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7B48" w14:textId="77777777" w:rsidR="0038199D" w:rsidRDefault="0038199D" w:rsidP="007A6974">
      <w:pPr>
        <w:spacing w:after="0"/>
        <w:jc w:val="center"/>
        <w:rPr>
          <w:rFonts w:ascii="Century Gothic" w:hAnsi="Century Gothic"/>
          <w:b/>
        </w:rPr>
      </w:pPr>
      <w:bookmarkStart w:id="0" w:name="_GoBack"/>
      <w:bookmarkEnd w:id="0"/>
      <w:r w:rsidRPr="007A6974">
        <w:rPr>
          <w:rFonts w:ascii="Century Gothic" w:hAnsi="Century Gothic"/>
          <w:b/>
        </w:rPr>
        <w:t>FORMATO PARA PARTICIPAR EN LA CONSULTA PÚBLICA</w:t>
      </w:r>
    </w:p>
    <w:p w14:paraId="195875F6" w14:textId="77777777" w:rsidR="006601AF" w:rsidRPr="007A6974" w:rsidRDefault="006601AF" w:rsidP="00C900FF">
      <w:pPr>
        <w:spacing w:after="0"/>
        <w:rPr>
          <w:rFonts w:ascii="Century Gothic" w:hAnsi="Century Gothic"/>
          <w:b/>
        </w:rPr>
      </w:pPr>
    </w:p>
    <w:p w14:paraId="551F9324" w14:textId="77777777"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14:paraId="375CA9BD" w14:textId="77777777" w:rsidR="004970C4" w:rsidRPr="007A6974" w:rsidRDefault="004970C4" w:rsidP="007A6974">
      <w:pPr>
        <w:spacing w:after="0"/>
        <w:rPr>
          <w:rFonts w:ascii="Century Gothic" w:hAnsi="Century Gothic"/>
          <w:b/>
          <w:sz w:val="16"/>
        </w:rPr>
      </w:pPr>
    </w:p>
    <w:p w14:paraId="78E89372" w14:textId="2CAC0E5E" w:rsidR="0038199D" w:rsidRPr="003C1CC5" w:rsidRDefault="0038199D" w:rsidP="003C1CC5">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Las opiniones, comentarios y propuestas deberán ser remitidas a la siguiente dirección de correo electrónico: </w:t>
      </w:r>
      <w:hyperlink r:id="rId11" w:history="1">
        <w:r w:rsidR="003C1CC5" w:rsidRPr="00DF3162">
          <w:rPr>
            <w:rStyle w:val="Hipervnculo"/>
            <w:rFonts w:ascii="Century Gothic" w:hAnsi="Century Gothic"/>
            <w:sz w:val="14"/>
            <w:szCs w:val="14"/>
          </w:rPr>
          <w:t>cmi@ift.org.mx</w:t>
        </w:r>
      </w:hyperlink>
      <w:r w:rsidR="003C1CC5">
        <w:rPr>
          <w:rFonts w:ascii="Century Gothic" w:hAnsi="Century Gothic"/>
          <w:sz w:val="14"/>
          <w:szCs w:val="14"/>
        </w:rPr>
        <w:t>,</w:t>
      </w:r>
      <w:r w:rsidRPr="003C1CC5">
        <w:rPr>
          <w:rFonts w:ascii="Century Gothic" w:hAnsi="Century Gothic"/>
          <w:sz w:val="14"/>
          <w:szCs w:val="14"/>
        </w:rPr>
        <w:t xml:space="preserve"> en donde habrá que considerarse que la capacidad límite para la remisión de archivos es de </w:t>
      </w:r>
      <w:r w:rsidR="000D2838" w:rsidRPr="003C1CC5">
        <w:rPr>
          <w:rFonts w:ascii="Century Gothic" w:hAnsi="Century Gothic"/>
          <w:sz w:val="14"/>
          <w:szCs w:val="14"/>
        </w:rPr>
        <w:t>1 Gb</w:t>
      </w:r>
      <w:r w:rsidRPr="003C1CC5">
        <w:rPr>
          <w:rFonts w:ascii="Century Gothic" w:hAnsi="Century Gothic"/>
          <w:sz w:val="14"/>
          <w:szCs w:val="14"/>
        </w:rPr>
        <w:t>.</w:t>
      </w:r>
    </w:p>
    <w:p w14:paraId="0D6D69D0" w14:textId="576571E4"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Proporcione su nombre completo</w:t>
      </w:r>
      <w:r w:rsidR="008F2B1A">
        <w:rPr>
          <w:rFonts w:ascii="Century Gothic" w:hAnsi="Century Gothic"/>
          <w:sz w:val="14"/>
          <w:szCs w:val="14"/>
        </w:rPr>
        <w:t xml:space="preserve"> (nombre y apellidos)</w:t>
      </w:r>
      <w:r w:rsidRPr="007A6974">
        <w:rPr>
          <w:rFonts w:ascii="Century Gothic" w:hAnsi="Century Gothic"/>
          <w:sz w:val="14"/>
          <w:szCs w:val="14"/>
        </w:rPr>
        <w:t xml:space="preserve">, razón o denominación social, o bien, el nombre completo </w:t>
      </w:r>
      <w:r w:rsidR="008F2B1A">
        <w:rPr>
          <w:rFonts w:ascii="Century Gothic" w:hAnsi="Century Gothic"/>
          <w:sz w:val="14"/>
          <w:szCs w:val="14"/>
        </w:rPr>
        <w:t xml:space="preserve">(nombre y apellidos) </w:t>
      </w:r>
      <w:r w:rsidRPr="007A6974">
        <w:rPr>
          <w:rFonts w:ascii="Century Gothic" w:hAnsi="Century Gothic"/>
          <w:sz w:val="14"/>
          <w:szCs w:val="14"/>
        </w:rPr>
        <w:t xml:space="preserve">del representante legal. Para este último caso, deberá </w:t>
      </w:r>
      <w:r w:rsidR="00800852">
        <w:rPr>
          <w:rFonts w:ascii="Century Gothic" w:hAnsi="Century Gothic"/>
          <w:sz w:val="14"/>
          <w:szCs w:val="14"/>
        </w:rPr>
        <w:t>elegir</w:t>
      </w:r>
      <w:r w:rsidRPr="007A6974">
        <w:rPr>
          <w:rFonts w:ascii="Century Gothic" w:hAnsi="Century Gothic"/>
          <w:sz w:val="14"/>
          <w:szCs w:val="14"/>
        </w:rPr>
        <w:t xml:space="preserve"> </w:t>
      </w:r>
      <w:r w:rsidR="00800852">
        <w:rPr>
          <w:rFonts w:ascii="Century Gothic" w:hAnsi="Century Gothic"/>
          <w:sz w:val="14"/>
          <w:szCs w:val="14"/>
        </w:rPr>
        <w:t>entre</w:t>
      </w:r>
      <w:r w:rsidRPr="007A6974">
        <w:rPr>
          <w:rFonts w:ascii="Century Gothic" w:hAnsi="Century Gothic"/>
          <w:sz w:val="14"/>
          <w:szCs w:val="14"/>
        </w:rPr>
        <w:t xml:space="preserve"> </w:t>
      </w:r>
      <w:r w:rsidR="00800852">
        <w:rPr>
          <w:rFonts w:ascii="Century Gothic" w:hAnsi="Century Gothic"/>
          <w:sz w:val="14"/>
          <w:szCs w:val="14"/>
        </w:rPr>
        <w:t xml:space="preserve">las opciones el tipo de </w:t>
      </w:r>
      <w:r w:rsidRPr="007A6974">
        <w:rPr>
          <w:rFonts w:ascii="Century Gothic" w:hAnsi="Century Gothic"/>
          <w:sz w:val="14"/>
          <w:szCs w:val="14"/>
        </w:rPr>
        <w:t xml:space="preserve">documento con </w:t>
      </w:r>
      <w:r w:rsidR="00800852">
        <w:rPr>
          <w:rFonts w:ascii="Century Gothic" w:hAnsi="Century Gothic"/>
          <w:sz w:val="14"/>
          <w:szCs w:val="14"/>
        </w:rPr>
        <w:t>el</w:t>
      </w:r>
      <w:r w:rsidRPr="007A6974">
        <w:rPr>
          <w:rFonts w:ascii="Century Gothic" w:hAnsi="Century Gothic"/>
          <w:sz w:val="14"/>
          <w:szCs w:val="14"/>
        </w:rPr>
        <w:t xml:space="preserve"> que acredita dicha representación, así como adjuntar –a la misma dirección de correo electrónico- copia electrónica legible de</w:t>
      </w:r>
      <w:r w:rsidR="00800852">
        <w:rPr>
          <w:rFonts w:ascii="Century Gothic" w:hAnsi="Century Gothic"/>
          <w:sz w:val="14"/>
          <w:szCs w:val="14"/>
        </w:rPr>
        <w:t>l mismo</w:t>
      </w:r>
      <w:r w:rsidRPr="007A6974">
        <w:rPr>
          <w:rFonts w:ascii="Century Gothic" w:hAnsi="Century Gothic"/>
          <w:sz w:val="14"/>
          <w:szCs w:val="14"/>
        </w:rPr>
        <w:t>.</w:t>
      </w:r>
    </w:p>
    <w:p w14:paraId="0761CCEC" w14:textId="0002DA22" w:rsidR="008200BE" w:rsidRPr="007A6974" w:rsidRDefault="008200BE"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Lea minuciosamente el </w:t>
      </w:r>
      <w:r w:rsidRPr="00762996">
        <w:rPr>
          <w:rFonts w:ascii="Century Gothic" w:hAnsi="Century Gothic"/>
          <w:b/>
          <w:sz w:val="14"/>
          <w:szCs w:val="14"/>
        </w:rPr>
        <w:t>AVISO</w:t>
      </w:r>
      <w:r w:rsidR="000E55B0">
        <w:rPr>
          <w:rFonts w:ascii="Century Gothic" w:hAnsi="Century Gothic"/>
          <w:b/>
          <w:sz w:val="14"/>
          <w:szCs w:val="14"/>
        </w:rPr>
        <w:t xml:space="preserve"> DE PRIVACIDAD</w:t>
      </w:r>
      <w:r>
        <w:rPr>
          <w:rFonts w:ascii="Century Gothic" w:hAnsi="Century Gothic"/>
          <w:sz w:val="14"/>
          <w:szCs w:val="14"/>
        </w:rPr>
        <w:t xml:space="preserve"> en materia del cuidado y resguardo de sus datos personales, así </w:t>
      </w:r>
      <w:r w:rsidR="00800852">
        <w:rPr>
          <w:rFonts w:ascii="Century Gothic" w:hAnsi="Century Gothic"/>
          <w:sz w:val="14"/>
          <w:szCs w:val="14"/>
        </w:rPr>
        <w:t>como sobre la publicidad que se dará a</w:t>
      </w:r>
      <w:r>
        <w:rPr>
          <w:rFonts w:ascii="Century Gothic" w:hAnsi="Century Gothic"/>
          <w:sz w:val="14"/>
          <w:szCs w:val="14"/>
        </w:rPr>
        <w:t xml:space="preserve"> </w:t>
      </w:r>
      <w:r>
        <w:rPr>
          <w:rFonts w:ascii="Century Gothic" w:eastAsia="Times New Roman" w:hAnsi="Century Gothic" w:cs="Times New Roman"/>
          <w:color w:val="000000"/>
          <w:sz w:val="14"/>
          <w:szCs w:val="16"/>
          <w:lang w:eastAsia="es-MX"/>
        </w:rPr>
        <w:t>l</w:t>
      </w:r>
      <w:r w:rsidRPr="00605BD9">
        <w:rPr>
          <w:rFonts w:ascii="Century Gothic" w:eastAsia="Times New Roman" w:hAnsi="Century Gothic" w:cs="Times New Roman"/>
          <w:color w:val="000000"/>
          <w:sz w:val="14"/>
          <w:szCs w:val="16"/>
          <w:lang w:eastAsia="es-MX"/>
        </w:rPr>
        <w:t xml:space="preserve">os </w:t>
      </w:r>
      <w:r w:rsidRPr="00605BD9">
        <w:rPr>
          <w:rFonts w:ascii="Century Gothic" w:hAnsi="Century Gothic"/>
          <w:sz w:val="14"/>
          <w:szCs w:val="16"/>
        </w:rPr>
        <w:t>comentarios</w:t>
      </w:r>
      <w:r w:rsidRPr="00605BD9">
        <w:rPr>
          <w:rFonts w:ascii="Century Gothic" w:eastAsia="Times New Roman" w:hAnsi="Century Gothic" w:cs="Times New Roman"/>
          <w:color w:val="000000"/>
          <w:sz w:val="14"/>
          <w:szCs w:val="16"/>
          <w:lang w:eastAsia="es-MX"/>
        </w:rPr>
        <w:t>, opiniones y aportaciones presentadas</w:t>
      </w:r>
      <w:r>
        <w:rPr>
          <w:rFonts w:ascii="Century Gothic" w:hAnsi="Century Gothic"/>
          <w:sz w:val="14"/>
          <w:szCs w:val="14"/>
        </w:rPr>
        <w:t xml:space="preserve"> </w:t>
      </w:r>
      <w:r w:rsidR="00800852">
        <w:rPr>
          <w:rFonts w:ascii="Century Gothic" w:hAnsi="Century Gothic"/>
          <w:sz w:val="14"/>
          <w:szCs w:val="14"/>
        </w:rPr>
        <w:t>por usted</w:t>
      </w:r>
      <w:r>
        <w:rPr>
          <w:rFonts w:ascii="Century Gothic" w:hAnsi="Century Gothic"/>
          <w:sz w:val="14"/>
          <w:szCs w:val="14"/>
        </w:rPr>
        <w:t xml:space="preserve"> en el presente proceso </w:t>
      </w:r>
      <w:r w:rsidR="00A75A67">
        <w:rPr>
          <w:rFonts w:ascii="Century Gothic" w:hAnsi="Century Gothic"/>
          <w:sz w:val="14"/>
          <w:szCs w:val="14"/>
        </w:rPr>
        <w:t>consultivo</w:t>
      </w:r>
      <w:r>
        <w:rPr>
          <w:rFonts w:ascii="Century Gothic" w:hAnsi="Century Gothic"/>
          <w:sz w:val="14"/>
          <w:szCs w:val="14"/>
        </w:rPr>
        <w:t>.</w:t>
      </w:r>
    </w:p>
    <w:p w14:paraId="051377CC" w14:textId="60B763F5"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II</w:t>
      </w:r>
      <w:r w:rsidR="008C679D">
        <w:rPr>
          <w:rFonts w:ascii="Century Gothic" w:hAnsi="Century Gothic"/>
          <w:sz w:val="14"/>
          <w:szCs w:val="14"/>
        </w:rPr>
        <w:t>I</w:t>
      </w:r>
      <w:r>
        <w:rPr>
          <w:rFonts w:ascii="Century Gothic" w:hAnsi="Century Gothic"/>
          <w:sz w:val="14"/>
          <w:szCs w:val="14"/>
        </w:rPr>
        <w:t xml:space="preserve"> del presente formato</w:t>
      </w:r>
      <w:r w:rsidR="0038199D" w:rsidRPr="007A6974">
        <w:rPr>
          <w:rFonts w:ascii="Century Gothic" w:hAnsi="Century Gothic"/>
          <w:sz w:val="14"/>
          <w:szCs w:val="14"/>
        </w:rPr>
        <w:t>.</w:t>
      </w:r>
    </w:p>
    <w:p w14:paraId="56E77412" w14:textId="77777777"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De contar con observaciones generales o alguna aportación adicional proporciónelos en el último recuadro.</w:t>
      </w:r>
    </w:p>
    <w:p w14:paraId="085CC1C4" w14:textId="5A57EDD5" w:rsidR="0038199D" w:rsidRPr="007A6974" w:rsidRDefault="00800852" w:rsidP="00C900FF">
      <w:pPr>
        <w:pStyle w:val="Prrafodelista"/>
        <w:numPr>
          <w:ilvl w:val="0"/>
          <w:numId w:val="1"/>
        </w:numPr>
        <w:spacing w:after="0"/>
        <w:ind w:left="426" w:right="49" w:hanging="426"/>
        <w:jc w:val="both"/>
        <w:rPr>
          <w:rFonts w:ascii="Century Gothic" w:hAnsi="Century Gothic"/>
          <w:sz w:val="14"/>
          <w:szCs w:val="14"/>
        </w:rPr>
      </w:pPr>
      <w:r>
        <w:rPr>
          <w:rFonts w:ascii="Century Gothic" w:hAnsi="Century Gothic"/>
          <w:sz w:val="14"/>
          <w:szCs w:val="14"/>
        </w:rPr>
        <w:t>En caso de que sea de su interés, podrá</w:t>
      </w:r>
      <w:r w:rsidR="0038199D" w:rsidRPr="007A6974">
        <w:rPr>
          <w:rFonts w:ascii="Century Gothic" w:hAnsi="Century Gothic"/>
          <w:sz w:val="14"/>
          <w:szCs w:val="14"/>
        </w:rPr>
        <w:t xml:space="preserve"> adjuntar -a su correo electrónico- la documentación que </w:t>
      </w:r>
      <w:r>
        <w:rPr>
          <w:rFonts w:ascii="Century Gothic" w:hAnsi="Century Gothic"/>
          <w:sz w:val="14"/>
          <w:szCs w:val="14"/>
        </w:rPr>
        <w:t>estime</w:t>
      </w:r>
      <w:r w:rsidR="0038199D" w:rsidRPr="007A6974">
        <w:rPr>
          <w:rFonts w:ascii="Century Gothic" w:hAnsi="Century Gothic"/>
          <w:sz w:val="14"/>
          <w:szCs w:val="14"/>
        </w:rPr>
        <w:t xml:space="preserve"> conveniente.</w:t>
      </w:r>
    </w:p>
    <w:p w14:paraId="69822CE8" w14:textId="77419F72" w:rsidR="0038199D" w:rsidRPr="007A6974" w:rsidRDefault="0038199D"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El período de consulta pública será del</w:t>
      </w:r>
      <w:r w:rsidR="000D2838" w:rsidRPr="007A6974">
        <w:rPr>
          <w:rFonts w:ascii="Century Gothic" w:hAnsi="Century Gothic"/>
          <w:sz w:val="14"/>
          <w:szCs w:val="14"/>
        </w:rPr>
        <w:t xml:space="preserve"> </w:t>
      </w:r>
      <w:r w:rsidR="000D5740">
        <w:rPr>
          <w:rFonts w:ascii="Century Gothic" w:hAnsi="Century Gothic"/>
          <w:sz w:val="14"/>
          <w:szCs w:val="14"/>
        </w:rPr>
        <w:t>2</w:t>
      </w:r>
      <w:r w:rsidR="00942AE1">
        <w:rPr>
          <w:rFonts w:ascii="Century Gothic" w:hAnsi="Century Gothic"/>
          <w:sz w:val="14"/>
          <w:szCs w:val="14"/>
        </w:rPr>
        <w:t>7</w:t>
      </w:r>
      <w:r w:rsidR="000D5740">
        <w:rPr>
          <w:rFonts w:ascii="Century Gothic" w:hAnsi="Century Gothic"/>
          <w:sz w:val="14"/>
          <w:szCs w:val="14"/>
        </w:rPr>
        <w:t xml:space="preserve"> </w:t>
      </w:r>
      <w:r w:rsidR="008C679D">
        <w:rPr>
          <w:rFonts w:ascii="Century Gothic" w:hAnsi="Century Gothic"/>
          <w:sz w:val="14"/>
          <w:szCs w:val="14"/>
        </w:rPr>
        <w:t xml:space="preserve">de </w:t>
      </w:r>
      <w:r w:rsidR="000D5740">
        <w:rPr>
          <w:rFonts w:ascii="Century Gothic" w:hAnsi="Century Gothic"/>
          <w:sz w:val="14"/>
          <w:szCs w:val="14"/>
        </w:rPr>
        <w:t>abril</w:t>
      </w:r>
      <w:r w:rsidR="000D2838" w:rsidRPr="007A6974">
        <w:rPr>
          <w:rFonts w:ascii="Century Gothic" w:hAnsi="Century Gothic"/>
          <w:sz w:val="14"/>
          <w:szCs w:val="14"/>
        </w:rPr>
        <w:t xml:space="preserve"> al </w:t>
      </w:r>
      <w:r w:rsidR="00942AE1">
        <w:rPr>
          <w:rFonts w:ascii="Century Gothic" w:hAnsi="Century Gothic"/>
          <w:sz w:val="14"/>
          <w:szCs w:val="14"/>
        </w:rPr>
        <w:t>26</w:t>
      </w:r>
      <w:r w:rsidR="000D2838" w:rsidRPr="007A6974">
        <w:rPr>
          <w:rFonts w:ascii="Century Gothic" w:hAnsi="Century Gothic"/>
          <w:sz w:val="14"/>
          <w:szCs w:val="14"/>
        </w:rPr>
        <w:t xml:space="preserve"> de </w:t>
      </w:r>
      <w:r w:rsidR="000D5740">
        <w:rPr>
          <w:rFonts w:ascii="Century Gothic" w:hAnsi="Century Gothic"/>
          <w:sz w:val="14"/>
          <w:szCs w:val="14"/>
        </w:rPr>
        <w:t>mayo</w:t>
      </w:r>
      <w:r w:rsidR="000D2838" w:rsidRPr="007A6974">
        <w:rPr>
          <w:rFonts w:ascii="Century Gothic" w:hAnsi="Century Gothic"/>
          <w:sz w:val="14"/>
          <w:szCs w:val="14"/>
        </w:rPr>
        <w:t xml:space="preserve"> de 20</w:t>
      </w:r>
      <w:r w:rsidR="008843FB">
        <w:rPr>
          <w:rFonts w:ascii="Century Gothic" w:hAnsi="Century Gothic"/>
          <w:sz w:val="14"/>
          <w:szCs w:val="14"/>
        </w:rPr>
        <w:t>17</w:t>
      </w:r>
      <w:r w:rsidRPr="007A6974">
        <w:rPr>
          <w:rFonts w:ascii="Century Gothic" w:hAnsi="Century Gothic"/>
          <w:sz w:val="14"/>
          <w:szCs w:val="14"/>
        </w:rPr>
        <w:t>. Una vez concluido</w:t>
      </w:r>
      <w:r w:rsidR="004970C4" w:rsidRPr="004970C4">
        <w:rPr>
          <w:rFonts w:ascii="Century Gothic" w:hAnsi="Century Gothic"/>
          <w:sz w:val="14"/>
          <w:szCs w:val="14"/>
        </w:rPr>
        <w:t>,</w:t>
      </w:r>
      <w:r w:rsidRPr="007A6974">
        <w:rPr>
          <w:rFonts w:ascii="Century Gothic" w:hAnsi="Century Gothic"/>
          <w:sz w:val="14"/>
          <w:szCs w:val="14"/>
        </w:rPr>
        <w:t xml:space="preserve"> se podrá</w:t>
      </w:r>
      <w:r w:rsidR="008F2B1A">
        <w:rPr>
          <w:rFonts w:ascii="Century Gothic" w:hAnsi="Century Gothic"/>
          <w:sz w:val="14"/>
          <w:szCs w:val="14"/>
        </w:rPr>
        <w:t>n</w:t>
      </w:r>
      <w:r w:rsidRPr="007A6974">
        <w:rPr>
          <w:rFonts w:ascii="Century Gothic" w:hAnsi="Century Gothic"/>
          <w:sz w:val="14"/>
          <w:szCs w:val="14"/>
        </w:rPr>
        <w:t xml:space="preserve"> continuar visualizando los comentarios vertidos, así como los documentos adjuntos en la siguiente dirección electrónica:</w:t>
      </w:r>
      <w:r w:rsidR="000D2838" w:rsidRPr="007A6974">
        <w:rPr>
          <w:rFonts w:ascii="Century Gothic" w:hAnsi="Century Gothic"/>
          <w:sz w:val="14"/>
          <w:szCs w:val="14"/>
        </w:rPr>
        <w:t xml:space="preserve"> </w:t>
      </w:r>
      <w:hyperlink r:id="rId12" w:tooltip="Liga directa a la seccióndel  portal del IFT en la que se encuentran todas las consultas públicas" w:history="1">
        <w:r w:rsidR="000D2838" w:rsidRPr="007A6974">
          <w:rPr>
            <w:rStyle w:val="Hipervnculo"/>
            <w:rFonts w:ascii="Century Gothic" w:hAnsi="Century Gothic"/>
            <w:sz w:val="14"/>
            <w:szCs w:val="14"/>
          </w:rPr>
          <w:t>http://www.ift.org.mx/industria/consultas-publicas</w:t>
        </w:r>
      </w:hyperlink>
      <w:r w:rsidR="000D2838" w:rsidRPr="007A6974">
        <w:rPr>
          <w:rFonts w:ascii="Century Gothic" w:hAnsi="Century Gothic"/>
          <w:sz w:val="14"/>
          <w:szCs w:val="14"/>
        </w:rPr>
        <w:t xml:space="preserve"> </w:t>
      </w:r>
    </w:p>
    <w:p w14:paraId="278DEE4B" w14:textId="386DE012" w:rsidR="006601AF" w:rsidRPr="00C900FF" w:rsidRDefault="000D2838" w:rsidP="00C900FF">
      <w:pPr>
        <w:pStyle w:val="Prrafodelista"/>
        <w:numPr>
          <w:ilvl w:val="0"/>
          <w:numId w:val="1"/>
        </w:numPr>
        <w:spacing w:after="0"/>
        <w:ind w:left="426" w:right="49" w:hanging="426"/>
        <w:jc w:val="both"/>
        <w:rPr>
          <w:rFonts w:ascii="Century Gothic" w:hAnsi="Century Gothic"/>
          <w:sz w:val="14"/>
          <w:szCs w:val="14"/>
        </w:rPr>
      </w:pPr>
      <w:r w:rsidRPr="007A6974">
        <w:rPr>
          <w:rFonts w:ascii="Century Gothic" w:hAnsi="Century Gothic"/>
          <w:sz w:val="14"/>
          <w:szCs w:val="14"/>
        </w:rPr>
        <w:t xml:space="preserve">Para cualquier duda, comentario o inquietud sobre el presente proceso consultivo, el Instituto pone a </w:t>
      </w:r>
      <w:r w:rsidR="008F2B1A">
        <w:rPr>
          <w:rFonts w:ascii="Century Gothic" w:hAnsi="Century Gothic"/>
          <w:sz w:val="14"/>
          <w:szCs w:val="14"/>
        </w:rPr>
        <w:t xml:space="preserve">su </w:t>
      </w:r>
      <w:r w:rsidR="00A75A67">
        <w:rPr>
          <w:rFonts w:ascii="Century Gothic" w:hAnsi="Century Gothic"/>
          <w:sz w:val="14"/>
          <w:szCs w:val="14"/>
        </w:rPr>
        <w:t>disposición</w:t>
      </w:r>
      <w:r w:rsidR="00F212B2">
        <w:rPr>
          <w:rFonts w:ascii="Century Gothic" w:hAnsi="Century Gothic"/>
          <w:sz w:val="14"/>
          <w:szCs w:val="14"/>
        </w:rPr>
        <w:t xml:space="preserve"> </w:t>
      </w:r>
      <w:r w:rsidR="00A75A67">
        <w:rPr>
          <w:rFonts w:ascii="Century Gothic" w:hAnsi="Century Gothic"/>
          <w:sz w:val="14"/>
          <w:szCs w:val="14"/>
        </w:rPr>
        <w:t>el</w:t>
      </w:r>
      <w:r w:rsidRPr="007A6974">
        <w:rPr>
          <w:rFonts w:ascii="Century Gothic" w:hAnsi="Century Gothic"/>
          <w:sz w:val="14"/>
          <w:szCs w:val="14"/>
        </w:rPr>
        <w:t xml:space="preserve"> siguiente punto de contacto: </w:t>
      </w:r>
      <w:r w:rsidR="00E83264">
        <w:rPr>
          <w:rFonts w:ascii="Century Gothic" w:hAnsi="Century Gothic"/>
          <w:sz w:val="14"/>
          <w:szCs w:val="14"/>
        </w:rPr>
        <w:t>Adriana Williams Hernández</w:t>
      </w:r>
      <w:r w:rsidR="000E41F3">
        <w:rPr>
          <w:rFonts w:ascii="Century Gothic" w:hAnsi="Century Gothic"/>
          <w:sz w:val="14"/>
          <w:szCs w:val="14"/>
        </w:rPr>
        <w:t xml:space="preserve">, </w:t>
      </w:r>
      <w:r w:rsidR="000E41F3" w:rsidRPr="000E41F3">
        <w:rPr>
          <w:rFonts w:ascii="Century Gothic" w:hAnsi="Century Gothic"/>
          <w:sz w:val="14"/>
          <w:szCs w:val="14"/>
        </w:rPr>
        <w:t>Director</w:t>
      </w:r>
      <w:r w:rsidR="00600E28">
        <w:rPr>
          <w:rFonts w:ascii="Century Gothic" w:hAnsi="Century Gothic"/>
          <w:sz w:val="14"/>
          <w:szCs w:val="14"/>
        </w:rPr>
        <w:t xml:space="preserve">a de </w:t>
      </w:r>
      <w:r w:rsidR="00E83264">
        <w:rPr>
          <w:rFonts w:ascii="Century Gothic" w:hAnsi="Century Gothic"/>
          <w:sz w:val="14"/>
          <w:szCs w:val="14"/>
        </w:rPr>
        <w:t>Modelo de Costos</w:t>
      </w:r>
      <w:r w:rsidR="000E41F3">
        <w:rPr>
          <w:rFonts w:ascii="Century Gothic" w:hAnsi="Century Gothic"/>
          <w:sz w:val="14"/>
          <w:szCs w:val="14"/>
        </w:rPr>
        <w:t>,</w:t>
      </w:r>
      <w:r w:rsidR="000E41F3" w:rsidRPr="000E41F3">
        <w:rPr>
          <w:rFonts w:ascii="Century Gothic" w:hAnsi="Century Gothic"/>
          <w:sz w:val="14"/>
          <w:szCs w:val="14"/>
        </w:rPr>
        <w:t xml:space="preserve"> </w:t>
      </w:r>
      <w:r w:rsidRPr="007A6974">
        <w:rPr>
          <w:rFonts w:ascii="Century Gothic" w:hAnsi="Century Gothic"/>
          <w:sz w:val="14"/>
          <w:szCs w:val="14"/>
        </w:rPr>
        <w:t xml:space="preserve">correo electrónico: </w:t>
      </w:r>
      <w:r w:rsidR="00E83264">
        <w:rPr>
          <w:rFonts w:ascii="Century Gothic" w:hAnsi="Century Gothic"/>
          <w:sz w:val="14"/>
          <w:szCs w:val="14"/>
        </w:rPr>
        <w:t>adriana.williams</w:t>
      </w:r>
      <w:hyperlink r:id="rId13" w:history="1">
        <w:r w:rsidR="004D7960" w:rsidRPr="003D1365">
          <w:rPr>
            <w:rStyle w:val="Hipervnculo"/>
            <w:rFonts w:ascii="Century Gothic" w:hAnsi="Century Gothic"/>
            <w:sz w:val="14"/>
            <w:szCs w:val="14"/>
          </w:rPr>
          <w:t>@ift.org.mx</w:t>
        </w:r>
      </w:hyperlink>
      <w:r w:rsidR="00A75A67">
        <w:rPr>
          <w:rFonts w:ascii="Century Gothic" w:hAnsi="Century Gothic"/>
          <w:sz w:val="14"/>
          <w:szCs w:val="14"/>
        </w:rPr>
        <w:t xml:space="preserve"> o bien, a través del </w:t>
      </w:r>
      <w:r w:rsidRPr="007A6974">
        <w:rPr>
          <w:rFonts w:ascii="Century Gothic" w:hAnsi="Century Gothic"/>
          <w:sz w:val="14"/>
          <w:szCs w:val="14"/>
        </w:rPr>
        <w:t xml:space="preserve">número telefónico (55) </w:t>
      </w:r>
      <w:r w:rsidR="004D5EAB">
        <w:rPr>
          <w:rFonts w:ascii="Century Gothic" w:hAnsi="Century Gothic"/>
          <w:sz w:val="14"/>
          <w:szCs w:val="14"/>
        </w:rPr>
        <w:t>50154000</w:t>
      </w:r>
      <w:r w:rsidR="00A75A67">
        <w:rPr>
          <w:rFonts w:ascii="Century Gothic" w:hAnsi="Century Gothic"/>
          <w:sz w:val="14"/>
          <w:szCs w:val="14"/>
        </w:rPr>
        <w:t>,</w:t>
      </w:r>
      <w:r w:rsidR="004D5EAB">
        <w:rPr>
          <w:rFonts w:ascii="Century Gothic" w:hAnsi="Century Gothic"/>
          <w:sz w:val="14"/>
          <w:szCs w:val="14"/>
        </w:rPr>
        <w:t xml:space="preserve"> extensión </w:t>
      </w:r>
      <w:r w:rsidR="00E83264">
        <w:rPr>
          <w:rFonts w:ascii="Century Gothic" w:hAnsi="Century Gothic"/>
          <w:sz w:val="14"/>
          <w:szCs w:val="14"/>
        </w:rPr>
        <w:t>2403</w:t>
      </w:r>
      <w:r w:rsidR="0038199D" w:rsidRPr="007A6974">
        <w:rPr>
          <w:rFonts w:ascii="Century Gothic" w:hAnsi="Century Gothic"/>
          <w:sz w:val="14"/>
          <w:szCs w:val="14"/>
        </w:rPr>
        <w:t>.</w:t>
      </w:r>
    </w:p>
    <w:p w14:paraId="673D328F" w14:textId="77777777"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14:paraId="4C4D1D19" w14:textId="77777777" w:rsidTr="006B0B12">
        <w:trPr>
          <w:trHeight w:val="600"/>
          <w:jc w:val="center"/>
        </w:trPr>
        <w:tc>
          <w:tcPr>
            <w:tcW w:w="8647" w:type="dxa"/>
            <w:gridSpan w:val="2"/>
            <w:shd w:val="clear" w:color="auto" w:fill="D9D9D9" w:themeFill="background1" w:themeFillShade="D9"/>
            <w:vAlign w:val="center"/>
            <w:hideMark/>
          </w:tcPr>
          <w:p w14:paraId="155A8280" w14:textId="77777777"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14:paraId="0A10CA87" w14:textId="77777777" w:rsidTr="006B0B12">
        <w:trPr>
          <w:trHeight w:val="509"/>
          <w:jc w:val="center"/>
        </w:trPr>
        <w:tc>
          <w:tcPr>
            <w:tcW w:w="4584" w:type="dxa"/>
            <w:shd w:val="clear" w:color="auto" w:fill="C5E0B3" w:themeFill="accent6" w:themeFillTint="66"/>
            <w:vAlign w:val="center"/>
            <w:hideMark/>
          </w:tcPr>
          <w:p w14:paraId="4562358D" w14:textId="1654D6B3"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14:paraId="63AD4A85" w14:textId="77777777"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14:paraId="3D2F25FA" w14:textId="77777777" w:rsidTr="006B0B12">
        <w:trPr>
          <w:trHeight w:val="403"/>
          <w:jc w:val="center"/>
        </w:trPr>
        <w:tc>
          <w:tcPr>
            <w:tcW w:w="4584" w:type="dxa"/>
            <w:shd w:val="clear" w:color="auto" w:fill="E2EFD9" w:themeFill="accent6" w:themeFillTint="33"/>
            <w:vAlign w:val="center"/>
            <w:hideMark/>
          </w:tcPr>
          <w:p w14:paraId="41365A56" w14:textId="77777777"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14:paraId="5D345F0C" w14:textId="77777777"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14:paraId="6EC3503D" w14:textId="77777777" w:rsidTr="006B0B12">
        <w:trPr>
          <w:trHeight w:val="523"/>
          <w:jc w:val="center"/>
        </w:trPr>
        <w:tc>
          <w:tcPr>
            <w:tcW w:w="4584" w:type="dxa"/>
            <w:shd w:val="clear" w:color="auto" w:fill="C5E0B3" w:themeFill="accent6" w:themeFillTint="66"/>
            <w:vAlign w:val="center"/>
            <w:hideMark/>
          </w:tcPr>
          <w:p w14:paraId="6BDE0BAD" w14:textId="77777777"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14:paraId="2B8068E1" w14:textId="500400D7"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14:paraId="78444977" w14:textId="77777777"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14:paraId="18ABCE11" w14:textId="77777777" w:rsidTr="006B0B12">
        <w:trPr>
          <w:trHeight w:val="300"/>
          <w:jc w:val="center"/>
        </w:trPr>
        <w:tc>
          <w:tcPr>
            <w:tcW w:w="8647" w:type="dxa"/>
            <w:gridSpan w:val="2"/>
            <w:shd w:val="clear" w:color="auto" w:fill="D9D9D9" w:themeFill="background1" w:themeFillShade="D9"/>
            <w:noWrap/>
            <w:vAlign w:val="center"/>
            <w:hideMark/>
          </w:tcPr>
          <w:p w14:paraId="00B41C3C" w14:textId="6C2F3189"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14:paraId="1A860A89" w14:textId="77777777" w:rsidTr="006B0B12">
        <w:trPr>
          <w:trHeight w:val="1889"/>
          <w:jc w:val="center"/>
        </w:trPr>
        <w:tc>
          <w:tcPr>
            <w:tcW w:w="8647" w:type="dxa"/>
            <w:gridSpan w:val="2"/>
            <w:shd w:val="clear" w:color="auto" w:fill="auto"/>
            <w:vAlign w:val="center"/>
            <w:hideMark/>
          </w:tcPr>
          <w:p w14:paraId="588FEC8F" w14:textId="77777777"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14:paraId="7612BFFE" w14:textId="2C7ABFF7"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14:paraId="41F71675" w14:textId="77777777"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14:paraId="1E92F7F6" w14:textId="5818532B"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14:paraId="073F67A5" w14:textId="48A25399"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14:paraId="2677DF2A" w14:textId="31FB9F46"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el artículo 21, segundo párrafo de la LGPDPPSO. Ello, toda vez que la naturaleza de las consultas públicas consiste en promover la participación ciudadana y transparentar el proceso 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14:paraId="5FB906E7" w14:textId="740D749F"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consulta 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14:paraId="584AB20B" w14:textId="65721E41"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Artículo 51 de la Ley Federal de Telecomunicaciones y Radiodifusión.</w:t>
            </w:r>
          </w:p>
          <w:p w14:paraId="449D3FF0" w14:textId="0CA2340A" w:rsidR="000E55B0" w:rsidRPr="006D03DF" w:rsidRDefault="000E55B0" w:rsidP="00806A70">
            <w:pPr>
              <w:pStyle w:val="Prrafodelista"/>
              <w:numPr>
                <w:ilvl w:val="0"/>
                <w:numId w:val="9"/>
              </w:numPr>
              <w:spacing w:after="0" w:line="240" w:lineRule="auto"/>
              <w:ind w:right="229"/>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915CEA">
              <w:rPr>
                <w:rFonts w:ascii="Century Gothic" w:eastAsia="Times New Roman" w:hAnsi="Century Gothic" w:cs="Times New Roman"/>
                <w:color w:val="000000"/>
                <w:sz w:val="14"/>
                <w:szCs w:val="16"/>
                <w:lang w:eastAsia="es-MX"/>
              </w:rPr>
              <w:t xml:space="preserve"> Se ponen a disposición los siguientes puntos de contacto: </w:t>
            </w:r>
            <w:r w:rsidR="00EE59A9" w:rsidRPr="006D03DF">
              <w:rPr>
                <w:rFonts w:ascii="Century Gothic" w:eastAsia="Times New Roman" w:hAnsi="Century Gothic" w:cs="Times New Roman"/>
                <w:color w:val="000000"/>
                <w:sz w:val="14"/>
                <w:szCs w:val="16"/>
                <w:lang w:eastAsia="es-MX"/>
              </w:rPr>
              <w:t>Adriana Williams</w:t>
            </w:r>
            <w:r w:rsidR="00806A70" w:rsidRPr="006D03DF">
              <w:rPr>
                <w:rFonts w:ascii="Century Gothic" w:eastAsia="Times New Roman" w:hAnsi="Century Gothic" w:cs="Times New Roman"/>
                <w:color w:val="000000"/>
                <w:sz w:val="14"/>
                <w:szCs w:val="16"/>
                <w:lang w:eastAsia="es-MX"/>
              </w:rPr>
              <w:t xml:space="preserve"> </w:t>
            </w:r>
            <w:r w:rsidR="00EE59A9" w:rsidRPr="006D03DF">
              <w:rPr>
                <w:rFonts w:ascii="Century Gothic" w:eastAsia="Times New Roman" w:hAnsi="Century Gothic" w:cs="Times New Roman"/>
                <w:color w:val="000000"/>
                <w:sz w:val="14"/>
                <w:szCs w:val="16"/>
                <w:lang w:eastAsia="es-MX"/>
              </w:rPr>
              <w:lastRenderedPageBreak/>
              <w:t>Hernández</w:t>
            </w:r>
            <w:r w:rsidR="000E2CC1">
              <w:rPr>
                <w:rFonts w:ascii="Century Gothic" w:eastAsia="Times New Roman" w:hAnsi="Century Gothic" w:cs="Times New Roman"/>
                <w:color w:val="000000"/>
                <w:sz w:val="14"/>
                <w:szCs w:val="16"/>
                <w:lang w:eastAsia="es-MX"/>
              </w:rPr>
              <w:t>,</w:t>
            </w:r>
            <w:r w:rsidR="000E2CC1" w:rsidRPr="006D03DF">
              <w:rPr>
                <w:rFonts w:ascii="Century Gothic" w:eastAsia="Times New Roman" w:hAnsi="Century Gothic" w:cs="Times New Roman"/>
                <w:color w:val="000000"/>
                <w:sz w:val="14"/>
                <w:szCs w:val="16"/>
                <w:lang w:eastAsia="es-MX"/>
              </w:rPr>
              <w:t xml:space="preserve"> Directora de Modelo de Costos</w:t>
            </w:r>
            <w:r w:rsidRPr="006D03DF">
              <w:rPr>
                <w:rFonts w:ascii="Century Gothic" w:eastAsia="Times New Roman" w:hAnsi="Century Gothic" w:cs="Times New Roman"/>
                <w:color w:val="000000"/>
                <w:sz w:val="14"/>
                <w:szCs w:val="16"/>
                <w:lang w:eastAsia="es-MX"/>
              </w:rPr>
              <w:t xml:space="preserve"> y </w:t>
            </w:r>
            <w:r w:rsidR="00806A70" w:rsidRPr="006D03DF">
              <w:rPr>
                <w:rFonts w:ascii="Century Gothic" w:eastAsia="Times New Roman" w:hAnsi="Century Gothic" w:cs="Times New Roman"/>
                <w:color w:val="000000"/>
                <w:sz w:val="14"/>
                <w:szCs w:val="16"/>
                <w:lang w:eastAsia="es-MX"/>
              </w:rPr>
              <w:t xml:space="preserve">Mario </w:t>
            </w:r>
            <w:r w:rsidR="00EE59A9" w:rsidRPr="006D03DF">
              <w:rPr>
                <w:rFonts w:ascii="Century Gothic" w:eastAsia="Times New Roman" w:hAnsi="Century Gothic" w:cs="Times New Roman"/>
                <w:color w:val="000000"/>
                <w:sz w:val="14"/>
                <w:szCs w:val="16"/>
                <w:lang w:eastAsia="es-MX"/>
              </w:rPr>
              <w:t>Alonso Cruz</w:t>
            </w:r>
            <w:r w:rsidR="00806A70" w:rsidRPr="006D03DF">
              <w:rPr>
                <w:rFonts w:ascii="Century Gothic" w:eastAsia="Times New Roman" w:hAnsi="Century Gothic" w:cs="Times New Roman"/>
                <w:color w:val="000000"/>
                <w:sz w:val="14"/>
                <w:szCs w:val="16"/>
                <w:lang w:eastAsia="es-MX"/>
              </w:rPr>
              <w:t>,</w:t>
            </w:r>
            <w:r w:rsidR="00EE59A9" w:rsidRPr="006D03DF">
              <w:rPr>
                <w:rFonts w:ascii="Century Gothic" w:eastAsia="Times New Roman" w:hAnsi="Century Gothic" w:cs="Times New Roman"/>
                <w:color w:val="000000"/>
                <w:sz w:val="14"/>
                <w:szCs w:val="16"/>
                <w:lang w:eastAsia="es-MX"/>
              </w:rPr>
              <w:t xml:space="preserve"> Subdirector de Modelos de Prestación de Servicios 1</w:t>
            </w:r>
            <w:r w:rsidR="000E2CC1">
              <w:rPr>
                <w:rFonts w:ascii="Century Gothic" w:eastAsia="Times New Roman" w:hAnsi="Century Gothic" w:cs="Times New Roman"/>
                <w:color w:val="000000"/>
                <w:sz w:val="14"/>
                <w:szCs w:val="16"/>
                <w:lang w:eastAsia="es-MX"/>
              </w:rPr>
              <w:t xml:space="preserve">, </w:t>
            </w:r>
            <w:r w:rsidRPr="006D03DF">
              <w:rPr>
                <w:rFonts w:ascii="Century Gothic" w:eastAsia="Times New Roman" w:hAnsi="Century Gothic" w:cs="Times New Roman"/>
                <w:color w:val="000000"/>
                <w:sz w:val="14"/>
                <w:szCs w:val="16"/>
                <w:lang w:eastAsia="es-MX"/>
              </w:rPr>
              <w:t>correo electrónico:</w:t>
            </w:r>
            <w:r w:rsidR="00EE59A9" w:rsidRPr="006D03DF">
              <w:rPr>
                <w:rFonts w:ascii="Century Gothic" w:eastAsia="Times New Roman" w:hAnsi="Century Gothic" w:cs="Times New Roman"/>
                <w:color w:val="000000"/>
                <w:sz w:val="14"/>
                <w:szCs w:val="16"/>
                <w:lang w:eastAsia="es-MX"/>
              </w:rPr>
              <w:t xml:space="preserve"> adriana.williams</w:t>
            </w:r>
            <w:r w:rsidRPr="006D03DF">
              <w:rPr>
                <w:rFonts w:ascii="Century Gothic" w:eastAsia="Times New Roman" w:hAnsi="Century Gothic" w:cs="Times New Roman"/>
                <w:color w:val="000000"/>
                <w:sz w:val="14"/>
                <w:szCs w:val="16"/>
                <w:lang w:eastAsia="es-MX"/>
              </w:rPr>
              <w:t>@ift.org.mx y</w:t>
            </w:r>
            <w:r w:rsidR="00EE59A9" w:rsidRPr="006D03DF">
              <w:rPr>
                <w:rFonts w:ascii="Century Gothic" w:eastAsia="Times New Roman" w:hAnsi="Century Gothic" w:cs="Times New Roman"/>
                <w:color w:val="000000"/>
                <w:sz w:val="14"/>
                <w:szCs w:val="16"/>
                <w:lang w:eastAsia="es-MX"/>
              </w:rPr>
              <w:t xml:space="preserve"> mario.alonso@ift.org.mx</w:t>
            </w:r>
            <w:r w:rsidRPr="006D03DF">
              <w:rPr>
                <w:rFonts w:ascii="Century Gothic" w:eastAsia="Times New Roman" w:hAnsi="Century Gothic" w:cs="Times New Roman"/>
                <w:color w:val="000000"/>
                <w:sz w:val="14"/>
                <w:szCs w:val="16"/>
                <w:lang w:eastAsia="es-MX"/>
              </w:rPr>
              <w:t xml:space="preserve"> número telefónico (55) 50154000 extensión </w:t>
            </w:r>
            <w:r w:rsidR="00EE59A9" w:rsidRPr="006D03DF">
              <w:rPr>
                <w:rFonts w:ascii="Century Gothic" w:eastAsia="Times New Roman" w:hAnsi="Century Gothic" w:cs="Times New Roman"/>
                <w:color w:val="000000"/>
                <w:sz w:val="14"/>
                <w:szCs w:val="16"/>
                <w:lang w:eastAsia="es-MX"/>
              </w:rPr>
              <w:t>2403 y 4263</w:t>
            </w:r>
            <w:r w:rsidRPr="006D03DF">
              <w:rPr>
                <w:rFonts w:ascii="Century Gothic" w:eastAsia="Times New Roman" w:hAnsi="Century Gothic" w:cs="Times New Roman"/>
                <w:color w:val="000000"/>
                <w:sz w:val="14"/>
                <w:szCs w:val="16"/>
                <w:lang w:eastAsia="es-MX"/>
              </w:rPr>
              <w:t xml:space="preserve"> respectivamente, con quienes el titular de los datos personales podrá comunicarse a efecto de manifestar, de ser el caso, su negativa para el tratamiento de sus datos personales para finalidades q</w:t>
            </w:r>
            <w:r w:rsidR="00735DEE" w:rsidRPr="006D03DF">
              <w:rPr>
                <w:rFonts w:ascii="Century Gothic" w:eastAsia="Times New Roman" w:hAnsi="Century Gothic" w:cs="Times New Roman"/>
                <w:color w:val="000000"/>
                <w:sz w:val="14"/>
                <w:szCs w:val="16"/>
                <w:lang w:eastAsia="es-MX"/>
              </w:rPr>
              <w:t>ue requieran su consentimiento.</w:t>
            </w:r>
          </w:p>
          <w:p w14:paraId="5FAAC243" w14:textId="57D2B12D"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14:paraId="34EB69A5" w14:textId="6948C0DA"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14:paraId="3CCC0236" w14:textId="77777777" w:rsidR="00DF154A" w:rsidRDefault="000E55B0" w:rsidP="006B0B12">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14:paraId="120D125C" w14:textId="7E2DC42E"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1754"/>
        <w:gridCol w:w="6893"/>
      </w:tblGrid>
      <w:tr w:rsidR="000E55B0" w:rsidRPr="004970C4" w14:paraId="0A347E50" w14:textId="77777777" w:rsidTr="006B0B12">
        <w:trPr>
          <w:trHeight w:val="581"/>
        </w:trPr>
        <w:tc>
          <w:tcPr>
            <w:tcW w:w="8647" w:type="dxa"/>
            <w:gridSpan w:val="2"/>
            <w:shd w:val="clear" w:color="auto" w:fill="D9D9D9" w:themeFill="background1" w:themeFillShade="D9"/>
            <w:vAlign w:val="center"/>
            <w:hideMark/>
          </w:tcPr>
          <w:p w14:paraId="3AAFED6F" w14:textId="5F87AF89" w:rsidR="000E55B0" w:rsidRPr="00C41536" w:rsidRDefault="000E55B0" w:rsidP="006B0B12">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lastRenderedPageBreak/>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consulta pública</w:t>
            </w:r>
          </w:p>
        </w:tc>
      </w:tr>
      <w:tr w:rsidR="000E55B0" w:rsidRPr="004970C4" w14:paraId="196F6794" w14:textId="77777777" w:rsidTr="006B0B12">
        <w:trPr>
          <w:trHeight w:val="678"/>
        </w:trPr>
        <w:tc>
          <w:tcPr>
            <w:tcW w:w="1754" w:type="dxa"/>
            <w:shd w:val="clear" w:color="auto" w:fill="C5E0B3" w:themeFill="accent6" w:themeFillTint="66"/>
            <w:vAlign w:val="center"/>
            <w:hideMark/>
          </w:tcPr>
          <w:p w14:paraId="1ADE8560" w14:textId="77777777"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Artículo o apartado</w:t>
            </w:r>
          </w:p>
        </w:tc>
        <w:tc>
          <w:tcPr>
            <w:tcW w:w="6893" w:type="dxa"/>
            <w:shd w:val="clear" w:color="auto" w:fill="C5E0B3" w:themeFill="accent6" w:themeFillTint="66"/>
            <w:vAlign w:val="center"/>
            <w:hideMark/>
          </w:tcPr>
          <w:p w14:paraId="65AF8432" w14:textId="720F9D29"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sidR="006B0B12">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0E55B0" w:rsidRPr="004970C4" w14:paraId="3740CA3D" w14:textId="77777777" w:rsidTr="006B0B12">
        <w:trPr>
          <w:trHeight w:val="290"/>
        </w:trPr>
        <w:tc>
          <w:tcPr>
            <w:tcW w:w="1754" w:type="dxa"/>
            <w:shd w:val="clear" w:color="auto" w:fill="auto"/>
            <w:vAlign w:val="center"/>
          </w:tcPr>
          <w:p w14:paraId="61E56471"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4B2E6C"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4BCB7D2F" w14:textId="77777777" w:rsidTr="006B0B12">
        <w:trPr>
          <w:trHeight w:val="290"/>
        </w:trPr>
        <w:tc>
          <w:tcPr>
            <w:tcW w:w="1754" w:type="dxa"/>
            <w:shd w:val="clear" w:color="auto" w:fill="auto"/>
            <w:vAlign w:val="center"/>
          </w:tcPr>
          <w:p w14:paraId="4B9B5A4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21E43B8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57F81E" w14:textId="77777777" w:rsidTr="006B0B12">
        <w:trPr>
          <w:trHeight w:val="290"/>
        </w:trPr>
        <w:tc>
          <w:tcPr>
            <w:tcW w:w="1754" w:type="dxa"/>
            <w:shd w:val="clear" w:color="auto" w:fill="auto"/>
            <w:vAlign w:val="center"/>
          </w:tcPr>
          <w:p w14:paraId="588E4C30"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660DBEA7"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382DEBCA" w14:textId="77777777" w:rsidTr="006B0B12">
        <w:trPr>
          <w:trHeight w:val="290"/>
        </w:trPr>
        <w:tc>
          <w:tcPr>
            <w:tcW w:w="1754" w:type="dxa"/>
            <w:shd w:val="clear" w:color="auto" w:fill="auto"/>
            <w:vAlign w:val="center"/>
          </w:tcPr>
          <w:p w14:paraId="21D65C82"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7A7B740"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6D488F3C" w14:textId="77777777" w:rsidTr="006B0B12">
        <w:trPr>
          <w:trHeight w:val="290"/>
        </w:trPr>
        <w:tc>
          <w:tcPr>
            <w:tcW w:w="1754" w:type="dxa"/>
            <w:shd w:val="clear" w:color="auto" w:fill="auto"/>
            <w:vAlign w:val="center"/>
          </w:tcPr>
          <w:p w14:paraId="54BB808B"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383F3E5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07C4A5C0" w14:textId="77777777" w:rsidTr="006B0B12">
        <w:trPr>
          <w:trHeight w:val="290"/>
        </w:trPr>
        <w:tc>
          <w:tcPr>
            <w:tcW w:w="1754" w:type="dxa"/>
            <w:shd w:val="clear" w:color="auto" w:fill="auto"/>
            <w:vAlign w:val="center"/>
          </w:tcPr>
          <w:p w14:paraId="13ABF101"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46495EBF"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2D26E960" w14:textId="77777777" w:rsidTr="006B0B12">
        <w:trPr>
          <w:trHeight w:val="290"/>
        </w:trPr>
        <w:tc>
          <w:tcPr>
            <w:tcW w:w="1754" w:type="dxa"/>
            <w:shd w:val="clear" w:color="auto" w:fill="auto"/>
            <w:vAlign w:val="center"/>
          </w:tcPr>
          <w:p w14:paraId="1E175A7E"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0F75FE8"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764E3E88" w14:textId="77777777" w:rsidTr="006B0B12">
        <w:trPr>
          <w:trHeight w:val="290"/>
        </w:trPr>
        <w:tc>
          <w:tcPr>
            <w:tcW w:w="1754" w:type="dxa"/>
            <w:shd w:val="clear" w:color="auto" w:fill="auto"/>
            <w:vAlign w:val="center"/>
          </w:tcPr>
          <w:p w14:paraId="48D3D427" w14:textId="77777777"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14:paraId="017EBE11" w14:textId="77777777"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14:paraId="512D47FF" w14:textId="77777777" w:rsidTr="006B0B12">
        <w:trPr>
          <w:trHeight w:val="290"/>
        </w:trPr>
        <w:tc>
          <w:tcPr>
            <w:tcW w:w="8647" w:type="dxa"/>
            <w:gridSpan w:val="2"/>
            <w:shd w:val="clear" w:color="auto" w:fill="C5E0B3" w:themeFill="accent6" w:themeFillTint="66"/>
            <w:vAlign w:val="center"/>
          </w:tcPr>
          <w:p w14:paraId="32C1D5A1" w14:textId="77777777" w:rsidR="000E55B0" w:rsidRPr="006B0B12" w:rsidRDefault="000E55B0" w:rsidP="006B0B1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6AB27966" w14:textId="77777777"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970C4" w14:paraId="7431039B" w14:textId="77777777" w:rsidTr="006B0B12">
        <w:trPr>
          <w:trHeight w:val="600"/>
          <w:jc w:val="center"/>
        </w:trPr>
        <w:tc>
          <w:tcPr>
            <w:tcW w:w="8642" w:type="dxa"/>
            <w:shd w:val="clear" w:color="auto" w:fill="D9D9D9" w:themeFill="background1" w:themeFillShade="D9"/>
            <w:hideMark/>
          </w:tcPr>
          <w:p w14:paraId="5BE8271A" w14:textId="0F8F62F4" w:rsidR="00DF154A" w:rsidRPr="00C41536" w:rsidRDefault="00DF154A" w:rsidP="006B0B12">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14:paraId="7FA3343B" w14:textId="77777777" w:rsidTr="006B0B12">
        <w:trPr>
          <w:trHeight w:val="720"/>
          <w:jc w:val="center"/>
        </w:trPr>
        <w:tc>
          <w:tcPr>
            <w:tcW w:w="8642" w:type="dxa"/>
            <w:shd w:val="clear" w:color="000000" w:fill="FFFFFF"/>
            <w:noWrap/>
            <w:hideMark/>
          </w:tcPr>
          <w:p w14:paraId="1764587B" w14:textId="1F275202" w:rsidR="00CA32F5" w:rsidRPr="00605BD9" w:rsidRDefault="00CA32F5"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14:paraId="5D890AAA" w14:textId="77777777" w:rsidTr="00DC3C6C">
        <w:trPr>
          <w:trHeight w:val="300"/>
          <w:jc w:val="center"/>
        </w:trPr>
        <w:tc>
          <w:tcPr>
            <w:tcW w:w="8642" w:type="dxa"/>
            <w:shd w:val="clear" w:color="auto" w:fill="C5E0B3" w:themeFill="accent6" w:themeFillTint="66"/>
            <w:noWrap/>
            <w:vAlign w:val="center"/>
          </w:tcPr>
          <w:p w14:paraId="7AFD2BDF" w14:textId="33C8B8B6"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14:paraId="2E5B8A71" w14:textId="77777777" w:rsidR="00DF154A" w:rsidRPr="00C41536" w:rsidRDefault="00DF154A" w:rsidP="00170916">
      <w:pPr>
        <w:spacing w:after="0"/>
        <w:jc w:val="both"/>
        <w:rPr>
          <w:rFonts w:ascii="Century Gothic" w:hAnsi="Century Gothic"/>
          <w:sz w:val="16"/>
        </w:rPr>
      </w:pPr>
    </w:p>
    <w:sectPr w:rsidR="00DF154A" w:rsidRPr="00C41536" w:rsidSect="007E04FB">
      <w:headerReference w:type="default" r:id="rId14"/>
      <w:footerReference w:type="default" r:id="rId15"/>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0E8B8" w14:textId="77777777" w:rsidR="002B01A1" w:rsidRDefault="002B01A1" w:rsidP="0038199D">
      <w:pPr>
        <w:spacing w:after="0" w:line="240" w:lineRule="auto"/>
      </w:pPr>
      <w:r>
        <w:separator/>
      </w:r>
    </w:p>
  </w:endnote>
  <w:endnote w:type="continuationSeparator" w:id="0">
    <w:p w14:paraId="3D9E6B2A" w14:textId="77777777" w:rsidR="002B01A1" w:rsidRDefault="002B01A1"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72A1" w14:textId="77777777"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B205F9" w:rsidRPr="00B205F9">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B205F9" w:rsidRPr="00B205F9">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p>
  <w:p w14:paraId="1D0C68FA" w14:textId="77777777"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75383" w14:textId="77777777" w:rsidR="002B01A1" w:rsidRDefault="002B01A1" w:rsidP="0038199D">
      <w:pPr>
        <w:spacing w:after="0" w:line="240" w:lineRule="auto"/>
      </w:pPr>
      <w:r>
        <w:separator/>
      </w:r>
    </w:p>
  </w:footnote>
  <w:footnote w:type="continuationSeparator" w:id="0">
    <w:p w14:paraId="13F85B8B" w14:textId="77777777" w:rsidR="002B01A1" w:rsidRDefault="002B01A1" w:rsidP="0038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4CE4E" w14:textId="77777777" w:rsidR="0038199D" w:rsidRPr="007A6974" w:rsidRDefault="0038199D"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03843DD1" wp14:editId="51B5B73E">
          <wp:simplePos x="0" y="0"/>
          <wp:positionH relativeFrom="margin">
            <wp:align>left</wp:align>
          </wp:positionH>
          <wp:positionV relativeFrom="paragraph">
            <wp:posOffset>10933</wp:posOffset>
          </wp:positionV>
          <wp:extent cx="1036800" cy="712800"/>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p>
  <w:p w14:paraId="5377C95F" w14:textId="1509D5F7" w:rsidR="004D7960" w:rsidRDefault="000D5740" w:rsidP="004D5EAB">
    <w:pPr>
      <w:pStyle w:val="Encabezado"/>
      <w:ind w:left="3119"/>
      <w:jc w:val="both"/>
      <w:rPr>
        <w:rFonts w:ascii="Century Gothic" w:hAnsi="Century Gothic"/>
        <w:b/>
        <w:sz w:val="20"/>
      </w:rPr>
    </w:pPr>
    <w:r>
      <w:rPr>
        <w:rFonts w:ascii="Century Gothic" w:hAnsi="Century Gothic"/>
        <w:b/>
        <w:sz w:val="20"/>
      </w:rPr>
      <w:t>“Consulta Pública sobre las Propuestas de Convenio Marco de Interconexión presentadas por el Agente Económico Preponderante en el sector de las telecomunicaciones</w:t>
    </w:r>
    <w:r w:rsidR="007E04FB">
      <w:rPr>
        <w:rFonts w:ascii="Century Gothic" w:hAnsi="Century Gothic"/>
        <w:b/>
        <w:sz w:val="20"/>
      </w:rPr>
      <w:t>”.</w:t>
    </w:r>
  </w:p>
  <w:p w14:paraId="0FB46D73" w14:textId="56890918" w:rsidR="0038199D" w:rsidRPr="007A6974" w:rsidRDefault="0038199D" w:rsidP="004D5EAB">
    <w:pPr>
      <w:pStyle w:val="Encabezado"/>
      <w:ind w:left="3119"/>
      <w:jc w:val="both"/>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6B86A223" wp14:editId="6F5E6AC8">
              <wp:simplePos x="0" y="0"/>
              <wp:positionH relativeFrom="column">
                <wp:posOffset>635</wp:posOffset>
              </wp:positionH>
              <wp:positionV relativeFrom="paragraph">
                <wp:posOffset>298119</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A95E47F" id="Conector recto 2" o:spid="_x0000_s1026" alt="Título: Línea para separar los textos"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23.45pt" to="442.7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9"/>
  </w:num>
  <w:num w:numId="6">
    <w:abstractNumId w:val="4"/>
  </w:num>
  <w:num w:numId="7">
    <w:abstractNumId w:val="7"/>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30E6E"/>
    <w:rsid w:val="000931D8"/>
    <w:rsid w:val="000A5CFB"/>
    <w:rsid w:val="000A6255"/>
    <w:rsid w:val="000D2838"/>
    <w:rsid w:val="000D5740"/>
    <w:rsid w:val="000E2CC1"/>
    <w:rsid w:val="000E41F3"/>
    <w:rsid w:val="000E55B0"/>
    <w:rsid w:val="00100C9C"/>
    <w:rsid w:val="001124B6"/>
    <w:rsid w:val="001331D8"/>
    <w:rsid w:val="00170916"/>
    <w:rsid w:val="00174196"/>
    <w:rsid w:val="00193068"/>
    <w:rsid w:val="001E0388"/>
    <w:rsid w:val="002771ED"/>
    <w:rsid w:val="002B01A1"/>
    <w:rsid w:val="00307092"/>
    <w:rsid w:val="00323F3A"/>
    <w:rsid w:val="003613DA"/>
    <w:rsid w:val="0038199D"/>
    <w:rsid w:val="003C1CC5"/>
    <w:rsid w:val="003E34BA"/>
    <w:rsid w:val="0041087B"/>
    <w:rsid w:val="004141B1"/>
    <w:rsid w:val="004317BC"/>
    <w:rsid w:val="00464AE1"/>
    <w:rsid w:val="00484566"/>
    <w:rsid w:val="004970C4"/>
    <w:rsid w:val="004C4695"/>
    <w:rsid w:val="004D5EAB"/>
    <w:rsid w:val="004D64DD"/>
    <w:rsid w:val="004D7960"/>
    <w:rsid w:val="004E2A3A"/>
    <w:rsid w:val="004F4C27"/>
    <w:rsid w:val="00511FAE"/>
    <w:rsid w:val="0052296A"/>
    <w:rsid w:val="005B3E9A"/>
    <w:rsid w:val="005C06DB"/>
    <w:rsid w:val="005F0265"/>
    <w:rsid w:val="00600E28"/>
    <w:rsid w:val="00603B41"/>
    <w:rsid w:val="00605BD9"/>
    <w:rsid w:val="00623761"/>
    <w:rsid w:val="006601AF"/>
    <w:rsid w:val="00677F31"/>
    <w:rsid w:val="006A5242"/>
    <w:rsid w:val="006A74B4"/>
    <w:rsid w:val="006B0B12"/>
    <w:rsid w:val="006D03DF"/>
    <w:rsid w:val="006F5989"/>
    <w:rsid w:val="00735DEE"/>
    <w:rsid w:val="0075522E"/>
    <w:rsid w:val="00762996"/>
    <w:rsid w:val="0077357C"/>
    <w:rsid w:val="007978CB"/>
    <w:rsid w:val="007A3813"/>
    <w:rsid w:val="007A6974"/>
    <w:rsid w:val="007D4A23"/>
    <w:rsid w:val="007E04FB"/>
    <w:rsid w:val="00800852"/>
    <w:rsid w:val="00804BB7"/>
    <w:rsid w:val="00806A70"/>
    <w:rsid w:val="008200BE"/>
    <w:rsid w:val="008658B5"/>
    <w:rsid w:val="008711D6"/>
    <w:rsid w:val="008843FB"/>
    <w:rsid w:val="008A49E9"/>
    <w:rsid w:val="008C679D"/>
    <w:rsid w:val="008D106B"/>
    <w:rsid w:val="008F2B1A"/>
    <w:rsid w:val="00915CEA"/>
    <w:rsid w:val="009426CC"/>
    <w:rsid w:val="00942AE1"/>
    <w:rsid w:val="0094340F"/>
    <w:rsid w:val="009C6C17"/>
    <w:rsid w:val="009D3DDA"/>
    <w:rsid w:val="009E197F"/>
    <w:rsid w:val="00A454F4"/>
    <w:rsid w:val="00A60361"/>
    <w:rsid w:val="00A75A67"/>
    <w:rsid w:val="00A92B29"/>
    <w:rsid w:val="00AA144F"/>
    <w:rsid w:val="00AA70C3"/>
    <w:rsid w:val="00AE778E"/>
    <w:rsid w:val="00B205F9"/>
    <w:rsid w:val="00B24F36"/>
    <w:rsid w:val="00B97BF9"/>
    <w:rsid w:val="00BB25F2"/>
    <w:rsid w:val="00C41536"/>
    <w:rsid w:val="00C42DD1"/>
    <w:rsid w:val="00C56B77"/>
    <w:rsid w:val="00C900FF"/>
    <w:rsid w:val="00CA32F5"/>
    <w:rsid w:val="00CC382A"/>
    <w:rsid w:val="00D13CA5"/>
    <w:rsid w:val="00D472B6"/>
    <w:rsid w:val="00D7405A"/>
    <w:rsid w:val="00D94F82"/>
    <w:rsid w:val="00DC3C6C"/>
    <w:rsid w:val="00DF154A"/>
    <w:rsid w:val="00DF5CB5"/>
    <w:rsid w:val="00E64007"/>
    <w:rsid w:val="00E83264"/>
    <w:rsid w:val="00E944B2"/>
    <w:rsid w:val="00EB1D99"/>
    <w:rsid w:val="00EE59A9"/>
    <w:rsid w:val="00F212B2"/>
    <w:rsid w:val="00FA17DF"/>
    <w:rsid w:val="00FA5C96"/>
    <w:rsid w:val="00FE2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463DD"/>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__________@ift.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i@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70899"/>
    <w:rsid w:val="00194A46"/>
    <w:rsid w:val="001A6A6F"/>
    <w:rsid w:val="001B0E8D"/>
    <w:rsid w:val="001F7716"/>
    <w:rsid w:val="003161B8"/>
    <w:rsid w:val="004736FE"/>
    <w:rsid w:val="004C6EB0"/>
    <w:rsid w:val="00557BD6"/>
    <w:rsid w:val="005620D6"/>
    <w:rsid w:val="00603C39"/>
    <w:rsid w:val="006B1E41"/>
    <w:rsid w:val="006C0B23"/>
    <w:rsid w:val="00792F55"/>
    <w:rsid w:val="00814594"/>
    <w:rsid w:val="0082629F"/>
    <w:rsid w:val="008273FC"/>
    <w:rsid w:val="00873614"/>
    <w:rsid w:val="009B04B5"/>
    <w:rsid w:val="00A50FB8"/>
    <w:rsid w:val="00AF26F1"/>
    <w:rsid w:val="00B06DD1"/>
    <w:rsid w:val="00BE114A"/>
    <w:rsid w:val="00C1194C"/>
    <w:rsid w:val="00C228B2"/>
    <w:rsid w:val="00C55514"/>
    <w:rsid w:val="00C8448C"/>
    <w:rsid w:val="00CB1312"/>
    <w:rsid w:val="00CF2FF9"/>
    <w:rsid w:val="00D161F7"/>
    <w:rsid w:val="00D238B0"/>
    <w:rsid w:val="00DA67F8"/>
    <w:rsid w:val="00E02C79"/>
    <w:rsid w:val="00E431D9"/>
    <w:rsid w:val="00E47929"/>
    <w:rsid w:val="00F5407A"/>
    <w:rsid w:val="00FE14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2.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90FDA3-0DB9-4FB4-857B-E72C92DA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5870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Adriana Williams Hernandez</cp:lastModifiedBy>
  <cp:revision>3</cp:revision>
  <dcterms:created xsi:type="dcterms:W3CDTF">2017-04-25T15:20:00Z</dcterms:created>
  <dcterms:modified xsi:type="dcterms:W3CDTF">2017-04-25T15:21:00Z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