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71114F" w:rsidRPr="0071114F" w:rsidTr="00E057F0">
        <w:trPr>
          <w:jc w:val="center"/>
        </w:trPr>
        <w:tc>
          <w:tcPr>
            <w:tcW w:w="1984" w:type="dxa"/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bookmarkStart w:id="0" w:name="_GoBack"/>
            <w:bookmarkEnd w:id="0"/>
            <w:r w:rsidRPr="0071114F">
              <w:rPr>
                <w:rFonts w:ascii="Calibri" w:eastAsia="Calibri" w:hAnsi="Calibri" w:cs="Times New Roman"/>
                <w:sz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71114F">
              <w:rPr>
                <w:rFonts w:ascii="Calibri" w:eastAsia="Calibri" w:hAnsi="Calibri" w:cs="Times New Roman"/>
                <w:sz w:val="20"/>
              </w:rPr>
              <w:t>Persona Moral:</w:t>
            </w:r>
          </w:p>
        </w:tc>
        <w:tc>
          <w:tcPr>
            <w:tcW w:w="567" w:type="dxa"/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8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71114F" w:rsidRPr="0071114F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71114F" w:rsidRPr="0071114F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12"/>
        </w:rPr>
      </w:pPr>
      <w:r w:rsidRPr="0071114F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71114F" w:rsidRPr="0071114F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71114F" w:rsidRPr="0071114F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el uso, aprovechamiento o explotación del espectro radioeléctrico o al concesionario al que se le contrata el enlace o los canales de frecuencias a utilizar (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).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lastRenderedPageBreak/>
              <w:t>Nombre o denominación social del concesionario que preste el servicio de larga distancia internacional, interesado en hacer uso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Nombre y ubicación del Puerto Internacional o Central a través del cual se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 que sea cursado por medio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71114F" w:rsidRPr="0071114F" w:rsidTr="00E057F0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111"/>
        <w:gridCol w:w="5020"/>
        <w:gridCol w:w="1483"/>
      </w:tblGrid>
      <w:tr w:rsidR="0071114F" w:rsidRPr="0071114F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 (Que deberá adjuntar)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extranjero, asimismo el diagrama de conexión entre el Enlace Transfronterizo y el Puerto Internacional o Central  a través del cual se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Otros_______________________________________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18)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71114F" w:rsidRPr="0071114F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71114F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5" w:rsidRDefault="007C5085" w:rsidP="0071114F">
      <w:pPr>
        <w:spacing w:after="0" w:line="240" w:lineRule="auto"/>
      </w:pPr>
      <w:r>
        <w:separator/>
      </w:r>
    </w:p>
  </w:endnote>
  <w:endnote w:type="continuationSeparator" w:id="0">
    <w:p w:rsidR="007C5085" w:rsidRDefault="007C5085" w:rsidP="007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4F" w:rsidRDefault="0071114F">
    <w:pPr>
      <w:pStyle w:val="Piedepgina"/>
    </w:pP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5" w:rsidRDefault="007C5085" w:rsidP="0071114F">
      <w:pPr>
        <w:spacing w:after="0" w:line="240" w:lineRule="auto"/>
      </w:pPr>
      <w:r>
        <w:separator/>
      </w:r>
    </w:p>
  </w:footnote>
  <w:footnote w:type="continuationSeparator" w:id="0">
    <w:p w:rsidR="007C5085" w:rsidRDefault="007C5085" w:rsidP="007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71114F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9ED632" wp14:editId="748C43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41" name="Imagen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71114F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PÚBLICO INTERNACIONAL</w:t>
          </w:r>
        </w:p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71114F" w:rsidRDefault="007111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4F"/>
    <w:rsid w:val="001973B8"/>
    <w:rsid w:val="00366CA8"/>
    <w:rsid w:val="003E5866"/>
    <w:rsid w:val="0071114F"/>
    <w:rsid w:val="00764F83"/>
    <w:rsid w:val="007C2FAF"/>
    <w:rsid w:val="007C5085"/>
    <w:rsid w:val="009119B6"/>
    <w:rsid w:val="009D46A7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D7A1-68E6-4581-9009-0D7EAC4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14F"/>
  </w:style>
  <w:style w:type="paragraph" w:styleId="Piedepgina">
    <w:name w:val="footer"/>
    <w:basedOn w:val="Normal"/>
    <w:link w:val="Piedepgina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4F"/>
  </w:style>
  <w:style w:type="table" w:customStyle="1" w:styleId="Tablaconcuadrcula5">
    <w:name w:val="Tabla con cuadrícula5"/>
    <w:basedOn w:val="Tablanormal"/>
    <w:next w:val="Tablaconcuadrcula"/>
    <w:uiPriority w:val="5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Jessica Hernandez Bautista</cp:lastModifiedBy>
  <cp:revision>2</cp:revision>
  <dcterms:created xsi:type="dcterms:W3CDTF">2018-01-23T17:51:00Z</dcterms:created>
  <dcterms:modified xsi:type="dcterms:W3CDTF">2018-01-23T17:51:00Z</dcterms:modified>
</cp:coreProperties>
</file>