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EC823" w14:textId="77777777" w:rsidR="00AE4472" w:rsidRDefault="00AE4472" w:rsidP="00AE4472">
      <w:pPr>
        <w:pStyle w:val="Ttulo1"/>
        <w:ind w:left="709" w:right="118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>VERSIÓN PÚBLICA DEL ORDEN DEL DÍA</w:t>
      </w:r>
    </w:p>
    <w:p w14:paraId="22B0D649" w14:textId="750656F7" w:rsidR="00AE4472" w:rsidRPr="009260EE" w:rsidRDefault="00AE4472" w:rsidP="00AE4472">
      <w:pPr>
        <w:pStyle w:val="Ttulo1"/>
        <w:ind w:left="709" w:right="1182"/>
        <w:jc w:val="center"/>
        <w:rPr>
          <w:color w:val="000000" w:themeColor="text1"/>
        </w:rPr>
      </w:pP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>DE LA X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IX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SESIÓN ORDINARIA DEL PLENO DEL INSTITUTO FEDERAL DE TELECOMUNICACIONES, CELEBRADA EL 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24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MAYO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2017</w:t>
      </w:r>
    </w:p>
    <w:p w14:paraId="751973C0" w14:textId="77777777" w:rsidR="00AE4472" w:rsidRPr="009260EE" w:rsidRDefault="00AE4472" w:rsidP="00AE4472">
      <w:pPr>
        <w:spacing w:before="240" w:after="120" w:line="360" w:lineRule="auto"/>
        <w:jc w:val="both"/>
        <w:rPr>
          <w:rFonts w:ascii="ITC Avant Garde" w:eastAsia="Times New Roman" w:hAnsi="ITC Avant Garde" w:cs="Times New Roman"/>
          <w:b/>
          <w:bCs/>
          <w:color w:val="000000" w:themeColor="text1"/>
          <w:lang w:eastAsia="es-MX"/>
        </w:rPr>
      </w:pPr>
      <w:r w:rsidRPr="009260EE">
        <w:rPr>
          <w:rFonts w:ascii="ITC Avant Garde" w:eastAsia="Times New Roman" w:hAnsi="ITC Avant Garde" w:cs="Times New Roman"/>
          <w:b/>
          <w:bCs/>
          <w:color w:val="000000" w:themeColor="text1"/>
          <w:lang w:eastAsia="es-MX"/>
        </w:rPr>
        <w:t>LEYENDA DE LA CLASIFICACIÓN</w:t>
      </w:r>
    </w:p>
    <w:p w14:paraId="6C7A86A8" w14:textId="78D6D480" w:rsidR="00AE4472" w:rsidRPr="002D0EDF" w:rsidRDefault="00AE4472" w:rsidP="00AE4472">
      <w:pPr>
        <w:spacing w:after="120" w:line="36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Fecha de Clasificación: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2D0EDF">
        <w:rPr>
          <w:rFonts w:ascii="ITC Avant Garde" w:eastAsia="Calibri" w:hAnsi="ITC Avant Garde" w:cs="Times New Roman"/>
        </w:rPr>
        <w:t>2</w:t>
      </w:r>
      <w:r>
        <w:rPr>
          <w:rFonts w:ascii="ITC Avant Garde" w:eastAsia="Calibri" w:hAnsi="ITC Avant Garde" w:cs="Times New Roman"/>
        </w:rPr>
        <w:t>4</w:t>
      </w:r>
      <w:r w:rsidRPr="002D0EDF">
        <w:rPr>
          <w:rFonts w:ascii="ITC Avant Garde" w:eastAsia="Calibri" w:hAnsi="ITC Avant Garde" w:cs="Times New Roman"/>
        </w:rPr>
        <w:t xml:space="preserve"> de </w:t>
      </w:r>
      <w:r>
        <w:rPr>
          <w:rFonts w:ascii="ITC Avant Garde" w:eastAsia="Calibri" w:hAnsi="ITC Avant Garde" w:cs="Times New Roman"/>
        </w:rPr>
        <w:t>mayo</w:t>
      </w:r>
      <w:r w:rsidRPr="002D0EDF">
        <w:rPr>
          <w:rFonts w:ascii="ITC Avant Garde" w:eastAsia="Calibri" w:hAnsi="ITC Avant Garde" w:cs="Times New Roman"/>
        </w:rPr>
        <w:t xml:space="preserve"> de 2017. </w:t>
      </w:r>
    </w:p>
    <w:p w14:paraId="338CC940" w14:textId="14C55C09" w:rsidR="00AE4472" w:rsidRPr="002D0EDF" w:rsidRDefault="00AE4472" w:rsidP="00AE4472">
      <w:pPr>
        <w:spacing w:after="120" w:line="36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Unidad Administrativa: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Secretaría Técnica del Pleno, por contener información Confidencial; por lo anterior, se elaboró versión pública de conformidad con los artículos 72, fracción V, inciso e), 98, fracción III y 104 de la Ley Federal de Transparencia y Acceso a la Información Pública ("LFTAIP"); 106, 107 y 110 de la Ley General de Transparencia y Acceso a la Información Pública ("LGTAIP"); el Lineamiento Séptimo, fracción III, Quincuagésimo Primero al Cuarto, Sexagésimo y Sexagésimo Primero de los Lineamientos Generales en materia de Clasificación y Desclasificación de la Información, así como para la Elaboración de Versiones Públicas ("LGCDIEVP").</w:t>
      </w:r>
    </w:p>
    <w:p w14:paraId="6D4D195F" w14:textId="6E235E07" w:rsidR="00AE4472" w:rsidRPr="00AE4472" w:rsidRDefault="00AE4472" w:rsidP="00AE4472">
      <w:pPr>
        <w:pStyle w:val="Prrafodelista"/>
        <w:numPr>
          <w:ilvl w:val="0"/>
          <w:numId w:val="24"/>
        </w:numPr>
        <w:spacing w:before="240" w:after="120" w:line="360" w:lineRule="auto"/>
        <w:contextualSpacing w:val="0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AE4472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Núm. de Resolución:</w:t>
      </w:r>
      <w:r w:rsidRPr="00AE447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Asunto listado con el numeral </w:t>
      </w:r>
      <w:r w:rsidRPr="00AE4472">
        <w:rPr>
          <w:rFonts w:ascii="ITC Avant Garde" w:eastAsia="Calibri" w:hAnsi="ITC Avant Garde" w:cs="Times New Roman"/>
        </w:rPr>
        <w:t xml:space="preserve">III.3 del Orden del Día, correspondiente al Acuerdo </w:t>
      </w:r>
      <w:r w:rsidRPr="00AE4472">
        <w:rPr>
          <w:rFonts w:ascii="ITC Avant Garde" w:eastAsia="Times New Roman" w:hAnsi="ITC Avant Garde"/>
          <w:color w:val="000000"/>
        </w:rPr>
        <w:t>P/IFT/</w:t>
      </w:r>
      <w:r>
        <w:rPr>
          <w:rFonts w:ascii="ITC Avant Garde" w:eastAsia="Calibri" w:hAnsi="ITC Avant Garde" w:cs="Tahoma"/>
          <w:color w:val="000000"/>
          <w:lang w:eastAsia="es-MX"/>
        </w:rPr>
        <w:t>240517</w:t>
      </w:r>
      <w:r w:rsidRPr="00AE4472">
        <w:rPr>
          <w:rFonts w:ascii="ITC Avant Garde" w:eastAsia="Calibri" w:hAnsi="ITC Avant Garde" w:cs="Tahoma"/>
          <w:color w:val="000000"/>
          <w:lang w:eastAsia="es-MX"/>
        </w:rPr>
        <w:t>/</w:t>
      </w:r>
      <w:r>
        <w:rPr>
          <w:rFonts w:ascii="ITC Avant Garde" w:eastAsia="Calibri" w:hAnsi="ITC Avant Garde" w:cs="Tahoma"/>
          <w:color w:val="000000"/>
          <w:lang w:eastAsia="es-MX"/>
        </w:rPr>
        <w:t>265.</w:t>
      </w:r>
    </w:p>
    <w:p w14:paraId="03992E46" w14:textId="2E47CF7F" w:rsidR="00AE4472" w:rsidRDefault="00AE4472" w:rsidP="00AE4472">
      <w:pPr>
        <w:pStyle w:val="Prrafodelista"/>
        <w:spacing w:after="120" w:line="360" w:lineRule="auto"/>
        <w:contextualSpacing w:val="0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AE4472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Descripción del asunto:</w:t>
      </w:r>
      <w:r w:rsidRPr="00AE447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Resolución mediante la cual el Pleno del Instituto Federal de Telecomunicaciones declara la pérdida de bienes en beneficio de la Nación, derivado del procedimiento administrativo iniciado en contra de </w:t>
      </w:r>
      <w:r w:rsidRPr="00AE4472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Pr="00AE447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y/o MT Líder Máxima Tecnología Líder, por invadir el espectro radioeléctrico en el intervalo de las frecuencias 1820 MHz a 1920 MHz en Guadalajara, Estado de Jalisco.</w:t>
      </w:r>
    </w:p>
    <w:p w14:paraId="62885016" w14:textId="77777777" w:rsidR="00AE4472" w:rsidRPr="00AE4472" w:rsidRDefault="00AE4472" w:rsidP="00AE4472">
      <w:pPr>
        <w:pStyle w:val="Prrafodelista"/>
        <w:spacing w:after="120" w:line="360" w:lineRule="auto"/>
        <w:contextualSpacing w:val="0"/>
        <w:jc w:val="both"/>
        <w:rPr>
          <w:rFonts w:ascii="ITC Avant Garde" w:eastAsia="Calibri" w:hAnsi="ITC Avant Garde" w:cs="Times New Roman"/>
        </w:rPr>
      </w:pPr>
      <w:r w:rsidRPr="00AE4472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Fundamento legal:</w:t>
      </w:r>
      <w:r w:rsidRPr="00AE447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AE4472">
        <w:rPr>
          <w:rFonts w:ascii="ITC Avant Garde" w:eastAsia="Calibri" w:hAnsi="ITC Avant Garde" w:cs="Times New Roman"/>
        </w:rPr>
        <w:t>Confidencial con fundamento en el artículo 113, fracción I de la “LFTAIP” publicada en el Diario Oficial de la Federación (DOF) el 9 de mayo de 2016; el artículo 116 de la “LGTAIP”, publicada en el DOF el 4 de mayo de 2015; así como el Trigésimo Octavo, fracción I de los “LGCDIEVP”, publicado en el DOF el 15 de abril de 2016.</w:t>
      </w:r>
    </w:p>
    <w:p w14:paraId="22754259" w14:textId="77777777" w:rsidR="00AE4472" w:rsidRDefault="00AE4472" w:rsidP="00AE4472">
      <w:pPr>
        <w:pStyle w:val="Prrafodelista"/>
        <w:spacing w:after="120" w:line="360" w:lineRule="auto"/>
        <w:contextualSpacing w:val="0"/>
        <w:jc w:val="both"/>
        <w:rPr>
          <w:rFonts w:ascii="ITC Avant Garde" w:eastAsia="Calibri" w:hAnsi="ITC Avant Garde" w:cs="Times New Roman"/>
        </w:rPr>
      </w:pPr>
      <w:r w:rsidRPr="00AE4472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Motivación:</w:t>
      </w:r>
      <w:r w:rsidRPr="00AE447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AE4472">
        <w:rPr>
          <w:rFonts w:ascii="ITC Avant Garde" w:eastAsia="Calibri" w:hAnsi="ITC Avant Garde" w:cs="Times New Roman"/>
        </w:rPr>
        <w:t>Contiene datos personales concernientes a una persona identificada o identificable.</w:t>
      </w:r>
    </w:p>
    <w:p w14:paraId="4FD9288F" w14:textId="2C2E2EB5" w:rsidR="00AE4472" w:rsidRPr="00AE4472" w:rsidRDefault="00AE4472" w:rsidP="00AE4472">
      <w:pPr>
        <w:spacing w:after="120" w:line="360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bookmarkStart w:id="0" w:name="_GoBack"/>
      <w:r w:rsidRPr="00AE4472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lastRenderedPageBreak/>
        <w:t>Secciones Confidenciales:</w:t>
      </w:r>
      <w:r w:rsidRPr="00AE4472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Las secciones marcadas en color azul con la inscripciones que dicen </w:t>
      </w:r>
      <w:r w:rsidRPr="00AE4472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="002D0075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.</w:t>
      </w:r>
    </w:p>
    <w:bookmarkEnd w:id="0"/>
    <w:p w14:paraId="58F5DAF4" w14:textId="77777777" w:rsidR="00AE4472" w:rsidRPr="00AE4472" w:rsidRDefault="00AE4472" w:rsidP="00AE4472">
      <w:pPr>
        <w:spacing w:after="120" w:line="360" w:lineRule="auto"/>
        <w:jc w:val="both"/>
        <w:rPr>
          <w:rFonts w:ascii="ITC Avant Garde" w:eastAsia="Times New Roman" w:hAnsi="ITC Avant Garde" w:cs="Times New Roman"/>
          <w:bCs/>
        </w:rPr>
      </w:pPr>
      <w:r w:rsidRPr="00AE4472">
        <w:rPr>
          <w:rFonts w:ascii="ITC Avant Garde" w:eastAsia="Times New Roman" w:hAnsi="ITC Avant Garde" w:cs="Times New Roman"/>
          <w:b/>
          <w:bCs/>
        </w:rPr>
        <w:t>Firma y Cargo del Servidor Público que clasifica:</w:t>
      </w:r>
      <w:r w:rsidRPr="00AE4472">
        <w:rPr>
          <w:rFonts w:ascii="ITC Avant Garde" w:eastAsia="Times New Roman" w:hAnsi="ITC Avant Garde" w:cs="Times New Roman"/>
          <w:bCs/>
        </w:rPr>
        <w:t xml:space="preserve"> </w:t>
      </w:r>
      <w:r w:rsidRPr="00AE4472">
        <w:rPr>
          <w:rFonts w:ascii="ITC Avant Garde" w:eastAsia="Calibri" w:hAnsi="ITC Avant Garde" w:cs="Times New Roman"/>
        </w:rPr>
        <w:t>Yaratzet Funes López, Prosecretaria Técnica del Pleno,</w:t>
      </w:r>
      <w:r w:rsidRPr="00AE4472">
        <w:rPr>
          <w:rFonts w:ascii="ITC Avant Garde" w:eastAsia="Times New Roman" w:hAnsi="ITC Avant Garde" w:cs="Times New Roman"/>
          <w:bCs/>
        </w:rPr>
        <w:t xml:space="preserve"> rubrica la presente Leyenda de Clasificación.</w:t>
      </w:r>
    </w:p>
    <w:p w14:paraId="6652AD31" w14:textId="22190CF9" w:rsidR="00AE4472" w:rsidRDefault="00AE4472" w:rsidP="00F65946">
      <w:pPr>
        <w:spacing w:after="0" w:line="276" w:lineRule="auto"/>
        <w:ind w:right="44"/>
        <w:rPr>
          <w:rFonts w:ascii="ITC Avant Garde" w:eastAsia="Times New Roman" w:hAnsi="ITC Avant Garde" w:cs="Times New Roman"/>
          <w:bCs/>
        </w:rPr>
      </w:pPr>
      <w:r w:rsidRPr="002D0EDF">
        <w:rPr>
          <w:rFonts w:ascii="ITC Avant Garde" w:eastAsia="Times New Roman" w:hAnsi="ITC Avant Garde" w:cs="Times New Roman"/>
          <w:bCs/>
        </w:rPr>
        <w:t>Fin de la leyenda.</w:t>
      </w:r>
    </w:p>
    <w:p w14:paraId="36137BA8" w14:textId="77777777" w:rsidR="00AE4472" w:rsidRDefault="00AE4472">
      <w:pPr>
        <w:spacing w:after="0" w:line="240" w:lineRule="auto"/>
        <w:rPr>
          <w:rFonts w:ascii="ITC Avant Garde" w:eastAsia="Times New Roman" w:hAnsi="ITC Avant Garde" w:cs="Times New Roman"/>
          <w:bCs/>
        </w:rPr>
      </w:pPr>
      <w:r>
        <w:rPr>
          <w:rFonts w:ascii="ITC Avant Garde" w:eastAsia="Times New Roman" w:hAnsi="ITC Avant Garde" w:cs="Times New Roman"/>
          <w:bCs/>
        </w:rPr>
        <w:br w:type="page"/>
      </w:r>
    </w:p>
    <w:p w14:paraId="45C51F4E" w14:textId="0F6482FA" w:rsidR="002E13C5" w:rsidRPr="00A353F1" w:rsidRDefault="0017795A" w:rsidP="00F65946">
      <w:pPr>
        <w:pStyle w:val="Ttulo2"/>
        <w:spacing w:after="240"/>
        <w:ind w:left="2410" w:right="2126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</w:pPr>
      <w:r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lastRenderedPageBreak/>
        <w:t>X</w:t>
      </w:r>
      <w:r w:rsidR="003516BD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I</w:t>
      </w:r>
      <w:r w:rsidR="00F95EC6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X</w:t>
      </w:r>
      <w:r w:rsidR="003516BD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6344BB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SESIÓN ORDINARIA DEL PLENO DEL</w:t>
      </w:r>
      <w:r w:rsidR="002E13C5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6344BB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INSTITUTO FEDERAL DE TELECOMUNICACIONES</w:t>
      </w:r>
      <w:r w:rsidR="002E13C5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F95EC6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24</w:t>
      </w:r>
      <w:r w:rsidR="00AC29CF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DE MAYO </w:t>
      </w:r>
      <w:r w:rsidR="00AA4E8E" w:rsidRPr="00A353F1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DE 2017</w:t>
      </w:r>
    </w:p>
    <w:p w14:paraId="3CB2C50E" w14:textId="364ECBD4" w:rsidR="006344BB" w:rsidRPr="00F65946" w:rsidRDefault="006344BB" w:rsidP="00F65946">
      <w:pPr>
        <w:pStyle w:val="Ttulo2"/>
        <w:spacing w:after="240"/>
        <w:ind w:left="2410" w:right="2126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F65946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18B6C328" w14:textId="77777777" w:rsidR="00731963" w:rsidRPr="00F65946" w:rsidRDefault="006344BB" w:rsidP="00F65946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65946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0BBC77C1" w14:textId="77777777" w:rsidR="00731963" w:rsidRPr="00F65946" w:rsidRDefault="006344BB" w:rsidP="00F65946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65946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4B827B16" w14:textId="77777777" w:rsidR="00731963" w:rsidRPr="00F65946" w:rsidRDefault="006344BB" w:rsidP="00F65946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65946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48E3DBD2" w14:textId="584AE00F" w:rsidR="00C27E25" w:rsidRPr="00C27E25" w:rsidRDefault="002F7A5E" w:rsidP="00F65946">
      <w:pPr>
        <w:pStyle w:val="Prrafodelista"/>
        <w:spacing w:before="240" w:after="24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III.1.- </w:t>
      </w:r>
      <w:r w:rsidR="00C27E25" w:rsidRPr="00C27E25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 w:rsidR="00C27E25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C27E25" w:rsidRPr="00C27E25">
        <w:rPr>
          <w:rFonts w:ascii="ITC Avant Garde" w:eastAsia="Times New Roman" w:hAnsi="ITC Avant Garde" w:cs="Times New Roman"/>
          <w:lang w:val="es-ES"/>
        </w:rPr>
        <w:t xml:space="preserve">e Telecomunicaciones emite respuesta a la solicitud presentada por </w:t>
      </w:r>
      <w:r w:rsidR="00C27E25">
        <w:rPr>
          <w:rFonts w:ascii="ITC Avant Garde" w:eastAsia="Times New Roman" w:hAnsi="ITC Avant Garde" w:cs="Times New Roman"/>
          <w:lang w:val="es-ES"/>
        </w:rPr>
        <w:t>Mega Cable, S.A. d</w:t>
      </w:r>
      <w:r w:rsidR="00C27E25" w:rsidRPr="00C27E25">
        <w:rPr>
          <w:rFonts w:ascii="ITC Avant Garde" w:eastAsia="Times New Roman" w:hAnsi="ITC Avant Garde" w:cs="Times New Roman"/>
          <w:lang w:val="es-ES"/>
        </w:rPr>
        <w:t>e C.V., en relación con la prestación de servicios públicos de telecomunicaciones.</w:t>
      </w:r>
    </w:p>
    <w:p w14:paraId="39A1575A" w14:textId="77777777" w:rsidR="00731963" w:rsidRDefault="00C27E25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C27E25">
        <w:rPr>
          <w:rFonts w:ascii="ITC Avant Garde" w:eastAsia="Times New Roman" w:hAnsi="ITC Avant Garde" w:cs="Times New Roman"/>
          <w:i/>
          <w:lang w:val="es-ES"/>
        </w:rPr>
        <w:t>(Unidad de Asuntos Jurídicos)</w:t>
      </w:r>
    </w:p>
    <w:p w14:paraId="766C42EC" w14:textId="67B8DA73" w:rsidR="000D2F74" w:rsidRPr="000D2F74" w:rsidRDefault="000D2F74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0D2F74">
        <w:rPr>
          <w:rFonts w:ascii="ITC Avant Garde" w:eastAsia="Times New Roman" w:hAnsi="ITC Avant Garde" w:cs="Times New Roman"/>
          <w:i/>
          <w:lang w:val="es-ES"/>
        </w:rPr>
        <w:t>(Se retiró)</w:t>
      </w:r>
    </w:p>
    <w:p w14:paraId="54FDB51C" w14:textId="0AEF26CA" w:rsidR="00DB40D7" w:rsidRPr="00DB40D7" w:rsidRDefault="00DF3B93" w:rsidP="00731963">
      <w:pPr>
        <w:pStyle w:val="Prrafodelista"/>
        <w:spacing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III.2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222D62" w:rsidRPr="00222D62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expide la Guía para el Control de Concentraciones en los sectores de Telecomunicaciones y Radiodifusión.</w:t>
      </w:r>
    </w:p>
    <w:p w14:paraId="21FA4AF8" w14:textId="77777777" w:rsidR="00731963" w:rsidRDefault="00DB40D7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DB40D7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14:paraId="42FF27CA" w14:textId="2BB950D1" w:rsidR="0085291C" w:rsidRDefault="00DF3B93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hAnsi="ITC Avant Garde"/>
          <w:bCs/>
        </w:rPr>
      </w:pPr>
      <w:r>
        <w:rPr>
          <w:rFonts w:ascii="ITC Avant Garde" w:eastAsia="Times New Roman" w:hAnsi="ITC Avant Garde" w:cs="Times New Roman"/>
          <w:b/>
          <w:lang w:val="es-ES"/>
        </w:rPr>
        <w:t>III.3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85291C" w:rsidRPr="008E14C7">
        <w:rPr>
          <w:rFonts w:ascii="ITC Avant Garde" w:hAnsi="ITC Avant Garde"/>
          <w:bCs/>
        </w:rPr>
        <w:t xml:space="preserve">Resolución mediante la cual el Pleno </w:t>
      </w:r>
      <w:r w:rsidR="0085291C">
        <w:rPr>
          <w:rFonts w:ascii="ITC Avant Garde" w:hAnsi="ITC Avant Garde"/>
          <w:bCs/>
        </w:rPr>
        <w:t>del Instituto Federal d</w:t>
      </w:r>
      <w:r w:rsidR="0085291C" w:rsidRPr="008E14C7">
        <w:rPr>
          <w:rFonts w:ascii="ITC Avant Garde" w:hAnsi="ITC Avant Garde"/>
          <w:bCs/>
        </w:rPr>
        <w:t xml:space="preserve">e Telecomunicaciones declara la pérdida de bienes en beneficio de la Nación, derivado del procedimiento administrativo iniciado en contra de </w:t>
      </w:r>
      <w:r w:rsidR="00A353F1" w:rsidRPr="00AE4472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="00A353F1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 xml:space="preserve"> </w:t>
      </w:r>
      <w:r w:rsidR="0085291C" w:rsidRPr="008E14C7">
        <w:rPr>
          <w:rFonts w:ascii="ITC Avant Garde" w:hAnsi="ITC Avant Garde"/>
          <w:bCs/>
        </w:rPr>
        <w:t>y/o MT Líder Máxima Tecnología Líder, por invadir el espectro radioeléctrico en el intervalo de las frecuencias 1820 M</w:t>
      </w:r>
      <w:r w:rsidR="0085291C">
        <w:rPr>
          <w:rFonts w:ascii="ITC Avant Garde" w:hAnsi="ITC Avant Garde"/>
          <w:bCs/>
        </w:rPr>
        <w:t>Hz a</w:t>
      </w:r>
      <w:r w:rsidR="0085291C" w:rsidRPr="008E14C7">
        <w:rPr>
          <w:rFonts w:ascii="ITC Avant Garde" w:hAnsi="ITC Avant Garde"/>
          <w:bCs/>
        </w:rPr>
        <w:t xml:space="preserve"> 1920 M</w:t>
      </w:r>
      <w:r w:rsidR="0085291C">
        <w:rPr>
          <w:rFonts w:ascii="ITC Avant Garde" w:hAnsi="ITC Avant Garde"/>
          <w:bCs/>
        </w:rPr>
        <w:t>Hz en</w:t>
      </w:r>
      <w:r w:rsidR="0085291C" w:rsidRPr="008E14C7">
        <w:rPr>
          <w:rFonts w:ascii="ITC Avant Garde" w:hAnsi="ITC Avant Garde"/>
          <w:bCs/>
        </w:rPr>
        <w:t xml:space="preserve"> Guadalajara, Estado</w:t>
      </w:r>
      <w:r w:rsidR="0085291C">
        <w:rPr>
          <w:rFonts w:ascii="ITC Avant Garde" w:hAnsi="ITC Avant Garde"/>
          <w:bCs/>
        </w:rPr>
        <w:t xml:space="preserve"> d</w:t>
      </w:r>
      <w:r w:rsidR="0085291C" w:rsidRPr="008E14C7">
        <w:rPr>
          <w:rFonts w:ascii="ITC Avant Garde" w:hAnsi="ITC Avant Garde"/>
          <w:bCs/>
        </w:rPr>
        <w:t>e Jalisco.</w:t>
      </w:r>
    </w:p>
    <w:p w14:paraId="1383E40E" w14:textId="77777777" w:rsidR="00731963" w:rsidRDefault="0085291C" w:rsidP="00731963">
      <w:pPr>
        <w:spacing w:before="240" w:after="0" w:line="276" w:lineRule="auto"/>
        <w:jc w:val="both"/>
        <w:rPr>
          <w:rFonts w:ascii="ITC Avant Garde" w:hAnsi="ITC Avant Garde"/>
          <w:bCs/>
          <w:i/>
        </w:rPr>
      </w:pPr>
      <w:r w:rsidRPr="00F222FB">
        <w:rPr>
          <w:rFonts w:ascii="ITC Avant Garde" w:hAnsi="ITC Avant Garde"/>
          <w:bCs/>
          <w:i/>
        </w:rPr>
        <w:t>(Unidad de Cumplimiento)</w:t>
      </w:r>
    </w:p>
    <w:p w14:paraId="2690646A" w14:textId="1A1ADC58" w:rsidR="001D4E46" w:rsidRDefault="00DF3B93" w:rsidP="00731963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III.4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1D4E46">
        <w:rPr>
          <w:rFonts w:ascii="ITC Avant Garde" w:eastAsia="Times New Roman" w:hAnsi="ITC Avant Garde" w:cs="Times New Roman"/>
          <w:lang w:val="es-ES"/>
        </w:rPr>
        <w:t>del Instituto Federal d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e Telecomunicaciones prorroga la vigencia de la concesión para operar y explotar comercialmente una frecuencia de radiodifusión, para lo cual otorga una concesión para usar, aprovechar y explotar bandas de frecuencias del espectro radioeléctrico para la prestación del servicio público de radiodifusión sonora en Frecuencia Modulada para uso comercial a favor de </w:t>
      </w:r>
      <w:r w:rsidR="001D4E46">
        <w:rPr>
          <w:rFonts w:ascii="ITC Avant Garde" w:eastAsia="Times New Roman" w:hAnsi="ITC Avant Garde" w:cs="Times New Roman"/>
          <w:lang w:val="es-ES"/>
        </w:rPr>
        <w:t>Radio Transmisora del Pacífico, S.A. d</w:t>
      </w:r>
      <w:r w:rsidR="001D4E46" w:rsidRPr="001D4E46">
        <w:rPr>
          <w:rFonts w:ascii="ITC Avant Garde" w:eastAsia="Times New Roman" w:hAnsi="ITC Avant Garde" w:cs="Times New Roman"/>
          <w:lang w:val="es-ES"/>
        </w:rPr>
        <w:t>e C.V.</w:t>
      </w:r>
    </w:p>
    <w:p w14:paraId="43798617" w14:textId="0D66FFC0" w:rsidR="00A353F1" w:rsidRDefault="001D4E46" w:rsidP="00731963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436E267E" w14:textId="77777777" w:rsidR="00A353F1" w:rsidRDefault="00A353F1">
      <w:pPr>
        <w:spacing w:after="0" w:line="240" w:lineRule="auto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br w:type="page"/>
      </w:r>
    </w:p>
    <w:p w14:paraId="3499A408" w14:textId="22C96F82" w:rsidR="001D4E46" w:rsidRDefault="00DF3B93" w:rsidP="00731963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5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Resolución </w:t>
      </w:r>
      <w:r w:rsidR="00204A80" w:rsidRPr="001D4E46">
        <w:rPr>
          <w:rFonts w:ascii="ITC Avant Garde" w:eastAsia="Times New Roman" w:hAnsi="ITC Avant Garde" w:cs="Times New Roman"/>
          <w:lang w:val="es-ES"/>
        </w:rPr>
        <w:t xml:space="preserve">mediante la cual el 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Pleno </w:t>
      </w:r>
      <w:r w:rsidR="00204A80">
        <w:rPr>
          <w:rFonts w:ascii="ITC Avant Garde" w:eastAsia="Times New Roman" w:hAnsi="ITC Avant Garde" w:cs="Times New Roman"/>
          <w:lang w:val="es-ES"/>
        </w:rPr>
        <w:t>del Instituto Federal d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e Telecomunicaciones </w:t>
      </w:r>
      <w:r w:rsidR="00204A80" w:rsidRPr="001D4E46">
        <w:rPr>
          <w:rFonts w:ascii="ITC Avant Garde" w:eastAsia="Times New Roman" w:hAnsi="ITC Avant Garde" w:cs="Times New Roman"/>
          <w:lang w:val="es-ES"/>
        </w:rPr>
        <w:t>prorroga la vigencia de cinco concesiones para operar y explotar comercialmente una frecuencia de radiodifusión, para lo cual otorga respectivamente una concesión para usar, aprovechar y explotar bandas de frecuencias del espectro radioeléctrico para la prestación del servicio público de radiodifusión sonora en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 Frecuencia Modulada </w:t>
      </w:r>
      <w:r w:rsidR="00204A80" w:rsidRPr="001D4E46">
        <w:rPr>
          <w:rFonts w:ascii="ITC Avant Garde" w:eastAsia="Times New Roman" w:hAnsi="ITC Avant Garde" w:cs="Times New Roman"/>
          <w:lang w:val="es-ES"/>
        </w:rPr>
        <w:t>y una concesión única, ambas para uso comercial</w:t>
      </w:r>
      <w:r w:rsidR="00204A80">
        <w:rPr>
          <w:rFonts w:ascii="ITC Avant Garde" w:eastAsia="Times New Roman" w:hAnsi="ITC Avant Garde" w:cs="Times New Roman"/>
          <w:lang w:val="es-ES"/>
        </w:rPr>
        <w:t>.</w:t>
      </w:r>
    </w:p>
    <w:p w14:paraId="6E2B5750" w14:textId="77777777" w:rsidR="00731963" w:rsidRDefault="009E3895" w:rsidP="00731963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64C98FC7" w14:textId="45D09685" w:rsidR="00F95EC6" w:rsidRDefault="00DF3B93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6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Resolución </w:t>
      </w:r>
      <w:r w:rsidR="009E3895" w:rsidRPr="001D4E46">
        <w:rPr>
          <w:rFonts w:ascii="ITC Avant Garde" w:eastAsia="Times New Roman" w:hAnsi="ITC Avant Garde" w:cs="Times New Roman"/>
          <w:lang w:val="es-ES"/>
        </w:rPr>
        <w:t xml:space="preserve">mediante la cual el 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Pleno </w:t>
      </w:r>
      <w:r w:rsidR="009E3895">
        <w:rPr>
          <w:rFonts w:ascii="ITC Avant Garde" w:eastAsia="Times New Roman" w:hAnsi="ITC Avant Garde" w:cs="Times New Roman"/>
          <w:lang w:val="es-ES"/>
        </w:rPr>
        <w:t>d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9E3895">
        <w:rPr>
          <w:rFonts w:ascii="ITC Avant Garde" w:eastAsia="Times New Roman" w:hAnsi="ITC Avant Garde" w:cs="Times New Roman"/>
          <w:lang w:val="es-ES"/>
        </w:rPr>
        <w:t>d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e Telecomunicaciones </w:t>
      </w:r>
      <w:r w:rsidR="009E3895" w:rsidRPr="001D4E46">
        <w:rPr>
          <w:rFonts w:ascii="ITC Avant Garde" w:eastAsia="Times New Roman" w:hAnsi="ITC Avant Garde" w:cs="Times New Roman"/>
          <w:lang w:val="es-ES"/>
        </w:rPr>
        <w:t xml:space="preserve">prorroga la vigencia de la concesión para operar y explotar comercialmente una frecuencia de radiodifusión, para lo cual otorga respectivamente una concesión para usar, aprovechar y explotar bandas de frecuencias del espectro radioeléctrico para la prestación del servicio público de radiodifusión sonora en </w:t>
      </w:r>
      <w:r w:rsidR="001D4E46" w:rsidRPr="001D4E46">
        <w:rPr>
          <w:rFonts w:ascii="ITC Avant Garde" w:eastAsia="Times New Roman" w:hAnsi="ITC Avant Garde" w:cs="Times New Roman"/>
          <w:lang w:val="es-ES"/>
        </w:rPr>
        <w:t xml:space="preserve">Frecuencia Modulada </w:t>
      </w:r>
      <w:r w:rsidR="009E3895" w:rsidRPr="001D4E46">
        <w:rPr>
          <w:rFonts w:ascii="ITC Avant Garde" w:eastAsia="Times New Roman" w:hAnsi="ITC Avant Garde" w:cs="Times New Roman"/>
          <w:lang w:val="es-ES"/>
        </w:rPr>
        <w:t xml:space="preserve">y una concesión única, ambas para uso comercial a favor de </w:t>
      </w:r>
      <w:r w:rsidR="001D4E46" w:rsidRPr="001D4E46">
        <w:rPr>
          <w:rFonts w:ascii="ITC Avant Garde" w:eastAsia="Times New Roman" w:hAnsi="ITC Avant Garde" w:cs="Times New Roman"/>
          <w:lang w:val="es-ES"/>
        </w:rPr>
        <w:t>Ra</w:t>
      </w:r>
      <w:r w:rsidR="009E3895">
        <w:rPr>
          <w:rFonts w:ascii="ITC Avant Garde" w:eastAsia="Times New Roman" w:hAnsi="ITC Avant Garde" w:cs="Times New Roman"/>
          <w:lang w:val="es-ES"/>
        </w:rPr>
        <w:t>diocomunicación Enfocada, S.A. d</w:t>
      </w:r>
      <w:r w:rsidR="001D4E46" w:rsidRPr="001D4E46">
        <w:rPr>
          <w:rFonts w:ascii="ITC Avant Garde" w:eastAsia="Times New Roman" w:hAnsi="ITC Avant Garde" w:cs="Times New Roman"/>
          <w:lang w:val="es-ES"/>
        </w:rPr>
        <w:t>e C.V.</w:t>
      </w:r>
    </w:p>
    <w:p w14:paraId="0D6EE352" w14:textId="77777777" w:rsidR="00731963" w:rsidRDefault="009E3895" w:rsidP="00731963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46F307A5" w14:textId="0FC18097" w:rsidR="000D2F74" w:rsidRPr="000D2F74" w:rsidRDefault="000D2F74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t>(Se retiró)</w:t>
      </w:r>
    </w:p>
    <w:p w14:paraId="36920635" w14:textId="77777777" w:rsidR="00222D62" w:rsidRDefault="00DF3B93" w:rsidP="00222D62">
      <w:pPr>
        <w:pStyle w:val="Prrafodelista"/>
        <w:spacing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 w:rsidRPr="00342B0D">
        <w:rPr>
          <w:rFonts w:ascii="ITC Avant Garde" w:eastAsia="Times New Roman" w:hAnsi="ITC Avant Garde" w:cs="Times New Roman"/>
          <w:b/>
          <w:lang w:val="es-ES"/>
        </w:rPr>
        <w:t xml:space="preserve">III.7.- </w:t>
      </w:r>
      <w:r w:rsidR="00342B0D" w:rsidRPr="00342B0D">
        <w:rPr>
          <w:rFonts w:ascii="ITC Avant Garde" w:eastAsia="Times New Roman" w:hAnsi="ITC Avant Garde" w:cs="Times New Roman"/>
          <w:lang w:val="es-ES"/>
        </w:rPr>
        <w:t xml:space="preserve">Resolución </w:t>
      </w:r>
      <w:r w:rsidR="00222D62" w:rsidRPr="00222D62">
        <w:rPr>
          <w:rFonts w:ascii="ITC Avant Garde" w:eastAsia="Times New Roman" w:hAnsi="ITC Avant Garde" w:cs="Times New Roman"/>
          <w:lang w:val="es-ES"/>
        </w:rPr>
        <w:t xml:space="preserve">mediante la cual el Pleno del Instituto Federal de Telecomunicaciones autoriza la prestación de servicios adicionales en los cuarenta y dos títulos de concesión para usar, aprovechar y explotar bandas de frecuencias del espectro radioeléctrico para usos determinados, modificados y prorrogados el 6 de septiembre de 2013 por la Secretaría de Comunicaciones y Transportes a favor de DIGICRD, S.A. de C.V., y otorga un título de concesión única para uso comercial. </w:t>
      </w:r>
    </w:p>
    <w:p w14:paraId="7009BEBE" w14:textId="1B04FF51" w:rsidR="00731963" w:rsidRDefault="00377230" w:rsidP="00222D62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6F27635A" w14:textId="721378AF" w:rsidR="00F95EC6" w:rsidRDefault="00377230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III.8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021616" w:rsidRPr="00021616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021616">
        <w:rPr>
          <w:rFonts w:ascii="ITC Avant Garde" w:eastAsia="Times New Roman" w:hAnsi="ITC Avant Garde" w:cs="Times New Roman"/>
          <w:lang w:val="es-ES"/>
        </w:rPr>
        <w:t>Pleno d</w:t>
      </w:r>
      <w:r w:rsidR="00021616" w:rsidRPr="00021616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 w:rsidR="00021616">
        <w:rPr>
          <w:rFonts w:ascii="ITC Avant Garde" w:eastAsia="Times New Roman" w:hAnsi="ITC Avant Garde" w:cs="Times New Roman"/>
          <w:lang w:val="es-ES"/>
        </w:rPr>
        <w:t>d</w:t>
      </w:r>
      <w:r w:rsidR="00021616" w:rsidRPr="00021616">
        <w:rPr>
          <w:rFonts w:ascii="ITC Avant Garde" w:eastAsia="Times New Roman" w:hAnsi="ITC Avant Garde" w:cs="Times New Roman"/>
          <w:lang w:val="es-ES"/>
        </w:rPr>
        <w:t>e Telecomunicaciones otorga a Comercializ</w:t>
      </w:r>
      <w:r w:rsidR="00021616">
        <w:rPr>
          <w:rFonts w:ascii="ITC Avant Garde" w:eastAsia="Times New Roman" w:hAnsi="ITC Avant Garde" w:cs="Times New Roman"/>
          <w:lang w:val="es-ES"/>
        </w:rPr>
        <w:t>adora Girnet, S.A. d</w:t>
      </w:r>
      <w:r w:rsidR="00021616" w:rsidRPr="00021616">
        <w:rPr>
          <w:rFonts w:ascii="ITC Avant Garde" w:eastAsia="Times New Roman" w:hAnsi="ITC Avant Garde" w:cs="Times New Roman"/>
          <w:lang w:val="es-ES"/>
        </w:rPr>
        <w:t>e C.V., un título de concesión única para uso comercial.</w:t>
      </w:r>
    </w:p>
    <w:p w14:paraId="0A08FCD7" w14:textId="77777777" w:rsidR="00731963" w:rsidRDefault="00021616" w:rsidP="00731963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A828F63" w14:textId="40E771E4" w:rsidR="007C210E" w:rsidRPr="007C210E" w:rsidRDefault="00DF3B93" w:rsidP="00731963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</w:t>
      </w:r>
      <w:r w:rsidR="00377230">
        <w:rPr>
          <w:rFonts w:ascii="ITC Avant Garde" w:eastAsia="Times New Roman" w:hAnsi="ITC Avant Garde" w:cs="Times New Roman"/>
          <w:b/>
          <w:lang w:val="es-ES"/>
        </w:rPr>
        <w:t>9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7C210E" w:rsidRPr="007C210E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7C210E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7C210E" w:rsidRPr="007C210E">
        <w:rPr>
          <w:rFonts w:ascii="ITC Avant Garde" w:eastAsia="Times New Roman" w:hAnsi="ITC Avant Garde" w:cs="Times New Roman"/>
          <w:lang w:val="es-ES"/>
        </w:rPr>
        <w:t xml:space="preserve">e Telecomunicaciones otorga a Transnagar Pacífico Sur, S.A. </w:t>
      </w:r>
      <w:r w:rsidR="007C210E">
        <w:rPr>
          <w:rFonts w:ascii="ITC Avant Garde" w:eastAsia="Times New Roman" w:hAnsi="ITC Avant Garde" w:cs="Times New Roman"/>
          <w:lang w:val="es-ES"/>
        </w:rPr>
        <w:t>d</w:t>
      </w:r>
      <w:r w:rsidR="007C210E" w:rsidRPr="007C210E">
        <w:rPr>
          <w:rFonts w:ascii="ITC Avant Garde" w:eastAsia="Times New Roman" w:hAnsi="ITC Avant Garde" w:cs="Times New Roman"/>
          <w:lang w:val="es-ES"/>
        </w:rPr>
        <w:t>e C.V., un título de concesión única para uso comercial.</w:t>
      </w:r>
    </w:p>
    <w:p w14:paraId="604517AD" w14:textId="046117EE" w:rsidR="000D2F74" w:rsidRDefault="007C210E" w:rsidP="00A353F1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0B8E5A1" w14:textId="6B546998" w:rsidR="00FA7E66" w:rsidRDefault="00DF3B93" w:rsidP="00731963">
      <w:pPr>
        <w:spacing w:before="240" w:line="276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</w:t>
      </w:r>
      <w:r w:rsidR="00377230">
        <w:rPr>
          <w:rFonts w:ascii="ITC Avant Garde" w:eastAsia="Times New Roman" w:hAnsi="ITC Avant Garde" w:cs="Times New Roman"/>
          <w:b/>
          <w:lang w:val="es-ES"/>
        </w:rPr>
        <w:t>10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 xml:space="preserve">Resolución mediante la cual el Pleno </w:t>
      </w:r>
      <w:r w:rsidR="00FA7E66">
        <w:rPr>
          <w:rFonts w:ascii="ITC Avant Garde" w:hAnsi="ITC Avant Garde"/>
          <w:bCs/>
          <w:color w:val="000000"/>
          <w:lang w:eastAsia="es-MX"/>
        </w:rPr>
        <w:t>del Instituto Federal d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>e Telecomunicaciones otorga a One Way Consulti</w:t>
      </w:r>
      <w:r w:rsidR="00FA7E66">
        <w:rPr>
          <w:rFonts w:ascii="ITC Avant Garde" w:hAnsi="ITC Avant Garde"/>
          <w:bCs/>
          <w:color w:val="000000"/>
          <w:lang w:eastAsia="es-MX"/>
        </w:rPr>
        <w:t>ng, S.A. d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>e C.V., un título de concesión única para uso comercial.</w:t>
      </w:r>
    </w:p>
    <w:p w14:paraId="53BF9796" w14:textId="21CFF662" w:rsidR="00A353F1" w:rsidRDefault="00FA7E66" w:rsidP="00A353F1">
      <w:pPr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  <w:r w:rsidR="00A353F1">
        <w:rPr>
          <w:rFonts w:ascii="ITC Avant Garde" w:eastAsia="Times New Roman" w:hAnsi="ITC Avant Garde" w:cs="Times New Roman"/>
          <w:i/>
          <w:lang w:val="es-ES"/>
        </w:rPr>
        <w:br w:type="page"/>
      </w:r>
    </w:p>
    <w:p w14:paraId="3D893C6D" w14:textId="15D882C0" w:rsidR="00FA7E66" w:rsidRDefault="00DF3B93" w:rsidP="00731963">
      <w:pPr>
        <w:spacing w:before="240" w:line="276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III.1</w:t>
      </w:r>
      <w:r w:rsidR="00377230">
        <w:rPr>
          <w:rFonts w:ascii="ITC Avant Garde" w:eastAsia="Times New Roman" w:hAnsi="ITC Avant Garde" w:cs="Times New Roman"/>
          <w:b/>
          <w:lang w:val="es-ES"/>
        </w:rPr>
        <w:t>1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 xml:space="preserve">Resolución </w:t>
      </w:r>
      <w:r w:rsidR="00F64FAC" w:rsidRPr="00FA7E66">
        <w:rPr>
          <w:rFonts w:ascii="ITC Avant Garde" w:hAnsi="ITC Avant Garde"/>
          <w:bCs/>
          <w:color w:val="000000"/>
          <w:lang w:eastAsia="es-MX"/>
        </w:rPr>
        <w:t xml:space="preserve">mediante la cual el </w:t>
      </w:r>
      <w:r w:rsidR="00F64FAC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 xml:space="preserve">e Telecomunicaciones </w:t>
      </w:r>
      <w:r w:rsidR="00F64FAC" w:rsidRPr="00FA7E66">
        <w:rPr>
          <w:rFonts w:ascii="ITC Avant Garde" w:hAnsi="ITC Avant Garde"/>
          <w:bCs/>
          <w:color w:val="000000"/>
          <w:lang w:eastAsia="es-MX"/>
        </w:rPr>
        <w:t xml:space="preserve">otorga a </w:t>
      </w:r>
      <w:r w:rsidR="00F64FAC">
        <w:rPr>
          <w:rFonts w:ascii="ITC Avant Garde" w:hAnsi="ITC Avant Garde"/>
          <w:bCs/>
          <w:color w:val="000000"/>
          <w:lang w:eastAsia="es-MX"/>
        </w:rPr>
        <w:t>Index Datacom, S.A. d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 xml:space="preserve">e C.V., </w:t>
      </w:r>
      <w:r w:rsidR="00F64FAC" w:rsidRPr="00FA7E66">
        <w:rPr>
          <w:rFonts w:ascii="ITC Avant Garde" w:hAnsi="ITC Avant Garde"/>
          <w:bCs/>
          <w:color w:val="000000"/>
          <w:lang w:eastAsia="es-MX"/>
        </w:rPr>
        <w:t>un título de concesión única para uso comercial.</w:t>
      </w:r>
    </w:p>
    <w:p w14:paraId="580DA7B9" w14:textId="77777777" w:rsidR="00731963" w:rsidRDefault="00F12896" w:rsidP="00731963">
      <w:pPr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BA20805" w14:textId="1D3A1393" w:rsidR="00FA7E66" w:rsidRDefault="00DF3B93" w:rsidP="00731963">
      <w:pPr>
        <w:spacing w:before="240" w:line="276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III.1</w:t>
      </w:r>
      <w:r w:rsidR="00377230">
        <w:rPr>
          <w:rFonts w:ascii="ITC Avant Garde" w:eastAsia="Times New Roman" w:hAnsi="ITC Avant Garde" w:cs="Times New Roman"/>
          <w:b/>
          <w:lang w:val="es-ES"/>
        </w:rPr>
        <w:t>2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 xml:space="preserve">Resolución </w:t>
      </w:r>
      <w:r w:rsidR="002A0643" w:rsidRPr="00FA7E66">
        <w:rPr>
          <w:rFonts w:ascii="ITC Avant Garde" w:hAnsi="ITC Avant Garde"/>
          <w:bCs/>
          <w:color w:val="000000"/>
          <w:lang w:eastAsia="es-MX"/>
        </w:rPr>
        <w:t xml:space="preserve">mediante la cual el </w:t>
      </w:r>
      <w:r w:rsidR="002A0643">
        <w:rPr>
          <w:rFonts w:ascii="ITC Avant Garde" w:hAnsi="ITC Avant Garde"/>
          <w:bCs/>
          <w:color w:val="000000"/>
          <w:lang w:eastAsia="es-MX"/>
        </w:rPr>
        <w:t>Pleno del Instituto Federal d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 xml:space="preserve">e Telecomunicaciones </w:t>
      </w:r>
      <w:r w:rsidR="002A0643" w:rsidRPr="00FA7E66">
        <w:rPr>
          <w:rFonts w:ascii="ITC Avant Garde" w:hAnsi="ITC Avant Garde"/>
          <w:bCs/>
          <w:color w:val="000000"/>
          <w:lang w:eastAsia="es-MX"/>
        </w:rPr>
        <w:t xml:space="preserve">otorga a 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 xml:space="preserve">Valle </w:t>
      </w:r>
      <w:r w:rsidR="002A0643">
        <w:rPr>
          <w:rFonts w:ascii="ITC Avant Garde" w:hAnsi="ITC Avant Garde"/>
          <w:bCs/>
          <w:color w:val="000000"/>
          <w:lang w:eastAsia="es-MX"/>
        </w:rPr>
        <w:t>TV, S.A. d</w:t>
      </w:r>
      <w:r w:rsidR="00FA7E66" w:rsidRPr="00FA7E66">
        <w:rPr>
          <w:rFonts w:ascii="ITC Avant Garde" w:hAnsi="ITC Avant Garde"/>
          <w:bCs/>
          <w:color w:val="000000"/>
          <w:lang w:eastAsia="es-MX"/>
        </w:rPr>
        <w:t>e C.V.,</w:t>
      </w:r>
      <w:r w:rsidR="00FA7E66" w:rsidRPr="00FA7E66">
        <w:rPr>
          <w:rFonts w:ascii="ITC Avant Garde" w:hAnsi="ITC Avant Garde"/>
          <w:color w:val="000000"/>
          <w:lang w:eastAsia="es-MX"/>
        </w:rPr>
        <w:t xml:space="preserve"> </w:t>
      </w:r>
      <w:r w:rsidR="002A0643" w:rsidRPr="00FA7E66">
        <w:rPr>
          <w:rFonts w:ascii="ITC Avant Garde" w:hAnsi="ITC Avant Garde"/>
          <w:bCs/>
          <w:color w:val="000000"/>
          <w:lang w:eastAsia="es-MX"/>
        </w:rPr>
        <w:t>un título de concesión única para uso comercial.</w:t>
      </w:r>
    </w:p>
    <w:p w14:paraId="4E5F0701" w14:textId="77777777" w:rsidR="00731963" w:rsidRDefault="00F12896" w:rsidP="00731963">
      <w:pPr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177169DD" w14:textId="1EE83C53" w:rsidR="00FA7E66" w:rsidRDefault="00DF3B93" w:rsidP="00731963">
      <w:pPr>
        <w:spacing w:before="240" w:line="276" w:lineRule="auto"/>
        <w:jc w:val="both"/>
        <w:rPr>
          <w:rFonts w:ascii="ITC Avant Garde" w:hAnsi="ITC Avant Garde"/>
          <w:bCs/>
          <w:lang w:eastAsia="es-MX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III.1</w:t>
      </w:r>
      <w:r w:rsidR="00377230">
        <w:rPr>
          <w:rFonts w:ascii="ITC Avant Garde" w:eastAsia="Times New Roman" w:hAnsi="ITC Avant Garde" w:cs="Times New Roman"/>
          <w:b/>
          <w:lang w:val="es-ES"/>
        </w:rPr>
        <w:t>3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A7E66" w:rsidRPr="00FA7E66">
        <w:rPr>
          <w:rFonts w:ascii="ITC Avant Garde" w:hAnsi="ITC Avant Garde"/>
          <w:bCs/>
          <w:lang w:eastAsia="es-MX"/>
        </w:rPr>
        <w:t xml:space="preserve">Resolución </w:t>
      </w:r>
      <w:r w:rsidR="00E71348" w:rsidRPr="00FA7E66">
        <w:rPr>
          <w:rFonts w:ascii="ITC Avant Garde" w:hAnsi="ITC Avant Garde"/>
          <w:bCs/>
          <w:lang w:eastAsia="es-MX"/>
        </w:rPr>
        <w:t xml:space="preserve">mediante la cual el </w:t>
      </w:r>
      <w:r w:rsidR="00FA7E66" w:rsidRPr="00FA7E66">
        <w:rPr>
          <w:rFonts w:ascii="ITC Avant Garde" w:hAnsi="ITC Avant Garde"/>
          <w:bCs/>
          <w:lang w:eastAsia="es-MX"/>
        </w:rPr>
        <w:t xml:space="preserve">Pleno </w:t>
      </w:r>
      <w:r w:rsidR="00E71348">
        <w:rPr>
          <w:rFonts w:ascii="ITC Avant Garde" w:hAnsi="ITC Avant Garde"/>
          <w:bCs/>
          <w:lang w:eastAsia="es-MX"/>
        </w:rPr>
        <w:t>del Instituto Federal d</w:t>
      </w:r>
      <w:r w:rsidR="00FA7E66" w:rsidRPr="00FA7E66">
        <w:rPr>
          <w:rFonts w:ascii="ITC Avant Garde" w:hAnsi="ITC Avant Garde"/>
          <w:bCs/>
          <w:lang w:eastAsia="es-MX"/>
        </w:rPr>
        <w:t xml:space="preserve">e Telecomunicaciones </w:t>
      </w:r>
      <w:r w:rsidR="00E71348" w:rsidRPr="00FA7E66">
        <w:rPr>
          <w:rFonts w:ascii="ITC Avant Garde" w:hAnsi="ITC Avant Garde"/>
          <w:bCs/>
          <w:lang w:eastAsia="es-MX"/>
        </w:rPr>
        <w:t>autoriza la cesión de los derechos y obligaciones del título de concesión otorgado el 18 de diciembre de 2</w:t>
      </w:r>
      <w:r w:rsidR="00E71348">
        <w:rPr>
          <w:rFonts w:ascii="ITC Avant Garde" w:hAnsi="ITC Avant Garde"/>
          <w:bCs/>
          <w:lang w:eastAsia="es-MX"/>
        </w:rPr>
        <w:t>009, al</w:t>
      </w:r>
      <w:r w:rsidR="00FA7E66" w:rsidRPr="00FA7E66">
        <w:rPr>
          <w:rFonts w:ascii="ITC Avant Garde" w:hAnsi="ITC Avant Garde"/>
          <w:bCs/>
          <w:lang w:eastAsia="es-MX"/>
        </w:rPr>
        <w:t xml:space="preserve"> C. Juan Justiniano Galán Hernández, </w:t>
      </w:r>
      <w:r w:rsidR="00E71348" w:rsidRPr="00FA7E66">
        <w:rPr>
          <w:rFonts w:ascii="ITC Avant Garde" w:hAnsi="ITC Avant Garde"/>
          <w:bCs/>
          <w:lang w:eastAsia="es-MX"/>
        </w:rPr>
        <w:t xml:space="preserve">para instalar, operar y explotar una red pública de telecomunicaciones a favor de </w:t>
      </w:r>
      <w:r w:rsidR="00E71348">
        <w:rPr>
          <w:rFonts w:ascii="ITC Avant Garde" w:hAnsi="ITC Avant Garde"/>
          <w:bCs/>
          <w:lang w:eastAsia="es-MX"/>
        </w:rPr>
        <w:t>Cable Alianza Atotonilco, S.A. d</w:t>
      </w:r>
      <w:r w:rsidR="00FA7E66" w:rsidRPr="00FA7E66">
        <w:rPr>
          <w:rFonts w:ascii="ITC Avant Garde" w:hAnsi="ITC Avant Garde"/>
          <w:bCs/>
          <w:lang w:eastAsia="es-MX"/>
        </w:rPr>
        <w:t>e C.V.</w:t>
      </w:r>
    </w:p>
    <w:p w14:paraId="49389D2C" w14:textId="77777777" w:rsidR="00731963" w:rsidRDefault="00F12896" w:rsidP="00731963">
      <w:pPr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729CF224" w14:textId="2E9C9CD0" w:rsidR="00FA7E66" w:rsidRDefault="00DF3B93" w:rsidP="00731963">
      <w:pPr>
        <w:spacing w:before="240" w:line="276" w:lineRule="auto"/>
        <w:jc w:val="both"/>
        <w:rPr>
          <w:rFonts w:ascii="ITC Avant Garde" w:hAnsi="ITC Avant Garde"/>
          <w:bCs/>
          <w:lang w:eastAsia="es-MX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III.1</w:t>
      </w:r>
      <w:r w:rsidR="00377230">
        <w:rPr>
          <w:rFonts w:ascii="ITC Avant Garde" w:eastAsia="Times New Roman" w:hAnsi="ITC Avant Garde" w:cs="Times New Roman"/>
          <w:b/>
          <w:lang w:val="es-ES"/>
        </w:rPr>
        <w:t>4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FA7E66" w:rsidRPr="00FA7E66">
        <w:rPr>
          <w:rFonts w:ascii="ITC Avant Garde" w:hAnsi="ITC Avant Garde"/>
          <w:bCs/>
          <w:lang w:eastAsia="es-MX"/>
        </w:rPr>
        <w:t xml:space="preserve">Resolución </w:t>
      </w:r>
      <w:r w:rsidR="00D84BF2" w:rsidRPr="00FA7E66">
        <w:rPr>
          <w:rFonts w:ascii="ITC Avant Garde" w:hAnsi="ITC Avant Garde"/>
          <w:bCs/>
          <w:lang w:eastAsia="es-MX"/>
        </w:rPr>
        <w:t xml:space="preserve">mediante la cual el </w:t>
      </w:r>
      <w:r w:rsidR="00FA7E66" w:rsidRPr="00FA7E66">
        <w:rPr>
          <w:rFonts w:ascii="ITC Avant Garde" w:hAnsi="ITC Avant Garde"/>
          <w:bCs/>
          <w:lang w:eastAsia="es-MX"/>
        </w:rPr>
        <w:t xml:space="preserve">Pleno </w:t>
      </w:r>
      <w:r w:rsidR="00D84BF2">
        <w:rPr>
          <w:rFonts w:ascii="ITC Avant Garde" w:hAnsi="ITC Avant Garde"/>
          <w:bCs/>
          <w:lang w:eastAsia="es-MX"/>
        </w:rPr>
        <w:t>d</w:t>
      </w:r>
      <w:r w:rsidR="00FA7E66" w:rsidRPr="00FA7E66">
        <w:rPr>
          <w:rFonts w:ascii="ITC Avant Garde" w:hAnsi="ITC Avant Garde"/>
          <w:bCs/>
          <w:lang w:eastAsia="es-MX"/>
        </w:rPr>
        <w:t xml:space="preserve">el Instituto Federal </w:t>
      </w:r>
      <w:r w:rsidR="00D84BF2">
        <w:rPr>
          <w:rFonts w:ascii="ITC Avant Garde" w:hAnsi="ITC Avant Garde"/>
          <w:bCs/>
          <w:lang w:eastAsia="es-MX"/>
        </w:rPr>
        <w:t>d</w:t>
      </w:r>
      <w:r w:rsidR="00FA7E66" w:rsidRPr="00FA7E66">
        <w:rPr>
          <w:rFonts w:ascii="ITC Avant Garde" w:hAnsi="ITC Avant Garde"/>
          <w:bCs/>
          <w:lang w:eastAsia="es-MX"/>
        </w:rPr>
        <w:t xml:space="preserve">e Telecomunicaciones </w:t>
      </w:r>
      <w:r w:rsidR="00D84BF2" w:rsidRPr="00FA7E66">
        <w:rPr>
          <w:rFonts w:ascii="ITC Avant Garde" w:hAnsi="ITC Avant Garde"/>
          <w:bCs/>
          <w:lang w:eastAsia="es-MX"/>
        </w:rPr>
        <w:t>autoriza la cesión de los derechos y obligaciones del título de concesión otorgado el 23 de julio de 2009, a la</w:t>
      </w:r>
      <w:r w:rsidR="00FA7E66" w:rsidRPr="00FA7E66">
        <w:rPr>
          <w:rFonts w:ascii="ITC Avant Garde" w:hAnsi="ITC Avant Garde"/>
          <w:bCs/>
          <w:lang w:eastAsia="es-MX"/>
        </w:rPr>
        <w:t xml:space="preserve"> C. Teresa Gámez Guerrero, </w:t>
      </w:r>
      <w:r w:rsidR="00D84BF2" w:rsidRPr="00FA7E66">
        <w:rPr>
          <w:rFonts w:ascii="ITC Avant Garde" w:hAnsi="ITC Avant Garde"/>
          <w:bCs/>
          <w:lang w:eastAsia="es-MX"/>
        </w:rPr>
        <w:t>para instalar, operar y explotar una red pública de telecomunicaciones a favor del</w:t>
      </w:r>
      <w:r w:rsidR="00FA7E66" w:rsidRPr="00FA7E66">
        <w:rPr>
          <w:rFonts w:ascii="ITC Avant Garde" w:hAnsi="ITC Avant Garde"/>
          <w:bCs/>
          <w:lang w:eastAsia="es-MX"/>
        </w:rPr>
        <w:t xml:space="preserve"> C. Francisco Javier Arizaga Duran. </w:t>
      </w:r>
    </w:p>
    <w:p w14:paraId="3EE63344" w14:textId="77777777" w:rsidR="00731963" w:rsidRDefault="00F12896" w:rsidP="00731963">
      <w:pPr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5125B19" w14:textId="1BF27103" w:rsidR="005C160E" w:rsidRDefault="00DF3B93" w:rsidP="00731963">
      <w:pPr>
        <w:spacing w:before="240" w:line="276" w:lineRule="auto"/>
        <w:jc w:val="both"/>
        <w:rPr>
          <w:rFonts w:ascii="ITC Avant Garde" w:hAnsi="ITC Avant Garde"/>
          <w:bCs/>
          <w:lang w:eastAsia="es-MX"/>
        </w:rPr>
      </w:pPr>
      <w:r w:rsidRPr="008A4F04">
        <w:rPr>
          <w:rFonts w:ascii="ITC Avant Garde" w:eastAsia="Times New Roman" w:hAnsi="ITC Avant Garde" w:cs="Times New Roman"/>
          <w:b/>
          <w:lang w:val="es-ES"/>
        </w:rPr>
        <w:t>III.1</w:t>
      </w:r>
      <w:r w:rsidR="00377230">
        <w:rPr>
          <w:rFonts w:ascii="ITC Avant Garde" w:eastAsia="Times New Roman" w:hAnsi="ITC Avant Garde" w:cs="Times New Roman"/>
          <w:b/>
          <w:lang w:val="es-ES"/>
        </w:rPr>
        <w:t>5</w:t>
      </w:r>
      <w:r w:rsidRPr="008A4F04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5C160E" w:rsidRPr="005C160E">
        <w:rPr>
          <w:rFonts w:ascii="ITC Avant Garde" w:hAnsi="ITC Avant Garde"/>
          <w:bCs/>
          <w:lang w:eastAsia="es-MX"/>
        </w:rPr>
        <w:t xml:space="preserve">Resolución mediante la cual el </w:t>
      </w:r>
      <w:r w:rsidR="005C160E">
        <w:rPr>
          <w:rFonts w:ascii="ITC Avant Garde" w:hAnsi="ITC Avant Garde"/>
          <w:bCs/>
          <w:lang w:eastAsia="es-MX"/>
        </w:rPr>
        <w:t>Pleno del Instituto Federal d</w:t>
      </w:r>
      <w:r w:rsidR="005C160E" w:rsidRPr="005C160E">
        <w:rPr>
          <w:rFonts w:ascii="ITC Avant Garde" w:hAnsi="ITC Avant Garde"/>
          <w:bCs/>
          <w:lang w:eastAsia="es-MX"/>
        </w:rPr>
        <w:t>e Telecomunicaciones autoriza al C. José Armando Bribiesca Ramírez, la transición de un título de concesión para instalar, operar y explotar una red pública de telecomunicaciones, al régimen de concesión única para uso comercial.</w:t>
      </w:r>
    </w:p>
    <w:p w14:paraId="41BA6F29" w14:textId="77777777" w:rsidR="00731963" w:rsidRDefault="005C160E" w:rsidP="00731963">
      <w:pPr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D4E46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5120619A" w14:textId="77777777" w:rsidR="00731963" w:rsidRPr="00F65946" w:rsidRDefault="00AD4689" w:rsidP="00F65946">
      <w:pPr>
        <w:pStyle w:val="Ttulo3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F65946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p w14:paraId="590DD3D0" w14:textId="403CB053" w:rsidR="0015235E" w:rsidRPr="008A4F04" w:rsidRDefault="00616DE2" w:rsidP="00731963">
      <w:pPr>
        <w:pStyle w:val="Prrafodelista"/>
        <w:spacing w:before="240" w:line="276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616DE2">
        <w:rPr>
          <w:rFonts w:ascii="ITC Avant Garde" w:eastAsia="Times New Roman" w:hAnsi="ITC Avant Garde" w:cs="Times New Roman"/>
          <w:b/>
          <w:lang w:val="es-ES"/>
        </w:rPr>
        <w:t>IV.1.-</w:t>
      </w:r>
      <w:r>
        <w:rPr>
          <w:rFonts w:ascii="ITC Avant Garde" w:eastAsia="Times New Roman" w:hAnsi="ITC Avant Garde" w:cs="Times New Roman"/>
          <w:lang w:val="es-ES"/>
        </w:rPr>
        <w:t xml:space="preserve"> Informe</w:t>
      </w:r>
      <w:r w:rsidR="00F1611E">
        <w:rPr>
          <w:rFonts w:ascii="ITC Avant Garde" w:eastAsia="Times New Roman" w:hAnsi="ITC Avant Garde" w:cs="Times New Roman"/>
          <w:lang w:val="es-ES"/>
        </w:rPr>
        <w:t>s</w:t>
      </w:r>
      <w:r w:rsidR="007F1E9F">
        <w:rPr>
          <w:rFonts w:ascii="ITC Avant Garde" w:eastAsia="Times New Roman" w:hAnsi="ITC Avant Garde" w:cs="Times New Roman"/>
          <w:lang w:val="es-ES"/>
        </w:rPr>
        <w:t xml:space="preserve"> que presenta el Comisionado Presidente Gabriel Oswaldo Contreras Saldívar</w:t>
      </w:r>
      <w:r w:rsidR="00AE1B32">
        <w:rPr>
          <w:rFonts w:ascii="ITC Avant Garde" w:eastAsia="Times New Roman" w:hAnsi="ITC Avant Garde" w:cs="Times New Roman"/>
          <w:lang w:val="es-ES"/>
        </w:rPr>
        <w:t xml:space="preserve"> </w:t>
      </w:r>
      <w:r w:rsidR="00F1611E">
        <w:rPr>
          <w:rFonts w:ascii="ITC Avant Garde" w:eastAsia="Times New Roman" w:hAnsi="ITC Avant Garde" w:cs="Times New Roman"/>
          <w:lang w:val="es-ES"/>
        </w:rPr>
        <w:t xml:space="preserve">respecto de </w:t>
      </w:r>
      <w:r>
        <w:rPr>
          <w:rFonts w:ascii="ITC Avant Garde" w:eastAsia="Times New Roman" w:hAnsi="ITC Avant Garde" w:cs="Times New Roman"/>
          <w:lang w:val="es-ES"/>
        </w:rPr>
        <w:t>las revisiones y auditorias que ha realizado el Órgano Interno de Control, para verificar la correcta y legal aplicación de los recursos y bienes del Instituto, en el período comprendido del 01 de julio de 2016 al 31 de marzo de 2017.</w:t>
      </w:r>
    </w:p>
    <w:sectPr w:rsidR="0015235E" w:rsidRPr="008A4F04" w:rsidSect="00AE4472">
      <w:pgSz w:w="12240" w:h="15840"/>
      <w:pgMar w:top="1985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FCAA7" w14:textId="77777777" w:rsidR="00CD09E2" w:rsidRDefault="00CD09E2">
      <w:pPr>
        <w:spacing w:after="0" w:line="240" w:lineRule="auto"/>
      </w:pPr>
      <w:r>
        <w:separator/>
      </w:r>
    </w:p>
  </w:endnote>
  <w:endnote w:type="continuationSeparator" w:id="0">
    <w:p w14:paraId="2B75FC4C" w14:textId="77777777" w:rsidR="00CD09E2" w:rsidRDefault="00CD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E288B" w14:textId="77777777" w:rsidR="00CD09E2" w:rsidRDefault="00CD09E2">
      <w:pPr>
        <w:spacing w:after="0" w:line="240" w:lineRule="auto"/>
      </w:pPr>
      <w:r>
        <w:separator/>
      </w:r>
    </w:p>
  </w:footnote>
  <w:footnote w:type="continuationSeparator" w:id="0">
    <w:p w14:paraId="51339D85" w14:textId="77777777" w:rsidR="00CD09E2" w:rsidRDefault="00CD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4101"/>
    <w:multiLevelType w:val="hybridMultilevel"/>
    <w:tmpl w:val="2326C1E6"/>
    <w:lvl w:ilvl="0" w:tplc="4E0451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26B4"/>
    <w:multiLevelType w:val="hybridMultilevel"/>
    <w:tmpl w:val="CFB4B154"/>
    <w:lvl w:ilvl="0" w:tplc="8F682418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8"/>
  </w:num>
  <w:num w:numId="14">
    <w:abstractNumId w:val="12"/>
  </w:num>
  <w:num w:numId="15">
    <w:abstractNumId w:val="6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6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6749"/>
    <w:rsid w:val="00006B95"/>
    <w:rsid w:val="00007B7F"/>
    <w:rsid w:val="00011D46"/>
    <w:rsid w:val="00012A0A"/>
    <w:rsid w:val="00016FA4"/>
    <w:rsid w:val="00017594"/>
    <w:rsid w:val="00020815"/>
    <w:rsid w:val="00021616"/>
    <w:rsid w:val="0002377A"/>
    <w:rsid w:val="00024E57"/>
    <w:rsid w:val="000254C8"/>
    <w:rsid w:val="00027741"/>
    <w:rsid w:val="000279CB"/>
    <w:rsid w:val="000312BF"/>
    <w:rsid w:val="00031BEA"/>
    <w:rsid w:val="00035294"/>
    <w:rsid w:val="00035463"/>
    <w:rsid w:val="00035477"/>
    <w:rsid w:val="00035EB4"/>
    <w:rsid w:val="00037654"/>
    <w:rsid w:val="0004167C"/>
    <w:rsid w:val="000427FE"/>
    <w:rsid w:val="000443D5"/>
    <w:rsid w:val="0004697F"/>
    <w:rsid w:val="000506E8"/>
    <w:rsid w:val="00050816"/>
    <w:rsid w:val="00051E93"/>
    <w:rsid w:val="00052554"/>
    <w:rsid w:val="00053687"/>
    <w:rsid w:val="0005625B"/>
    <w:rsid w:val="00057602"/>
    <w:rsid w:val="00057F1E"/>
    <w:rsid w:val="0006152A"/>
    <w:rsid w:val="00061AA2"/>
    <w:rsid w:val="00063183"/>
    <w:rsid w:val="00070BCE"/>
    <w:rsid w:val="00071F9B"/>
    <w:rsid w:val="00074E36"/>
    <w:rsid w:val="000754E4"/>
    <w:rsid w:val="000765F8"/>
    <w:rsid w:val="0007683B"/>
    <w:rsid w:val="0007713A"/>
    <w:rsid w:val="00077642"/>
    <w:rsid w:val="00077DB0"/>
    <w:rsid w:val="00082507"/>
    <w:rsid w:val="00083A80"/>
    <w:rsid w:val="000865B5"/>
    <w:rsid w:val="00087886"/>
    <w:rsid w:val="00090D21"/>
    <w:rsid w:val="00091B15"/>
    <w:rsid w:val="00094E82"/>
    <w:rsid w:val="00095AD5"/>
    <w:rsid w:val="00096586"/>
    <w:rsid w:val="000A1EAD"/>
    <w:rsid w:val="000B118D"/>
    <w:rsid w:val="000B4C54"/>
    <w:rsid w:val="000B7BF3"/>
    <w:rsid w:val="000C1BBC"/>
    <w:rsid w:val="000C33E1"/>
    <w:rsid w:val="000C3EFD"/>
    <w:rsid w:val="000C4896"/>
    <w:rsid w:val="000C4B40"/>
    <w:rsid w:val="000C4B86"/>
    <w:rsid w:val="000C5D64"/>
    <w:rsid w:val="000C5F11"/>
    <w:rsid w:val="000C6179"/>
    <w:rsid w:val="000C75B6"/>
    <w:rsid w:val="000D0142"/>
    <w:rsid w:val="000D144F"/>
    <w:rsid w:val="000D1DB9"/>
    <w:rsid w:val="000D2F74"/>
    <w:rsid w:val="000D49D9"/>
    <w:rsid w:val="000E4B1D"/>
    <w:rsid w:val="000E4F73"/>
    <w:rsid w:val="000F0B17"/>
    <w:rsid w:val="000F2E2F"/>
    <w:rsid w:val="000F5922"/>
    <w:rsid w:val="000F6063"/>
    <w:rsid w:val="000F7B51"/>
    <w:rsid w:val="0010306A"/>
    <w:rsid w:val="00103B52"/>
    <w:rsid w:val="001049DC"/>
    <w:rsid w:val="00104E1F"/>
    <w:rsid w:val="00105ED6"/>
    <w:rsid w:val="00106F0B"/>
    <w:rsid w:val="001173F1"/>
    <w:rsid w:val="0012170A"/>
    <w:rsid w:val="00123D91"/>
    <w:rsid w:val="00124A89"/>
    <w:rsid w:val="00124D74"/>
    <w:rsid w:val="0012615C"/>
    <w:rsid w:val="001268F2"/>
    <w:rsid w:val="00126A33"/>
    <w:rsid w:val="0012796F"/>
    <w:rsid w:val="00131EB4"/>
    <w:rsid w:val="001337C0"/>
    <w:rsid w:val="00134CFA"/>
    <w:rsid w:val="00134EEA"/>
    <w:rsid w:val="001353AA"/>
    <w:rsid w:val="0014180E"/>
    <w:rsid w:val="001426C1"/>
    <w:rsid w:val="00143757"/>
    <w:rsid w:val="00144D23"/>
    <w:rsid w:val="00146DFC"/>
    <w:rsid w:val="0015235E"/>
    <w:rsid w:val="00153894"/>
    <w:rsid w:val="00154A5F"/>
    <w:rsid w:val="00154B9E"/>
    <w:rsid w:val="001565A1"/>
    <w:rsid w:val="00162D1B"/>
    <w:rsid w:val="00165349"/>
    <w:rsid w:val="00167D11"/>
    <w:rsid w:val="00167FDC"/>
    <w:rsid w:val="00171FDD"/>
    <w:rsid w:val="0017589D"/>
    <w:rsid w:val="00175AE4"/>
    <w:rsid w:val="0017795A"/>
    <w:rsid w:val="00180E49"/>
    <w:rsid w:val="00184039"/>
    <w:rsid w:val="00191982"/>
    <w:rsid w:val="0019245C"/>
    <w:rsid w:val="00193868"/>
    <w:rsid w:val="00193BE9"/>
    <w:rsid w:val="00194167"/>
    <w:rsid w:val="00194FE2"/>
    <w:rsid w:val="00195213"/>
    <w:rsid w:val="001957EF"/>
    <w:rsid w:val="00195FC7"/>
    <w:rsid w:val="00196442"/>
    <w:rsid w:val="00197DD3"/>
    <w:rsid w:val="001A6680"/>
    <w:rsid w:val="001A6E91"/>
    <w:rsid w:val="001B2059"/>
    <w:rsid w:val="001B272A"/>
    <w:rsid w:val="001B284C"/>
    <w:rsid w:val="001B38B9"/>
    <w:rsid w:val="001B78B0"/>
    <w:rsid w:val="001C708E"/>
    <w:rsid w:val="001C748E"/>
    <w:rsid w:val="001D00E3"/>
    <w:rsid w:val="001D462A"/>
    <w:rsid w:val="001D4E46"/>
    <w:rsid w:val="001D5A1F"/>
    <w:rsid w:val="001D616C"/>
    <w:rsid w:val="001D7E3C"/>
    <w:rsid w:val="001E062F"/>
    <w:rsid w:val="001E25A6"/>
    <w:rsid w:val="001E4D9B"/>
    <w:rsid w:val="001E6160"/>
    <w:rsid w:val="001F05D0"/>
    <w:rsid w:val="001F115B"/>
    <w:rsid w:val="001F7BC2"/>
    <w:rsid w:val="002029EE"/>
    <w:rsid w:val="0020427C"/>
    <w:rsid w:val="00204A80"/>
    <w:rsid w:val="00205BAD"/>
    <w:rsid w:val="0020751B"/>
    <w:rsid w:val="00207CF7"/>
    <w:rsid w:val="002108A0"/>
    <w:rsid w:val="00210D0F"/>
    <w:rsid w:val="00211720"/>
    <w:rsid w:val="0021675D"/>
    <w:rsid w:val="0021771D"/>
    <w:rsid w:val="00217B74"/>
    <w:rsid w:val="00221AE2"/>
    <w:rsid w:val="002225C8"/>
    <w:rsid w:val="00222D62"/>
    <w:rsid w:val="00222F09"/>
    <w:rsid w:val="00224122"/>
    <w:rsid w:val="00225BE6"/>
    <w:rsid w:val="00230142"/>
    <w:rsid w:val="00230DBB"/>
    <w:rsid w:val="0023154A"/>
    <w:rsid w:val="0023303B"/>
    <w:rsid w:val="002359B7"/>
    <w:rsid w:val="00240100"/>
    <w:rsid w:val="0024260F"/>
    <w:rsid w:val="00242B86"/>
    <w:rsid w:val="00244770"/>
    <w:rsid w:val="00244F11"/>
    <w:rsid w:val="00246A38"/>
    <w:rsid w:val="00247229"/>
    <w:rsid w:val="00247780"/>
    <w:rsid w:val="00254A51"/>
    <w:rsid w:val="00255427"/>
    <w:rsid w:val="0025676A"/>
    <w:rsid w:val="00256CF5"/>
    <w:rsid w:val="00256F53"/>
    <w:rsid w:val="002574AB"/>
    <w:rsid w:val="0026055A"/>
    <w:rsid w:val="00265DF3"/>
    <w:rsid w:val="00276592"/>
    <w:rsid w:val="002776C6"/>
    <w:rsid w:val="00280BCC"/>
    <w:rsid w:val="00284C35"/>
    <w:rsid w:val="00286D13"/>
    <w:rsid w:val="00287CEB"/>
    <w:rsid w:val="00290E66"/>
    <w:rsid w:val="00295089"/>
    <w:rsid w:val="00296355"/>
    <w:rsid w:val="00296EB1"/>
    <w:rsid w:val="0029726C"/>
    <w:rsid w:val="002A0643"/>
    <w:rsid w:val="002A0CCC"/>
    <w:rsid w:val="002A2683"/>
    <w:rsid w:val="002B3B2E"/>
    <w:rsid w:val="002B49B4"/>
    <w:rsid w:val="002B60E4"/>
    <w:rsid w:val="002B6469"/>
    <w:rsid w:val="002B7F09"/>
    <w:rsid w:val="002C2625"/>
    <w:rsid w:val="002C2F53"/>
    <w:rsid w:val="002C445D"/>
    <w:rsid w:val="002C5CF6"/>
    <w:rsid w:val="002C5DC2"/>
    <w:rsid w:val="002C71C3"/>
    <w:rsid w:val="002D0075"/>
    <w:rsid w:val="002D1802"/>
    <w:rsid w:val="002D2ABC"/>
    <w:rsid w:val="002D2C3F"/>
    <w:rsid w:val="002D3615"/>
    <w:rsid w:val="002D45AE"/>
    <w:rsid w:val="002D5B58"/>
    <w:rsid w:val="002D5E6A"/>
    <w:rsid w:val="002E1387"/>
    <w:rsid w:val="002E13C5"/>
    <w:rsid w:val="002E2FC1"/>
    <w:rsid w:val="002E416F"/>
    <w:rsid w:val="002E4416"/>
    <w:rsid w:val="002F6805"/>
    <w:rsid w:val="002F7465"/>
    <w:rsid w:val="002F7A5E"/>
    <w:rsid w:val="00300791"/>
    <w:rsid w:val="00300E1A"/>
    <w:rsid w:val="00303A5B"/>
    <w:rsid w:val="0030445E"/>
    <w:rsid w:val="00304C81"/>
    <w:rsid w:val="00304DB7"/>
    <w:rsid w:val="00304FCD"/>
    <w:rsid w:val="00311D46"/>
    <w:rsid w:val="00314218"/>
    <w:rsid w:val="003163FB"/>
    <w:rsid w:val="0031779C"/>
    <w:rsid w:val="00321D89"/>
    <w:rsid w:val="00321EF5"/>
    <w:rsid w:val="00322938"/>
    <w:rsid w:val="0032326A"/>
    <w:rsid w:val="0032661E"/>
    <w:rsid w:val="00326EED"/>
    <w:rsid w:val="003276F4"/>
    <w:rsid w:val="00327AEA"/>
    <w:rsid w:val="00327F15"/>
    <w:rsid w:val="003301E2"/>
    <w:rsid w:val="00330809"/>
    <w:rsid w:val="00330DF7"/>
    <w:rsid w:val="00331687"/>
    <w:rsid w:val="0033177A"/>
    <w:rsid w:val="00342B0D"/>
    <w:rsid w:val="00343153"/>
    <w:rsid w:val="00344292"/>
    <w:rsid w:val="00346542"/>
    <w:rsid w:val="003516BD"/>
    <w:rsid w:val="00351A72"/>
    <w:rsid w:val="003524BF"/>
    <w:rsid w:val="0035474B"/>
    <w:rsid w:val="00356437"/>
    <w:rsid w:val="00356578"/>
    <w:rsid w:val="00356925"/>
    <w:rsid w:val="00357291"/>
    <w:rsid w:val="00360942"/>
    <w:rsid w:val="00361624"/>
    <w:rsid w:val="00363643"/>
    <w:rsid w:val="00366851"/>
    <w:rsid w:val="00366CA9"/>
    <w:rsid w:val="00370424"/>
    <w:rsid w:val="003707E0"/>
    <w:rsid w:val="00371021"/>
    <w:rsid w:val="00372E43"/>
    <w:rsid w:val="00377230"/>
    <w:rsid w:val="00377F12"/>
    <w:rsid w:val="0038060B"/>
    <w:rsid w:val="0038450C"/>
    <w:rsid w:val="003879CF"/>
    <w:rsid w:val="003911DE"/>
    <w:rsid w:val="00392054"/>
    <w:rsid w:val="00394A4F"/>
    <w:rsid w:val="00397106"/>
    <w:rsid w:val="003977BC"/>
    <w:rsid w:val="003A15AD"/>
    <w:rsid w:val="003A3A6A"/>
    <w:rsid w:val="003A6698"/>
    <w:rsid w:val="003B06EE"/>
    <w:rsid w:val="003B13D0"/>
    <w:rsid w:val="003B1433"/>
    <w:rsid w:val="003B1D91"/>
    <w:rsid w:val="003B5C2A"/>
    <w:rsid w:val="003B68F9"/>
    <w:rsid w:val="003C042A"/>
    <w:rsid w:val="003C1877"/>
    <w:rsid w:val="003C1C2C"/>
    <w:rsid w:val="003C2A08"/>
    <w:rsid w:val="003C3418"/>
    <w:rsid w:val="003C6C93"/>
    <w:rsid w:val="003D01C9"/>
    <w:rsid w:val="003D22C4"/>
    <w:rsid w:val="003D5DC7"/>
    <w:rsid w:val="003D6209"/>
    <w:rsid w:val="003D644C"/>
    <w:rsid w:val="003E082F"/>
    <w:rsid w:val="003E1546"/>
    <w:rsid w:val="003E3D14"/>
    <w:rsid w:val="003E50AD"/>
    <w:rsid w:val="003E6F8F"/>
    <w:rsid w:val="003F1A6E"/>
    <w:rsid w:val="003F3D2F"/>
    <w:rsid w:val="003F6ACD"/>
    <w:rsid w:val="003F79A9"/>
    <w:rsid w:val="003F7A5D"/>
    <w:rsid w:val="00401EA7"/>
    <w:rsid w:val="00403134"/>
    <w:rsid w:val="0040507D"/>
    <w:rsid w:val="0040611B"/>
    <w:rsid w:val="0040703F"/>
    <w:rsid w:val="00411551"/>
    <w:rsid w:val="004220C9"/>
    <w:rsid w:val="00422E04"/>
    <w:rsid w:val="00423893"/>
    <w:rsid w:val="00425B59"/>
    <w:rsid w:val="00426AD5"/>
    <w:rsid w:val="004278DD"/>
    <w:rsid w:val="00427F45"/>
    <w:rsid w:val="004305F6"/>
    <w:rsid w:val="004325BE"/>
    <w:rsid w:val="00433DA3"/>
    <w:rsid w:val="00434DE4"/>
    <w:rsid w:val="00435729"/>
    <w:rsid w:val="00435B59"/>
    <w:rsid w:val="004431C5"/>
    <w:rsid w:val="00443781"/>
    <w:rsid w:val="0044383E"/>
    <w:rsid w:val="00446C93"/>
    <w:rsid w:val="00454502"/>
    <w:rsid w:val="004558F2"/>
    <w:rsid w:val="00460B98"/>
    <w:rsid w:val="004645D2"/>
    <w:rsid w:val="00464616"/>
    <w:rsid w:val="00464E92"/>
    <w:rsid w:val="00465CBF"/>
    <w:rsid w:val="00470557"/>
    <w:rsid w:val="0047274C"/>
    <w:rsid w:val="00473CE2"/>
    <w:rsid w:val="00474E6C"/>
    <w:rsid w:val="004834DD"/>
    <w:rsid w:val="004844D6"/>
    <w:rsid w:val="00486630"/>
    <w:rsid w:val="00491F74"/>
    <w:rsid w:val="00492B74"/>
    <w:rsid w:val="00493B4E"/>
    <w:rsid w:val="00494618"/>
    <w:rsid w:val="00494739"/>
    <w:rsid w:val="0049592D"/>
    <w:rsid w:val="00496925"/>
    <w:rsid w:val="004977E4"/>
    <w:rsid w:val="00497992"/>
    <w:rsid w:val="004A176B"/>
    <w:rsid w:val="004A43BA"/>
    <w:rsid w:val="004A4BBF"/>
    <w:rsid w:val="004B0579"/>
    <w:rsid w:val="004B132B"/>
    <w:rsid w:val="004B1CCD"/>
    <w:rsid w:val="004B334C"/>
    <w:rsid w:val="004B45FB"/>
    <w:rsid w:val="004B4EC6"/>
    <w:rsid w:val="004C1606"/>
    <w:rsid w:val="004C2EB7"/>
    <w:rsid w:val="004C33ED"/>
    <w:rsid w:val="004C656A"/>
    <w:rsid w:val="004C7345"/>
    <w:rsid w:val="004C769A"/>
    <w:rsid w:val="004C7F7E"/>
    <w:rsid w:val="004D6093"/>
    <w:rsid w:val="004D6482"/>
    <w:rsid w:val="004D6C2D"/>
    <w:rsid w:val="004D7F26"/>
    <w:rsid w:val="004E4633"/>
    <w:rsid w:val="004E4AF7"/>
    <w:rsid w:val="004E5F01"/>
    <w:rsid w:val="004F01BF"/>
    <w:rsid w:val="004F0244"/>
    <w:rsid w:val="004F0CC6"/>
    <w:rsid w:val="004F1052"/>
    <w:rsid w:val="004F31FD"/>
    <w:rsid w:val="004F3A5A"/>
    <w:rsid w:val="004F5755"/>
    <w:rsid w:val="004F5D38"/>
    <w:rsid w:val="004F6D19"/>
    <w:rsid w:val="004F6EE2"/>
    <w:rsid w:val="00500A70"/>
    <w:rsid w:val="0050214C"/>
    <w:rsid w:val="005030DA"/>
    <w:rsid w:val="005034BE"/>
    <w:rsid w:val="00503A9B"/>
    <w:rsid w:val="005135EA"/>
    <w:rsid w:val="005158C9"/>
    <w:rsid w:val="0051709D"/>
    <w:rsid w:val="005201C6"/>
    <w:rsid w:val="005208E9"/>
    <w:rsid w:val="005210E3"/>
    <w:rsid w:val="005213F8"/>
    <w:rsid w:val="005229C8"/>
    <w:rsid w:val="0052318E"/>
    <w:rsid w:val="005234CF"/>
    <w:rsid w:val="00525228"/>
    <w:rsid w:val="0052570D"/>
    <w:rsid w:val="0052751C"/>
    <w:rsid w:val="005304B9"/>
    <w:rsid w:val="0053306F"/>
    <w:rsid w:val="005425AF"/>
    <w:rsid w:val="005437F7"/>
    <w:rsid w:val="005464EA"/>
    <w:rsid w:val="00547C68"/>
    <w:rsid w:val="00550514"/>
    <w:rsid w:val="00557335"/>
    <w:rsid w:val="005643CD"/>
    <w:rsid w:val="00564854"/>
    <w:rsid w:val="00566558"/>
    <w:rsid w:val="00567E9D"/>
    <w:rsid w:val="005737EA"/>
    <w:rsid w:val="00574527"/>
    <w:rsid w:val="00580755"/>
    <w:rsid w:val="00580A25"/>
    <w:rsid w:val="0058418D"/>
    <w:rsid w:val="005856A0"/>
    <w:rsid w:val="00586DB1"/>
    <w:rsid w:val="0058776F"/>
    <w:rsid w:val="00587C64"/>
    <w:rsid w:val="00587E9E"/>
    <w:rsid w:val="005904FD"/>
    <w:rsid w:val="00591276"/>
    <w:rsid w:val="005941AD"/>
    <w:rsid w:val="00594B90"/>
    <w:rsid w:val="00595225"/>
    <w:rsid w:val="00595599"/>
    <w:rsid w:val="00597781"/>
    <w:rsid w:val="005A0E2D"/>
    <w:rsid w:val="005A4971"/>
    <w:rsid w:val="005A49D9"/>
    <w:rsid w:val="005A602D"/>
    <w:rsid w:val="005A6612"/>
    <w:rsid w:val="005A73DE"/>
    <w:rsid w:val="005A7A35"/>
    <w:rsid w:val="005A7BCD"/>
    <w:rsid w:val="005B21BE"/>
    <w:rsid w:val="005B222B"/>
    <w:rsid w:val="005B3CB7"/>
    <w:rsid w:val="005B713A"/>
    <w:rsid w:val="005B715E"/>
    <w:rsid w:val="005B78AE"/>
    <w:rsid w:val="005C1607"/>
    <w:rsid w:val="005C160E"/>
    <w:rsid w:val="005C212F"/>
    <w:rsid w:val="005C2930"/>
    <w:rsid w:val="005C3633"/>
    <w:rsid w:val="005C3A4F"/>
    <w:rsid w:val="005C3BC1"/>
    <w:rsid w:val="005C627E"/>
    <w:rsid w:val="005C79E5"/>
    <w:rsid w:val="005D122C"/>
    <w:rsid w:val="005D1A8A"/>
    <w:rsid w:val="005D2C5B"/>
    <w:rsid w:val="005D40A2"/>
    <w:rsid w:val="005D48D7"/>
    <w:rsid w:val="005D4D8D"/>
    <w:rsid w:val="005D6032"/>
    <w:rsid w:val="005D63BF"/>
    <w:rsid w:val="005D76C6"/>
    <w:rsid w:val="005D7A8B"/>
    <w:rsid w:val="005E08F3"/>
    <w:rsid w:val="005E0F75"/>
    <w:rsid w:val="005E2789"/>
    <w:rsid w:val="005E3480"/>
    <w:rsid w:val="005E50E7"/>
    <w:rsid w:val="005E610E"/>
    <w:rsid w:val="005E652D"/>
    <w:rsid w:val="005E7FBB"/>
    <w:rsid w:val="005F0F22"/>
    <w:rsid w:val="005F54E4"/>
    <w:rsid w:val="005F79AE"/>
    <w:rsid w:val="006003DF"/>
    <w:rsid w:val="0060195A"/>
    <w:rsid w:val="00602E74"/>
    <w:rsid w:val="006064D4"/>
    <w:rsid w:val="006074BE"/>
    <w:rsid w:val="006074D0"/>
    <w:rsid w:val="006078D1"/>
    <w:rsid w:val="006117DA"/>
    <w:rsid w:val="00612215"/>
    <w:rsid w:val="00612807"/>
    <w:rsid w:val="00616DE2"/>
    <w:rsid w:val="006176A4"/>
    <w:rsid w:val="00627DFE"/>
    <w:rsid w:val="00630BD9"/>
    <w:rsid w:val="00632685"/>
    <w:rsid w:val="0063321A"/>
    <w:rsid w:val="0063333F"/>
    <w:rsid w:val="006344BB"/>
    <w:rsid w:val="00634E38"/>
    <w:rsid w:val="00635634"/>
    <w:rsid w:val="0064241B"/>
    <w:rsid w:val="00642E2B"/>
    <w:rsid w:val="00643144"/>
    <w:rsid w:val="00645AB8"/>
    <w:rsid w:val="00646C1D"/>
    <w:rsid w:val="00647FBB"/>
    <w:rsid w:val="00650E6A"/>
    <w:rsid w:val="006526EE"/>
    <w:rsid w:val="00652D65"/>
    <w:rsid w:val="006550D0"/>
    <w:rsid w:val="0066004C"/>
    <w:rsid w:val="0066134E"/>
    <w:rsid w:val="006615DE"/>
    <w:rsid w:val="00662E80"/>
    <w:rsid w:val="00662F60"/>
    <w:rsid w:val="00663B5E"/>
    <w:rsid w:val="00665F14"/>
    <w:rsid w:val="00666B53"/>
    <w:rsid w:val="00666F4F"/>
    <w:rsid w:val="00670151"/>
    <w:rsid w:val="00670503"/>
    <w:rsid w:val="0067123A"/>
    <w:rsid w:val="00671C37"/>
    <w:rsid w:val="00674798"/>
    <w:rsid w:val="006771F0"/>
    <w:rsid w:val="006824C2"/>
    <w:rsid w:val="00684755"/>
    <w:rsid w:val="00686ACD"/>
    <w:rsid w:val="00687E03"/>
    <w:rsid w:val="00690305"/>
    <w:rsid w:val="00691749"/>
    <w:rsid w:val="0069232C"/>
    <w:rsid w:val="00692A19"/>
    <w:rsid w:val="0069397D"/>
    <w:rsid w:val="006A204E"/>
    <w:rsid w:val="006A42A3"/>
    <w:rsid w:val="006B0BAC"/>
    <w:rsid w:val="006B2E88"/>
    <w:rsid w:val="006B5B5F"/>
    <w:rsid w:val="006B5F8F"/>
    <w:rsid w:val="006B6441"/>
    <w:rsid w:val="006C14EF"/>
    <w:rsid w:val="006C153B"/>
    <w:rsid w:val="006C1F14"/>
    <w:rsid w:val="006C286E"/>
    <w:rsid w:val="006C3089"/>
    <w:rsid w:val="006C6F83"/>
    <w:rsid w:val="006D1BEB"/>
    <w:rsid w:val="006D41A5"/>
    <w:rsid w:val="006D7D75"/>
    <w:rsid w:val="006E108B"/>
    <w:rsid w:val="006E288D"/>
    <w:rsid w:val="006E3432"/>
    <w:rsid w:val="006E5BA3"/>
    <w:rsid w:val="006E641C"/>
    <w:rsid w:val="006E6788"/>
    <w:rsid w:val="006F1047"/>
    <w:rsid w:val="006F1E8B"/>
    <w:rsid w:val="006F3A7B"/>
    <w:rsid w:val="006F4658"/>
    <w:rsid w:val="006F75AF"/>
    <w:rsid w:val="00700C1F"/>
    <w:rsid w:val="0070489A"/>
    <w:rsid w:val="007049A9"/>
    <w:rsid w:val="00704AA4"/>
    <w:rsid w:val="00705DF2"/>
    <w:rsid w:val="00706105"/>
    <w:rsid w:val="00706694"/>
    <w:rsid w:val="00707594"/>
    <w:rsid w:val="00707BD7"/>
    <w:rsid w:val="0071046A"/>
    <w:rsid w:val="007112EE"/>
    <w:rsid w:val="007130A2"/>
    <w:rsid w:val="00713CC3"/>
    <w:rsid w:val="00714BD5"/>
    <w:rsid w:val="00716E55"/>
    <w:rsid w:val="00721E4C"/>
    <w:rsid w:val="00722EDA"/>
    <w:rsid w:val="00723C8D"/>
    <w:rsid w:val="00724643"/>
    <w:rsid w:val="00726E71"/>
    <w:rsid w:val="00730CC7"/>
    <w:rsid w:val="00731963"/>
    <w:rsid w:val="007337AF"/>
    <w:rsid w:val="00735A3A"/>
    <w:rsid w:val="00735D0D"/>
    <w:rsid w:val="00736549"/>
    <w:rsid w:val="00741FAF"/>
    <w:rsid w:val="007420AF"/>
    <w:rsid w:val="0074315A"/>
    <w:rsid w:val="0074410E"/>
    <w:rsid w:val="00744F23"/>
    <w:rsid w:val="0074608C"/>
    <w:rsid w:val="00746DCD"/>
    <w:rsid w:val="00750DE8"/>
    <w:rsid w:val="00752000"/>
    <w:rsid w:val="00752248"/>
    <w:rsid w:val="0075255C"/>
    <w:rsid w:val="00755395"/>
    <w:rsid w:val="0075757D"/>
    <w:rsid w:val="00760BD7"/>
    <w:rsid w:val="00761801"/>
    <w:rsid w:val="0076211E"/>
    <w:rsid w:val="007631D1"/>
    <w:rsid w:val="00763875"/>
    <w:rsid w:val="0076484D"/>
    <w:rsid w:val="007733B2"/>
    <w:rsid w:val="00773480"/>
    <w:rsid w:val="007736A6"/>
    <w:rsid w:val="00773F17"/>
    <w:rsid w:val="0077725F"/>
    <w:rsid w:val="007777CD"/>
    <w:rsid w:val="00782A62"/>
    <w:rsid w:val="00784E53"/>
    <w:rsid w:val="007865AB"/>
    <w:rsid w:val="00786D8A"/>
    <w:rsid w:val="00787245"/>
    <w:rsid w:val="00787D51"/>
    <w:rsid w:val="00791D5B"/>
    <w:rsid w:val="00796CDB"/>
    <w:rsid w:val="007A3974"/>
    <w:rsid w:val="007A3CDC"/>
    <w:rsid w:val="007A53E9"/>
    <w:rsid w:val="007A7414"/>
    <w:rsid w:val="007A7A46"/>
    <w:rsid w:val="007B1153"/>
    <w:rsid w:val="007B21BB"/>
    <w:rsid w:val="007B2485"/>
    <w:rsid w:val="007B4980"/>
    <w:rsid w:val="007B762E"/>
    <w:rsid w:val="007B7780"/>
    <w:rsid w:val="007C210E"/>
    <w:rsid w:val="007C3208"/>
    <w:rsid w:val="007C4C0B"/>
    <w:rsid w:val="007C6B0A"/>
    <w:rsid w:val="007D01C6"/>
    <w:rsid w:val="007D27D9"/>
    <w:rsid w:val="007D2E07"/>
    <w:rsid w:val="007D4B7C"/>
    <w:rsid w:val="007D6A4B"/>
    <w:rsid w:val="007E03B1"/>
    <w:rsid w:val="007E06C8"/>
    <w:rsid w:val="007E0B5B"/>
    <w:rsid w:val="007E0DBF"/>
    <w:rsid w:val="007E396B"/>
    <w:rsid w:val="007E5EC8"/>
    <w:rsid w:val="007E74A8"/>
    <w:rsid w:val="007E754E"/>
    <w:rsid w:val="007E7F58"/>
    <w:rsid w:val="007F0856"/>
    <w:rsid w:val="007F1E9F"/>
    <w:rsid w:val="00801FA6"/>
    <w:rsid w:val="008028D8"/>
    <w:rsid w:val="00804D0F"/>
    <w:rsid w:val="00805613"/>
    <w:rsid w:val="00806CA7"/>
    <w:rsid w:val="00807BAA"/>
    <w:rsid w:val="008119C0"/>
    <w:rsid w:val="00816470"/>
    <w:rsid w:val="00816792"/>
    <w:rsid w:val="00817C5B"/>
    <w:rsid w:val="00820053"/>
    <w:rsid w:val="008251DA"/>
    <w:rsid w:val="00830915"/>
    <w:rsid w:val="008312D1"/>
    <w:rsid w:val="008331E4"/>
    <w:rsid w:val="00833E67"/>
    <w:rsid w:val="00835E5C"/>
    <w:rsid w:val="0084067A"/>
    <w:rsid w:val="00841290"/>
    <w:rsid w:val="008444A5"/>
    <w:rsid w:val="00844FB1"/>
    <w:rsid w:val="00845B86"/>
    <w:rsid w:val="00846590"/>
    <w:rsid w:val="00847C48"/>
    <w:rsid w:val="00847D76"/>
    <w:rsid w:val="008527A4"/>
    <w:rsid w:val="008528C0"/>
    <w:rsid w:val="0085291C"/>
    <w:rsid w:val="0085433C"/>
    <w:rsid w:val="008617C1"/>
    <w:rsid w:val="00863A46"/>
    <w:rsid w:val="008729F2"/>
    <w:rsid w:val="008739A1"/>
    <w:rsid w:val="008752CD"/>
    <w:rsid w:val="008827E9"/>
    <w:rsid w:val="00882BB7"/>
    <w:rsid w:val="0088338B"/>
    <w:rsid w:val="00883B36"/>
    <w:rsid w:val="008867FB"/>
    <w:rsid w:val="00886D1B"/>
    <w:rsid w:val="008927C0"/>
    <w:rsid w:val="00894A32"/>
    <w:rsid w:val="00896463"/>
    <w:rsid w:val="0089752A"/>
    <w:rsid w:val="008A4F04"/>
    <w:rsid w:val="008A54A8"/>
    <w:rsid w:val="008A7E0A"/>
    <w:rsid w:val="008B05C7"/>
    <w:rsid w:val="008B4878"/>
    <w:rsid w:val="008C21D2"/>
    <w:rsid w:val="008C2E44"/>
    <w:rsid w:val="008C3119"/>
    <w:rsid w:val="008C3C5F"/>
    <w:rsid w:val="008C3E92"/>
    <w:rsid w:val="008C56EF"/>
    <w:rsid w:val="008C5960"/>
    <w:rsid w:val="008C65A7"/>
    <w:rsid w:val="008C79C5"/>
    <w:rsid w:val="008D0319"/>
    <w:rsid w:val="008D0EAB"/>
    <w:rsid w:val="008D11F0"/>
    <w:rsid w:val="008D205B"/>
    <w:rsid w:val="008D3832"/>
    <w:rsid w:val="008D45DD"/>
    <w:rsid w:val="008D7A8E"/>
    <w:rsid w:val="008E0FDD"/>
    <w:rsid w:val="008E1203"/>
    <w:rsid w:val="008E14C7"/>
    <w:rsid w:val="008E163E"/>
    <w:rsid w:val="008E3449"/>
    <w:rsid w:val="008E66DF"/>
    <w:rsid w:val="008F0045"/>
    <w:rsid w:val="008F0D69"/>
    <w:rsid w:val="008F1C62"/>
    <w:rsid w:val="008F676A"/>
    <w:rsid w:val="008F6EC9"/>
    <w:rsid w:val="009005D6"/>
    <w:rsid w:val="00902F41"/>
    <w:rsid w:val="00903644"/>
    <w:rsid w:val="0090746A"/>
    <w:rsid w:val="009126C0"/>
    <w:rsid w:val="00912F20"/>
    <w:rsid w:val="009162C6"/>
    <w:rsid w:val="00916CC5"/>
    <w:rsid w:val="009202D9"/>
    <w:rsid w:val="0092169C"/>
    <w:rsid w:val="00924E1D"/>
    <w:rsid w:val="00925368"/>
    <w:rsid w:val="009260EE"/>
    <w:rsid w:val="0092728F"/>
    <w:rsid w:val="00931E95"/>
    <w:rsid w:val="009327A0"/>
    <w:rsid w:val="0093339A"/>
    <w:rsid w:val="00941118"/>
    <w:rsid w:val="00943DE9"/>
    <w:rsid w:val="00944508"/>
    <w:rsid w:val="00953269"/>
    <w:rsid w:val="0095392F"/>
    <w:rsid w:val="00953ACC"/>
    <w:rsid w:val="00955D0F"/>
    <w:rsid w:val="009565A8"/>
    <w:rsid w:val="009607D2"/>
    <w:rsid w:val="00960AAA"/>
    <w:rsid w:val="00961A4E"/>
    <w:rsid w:val="00965F68"/>
    <w:rsid w:val="0096640F"/>
    <w:rsid w:val="009665C1"/>
    <w:rsid w:val="00966663"/>
    <w:rsid w:val="009711A7"/>
    <w:rsid w:val="00971427"/>
    <w:rsid w:val="0097332F"/>
    <w:rsid w:val="0097485E"/>
    <w:rsid w:val="00976B82"/>
    <w:rsid w:val="00977553"/>
    <w:rsid w:val="00977C87"/>
    <w:rsid w:val="00980471"/>
    <w:rsid w:val="0098106B"/>
    <w:rsid w:val="009810B2"/>
    <w:rsid w:val="00983401"/>
    <w:rsid w:val="00987778"/>
    <w:rsid w:val="00993DB6"/>
    <w:rsid w:val="00994D1E"/>
    <w:rsid w:val="00996932"/>
    <w:rsid w:val="00997B4D"/>
    <w:rsid w:val="00997E16"/>
    <w:rsid w:val="009A07DC"/>
    <w:rsid w:val="009A35D7"/>
    <w:rsid w:val="009A3B24"/>
    <w:rsid w:val="009A3D27"/>
    <w:rsid w:val="009B1BC4"/>
    <w:rsid w:val="009B34D3"/>
    <w:rsid w:val="009B56EA"/>
    <w:rsid w:val="009B652D"/>
    <w:rsid w:val="009C0846"/>
    <w:rsid w:val="009C15F4"/>
    <w:rsid w:val="009C458B"/>
    <w:rsid w:val="009C5BEB"/>
    <w:rsid w:val="009D2D57"/>
    <w:rsid w:val="009D2F35"/>
    <w:rsid w:val="009D311B"/>
    <w:rsid w:val="009E076F"/>
    <w:rsid w:val="009E3895"/>
    <w:rsid w:val="009E3C14"/>
    <w:rsid w:val="009E4A05"/>
    <w:rsid w:val="009E5A91"/>
    <w:rsid w:val="009F04E4"/>
    <w:rsid w:val="009F0721"/>
    <w:rsid w:val="009F342A"/>
    <w:rsid w:val="009F5E6C"/>
    <w:rsid w:val="009F60FE"/>
    <w:rsid w:val="009F72FD"/>
    <w:rsid w:val="00A00CCB"/>
    <w:rsid w:val="00A0283C"/>
    <w:rsid w:val="00A04F30"/>
    <w:rsid w:val="00A061A1"/>
    <w:rsid w:val="00A06935"/>
    <w:rsid w:val="00A106A2"/>
    <w:rsid w:val="00A10FBB"/>
    <w:rsid w:val="00A1519C"/>
    <w:rsid w:val="00A165E5"/>
    <w:rsid w:val="00A17EC6"/>
    <w:rsid w:val="00A2457C"/>
    <w:rsid w:val="00A249A0"/>
    <w:rsid w:val="00A25A9D"/>
    <w:rsid w:val="00A347C3"/>
    <w:rsid w:val="00A353F1"/>
    <w:rsid w:val="00A41B9F"/>
    <w:rsid w:val="00A4390C"/>
    <w:rsid w:val="00A43DD3"/>
    <w:rsid w:val="00A45F86"/>
    <w:rsid w:val="00A46B91"/>
    <w:rsid w:val="00A47D3C"/>
    <w:rsid w:val="00A50D34"/>
    <w:rsid w:val="00A51119"/>
    <w:rsid w:val="00A51661"/>
    <w:rsid w:val="00A53613"/>
    <w:rsid w:val="00A56936"/>
    <w:rsid w:val="00A60858"/>
    <w:rsid w:val="00A6268D"/>
    <w:rsid w:val="00A6731F"/>
    <w:rsid w:val="00A70039"/>
    <w:rsid w:val="00A73223"/>
    <w:rsid w:val="00A7376A"/>
    <w:rsid w:val="00A75660"/>
    <w:rsid w:val="00A77BC2"/>
    <w:rsid w:val="00A808BB"/>
    <w:rsid w:val="00A81097"/>
    <w:rsid w:val="00A81C08"/>
    <w:rsid w:val="00A8374D"/>
    <w:rsid w:val="00A84209"/>
    <w:rsid w:val="00A864FE"/>
    <w:rsid w:val="00A86A24"/>
    <w:rsid w:val="00A87137"/>
    <w:rsid w:val="00A9050B"/>
    <w:rsid w:val="00A918DC"/>
    <w:rsid w:val="00A93970"/>
    <w:rsid w:val="00A93B15"/>
    <w:rsid w:val="00A958DA"/>
    <w:rsid w:val="00A971FF"/>
    <w:rsid w:val="00AA0722"/>
    <w:rsid w:val="00AA0FE9"/>
    <w:rsid w:val="00AA1B98"/>
    <w:rsid w:val="00AA2FE7"/>
    <w:rsid w:val="00AA2FF4"/>
    <w:rsid w:val="00AA4E8E"/>
    <w:rsid w:val="00AA5E02"/>
    <w:rsid w:val="00AA656A"/>
    <w:rsid w:val="00AA6E5D"/>
    <w:rsid w:val="00AB2411"/>
    <w:rsid w:val="00AB27A4"/>
    <w:rsid w:val="00AB2C3A"/>
    <w:rsid w:val="00AB2EE7"/>
    <w:rsid w:val="00AB6CF5"/>
    <w:rsid w:val="00AC0AE0"/>
    <w:rsid w:val="00AC0BB9"/>
    <w:rsid w:val="00AC1921"/>
    <w:rsid w:val="00AC29CF"/>
    <w:rsid w:val="00AC5BBD"/>
    <w:rsid w:val="00AC756D"/>
    <w:rsid w:val="00AC768D"/>
    <w:rsid w:val="00AD0564"/>
    <w:rsid w:val="00AD0576"/>
    <w:rsid w:val="00AD4689"/>
    <w:rsid w:val="00AD4C7B"/>
    <w:rsid w:val="00AD4D82"/>
    <w:rsid w:val="00AE0AAE"/>
    <w:rsid w:val="00AE1B32"/>
    <w:rsid w:val="00AE4472"/>
    <w:rsid w:val="00AE5703"/>
    <w:rsid w:val="00AE590E"/>
    <w:rsid w:val="00AF145F"/>
    <w:rsid w:val="00AF17B5"/>
    <w:rsid w:val="00AF1FCA"/>
    <w:rsid w:val="00AF2B7A"/>
    <w:rsid w:val="00AF78A1"/>
    <w:rsid w:val="00B01E39"/>
    <w:rsid w:val="00B04FE2"/>
    <w:rsid w:val="00B06AA5"/>
    <w:rsid w:val="00B07B8D"/>
    <w:rsid w:val="00B10369"/>
    <w:rsid w:val="00B12DE4"/>
    <w:rsid w:val="00B14F91"/>
    <w:rsid w:val="00B20E1F"/>
    <w:rsid w:val="00B21622"/>
    <w:rsid w:val="00B2238A"/>
    <w:rsid w:val="00B26A2B"/>
    <w:rsid w:val="00B26AE7"/>
    <w:rsid w:val="00B2781F"/>
    <w:rsid w:val="00B27833"/>
    <w:rsid w:val="00B31F67"/>
    <w:rsid w:val="00B32832"/>
    <w:rsid w:val="00B34C46"/>
    <w:rsid w:val="00B37BD2"/>
    <w:rsid w:val="00B40912"/>
    <w:rsid w:val="00B417E9"/>
    <w:rsid w:val="00B464D9"/>
    <w:rsid w:val="00B46D3A"/>
    <w:rsid w:val="00B4744A"/>
    <w:rsid w:val="00B47B87"/>
    <w:rsid w:val="00B47FC8"/>
    <w:rsid w:val="00B534E3"/>
    <w:rsid w:val="00B53A6E"/>
    <w:rsid w:val="00B5554F"/>
    <w:rsid w:val="00B55C47"/>
    <w:rsid w:val="00B55ED0"/>
    <w:rsid w:val="00B563B6"/>
    <w:rsid w:val="00B56BF7"/>
    <w:rsid w:val="00B63C72"/>
    <w:rsid w:val="00B67E40"/>
    <w:rsid w:val="00B70449"/>
    <w:rsid w:val="00B7312A"/>
    <w:rsid w:val="00B74C7C"/>
    <w:rsid w:val="00B757FD"/>
    <w:rsid w:val="00B75ECF"/>
    <w:rsid w:val="00B76BD0"/>
    <w:rsid w:val="00B800D9"/>
    <w:rsid w:val="00B8235D"/>
    <w:rsid w:val="00B82893"/>
    <w:rsid w:val="00B844D4"/>
    <w:rsid w:val="00B90405"/>
    <w:rsid w:val="00B916C2"/>
    <w:rsid w:val="00B92B51"/>
    <w:rsid w:val="00B94B1F"/>
    <w:rsid w:val="00B9751B"/>
    <w:rsid w:val="00BA01C8"/>
    <w:rsid w:val="00BA2A4B"/>
    <w:rsid w:val="00BA4398"/>
    <w:rsid w:val="00BA6605"/>
    <w:rsid w:val="00BA692D"/>
    <w:rsid w:val="00BB35ED"/>
    <w:rsid w:val="00BB3D77"/>
    <w:rsid w:val="00BB535E"/>
    <w:rsid w:val="00BB6BC5"/>
    <w:rsid w:val="00BC0867"/>
    <w:rsid w:val="00BC1D89"/>
    <w:rsid w:val="00BC7576"/>
    <w:rsid w:val="00BC7703"/>
    <w:rsid w:val="00BC7FED"/>
    <w:rsid w:val="00BD124B"/>
    <w:rsid w:val="00BD1981"/>
    <w:rsid w:val="00BD47AE"/>
    <w:rsid w:val="00BD7D14"/>
    <w:rsid w:val="00BE01E9"/>
    <w:rsid w:val="00BE18DD"/>
    <w:rsid w:val="00BE3A30"/>
    <w:rsid w:val="00BE5E41"/>
    <w:rsid w:val="00BF1536"/>
    <w:rsid w:val="00BF1AF7"/>
    <w:rsid w:val="00BF2259"/>
    <w:rsid w:val="00BF3465"/>
    <w:rsid w:val="00BF3F91"/>
    <w:rsid w:val="00BF42ED"/>
    <w:rsid w:val="00BF7BBA"/>
    <w:rsid w:val="00C00DB6"/>
    <w:rsid w:val="00C02454"/>
    <w:rsid w:val="00C037BF"/>
    <w:rsid w:val="00C05F15"/>
    <w:rsid w:val="00C070EE"/>
    <w:rsid w:val="00C10C06"/>
    <w:rsid w:val="00C10D08"/>
    <w:rsid w:val="00C112A4"/>
    <w:rsid w:val="00C119E4"/>
    <w:rsid w:val="00C1546A"/>
    <w:rsid w:val="00C1602D"/>
    <w:rsid w:val="00C16949"/>
    <w:rsid w:val="00C171A6"/>
    <w:rsid w:val="00C21209"/>
    <w:rsid w:val="00C219AD"/>
    <w:rsid w:val="00C21CE7"/>
    <w:rsid w:val="00C27E25"/>
    <w:rsid w:val="00C3016F"/>
    <w:rsid w:val="00C40916"/>
    <w:rsid w:val="00C41454"/>
    <w:rsid w:val="00C427DA"/>
    <w:rsid w:val="00C42E90"/>
    <w:rsid w:val="00C43491"/>
    <w:rsid w:val="00C43707"/>
    <w:rsid w:val="00C44605"/>
    <w:rsid w:val="00C44AEB"/>
    <w:rsid w:val="00C44EB8"/>
    <w:rsid w:val="00C45C02"/>
    <w:rsid w:val="00C54E3C"/>
    <w:rsid w:val="00C6286E"/>
    <w:rsid w:val="00C66A99"/>
    <w:rsid w:val="00C728F8"/>
    <w:rsid w:val="00C72A70"/>
    <w:rsid w:val="00C749BB"/>
    <w:rsid w:val="00C81DC3"/>
    <w:rsid w:val="00C83099"/>
    <w:rsid w:val="00C8445B"/>
    <w:rsid w:val="00C849ED"/>
    <w:rsid w:val="00C84F3B"/>
    <w:rsid w:val="00C856DC"/>
    <w:rsid w:val="00C87142"/>
    <w:rsid w:val="00C92A49"/>
    <w:rsid w:val="00C93F9F"/>
    <w:rsid w:val="00C947CA"/>
    <w:rsid w:val="00C94C5E"/>
    <w:rsid w:val="00C95B97"/>
    <w:rsid w:val="00C969E8"/>
    <w:rsid w:val="00C9708E"/>
    <w:rsid w:val="00CA0805"/>
    <w:rsid w:val="00CA18D1"/>
    <w:rsid w:val="00CA3B9B"/>
    <w:rsid w:val="00CA479F"/>
    <w:rsid w:val="00CA48D2"/>
    <w:rsid w:val="00CA4C3D"/>
    <w:rsid w:val="00CA5401"/>
    <w:rsid w:val="00CA5584"/>
    <w:rsid w:val="00CB1D1F"/>
    <w:rsid w:val="00CB35A3"/>
    <w:rsid w:val="00CB3E26"/>
    <w:rsid w:val="00CB5569"/>
    <w:rsid w:val="00CB57E1"/>
    <w:rsid w:val="00CC4745"/>
    <w:rsid w:val="00CC47BE"/>
    <w:rsid w:val="00CC5523"/>
    <w:rsid w:val="00CC602E"/>
    <w:rsid w:val="00CC63CF"/>
    <w:rsid w:val="00CD09E2"/>
    <w:rsid w:val="00CD18E5"/>
    <w:rsid w:val="00CD2759"/>
    <w:rsid w:val="00CD2C7F"/>
    <w:rsid w:val="00CD3506"/>
    <w:rsid w:val="00CD3B16"/>
    <w:rsid w:val="00CD76AB"/>
    <w:rsid w:val="00CE1A92"/>
    <w:rsid w:val="00CE6D11"/>
    <w:rsid w:val="00CF18B6"/>
    <w:rsid w:val="00CF2865"/>
    <w:rsid w:val="00CF3AD5"/>
    <w:rsid w:val="00CF3F2A"/>
    <w:rsid w:val="00CF6616"/>
    <w:rsid w:val="00CF6D7C"/>
    <w:rsid w:val="00CF7211"/>
    <w:rsid w:val="00CF724F"/>
    <w:rsid w:val="00CF75EE"/>
    <w:rsid w:val="00D00AE3"/>
    <w:rsid w:val="00D00AF5"/>
    <w:rsid w:val="00D05442"/>
    <w:rsid w:val="00D06938"/>
    <w:rsid w:val="00D079AA"/>
    <w:rsid w:val="00D123F0"/>
    <w:rsid w:val="00D22DCB"/>
    <w:rsid w:val="00D241F0"/>
    <w:rsid w:val="00D24A3F"/>
    <w:rsid w:val="00D27199"/>
    <w:rsid w:val="00D27F61"/>
    <w:rsid w:val="00D30863"/>
    <w:rsid w:val="00D30D3F"/>
    <w:rsid w:val="00D3115D"/>
    <w:rsid w:val="00D314CC"/>
    <w:rsid w:val="00D3220D"/>
    <w:rsid w:val="00D32910"/>
    <w:rsid w:val="00D334A0"/>
    <w:rsid w:val="00D403DF"/>
    <w:rsid w:val="00D41013"/>
    <w:rsid w:val="00D4249E"/>
    <w:rsid w:val="00D42F51"/>
    <w:rsid w:val="00D43C2D"/>
    <w:rsid w:val="00D500CF"/>
    <w:rsid w:val="00D507A8"/>
    <w:rsid w:val="00D5276E"/>
    <w:rsid w:val="00D531DC"/>
    <w:rsid w:val="00D57CB4"/>
    <w:rsid w:val="00D601F8"/>
    <w:rsid w:val="00D602AD"/>
    <w:rsid w:val="00D60B5A"/>
    <w:rsid w:val="00D6264C"/>
    <w:rsid w:val="00D627DF"/>
    <w:rsid w:val="00D6516C"/>
    <w:rsid w:val="00D66978"/>
    <w:rsid w:val="00D66AB1"/>
    <w:rsid w:val="00D7058A"/>
    <w:rsid w:val="00D705AF"/>
    <w:rsid w:val="00D722D0"/>
    <w:rsid w:val="00D73856"/>
    <w:rsid w:val="00D74EC1"/>
    <w:rsid w:val="00D8412B"/>
    <w:rsid w:val="00D8430C"/>
    <w:rsid w:val="00D84BF2"/>
    <w:rsid w:val="00D84E95"/>
    <w:rsid w:val="00D85875"/>
    <w:rsid w:val="00D92799"/>
    <w:rsid w:val="00D93D4B"/>
    <w:rsid w:val="00D96B47"/>
    <w:rsid w:val="00DA11BB"/>
    <w:rsid w:val="00DA33DC"/>
    <w:rsid w:val="00DA6418"/>
    <w:rsid w:val="00DA7CA6"/>
    <w:rsid w:val="00DB3881"/>
    <w:rsid w:val="00DB3D37"/>
    <w:rsid w:val="00DB40D7"/>
    <w:rsid w:val="00DB5F99"/>
    <w:rsid w:val="00DB6A6F"/>
    <w:rsid w:val="00DC0C33"/>
    <w:rsid w:val="00DC22F3"/>
    <w:rsid w:val="00DC4D26"/>
    <w:rsid w:val="00DC4E8D"/>
    <w:rsid w:val="00DC62A5"/>
    <w:rsid w:val="00DC77DF"/>
    <w:rsid w:val="00DC7EC2"/>
    <w:rsid w:val="00DD48B5"/>
    <w:rsid w:val="00DE0A1D"/>
    <w:rsid w:val="00DE0D81"/>
    <w:rsid w:val="00DE3578"/>
    <w:rsid w:val="00DE5696"/>
    <w:rsid w:val="00DE5E64"/>
    <w:rsid w:val="00DE6CB5"/>
    <w:rsid w:val="00DF01FC"/>
    <w:rsid w:val="00DF27EC"/>
    <w:rsid w:val="00DF3B93"/>
    <w:rsid w:val="00DF4C5D"/>
    <w:rsid w:val="00DF4FAA"/>
    <w:rsid w:val="00DF6969"/>
    <w:rsid w:val="00E007C2"/>
    <w:rsid w:val="00E015CF"/>
    <w:rsid w:val="00E029A1"/>
    <w:rsid w:val="00E03D7E"/>
    <w:rsid w:val="00E075B8"/>
    <w:rsid w:val="00E10C4A"/>
    <w:rsid w:val="00E117DE"/>
    <w:rsid w:val="00E12582"/>
    <w:rsid w:val="00E13669"/>
    <w:rsid w:val="00E20069"/>
    <w:rsid w:val="00E22191"/>
    <w:rsid w:val="00E2325D"/>
    <w:rsid w:val="00E253C4"/>
    <w:rsid w:val="00E27CBA"/>
    <w:rsid w:val="00E303E4"/>
    <w:rsid w:val="00E3127C"/>
    <w:rsid w:val="00E31353"/>
    <w:rsid w:val="00E313B5"/>
    <w:rsid w:val="00E31444"/>
    <w:rsid w:val="00E33224"/>
    <w:rsid w:val="00E36122"/>
    <w:rsid w:val="00E3639B"/>
    <w:rsid w:val="00E37522"/>
    <w:rsid w:val="00E37F64"/>
    <w:rsid w:val="00E4249B"/>
    <w:rsid w:val="00E426C5"/>
    <w:rsid w:val="00E42842"/>
    <w:rsid w:val="00E43E04"/>
    <w:rsid w:val="00E46267"/>
    <w:rsid w:val="00E467CA"/>
    <w:rsid w:val="00E46860"/>
    <w:rsid w:val="00E6235B"/>
    <w:rsid w:val="00E62AC7"/>
    <w:rsid w:val="00E70465"/>
    <w:rsid w:val="00E71348"/>
    <w:rsid w:val="00E76D6C"/>
    <w:rsid w:val="00E76EFA"/>
    <w:rsid w:val="00E80121"/>
    <w:rsid w:val="00E80B90"/>
    <w:rsid w:val="00E822E7"/>
    <w:rsid w:val="00E82D32"/>
    <w:rsid w:val="00E93335"/>
    <w:rsid w:val="00E94B9F"/>
    <w:rsid w:val="00E951F6"/>
    <w:rsid w:val="00E96A59"/>
    <w:rsid w:val="00EA14DA"/>
    <w:rsid w:val="00EA1E14"/>
    <w:rsid w:val="00EA27E7"/>
    <w:rsid w:val="00EA3058"/>
    <w:rsid w:val="00EA40B5"/>
    <w:rsid w:val="00EA73FF"/>
    <w:rsid w:val="00EB3ADB"/>
    <w:rsid w:val="00EB5B67"/>
    <w:rsid w:val="00EB72EA"/>
    <w:rsid w:val="00EB7FF7"/>
    <w:rsid w:val="00EC2B46"/>
    <w:rsid w:val="00EC3C23"/>
    <w:rsid w:val="00EC63B9"/>
    <w:rsid w:val="00ED0FC3"/>
    <w:rsid w:val="00ED1019"/>
    <w:rsid w:val="00ED4B0C"/>
    <w:rsid w:val="00ED66CC"/>
    <w:rsid w:val="00ED73C7"/>
    <w:rsid w:val="00ED79F4"/>
    <w:rsid w:val="00ED7DCC"/>
    <w:rsid w:val="00EE0AB7"/>
    <w:rsid w:val="00EE1F63"/>
    <w:rsid w:val="00EE21CD"/>
    <w:rsid w:val="00EE25AB"/>
    <w:rsid w:val="00EF0E87"/>
    <w:rsid w:val="00EF23D3"/>
    <w:rsid w:val="00EF2428"/>
    <w:rsid w:val="00EF2D62"/>
    <w:rsid w:val="00EF5DC0"/>
    <w:rsid w:val="00EF7550"/>
    <w:rsid w:val="00F0105C"/>
    <w:rsid w:val="00F031DA"/>
    <w:rsid w:val="00F03836"/>
    <w:rsid w:val="00F12896"/>
    <w:rsid w:val="00F1309F"/>
    <w:rsid w:val="00F155CD"/>
    <w:rsid w:val="00F1611E"/>
    <w:rsid w:val="00F20A9D"/>
    <w:rsid w:val="00F222FB"/>
    <w:rsid w:val="00F225DA"/>
    <w:rsid w:val="00F22F0A"/>
    <w:rsid w:val="00F2566D"/>
    <w:rsid w:val="00F256B6"/>
    <w:rsid w:val="00F25EFC"/>
    <w:rsid w:val="00F26828"/>
    <w:rsid w:val="00F26AE2"/>
    <w:rsid w:val="00F349FD"/>
    <w:rsid w:val="00F358A4"/>
    <w:rsid w:val="00F3731F"/>
    <w:rsid w:val="00F40162"/>
    <w:rsid w:val="00F43A6E"/>
    <w:rsid w:val="00F44697"/>
    <w:rsid w:val="00F5362A"/>
    <w:rsid w:val="00F5489A"/>
    <w:rsid w:val="00F5550B"/>
    <w:rsid w:val="00F56ED9"/>
    <w:rsid w:val="00F573AE"/>
    <w:rsid w:val="00F60ADB"/>
    <w:rsid w:val="00F61D13"/>
    <w:rsid w:val="00F6217D"/>
    <w:rsid w:val="00F62FB8"/>
    <w:rsid w:val="00F64FAC"/>
    <w:rsid w:val="00F65946"/>
    <w:rsid w:val="00F659DE"/>
    <w:rsid w:val="00F705D6"/>
    <w:rsid w:val="00F71097"/>
    <w:rsid w:val="00F723C7"/>
    <w:rsid w:val="00F74F8D"/>
    <w:rsid w:val="00F75379"/>
    <w:rsid w:val="00F75BEF"/>
    <w:rsid w:val="00F80CB7"/>
    <w:rsid w:val="00F80FE2"/>
    <w:rsid w:val="00F86C33"/>
    <w:rsid w:val="00F943F5"/>
    <w:rsid w:val="00F94E01"/>
    <w:rsid w:val="00F954EF"/>
    <w:rsid w:val="00F95EC6"/>
    <w:rsid w:val="00F96443"/>
    <w:rsid w:val="00FA1ED0"/>
    <w:rsid w:val="00FA1F28"/>
    <w:rsid w:val="00FA6723"/>
    <w:rsid w:val="00FA7760"/>
    <w:rsid w:val="00FA7E66"/>
    <w:rsid w:val="00FB2BEC"/>
    <w:rsid w:val="00FB3099"/>
    <w:rsid w:val="00FB3375"/>
    <w:rsid w:val="00FB4A86"/>
    <w:rsid w:val="00FB50E7"/>
    <w:rsid w:val="00FB5678"/>
    <w:rsid w:val="00FB571C"/>
    <w:rsid w:val="00FB6137"/>
    <w:rsid w:val="00FB78CF"/>
    <w:rsid w:val="00FC1259"/>
    <w:rsid w:val="00FC15F2"/>
    <w:rsid w:val="00FC19D0"/>
    <w:rsid w:val="00FC3F26"/>
    <w:rsid w:val="00FC4DE2"/>
    <w:rsid w:val="00FC60B0"/>
    <w:rsid w:val="00FC68B4"/>
    <w:rsid w:val="00FD22FE"/>
    <w:rsid w:val="00FD2B3A"/>
    <w:rsid w:val="00FD2DC9"/>
    <w:rsid w:val="00FD5961"/>
    <w:rsid w:val="00FD7B80"/>
    <w:rsid w:val="00FE1260"/>
    <w:rsid w:val="00FE364B"/>
    <w:rsid w:val="00FE3886"/>
    <w:rsid w:val="00FE39EE"/>
    <w:rsid w:val="00FE4936"/>
    <w:rsid w:val="00FE611D"/>
    <w:rsid w:val="00FE6B94"/>
    <w:rsid w:val="00FE6F58"/>
    <w:rsid w:val="00FE7409"/>
    <w:rsid w:val="00FE7FDA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F65946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1225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10</cp:revision>
  <cp:lastPrinted>2017-05-30T16:17:00Z</cp:lastPrinted>
  <dcterms:created xsi:type="dcterms:W3CDTF">2017-06-01T19:47:00Z</dcterms:created>
  <dcterms:modified xsi:type="dcterms:W3CDTF">2017-07-11T21:35:00Z</dcterms:modified>
</cp:coreProperties>
</file>