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07" w:rsidRPr="00E31043" w:rsidRDefault="00F766F5" w:rsidP="00E31043">
      <w:pPr>
        <w:pStyle w:val="Ttulo1"/>
        <w:spacing w:before="240" w:beforeAutospacing="0" w:after="240" w:afterAutospacing="0"/>
        <w:ind w:right="3167"/>
        <w:jc w:val="both"/>
        <w:rPr>
          <w:rFonts w:ascii="ITC Avant Garde" w:hAnsi="ITC Avant Garde"/>
          <w:sz w:val="22"/>
        </w:rPr>
      </w:pPr>
      <w:r w:rsidRPr="00E31043">
        <w:rPr>
          <w:rFonts w:ascii="ITC Avant Garde" w:hAnsi="ITC Avant Garde"/>
          <w:sz w:val="22"/>
        </w:rPr>
        <w:t>“MINISTERIOS PALABRAS DE VIDA” PROPIETARIO Y/O RESPONSABLE DE LA ESTACIÓN DE RADIODIFUSIÓN QUE OPERA LA FRECUENCIA 101.5 MHZ. EN LA DELEGACIÓN ÁLVARO OBREGÓN, CIUDAD DE MÉXICO.</w:t>
      </w:r>
    </w:p>
    <w:p w:rsidR="00F10D07" w:rsidRPr="00E31043" w:rsidRDefault="00714782" w:rsidP="00E31043">
      <w:pPr>
        <w:spacing w:before="240" w:after="240" w:line="240" w:lineRule="auto"/>
        <w:ind w:right="2977"/>
        <w:jc w:val="both"/>
        <w:rPr>
          <w:rFonts w:ascii="ITC Avant Garde" w:hAnsi="ITC Avant Garde"/>
          <w:caps/>
        </w:rPr>
      </w:pPr>
      <w:r w:rsidRPr="00E31043">
        <w:rPr>
          <w:rFonts w:ascii="ITC Avant Garde" w:hAnsi="ITC Avant Garde"/>
        </w:rPr>
        <w:t>Calzada de las Águilas número 1355, Colonia Puente Colorado, Delegación Álvaro Obregón, Ciudad de México.</w:t>
      </w:r>
    </w:p>
    <w:p w:rsidR="00F10D07" w:rsidRPr="00E31043" w:rsidRDefault="00DB4A9B"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Ciudad de México</w:t>
      </w:r>
      <w:r w:rsidR="005D2906" w:rsidRPr="00E31043">
        <w:rPr>
          <w:rFonts w:ascii="ITC Avant Garde" w:eastAsia="Times New Roman" w:hAnsi="ITC Avant Garde"/>
          <w:b/>
          <w:bCs/>
          <w:color w:val="000000"/>
          <w:lang w:eastAsia="es-MX"/>
        </w:rPr>
        <w:t xml:space="preserve">, </w:t>
      </w:r>
      <w:r w:rsidR="008B63C8" w:rsidRPr="00E31043">
        <w:rPr>
          <w:rFonts w:ascii="ITC Avant Garde" w:eastAsia="Times New Roman" w:hAnsi="ITC Avant Garde"/>
          <w:b/>
          <w:bCs/>
          <w:color w:val="000000"/>
          <w:lang w:eastAsia="es-MX"/>
        </w:rPr>
        <w:t xml:space="preserve">a </w:t>
      </w:r>
      <w:r w:rsidR="001E5B91" w:rsidRPr="00E31043">
        <w:rPr>
          <w:rFonts w:ascii="ITC Avant Garde" w:eastAsia="Times New Roman" w:hAnsi="ITC Avant Garde"/>
          <w:b/>
          <w:bCs/>
          <w:color w:val="000000"/>
          <w:lang w:eastAsia="es-MX"/>
        </w:rPr>
        <w:t>once</w:t>
      </w:r>
      <w:r w:rsidR="00282ACF" w:rsidRPr="00E31043">
        <w:rPr>
          <w:rFonts w:ascii="ITC Avant Garde" w:eastAsia="Times New Roman" w:hAnsi="ITC Avant Garde"/>
          <w:b/>
          <w:bCs/>
          <w:color w:val="000000"/>
          <w:lang w:eastAsia="es-MX"/>
        </w:rPr>
        <w:t xml:space="preserve"> de mayo</w:t>
      </w:r>
      <w:r w:rsidR="0094218E" w:rsidRPr="00E31043">
        <w:rPr>
          <w:rFonts w:ascii="ITC Avant Garde" w:eastAsia="Times New Roman" w:hAnsi="ITC Avant Garde"/>
          <w:b/>
          <w:bCs/>
          <w:color w:val="000000"/>
          <w:lang w:eastAsia="es-MX"/>
        </w:rPr>
        <w:t xml:space="preserve"> </w:t>
      </w:r>
      <w:r w:rsidR="001A18E4" w:rsidRPr="00E31043">
        <w:rPr>
          <w:rFonts w:ascii="ITC Avant Garde" w:eastAsia="Times New Roman" w:hAnsi="ITC Avant Garde"/>
          <w:b/>
          <w:bCs/>
          <w:color w:val="000000"/>
          <w:lang w:eastAsia="es-MX"/>
        </w:rPr>
        <w:t>de dos mil dieci</w:t>
      </w:r>
      <w:r w:rsidR="007773E3" w:rsidRPr="00E31043">
        <w:rPr>
          <w:rFonts w:ascii="ITC Avant Garde" w:eastAsia="Times New Roman" w:hAnsi="ITC Avant Garde"/>
          <w:b/>
          <w:bCs/>
          <w:color w:val="000000"/>
          <w:lang w:eastAsia="es-MX"/>
        </w:rPr>
        <w:t>siete</w:t>
      </w:r>
      <w:r w:rsidR="007B2D6E" w:rsidRPr="00E31043">
        <w:rPr>
          <w:rFonts w:ascii="ITC Avant Garde" w:eastAsia="Times New Roman" w:hAnsi="ITC Avant Garde"/>
          <w:b/>
          <w:bCs/>
          <w:color w:val="000000"/>
          <w:lang w:eastAsia="es-MX"/>
        </w:rPr>
        <w:t>.-</w:t>
      </w:r>
      <w:r w:rsidR="006578F7" w:rsidRPr="00E31043">
        <w:rPr>
          <w:rFonts w:ascii="ITC Avant Garde" w:eastAsia="Times New Roman" w:hAnsi="ITC Avant Garde"/>
          <w:bCs/>
          <w:color w:val="000000"/>
          <w:lang w:eastAsia="es-MX"/>
        </w:rPr>
        <w:t xml:space="preserve"> Visto para resolver el expediente </w:t>
      </w:r>
      <w:r w:rsidR="00C779FB" w:rsidRPr="00E31043">
        <w:rPr>
          <w:rFonts w:ascii="ITC Avant Garde" w:hAnsi="ITC Avant Garde"/>
          <w:b/>
        </w:rPr>
        <w:t>E</w:t>
      </w:r>
      <w:r w:rsidR="0094218E" w:rsidRPr="00E31043">
        <w:rPr>
          <w:rFonts w:ascii="ITC Avant Garde" w:hAnsi="ITC Avant Garde"/>
          <w:b/>
        </w:rPr>
        <w:t>.</w:t>
      </w:r>
      <w:r w:rsidR="00C779FB" w:rsidRPr="00E31043">
        <w:rPr>
          <w:rFonts w:ascii="ITC Avant Garde" w:hAnsi="ITC Avant Garde"/>
          <w:b/>
        </w:rPr>
        <w:t>IFT.UC.DG-</w:t>
      </w:r>
      <w:r w:rsidR="00836929" w:rsidRPr="00E31043">
        <w:rPr>
          <w:rFonts w:ascii="ITC Avant Garde" w:hAnsi="ITC Avant Garde"/>
          <w:b/>
        </w:rPr>
        <w:t>SAN.</w:t>
      </w:r>
      <w:r w:rsidR="00C779FB" w:rsidRPr="00E31043">
        <w:rPr>
          <w:rFonts w:ascii="ITC Avant Garde" w:hAnsi="ITC Avant Garde"/>
          <w:b/>
        </w:rPr>
        <w:t>IV</w:t>
      </w:r>
      <w:r w:rsidR="00913E08" w:rsidRPr="00E31043">
        <w:rPr>
          <w:rFonts w:ascii="ITC Avant Garde" w:hAnsi="ITC Avant Garde"/>
          <w:b/>
        </w:rPr>
        <w:t>.</w:t>
      </w:r>
      <w:r w:rsidR="00904600" w:rsidRPr="00E31043">
        <w:rPr>
          <w:rFonts w:ascii="ITC Avant Garde" w:hAnsi="ITC Avant Garde"/>
          <w:b/>
        </w:rPr>
        <w:t>00</w:t>
      </w:r>
      <w:r w:rsidR="007773E3" w:rsidRPr="00E31043">
        <w:rPr>
          <w:rFonts w:ascii="ITC Avant Garde" w:hAnsi="ITC Avant Garde"/>
          <w:b/>
        </w:rPr>
        <w:t>10</w:t>
      </w:r>
      <w:r w:rsidR="00802C4F" w:rsidRPr="00E31043">
        <w:rPr>
          <w:rFonts w:ascii="ITC Avant Garde" w:hAnsi="ITC Avant Garde"/>
          <w:b/>
        </w:rPr>
        <w:t>/</w:t>
      </w:r>
      <w:r w:rsidR="007773E3" w:rsidRPr="00E31043">
        <w:rPr>
          <w:rFonts w:ascii="ITC Avant Garde" w:hAnsi="ITC Avant Garde"/>
          <w:b/>
        </w:rPr>
        <w:t>2017</w:t>
      </w:r>
      <w:r w:rsidR="0025557E" w:rsidRPr="00E31043">
        <w:rPr>
          <w:rFonts w:ascii="ITC Avant Garde" w:eastAsia="Times New Roman" w:hAnsi="ITC Avant Garde"/>
          <w:bCs/>
          <w:color w:val="000000"/>
          <w:lang w:eastAsia="es-MX"/>
        </w:rPr>
        <w:t xml:space="preserve">, </w:t>
      </w:r>
      <w:r w:rsidR="006578F7" w:rsidRPr="00E31043">
        <w:rPr>
          <w:rFonts w:ascii="ITC Avant Garde" w:eastAsia="Times New Roman" w:hAnsi="ITC Avant Garde"/>
          <w:bCs/>
          <w:color w:val="000000"/>
          <w:lang w:eastAsia="es-MX"/>
        </w:rPr>
        <w:t>formado con motivo del procedimiento administrativo de imposición de sanci</w:t>
      </w:r>
      <w:r w:rsidR="006941F6" w:rsidRPr="00E31043">
        <w:rPr>
          <w:rFonts w:ascii="ITC Avant Garde" w:eastAsia="Times New Roman" w:hAnsi="ITC Avant Garde"/>
          <w:bCs/>
          <w:color w:val="000000"/>
          <w:lang w:eastAsia="es-MX"/>
        </w:rPr>
        <w:t>ones</w:t>
      </w:r>
      <w:r w:rsidR="007C47AC" w:rsidRPr="00E31043">
        <w:rPr>
          <w:rFonts w:ascii="ITC Avant Garde" w:eastAsia="Times New Roman" w:hAnsi="ITC Avant Garde"/>
          <w:bCs/>
          <w:color w:val="000000"/>
          <w:lang w:eastAsia="es-MX"/>
        </w:rPr>
        <w:t xml:space="preserve"> y declaratoria de pérdida de bienes</w:t>
      </w:r>
      <w:r w:rsidR="00375899" w:rsidRPr="00E31043">
        <w:rPr>
          <w:rFonts w:ascii="ITC Avant Garde" w:eastAsia="Times New Roman" w:hAnsi="ITC Avant Garde"/>
          <w:bCs/>
          <w:color w:val="000000"/>
          <w:lang w:eastAsia="es-MX"/>
        </w:rPr>
        <w:t xml:space="preserve">, instalaciones y equipos </w:t>
      </w:r>
      <w:r w:rsidR="007C47AC" w:rsidRPr="00E31043">
        <w:rPr>
          <w:rFonts w:ascii="ITC Avant Garde" w:eastAsia="Times New Roman" w:hAnsi="ITC Avant Garde"/>
          <w:bCs/>
          <w:color w:val="000000"/>
          <w:lang w:eastAsia="es-MX"/>
        </w:rPr>
        <w:t>en beneficio de la Nación</w:t>
      </w:r>
      <w:r w:rsidR="008147ED" w:rsidRPr="00E31043">
        <w:rPr>
          <w:rFonts w:ascii="ITC Avant Garde" w:eastAsia="Times New Roman" w:hAnsi="ITC Avant Garde"/>
          <w:bCs/>
          <w:color w:val="000000"/>
          <w:lang w:eastAsia="es-MX"/>
        </w:rPr>
        <w:t>,</w:t>
      </w:r>
      <w:r w:rsidR="006578F7" w:rsidRPr="00E31043">
        <w:rPr>
          <w:rFonts w:ascii="ITC Avant Garde" w:eastAsia="Times New Roman" w:hAnsi="ITC Avant Garde"/>
          <w:bCs/>
          <w:color w:val="000000"/>
          <w:lang w:eastAsia="es-MX"/>
        </w:rPr>
        <w:t xml:space="preserve"> iniciado </w:t>
      </w:r>
      <w:r w:rsidR="00E63148" w:rsidRPr="00E31043">
        <w:rPr>
          <w:rFonts w:ascii="ITC Avant Garde" w:eastAsia="Times New Roman" w:hAnsi="ITC Avant Garde"/>
          <w:bCs/>
          <w:color w:val="000000"/>
          <w:lang w:eastAsia="es-MX"/>
        </w:rPr>
        <w:t>mediante acuerdo de</w:t>
      </w:r>
      <w:r w:rsidR="000002CD" w:rsidRPr="00E31043">
        <w:rPr>
          <w:rFonts w:ascii="ITC Avant Garde" w:eastAsia="Times New Roman" w:hAnsi="ITC Avant Garde"/>
          <w:bCs/>
          <w:color w:val="000000"/>
          <w:lang w:eastAsia="es-MX"/>
        </w:rPr>
        <w:t xml:space="preserve"> </w:t>
      </w:r>
      <w:r w:rsidR="007773E3" w:rsidRPr="00E31043">
        <w:rPr>
          <w:rFonts w:ascii="ITC Avant Garde" w:eastAsia="Times New Roman" w:hAnsi="ITC Avant Garde"/>
          <w:bCs/>
          <w:color w:val="000000"/>
          <w:lang w:eastAsia="es-MX"/>
        </w:rPr>
        <w:t>diecisiete</w:t>
      </w:r>
      <w:r w:rsidR="00904600" w:rsidRPr="00E31043">
        <w:rPr>
          <w:rFonts w:ascii="ITC Avant Garde" w:eastAsia="Times New Roman" w:hAnsi="ITC Avant Garde"/>
          <w:bCs/>
          <w:color w:val="000000"/>
          <w:lang w:eastAsia="es-MX"/>
        </w:rPr>
        <w:t xml:space="preserve"> </w:t>
      </w:r>
      <w:r w:rsidR="001A18E4" w:rsidRPr="00E31043">
        <w:rPr>
          <w:rFonts w:ascii="ITC Avant Garde" w:eastAsia="Times New Roman" w:hAnsi="ITC Avant Garde"/>
          <w:bCs/>
          <w:color w:val="000000"/>
          <w:lang w:eastAsia="es-MX"/>
        </w:rPr>
        <w:t xml:space="preserve">de </w:t>
      </w:r>
      <w:r w:rsidR="007773E3" w:rsidRPr="00E31043">
        <w:rPr>
          <w:rFonts w:ascii="ITC Avant Garde" w:eastAsia="Times New Roman" w:hAnsi="ITC Avant Garde"/>
          <w:bCs/>
          <w:color w:val="000000"/>
          <w:lang w:eastAsia="es-MX"/>
        </w:rPr>
        <w:t xml:space="preserve">enero </w:t>
      </w:r>
      <w:r w:rsidR="001A18E4" w:rsidRPr="00E31043">
        <w:rPr>
          <w:rFonts w:ascii="ITC Avant Garde" w:eastAsia="Times New Roman" w:hAnsi="ITC Avant Garde"/>
          <w:bCs/>
          <w:color w:val="000000"/>
          <w:lang w:eastAsia="es-MX"/>
        </w:rPr>
        <w:t>de dos mil diecis</w:t>
      </w:r>
      <w:r w:rsidR="007773E3" w:rsidRPr="00E31043">
        <w:rPr>
          <w:rFonts w:ascii="ITC Avant Garde" w:eastAsia="Times New Roman" w:hAnsi="ITC Avant Garde"/>
          <w:bCs/>
          <w:color w:val="000000"/>
          <w:lang w:eastAsia="es-MX"/>
        </w:rPr>
        <w:t>iete</w:t>
      </w:r>
      <w:r w:rsidR="00E63148" w:rsidRPr="00E31043">
        <w:rPr>
          <w:rFonts w:ascii="ITC Avant Garde" w:eastAsia="Times New Roman" w:hAnsi="ITC Avant Garde"/>
          <w:bCs/>
          <w:color w:val="000000"/>
          <w:lang w:eastAsia="es-MX"/>
        </w:rPr>
        <w:t xml:space="preserve"> y notificado el </w:t>
      </w:r>
      <w:r w:rsidR="0094218E" w:rsidRPr="00E31043">
        <w:rPr>
          <w:rFonts w:ascii="ITC Avant Garde" w:eastAsia="Times New Roman" w:hAnsi="ITC Avant Garde"/>
          <w:bCs/>
          <w:color w:val="000000"/>
          <w:lang w:eastAsia="es-MX"/>
        </w:rPr>
        <w:t xml:space="preserve">día </w:t>
      </w:r>
      <w:r w:rsidR="00904600" w:rsidRPr="00E31043">
        <w:rPr>
          <w:rFonts w:ascii="ITC Avant Garde" w:eastAsia="Times New Roman" w:hAnsi="ITC Avant Garde"/>
          <w:bCs/>
          <w:color w:val="000000"/>
          <w:lang w:eastAsia="es-MX"/>
        </w:rPr>
        <w:t>veinti</w:t>
      </w:r>
      <w:r w:rsidR="007773E3" w:rsidRPr="00E31043">
        <w:rPr>
          <w:rFonts w:ascii="ITC Avant Garde" w:eastAsia="Times New Roman" w:hAnsi="ITC Avant Garde"/>
          <w:bCs/>
          <w:color w:val="000000"/>
          <w:lang w:eastAsia="es-MX"/>
        </w:rPr>
        <w:t>cinco</w:t>
      </w:r>
      <w:r w:rsidR="00904600" w:rsidRPr="00E31043">
        <w:rPr>
          <w:rFonts w:ascii="ITC Avant Garde" w:eastAsia="Times New Roman" w:hAnsi="ITC Avant Garde"/>
          <w:bCs/>
          <w:color w:val="000000"/>
          <w:lang w:eastAsia="es-MX"/>
        </w:rPr>
        <w:t xml:space="preserve"> </w:t>
      </w:r>
      <w:r w:rsidR="00714782" w:rsidRPr="00E31043">
        <w:rPr>
          <w:rFonts w:ascii="ITC Avant Garde" w:eastAsia="Times New Roman" w:hAnsi="ITC Avant Garde"/>
          <w:bCs/>
          <w:color w:val="000000"/>
          <w:lang w:eastAsia="es-MX"/>
        </w:rPr>
        <w:t xml:space="preserve">de enero del año en curso </w:t>
      </w:r>
      <w:r w:rsidRPr="00E31043">
        <w:rPr>
          <w:rFonts w:ascii="ITC Avant Garde" w:eastAsia="Times New Roman" w:hAnsi="ITC Avant Garde"/>
          <w:bCs/>
          <w:color w:val="000000"/>
          <w:lang w:eastAsia="es-MX"/>
        </w:rPr>
        <w:t xml:space="preserve">por conducto de la Unidad de Cumplimiento del </w:t>
      </w:r>
      <w:r w:rsidR="006941F6" w:rsidRPr="00E31043">
        <w:rPr>
          <w:rFonts w:ascii="ITC Avant Garde" w:eastAsia="Times New Roman" w:hAnsi="ITC Avant Garde"/>
          <w:bCs/>
          <w:color w:val="000000"/>
          <w:lang w:eastAsia="es-MX"/>
        </w:rPr>
        <w:t>Instituto Federal de Telecomunicaciones (</w:t>
      </w:r>
      <w:r w:rsidRPr="00E31043">
        <w:rPr>
          <w:rFonts w:ascii="ITC Avant Garde" w:eastAsia="Times New Roman" w:hAnsi="ITC Avant Garde"/>
          <w:bCs/>
          <w:color w:val="000000"/>
          <w:lang w:eastAsia="es-MX"/>
        </w:rPr>
        <w:t xml:space="preserve">el </w:t>
      </w:r>
      <w:r w:rsidR="006941F6" w:rsidRPr="00E31043">
        <w:rPr>
          <w:rFonts w:ascii="ITC Avant Garde" w:eastAsia="Times New Roman" w:hAnsi="ITC Avant Garde"/>
          <w:b/>
          <w:bCs/>
          <w:color w:val="000000"/>
          <w:lang w:eastAsia="es-MX"/>
        </w:rPr>
        <w:t>“IFT</w:t>
      </w:r>
      <w:r w:rsidR="00E65075" w:rsidRPr="00E31043">
        <w:rPr>
          <w:rFonts w:ascii="ITC Avant Garde" w:eastAsia="Times New Roman" w:hAnsi="ITC Avant Garde"/>
          <w:b/>
          <w:bCs/>
          <w:color w:val="000000"/>
          <w:lang w:eastAsia="es-MX"/>
        </w:rPr>
        <w:t>”</w:t>
      </w:r>
      <w:r w:rsidR="006941F6" w:rsidRPr="00E31043">
        <w:rPr>
          <w:rFonts w:ascii="ITC Avant Garde" w:eastAsia="Times New Roman" w:hAnsi="ITC Avant Garde"/>
          <w:b/>
          <w:bCs/>
          <w:color w:val="000000"/>
          <w:lang w:eastAsia="es-MX"/>
        </w:rPr>
        <w:t xml:space="preserve"> </w:t>
      </w:r>
      <w:r w:rsidR="006941F6" w:rsidRPr="00E31043">
        <w:rPr>
          <w:rFonts w:ascii="ITC Avant Garde" w:eastAsia="Times New Roman" w:hAnsi="ITC Avant Garde"/>
          <w:bCs/>
          <w:color w:val="000000"/>
          <w:lang w:eastAsia="es-MX"/>
        </w:rPr>
        <w:t>o</w:t>
      </w:r>
      <w:r w:rsidR="006941F6" w:rsidRPr="00E31043">
        <w:rPr>
          <w:rFonts w:ascii="ITC Avant Garde" w:eastAsia="Times New Roman" w:hAnsi="ITC Avant Garde"/>
          <w:b/>
          <w:bCs/>
          <w:color w:val="000000"/>
          <w:lang w:eastAsia="es-MX"/>
        </w:rPr>
        <w:t xml:space="preserve"> </w:t>
      </w:r>
      <w:r w:rsidR="00E65075" w:rsidRPr="00E31043">
        <w:rPr>
          <w:rFonts w:ascii="ITC Avant Garde" w:eastAsia="Times New Roman" w:hAnsi="ITC Avant Garde"/>
          <w:b/>
          <w:bCs/>
          <w:color w:val="000000"/>
          <w:lang w:eastAsia="es-MX"/>
        </w:rPr>
        <w:t>“</w:t>
      </w:r>
      <w:r w:rsidR="006941F6" w:rsidRPr="00E31043">
        <w:rPr>
          <w:rFonts w:ascii="ITC Avant Garde" w:eastAsia="Times New Roman" w:hAnsi="ITC Avant Garde"/>
          <w:b/>
          <w:bCs/>
          <w:color w:val="000000"/>
          <w:lang w:eastAsia="es-MX"/>
        </w:rPr>
        <w:t>Instituto”</w:t>
      </w:r>
      <w:r w:rsidR="006941F6" w:rsidRPr="00E31043">
        <w:rPr>
          <w:rFonts w:ascii="ITC Avant Garde" w:eastAsia="Times New Roman" w:hAnsi="ITC Avant Garde"/>
          <w:bCs/>
          <w:color w:val="000000"/>
          <w:lang w:eastAsia="es-MX"/>
        </w:rPr>
        <w:t>), en contra de</w:t>
      </w:r>
      <w:r w:rsidR="007773E3" w:rsidRPr="00E31043">
        <w:rPr>
          <w:rFonts w:ascii="ITC Avant Garde" w:eastAsia="Times New Roman" w:hAnsi="ITC Avant Garde"/>
          <w:bCs/>
          <w:color w:val="000000"/>
          <w:lang w:eastAsia="es-MX"/>
        </w:rPr>
        <w:t xml:space="preserve">l </w:t>
      </w:r>
      <w:r w:rsidR="007773E3" w:rsidRPr="00E31043">
        <w:rPr>
          <w:rFonts w:ascii="ITC Avant Garde" w:hAnsi="ITC Avant Garde"/>
          <w:b/>
          <w:caps/>
        </w:rPr>
        <w:t>propietario, Y/O POSEEDOR, Y/O responsable, y/o encargado DE LAS INSTALACIONES Y EQUIPOS DE RADIODIFUSIÓN LOCALIZADOS en el inmueble ubicado en cALZADA DE LAS ÁGUILAS NÚMERO 1355, COLONIA PUENTE COLORADO, DELEGACIÓN ÁLVARO OBREGÓN, ciudad de méxico (LUGAR EN EL QUE SE detectaron las instalaciones de UNA estaciÓn de radiodifusion, operando la frecuencia de 101.5 MHz)</w:t>
      </w:r>
      <w:r w:rsidR="00E65075" w:rsidRPr="00E31043">
        <w:rPr>
          <w:rFonts w:ascii="ITC Avant Garde" w:hAnsi="ITC Avant Garde" w:cs="Arial"/>
          <w:b/>
        </w:rPr>
        <w:t>,</w:t>
      </w:r>
      <w:r w:rsidRPr="00E31043">
        <w:rPr>
          <w:rFonts w:ascii="ITC Avant Garde" w:hAnsi="ITC Avant Garde"/>
        </w:rPr>
        <w:t xml:space="preserve"> </w:t>
      </w:r>
      <w:r w:rsidR="00E65075" w:rsidRPr="00E31043">
        <w:rPr>
          <w:rFonts w:ascii="ITC Avant Garde" w:hAnsi="ITC Avant Garde"/>
        </w:rPr>
        <w:t xml:space="preserve">en lo sucesivo </w:t>
      </w:r>
      <w:r w:rsidR="00904600" w:rsidRPr="00E31043">
        <w:rPr>
          <w:rFonts w:ascii="ITC Avant Garde" w:hAnsi="ITC Avant Garde"/>
        </w:rPr>
        <w:t xml:space="preserve">el </w:t>
      </w:r>
      <w:r w:rsidR="00904600" w:rsidRPr="00E31043">
        <w:rPr>
          <w:rFonts w:ascii="ITC Avant Garde" w:hAnsi="ITC Avant Garde"/>
          <w:b/>
        </w:rPr>
        <w:t>“PRESUNTO RESPONSABLE”</w:t>
      </w:r>
      <w:r w:rsidR="00904600" w:rsidRPr="00E31043">
        <w:rPr>
          <w:rFonts w:ascii="ITC Avant Garde" w:hAnsi="ITC Avant Garde"/>
        </w:rPr>
        <w:t xml:space="preserve">, </w:t>
      </w:r>
      <w:r w:rsidR="006941F6" w:rsidRPr="00E31043">
        <w:rPr>
          <w:rFonts w:ascii="ITC Avant Garde" w:hAnsi="ITC Avant Garde"/>
        </w:rPr>
        <w:t xml:space="preserve">por la </w:t>
      </w:r>
      <w:r w:rsidR="000D4A2D" w:rsidRPr="00E31043">
        <w:rPr>
          <w:rFonts w:ascii="ITC Avant Garde" w:hAnsi="ITC Avant Garde"/>
        </w:rPr>
        <w:t>p</w:t>
      </w:r>
      <w:r w:rsidR="002A5FA5" w:rsidRPr="00E31043">
        <w:rPr>
          <w:rFonts w:ascii="ITC Avant Garde" w:hAnsi="ITC Avant Garde"/>
        </w:rPr>
        <w:t xml:space="preserve">resunta </w:t>
      </w:r>
      <w:r w:rsidR="006941F6" w:rsidRPr="00E31043">
        <w:rPr>
          <w:rFonts w:ascii="ITC Avant Garde" w:hAnsi="ITC Avant Garde"/>
        </w:rPr>
        <w:t xml:space="preserve">infracción al artículo 66 </w:t>
      </w:r>
      <w:r w:rsidR="00494328" w:rsidRPr="00E31043">
        <w:rPr>
          <w:rFonts w:ascii="ITC Avant Garde" w:hAnsi="ITC Avant Garde"/>
        </w:rPr>
        <w:t xml:space="preserve">en relación con el artículo </w:t>
      </w:r>
      <w:r w:rsidR="00620CFA" w:rsidRPr="00E31043">
        <w:rPr>
          <w:rFonts w:ascii="ITC Avant Garde" w:hAnsi="ITC Avant Garde"/>
        </w:rPr>
        <w:t>75</w:t>
      </w:r>
      <w:r w:rsidR="00494328" w:rsidRPr="00E31043">
        <w:rPr>
          <w:rFonts w:ascii="ITC Avant Garde" w:hAnsi="ITC Avant Garde"/>
        </w:rPr>
        <w:t xml:space="preserve"> </w:t>
      </w:r>
      <w:r w:rsidR="006941F6" w:rsidRPr="00E31043">
        <w:rPr>
          <w:rFonts w:ascii="ITC Avant Garde" w:hAnsi="ITC Avant Garde"/>
        </w:rPr>
        <w:t>y la probable actualización de la hipótesis normativa prevista en el artículo 305</w:t>
      </w:r>
      <w:r w:rsidR="000D4A2D" w:rsidRPr="00E31043">
        <w:rPr>
          <w:rFonts w:ascii="ITC Avant Garde" w:hAnsi="ITC Avant Garde"/>
        </w:rPr>
        <w:t xml:space="preserve">, todos </w:t>
      </w:r>
      <w:r w:rsidR="006941F6" w:rsidRPr="00E31043">
        <w:rPr>
          <w:rFonts w:ascii="ITC Avant Garde" w:hAnsi="ITC Avant Garde"/>
        </w:rPr>
        <w:t>de la Ley Federal de Telecomunicaciones y Radiodifusión</w:t>
      </w:r>
      <w:r w:rsidR="000D4A2D" w:rsidRPr="00E31043">
        <w:rPr>
          <w:rFonts w:ascii="ITC Avant Garde" w:hAnsi="ITC Avant Garde"/>
        </w:rPr>
        <w:t xml:space="preserve"> (la “</w:t>
      </w:r>
      <w:proofErr w:type="spellStart"/>
      <w:r w:rsidR="000D4A2D" w:rsidRPr="00E31043">
        <w:rPr>
          <w:rFonts w:ascii="ITC Avant Garde" w:hAnsi="ITC Avant Garde"/>
          <w:b/>
        </w:rPr>
        <w:t>LFTyR</w:t>
      </w:r>
      <w:proofErr w:type="spellEnd"/>
      <w:r w:rsidR="000D4A2D" w:rsidRPr="00E31043">
        <w:rPr>
          <w:rFonts w:ascii="ITC Avant Garde" w:hAnsi="ITC Avant Garde"/>
          <w:b/>
        </w:rPr>
        <w:t>”</w:t>
      </w:r>
      <w:r w:rsidR="000D4A2D" w:rsidRPr="00E31043">
        <w:rPr>
          <w:rFonts w:ascii="ITC Avant Garde" w:hAnsi="ITC Avant Garde"/>
        </w:rPr>
        <w:t>).</w:t>
      </w:r>
      <w:r w:rsidR="006941F6" w:rsidRPr="00E31043">
        <w:rPr>
          <w:rFonts w:ascii="ITC Avant Garde" w:eastAsia="Times New Roman" w:hAnsi="ITC Avant Garde"/>
          <w:bCs/>
          <w:color w:val="000000"/>
          <w:lang w:eastAsia="es-MX"/>
        </w:rPr>
        <w:t xml:space="preserve"> Al respecto, se emite la presente resolución de conformidad con lo siguiente, y</w:t>
      </w:r>
    </w:p>
    <w:p w:rsidR="00F10D07" w:rsidRPr="00E31043" w:rsidRDefault="008147ED" w:rsidP="00E31043">
      <w:pPr>
        <w:pStyle w:val="Ttulo2"/>
        <w:spacing w:before="240" w:after="240"/>
        <w:jc w:val="center"/>
        <w:rPr>
          <w:rFonts w:ascii="ITC Avant Garde" w:eastAsiaTheme="majorEastAsia" w:hAnsi="ITC Avant Garde" w:cstheme="majorBidi"/>
          <w:b/>
          <w:color w:val="000000" w:themeColor="text1"/>
          <w:sz w:val="22"/>
          <w:szCs w:val="22"/>
        </w:rPr>
      </w:pPr>
      <w:r w:rsidRPr="00E31043">
        <w:rPr>
          <w:rFonts w:ascii="ITC Avant Garde" w:eastAsiaTheme="majorEastAsia" w:hAnsi="ITC Avant Garde" w:cstheme="majorBidi"/>
          <w:b/>
          <w:color w:val="000000" w:themeColor="text1"/>
          <w:sz w:val="22"/>
          <w:szCs w:val="22"/>
        </w:rPr>
        <w:t>RESULTANDO</w:t>
      </w:r>
    </w:p>
    <w:p w:rsidR="00F10D07" w:rsidRPr="00E31043" w:rsidRDefault="0067034C" w:rsidP="00E31043">
      <w:pPr>
        <w:spacing w:before="240" w:after="240" w:line="360" w:lineRule="auto"/>
        <w:jc w:val="both"/>
        <w:rPr>
          <w:rFonts w:ascii="ITC Avant Garde" w:hAnsi="ITC Avant Garde"/>
          <w:lang w:eastAsia="x-none"/>
        </w:rPr>
      </w:pPr>
      <w:r w:rsidRPr="00E31043">
        <w:rPr>
          <w:rFonts w:ascii="ITC Avant Garde" w:eastAsia="Times New Roman" w:hAnsi="ITC Avant Garde"/>
          <w:b/>
          <w:bCs/>
          <w:color w:val="000000"/>
          <w:lang w:eastAsia="es-MX"/>
        </w:rPr>
        <w:t>PRIMERO.</w:t>
      </w:r>
      <w:r w:rsidRPr="00E31043">
        <w:rPr>
          <w:rFonts w:ascii="ITC Avant Garde" w:eastAsia="Times New Roman" w:hAnsi="ITC Avant Garde"/>
          <w:bCs/>
          <w:color w:val="000000"/>
          <w:lang w:eastAsia="es-MX"/>
        </w:rPr>
        <w:t xml:space="preserve"> </w:t>
      </w:r>
      <w:r w:rsidR="00F44AC5" w:rsidRPr="00E31043">
        <w:rPr>
          <w:rFonts w:ascii="ITC Avant Garde" w:hAnsi="ITC Avant Garde"/>
        </w:rPr>
        <w:t xml:space="preserve">Mediante oficio </w:t>
      </w:r>
      <w:r w:rsidR="00F44AC5" w:rsidRPr="00E31043">
        <w:rPr>
          <w:rFonts w:ascii="ITC Avant Garde" w:hAnsi="ITC Avant Garde"/>
          <w:b/>
        </w:rPr>
        <w:t xml:space="preserve">IFT/225/UC/DGA-VESRE/01/2015 </w:t>
      </w:r>
      <w:r w:rsidR="00F44AC5" w:rsidRPr="00E31043">
        <w:rPr>
          <w:rFonts w:ascii="ITC Avant Garde" w:hAnsi="ITC Avant Garde"/>
        </w:rPr>
        <w:t>de cinco de enero de dos mil quince la Dirección General Adjunta de Vigilancia del Espectro Radioeléctrico (en lo sucesivo “</w:t>
      </w:r>
      <w:r w:rsidR="00F44AC5" w:rsidRPr="00E31043">
        <w:rPr>
          <w:rFonts w:ascii="ITC Avant Garde" w:hAnsi="ITC Avant Garde"/>
          <w:b/>
        </w:rPr>
        <w:t>DGAVER”)</w:t>
      </w:r>
      <w:r w:rsidR="00F44AC5" w:rsidRPr="00E31043">
        <w:rPr>
          <w:rFonts w:ascii="ITC Avant Garde" w:hAnsi="ITC Avant Garde"/>
        </w:rPr>
        <w:t xml:space="preserve"> informó a la Dirección General de Verificación (en lo sucesivo</w:t>
      </w:r>
      <w:r w:rsidR="00F44AC5" w:rsidRPr="00E31043">
        <w:rPr>
          <w:rFonts w:ascii="ITC Avant Garde" w:hAnsi="ITC Avant Garde"/>
          <w:b/>
        </w:rPr>
        <w:t xml:space="preserve"> “DGV”</w:t>
      </w:r>
      <w:r w:rsidR="00F44AC5" w:rsidRPr="00E31043">
        <w:rPr>
          <w:rFonts w:ascii="ITC Avant Garde" w:hAnsi="ITC Avant Garde"/>
        </w:rPr>
        <w:t xml:space="preserve">) que derivado de los trabajos de </w:t>
      </w:r>
      <w:proofErr w:type="spellStart"/>
      <w:r w:rsidR="00F44AC5" w:rsidRPr="00E31043">
        <w:rPr>
          <w:rFonts w:ascii="ITC Avant Garde" w:hAnsi="ITC Avant Garde"/>
        </w:rPr>
        <w:t>radiomonitoreo</w:t>
      </w:r>
      <w:proofErr w:type="spellEnd"/>
      <w:r w:rsidR="00F44AC5" w:rsidRPr="00E31043">
        <w:rPr>
          <w:rFonts w:ascii="ITC Avant Garde" w:hAnsi="ITC Avant Garde"/>
        </w:rPr>
        <w:t xml:space="preserve"> y medición de parámetros técnicos al servicio de radiodifusión sonora en frecuencia modulada, que comprende el rango de frecuencias de </w:t>
      </w:r>
      <w:r w:rsidR="00F44AC5" w:rsidRPr="00E31043">
        <w:rPr>
          <w:rFonts w:ascii="ITC Avant Garde" w:hAnsi="ITC Avant Garde"/>
          <w:b/>
        </w:rPr>
        <w:t>88 a 108 MHz</w:t>
      </w:r>
      <w:r w:rsidR="00F44AC5" w:rsidRPr="00E31043">
        <w:rPr>
          <w:rFonts w:ascii="ITC Avant Garde" w:hAnsi="ITC Avant Garde"/>
        </w:rPr>
        <w:t xml:space="preserve"> en la Ciudad de México, se detectó la operación de la frecuencia </w:t>
      </w:r>
      <w:r w:rsidR="00F44AC5" w:rsidRPr="00E31043">
        <w:rPr>
          <w:rFonts w:ascii="ITC Avant Garde" w:hAnsi="ITC Avant Garde"/>
          <w:b/>
        </w:rPr>
        <w:t xml:space="preserve">101.5 MHz </w:t>
      </w:r>
      <w:r w:rsidR="00F44AC5" w:rsidRPr="00E31043">
        <w:rPr>
          <w:rFonts w:ascii="ITC Avant Garde" w:hAnsi="ITC Avant Garde"/>
        </w:rPr>
        <w:t xml:space="preserve">cuya antena de transmisión se </w:t>
      </w:r>
      <w:r w:rsidR="00464630" w:rsidRPr="00E31043">
        <w:rPr>
          <w:rFonts w:ascii="ITC Avant Garde" w:hAnsi="ITC Avant Garde"/>
        </w:rPr>
        <w:t xml:space="preserve">encontró </w:t>
      </w:r>
      <w:r w:rsidR="00F44AC5" w:rsidRPr="00E31043">
        <w:rPr>
          <w:rFonts w:ascii="ITC Avant Garde" w:hAnsi="ITC Avant Garde"/>
        </w:rPr>
        <w:t xml:space="preserve">dentro de un </w:t>
      </w:r>
      <w:r w:rsidR="00F44AC5" w:rsidRPr="00E31043">
        <w:rPr>
          <w:rFonts w:ascii="ITC Avant Garde" w:hAnsi="ITC Avant Garde"/>
        </w:rPr>
        <w:lastRenderedPageBreak/>
        <w:t>inmueble identificado con un rótulo “Palabras de Vida”, localizado en Calzada de las Águilas número 1355, Colonia Puente Colorado, Código Postal 01759, en la Ciudad de México.</w:t>
      </w:r>
    </w:p>
    <w:p w:rsidR="00F10D07" w:rsidRPr="00E31043" w:rsidRDefault="00714782" w:rsidP="00E31043">
      <w:pPr>
        <w:pStyle w:val="Prrafodelista"/>
        <w:spacing w:before="240" w:after="240" w:line="360" w:lineRule="auto"/>
        <w:ind w:left="0"/>
        <w:jc w:val="both"/>
        <w:rPr>
          <w:rFonts w:ascii="ITC Avant Garde" w:hAnsi="ITC Avant Garde"/>
        </w:rPr>
      </w:pPr>
      <w:r w:rsidRPr="00E31043">
        <w:rPr>
          <w:rFonts w:ascii="ITC Avant Garde" w:hAnsi="ITC Avant Garde"/>
        </w:rPr>
        <w:t xml:space="preserve">En consecuencia, dicha </w:t>
      </w:r>
      <w:r w:rsidRPr="00E31043">
        <w:rPr>
          <w:rFonts w:ascii="ITC Avant Garde" w:hAnsi="ITC Avant Garde"/>
          <w:b/>
        </w:rPr>
        <w:t>DGAVER</w:t>
      </w:r>
      <w:r w:rsidRPr="00E31043">
        <w:rPr>
          <w:rFonts w:ascii="ITC Avant Garde" w:hAnsi="ITC Avant Garde"/>
        </w:rPr>
        <w:t xml:space="preserve"> solicitó a la </w:t>
      </w:r>
      <w:r w:rsidRPr="00E31043">
        <w:rPr>
          <w:rFonts w:ascii="ITC Avant Garde" w:hAnsi="ITC Avant Garde"/>
          <w:b/>
        </w:rPr>
        <w:t xml:space="preserve">DGV </w:t>
      </w:r>
      <w:r w:rsidRPr="00E31043">
        <w:rPr>
          <w:rFonts w:ascii="ITC Avant Garde" w:hAnsi="ITC Avant Garde"/>
        </w:rPr>
        <w:t xml:space="preserve">realizar las acciones necesarias para que </w:t>
      </w:r>
      <w:r w:rsidR="00464630" w:rsidRPr="00E31043">
        <w:rPr>
          <w:rFonts w:ascii="ITC Avant Garde" w:hAnsi="ITC Avant Garde"/>
        </w:rPr>
        <w:t>llevar a cabo</w:t>
      </w:r>
      <w:r w:rsidRPr="00E31043">
        <w:rPr>
          <w:rFonts w:ascii="ITC Avant Garde" w:hAnsi="ITC Avant Garde"/>
        </w:rPr>
        <w:t xml:space="preserve"> la visita de verificación en el domicilio referido, con la finalidad de constatar si dicho usuario contaba con la concesión o autorización correspondiente.</w:t>
      </w:r>
    </w:p>
    <w:p w:rsidR="00F10D07" w:rsidRPr="00E31043" w:rsidRDefault="00D35600" w:rsidP="00E31043">
      <w:pPr>
        <w:spacing w:before="240" w:after="240" w:line="360" w:lineRule="auto"/>
        <w:jc w:val="both"/>
        <w:rPr>
          <w:rFonts w:ascii="ITC Avant Garde" w:hAnsi="ITC Avant Garde"/>
        </w:rPr>
      </w:pPr>
      <w:r w:rsidRPr="00E31043">
        <w:rPr>
          <w:rFonts w:ascii="ITC Avant Garde" w:hAnsi="ITC Avant Garde"/>
          <w:b/>
          <w:lang w:eastAsia="x-none"/>
        </w:rPr>
        <w:t>SEGUNDO</w:t>
      </w:r>
      <w:r w:rsidR="00714782" w:rsidRPr="00E31043">
        <w:rPr>
          <w:rFonts w:ascii="ITC Avant Garde" w:hAnsi="ITC Avant Garde"/>
          <w:b/>
          <w:lang w:eastAsia="x-none"/>
        </w:rPr>
        <w:t xml:space="preserve">. </w:t>
      </w:r>
      <w:r w:rsidR="00714782" w:rsidRPr="00E31043">
        <w:rPr>
          <w:rFonts w:ascii="ITC Avant Garde" w:hAnsi="ITC Avant Garde"/>
          <w:lang w:eastAsia="x-none"/>
        </w:rPr>
        <w:t xml:space="preserve">En atención a lo </w:t>
      </w:r>
      <w:r w:rsidR="002A5FA5" w:rsidRPr="00E31043">
        <w:rPr>
          <w:rFonts w:ascii="ITC Avant Garde" w:hAnsi="ITC Avant Garde"/>
          <w:lang w:eastAsia="x-none"/>
        </w:rPr>
        <w:t xml:space="preserve">anterior, </w:t>
      </w:r>
      <w:r w:rsidR="002A5FA5" w:rsidRPr="00E31043">
        <w:rPr>
          <w:rFonts w:ascii="ITC Avant Garde" w:hAnsi="ITC Avant Garde"/>
        </w:rPr>
        <w:t xml:space="preserve">la </w:t>
      </w:r>
      <w:r w:rsidR="002A5FA5" w:rsidRPr="00E31043">
        <w:rPr>
          <w:rFonts w:ascii="ITC Avant Garde" w:hAnsi="ITC Avant Garde"/>
          <w:b/>
        </w:rPr>
        <w:t xml:space="preserve">DGV </w:t>
      </w:r>
      <w:r w:rsidR="00714782" w:rsidRPr="00E31043">
        <w:rPr>
          <w:rFonts w:ascii="ITC Avant Garde" w:hAnsi="ITC Avant Garde" w:cs="Arial"/>
        </w:rPr>
        <w:t xml:space="preserve">se avocó a la </w:t>
      </w:r>
      <w:r w:rsidR="002A5FA5" w:rsidRPr="00E31043">
        <w:rPr>
          <w:rFonts w:ascii="ITC Avant Garde" w:hAnsi="ITC Avant Garde"/>
        </w:rPr>
        <w:t xml:space="preserve">búsqueda en la infraestructura de estaciones de Frecuencia Modulada de la página de internet del </w:t>
      </w:r>
      <w:r w:rsidR="0080504D" w:rsidRPr="00E31043">
        <w:rPr>
          <w:rFonts w:ascii="ITC Avant Garde" w:hAnsi="ITC Avant Garde"/>
          <w:b/>
        </w:rPr>
        <w:t>IFT</w:t>
      </w:r>
      <w:r w:rsidR="0080504D" w:rsidRPr="00E31043">
        <w:rPr>
          <w:rFonts w:ascii="ITC Avant Garde" w:hAnsi="ITC Avant Garde"/>
        </w:rPr>
        <w:t xml:space="preserve"> </w:t>
      </w:r>
      <w:r w:rsidR="002A5FA5" w:rsidRPr="00E31043">
        <w:rPr>
          <w:rFonts w:ascii="ITC Avant Garde" w:hAnsi="ITC Avant Garde"/>
        </w:rPr>
        <w:t xml:space="preserve">con el objeto de constatar si la frecuencia </w:t>
      </w:r>
      <w:r w:rsidR="00F44AC5" w:rsidRPr="00E31043">
        <w:rPr>
          <w:rFonts w:ascii="ITC Avant Garde" w:hAnsi="ITC Avant Garde"/>
          <w:b/>
        </w:rPr>
        <w:t>101.5</w:t>
      </w:r>
      <w:r w:rsidR="002A5FA5" w:rsidRPr="00E31043">
        <w:rPr>
          <w:rFonts w:ascii="ITC Avant Garde" w:hAnsi="ITC Avant Garde"/>
          <w:b/>
        </w:rPr>
        <w:t xml:space="preserve"> </w:t>
      </w:r>
      <w:r w:rsidR="00706CF5" w:rsidRPr="00E31043">
        <w:rPr>
          <w:rFonts w:ascii="ITC Avant Garde" w:hAnsi="ITC Avant Garde"/>
          <w:b/>
        </w:rPr>
        <w:t>MHz</w:t>
      </w:r>
      <w:r w:rsidR="002A5FA5" w:rsidRPr="00E31043">
        <w:rPr>
          <w:rFonts w:ascii="ITC Avant Garde" w:hAnsi="ITC Avant Garde"/>
        </w:rPr>
        <w:t xml:space="preserve"> </w:t>
      </w:r>
      <w:r w:rsidR="00F44AC5" w:rsidRPr="00E31043">
        <w:rPr>
          <w:rFonts w:ascii="ITC Avant Garde" w:hAnsi="ITC Avant Garde"/>
        </w:rPr>
        <w:t>en la Ciudad de México</w:t>
      </w:r>
      <w:r w:rsidR="002A5FA5" w:rsidRPr="00E31043">
        <w:rPr>
          <w:rFonts w:ascii="ITC Avant Garde" w:hAnsi="ITC Avant Garde"/>
        </w:rPr>
        <w:t>, se encontraba registrada. Sin embarg</w:t>
      </w:r>
      <w:r w:rsidR="00904600" w:rsidRPr="00E31043">
        <w:rPr>
          <w:rFonts w:ascii="ITC Avant Garde" w:hAnsi="ITC Avant Garde"/>
        </w:rPr>
        <w:t>o no se obtuvo registro alguno.</w:t>
      </w:r>
    </w:p>
    <w:p w:rsidR="00F10D07" w:rsidRPr="00E31043" w:rsidRDefault="00D35600" w:rsidP="00E31043">
      <w:pPr>
        <w:spacing w:before="240" w:after="240" w:line="360" w:lineRule="auto"/>
        <w:jc w:val="both"/>
        <w:rPr>
          <w:rFonts w:ascii="ITC Avant Garde" w:hAnsi="ITC Avant Garde"/>
        </w:rPr>
      </w:pPr>
      <w:r w:rsidRPr="00E31043">
        <w:rPr>
          <w:rFonts w:ascii="ITC Avant Garde" w:hAnsi="ITC Avant Garde"/>
          <w:b/>
          <w:lang w:eastAsia="x-none"/>
        </w:rPr>
        <w:t>TERCERO.</w:t>
      </w:r>
      <w:r w:rsidR="00C20AED" w:rsidRPr="00E31043">
        <w:rPr>
          <w:rFonts w:ascii="ITC Avant Garde" w:hAnsi="ITC Avant Garde"/>
          <w:lang w:eastAsia="x-none"/>
        </w:rPr>
        <w:t xml:space="preserve"> </w:t>
      </w:r>
      <w:r w:rsidR="00F44AC5" w:rsidRPr="00E31043">
        <w:rPr>
          <w:rFonts w:ascii="ITC Avant Garde" w:hAnsi="ITC Avant Garde"/>
        </w:rPr>
        <w:t xml:space="preserve">En ejercicio de las atribuciones previstas en el artículo 43, fracción </w:t>
      </w:r>
      <w:r w:rsidR="00714782" w:rsidRPr="00E31043">
        <w:rPr>
          <w:rFonts w:ascii="ITC Avant Garde" w:hAnsi="ITC Avant Garde"/>
        </w:rPr>
        <w:t xml:space="preserve">III </w:t>
      </w:r>
      <w:r w:rsidR="00F44AC5" w:rsidRPr="00E31043">
        <w:rPr>
          <w:rFonts w:ascii="ITC Avant Garde" w:hAnsi="ITC Avant Garde"/>
        </w:rPr>
        <w:t xml:space="preserve">del Estatuto Orgánico del Instituto Federal de Telecomunicaciones, la </w:t>
      </w:r>
      <w:r w:rsidR="00F44AC5" w:rsidRPr="00E31043">
        <w:rPr>
          <w:rFonts w:ascii="ITC Avant Garde" w:hAnsi="ITC Avant Garde"/>
          <w:b/>
        </w:rPr>
        <w:t>DGV</w:t>
      </w:r>
      <w:r w:rsidR="00F44AC5" w:rsidRPr="00E31043">
        <w:rPr>
          <w:rFonts w:ascii="ITC Avant Garde" w:hAnsi="ITC Avant Garde"/>
        </w:rPr>
        <w:t xml:space="preserve"> mediante oficio </w:t>
      </w:r>
      <w:r w:rsidR="00F44AC5" w:rsidRPr="00E31043">
        <w:rPr>
          <w:rFonts w:ascii="ITC Avant Garde" w:hAnsi="ITC Avant Garde"/>
          <w:b/>
        </w:rPr>
        <w:t>IFT/225/UC/DG-VER/1804/2016</w:t>
      </w:r>
      <w:r w:rsidR="00F44AC5" w:rsidRPr="00E31043">
        <w:rPr>
          <w:rFonts w:ascii="ITC Avant Garde" w:hAnsi="ITC Avant Garde"/>
        </w:rPr>
        <w:t xml:space="preserve"> emitió la orden de visita de inspección-verificación ordinaria número </w:t>
      </w:r>
      <w:r w:rsidR="00F44AC5" w:rsidRPr="00E31043">
        <w:rPr>
          <w:rFonts w:ascii="ITC Avant Garde" w:hAnsi="ITC Avant Garde"/>
          <w:b/>
        </w:rPr>
        <w:t xml:space="preserve">IFT/UC/DGV/351/2016 </w:t>
      </w:r>
      <w:r w:rsidR="00F44AC5" w:rsidRPr="00E31043">
        <w:rPr>
          <w:rFonts w:ascii="ITC Avant Garde" w:hAnsi="ITC Avant Garde"/>
        </w:rPr>
        <w:t xml:space="preserve">de fecha diecisiete de agosto de dos mil dieciséis, al </w:t>
      </w:r>
      <w:r w:rsidR="00714782" w:rsidRPr="00E31043">
        <w:rPr>
          <w:rFonts w:ascii="ITC Avant Garde" w:hAnsi="ITC Avant Garde"/>
        </w:rPr>
        <w:t xml:space="preserve">PROPIETARIO, Y/O POSEEDOR, Y/O RESPONSABLE, Y/O ENCARGADO DEL INMUEBLE </w:t>
      </w:r>
      <w:r w:rsidR="00F44AC5" w:rsidRPr="00E31043">
        <w:rPr>
          <w:rFonts w:ascii="ITC Avant Garde" w:hAnsi="ITC Avant Garde"/>
        </w:rPr>
        <w:t xml:space="preserve">ubicado en: </w:t>
      </w:r>
      <w:r w:rsidR="00F44AC5" w:rsidRPr="00E31043">
        <w:rPr>
          <w:rFonts w:ascii="ITC Avant Garde" w:hAnsi="ITC Avant Garde"/>
          <w:b/>
        </w:rPr>
        <w:t>Calzada de las Águilas número 1355, Colonia Puente Colorado, Delegación Álvaro Obregón, en la Ciudad de México</w:t>
      </w:r>
      <w:r w:rsidR="00F44AC5" w:rsidRPr="00E31043">
        <w:rPr>
          <w:rFonts w:ascii="ITC Avant Garde" w:hAnsi="ITC Avant Garde"/>
        </w:rPr>
        <w:t xml:space="preserve">, así como de las instalaciones y equipos de radiodifusión localizados en el mismo, con el objeto de verificar que la estación que </w:t>
      </w:r>
      <w:r w:rsidR="00835AE0" w:rsidRPr="00E31043">
        <w:rPr>
          <w:rFonts w:ascii="ITC Avant Garde" w:hAnsi="ITC Avant Garde"/>
        </w:rPr>
        <w:t>transmite</w:t>
      </w:r>
      <w:r w:rsidR="00F44AC5" w:rsidRPr="00E31043">
        <w:rPr>
          <w:rFonts w:ascii="ITC Avant Garde" w:hAnsi="ITC Avant Garde"/>
        </w:rPr>
        <w:t xml:space="preserve"> en la frecuencia </w:t>
      </w:r>
      <w:r w:rsidR="00F44AC5" w:rsidRPr="00E31043">
        <w:rPr>
          <w:rFonts w:ascii="ITC Avant Garde" w:hAnsi="ITC Avant Garde"/>
          <w:b/>
        </w:rPr>
        <w:t>101.5 MHz</w:t>
      </w:r>
      <w:r w:rsidR="00F44AC5" w:rsidRPr="00E31043">
        <w:rPr>
          <w:rFonts w:ascii="ITC Avant Garde" w:hAnsi="ITC Avant Garde"/>
        </w:rPr>
        <w:t xml:space="preserve"> </w:t>
      </w:r>
      <w:r w:rsidR="00835AE0" w:rsidRPr="00E31043">
        <w:rPr>
          <w:rFonts w:ascii="ITC Avant Garde" w:hAnsi="ITC Avant Garde"/>
        </w:rPr>
        <w:t>cuente</w:t>
      </w:r>
      <w:r w:rsidR="00F44AC5" w:rsidRPr="00E31043">
        <w:rPr>
          <w:rFonts w:ascii="ITC Avant Garde" w:hAnsi="ITC Avant Garde"/>
        </w:rPr>
        <w:t xml:space="preserve"> con la concesión o autorización emitida por autoridad competente que permita el uso legal de la frecuencia referida, así como verificar los equipos de radiodifusión instalados para su transmisión.</w:t>
      </w:r>
    </w:p>
    <w:p w:rsidR="00F10D07" w:rsidRPr="00E31043" w:rsidRDefault="00D35600" w:rsidP="00E31043">
      <w:pPr>
        <w:spacing w:before="240" w:after="240" w:line="360" w:lineRule="auto"/>
        <w:jc w:val="both"/>
        <w:rPr>
          <w:rFonts w:ascii="ITC Avant Garde" w:hAnsi="ITC Avant Garde"/>
        </w:rPr>
      </w:pPr>
      <w:r w:rsidRPr="00E31043">
        <w:rPr>
          <w:rFonts w:ascii="ITC Avant Garde" w:hAnsi="ITC Avant Garde"/>
          <w:b/>
        </w:rPr>
        <w:t>CUARTO</w:t>
      </w:r>
      <w:r w:rsidR="00D21917" w:rsidRPr="00E31043">
        <w:rPr>
          <w:rFonts w:ascii="ITC Avant Garde" w:hAnsi="ITC Avant Garde"/>
          <w:b/>
        </w:rPr>
        <w:t>.</w:t>
      </w:r>
      <w:r w:rsidR="00D83FBE" w:rsidRPr="00E31043">
        <w:rPr>
          <w:rFonts w:ascii="ITC Avant Garde" w:hAnsi="ITC Avant Garde" w:cs="Tahoma"/>
        </w:rPr>
        <w:t xml:space="preserve"> </w:t>
      </w:r>
      <w:r w:rsidR="00835AE0" w:rsidRPr="00E31043">
        <w:rPr>
          <w:rFonts w:ascii="ITC Avant Garde" w:hAnsi="ITC Avant Garde" w:cs="Tahoma"/>
        </w:rPr>
        <w:t>En consecuencia, el</w:t>
      </w:r>
      <w:r w:rsidR="00C56DF0" w:rsidRPr="00E31043">
        <w:rPr>
          <w:rFonts w:ascii="ITC Avant Garde" w:hAnsi="ITC Avant Garde" w:cs="Tahoma"/>
        </w:rPr>
        <w:t xml:space="preserve"> </w:t>
      </w:r>
      <w:r w:rsidR="00F44AC5" w:rsidRPr="00E31043">
        <w:rPr>
          <w:rFonts w:ascii="ITC Avant Garde" w:hAnsi="ITC Avant Garde" w:cs="Tahoma"/>
        </w:rPr>
        <w:t xml:space="preserve">diecisiete </w:t>
      </w:r>
      <w:r w:rsidR="00D16558" w:rsidRPr="00E31043">
        <w:rPr>
          <w:rFonts w:ascii="ITC Avant Garde" w:hAnsi="ITC Avant Garde" w:cs="Tahoma"/>
        </w:rPr>
        <w:t xml:space="preserve">de </w:t>
      </w:r>
      <w:r w:rsidR="00F44AC5" w:rsidRPr="00E31043">
        <w:rPr>
          <w:rFonts w:ascii="ITC Avant Garde" w:hAnsi="ITC Avant Garde" w:cs="Tahoma"/>
        </w:rPr>
        <w:t xml:space="preserve">agosto </w:t>
      </w:r>
      <w:r w:rsidR="00D16558" w:rsidRPr="00E31043">
        <w:rPr>
          <w:rFonts w:ascii="ITC Avant Garde" w:hAnsi="ITC Avant Garde" w:cs="Tahoma"/>
        </w:rPr>
        <w:t xml:space="preserve">de dos mil </w:t>
      </w:r>
      <w:r w:rsidR="00F44AC5" w:rsidRPr="00E31043">
        <w:rPr>
          <w:rFonts w:ascii="ITC Avant Garde" w:hAnsi="ITC Avant Garde" w:cs="Tahoma"/>
        </w:rPr>
        <w:t>dieciséis</w:t>
      </w:r>
      <w:r w:rsidR="00C56DF0" w:rsidRPr="00E31043">
        <w:rPr>
          <w:rFonts w:ascii="ITC Avant Garde" w:hAnsi="ITC Avant Garde" w:cs="Tahoma"/>
        </w:rPr>
        <w:t xml:space="preserve">, </w:t>
      </w:r>
      <w:r w:rsidR="005E6D71" w:rsidRPr="00E31043">
        <w:rPr>
          <w:rFonts w:ascii="ITC Avant Garde" w:eastAsia="Times New Roman" w:hAnsi="ITC Avant Garde"/>
          <w:b/>
          <w:bCs/>
          <w:color w:val="000000"/>
          <w:lang w:eastAsia="es-MX"/>
        </w:rPr>
        <w:t>LOS VERIFICADORES</w:t>
      </w:r>
      <w:r w:rsidR="00C56DF0" w:rsidRPr="00E31043">
        <w:rPr>
          <w:rFonts w:ascii="ITC Avant Garde" w:eastAsia="Times New Roman" w:hAnsi="ITC Avant Garde"/>
          <w:bCs/>
          <w:color w:val="000000"/>
          <w:lang w:eastAsia="es-MX"/>
        </w:rPr>
        <w:t xml:space="preserve"> </w:t>
      </w:r>
      <w:r w:rsidR="003635DD" w:rsidRPr="00E31043">
        <w:rPr>
          <w:rFonts w:ascii="ITC Avant Garde" w:eastAsia="Times New Roman" w:hAnsi="ITC Avant Garde"/>
          <w:bCs/>
          <w:color w:val="000000"/>
          <w:lang w:eastAsia="es-MX"/>
        </w:rPr>
        <w:t xml:space="preserve">en cumplimiento al oficio </w:t>
      </w:r>
      <w:r w:rsidR="003635DD" w:rsidRPr="00E31043">
        <w:rPr>
          <w:rFonts w:ascii="ITC Avant Garde" w:hAnsi="ITC Avant Garde"/>
          <w:b/>
        </w:rPr>
        <w:t>IFT/225/UC/DG-VER/1804/2016</w:t>
      </w:r>
      <w:r w:rsidR="003635DD" w:rsidRPr="00E31043">
        <w:rPr>
          <w:rFonts w:ascii="ITC Avant Garde" w:eastAsia="Times New Roman" w:hAnsi="ITC Avant Garde"/>
          <w:bCs/>
          <w:color w:val="000000"/>
          <w:lang w:eastAsia="es-MX"/>
        </w:rPr>
        <w:t xml:space="preserve">, </w:t>
      </w:r>
      <w:r w:rsidR="00C56DF0" w:rsidRPr="00E31043">
        <w:rPr>
          <w:rFonts w:ascii="ITC Avant Garde" w:eastAsia="Times New Roman" w:hAnsi="ITC Avant Garde"/>
          <w:bCs/>
          <w:color w:val="000000"/>
          <w:lang w:eastAsia="es-MX"/>
        </w:rPr>
        <w:t>se constituy</w:t>
      </w:r>
      <w:r w:rsidR="005E6D71" w:rsidRPr="00E31043">
        <w:rPr>
          <w:rFonts w:ascii="ITC Avant Garde" w:eastAsia="Times New Roman" w:hAnsi="ITC Avant Garde"/>
          <w:bCs/>
          <w:color w:val="000000"/>
          <w:lang w:eastAsia="es-MX"/>
        </w:rPr>
        <w:t>eron</w:t>
      </w:r>
      <w:r w:rsidR="00C56DF0" w:rsidRPr="00E31043">
        <w:rPr>
          <w:rFonts w:ascii="ITC Avant Garde" w:eastAsia="Times New Roman" w:hAnsi="ITC Avant Garde"/>
          <w:bCs/>
          <w:color w:val="000000"/>
          <w:lang w:eastAsia="es-MX"/>
        </w:rPr>
        <w:t xml:space="preserve"> en el domicilio </w:t>
      </w:r>
      <w:r w:rsidR="00830273" w:rsidRPr="00E31043">
        <w:rPr>
          <w:rFonts w:ascii="ITC Avant Garde" w:eastAsia="Times New Roman" w:hAnsi="ITC Avant Garde"/>
          <w:bCs/>
          <w:color w:val="000000"/>
          <w:lang w:eastAsia="es-MX"/>
        </w:rPr>
        <w:t xml:space="preserve">ubicado en la </w:t>
      </w:r>
      <w:r w:rsidR="00F44AC5" w:rsidRPr="00E31043">
        <w:rPr>
          <w:rFonts w:ascii="ITC Avant Garde" w:hAnsi="ITC Avant Garde"/>
          <w:b/>
        </w:rPr>
        <w:t>Calzada de las Águilas número 1355, Colonia Puente Colorado, Delegación Álvaro Obregón, en la Ciudad de México</w:t>
      </w:r>
      <w:r w:rsidR="003635DD" w:rsidRPr="00E31043">
        <w:rPr>
          <w:rFonts w:ascii="ITC Avant Garde" w:hAnsi="ITC Avant Garde"/>
          <w:b/>
        </w:rPr>
        <w:t xml:space="preserve"> </w:t>
      </w:r>
      <w:r w:rsidR="003635DD" w:rsidRPr="00E31043">
        <w:rPr>
          <w:rFonts w:ascii="ITC Avant Garde" w:hAnsi="ITC Avant Garde"/>
        </w:rPr>
        <w:t>donde:</w:t>
      </w:r>
    </w:p>
    <w:p w:rsidR="00F10D07" w:rsidRPr="00E31043" w:rsidRDefault="003635DD" w:rsidP="00E31043">
      <w:pPr>
        <w:pStyle w:val="Prrafodelista"/>
        <w:numPr>
          <w:ilvl w:val="0"/>
          <w:numId w:val="34"/>
        </w:numPr>
        <w:spacing w:before="240" w:after="240" w:line="360" w:lineRule="auto"/>
        <w:jc w:val="both"/>
        <w:rPr>
          <w:rFonts w:ascii="ITC Avant Garde" w:hAnsi="ITC Avant Garde"/>
          <w:b/>
        </w:rPr>
      </w:pPr>
      <w:r w:rsidRPr="00E31043">
        <w:rPr>
          <w:rFonts w:ascii="ITC Avant Garde" w:hAnsi="ITC Avant Garde"/>
        </w:rPr>
        <w:lastRenderedPageBreak/>
        <w:t xml:space="preserve">Practicaron el </w:t>
      </w:r>
      <w:proofErr w:type="spellStart"/>
      <w:r w:rsidRPr="00E31043">
        <w:rPr>
          <w:rFonts w:ascii="ITC Avant Garde" w:hAnsi="ITC Avant Garde"/>
        </w:rPr>
        <w:t>radiomonitoreo</w:t>
      </w:r>
      <w:proofErr w:type="spellEnd"/>
      <w:r w:rsidRPr="00E31043">
        <w:rPr>
          <w:rFonts w:ascii="ITC Avant Garde" w:hAnsi="ITC Avant Garde"/>
        </w:rPr>
        <w:t xml:space="preserve"> correspondiente a efecto de constatar la ubicación del domicilio donde presuntamente se transmitía la frecuencia </w:t>
      </w:r>
      <w:r w:rsidRPr="00E31043">
        <w:rPr>
          <w:rFonts w:ascii="ITC Avant Garde" w:hAnsi="ITC Avant Garde"/>
          <w:b/>
        </w:rPr>
        <w:t>101.5 MHz</w:t>
      </w:r>
      <w:r w:rsidRPr="00E31043">
        <w:rPr>
          <w:rFonts w:ascii="ITC Avant Garde" w:hAnsi="ITC Avant Garde"/>
        </w:rPr>
        <w:t>, imprimiendo la gráfica correspondiente en el momento que se encontraba transmitiendo la estación de radiodifusión.</w:t>
      </w:r>
    </w:p>
    <w:p w:rsidR="00F10D07" w:rsidRPr="00E31043" w:rsidRDefault="003635DD" w:rsidP="00E31043">
      <w:pPr>
        <w:pStyle w:val="Prrafodelista"/>
        <w:numPr>
          <w:ilvl w:val="0"/>
          <w:numId w:val="34"/>
        </w:numPr>
        <w:spacing w:before="240" w:after="240" w:line="360" w:lineRule="auto"/>
        <w:jc w:val="both"/>
        <w:rPr>
          <w:rFonts w:ascii="ITC Avant Garde" w:hAnsi="ITC Avant Garde" w:cs="Tahoma"/>
        </w:rPr>
      </w:pPr>
      <w:r w:rsidRPr="00E31043">
        <w:rPr>
          <w:rFonts w:ascii="ITC Avant Garde" w:hAnsi="ITC Avant Garde" w:cs="Tahoma"/>
        </w:rPr>
        <w:t>Asimismo, previ</w:t>
      </w:r>
      <w:r w:rsidR="000D55BC" w:rsidRPr="00E31043">
        <w:rPr>
          <w:rFonts w:ascii="ITC Avant Garde" w:hAnsi="ITC Avant Garde" w:cs="Tahoma"/>
        </w:rPr>
        <w:t xml:space="preserve">amente </w:t>
      </w:r>
      <w:r w:rsidRPr="00E31043">
        <w:rPr>
          <w:rFonts w:ascii="ITC Avant Garde" w:hAnsi="ITC Avant Garde" w:cs="Tahoma"/>
        </w:rPr>
        <w:t xml:space="preserve">a efectuar la diligencia de verificación grabaron los audios correspondientes a las transmisiones de la frecuencia </w:t>
      </w:r>
      <w:r w:rsidRPr="00E31043">
        <w:rPr>
          <w:rFonts w:ascii="ITC Avant Garde" w:hAnsi="ITC Avant Garde"/>
          <w:b/>
        </w:rPr>
        <w:t>101.5 MHz</w:t>
      </w:r>
      <w:r w:rsidRPr="00E31043">
        <w:rPr>
          <w:rFonts w:ascii="ITC Avant Garde" w:hAnsi="ITC Avant Garde"/>
        </w:rPr>
        <w:t xml:space="preserve">, </w:t>
      </w:r>
      <w:r w:rsidRPr="00E31043">
        <w:rPr>
          <w:rFonts w:ascii="ITC Avant Garde" w:hAnsi="ITC Avant Garde" w:cs="Tahoma"/>
        </w:rPr>
        <w:t>en un disco óptico de almacenamiento de datos (CD), el cual contiene el audio del contenido que se estaba transmitiendo en ese momento.</w:t>
      </w:r>
    </w:p>
    <w:p w:rsidR="00F10D07" w:rsidRPr="00E31043" w:rsidRDefault="00D35600"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QUINTO</w:t>
      </w:r>
      <w:r w:rsidR="003635DD" w:rsidRPr="00E31043">
        <w:rPr>
          <w:rFonts w:ascii="ITC Avant Garde" w:eastAsia="Times New Roman" w:hAnsi="ITC Avant Garde"/>
          <w:b/>
          <w:bCs/>
          <w:color w:val="000000"/>
          <w:lang w:eastAsia="es-MX"/>
        </w:rPr>
        <w:t>.</w:t>
      </w:r>
      <w:r w:rsidR="000A16AA" w:rsidRPr="00E31043">
        <w:rPr>
          <w:rFonts w:ascii="ITC Avant Garde" w:eastAsia="Times New Roman" w:hAnsi="ITC Avant Garde"/>
          <w:bCs/>
          <w:color w:val="000000"/>
          <w:lang w:eastAsia="es-MX"/>
        </w:rPr>
        <w:t xml:space="preserve"> </w:t>
      </w:r>
      <w:r w:rsidR="003635DD" w:rsidRPr="00E31043">
        <w:rPr>
          <w:rFonts w:ascii="ITC Avant Garde" w:hAnsi="ITC Avant Garde" w:cs="Tahoma"/>
        </w:rPr>
        <w:t xml:space="preserve">Una vez cerciorados del domicilio donde se transmitía la frecuencia </w:t>
      </w:r>
      <w:r w:rsidR="003635DD" w:rsidRPr="00E31043">
        <w:rPr>
          <w:rFonts w:ascii="ITC Avant Garde" w:hAnsi="ITC Avant Garde"/>
          <w:b/>
        </w:rPr>
        <w:t>101.5 MHz</w:t>
      </w:r>
      <w:r w:rsidR="003635DD" w:rsidRPr="00E31043">
        <w:rPr>
          <w:rFonts w:ascii="ITC Avant Garde" w:hAnsi="ITC Avant Garde"/>
        </w:rPr>
        <w:t xml:space="preserve">, </w:t>
      </w:r>
      <w:r w:rsidR="003635DD" w:rsidRPr="00E31043">
        <w:rPr>
          <w:rFonts w:ascii="ITC Avant Garde" w:hAnsi="ITC Avant Garde" w:cs="Tahoma"/>
          <w:b/>
        </w:rPr>
        <w:t>LOS VERIFICADORES</w:t>
      </w:r>
      <w:r w:rsidR="003635DD" w:rsidRPr="00E31043">
        <w:rPr>
          <w:rFonts w:ascii="ITC Avant Garde" w:hAnsi="ITC Avant Garde" w:cs="Tahoma"/>
        </w:rPr>
        <w:t xml:space="preserve"> realizaron la comisión de verificación a la visitada y levantaron el acta de verificación ordinaria número </w:t>
      </w:r>
      <w:r w:rsidR="003635DD" w:rsidRPr="00E31043">
        <w:rPr>
          <w:rFonts w:ascii="ITC Avant Garde" w:hAnsi="ITC Avant Garde"/>
          <w:b/>
        </w:rPr>
        <w:t>IFT/UC/DGV/351/2016</w:t>
      </w:r>
      <w:r w:rsidR="003635DD" w:rsidRPr="00E31043">
        <w:rPr>
          <w:rFonts w:ascii="ITC Avant Garde" w:hAnsi="ITC Avant Garde" w:cs="Tahoma"/>
        </w:rPr>
        <w:t xml:space="preserve">, en </w:t>
      </w:r>
      <w:r w:rsidR="003635DD" w:rsidRPr="00E31043">
        <w:rPr>
          <w:rFonts w:ascii="ITC Avant Garde" w:hAnsi="ITC Avant Garde"/>
          <w:b/>
        </w:rPr>
        <w:t>Calzada de las Águilas número 1355, Colonia Puente Colorado, Delegación Álvaro Obregón, en la Ciudad de México</w:t>
      </w:r>
      <w:r w:rsidR="003635DD" w:rsidRPr="00E31043">
        <w:rPr>
          <w:rFonts w:ascii="ITC Avant Garde" w:hAnsi="ITC Avant Garde"/>
        </w:rPr>
        <w:t xml:space="preserve">, </w:t>
      </w:r>
      <w:r w:rsidR="003635DD" w:rsidRPr="00E31043">
        <w:rPr>
          <w:rFonts w:ascii="ITC Avant Garde" w:hAnsi="ITC Avant Garde" w:cs="Tahoma"/>
        </w:rPr>
        <w:t>la cual se dio por terminada el mismo día de su inicio.</w:t>
      </w:r>
    </w:p>
    <w:p w:rsidR="00F10D07" w:rsidRPr="00E31043" w:rsidRDefault="003635DD"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S</w:t>
      </w:r>
      <w:r w:rsidR="00D35600" w:rsidRPr="00E31043">
        <w:rPr>
          <w:rFonts w:ascii="ITC Avant Garde" w:eastAsia="Times New Roman" w:hAnsi="ITC Avant Garde"/>
          <w:b/>
          <w:bCs/>
          <w:color w:val="000000"/>
          <w:lang w:eastAsia="es-MX"/>
        </w:rPr>
        <w:t>EXTO</w:t>
      </w:r>
      <w:r w:rsidRPr="00E31043">
        <w:rPr>
          <w:rFonts w:ascii="ITC Avant Garde" w:eastAsia="Times New Roman" w:hAnsi="ITC Avant Garde"/>
          <w:bCs/>
          <w:color w:val="000000"/>
          <w:lang w:eastAsia="es-MX"/>
        </w:rPr>
        <w:t xml:space="preserve">. </w:t>
      </w:r>
      <w:r w:rsidRPr="00E31043">
        <w:rPr>
          <w:rFonts w:ascii="ITC Avant Garde" w:hAnsi="ITC Avant Garde" w:cs="Tahoma"/>
        </w:rPr>
        <w:t xml:space="preserve">Dentro del acta de verificación ordinaria número </w:t>
      </w:r>
      <w:r w:rsidRPr="00E31043">
        <w:rPr>
          <w:rFonts w:ascii="ITC Avant Garde" w:hAnsi="ITC Avant Garde"/>
          <w:b/>
        </w:rPr>
        <w:t>IFT/UC/DGV/351/2016</w:t>
      </w:r>
      <w:r w:rsidRPr="00E31043">
        <w:rPr>
          <w:rFonts w:ascii="ITC Avant Garde" w:hAnsi="ITC Avant Garde" w:cs="Tahoma"/>
        </w:rPr>
        <w:t xml:space="preserve">, </w:t>
      </w:r>
      <w:r w:rsidRPr="00E31043">
        <w:rPr>
          <w:rFonts w:ascii="ITC Avant Garde" w:hAnsi="ITC Avant Garde" w:cs="Tahoma"/>
          <w:b/>
        </w:rPr>
        <w:t>LOS VERIFICADORES</w:t>
      </w:r>
      <w:r w:rsidRPr="00E31043">
        <w:rPr>
          <w:rFonts w:ascii="ITC Avant Garde" w:hAnsi="ITC Avant Garde" w:cs="Tahoma"/>
        </w:rPr>
        <w:t xml:space="preserve">, hicieron constar que en el inmueble </w:t>
      </w:r>
      <w:r w:rsidRPr="00E31043">
        <w:rPr>
          <w:rFonts w:ascii="ITC Avant Garde" w:hAnsi="ITC Avant Garde"/>
        </w:rPr>
        <w:t xml:space="preserve">citado, se detectaron equipos de radiodifusión operando la frecuencia </w:t>
      </w:r>
      <w:r w:rsidRPr="00E31043">
        <w:rPr>
          <w:rFonts w:ascii="ITC Avant Garde" w:hAnsi="ITC Avant Garde"/>
          <w:b/>
        </w:rPr>
        <w:t>101.5 MHz</w:t>
      </w:r>
      <w:r w:rsidRPr="00E31043">
        <w:rPr>
          <w:rFonts w:ascii="ITC Avant Garde" w:hAnsi="ITC Avant Garde"/>
        </w:rPr>
        <w:t xml:space="preserve">. Asimismo, se asentó que la diligencia fue atendida por una persona quien </w:t>
      </w:r>
      <w:r w:rsidRPr="00E31043">
        <w:rPr>
          <w:rFonts w:ascii="ITC Avant Garde" w:hAnsi="ITC Avant Garde" w:cs="Arial"/>
        </w:rPr>
        <w:t xml:space="preserve">dijo llamarse </w:t>
      </w:r>
      <w:r w:rsidR="00D16558" w:rsidRPr="00E31043">
        <w:rPr>
          <w:rFonts w:ascii="ITC Avant Garde" w:eastAsia="Times New Roman" w:hAnsi="ITC Avant Garde"/>
          <w:bCs/>
          <w:color w:val="000000"/>
          <w:lang w:eastAsia="es-MX"/>
        </w:rPr>
        <w:t>“</w:t>
      </w:r>
      <w:r w:rsidR="001848BE" w:rsidRPr="00E31043">
        <w:rPr>
          <w:rFonts w:ascii="ITC Avant Garde" w:eastAsia="Times New Roman" w:hAnsi="ITC Avant Garde"/>
          <w:bCs/>
          <w:color w:val="000000"/>
          <w:lang w:eastAsia="es-MX"/>
        </w:rPr>
        <w:t>David Chávez Martell</w:t>
      </w:r>
      <w:r w:rsidR="00D16558" w:rsidRPr="00E31043">
        <w:rPr>
          <w:rFonts w:ascii="ITC Avant Garde" w:eastAsia="Times New Roman" w:hAnsi="ITC Avant Garde"/>
          <w:bCs/>
          <w:color w:val="000000"/>
          <w:lang w:eastAsia="es-MX"/>
        </w:rPr>
        <w:t>”</w:t>
      </w:r>
      <w:r w:rsidR="00D61A98" w:rsidRPr="00E31043">
        <w:rPr>
          <w:rFonts w:ascii="ITC Avant Garde" w:eastAsia="Times New Roman" w:hAnsi="ITC Avant Garde"/>
          <w:bCs/>
          <w:color w:val="000000"/>
          <w:lang w:eastAsia="es-MX"/>
        </w:rPr>
        <w:t xml:space="preserve"> </w:t>
      </w:r>
      <w:r w:rsidR="00A4782B" w:rsidRPr="00E31043">
        <w:rPr>
          <w:rFonts w:ascii="ITC Avant Garde" w:eastAsia="Times New Roman" w:hAnsi="ITC Avant Garde"/>
          <w:bCs/>
          <w:color w:val="000000"/>
          <w:lang w:eastAsia="es-MX"/>
        </w:rPr>
        <w:t xml:space="preserve">sin presentar identificación oficial por carecer de ella y </w:t>
      </w:r>
      <w:r w:rsidR="009E368B" w:rsidRPr="00E31043">
        <w:rPr>
          <w:rFonts w:ascii="ITC Avant Garde" w:eastAsia="Times New Roman" w:hAnsi="ITC Avant Garde"/>
          <w:bCs/>
          <w:color w:val="000000"/>
          <w:lang w:eastAsia="es-MX"/>
        </w:rPr>
        <w:t>señal</w:t>
      </w:r>
      <w:r w:rsidR="0080504D" w:rsidRPr="00E31043">
        <w:rPr>
          <w:rFonts w:ascii="ITC Avant Garde" w:eastAsia="Times New Roman" w:hAnsi="ITC Avant Garde"/>
          <w:bCs/>
          <w:color w:val="000000"/>
          <w:lang w:eastAsia="es-MX"/>
        </w:rPr>
        <w:t xml:space="preserve">ando bajo protesta de decir verdad </w:t>
      </w:r>
      <w:r w:rsidR="009E368B" w:rsidRPr="00E31043">
        <w:rPr>
          <w:rFonts w:ascii="ITC Avant Garde" w:eastAsia="Times New Roman" w:hAnsi="ITC Avant Garde"/>
          <w:bCs/>
          <w:color w:val="000000"/>
          <w:lang w:eastAsia="es-MX"/>
        </w:rPr>
        <w:t>que</w:t>
      </w:r>
      <w:r w:rsidR="001848BE" w:rsidRPr="00E31043">
        <w:rPr>
          <w:rFonts w:ascii="ITC Avant Garde" w:eastAsia="Times New Roman" w:hAnsi="ITC Avant Garde"/>
          <w:bCs/>
          <w:color w:val="000000"/>
          <w:lang w:eastAsia="es-MX"/>
        </w:rPr>
        <w:t xml:space="preserve"> recibe la diligencia </w:t>
      </w:r>
      <w:r w:rsidR="00D16558" w:rsidRPr="00E31043">
        <w:rPr>
          <w:rFonts w:ascii="ITC Avant Garde" w:eastAsia="Times New Roman" w:hAnsi="ITC Avant Garde"/>
          <w:bCs/>
          <w:color w:val="000000"/>
          <w:lang w:eastAsia="es-MX"/>
        </w:rPr>
        <w:t>“</w:t>
      </w:r>
      <w:r w:rsidR="001848BE" w:rsidRPr="00E31043">
        <w:rPr>
          <w:rFonts w:ascii="ITC Avant Garde" w:eastAsia="Times New Roman" w:hAnsi="ITC Avant Garde"/>
          <w:bCs/>
          <w:color w:val="000000"/>
          <w:lang w:eastAsia="es-MX"/>
        </w:rPr>
        <w:t>… pero solo como integrante de la congregación PALABRAS DE VIDA, que es la propietaria de la estación y es lo único que puedo hacer”</w:t>
      </w:r>
      <w:r w:rsidRPr="00E31043">
        <w:rPr>
          <w:rFonts w:ascii="ITC Avant Garde" w:hAnsi="ITC Avant Garde"/>
        </w:rPr>
        <w:t xml:space="preserve"> (en lo sucesivo </w:t>
      </w:r>
      <w:r w:rsidRPr="00E31043">
        <w:rPr>
          <w:rFonts w:ascii="ITC Avant Garde" w:hAnsi="ITC Avant Garde"/>
          <w:b/>
        </w:rPr>
        <w:t>LA VISITADA)</w:t>
      </w:r>
      <w:r w:rsidRPr="00E31043">
        <w:rPr>
          <w:rFonts w:ascii="ITC Avant Garde" w:hAnsi="ITC Avant Garde"/>
        </w:rPr>
        <w:t xml:space="preserve"> y ante la negativa de designar testigos de asistencia, </w:t>
      </w:r>
      <w:r w:rsidRPr="00E31043">
        <w:rPr>
          <w:rFonts w:ascii="ITC Avant Garde" w:hAnsi="ITC Avant Garde"/>
          <w:b/>
        </w:rPr>
        <w:t xml:space="preserve">LOS VERIFICADORES </w:t>
      </w:r>
      <w:r w:rsidRPr="00E31043">
        <w:rPr>
          <w:rFonts w:ascii="ITC Avant Garde" w:hAnsi="ITC Avant Garde"/>
        </w:rPr>
        <w:t>nombraron a los C.C.</w:t>
      </w:r>
      <w:r w:rsidRPr="00E31043">
        <w:rPr>
          <w:rFonts w:ascii="ITC Avant Garde" w:hAnsi="ITC Avant Garde"/>
          <w:b/>
        </w:rPr>
        <w:t xml:space="preserve"> Alejo Reyes Ramírez y Pedro Daniel Reyes Gómez</w:t>
      </w:r>
      <w:r w:rsidRPr="00E31043">
        <w:rPr>
          <w:rFonts w:ascii="ITC Avant Garde" w:hAnsi="ITC Avant Garde"/>
        </w:rPr>
        <w:t>,</w:t>
      </w:r>
      <w:r w:rsidRPr="00E31043">
        <w:rPr>
          <w:rFonts w:ascii="ITC Avant Garde" w:hAnsi="ITC Avant Garde"/>
          <w:b/>
        </w:rPr>
        <w:t xml:space="preserve"> </w:t>
      </w:r>
      <w:r w:rsidRPr="00E31043">
        <w:rPr>
          <w:rFonts w:ascii="ITC Avant Garde" w:hAnsi="ITC Avant Garde" w:cs="Tahoma"/>
        </w:rPr>
        <w:t>quienes aceptaron el cargo conferido.</w:t>
      </w:r>
    </w:p>
    <w:p w:rsidR="00F10D07" w:rsidRPr="00E31043" w:rsidRDefault="00D35600" w:rsidP="00E31043">
      <w:pPr>
        <w:pStyle w:val="Textoindependiente"/>
        <w:spacing w:before="240" w:after="240" w:line="360" w:lineRule="auto"/>
        <w:jc w:val="both"/>
        <w:rPr>
          <w:rFonts w:ascii="ITC Avant Garde" w:hAnsi="ITC Avant Garde"/>
        </w:rPr>
      </w:pPr>
      <w:r w:rsidRPr="00E31043">
        <w:rPr>
          <w:rFonts w:ascii="ITC Avant Garde" w:eastAsia="Times New Roman" w:hAnsi="ITC Avant Garde"/>
          <w:b/>
          <w:bCs/>
          <w:color w:val="000000"/>
          <w:lang w:eastAsia="es-MX"/>
        </w:rPr>
        <w:t>SÉPTIMO</w:t>
      </w:r>
      <w:r w:rsidR="003635DD" w:rsidRPr="00E31043">
        <w:rPr>
          <w:rFonts w:ascii="ITC Avant Garde" w:eastAsia="Times New Roman" w:hAnsi="ITC Avant Garde"/>
          <w:b/>
          <w:bCs/>
          <w:color w:val="000000"/>
          <w:lang w:eastAsia="es-MX"/>
        </w:rPr>
        <w:t xml:space="preserve">. </w:t>
      </w:r>
      <w:r w:rsidR="003635DD" w:rsidRPr="00E31043">
        <w:rPr>
          <w:rFonts w:ascii="ITC Avant Garde" w:hAnsi="ITC Avant Garde"/>
        </w:rPr>
        <w:t xml:space="preserve">Una vez cubiertos los requisitos de ley, </w:t>
      </w:r>
      <w:r w:rsidR="003635DD" w:rsidRPr="00E31043">
        <w:rPr>
          <w:rFonts w:ascii="ITC Avant Garde" w:hAnsi="ITC Avant Garde" w:cs="Tahoma"/>
          <w:b/>
        </w:rPr>
        <w:t>LOS VERIFICADORES</w:t>
      </w:r>
      <w:r w:rsidR="003635DD" w:rsidRPr="00E31043">
        <w:rPr>
          <w:rFonts w:ascii="ITC Avant Garde" w:hAnsi="ITC Avant Garde" w:cs="Tahoma"/>
        </w:rPr>
        <w:t xml:space="preserve"> acompañados de la persona que atendió la visita en el inmueble señalado y de los testigos de asistencia, procedieron a verificar las instalaciones de la </w:t>
      </w:r>
      <w:r w:rsidR="003635DD" w:rsidRPr="00E31043">
        <w:rPr>
          <w:rFonts w:ascii="ITC Avant Garde" w:hAnsi="ITC Avant Garde"/>
        </w:rPr>
        <w:t xml:space="preserve">radiodifusora que opera la frecuencia </w:t>
      </w:r>
      <w:r w:rsidR="003635DD" w:rsidRPr="00E31043">
        <w:rPr>
          <w:rFonts w:ascii="ITC Avant Garde" w:hAnsi="ITC Avant Garde"/>
          <w:b/>
        </w:rPr>
        <w:t>101.5 MHz</w:t>
      </w:r>
      <w:r w:rsidR="003635DD" w:rsidRPr="00E31043">
        <w:rPr>
          <w:rFonts w:ascii="ITC Avant Garde" w:hAnsi="ITC Avant Garde"/>
        </w:rPr>
        <w:t>.</w:t>
      </w:r>
      <w:r w:rsidR="003635DD" w:rsidRPr="00E31043">
        <w:rPr>
          <w:rFonts w:ascii="ITC Avant Garde" w:hAnsi="ITC Avant Garde"/>
          <w:b/>
        </w:rPr>
        <w:t xml:space="preserve">, </w:t>
      </w:r>
      <w:r w:rsidR="003635DD" w:rsidRPr="00E31043">
        <w:rPr>
          <w:rFonts w:ascii="ITC Avant Garde" w:hAnsi="ITC Avant Garde"/>
        </w:rPr>
        <w:t>encontrando que:</w:t>
      </w:r>
    </w:p>
    <w:p w:rsidR="00F10D07" w:rsidRPr="00E31043" w:rsidRDefault="003635DD" w:rsidP="00E31043">
      <w:pPr>
        <w:pStyle w:val="Prrafodelista"/>
        <w:spacing w:before="240" w:after="240"/>
        <w:ind w:left="1701" w:right="990"/>
        <w:jc w:val="both"/>
        <w:rPr>
          <w:rFonts w:ascii="ITC Avant Garde" w:hAnsi="ITC Avant Garde" w:cs="Arial"/>
          <w:sz w:val="21"/>
          <w:szCs w:val="21"/>
        </w:rPr>
      </w:pPr>
      <w:r w:rsidRPr="00E31043">
        <w:rPr>
          <w:rFonts w:ascii="ITC Avant Garde" w:hAnsi="ITC Avant Garde"/>
        </w:rPr>
        <w:lastRenderedPageBreak/>
        <w:t>“…se trata de un inmueble de dos niveles pintada de color blanco con tres portones de acceso y una puerta de madera café como puerta principal de acceso, marcado con el número 1355 de Calzada de las Águilas, ubicándose la estación en el primer nivel, con los equipos instalados y operando en la frecuencia 101.5  MHz y en la parte superior colocado un mástil con una antena omnidireccional (tipo dipolo).</w:t>
      </w:r>
      <w:r w:rsidRPr="00E31043">
        <w:rPr>
          <w:rFonts w:ascii="ITC Avant Garde" w:hAnsi="ITC Avant Garde" w:cs="Arial"/>
          <w:sz w:val="21"/>
          <w:szCs w:val="21"/>
        </w:rPr>
        <w:t>”</w:t>
      </w:r>
    </w:p>
    <w:p w:rsidR="003635DD" w:rsidRPr="00E31043" w:rsidRDefault="003635DD" w:rsidP="00E31043">
      <w:pPr>
        <w:spacing w:before="240" w:after="240" w:line="360" w:lineRule="auto"/>
        <w:jc w:val="both"/>
        <w:rPr>
          <w:rFonts w:ascii="ITC Avant Garde" w:hAnsi="ITC Avant Garde" w:cs="Tahoma"/>
        </w:rPr>
      </w:pPr>
      <w:r w:rsidRPr="00E31043">
        <w:rPr>
          <w:rFonts w:ascii="ITC Avant Garde" w:hAnsi="ITC Avant Garde" w:cs="Tahoma"/>
        </w:rPr>
        <w:t xml:space="preserve">Siguiendo con el desahogo de dicha diligencia, </w:t>
      </w:r>
      <w:r w:rsidRPr="00E31043">
        <w:rPr>
          <w:rFonts w:ascii="ITC Avant Garde" w:hAnsi="ITC Avant Garde" w:cs="Tahoma"/>
          <w:b/>
        </w:rPr>
        <w:t>LOS VERIFICADORES</w:t>
      </w:r>
      <w:r w:rsidRPr="00E31043">
        <w:rPr>
          <w:rFonts w:ascii="ITC Avant Garde" w:hAnsi="ITC Avant Garde" w:cs="Tahoma"/>
        </w:rPr>
        <w:t xml:space="preserve"> realizaron una serie de preguntas a </w:t>
      </w:r>
      <w:r w:rsidRPr="00E31043">
        <w:rPr>
          <w:rFonts w:ascii="ITC Avant Garde" w:hAnsi="ITC Avant Garde" w:cs="Tahoma"/>
          <w:b/>
        </w:rPr>
        <w:t>LA VISITADA</w:t>
      </w:r>
      <w:r w:rsidRPr="00E31043">
        <w:rPr>
          <w:rFonts w:ascii="ITC Avant Garde" w:hAnsi="ITC Avant Garde" w:cs="Tahoma"/>
        </w:rPr>
        <w:t xml:space="preserve">, a efecto de allegarse de elementos e información que pudieran corroborar el uso indebido de la frecuencia </w:t>
      </w:r>
      <w:r w:rsidR="00075C96" w:rsidRPr="00E31043">
        <w:rPr>
          <w:rFonts w:ascii="ITC Avant Garde" w:hAnsi="ITC Avant Garde"/>
          <w:b/>
        </w:rPr>
        <w:t>101.5 MHz</w:t>
      </w:r>
      <w:r w:rsidR="00075C96" w:rsidRPr="00E31043">
        <w:rPr>
          <w:rFonts w:ascii="ITC Avant Garde" w:hAnsi="ITC Avant Garde"/>
        </w:rPr>
        <w:t>.</w:t>
      </w:r>
    </w:p>
    <w:p w:rsidR="00F10D07" w:rsidRPr="00E31043" w:rsidRDefault="003635DD" w:rsidP="00E31043">
      <w:pPr>
        <w:spacing w:before="240" w:after="240" w:line="360" w:lineRule="auto"/>
        <w:jc w:val="both"/>
        <w:rPr>
          <w:rFonts w:ascii="ITC Avant Garde" w:hAnsi="ITC Avant Garde" w:cs="Tahoma"/>
        </w:rPr>
      </w:pPr>
      <w:r w:rsidRPr="00E31043">
        <w:rPr>
          <w:rFonts w:ascii="ITC Avant Garde" w:hAnsi="ITC Avant Garde" w:cs="Tahoma"/>
        </w:rPr>
        <w:t xml:space="preserve">Concretamente, solicitaron a la persona que recibió la visita informara qué persona es el propietario o poseedor de la estación de radiodifusión que transmite desde ese inmueble, a lo que la visitada manifestó: </w:t>
      </w:r>
    </w:p>
    <w:p w:rsidR="00F10D07" w:rsidRPr="00E31043" w:rsidRDefault="003635DD" w:rsidP="00E31043">
      <w:pPr>
        <w:spacing w:before="240" w:after="240" w:line="240" w:lineRule="auto"/>
        <w:jc w:val="center"/>
        <w:rPr>
          <w:rFonts w:ascii="ITC Avant Garde" w:hAnsi="ITC Avant Garde" w:cs="Tahoma"/>
          <w:b/>
        </w:rPr>
      </w:pPr>
      <w:r w:rsidRPr="00E31043">
        <w:rPr>
          <w:rFonts w:ascii="ITC Avant Garde" w:hAnsi="ITC Avant Garde" w:cs="Tahoma"/>
          <w:b/>
        </w:rPr>
        <w:t>“</w:t>
      </w:r>
      <w:r w:rsidR="00075C96" w:rsidRPr="00E31043">
        <w:rPr>
          <w:rFonts w:ascii="ITC Avant Garde" w:hAnsi="ITC Avant Garde" w:cs="Tahoma"/>
          <w:b/>
        </w:rPr>
        <w:t>es de la congregación “PALABRAS DE VIDA”</w:t>
      </w:r>
      <w:r w:rsidRPr="00E31043">
        <w:rPr>
          <w:rFonts w:ascii="ITC Avant Garde" w:hAnsi="ITC Avant Garde" w:cs="Tahoma"/>
          <w:b/>
        </w:rPr>
        <w:t>”</w:t>
      </w:r>
    </w:p>
    <w:p w:rsidR="00F10D07" w:rsidRPr="00E31043" w:rsidRDefault="00D35600" w:rsidP="00E31043">
      <w:pPr>
        <w:pStyle w:val="Textoindependiente"/>
        <w:spacing w:before="240" w:after="240" w:line="360" w:lineRule="auto"/>
        <w:ind w:right="49"/>
        <w:jc w:val="both"/>
        <w:rPr>
          <w:rFonts w:ascii="ITC Avant Garde" w:hAnsi="ITC Avant Garde" w:cs="Tahoma"/>
        </w:rPr>
      </w:pPr>
      <w:r w:rsidRPr="00E31043">
        <w:rPr>
          <w:rFonts w:ascii="ITC Avant Garde" w:eastAsia="Times New Roman" w:hAnsi="ITC Avant Garde"/>
          <w:b/>
          <w:bCs/>
          <w:color w:val="000000"/>
          <w:lang w:eastAsia="es-MX"/>
        </w:rPr>
        <w:t>OCTAVO</w:t>
      </w:r>
      <w:r w:rsidR="003635DD" w:rsidRPr="00E31043">
        <w:rPr>
          <w:rFonts w:ascii="ITC Avant Garde" w:eastAsia="Times New Roman" w:hAnsi="ITC Avant Garde"/>
          <w:bCs/>
          <w:color w:val="000000"/>
          <w:lang w:eastAsia="es-MX"/>
        </w:rPr>
        <w:t xml:space="preserve">. </w:t>
      </w:r>
      <w:r w:rsidR="003635DD" w:rsidRPr="00E31043">
        <w:rPr>
          <w:rFonts w:ascii="ITC Avant Garde" w:hAnsi="ITC Avant Garde"/>
        </w:rPr>
        <w:t xml:space="preserve">En razón de que </w:t>
      </w:r>
      <w:r w:rsidR="003635DD" w:rsidRPr="00E31043">
        <w:rPr>
          <w:rFonts w:ascii="ITC Avant Garde" w:hAnsi="ITC Avant Garde"/>
          <w:b/>
        </w:rPr>
        <w:t xml:space="preserve">LA VISITADA </w:t>
      </w:r>
      <w:r w:rsidR="003635DD" w:rsidRPr="00E31043">
        <w:rPr>
          <w:rFonts w:ascii="ITC Avant Garde" w:hAnsi="ITC Avant Garde"/>
        </w:rPr>
        <w:t xml:space="preserve">no exhibió el respectivo título de concesión o permiso otorgado por autoridad competente que ampare o legitime la prestación del servicio de radiodifusión a través del uso, aprovechamiento o explotación de la frecuencia </w:t>
      </w:r>
      <w:r w:rsidR="00075C96" w:rsidRPr="00E31043">
        <w:rPr>
          <w:rFonts w:ascii="ITC Avant Garde" w:hAnsi="ITC Avant Garde"/>
          <w:b/>
        </w:rPr>
        <w:t>101.5 MHz</w:t>
      </w:r>
      <w:r w:rsidR="003635DD" w:rsidRPr="00E31043">
        <w:rPr>
          <w:rFonts w:ascii="ITC Avant Garde" w:hAnsi="ITC Avant Garde"/>
          <w:b/>
        </w:rPr>
        <w:t xml:space="preserve">, </w:t>
      </w:r>
      <w:r w:rsidR="003635DD" w:rsidRPr="00E31043">
        <w:rPr>
          <w:rFonts w:ascii="ITC Avant Garde" w:hAnsi="ITC Avant Garde" w:cs="Tahoma"/>
          <w:b/>
        </w:rPr>
        <w:t>LOS VERIFICADORES</w:t>
      </w:r>
      <w:r w:rsidR="003635DD" w:rsidRPr="00E31043">
        <w:rPr>
          <w:rFonts w:ascii="ITC Avant Garde" w:hAnsi="ITC Avant Garde" w:cs="Tahoma"/>
        </w:rPr>
        <w:t xml:space="preserve"> procedieron al aseguramiento de los equipos encontrados en el inmueble en donde se practicó la visita, destinados a la operación de la estación</w:t>
      </w:r>
      <w:r w:rsidR="00282ACF" w:rsidRPr="00E31043">
        <w:rPr>
          <w:rFonts w:ascii="ITC Avant Garde" w:hAnsi="ITC Avant Garde" w:cs="Tahoma"/>
        </w:rPr>
        <w:t xml:space="preserve">. </w:t>
      </w:r>
    </w:p>
    <w:p w:rsidR="00F10D07" w:rsidRPr="00E31043" w:rsidRDefault="001171EF" w:rsidP="00E31043">
      <w:pPr>
        <w:spacing w:before="240" w:after="240" w:line="360" w:lineRule="auto"/>
        <w:jc w:val="both"/>
        <w:rPr>
          <w:rFonts w:ascii="ITC Avant Garde" w:hAnsi="ITC Avant Garde"/>
        </w:rPr>
      </w:pPr>
      <w:r w:rsidRPr="00E31043">
        <w:rPr>
          <w:rFonts w:ascii="ITC Avant Garde" w:hAnsi="ITC Avant Garde"/>
          <w:b/>
        </w:rPr>
        <w:t>NOVENO</w:t>
      </w:r>
      <w:r w:rsidRPr="00E31043">
        <w:rPr>
          <w:rFonts w:ascii="ITC Avant Garde" w:hAnsi="ITC Avant Garde"/>
        </w:rPr>
        <w:t xml:space="preserve">. Mediante oficios </w:t>
      </w:r>
      <w:r w:rsidRPr="00E31043">
        <w:rPr>
          <w:rFonts w:ascii="ITC Avant Garde" w:hAnsi="ITC Avant Garde"/>
          <w:b/>
        </w:rPr>
        <w:t>IFT/225/UC/DG-VER/2129/2016</w:t>
      </w:r>
      <w:r w:rsidRPr="00E31043">
        <w:rPr>
          <w:rFonts w:ascii="ITC Avant Garde" w:hAnsi="ITC Avant Garde"/>
        </w:rPr>
        <w:t xml:space="preserve"> e </w:t>
      </w:r>
      <w:r w:rsidRPr="00E31043">
        <w:rPr>
          <w:rFonts w:ascii="ITC Avant Garde" w:hAnsi="ITC Avant Garde"/>
          <w:b/>
        </w:rPr>
        <w:t xml:space="preserve">IFT/225/UC/DG-VER/2130/2016 </w:t>
      </w:r>
      <w:r w:rsidRPr="00E31043">
        <w:rPr>
          <w:rFonts w:ascii="ITC Avant Garde" w:hAnsi="ITC Avant Garde"/>
        </w:rPr>
        <w:t xml:space="preserve">de fecha trece de septiembre de dos mil dieciséis, la </w:t>
      </w:r>
      <w:r w:rsidRPr="00E31043">
        <w:rPr>
          <w:rFonts w:ascii="ITC Avant Garde" w:hAnsi="ITC Avant Garde"/>
          <w:b/>
        </w:rPr>
        <w:t xml:space="preserve">DGV </w:t>
      </w:r>
      <w:r w:rsidRPr="00E31043">
        <w:rPr>
          <w:rFonts w:ascii="ITC Avant Garde" w:hAnsi="ITC Avant Garde"/>
        </w:rPr>
        <w:t xml:space="preserve">solicitó respectivamente a la </w:t>
      </w:r>
      <w:proofErr w:type="spellStart"/>
      <w:r w:rsidRPr="00E31043">
        <w:rPr>
          <w:rFonts w:ascii="ITC Avant Garde" w:hAnsi="ITC Avant Garde"/>
        </w:rPr>
        <w:t>Subtesorería</w:t>
      </w:r>
      <w:proofErr w:type="spellEnd"/>
      <w:r w:rsidRPr="00E31043">
        <w:rPr>
          <w:rFonts w:ascii="ITC Avant Garde" w:hAnsi="ITC Avant Garde"/>
        </w:rPr>
        <w:t xml:space="preserve"> de Catastro y Padrón Territorial del Gobierno de la Ciudad de México y a la Dirección General del Registro Público de la Propiedad y del Comercio de la Ciudad de México, </w:t>
      </w:r>
      <w:r w:rsidRPr="00E31043">
        <w:rPr>
          <w:rFonts w:ascii="ITC Avant Garde" w:eastAsia="Times New Roman" w:hAnsi="ITC Avant Garde"/>
          <w:bCs/>
          <w:color w:val="000000"/>
          <w:lang w:eastAsia="es-MX"/>
        </w:rPr>
        <w:t xml:space="preserve">proporcionaran mediante constancia debidamente certificada el nombre de la persona física o moral propietaria y/o poseedora del inmueble ubicado en </w:t>
      </w:r>
      <w:r w:rsidRPr="00E31043">
        <w:rPr>
          <w:rFonts w:ascii="ITC Avant Garde" w:hAnsi="ITC Avant Garde"/>
          <w:b/>
        </w:rPr>
        <w:t>Calzada de las Águilas número 1355, Colonia Puente Colorado, Delegación Álvaro Obregón, en la Ciudad de México</w:t>
      </w:r>
      <w:r w:rsidRPr="00E31043">
        <w:rPr>
          <w:rFonts w:ascii="ITC Avant Garde" w:hAnsi="ITC Avant Garde"/>
        </w:rPr>
        <w:t xml:space="preserve">, sin que al momento de dictar la </w:t>
      </w:r>
      <w:r w:rsidRPr="00E31043">
        <w:rPr>
          <w:rFonts w:ascii="ITC Avant Garde" w:hAnsi="ITC Avant Garde"/>
        </w:rPr>
        <w:lastRenderedPageBreak/>
        <w:t>presente resolución se advierta la respuesta correspondiente de las autoridades requeridas.</w:t>
      </w:r>
    </w:p>
    <w:p w:rsidR="00F10D07" w:rsidRPr="00E31043" w:rsidRDefault="005A230A" w:rsidP="00E31043">
      <w:pPr>
        <w:pStyle w:val="Textoindependiente"/>
        <w:spacing w:before="240" w:after="240" w:line="360" w:lineRule="auto"/>
        <w:jc w:val="both"/>
        <w:rPr>
          <w:rFonts w:ascii="ITC Avant Garde" w:hAnsi="ITC Avant Garde"/>
        </w:rPr>
      </w:pPr>
      <w:r w:rsidRPr="00E31043">
        <w:rPr>
          <w:rFonts w:ascii="ITC Avant Garde" w:hAnsi="ITC Avant Garde"/>
          <w:b/>
        </w:rPr>
        <w:t>DÉCIMO</w:t>
      </w:r>
      <w:r w:rsidR="00D61A98" w:rsidRPr="00E31043">
        <w:rPr>
          <w:rFonts w:ascii="ITC Avant Garde" w:eastAsia="Times New Roman" w:hAnsi="ITC Avant Garde"/>
          <w:b/>
          <w:bCs/>
          <w:color w:val="000000"/>
          <w:lang w:eastAsia="es-MX"/>
        </w:rPr>
        <w:t>.</w:t>
      </w:r>
      <w:r w:rsidR="00D61A98" w:rsidRPr="00E31043">
        <w:rPr>
          <w:rFonts w:ascii="ITC Avant Garde" w:eastAsia="Times New Roman" w:hAnsi="ITC Avant Garde"/>
          <w:bCs/>
          <w:color w:val="000000"/>
          <w:lang w:eastAsia="es-MX"/>
        </w:rPr>
        <w:t xml:space="preserve"> </w:t>
      </w:r>
      <w:r w:rsidR="00C56DF0" w:rsidRPr="00E31043">
        <w:rPr>
          <w:rFonts w:ascii="ITC Avant Garde" w:eastAsia="Times New Roman" w:hAnsi="ITC Avant Garde"/>
          <w:bCs/>
          <w:color w:val="000000"/>
          <w:lang w:eastAsia="es-MX"/>
        </w:rPr>
        <w:t xml:space="preserve">Mediante oficio </w:t>
      </w:r>
      <w:r w:rsidR="001848BE" w:rsidRPr="00E31043">
        <w:rPr>
          <w:rFonts w:ascii="ITC Avant Garde" w:hAnsi="ITC Avant Garde"/>
          <w:b/>
        </w:rPr>
        <w:t>IFT/225/UC/DG-VER/0148/2017</w:t>
      </w:r>
      <w:r w:rsidR="001848BE" w:rsidRPr="00E31043">
        <w:rPr>
          <w:rFonts w:ascii="ITC Avant Garde" w:hAnsi="ITC Avant Garde"/>
        </w:rPr>
        <w:t xml:space="preserve"> de doce de enero de dos mil diecisiete</w:t>
      </w:r>
      <w:r w:rsidR="00C56DF0" w:rsidRPr="00E31043">
        <w:rPr>
          <w:rFonts w:ascii="ITC Avant Garde" w:eastAsia="Times New Roman" w:hAnsi="ITC Avant Garde"/>
          <w:bCs/>
          <w:color w:val="000000"/>
          <w:lang w:eastAsia="es-MX"/>
        </w:rPr>
        <w:t xml:space="preserve">, </w:t>
      </w:r>
      <w:r w:rsidR="00C56DF0" w:rsidRPr="00E31043">
        <w:rPr>
          <w:rFonts w:ascii="ITC Avant Garde" w:hAnsi="ITC Avant Garde"/>
        </w:rPr>
        <w:t xml:space="preserve">la </w:t>
      </w:r>
      <w:r w:rsidR="00C56DF0" w:rsidRPr="00E31043">
        <w:rPr>
          <w:rFonts w:ascii="ITC Avant Garde" w:hAnsi="ITC Avant Garde"/>
          <w:b/>
        </w:rPr>
        <w:t>DGV</w:t>
      </w:r>
      <w:r w:rsidR="00C56DF0" w:rsidRPr="00E31043">
        <w:rPr>
          <w:rFonts w:ascii="ITC Avant Garde" w:hAnsi="ITC Avant Garde"/>
        </w:rPr>
        <w:t xml:space="preserve"> remitió al </w:t>
      </w:r>
      <w:r w:rsidR="00282ACF" w:rsidRPr="00E31043">
        <w:rPr>
          <w:rFonts w:ascii="ITC Avant Garde" w:hAnsi="ITC Avant Garde"/>
        </w:rPr>
        <w:t xml:space="preserve">Director General de Sanciones de </w:t>
      </w:r>
      <w:r w:rsidR="00C56DF0" w:rsidRPr="00E31043">
        <w:rPr>
          <w:rFonts w:ascii="ITC Avant Garde" w:hAnsi="ITC Avant Garde"/>
        </w:rPr>
        <w:t xml:space="preserve">la Unidad de Cumplimiento del </w:t>
      </w:r>
      <w:r w:rsidR="00C56DF0" w:rsidRPr="00E31043">
        <w:rPr>
          <w:rFonts w:ascii="ITC Avant Garde" w:hAnsi="ITC Avant Garde"/>
          <w:b/>
        </w:rPr>
        <w:t>IFT</w:t>
      </w:r>
      <w:r w:rsidR="00C56DF0" w:rsidRPr="00E31043">
        <w:rPr>
          <w:rFonts w:ascii="ITC Avant Garde" w:hAnsi="ITC Avant Garde"/>
        </w:rPr>
        <w:t xml:space="preserve">, </w:t>
      </w:r>
      <w:r w:rsidR="000D4A2D" w:rsidRPr="00E31043">
        <w:rPr>
          <w:rFonts w:ascii="ITC Avant Garde" w:hAnsi="ITC Avant Garde"/>
        </w:rPr>
        <w:t xml:space="preserve">un </w:t>
      </w:r>
      <w:r w:rsidR="001848BE" w:rsidRPr="00E31043">
        <w:rPr>
          <w:rFonts w:ascii="ITC Avant Garde" w:hAnsi="ITC Avant Garde"/>
        </w:rPr>
        <w:t xml:space="preserve">Dictamen por el cual </w:t>
      </w:r>
      <w:r w:rsidRPr="00E31043">
        <w:rPr>
          <w:rFonts w:ascii="ITC Avant Garde" w:hAnsi="ITC Avant Garde"/>
        </w:rPr>
        <w:t xml:space="preserve">propone </w:t>
      </w:r>
      <w:r w:rsidRPr="00E31043">
        <w:rPr>
          <w:rFonts w:ascii="ITC Avant Garde" w:eastAsia="Times New Roman" w:hAnsi="ITC Avant Garde"/>
          <w:bCs/>
          <w:color w:val="000000"/>
          <w:lang w:eastAsia="es-MX"/>
        </w:rPr>
        <w:t>que inicie el “…</w:t>
      </w:r>
      <w:r w:rsidRPr="00E31043">
        <w:rPr>
          <w:rFonts w:ascii="ITC Avant Garde" w:eastAsia="Times New Roman" w:hAnsi="ITC Avant Garde"/>
          <w:b/>
          <w:bCs/>
          <w:color w:val="000000"/>
          <w:lang w:eastAsia="es-MX"/>
        </w:rPr>
        <w:t>PROCEDIMIENTO ADMINISTRATIVO DE IMPOSICIÓN DE SANCIONES</w:t>
      </w:r>
      <w:r w:rsidRPr="00E31043">
        <w:rPr>
          <w:rFonts w:ascii="ITC Avant Garde" w:eastAsia="Times New Roman" w:hAnsi="ITC Avant Garde"/>
          <w:bCs/>
          <w:color w:val="000000"/>
          <w:lang w:eastAsia="es-MX"/>
        </w:rPr>
        <w:t xml:space="preserve"> y en su oportunidad se emita la </w:t>
      </w:r>
      <w:r w:rsidRPr="00E31043">
        <w:rPr>
          <w:rFonts w:ascii="ITC Avant Garde" w:eastAsia="Times New Roman" w:hAnsi="ITC Avant Garde"/>
          <w:b/>
          <w:bCs/>
          <w:color w:val="000000"/>
          <w:lang w:eastAsia="es-MX"/>
        </w:rPr>
        <w:t xml:space="preserve">DECLARATORIA DE PÉRDIDA DE BIENES, INSTALACIONES Y EQUIPOS EN BENEFICIO DE LA NACIÓN </w:t>
      </w:r>
      <w:r w:rsidRPr="00E31043">
        <w:rPr>
          <w:rFonts w:ascii="ITC Avant Garde" w:eastAsia="Times New Roman" w:hAnsi="ITC Avant Garde"/>
          <w:bCs/>
          <w:color w:val="000000"/>
          <w:lang w:eastAsia="es-MX"/>
        </w:rPr>
        <w:t xml:space="preserve">en contra del </w:t>
      </w:r>
      <w:r w:rsidRPr="00E31043">
        <w:rPr>
          <w:rFonts w:ascii="ITC Avant Garde" w:hAnsi="ITC Avant Garde"/>
          <w:b/>
        </w:rPr>
        <w:t xml:space="preserve">PROPIETARIO, Y/O POSEEDOR, Y/O RESPONSABLE, Y/O ENCARGADO </w:t>
      </w:r>
      <w:r w:rsidRPr="00E31043">
        <w:rPr>
          <w:rFonts w:ascii="ITC Avant Garde" w:hAnsi="ITC Avant Garde"/>
        </w:rPr>
        <w:t>de las instalaciones y equipos de radiodifusión localizados en el inmueble ubicado en: Calzada de las Águilas número 1355, Colonia Puente Colorado, Delegación Álvaro Obregón, en la Ciudad de México, (lugar en el que se detectaron las instalaciones de una estación de radiodifusión, operando la frecuencia</w:t>
      </w:r>
      <w:r w:rsidRPr="00E31043">
        <w:rPr>
          <w:rFonts w:ascii="ITC Avant Garde" w:hAnsi="ITC Avant Garde"/>
          <w:b/>
        </w:rPr>
        <w:t xml:space="preserve"> 101.5 MHz</w:t>
      </w:r>
      <w:r w:rsidRPr="00E31043">
        <w:rPr>
          <w:rFonts w:ascii="ITC Avant Garde" w:hAnsi="ITC Avant Garde"/>
        </w:rPr>
        <w:t>),</w:t>
      </w:r>
      <w:r w:rsidRPr="00E31043">
        <w:rPr>
          <w:rFonts w:ascii="ITC Avant Garde" w:hAnsi="ITC Avant Garde"/>
          <w:b/>
          <w:color w:val="000000"/>
        </w:rPr>
        <w:t xml:space="preserve"> </w:t>
      </w:r>
      <w:r w:rsidRPr="00E31043">
        <w:rPr>
          <w:rFonts w:ascii="ITC Avant Garde" w:hAnsi="ITC Avant Garde"/>
        </w:rPr>
        <w:t>por la presunta infracción de</w:t>
      </w:r>
      <w:r w:rsidRPr="00E31043">
        <w:rPr>
          <w:rFonts w:ascii="ITC Avant Garde" w:eastAsia="Times New Roman" w:hAnsi="ITC Avant Garde"/>
          <w:bCs/>
          <w:color w:val="000000"/>
          <w:lang w:eastAsia="es-MX"/>
        </w:rPr>
        <w:t xml:space="preserve">l </w:t>
      </w:r>
      <w:r w:rsidRPr="00E31043">
        <w:rPr>
          <w:rFonts w:ascii="ITC Avant Garde" w:eastAsia="Times New Roman" w:hAnsi="ITC Avant Garde"/>
          <w:b/>
          <w:bCs/>
          <w:color w:val="000000"/>
          <w:lang w:eastAsia="es-MX"/>
        </w:rPr>
        <w:t>artículo 66</w:t>
      </w:r>
      <w:r w:rsidRPr="00E31043">
        <w:rPr>
          <w:rFonts w:ascii="ITC Avant Garde" w:eastAsia="Times New Roman" w:hAnsi="ITC Avant Garde"/>
          <w:bCs/>
          <w:color w:val="000000"/>
          <w:lang w:eastAsia="es-MX"/>
        </w:rPr>
        <w:t xml:space="preserve"> en relación con el </w:t>
      </w:r>
      <w:r w:rsidRPr="00E31043">
        <w:rPr>
          <w:rFonts w:ascii="ITC Avant Garde" w:eastAsia="Times New Roman" w:hAnsi="ITC Avant Garde"/>
          <w:b/>
          <w:bCs/>
          <w:color w:val="000000"/>
          <w:lang w:eastAsia="es-MX"/>
        </w:rPr>
        <w:t>artículo</w:t>
      </w:r>
      <w:r w:rsidRPr="00E31043">
        <w:rPr>
          <w:rFonts w:ascii="ITC Avant Garde" w:eastAsia="Times New Roman" w:hAnsi="ITC Avant Garde"/>
          <w:bCs/>
          <w:color w:val="000000"/>
          <w:lang w:eastAsia="es-MX"/>
        </w:rPr>
        <w:t xml:space="preserve"> </w:t>
      </w:r>
      <w:r w:rsidRPr="00E31043">
        <w:rPr>
          <w:rFonts w:ascii="ITC Avant Garde" w:eastAsia="Times New Roman" w:hAnsi="ITC Avant Garde"/>
          <w:b/>
          <w:bCs/>
          <w:color w:val="000000"/>
          <w:lang w:eastAsia="es-MX"/>
        </w:rPr>
        <w:t>75</w:t>
      </w:r>
      <w:r w:rsidRPr="00E31043">
        <w:rPr>
          <w:rFonts w:ascii="ITC Avant Garde" w:eastAsia="Times New Roman" w:hAnsi="ITC Avant Garde"/>
          <w:bCs/>
          <w:color w:val="000000"/>
          <w:lang w:eastAsia="es-MX"/>
        </w:rPr>
        <w:t xml:space="preserve">, y la probable actualización de la hipótesis normativa prevista en el </w:t>
      </w:r>
      <w:r w:rsidRPr="00E31043">
        <w:rPr>
          <w:rFonts w:ascii="ITC Avant Garde" w:eastAsia="Times New Roman" w:hAnsi="ITC Avant Garde"/>
          <w:b/>
          <w:bCs/>
          <w:color w:val="000000"/>
          <w:lang w:eastAsia="es-MX"/>
        </w:rPr>
        <w:t>artículo 305, todos de la Ley Federal de Telecomunicaciones y Radiodifusión</w:t>
      </w:r>
      <w:r w:rsidRPr="00E31043">
        <w:rPr>
          <w:rFonts w:ascii="ITC Avant Garde" w:eastAsia="Times New Roman" w:hAnsi="ITC Avant Garde"/>
          <w:bCs/>
          <w:color w:val="000000"/>
          <w:lang w:eastAsia="es-MX"/>
        </w:rPr>
        <w:t xml:space="preserve">, derivado de la visita de inspección y verificación que consta en el </w:t>
      </w:r>
      <w:r w:rsidRPr="00E31043">
        <w:rPr>
          <w:rFonts w:ascii="ITC Avant Garde" w:eastAsia="Times New Roman" w:hAnsi="ITC Avant Garde"/>
          <w:b/>
          <w:bCs/>
          <w:color w:val="000000"/>
          <w:lang w:eastAsia="es-MX"/>
        </w:rPr>
        <w:t>Acta de Verificación número IFT/UC/DGV/351/2016.”</w:t>
      </w:r>
    </w:p>
    <w:p w:rsidR="00F10D07" w:rsidRPr="00E31043" w:rsidRDefault="000D0C51" w:rsidP="00E31043">
      <w:pPr>
        <w:pStyle w:val="Textoindependiente"/>
        <w:spacing w:before="240" w:after="240" w:line="360" w:lineRule="auto"/>
        <w:jc w:val="both"/>
        <w:rPr>
          <w:rFonts w:ascii="ITC Avant Garde" w:eastAsia="Times New Roman" w:hAnsi="ITC Avant Garde"/>
          <w:b/>
          <w:bCs/>
          <w:color w:val="000000"/>
          <w:lang w:eastAsia="es-MX"/>
        </w:rPr>
      </w:pPr>
      <w:r w:rsidRPr="00E31043">
        <w:rPr>
          <w:rFonts w:ascii="ITC Avant Garde" w:hAnsi="ITC Avant Garde"/>
          <w:b/>
        </w:rPr>
        <w:t xml:space="preserve">DÉCIMO </w:t>
      </w:r>
      <w:r w:rsidR="00D35600" w:rsidRPr="00E31043">
        <w:rPr>
          <w:rFonts w:ascii="ITC Avant Garde" w:hAnsi="ITC Avant Garde"/>
          <w:b/>
        </w:rPr>
        <w:t>PRIMERO</w:t>
      </w:r>
      <w:r w:rsidR="000A16AA" w:rsidRPr="00E31043">
        <w:rPr>
          <w:rFonts w:ascii="ITC Avant Garde" w:hAnsi="ITC Avant Garde" w:cs="Tahoma"/>
          <w:b/>
        </w:rPr>
        <w:t>.</w:t>
      </w:r>
      <w:r w:rsidR="000A16AA" w:rsidRPr="00E31043">
        <w:rPr>
          <w:rFonts w:ascii="ITC Avant Garde" w:hAnsi="ITC Avant Garde" w:cs="Tahoma"/>
        </w:rPr>
        <w:t xml:space="preserve"> </w:t>
      </w:r>
      <w:r w:rsidR="000D4A2D" w:rsidRPr="00E31043">
        <w:rPr>
          <w:rFonts w:ascii="ITC Avant Garde" w:hAnsi="ITC Avant Garde" w:cs="Tahoma"/>
        </w:rPr>
        <w:t>En virtud de lo anterior, p</w:t>
      </w:r>
      <w:r w:rsidR="00C56DF0" w:rsidRPr="00E31043">
        <w:rPr>
          <w:rFonts w:ascii="ITC Avant Garde" w:eastAsia="Times New Roman" w:hAnsi="ITC Avant Garde"/>
          <w:bCs/>
          <w:color w:val="000000"/>
          <w:lang w:eastAsia="es-MX"/>
        </w:rPr>
        <w:t>or acuerdo</w:t>
      </w:r>
      <w:r w:rsidR="00C56DF0" w:rsidRPr="00E31043">
        <w:rPr>
          <w:rFonts w:ascii="ITC Avant Garde" w:eastAsia="Times New Roman" w:hAnsi="ITC Avant Garde"/>
          <w:b/>
          <w:bCs/>
          <w:color w:val="000000"/>
          <w:lang w:eastAsia="es-MX"/>
        </w:rPr>
        <w:t xml:space="preserve"> </w:t>
      </w:r>
      <w:r w:rsidR="00C56DF0" w:rsidRPr="00E31043">
        <w:rPr>
          <w:rFonts w:ascii="ITC Avant Garde" w:eastAsia="Times New Roman" w:hAnsi="ITC Avant Garde"/>
          <w:bCs/>
          <w:color w:val="000000"/>
          <w:lang w:eastAsia="es-MX"/>
        </w:rPr>
        <w:t xml:space="preserve">de </w:t>
      </w:r>
      <w:r w:rsidR="001848BE" w:rsidRPr="00E31043">
        <w:rPr>
          <w:rFonts w:ascii="ITC Avant Garde" w:eastAsia="Times New Roman" w:hAnsi="ITC Avant Garde"/>
          <w:bCs/>
          <w:color w:val="000000"/>
          <w:lang w:eastAsia="es-MX"/>
        </w:rPr>
        <w:t xml:space="preserve">diecisiete </w:t>
      </w:r>
      <w:r w:rsidR="00CD4AB3" w:rsidRPr="00E31043">
        <w:rPr>
          <w:rFonts w:ascii="ITC Avant Garde" w:eastAsia="Times New Roman" w:hAnsi="ITC Avant Garde"/>
          <w:bCs/>
          <w:color w:val="000000"/>
          <w:lang w:eastAsia="es-MX"/>
        </w:rPr>
        <w:t xml:space="preserve">de </w:t>
      </w:r>
      <w:r w:rsidR="001848BE" w:rsidRPr="00E31043">
        <w:rPr>
          <w:rFonts w:ascii="ITC Avant Garde" w:eastAsia="Times New Roman" w:hAnsi="ITC Avant Garde"/>
          <w:bCs/>
          <w:color w:val="000000"/>
          <w:lang w:eastAsia="es-MX"/>
        </w:rPr>
        <w:t xml:space="preserve">enero </w:t>
      </w:r>
      <w:r w:rsidR="00CD4AB3" w:rsidRPr="00E31043">
        <w:rPr>
          <w:rFonts w:ascii="ITC Avant Garde" w:eastAsia="Times New Roman" w:hAnsi="ITC Avant Garde"/>
          <w:bCs/>
          <w:color w:val="000000"/>
          <w:lang w:eastAsia="es-MX"/>
        </w:rPr>
        <w:t>de dos mil diecis</w:t>
      </w:r>
      <w:r w:rsidR="001848BE" w:rsidRPr="00E31043">
        <w:rPr>
          <w:rFonts w:ascii="ITC Avant Garde" w:eastAsia="Times New Roman" w:hAnsi="ITC Avant Garde"/>
          <w:bCs/>
          <w:color w:val="000000"/>
          <w:lang w:eastAsia="es-MX"/>
        </w:rPr>
        <w:t>iete</w:t>
      </w:r>
      <w:r w:rsidR="00C56DF0" w:rsidRPr="00E31043">
        <w:rPr>
          <w:rFonts w:ascii="ITC Avant Garde" w:eastAsia="Times New Roman" w:hAnsi="ITC Avant Garde"/>
          <w:bCs/>
          <w:color w:val="000000"/>
          <w:lang w:eastAsia="es-MX"/>
        </w:rPr>
        <w:t xml:space="preserve">, </w:t>
      </w:r>
      <w:r w:rsidR="00804AFF" w:rsidRPr="00E31043">
        <w:rPr>
          <w:rFonts w:ascii="ITC Avant Garde" w:eastAsia="Times New Roman" w:hAnsi="ITC Avant Garde"/>
          <w:bCs/>
          <w:color w:val="000000"/>
          <w:lang w:eastAsia="es-MX"/>
        </w:rPr>
        <w:t xml:space="preserve">el </w:t>
      </w:r>
      <w:r w:rsidR="00804AFF" w:rsidRPr="00E31043">
        <w:rPr>
          <w:rFonts w:ascii="ITC Avant Garde" w:eastAsia="Times New Roman" w:hAnsi="ITC Avant Garde"/>
          <w:b/>
          <w:bCs/>
          <w:color w:val="000000"/>
          <w:lang w:eastAsia="es-MX"/>
        </w:rPr>
        <w:t>Instituto</w:t>
      </w:r>
      <w:r w:rsidR="00C56DF0" w:rsidRPr="00E31043">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la pérdida de bienes, instalaciones y equipos en beneficio de la Nación, en contra</w:t>
      </w:r>
      <w:r w:rsidR="00C56DF0" w:rsidRPr="00E31043">
        <w:rPr>
          <w:rFonts w:ascii="ITC Avant Garde" w:hAnsi="ITC Avant Garde"/>
        </w:rPr>
        <w:t xml:space="preserve"> d</w:t>
      </w:r>
      <w:r w:rsidR="003E62A8" w:rsidRPr="00E31043">
        <w:rPr>
          <w:rFonts w:ascii="ITC Avant Garde" w:hAnsi="ITC Avant Garde"/>
        </w:rPr>
        <w:t>e</w:t>
      </w:r>
      <w:r w:rsidR="00680F0B" w:rsidRPr="00E31043">
        <w:rPr>
          <w:rFonts w:ascii="ITC Avant Garde" w:hAnsi="ITC Avant Garde"/>
        </w:rPr>
        <w:t>l</w:t>
      </w:r>
      <w:r w:rsidR="003E62A8" w:rsidRPr="00E31043">
        <w:rPr>
          <w:rFonts w:ascii="ITC Avant Garde" w:hAnsi="ITC Avant Garde"/>
        </w:rPr>
        <w:t xml:space="preserve"> </w:t>
      </w:r>
      <w:r w:rsidR="00680F0B" w:rsidRPr="00E31043">
        <w:rPr>
          <w:rFonts w:ascii="ITC Avant Garde" w:hAnsi="ITC Avant Garde"/>
          <w:b/>
        </w:rPr>
        <w:t>PRESUNTO RESPONSABLE</w:t>
      </w:r>
      <w:r w:rsidR="00C56DF0" w:rsidRPr="00E31043">
        <w:rPr>
          <w:rFonts w:ascii="ITC Avant Garde" w:eastAsia="Times New Roman" w:hAnsi="ITC Avant Garde"/>
          <w:b/>
          <w:bCs/>
          <w:color w:val="000000"/>
          <w:lang w:eastAsia="es-MX"/>
        </w:rPr>
        <w:t xml:space="preserve"> </w:t>
      </w:r>
      <w:r w:rsidR="000D4A2D" w:rsidRPr="00E31043">
        <w:rPr>
          <w:rFonts w:ascii="ITC Avant Garde" w:eastAsia="Times New Roman" w:hAnsi="ITC Avant Garde"/>
          <w:bCs/>
          <w:color w:val="000000"/>
          <w:lang w:eastAsia="es-MX"/>
        </w:rPr>
        <w:t xml:space="preserve">por presumirse la infracción al artículo 66 </w:t>
      </w:r>
      <w:r w:rsidR="000D4A2D" w:rsidRPr="00E31043">
        <w:rPr>
          <w:rFonts w:ascii="ITC Avant Garde" w:hAnsi="ITC Avant Garde"/>
        </w:rPr>
        <w:t>en relación con el 75,</w:t>
      </w:r>
      <w:r w:rsidR="000D4A2D" w:rsidRPr="00E31043">
        <w:rPr>
          <w:rFonts w:ascii="ITC Avant Garde" w:eastAsia="Times New Roman" w:hAnsi="ITC Avant Garde"/>
          <w:bCs/>
          <w:color w:val="000000"/>
          <w:lang w:eastAsia="es-MX"/>
        </w:rPr>
        <w:t xml:space="preserve"> y la actualización de la hipótesis normativa prevista en el artículo 305, todos de la </w:t>
      </w:r>
      <w:proofErr w:type="spellStart"/>
      <w:r w:rsidR="000D4A2D" w:rsidRPr="00E31043">
        <w:rPr>
          <w:rFonts w:ascii="ITC Avant Garde" w:eastAsia="Times New Roman" w:hAnsi="ITC Avant Garde"/>
          <w:b/>
          <w:bCs/>
          <w:color w:val="000000"/>
          <w:lang w:eastAsia="es-MX"/>
        </w:rPr>
        <w:t>LFTyR</w:t>
      </w:r>
      <w:proofErr w:type="spellEnd"/>
      <w:r w:rsidR="000D4A2D" w:rsidRPr="00E31043">
        <w:rPr>
          <w:rFonts w:ascii="ITC Avant Garde" w:eastAsia="Times New Roman" w:hAnsi="ITC Avant Garde"/>
          <w:bCs/>
          <w:color w:val="000000"/>
          <w:lang w:eastAsia="es-MX"/>
        </w:rPr>
        <w:t xml:space="preserve">, ya que de la propuesta de la </w:t>
      </w:r>
      <w:r w:rsidR="000D4A2D" w:rsidRPr="00E31043">
        <w:rPr>
          <w:rFonts w:ascii="ITC Avant Garde" w:hAnsi="ITC Avant Garde"/>
          <w:b/>
        </w:rPr>
        <w:t>DGV</w:t>
      </w:r>
      <w:r w:rsidR="000D4A2D" w:rsidRPr="00E31043">
        <w:rPr>
          <w:rFonts w:ascii="ITC Avant Garde" w:hAnsi="ITC Avant Garde"/>
          <w:color w:val="000000"/>
        </w:rPr>
        <w:t>,</w:t>
      </w:r>
      <w:r w:rsidR="000D4A2D" w:rsidRPr="00E31043">
        <w:rPr>
          <w:rFonts w:ascii="ITC Avant Garde" w:eastAsia="Times New Roman" w:hAnsi="ITC Avant Garde"/>
          <w:bCs/>
          <w:color w:val="000000"/>
          <w:lang w:eastAsia="es-MX"/>
        </w:rPr>
        <w:t xml:space="preserve"> se cuentan con elementos suficientes para acreditar la prestación del servicio de radiodifusión a través de la operación, uso y explotación de una vía general de comunicación (espectro radioeléctrico) consistente en la </w:t>
      </w:r>
      <w:r w:rsidR="000D4A2D" w:rsidRPr="00E31043">
        <w:rPr>
          <w:rFonts w:ascii="ITC Avant Garde" w:hAnsi="ITC Avant Garde"/>
        </w:rPr>
        <w:t>frecuencia</w:t>
      </w:r>
      <w:r w:rsidR="000D4A2D" w:rsidRPr="00E31043">
        <w:rPr>
          <w:rFonts w:ascii="ITC Avant Garde" w:hAnsi="ITC Avant Garde"/>
          <w:b/>
        </w:rPr>
        <w:t xml:space="preserve"> </w:t>
      </w:r>
      <w:r w:rsidR="0033651F" w:rsidRPr="00E31043">
        <w:rPr>
          <w:rFonts w:ascii="ITC Avant Garde" w:hAnsi="ITC Avant Garde"/>
          <w:b/>
        </w:rPr>
        <w:t>101.5</w:t>
      </w:r>
      <w:r w:rsidR="00C56DF0" w:rsidRPr="00E31043">
        <w:rPr>
          <w:rFonts w:ascii="ITC Avant Garde" w:hAnsi="ITC Avant Garde"/>
          <w:b/>
        </w:rPr>
        <w:t xml:space="preserve"> </w:t>
      </w:r>
      <w:r w:rsidR="00706CF5" w:rsidRPr="00E31043">
        <w:rPr>
          <w:rFonts w:ascii="ITC Avant Garde" w:hAnsi="ITC Avant Garde"/>
          <w:b/>
        </w:rPr>
        <w:t>MHz</w:t>
      </w:r>
      <w:r w:rsidR="00C56DF0" w:rsidRPr="00E31043">
        <w:rPr>
          <w:rFonts w:ascii="ITC Avant Garde" w:hAnsi="ITC Avant Garde"/>
        </w:rPr>
        <w:t xml:space="preserve">, </w:t>
      </w:r>
      <w:r w:rsidR="000D4A2D" w:rsidRPr="00E31043">
        <w:rPr>
          <w:rFonts w:ascii="ITC Avant Garde" w:eastAsia="Times New Roman" w:hAnsi="ITC Avant Garde"/>
          <w:bCs/>
          <w:color w:val="000000"/>
          <w:lang w:eastAsia="es-MX"/>
        </w:rPr>
        <w:t xml:space="preserve">sin contar con la concesión, permiso o autorización correspondiente, de conformidad con lo establecido en la </w:t>
      </w:r>
      <w:proofErr w:type="spellStart"/>
      <w:r w:rsidR="000D4A2D" w:rsidRPr="00E31043">
        <w:rPr>
          <w:rFonts w:ascii="ITC Avant Garde" w:eastAsia="Times New Roman" w:hAnsi="ITC Avant Garde"/>
          <w:b/>
          <w:bCs/>
          <w:color w:val="000000"/>
          <w:lang w:eastAsia="es-MX"/>
        </w:rPr>
        <w:t>LFTyR</w:t>
      </w:r>
      <w:proofErr w:type="spellEnd"/>
      <w:r w:rsidR="000D4A2D" w:rsidRPr="00E31043">
        <w:rPr>
          <w:rFonts w:ascii="ITC Avant Garde" w:eastAsia="Times New Roman" w:hAnsi="ITC Avant Garde"/>
          <w:bCs/>
          <w:color w:val="000000"/>
          <w:lang w:eastAsia="es-MX"/>
        </w:rPr>
        <w:t>.</w:t>
      </w:r>
    </w:p>
    <w:p w:rsidR="00F10D07" w:rsidRPr="00E31043" w:rsidRDefault="000D0C51" w:rsidP="00E31043">
      <w:p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b/>
        </w:rPr>
        <w:t xml:space="preserve">DÉCIMO </w:t>
      </w:r>
      <w:r w:rsidR="00D35600" w:rsidRPr="00E31043">
        <w:rPr>
          <w:rFonts w:ascii="ITC Avant Garde" w:hAnsi="ITC Avant Garde"/>
          <w:b/>
        </w:rPr>
        <w:t>SEGUNDO</w:t>
      </w:r>
      <w:r w:rsidR="00E11D76" w:rsidRPr="00E31043">
        <w:rPr>
          <w:rFonts w:ascii="ITC Avant Garde" w:eastAsia="Times New Roman" w:hAnsi="ITC Avant Garde"/>
          <w:bCs/>
          <w:color w:val="000000"/>
          <w:lang w:eastAsia="es-MX"/>
        </w:rPr>
        <w:t xml:space="preserve">. </w:t>
      </w:r>
      <w:r w:rsidR="00282ACF" w:rsidRPr="00E31043">
        <w:rPr>
          <w:rFonts w:ascii="ITC Avant Garde" w:eastAsia="Times New Roman" w:hAnsi="ITC Avant Garde"/>
          <w:bCs/>
          <w:color w:val="000000"/>
          <w:lang w:eastAsia="es-MX"/>
        </w:rPr>
        <w:t xml:space="preserve">Conforme </w:t>
      </w:r>
      <w:r w:rsidRPr="00E31043">
        <w:rPr>
          <w:rFonts w:ascii="ITC Avant Garde" w:eastAsia="Times New Roman" w:hAnsi="ITC Avant Garde"/>
          <w:bCs/>
          <w:color w:val="000000"/>
          <w:lang w:eastAsia="es-MX"/>
        </w:rPr>
        <w:t xml:space="preserve">al citatorio que fue dejado el día </w:t>
      </w:r>
      <w:r w:rsidR="001C5737" w:rsidRPr="00E31043">
        <w:rPr>
          <w:rFonts w:ascii="ITC Avant Garde" w:eastAsia="Times New Roman" w:hAnsi="ITC Avant Garde"/>
          <w:bCs/>
          <w:color w:val="000000"/>
          <w:lang w:eastAsia="es-MX"/>
        </w:rPr>
        <w:t>veintic</w:t>
      </w:r>
      <w:r w:rsidR="004C2E62" w:rsidRPr="00E31043">
        <w:rPr>
          <w:rFonts w:ascii="ITC Avant Garde" w:eastAsia="Times New Roman" w:hAnsi="ITC Avant Garde"/>
          <w:bCs/>
          <w:color w:val="000000"/>
          <w:lang w:eastAsia="es-MX"/>
        </w:rPr>
        <w:t>uatro</w:t>
      </w:r>
      <w:r w:rsidR="001C5737" w:rsidRPr="00E31043">
        <w:rPr>
          <w:rFonts w:ascii="ITC Avant Garde" w:eastAsia="Times New Roman" w:hAnsi="ITC Avant Garde"/>
          <w:bCs/>
          <w:color w:val="000000"/>
          <w:lang w:eastAsia="es-MX"/>
        </w:rPr>
        <w:t xml:space="preserve"> </w:t>
      </w:r>
      <w:r w:rsidR="000A16AA" w:rsidRPr="00E31043">
        <w:rPr>
          <w:rFonts w:ascii="ITC Avant Garde" w:eastAsia="Times New Roman" w:hAnsi="ITC Avant Garde"/>
          <w:bCs/>
          <w:color w:val="000000"/>
          <w:lang w:eastAsia="es-MX"/>
        </w:rPr>
        <w:t xml:space="preserve">de </w:t>
      </w:r>
      <w:r w:rsidR="0033651F" w:rsidRPr="00E31043">
        <w:rPr>
          <w:rFonts w:ascii="ITC Avant Garde" w:eastAsia="Times New Roman" w:hAnsi="ITC Avant Garde"/>
          <w:bCs/>
          <w:color w:val="000000"/>
          <w:lang w:eastAsia="es-MX"/>
        </w:rPr>
        <w:t>enero</w:t>
      </w:r>
      <w:r w:rsidR="000A16AA" w:rsidRPr="00E31043">
        <w:rPr>
          <w:rFonts w:ascii="ITC Avant Garde" w:eastAsia="Times New Roman" w:hAnsi="ITC Avant Garde"/>
          <w:bCs/>
          <w:color w:val="000000"/>
          <w:lang w:eastAsia="es-MX"/>
        </w:rPr>
        <w:t xml:space="preserve"> de dos mil diecisi</w:t>
      </w:r>
      <w:r w:rsidR="0033651F" w:rsidRPr="00E31043">
        <w:rPr>
          <w:rFonts w:ascii="ITC Avant Garde" w:eastAsia="Times New Roman" w:hAnsi="ITC Avant Garde"/>
          <w:bCs/>
          <w:color w:val="000000"/>
          <w:lang w:eastAsia="es-MX"/>
        </w:rPr>
        <w:t>ete</w:t>
      </w:r>
      <w:r w:rsidR="004C2E62" w:rsidRPr="00E31043">
        <w:rPr>
          <w:rFonts w:ascii="ITC Avant Garde" w:eastAsia="Times New Roman" w:hAnsi="ITC Avant Garde"/>
          <w:bCs/>
          <w:color w:val="000000"/>
          <w:lang w:eastAsia="es-MX"/>
        </w:rPr>
        <w:t xml:space="preserve">, con fecha veinticinco de enero del año en curso </w:t>
      </w:r>
      <w:r w:rsidR="001C5737" w:rsidRPr="00E31043">
        <w:rPr>
          <w:rFonts w:ascii="ITC Avant Garde" w:eastAsia="Times New Roman" w:hAnsi="ITC Avant Garde"/>
          <w:bCs/>
          <w:color w:val="000000"/>
          <w:lang w:eastAsia="es-MX"/>
        </w:rPr>
        <w:t xml:space="preserve">se notificó </w:t>
      </w:r>
      <w:r w:rsidR="004C2E62" w:rsidRPr="00E31043">
        <w:rPr>
          <w:rFonts w:ascii="ITC Avant Garde" w:eastAsia="Times New Roman" w:hAnsi="ITC Avant Garde"/>
          <w:bCs/>
          <w:color w:val="000000"/>
          <w:lang w:eastAsia="es-MX"/>
        </w:rPr>
        <w:t xml:space="preserve">el </w:t>
      </w:r>
      <w:r w:rsidR="000502F6" w:rsidRPr="00E31043">
        <w:rPr>
          <w:rFonts w:ascii="ITC Avant Garde" w:eastAsia="Times New Roman" w:hAnsi="ITC Avant Garde"/>
          <w:bCs/>
          <w:color w:val="000000"/>
          <w:lang w:eastAsia="es-MX"/>
        </w:rPr>
        <w:t>inicio</w:t>
      </w:r>
      <w:r w:rsidR="001C5737" w:rsidRPr="00E31043">
        <w:rPr>
          <w:rFonts w:ascii="ITC Avant Garde" w:eastAsia="Times New Roman" w:hAnsi="ITC Avant Garde"/>
          <w:bCs/>
          <w:color w:val="000000"/>
          <w:lang w:eastAsia="es-MX"/>
        </w:rPr>
        <w:t xml:space="preserve"> </w:t>
      </w:r>
      <w:r w:rsidR="001C5737" w:rsidRPr="00E31043">
        <w:rPr>
          <w:rFonts w:ascii="ITC Avant Garde" w:eastAsia="Times New Roman" w:hAnsi="ITC Avant Garde"/>
          <w:bCs/>
          <w:color w:val="000000"/>
          <w:lang w:eastAsia="es-MX"/>
        </w:rPr>
        <w:lastRenderedPageBreak/>
        <w:t xml:space="preserve">del procedimiento </w:t>
      </w:r>
      <w:r w:rsidR="004C2E62" w:rsidRPr="00E31043">
        <w:rPr>
          <w:rFonts w:ascii="ITC Avant Garde" w:eastAsia="Times New Roman" w:hAnsi="ITC Avant Garde"/>
          <w:bCs/>
          <w:color w:val="000000"/>
          <w:lang w:eastAsia="es-MX"/>
        </w:rPr>
        <w:t xml:space="preserve">sancionatorio en el cual se le concedió al </w:t>
      </w:r>
      <w:r w:rsidR="004C2E62" w:rsidRPr="00E31043">
        <w:rPr>
          <w:rFonts w:ascii="ITC Avant Garde" w:hAnsi="ITC Avant Garde"/>
          <w:b/>
        </w:rPr>
        <w:t>PRESUNTO RESPONSABLE</w:t>
      </w:r>
      <w:r w:rsidR="004C2E62" w:rsidRPr="00E31043">
        <w:rPr>
          <w:rFonts w:ascii="ITC Avant Garde" w:eastAsia="Times New Roman" w:hAnsi="ITC Avant Garde"/>
          <w:bCs/>
          <w:color w:val="000000"/>
          <w:lang w:eastAsia="es-MX"/>
        </w:rPr>
        <w:t xml:space="preserve"> un plazo de quince días para que en uso del beneficio de la garantía de audiencia consagrada en los artículos 14 y 16 de la Constitución Política de los Estados Unidos Mexicanos (</w:t>
      </w:r>
      <w:r w:rsidR="004C2E62" w:rsidRPr="00E31043">
        <w:rPr>
          <w:rFonts w:ascii="ITC Avant Garde" w:eastAsia="Times New Roman" w:hAnsi="ITC Avant Garde"/>
          <w:b/>
          <w:bCs/>
          <w:color w:val="000000"/>
          <w:lang w:eastAsia="es-MX"/>
        </w:rPr>
        <w:t>“CPEUM”</w:t>
      </w:r>
      <w:r w:rsidR="004C2E62" w:rsidRPr="00E31043">
        <w:rPr>
          <w:rFonts w:ascii="ITC Avant Garde" w:eastAsia="Times New Roman" w:hAnsi="ITC Avant Garde"/>
          <w:bCs/>
          <w:color w:val="000000"/>
          <w:lang w:eastAsia="es-MX"/>
        </w:rPr>
        <w:t>)</w:t>
      </w:r>
      <w:r w:rsidR="004C2E62" w:rsidRPr="00E31043">
        <w:rPr>
          <w:rFonts w:ascii="ITC Avant Garde" w:eastAsia="Times New Roman" w:hAnsi="ITC Avant Garde"/>
          <w:b/>
          <w:bCs/>
          <w:color w:val="000000"/>
          <w:lang w:eastAsia="es-MX"/>
        </w:rPr>
        <w:t xml:space="preserve"> </w:t>
      </w:r>
      <w:r w:rsidR="004C2E62" w:rsidRPr="00E31043">
        <w:rPr>
          <w:rFonts w:ascii="ITC Avant Garde" w:eastAsia="Times New Roman" w:hAnsi="ITC Avant Garde"/>
          <w:bCs/>
          <w:color w:val="000000"/>
          <w:lang w:eastAsia="es-MX"/>
        </w:rPr>
        <w:t xml:space="preserve">y 72 de la </w:t>
      </w:r>
      <w:r w:rsidR="004C2E62" w:rsidRPr="00E31043">
        <w:rPr>
          <w:rFonts w:ascii="ITC Avant Garde" w:eastAsia="Times New Roman" w:hAnsi="ITC Avant Garde"/>
          <w:b/>
          <w:bCs/>
          <w:color w:val="000000"/>
          <w:lang w:eastAsia="es-MX"/>
        </w:rPr>
        <w:t>LFPA</w:t>
      </w:r>
      <w:r w:rsidR="004C2E62" w:rsidRPr="00E31043">
        <w:rPr>
          <w:rFonts w:ascii="ITC Avant Garde" w:eastAsia="Times New Roman" w:hAnsi="ITC Avant Garde"/>
          <w:bCs/>
          <w:color w:val="000000"/>
          <w:lang w:eastAsia="es-MX"/>
        </w:rPr>
        <w:t xml:space="preserve"> de aplicación supletoria en términos del artículo 6, fracción IV, de la </w:t>
      </w:r>
      <w:proofErr w:type="spellStart"/>
      <w:r w:rsidR="004C2E62" w:rsidRPr="00E31043">
        <w:rPr>
          <w:rFonts w:ascii="ITC Avant Garde" w:eastAsia="Times New Roman" w:hAnsi="ITC Avant Garde"/>
          <w:b/>
          <w:bCs/>
          <w:color w:val="000000"/>
          <w:lang w:eastAsia="es-MX"/>
        </w:rPr>
        <w:t>LFTyR</w:t>
      </w:r>
      <w:proofErr w:type="spellEnd"/>
      <w:r w:rsidR="004C2E62" w:rsidRPr="00E31043">
        <w:rPr>
          <w:rFonts w:ascii="ITC Avant Garde" w:eastAsia="Times New Roman" w:hAnsi="ITC Avant Garde"/>
          <w:bCs/>
          <w:color w:val="000000"/>
          <w:lang w:eastAsia="es-MX"/>
        </w:rPr>
        <w:t xml:space="preserve">, expusiera lo que a su derecho conviniera y, en su caso aportara las pruebas con que contara. </w:t>
      </w:r>
    </w:p>
    <w:p w:rsidR="00F10D07" w:rsidRPr="00E31043" w:rsidRDefault="00194E06" w:rsidP="00E31043">
      <w:pPr>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El término concedido a</w:t>
      </w:r>
      <w:r w:rsidR="00282ACF" w:rsidRPr="00E31043">
        <w:rPr>
          <w:rFonts w:ascii="ITC Avant Garde" w:eastAsia="Times New Roman" w:hAnsi="ITC Avant Garde"/>
          <w:bCs/>
          <w:lang w:eastAsia="es-MX"/>
        </w:rPr>
        <w:t>l</w:t>
      </w:r>
      <w:r w:rsidRPr="00E31043">
        <w:rPr>
          <w:rFonts w:ascii="ITC Avant Garde" w:eastAsia="Times New Roman" w:hAnsi="ITC Avant Garde"/>
          <w:bCs/>
          <w:lang w:eastAsia="es-MX"/>
        </w:rPr>
        <w:t xml:space="preserve"> </w:t>
      </w:r>
      <w:r w:rsidR="00680F0B" w:rsidRPr="00E31043">
        <w:rPr>
          <w:rFonts w:ascii="ITC Avant Garde" w:eastAsia="Times New Roman" w:hAnsi="ITC Avant Garde"/>
          <w:b/>
          <w:bCs/>
          <w:lang w:eastAsia="es-MX"/>
        </w:rPr>
        <w:t>PRESUNTO RESPONSABLE</w:t>
      </w:r>
      <w:r w:rsidRPr="00E31043">
        <w:rPr>
          <w:rFonts w:ascii="ITC Avant Garde" w:eastAsia="Times New Roman" w:hAnsi="ITC Avant Garde"/>
          <w:bCs/>
          <w:lang w:eastAsia="es-MX"/>
        </w:rPr>
        <w:t xml:space="preserve"> en el acuerdo de inicio para presentar sus manifestaciones y pruebas transcurrió del</w:t>
      </w:r>
      <w:r w:rsidRPr="00E31043">
        <w:rPr>
          <w:rFonts w:ascii="ITC Avant Garde" w:eastAsia="Times New Roman" w:hAnsi="ITC Avant Garde"/>
          <w:bCs/>
          <w:szCs w:val="21"/>
          <w:lang w:eastAsia="es-MX"/>
        </w:rPr>
        <w:t xml:space="preserve"> </w:t>
      </w:r>
      <w:r w:rsidR="0033651F" w:rsidRPr="00E31043">
        <w:rPr>
          <w:rFonts w:ascii="ITC Avant Garde" w:eastAsia="Times New Roman" w:hAnsi="ITC Avant Garde"/>
          <w:bCs/>
          <w:szCs w:val="21"/>
          <w:lang w:eastAsia="es-MX"/>
        </w:rPr>
        <w:t xml:space="preserve">veintiséis de enero al dieciséis de febrero </w:t>
      </w:r>
      <w:r w:rsidR="00395B93" w:rsidRPr="00E31043">
        <w:rPr>
          <w:rFonts w:ascii="ITC Avant Garde" w:eastAsia="Times New Roman" w:hAnsi="ITC Avant Garde"/>
          <w:bCs/>
          <w:szCs w:val="21"/>
          <w:lang w:eastAsia="es-MX"/>
        </w:rPr>
        <w:t>de dos mil diecis</w:t>
      </w:r>
      <w:r w:rsidR="0033651F" w:rsidRPr="00E31043">
        <w:rPr>
          <w:rFonts w:ascii="ITC Avant Garde" w:eastAsia="Times New Roman" w:hAnsi="ITC Avant Garde"/>
          <w:bCs/>
          <w:szCs w:val="21"/>
          <w:lang w:eastAsia="es-MX"/>
        </w:rPr>
        <w:t>iete</w:t>
      </w:r>
      <w:r w:rsidR="00395B93" w:rsidRPr="00E31043">
        <w:rPr>
          <w:rFonts w:ascii="ITC Avant Garde" w:eastAsia="Times New Roman" w:hAnsi="ITC Avant Garde"/>
          <w:bCs/>
          <w:szCs w:val="21"/>
          <w:lang w:eastAsia="es-MX"/>
        </w:rPr>
        <w:t xml:space="preserve">, sin contar los días </w:t>
      </w:r>
      <w:r w:rsidR="0033651F" w:rsidRPr="00E31043">
        <w:rPr>
          <w:rFonts w:ascii="ITC Avant Garde" w:eastAsia="Times New Roman" w:hAnsi="ITC Avant Garde"/>
          <w:bCs/>
          <w:szCs w:val="21"/>
          <w:lang w:eastAsia="es-MX"/>
        </w:rPr>
        <w:t xml:space="preserve">veintiocho y veintinueve de enero y cuatro, cinco, once y doce de febrero </w:t>
      </w:r>
      <w:r w:rsidR="00395B93" w:rsidRPr="00E31043">
        <w:rPr>
          <w:rFonts w:ascii="ITC Avant Garde" w:hAnsi="ITC Avant Garde"/>
          <w:shd w:val="clear" w:color="auto" w:fill="FFFFFF"/>
        </w:rPr>
        <w:t xml:space="preserve">del año en curso por ser sábados y domingos respectivamente, en términos del artículo 28 de la </w:t>
      </w:r>
      <w:r w:rsidR="0033651F" w:rsidRPr="00E31043">
        <w:rPr>
          <w:rFonts w:ascii="ITC Avant Garde" w:hAnsi="ITC Avant Garde"/>
          <w:b/>
          <w:shd w:val="clear" w:color="auto" w:fill="FFFFFF"/>
        </w:rPr>
        <w:t>LFPA</w:t>
      </w:r>
      <w:r w:rsidR="00395B93" w:rsidRPr="00E31043">
        <w:rPr>
          <w:rFonts w:ascii="ITC Avant Garde" w:hAnsi="ITC Avant Garde"/>
          <w:shd w:val="clear" w:color="auto" w:fill="FFFFFF"/>
        </w:rPr>
        <w:t xml:space="preserve">; así como el día </w:t>
      </w:r>
      <w:r w:rsidR="0033651F" w:rsidRPr="00E31043">
        <w:rPr>
          <w:rFonts w:ascii="ITC Avant Garde" w:hAnsi="ITC Avant Garde"/>
          <w:shd w:val="clear" w:color="auto" w:fill="FFFFFF"/>
        </w:rPr>
        <w:t>seis</w:t>
      </w:r>
      <w:r w:rsidR="00395B93" w:rsidRPr="00E31043">
        <w:rPr>
          <w:rFonts w:ascii="ITC Avant Garde" w:hAnsi="ITC Avant Garde"/>
          <w:shd w:val="clear" w:color="auto" w:fill="FFFFFF"/>
        </w:rPr>
        <w:t xml:space="preserve"> de </w:t>
      </w:r>
      <w:r w:rsidR="0033651F" w:rsidRPr="00E31043">
        <w:rPr>
          <w:rFonts w:ascii="ITC Avant Garde" w:hAnsi="ITC Avant Garde"/>
          <w:shd w:val="clear" w:color="auto" w:fill="FFFFFF"/>
        </w:rPr>
        <w:t xml:space="preserve">febrero </w:t>
      </w:r>
      <w:r w:rsidR="00395B93" w:rsidRPr="00E31043">
        <w:rPr>
          <w:rFonts w:ascii="ITC Avant Garde" w:hAnsi="ITC Avant Garde"/>
          <w:shd w:val="clear" w:color="auto" w:fill="FFFFFF"/>
        </w:rPr>
        <w:t>por ser día inhábil conforme al “</w:t>
      </w:r>
      <w:r w:rsidR="00395B93" w:rsidRPr="00E31043">
        <w:rPr>
          <w:rFonts w:ascii="ITC Avant Garde" w:hAnsi="ITC Avant Garde"/>
          <w:iCs/>
          <w:shd w:val="clear" w:color="auto" w:fill="FFFFFF"/>
        </w:rPr>
        <w:t>ACUERDO mediante el cual el Pleno del Instituto Federal de Telecomunicaciones aprueba su calendario anual de sesiones ordinarias y el calendario anual de labores para el año 201</w:t>
      </w:r>
      <w:r w:rsidR="0033651F" w:rsidRPr="00E31043">
        <w:rPr>
          <w:rFonts w:ascii="ITC Avant Garde" w:hAnsi="ITC Avant Garde"/>
          <w:iCs/>
          <w:shd w:val="clear" w:color="auto" w:fill="FFFFFF"/>
        </w:rPr>
        <w:t>7 y principios de 2018</w:t>
      </w:r>
      <w:r w:rsidR="00395B93" w:rsidRPr="00E31043">
        <w:rPr>
          <w:rFonts w:ascii="ITC Avant Garde" w:hAnsi="ITC Avant Garde"/>
          <w:iCs/>
          <w:shd w:val="clear" w:color="auto" w:fill="FFFFFF"/>
        </w:rPr>
        <w:t xml:space="preserve">”, publicado en el Diario Oficial de la Federación el </w:t>
      </w:r>
      <w:r w:rsidR="0033651F" w:rsidRPr="00E31043">
        <w:rPr>
          <w:rFonts w:ascii="ITC Avant Garde" w:hAnsi="ITC Avant Garde"/>
          <w:iCs/>
          <w:shd w:val="clear" w:color="auto" w:fill="FFFFFF"/>
        </w:rPr>
        <w:t xml:space="preserve">veinticuatro </w:t>
      </w:r>
      <w:r w:rsidR="00395B93" w:rsidRPr="00E31043">
        <w:rPr>
          <w:rFonts w:ascii="ITC Avant Garde" w:hAnsi="ITC Avant Garde"/>
          <w:iCs/>
          <w:shd w:val="clear" w:color="auto" w:fill="FFFFFF"/>
        </w:rPr>
        <w:t xml:space="preserve">de diciembre de </w:t>
      </w:r>
      <w:r w:rsidR="0033651F" w:rsidRPr="00E31043">
        <w:rPr>
          <w:rFonts w:ascii="ITC Avant Garde" w:hAnsi="ITC Avant Garde"/>
          <w:iCs/>
          <w:shd w:val="clear" w:color="auto" w:fill="FFFFFF"/>
        </w:rPr>
        <w:t>dos mil dieciséis</w:t>
      </w:r>
      <w:r w:rsidR="00395B93" w:rsidRPr="00E31043">
        <w:rPr>
          <w:rFonts w:ascii="ITC Avant Garde" w:hAnsi="ITC Avant Garde"/>
          <w:shd w:val="clear" w:color="auto" w:fill="FFFFFF"/>
        </w:rPr>
        <w:t>.</w:t>
      </w:r>
    </w:p>
    <w:p w:rsidR="00F10D07" w:rsidRPr="00E31043" w:rsidRDefault="004C2E62" w:rsidP="00E31043">
      <w:p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b/>
        </w:rPr>
        <w:t xml:space="preserve">DÉCIMO </w:t>
      </w:r>
      <w:r w:rsidR="00D35600" w:rsidRPr="00E31043">
        <w:rPr>
          <w:rFonts w:ascii="ITC Avant Garde" w:hAnsi="ITC Avant Garde"/>
          <w:b/>
        </w:rPr>
        <w:t>TERCERO</w:t>
      </w:r>
      <w:r w:rsidR="00E11D76" w:rsidRPr="00E31043">
        <w:rPr>
          <w:rFonts w:ascii="ITC Avant Garde" w:eastAsia="Times New Roman" w:hAnsi="ITC Avant Garde"/>
          <w:b/>
          <w:bCs/>
          <w:color w:val="000000"/>
          <w:lang w:eastAsia="es-MX"/>
        </w:rPr>
        <w:t xml:space="preserve">. </w:t>
      </w:r>
      <w:r w:rsidR="00C56DF0" w:rsidRPr="00E31043">
        <w:rPr>
          <w:rFonts w:ascii="ITC Avant Garde" w:eastAsia="Times New Roman" w:hAnsi="ITC Avant Garde"/>
          <w:bCs/>
          <w:color w:val="000000"/>
          <w:lang w:eastAsia="es-MX"/>
        </w:rPr>
        <w:t xml:space="preserve">De las constancias que forman el presente expediente se observó que </w:t>
      </w:r>
      <w:r w:rsidR="00395B93" w:rsidRPr="00E31043">
        <w:rPr>
          <w:rFonts w:ascii="ITC Avant Garde" w:eastAsia="Times New Roman" w:hAnsi="ITC Avant Garde"/>
          <w:bCs/>
          <w:color w:val="000000"/>
          <w:lang w:eastAsia="es-MX"/>
        </w:rPr>
        <w:t xml:space="preserve">el </w:t>
      </w:r>
      <w:r w:rsidR="00680F0B" w:rsidRPr="00E31043">
        <w:rPr>
          <w:rFonts w:ascii="ITC Avant Garde" w:eastAsia="Times New Roman" w:hAnsi="ITC Avant Garde"/>
          <w:b/>
          <w:bCs/>
          <w:color w:val="000000"/>
          <w:lang w:eastAsia="es-MX"/>
        </w:rPr>
        <w:t>PRESUNTO RESPONSABLE</w:t>
      </w:r>
      <w:r w:rsidR="00C56DF0" w:rsidRPr="00E31043">
        <w:rPr>
          <w:rFonts w:ascii="ITC Avant Garde" w:hAnsi="ITC Avant Garde"/>
          <w:b/>
        </w:rPr>
        <w:t xml:space="preserve"> </w:t>
      </w:r>
      <w:r w:rsidR="00C56DF0" w:rsidRPr="00E31043">
        <w:rPr>
          <w:rFonts w:ascii="ITC Avant Garde" w:hAnsi="ITC Avant Garde"/>
        </w:rPr>
        <w:t xml:space="preserve">no </w:t>
      </w:r>
      <w:r w:rsidR="00C56DF0" w:rsidRPr="00E31043">
        <w:rPr>
          <w:rFonts w:ascii="ITC Avant Garde" w:eastAsia="Times New Roman" w:hAnsi="ITC Avant Garde"/>
          <w:bCs/>
          <w:color w:val="000000"/>
          <w:lang w:eastAsia="es-MX"/>
        </w:rPr>
        <w:t xml:space="preserve">presentó escrito de manifestaciones y pruebas, por lo que mediante acuerdo de </w:t>
      </w:r>
      <w:r w:rsidR="0033651F" w:rsidRPr="00E31043">
        <w:rPr>
          <w:rFonts w:ascii="ITC Avant Garde" w:eastAsia="Times New Roman" w:hAnsi="ITC Avant Garde"/>
          <w:bCs/>
          <w:color w:val="000000"/>
          <w:lang w:eastAsia="es-MX"/>
        </w:rPr>
        <w:t>veinticuatro</w:t>
      </w:r>
      <w:r w:rsidR="00395B93" w:rsidRPr="00E31043">
        <w:rPr>
          <w:rFonts w:ascii="ITC Avant Garde" w:eastAsia="Times New Roman" w:hAnsi="ITC Avant Garde"/>
          <w:bCs/>
          <w:color w:val="000000"/>
          <w:lang w:eastAsia="es-MX"/>
        </w:rPr>
        <w:t xml:space="preserve"> de </w:t>
      </w:r>
      <w:r w:rsidR="0033651F" w:rsidRPr="00E31043">
        <w:rPr>
          <w:rFonts w:ascii="ITC Avant Garde" w:eastAsia="Times New Roman" w:hAnsi="ITC Avant Garde"/>
          <w:bCs/>
          <w:color w:val="000000"/>
          <w:lang w:eastAsia="es-MX"/>
        </w:rPr>
        <w:t>febrero</w:t>
      </w:r>
      <w:r w:rsidR="00395B93" w:rsidRPr="00E31043">
        <w:rPr>
          <w:rFonts w:ascii="ITC Avant Garde" w:eastAsia="Times New Roman" w:hAnsi="ITC Avant Garde"/>
          <w:bCs/>
          <w:color w:val="000000"/>
          <w:lang w:eastAsia="es-MX"/>
        </w:rPr>
        <w:t xml:space="preserve"> del año en curso</w:t>
      </w:r>
      <w:r w:rsidR="00C56DF0" w:rsidRPr="00E31043">
        <w:rPr>
          <w:rFonts w:ascii="ITC Avant Garde" w:eastAsia="Times New Roman" w:hAnsi="ITC Avant Garde"/>
          <w:bCs/>
          <w:color w:val="000000"/>
          <w:lang w:eastAsia="es-MX"/>
        </w:rPr>
        <w:t xml:space="preserve">, </w:t>
      </w:r>
      <w:r w:rsidR="000502F6" w:rsidRPr="00E31043">
        <w:rPr>
          <w:rFonts w:ascii="ITC Avant Garde" w:eastAsia="Times New Roman" w:hAnsi="ITC Avant Garde"/>
          <w:bCs/>
          <w:color w:val="000000"/>
          <w:lang w:eastAsia="es-MX"/>
        </w:rPr>
        <w:t xml:space="preserve">notificado por publicación de lista diaria de notificaciones en la página de este Instituto el </w:t>
      </w:r>
      <w:r w:rsidR="00395B93" w:rsidRPr="00E31043">
        <w:rPr>
          <w:rFonts w:ascii="ITC Avant Garde" w:eastAsia="Times New Roman" w:hAnsi="ITC Avant Garde"/>
          <w:bCs/>
          <w:color w:val="000000"/>
          <w:lang w:eastAsia="es-MX"/>
        </w:rPr>
        <w:t xml:space="preserve">día </w:t>
      </w:r>
      <w:r w:rsidR="0033651F" w:rsidRPr="00E31043">
        <w:rPr>
          <w:rFonts w:ascii="ITC Avant Garde" w:eastAsia="Times New Roman" w:hAnsi="ITC Avant Garde"/>
          <w:bCs/>
          <w:color w:val="000000"/>
          <w:lang w:eastAsia="es-MX"/>
        </w:rPr>
        <w:t>primero de ma</w:t>
      </w:r>
      <w:r w:rsidR="00067728" w:rsidRPr="00E31043">
        <w:rPr>
          <w:rFonts w:ascii="ITC Avant Garde" w:eastAsia="Times New Roman" w:hAnsi="ITC Avant Garde"/>
          <w:bCs/>
          <w:color w:val="000000"/>
          <w:lang w:eastAsia="es-MX"/>
        </w:rPr>
        <w:t>rz</w:t>
      </w:r>
      <w:r w:rsidR="0033651F" w:rsidRPr="00E31043">
        <w:rPr>
          <w:rFonts w:ascii="ITC Avant Garde" w:eastAsia="Times New Roman" w:hAnsi="ITC Avant Garde"/>
          <w:bCs/>
          <w:color w:val="000000"/>
          <w:lang w:eastAsia="es-MX"/>
        </w:rPr>
        <w:t xml:space="preserve">o </w:t>
      </w:r>
      <w:r w:rsidR="00395B93" w:rsidRPr="00E31043">
        <w:rPr>
          <w:rFonts w:ascii="ITC Avant Garde" w:eastAsia="Times New Roman" w:hAnsi="ITC Avant Garde"/>
          <w:bCs/>
          <w:color w:val="000000"/>
          <w:lang w:eastAsia="es-MX"/>
        </w:rPr>
        <w:t>siguiente</w:t>
      </w:r>
      <w:r w:rsidR="00C56DF0" w:rsidRPr="00E31043">
        <w:rPr>
          <w:rFonts w:ascii="ITC Avant Garde" w:eastAsia="Times New Roman" w:hAnsi="ITC Avant Garde"/>
          <w:bCs/>
          <w:color w:val="000000"/>
          <w:lang w:eastAsia="es-MX"/>
        </w:rPr>
        <w:t xml:space="preserve">, se hizo efectivo el apercibimiento decretado en el acuerdo de inicio del procedimiento administrativo en que se actúa y se tuvo por </w:t>
      </w:r>
      <w:proofErr w:type="spellStart"/>
      <w:r w:rsidR="00067728" w:rsidRPr="00E31043">
        <w:rPr>
          <w:rFonts w:ascii="ITC Avant Garde" w:eastAsia="Times New Roman" w:hAnsi="ITC Avant Garde"/>
          <w:bCs/>
          <w:color w:val="000000"/>
          <w:lang w:eastAsia="es-MX"/>
        </w:rPr>
        <w:t>precluido</w:t>
      </w:r>
      <w:proofErr w:type="spellEnd"/>
      <w:r w:rsidR="00067728" w:rsidRPr="00E31043">
        <w:rPr>
          <w:rFonts w:ascii="ITC Avant Garde" w:eastAsia="Times New Roman" w:hAnsi="ITC Avant Garde"/>
          <w:bCs/>
          <w:color w:val="000000"/>
          <w:lang w:eastAsia="es-MX"/>
        </w:rPr>
        <w:t xml:space="preserve"> </w:t>
      </w:r>
      <w:r w:rsidR="00C56DF0" w:rsidRPr="00E31043">
        <w:rPr>
          <w:rFonts w:ascii="ITC Avant Garde" w:eastAsia="Times New Roman" w:hAnsi="ITC Avant Garde"/>
          <w:bCs/>
          <w:color w:val="000000"/>
          <w:lang w:eastAsia="es-MX"/>
        </w:rPr>
        <w:t xml:space="preserve">su derecho para </w:t>
      </w:r>
      <w:r w:rsidR="000502F6" w:rsidRPr="00E31043">
        <w:rPr>
          <w:rFonts w:ascii="ITC Avant Garde" w:eastAsia="Times New Roman" w:hAnsi="ITC Avant Garde"/>
          <w:bCs/>
          <w:color w:val="000000"/>
          <w:lang w:eastAsia="es-MX"/>
        </w:rPr>
        <w:t>presentar pruebas y defensas de su parte.</w:t>
      </w:r>
    </w:p>
    <w:p w:rsidR="00F10D07" w:rsidRPr="00E31043" w:rsidRDefault="00B13C06"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consecuencia, p</w:t>
      </w:r>
      <w:r w:rsidR="00C62CDD" w:rsidRPr="00E31043">
        <w:rPr>
          <w:rFonts w:ascii="ITC Avant Garde" w:eastAsia="Times New Roman" w:hAnsi="ITC Avant Garde"/>
          <w:bCs/>
          <w:color w:val="000000"/>
          <w:lang w:eastAsia="es-MX"/>
        </w:rPr>
        <w:t>o</w:t>
      </w:r>
      <w:r w:rsidR="00C56DF0" w:rsidRPr="00E31043">
        <w:rPr>
          <w:rFonts w:ascii="ITC Avant Garde" w:eastAsia="Times New Roman" w:hAnsi="ITC Avant Garde"/>
          <w:bCs/>
          <w:color w:val="000000"/>
          <w:lang w:eastAsia="es-MX"/>
        </w:rPr>
        <w:t xml:space="preserve">r así corresponder al estado procesal que guardaba el presente asunto, con fundamento en el artículo 56 de la </w:t>
      </w:r>
      <w:r w:rsidR="00C56DF0" w:rsidRPr="00E31043">
        <w:rPr>
          <w:rFonts w:ascii="ITC Avant Garde" w:eastAsia="Times New Roman" w:hAnsi="ITC Avant Garde"/>
          <w:b/>
          <w:bCs/>
          <w:color w:val="000000"/>
          <w:lang w:eastAsia="es-MX"/>
        </w:rPr>
        <w:t>LFPA</w:t>
      </w:r>
      <w:r w:rsidR="00C56DF0" w:rsidRPr="00E31043">
        <w:rPr>
          <w:rFonts w:ascii="ITC Avant Garde" w:eastAsia="Times New Roman" w:hAnsi="ITC Avant Garde"/>
          <w:bCs/>
          <w:color w:val="000000"/>
          <w:lang w:eastAsia="es-MX"/>
        </w:rPr>
        <w:t>, se pusieron a su disposición los autos del presente expediente para que dentro de un término de diez días hábiles formulara los alegatos, en el entendido que transcurrido dicho plazo, con alegatos o sin ellos, se emitiría la Resolución que conforme a derecho correspondiera.</w:t>
      </w:r>
    </w:p>
    <w:p w:rsidR="00F10D07" w:rsidRPr="00E31043" w:rsidRDefault="004C2E62"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b/>
        </w:rPr>
        <w:lastRenderedPageBreak/>
        <w:t xml:space="preserve">DÉCIMO </w:t>
      </w:r>
      <w:r w:rsidR="00D35600" w:rsidRPr="00E31043">
        <w:rPr>
          <w:rFonts w:ascii="ITC Avant Garde" w:hAnsi="ITC Avant Garde"/>
          <w:b/>
        </w:rPr>
        <w:t>CUARTO</w:t>
      </w:r>
      <w:r w:rsidRPr="00E31043">
        <w:rPr>
          <w:rFonts w:ascii="ITC Avant Garde" w:hAnsi="ITC Avant Garde"/>
          <w:b/>
        </w:rPr>
        <w:t>.</w:t>
      </w:r>
      <w:r w:rsidR="000502F6" w:rsidRPr="00E31043">
        <w:rPr>
          <w:rFonts w:ascii="ITC Avant Garde" w:hAnsi="ITC Avant Garde"/>
          <w:b/>
          <w:color w:val="000000"/>
        </w:rPr>
        <w:t xml:space="preserve"> </w:t>
      </w:r>
      <w:r w:rsidR="00C56DF0" w:rsidRPr="00E31043">
        <w:rPr>
          <w:rFonts w:ascii="ITC Avant Garde" w:hAnsi="ITC Avant Garde"/>
          <w:color w:val="000000"/>
        </w:rPr>
        <w:t>El término concedido a</w:t>
      </w:r>
      <w:r w:rsidR="00282ACF" w:rsidRPr="00E31043">
        <w:rPr>
          <w:rFonts w:ascii="ITC Avant Garde" w:hAnsi="ITC Avant Garde"/>
          <w:color w:val="000000"/>
        </w:rPr>
        <w:t>l</w:t>
      </w:r>
      <w:r w:rsidR="00C56DF0" w:rsidRPr="00E31043">
        <w:rPr>
          <w:rFonts w:ascii="ITC Avant Garde" w:hAnsi="ITC Avant Garde"/>
          <w:color w:val="000000"/>
        </w:rPr>
        <w:t xml:space="preserve"> </w:t>
      </w:r>
      <w:r w:rsidR="00680F0B" w:rsidRPr="00E31043">
        <w:rPr>
          <w:rFonts w:ascii="ITC Avant Garde" w:eastAsia="Times New Roman" w:hAnsi="ITC Avant Garde"/>
          <w:b/>
          <w:bCs/>
          <w:color w:val="000000"/>
          <w:lang w:eastAsia="es-MX"/>
        </w:rPr>
        <w:t>PRESUNTO RESPONSABLE</w:t>
      </w:r>
      <w:r w:rsidR="00C56DF0" w:rsidRPr="00E31043">
        <w:rPr>
          <w:rFonts w:ascii="ITC Avant Garde" w:hAnsi="ITC Avant Garde"/>
          <w:b/>
        </w:rPr>
        <w:t xml:space="preserve"> </w:t>
      </w:r>
      <w:r w:rsidR="00C56DF0" w:rsidRPr="00E31043">
        <w:rPr>
          <w:rFonts w:ascii="ITC Avant Garde" w:hAnsi="ITC Avant Garde"/>
          <w:color w:val="000000"/>
        </w:rPr>
        <w:t xml:space="preserve">para presentar sus alegatos </w:t>
      </w:r>
      <w:r w:rsidR="0033651F" w:rsidRPr="00E31043">
        <w:rPr>
          <w:rFonts w:ascii="ITC Avant Garde" w:eastAsia="Times New Roman" w:hAnsi="ITC Avant Garde"/>
          <w:bCs/>
          <w:color w:val="000000"/>
          <w:lang w:eastAsia="es-MX"/>
        </w:rPr>
        <w:t xml:space="preserve">transcurrió del dos al quince de marzo de dos mil diecisiete, sin considerar los días cuatro, cinco, once y doce de marzo del año en curso, por ser sábados y domingos respectivamente, en términos del artículo 28 de la </w:t>
      </w:r>
      <w:r w:rsidR="000E717C" w:rsidRPr="00E31043">
        <w:rPr>
          <w:rFonts w:ascii="ITC Avant Garde" w:eastAsia="Times New Roman" w:hAnsi="ITC Avant Garde"/>
          <w:b/>
          <w:bCs/>
          <w:color w:val="000000"/>
          <w:szCs w:val="21"/>
          <w:lang w:eastAsia="es-MX"/>
        </w:rPr>
        <w:t>LFPA</w:t>
      </w:r>
      <w:r w:rsidR="00395B93" w:rsidRPr="00E31043">
        <w:rPr>
          <w:rFonts w:ascii="ITC Avant Garde" w:eastAsia="Times New Roman" w:hAnsi="ITC Avant Garde"/>
          <w:bCs/>
          <w:color w:val="000000"/>
          <w:lang w:eastAsia="es-MX"/>
        </w:rPr>
        <w:t>.</w:t>
      </w:r>
    </w:p>
    <w:p w:rsidR="00F10D07" w:rsidRPr="00E31043" w:rsidRDefault="00C56DF0"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rPr>
        <w:t>Sin embargo d</w:t>
      </w:r>
      <w:r w:rsidRPr="00E31043">
        <w:rPr>
          <w:rFonts w:ascii="ITC Avant Garde" w:eastAsia="Times New Roman" w:hAnsi="ITC Avant Garde"/>
          <w:bCs/>
          <w:color w:val="000000"/>
          <w:lang w:eastAsia="es-MX"/>
        </w:rPr>
        <w:t xml:space="preserve">e las constancias que forman el presente expediente se </w:t>
      </w:r>
      <w:r w:rsidR="004C03E0" w:rsidRPr="00E31043">
        <w:rPr>
          <w:rFonts w:ascii="ITC Avant Garde" w:eastAsia="Times New Roman" w:hAnsi="ITC Avant Garde"/>
          <w:bCs/>
          <w:color w:val="000000"/>
          <w:lang w:eastAsia="es-MX"/>
        </w:rPr>
        <w:t xml:space="preserve">observa </w:t>
      </w:r>
      <w:r w:rsidRPr="00E31043">
        <w:rPr>
          <w:rFonts w:ascii="ITC Avant Garde" w:eastAsia="Times New Roman" w:hAnsi="ITC Avant Garde"/>
          <w:bCs/>
          <w:color w:val="000000"/>
          <w:lang w:eastAsia="es-MX"/>
        </w:rPr>
        <w:t>que</w:t>
      </w:r>
      <w:r w:rsidR="001C5737" w:rsidRPr="00E31043">
        <w:rPr>
          <w:rFonts w:ascii="ITC Avant Garde" w:eastAsia="Times New Roman" w:hAnsi="ITC Avant Garde"/>
          <w:bCs/>
          <w:color w:val="000000"/>
          <w:lang w:eastAsia="es-MX"/>
        </w:rPr>
        <w:t xml:space="preserve"> el</w:t>
      </w:r>
      <w:r w:rsidRPr="00E31043">
        <w:rPr>
          <w:rFonts w:ascii="ITC Avant Garde" w:hAnsi="ITC Avant Garde"/>
        </w:rPr>
        <w:t xml:space="preserve"> </w:t>
      </w:r>
      <w:r w:rsidR="001C5737" w:rsidRPr="00E31043">
        <w:rPr>
          <w:rFonts w:ascii="ITC Avant Garde" w:eastAsia="Times New Roman" w:hAnsi="ITC Avant Garde"/>
          <w:b/>
          <w:bCs/>
          <w:color w:val="000000"/>
          <w:lang w:eastAsia="es-MX"/>
        </w:rPr>
        <w:t>PRESUNTO RESPONSABLE</w:t>
      </w:r>
      <w:r w:rsidR="001C5737" w:rsidRPr="00E31043">
        <w:rPr>
          <w:rFonts w:ascii="ITC Avant Garde" w:hAnsi="ITC Avant Garde"/>
          <w:b/>
        </w:rPr>
        <w:t xml:space="preserve"> </w:t>
      </w:r>
      <w:r w:rsidRPr="00E31043">
        <w:rPr>
          <w:rFonts w:ascii="ITC Avant Garde" w:hAnsi="ITC Avant Garde"/>
        </w:rPr>
        <w:t>no</w:t>
      </w:r>
      <w:r w:rsidRPr="00E31043">
        <w:rPr>
          <w:rFonts w:ascii="ITC Avant Garde" w:hAnsi="ITC Avant Garde"/>
          <w:b/>
        </w:rPr>
        <w:t xml:space="preserve"> </w:t>
      </w:r>
      <w:r w:rsidRPr="00E31043">
        <w:rPr>
          <w:rFonts w:ascii="ITC Avant Garde" w:eastAsia="Times New Roman" w:hAnsi="ITC Avant Garde"/>
          <w:bCs/>
          <w:color w:val="000000"/>
          <w:lang w:eastAsia="es-MX"/>
        </w:rPr>
        <w:t xml:space="preserve">presentó sus alegatos, por lo que mediante acuerdo de </w:t>
      </w:r>
      <w:r w:rsidR="0033651F" w:rsidRPr="00E31043">
        <w:rPr>
          <w:rFonts w:ascii="ITC Avant Garde" w:eastAsia="Times New Roman" w:hAnsi="ITC Avant Garde"/>
          <w:bCs/>
          <w:color w:val="000000"/>
          <w:lang w:eastAsia="es-MX"/>
        </w:rPr>
        <w:t>veinticuatro</w:t>
      </w:r>
      <w:r w:rsidR="00507E09" w:rsidRPr="00E31043">
        <w:rPr>
          <w:rFonts w:ascii="ITC Avant Garde" w:eastAsia="Times New Roman" w:hAnsi="ITC Avant Garde"/>
          <w:bCs/>
          <w:color w:val="000000"/>
          <w:lang w:eastAsia="es-MX"/>
        </w:rPr>
        <w:t xml:space="preserve"> de </w:t>
      </w:r>
      <w:r w:rsidR="0033651F" w:rsidRPr="00E31043">
        <w:rPr>
          <w:rFonts w:ascii="ITC Avant Garde" w:eastAsia="Times New Roman" w:hAnsi="ITC Avant Garde"/>
          <w:bCs/>
          <w:color w:val="000000"/>
          <w:lang w:eastAsia="es-MX"/>
        </w:rPr>
        <w:t xml:space="preserve">marzo </w:t>
      </w:r>
      <w:r w:rsidR="009245AD" w:rsidRPr="00E31043">
        <w:rPr>
          <w:rFonts w:ascii="ITC Avant Garde" w:eastAsia="Times New Roman" w:hAnsi="ITC Avant Garde"/>
          <w:bCs/>
          <w:color w:val="000000"/>
          <w:lang w:eastAsia="es-MX"/>
        </w:rPr>
        <w:t>de dos mil diecis</w:t>
      </w:r>
      <w:r w:rsidR="0033651F" w:rsidRPr="00E31043">
        <w:rPr>
          <w:rFonts w:ascii="ITC Avant Garde" w:eastAsia="Times New Roman" w:hAnsi="ITC Avant Garde"/>
          <w:bCs/>
          <w:color w:val="000000"/>
          <w:lang w:eastAsia="es-MX"/>
        </w:rPr>
        <w:t>iete</w:t>
      </w:r>
      <w:r w:rsidRPr="00E31043">
        <w:rPr>
          <w:rFonts w:ascii="ITC Avant Garde" w:eastAsia="Times New Roman" w:hAnsi="ITC Avant Garde"/>
          <w:bCs/>
          <w:color w:val="000000"/>
          <w:lang w:eastAsia="es-MX"/>
        </w:rPr>
        <w:t xml:space="preserve">, </w:t>
      </w:r>
      <w:r w:rsidR="00B13C06" w:rsidRPr="00E31043">
        <w:rPr>
          <w:rFonts w:ascii="ITC Avant Garde" w:eastAsia="Times New Roman" w:hAnsi="ITC Avant Garde"/>
          <w:bCs/>
          <w:color w:val="000000"/>
          <w:lang w:eastAsia="es-MX"/>
        </w:rPr>
        <w:t xml:space="preserve">publicado </w:t>
      </w:r>
      <w:r w:rsidR="0033651F" w:rsidRPr="00E31043">
        <w:rPr>
          <w:rFonts w:ascii="ITC Avant Garde" w:eastAsia="Times New Roman" w:hAnsi="ITC Avant Garde"/>
          <w:bCs/>
          <w:color w:val="000000"/>
          <w:lang w:eastAsia="es-MX"/>
        </w:rPr>
        <w:t xml:space="preserve">el día treinta y uno siguiente </w:t>
      </w:r>
      <w:r w:rsidR="00B13C06" w:rsidRPr="00E31043">
        <w:rPr>
          <w:rFonts w:ascii="ITC Avant Garde" w:eastAsia="Times New Roman" w:hAnsi="ITC Avant Garde"/>
          <w:bCs/>
          <w:color w:val="000000"/>
          <w:lang w:eastAsia="es-MX"/>
        </w:rPr>
        <w:t>en la lista diaria de notificaciones en la página del Instituto</w:t>
      </w:r>
      <w:r w:rsidR="00C62CDD" w:rsidRPr="00E31043">
        <w:rPr>
          <w:rFonts w:ascii="ITC Avant Garde" w:eastAsia="Times New Roman" w:hAnsi="ITC Avant Garde"/>
          <w:bCs/>
          <w:color w:val="000000"/>
          <w:lang w:eastAsia="es-MX"/>
        </w:rPr>
        <w:t>,</w:t>
      </w:r>
      <w:r w:rsidRPr="00E31043">
        <w:rPr>
          <w:rFonts w:ascii="ITC Avant Garde" w:eastAsia="Times New Roman" w:hAnsi="ITC Avant Garde"/>
          <w:bCs/>
          <w:color w:val="000000"/>
          <w:lang w:eastAsia="es-MX"/>
        </w:rPr>
        <w:t xml:space="preserve"> se tuvo por </w:t>
      </w:r>
      <w:proofErr w:type="spellStart"/>
      <w:r w:rsidR="004C2E62" w:rsidRPr="00E31043">
        <w:rPr>
          <w:rFonts w:ascii="ITC Avant Garde" w:eastAsia="Times New Roman" w:hAnsi="ITC Avant Garde"/>
          <w:bCs/>
          <w:color w:val="000000"/>
          <w:lang w:eastAsia="es-MX"/>
        </w:rPr>
        <w:t>precluido</w:t>
      </w:r>
      <w:proofErr w:type="spellEnd"/>
      <w:r w:rsidRPr="00E31043">
        <w:rPr>
          <w:rFonts w:ascii="ITC Avant Garde" w:eastAsia="Times New Roman" w:hAnsi="ITC Avant Garde"/>
          <w:bCs/>
          <w:color w:val="000000"/>
          <w:lang w:eastAsia="es-MX"/>
        </w:rPr>
        <w:t xml:space="preserve"> su derecho para ello</w:t>
      </w:r>
      <w:r w:rsidR="00B13C06" w:rsidRPr="00E31043">
        <w:rPr>
          <w:rFonts w:ascii="ITC Avant Garde" w:eastAsia="Times New Roman" w:hAnsi="ITC Avant Garde"/>
          <w:bCs/>
          <w:color w:val="000000"/>
          <w:lang w:eastAsia="es-MX"/>
        </w:rPr>
        <w:t>.</w:t>
      </w:r>
    </w:p>
    <w:p w:rsidR="00F10D07" w:rsidRPr="00E31043" w:rsidRDefault="002C6887"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 xml:space="preserve">DÉCIMO QUINTO. </w:t>
      </w:r>
      <w:r w:rsidRPr="00E31043">
        <w:rPr>
          <w:rFonts w:ascii="ITC Avant Garde" w:eastAsia="Times New Roman" w:hAnsi="ITC Avant Garde"/>
          <w:bCs/>
          <w:color w:val="000000"/>
          <w:lang w:eastAsia="es-MX"/>
        </w:rPr>
        <w:t xml:space="preserve">A fin de allegarse </w:t>
      </w:r>
      <w:r w:rsidR="00BC0436" w:rsidRPr="00E31043">
        <w:rPr>
          <w:rFonts w:ascii="ITC Avant Garde" w:eastAsia="Times New Roman" w:hAnsi="ITC Avant Garde"/>
          <w:bCs/>
          <w:color w:val="000000"/>
          <w:lang w:eastAsia="es-MX"/>
        </w:rPr>
        <w:t xml:space="preserve">de </w:t>
      </w:r>
      <w:r w:rsidRPr="00E31043">
        <w:rPr>
          <w:rFonts w:ascii="ITC Avant Garde" w:eastAsia="Times New Roman" w:hAnsi="ITC Avant Garde"/>
          <w:bCs/>
          <w:color w:val="000000"/>
          <w:lang w:eastAsia="es-MX"/>
        </w:rPr>
        <w:t>elementos para mejor proveer en el presente asunto, la autoridad sustanciadora procedi</w:t>
      </w:r>
      <w:r w:rsidR="00A244F4" w:rsidRPr="00E31043">
        <w:rPr>
          <w:rFonts w:ascii="ITC Avant Garde" w:eastAsia="Times New Roman" w:hAnsi="ITC Avant Garde"/>
          <w:bCs/>
          <w:color w:val="000000"/>
          <w:lang w:eastAsia="es-MX"/>
        </w:rPr>
        <w:t xml:space="preserve">ó a la consulta de la información contenida en la página electrónica http://www.asociacionesreligiosas.gob.mx/work/models/AsociacionesReligiosas/pdf/Numeralia/AR_porEF_pdf de la Secretaría de Gobernación, de la </w:t>
      </w:r>
      <w:r w:rsidR="00BC0436" w:rsidRPr="00E31043">
        <w:rPr>
          <w:rFonts w:ascii="ITC Avant Garde" w:eastAsia="Times New Roman" w:hAnsi="ITC Avant Garde"/>
          <w:bCs/>
          <w:color w:val="000000"/>
          <w:lang w:eastAsia="es-MX"/>
        </w:rPr>
        <w:t xml:space="preserve">cual </w:t>
      </w:r>
      <w:r w:rsidR="00A244F4" w:rsidRPr="00E31043">
        <w:rPr>
          <w:rFonts w:ascii="ITC Avant Garde" w:eastAsia="Times New Roman" w:hAnsi="ITC Avant Garde"/>
          <w:bCs/>
          <w:color w:val="000000"/>
          <w:lang w:eastAsia="es-MX"/>
        </w:rPr>
        <w:t xml:space="preserve">se </w:t>
      </w:r>
      <w:r w:rsidR="00B55F1B" w:rsidRPr="00E31043">
        <w:rPr>
          <w:rFonts w:ascii="ITC Avant Garde" w:eastAsia="Times New Roman" w:hAnsi="ITC Avant Garde"/>
          <w:bCs/>
          <w:color w:val="000000"/>
          <w:lang w:eastAsia="es-MX"/>
        </w:rPr>
        <w:t>obtuvo información consistente en</w:t>
      </w:r>
      <w:r w:rsidR="00A244F4" w:rsidRPr="00E31043">
        <w:rPr>
          <w:rFonts w:ascii="ITC Avant Garde" w:eastAsia="Times New Roman" w:hAnsi="ITC Avant Garde"/>
          <w:bCs/>
          <w:color w:val="000000"/>
          <w:lang w:eastAsia="es-MX"/>
        </w:rPr>
        <w:t xml:space="preserve"> </w:t>
      </w:r>
      <w:r w:rsidR="00BC0436" w:rsidRPr="00E31043">
        <w:rPr>
          <w:rFonts w:ascii="ITC Avant Garde" w:eastAsia="Times New Roman" w:hAnsi="ITC Avant Garde"/>
          <w:bCs/>
          <w:color w:val="000000"/>
          <w:lang w:eastAsia="es-MX"/>
        </w:rPr>
        <w:t xml:space="preserve">el sentido </w:t>
      </w:r>
      <w:r w:rsidR="00A244F4" w:rsidRPr="00E31043">
        <w:rPr>
          <w:rFonts w:ascii="ITC Avant Garde" w:eastAsia="Times New Roman" w:hAnsi="ITC Avant Garde"/>
          <w:bCs/>
          <w:color w:val="000000"/>
          <w:lang w:eastAsia="es-MX"/>
        </w:rPr>
        <w:t xml:space="preserve">que la </w:t>
      </w:r>
      <w:r w:rsidR="00BA2072" w:rsidRPr="00E31043">
        <w:rPr>
          <w:rFonts w:ascii="ITC Avant Garde" w:eastAsia="Times New Roman" w:hAnsi="ITC Avant Garde"/>
          <w:bCs/>
          <w:color w:val="000000"/>
          <w:lang w:eastAsia="es-MX"/>
        </w:rPr>
        <w:t>Asociación Religiosa denominada “</w:t>
      </w:r>
      <w:r w:rsidR="00BA2072" w:rsidRPr="00E31043">
        <w:rPr>
          <w:rFonts w:ascii="ITC Avant Garde" w:eastAsia="Times New Roman" w:hAnsi="ITC Avant Garde"/>
          <w:b/>
          <w:bCs/>
          <w:color w:val="000000"/>
          <w:lang w:eastAsia="es-MX"/>
        </w:rPr>
        <w:t xml:space="preserve">MINISTERIOS PALABRAS DE VIDA” </w:t>
      </w:r>
      <w:r w:rsidR="00BA2072" w:rsidRPr="00E31043">
        <w:rPr>
          <w:rFonts w:ascii="ITC Avant Garde" w:eastAsia="Times New Roman" w:hAnsi="ITC Avant Garde"/>
          <w:bCs/>
          <w:color w:val="000000"/>
          <w:lang w:eastAsia="es-MX"/>
        </w:rPr>
        <w:t xml:space="preserve">cuenta con el registro </w:t>
      </w:r>
      <w:r w:rsidR="00BC0436" w:rsidRPr="00E31043">
        <w:rPr>
          <w:rFonts w:ascii="ITC Avant Garde" w:eastAsia="Times New Roman" w:hAnsi="ITC Avant Garde"/>
          <w:bCs/>
          <w:color w:val="000000"/>
          <w:lang w:eastAsia="es-MX"/>
        </w:rPr>
        <w:t>correspondiente de número</w:t>
      </w:r>
      <w:r w:rsidR="00BC0436" w:rsidRPr="00E31043">
        <w:rPr>
          <w:rFonts w:ascii="ITC Avant Garde" w:eastAsia="Times New Roman" w:hAnsi="ITC Avant Garde"/>
          <w:b/>
          <w:bCs/>
          <w:color w:val="000000"/>
          <w:lang w:eastAsia="es-MX"/>
        </w:rPr>
        <w:t xml:space="preserve"> </w:t>
      </w:r>
      <w:r w:rsidR="00BA2072" w:rsidRPr="00E31043">
        <w:rPr>
          <w:rFonts w:ascii="ITC Avant Garde" w:eastAsia="Times New Roman" w:hAnsi="ITC Avant Garde"/>
          <w:b/>
          <w:bCs/>
          <w:color w:val="000000"/>
          <w:lang w:eastAsia="es-MX"/>
        </w:rPr>
        <w:t>SGAR/3921/14</w:t>
      </w:r>
      <w:r w:rsidR="00BA2072" w:rsidRPr="00E31043">
        <w:rPr>
          <w:rFonts w:ascii="ITC Avant Garde" w:eastAsia="Times New Roman" w:hAnsi="ITC Avant Garde"/>
          <w:bCs/>
          <w:color w:val="000000"/>
          <w:lang w:eastAsia="es-MX"/>
        </w:rPr>
        <w:t xml:space="preserve">, con domicilio </w:t>
      </w:r>
      <w:r w:rsidR="00BC0436" w:rsidRPr="00E31043">
        <w:rPr>
          <w:rFonts w:ascii="ITC Avant Garde" w:eastAsia="Times New Roman" w:hAnsi="ITC Avant Garde"/>
          <w:bCs/>
          <w:color w:val="000000"/>
          <w:lang w:eastAsia="es-MX"/>
        </w:rPr>
        <w:t xml:space="preserve">legal </w:t>
      </w:r>
      <w:r w:rsidR="00BA2072" w:rsidRPr="00E31043">
        <w:rPr>
          <w:rFonts w:ascii="ITC Avant Garde" w:eastAsia="Times New Roman" w:hAnsi="ITC Avant Garde"/>
          <w:bCs/>
          <w:color w:val="000000"/>
          <w:lang w:eastAsia="es-MX"/>
        </w:rPr>
        <w:t xml:space="preserve">ubicado en </w:t>
      </w:r>
      <w:r w:rsidR="00BA2072" w:rsidRPr="00E31043">
        <w:rPr>
          <w:rFonts w:ascii="ITC Avant Garde" w:eastAsia="Times New Roman" w:hAnsi="ITC Avant Garde"/>
          <w:b/>
          <w:bCs/>
          <w:color w:val="000000"/>
          <w:lang w:eastAsia="es-MX"/>
        </w:rPr>
        <w:t>Calzada de las Águilas número 1355, Colonia Puente Colorado, Delegación Álvaro Obregón en esta Ciudad de México</w:t>
      </w:r>
      <w:r w:rsidR="00BC0436" w:rsidRPr="00E31043">
        <w:rPr>
          <w:rFonts w:ascii="ITC Avant Garde" w:eastAsia="Times New Roman" w:hAnsi="ITC Avant Garde"/>
          <w:b/>
          <w:bCs/>
          <w:color w:val="000000"/>
          <w:lang w:eastAsia="es-MX"/>
        </w:rPr>
        <w:t xml:space="preserve"> </w:t>
      </w:r>
      <w:r w:rsidR="00BC0436" w:rsidRPr="00E31043">
        <w:rPr>
          <w:rFonts w:ascii="ITC Avant Garde" w:eastAsia="Times New Roman" w:hAnsi="ITC Avant Garde"/>
          <w:bCs/>
          <w:color w:val="000000"/>
          <w:lang w:eastAsia="es-MX"/>
        </w:rPr>
        <w:t>y</w:t>
      </w:r>
      <w:r w:rsidR="00BA2072" w:rsidRPr="00E31043">
        <w:rPr>
          <w:rFonts w:ascii="ITC Avant Garde" w:eastAsia="Times New Roman" w:hAnsi="ITC Avant Garde"/>
          <w:bCs/>
          <w:color w:val="000000"/>
          <w:lang w:eastAsia="es-MX"/>
        </w:rPr>
        <w:t xml:space="preserve"> siendo su representante legal </w:t>
      </w:r>
      <w:r w:rsidR="00BC0436" w:rsidRPr="00E31043">
        <w:rPr>
          <w:rFonts w:ascii="ITC Avant Garde" w:eastAsia="Times New Roman" w:hAnsi="ITC Avant Garde"/>
          <w:bCs/>
          <w:color w:val="000000"/>
          <w:lang w:eastAsia="es-MX"/>
        </w:rPr>
        <w:t xml:space="preserve">el </w:t>
      </w:r>
      <w:r w:rsidR="00BC0436" w:rsidRPr="00E31043">
        <w:rPr>
          <w:rFonts w:ascii="ITC Avant Garde" w:eastAsia="Times New Roman" w:hAnsi="ITC Avant Garde"/>
          <w:b/>
          <w:bCs/>
          <w:color w:val="000000"/>
          <w:lang w:eastAsia="es-MX"/>
        </w:rPr>
        <w:t>C.</w:t>
      </w:r>
      <w:r w:rsidR="00BC0436" w:rsidRPr="00E31043">
        <w:rPr>
          <w:rFonts w:ascii="ITC Avant Garde" w:eastAsia="Times New Roman" w:hAnsi="ITC Avant Garde"/>
          <w:bCs/>
          <w:color w:val="000000"/>
          <w:lang w:eastAsia="es-MX"/>
        </w:rPr>
        <w:t xml:space="preserve"> </w:t>
      </w:r>
      <w:r w:rsidR="00BA2072" w:rsidRPr="00E31043">
        <w:rPr>
          <w:rFonts w:ascii="ITC Avant Garde" w:eastAsia="Times New Roman" w:hAnsi="ITC Avant Garde"/>
          <w:b/>
          <w:bCs/>
          <w:color w:val="000000"/>
          <w:lang w:eastAsia="es-MX"/>
        </w:rPr>
        <w:t>DAVID MARTÍN CHÁVEZ MARTELL.</w:t>
      </w:r>
    </w:p>
    <w:p w:rsidR="00F10D07" w:rsidRPr="00E31043" w:rsidRDefault="00282ACF"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 xml:space="preserve">DÉCIMO SEXTO. </w:t>
      </w:r>
      <w:r w:rsidRPr="00E31043">
        <w:rPr>
          <w:rFonts w:ascii="ITC Avant Garde" w:eastAsia="Times New Roman" w:hAnsi="ITC Avant Garde"/>
          <w:bCs/>
          <w:color w:val="000000"/>
          <w:lang w:eastAsia="es-MX"/>
        </w:rPr>
        <w:t xml:space="preserve">Visto el estado procesal que guardaba el presente asunto, se remitió el expediente respectivo a este </w:t>
      </w:r>
      <w:r w:rsidR="001E5B91" w:rsidRPr="00E31043">
        <w:rPr>
          <w:rFonts w:ascii="ITC Avant Garde" w:eastAsia="Times New Roman" w:hAnsi="ITC Avant Garde"/>
          <w:bCs/>
          <w:color w:val="000000"/>
          <w:lang w:eastAsia="es-MX"/>
        </w:rPr>
        <w:t>Ó</w:t>
      </w:r>
      <w:r w:rsidRPr="00E31043">
        <w:rPr>
          <w:rFonts w:ascii="ITC Avant Garde" w:eastAsia="Times New Roman" w:hAnsi="ITC Avant Garde"/>
          <w:bCs/>
          <w:color w:val="000000"/>
          <w:lang w:eastAsia="es-MX"/>
        </w:rPr>
        <w:t>rgano Colegiado para que emitiera la resolución que conforme a derecho resultara procedente.</w:t>
      </w:r>
    </w:p>
    <w:p w:rsidR="00F10D07" w:rsidRPr="00E31043" w:rsidRDefault="00E27391" w:rsidP="00E31043">
      <w:pPr>
        <w:pStyle w:val="Ttulo2"/>
        <w:spacing w:before="240" w:after="240"/>
        <w:jc w:val="center"/>
        <w:rPr>
          <w:rFonts w:ascii="ITC Avant Garde" w:eastAsiaTheme="majorEastAsia" w:hAnsi="ITC Avant Garde" w:cstheme="majorBidi"/>
          <w:b/>
          <w:color w:val="000000" w:themeColor="text1"/>
          <w:sz w:val="22"/>
          <w:szCs w:val="22"/>
        </w:rPr>
      </w:pPr>
      <w:r w:rsidRPr="00E31043">
        <w:rPr>
          <w:rFonts w:ascii="ITC Avant Garde" w:eastAsiaTheme="majorEastAsia" w:hAnsi="ITC Avant Garde" w:cstheme="majorBidi"/>
          <w:b/>
          <w:color w:val="000000" w:themeColor="text1"/>
          <w:sz w:val="22"/>
          <w:szCs w:val="22"/>
        </w:rPr>
        <w:t xml:space="preserve">CONSIDERANDO </w:t>
      </w:r>
    </w:p>
    <w:p w:rsidR="00F10D07" w:rsidRPr="00E31043" w:rsidRDefault="00E27391"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bCs/>
          <w:color w:val="000000"/>
          <w:lang w:eastAsia="es-MX"/>
        </w:rPr>
        <w:t xml:space="preserve">PRIMERO. </w:t>
      </w:r>
      <w:r w:rsidRPr="00E31043">
        <w:rPr>
          <w:rFonts w:ascii="ITC Avant Garde" w:eastAsia="Times New Roman" w:hAnsi="ITC Avant Garde"/>
          <w:b/>
          <w:bCs/>
          <w:smallCaps/>
          <w:color w:val="000000"/>
          <w:lang w:eastAsia="es-MX"/>
        </w:rPr>
        <w:t>Competencia</w:t>
      </w:r>
      <w:r w:rsidRPr="00E31043">
        <w:rPr>
          <w:rFonts w:ascii="ITC Avant Garde" w:eastAsia="Times New Roman" w:hAnsi="ITC Avant Garde"/>
          <w:b/>
          <w:bCs/>
          <w:color w:val="000000"/>
          <w:lang w:eastAsia="es-MX"/>
        </w:rPr>
        <w:t>.</w:t>
      </w:r>
      <w:r w:rsidRPr="00E31043">
        <w:rPr>
          <w:rFonts w:ascii="ITC Avant Garde" w:eastAsia="Times New Roman" w:hAnsi="ITC Avant Garde"/>
          <w:bCs/>
          <w:color w:val="000000"/>
          <w:lang w:eastAsia="es-MX"/>
        </w:rPr>
        <w:t xml:space="preserve"> </w:t>
      </w:r>
    </w:p>
    <w:p w:rsidR="00F10D07" w:rsidRPr="00E31043" w:rsidRDefault="004C2E62"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El Pleno del Instituto es competente para conocer y resolver el presente procedimiento administrativo de imposición de sanción y declarar la pérdida de bienes, instalaciones y equipos en beneficio de la Nación, con fundamento en los artículos 14, 16 y 28, párrafos, </w:t>
      </w:r>
      <w:r w:rsidRPr="00E31043">
        <w:rPr>
          <w:rFonts w:ascii="ITC Avant Garde" w:eastAsia="Times New Roman" w:hAnsi="ITC Avant Garde"/>
          <w:bCs/>
          <w:color w:val="000000"/>
          <w:lang w:eastAsia="es-MX"/>
        </w:rPr>
        <w:lastRenderedPageBreak/>
        <w:t xml:space="preserve">décimo quinto, décimo sexto y vigésimo, fracción I de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w:t>
      </w:r>
      <w:r w:rsidRPr="00E31043">
        <w:rPr>
          <w:rFonts w:ascii="ITC Avant Garde" w:eastAsia="Times New Roman" w:hAnsi="ITC Avant Garde"/>
          <w:b/>
          <w:bCs/>
          <w:color w:val="000000"/>
          <w:lang w:eastAsia="es-MX"/>
        </w:rPr>
        <w:t xml:space="preserve"> </w:t>
      </w:r>
      <w:r w:rsidRPr="00E31043">
        <w:rPr>
          <w:rFonts w:ascii="ITC Avant Garde" w:eastAsia="Times New Roman" w:hAnsi="ITC Avant Garde"/>
          <w:bCs/>
          <w:color w:val="000000"/>
          <w:lang w:eastAsia="es-MX"/>
        </w:rPr>
        <w:t xml:space="preserve">1, 2, 6, fracciones II, IV y VII, 7, 15, fracción XXX, 17, penúltimo y último párrafos, 66, 75, 297, primer párrafo, 298, inciso E), fracción I, y 305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3, 8, 9, 12, 13, 14, 16 fracción X,  28, 49, 50, 59, 70, fracciones II y VI, 72, 73, 74 y 75 de la </w:t>
      </w:r>
      <w:r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 y 1, 4, fracción I y 6, fracción XVII, del Estatuto Orgánico del Instituto Federal de Telecomunicaciones (</w:t>
      </w:r>
      <w:r w:rsidRPr="00E31043">
        <w:rPr>
          <w:rFonts w:ascii="ITC Avant Garde" w:eastAsia="Times New Roman" w:hAnsi="ITC Avant Garde"/>
          <w:b/>
          <w:bCs/>
          <w:color w:val="000000"/>
          <w:lang w:eastAsia="es-MX"/>
        </w:rPr>
        <w:t>“ESTATUTO”</w:t>
      </w:r>
      <w:r w:rsidRPr="00E31043">
        <w:rPr>
          <w:rFonts w:ascii="ITC Avant Garde" w:eastAsia="Times New Roman" w:hAnsi="ITC Avant Garde"/>
          <w:bCs/>
          <w:color w:val="000000"/>
          <w:lang w:eastAsia="es-MX"/>
        </w:rPr>
        <w:t>).</w:t>
      </w:r>
    </w:p>
    <w:p w:rsidR="00F10D07" w:rsidRPr="00E31043" w:rsidRDefault="008D6615" w:rsidP="00E31043">
      <w:pPr>
        <w:pStyle w:val="Textoindependiente"/>
        <w:spacing w:before="240" w:after="240" w:line="360" w:lineRule="auto"/>
        <w:jc w:val="both"/>
        <w:rPr>
          <w:rFonts w:ascii="ITC Avant Garde" w:eastAsia="Times New Roman" w:hAnsi="ITC Avant Garde"/>
          <w:b/>
          <w:bCs/>
          <w:smallCaps/>
          <w:color w:val="000000"/>
          <w:lang w:eastAsia="es-MX"/>
        </w:rPr>
      </w:pPr>
      <w:r w:rsidRPr="00E31043">
        <w:rPr>
          <w:rFonts w:ascii="ITC Avant Garde" w:eastAsia="Times New Roman" w:hAnsi="ITC Avant Garde"/>
          <w:b/>
          <w:bCs/>
          <w:color w:val="000000"/>
          <w:lang w:eastAsia="es-MX"/>
        </w:rPr>
        <w:t xml:space="preserve">SEGUNDO. </w:t>
      </w:r>
      <w:r w:rsidR="00AB2612" w:rsidRPr="00E31043">
        <w:rPr>
          <w:rFonts w:ascii="ITC Avant Garde" w:eastAsia="Times New Roman" w:hAnsi="ITC Avant Garde"/>
          <w:b/>
          <w:bCs/>
          <w:smallCaps/>
          <w:color w:val="000000"/>
          <w:lang w:eastAsia="es-MX"/>
        </w:rPr>
        <w:t>Consideración previa</w:t>
      </w:r>
    </w:p>
    <w:p w:rsidR="00F10D07" w:rsidRPr="00E31043" w:rsidRDefault="004C2E6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La Soberanía del Estado sobre el </w:t>
      </w:r>
      <w:r w:rsidRPr="00E31043">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E31043">
        <w:rPr>
          <w:rFonts w:ascii="ITC Avant Garde" w:eastAsia="Times New Roman" w:hAnsi="ITC Avant Garde"/>
          <w:bCs/>
          <w:color w:val="000000"/>
          <w:lang w:eastAsia="es-MX"/>
        </w:rPr>
        <w:t xml:space="preserve"> se ejerce observando lo dispuesto en los artículos 27 párrafos cuarto y sexto y 28 de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E31043">
        <w:rPr>
          <w:rFonts w:ascii="ITC Avant Garde" w:eastAsia="Times New Roman" w:hAnsi="ITC Avant Garde"/>
          <w:b/>
          <w:bCs/>
          <w:color w:val="000000"/>
          <w:lang w:eastAsia="es-MX"/>
        </w:rPr>
        <w:t>IFT</w:t>
      </w:r>
      <w:r w:rsidRPr="00E31043">
        <w:rPr>
          <w:rFonts w:ascii="ITC Avant Garde" w:eastAsia="Times New Roman" w:hAnsi="ITC Avant Garde"/>
          <w:bCs/>
          <w:color w:val="000000"/>
          <w:lang w:eastAsia="es-MX"/>
        </w:rPr>
        <w:t>, de acuerdo con las reglas y condiciones que establezca la normatividad aplicable en la materia.</w:t>
      </w:r>
    </w:p>
    <w:p w:rsidR="00F10D07" w:rsidRPr="00E31043" w:rsidRDefault="004C2E6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Asimismo, de conformidad con lo establecido en el artículo 28, párrafos décimo quinto y décimo sexto de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el </w:t>
      </w:r>
      <w:r w:rsidRPr="00E31043">
        <w:rPr>
          <w:rFonts w:ascii="ITC Avant Garde" w:eastAsia="Times New Roman" w:hAnsi="ITC Avant Garde"/>
          <w:b/>
          <w:bCs/>
          <w:color w:val="000000"/>
          <w:lang w:eastAsia="es-MX"/>
        </w:rPr>
        <w:t>IFT</w:t>
      </w:r>
      <w:r w:rsidRPr="00E31043">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F10D07" w:rsidRPr="00E31043" w:rsidRDefault="00F30303"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Conforme a</w:t>
      </w:r>
      <w:r w:rsidR="002047A2" w:rsidRPr="00E31043">
        <w:rPr>
          <w:rFonts w:ascii="ITC Avant Garde" w:eastAsia="Times New Roman" w:hAnsi="ITC Avant Garde"/>
          <w:bCs/>
          <w:color w:val="000000"/>
          <w:lang w:eastAsia="es-MX"/>
        </w:rPr>
        <w:t xml:space="preserve"> lo anterior, el </w:t>
      </w:r>
      <w:r w:rsidR="002047A2" w:rsidRPr="00E31043">
        <w:rPr>
          <w:rFonts w:ascii="ITC Avant Garde" w:eastAsia="Times New Roman" w:hAnsi="ITC Avant Garde"/>
          <w:b/>
          <w:bCs/>
          <w:color w:val="000000"/>
          <w:lang w:eastAsia="es-MX"/>
        </w:rPr>
        <w:t>IFT</w:t>
      </w:r>
      <w:r w:rsidR="002047A2" w:rsidRPr="00E31043">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002047A2" w:rsidRPr="00E31043">
        <w:t xml:space="preserve"> </w:t>
      </w:r>
      <w:r w:rsidR="002047A2" w:rsidRPr="00E31043">
        <w:rPr>
          <w:rFonts w:ascii="ITC Avant Garde" w:eastAsia="Times New Roman" w:hAnsi="ITC Avant Garde"/>
          <w:bCs/>
          <w:color w:val="000000"/>
          <w:lang w:eastAsia="es-MX"/>
        </w:rPr>
        <w:t xml:space="preserve">dedicadas al servicio público de radiodifusión como vehículo de información y de </w:t>
      </w:r>
      <w:r w:rsidR="002047A2" w:rsidRPr="00E31043">
        <w:rPr>
          <w:rFonts w:ascii="ITC Avant Garde" w:eastAsia="Times New Roman" w:hAnsi="ITC Avant Garde"/>
          <w:bCs/>
          <w:color w:val="000000"/>
          <w:lang w:eastAsia="es-MX"/>
        </w:rPr>
        <w:lastRenderedPageBreak/>
        <w:t>expresión, a fin de asegurar que se realice de conformidad con las disposiciones jurídicas aplicables.</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Bajo esas consideraciones, el ejercicio de las facultades de supervisión y verificación por parte del </w:t>
      </w:r>
      <w:r w:rsidRPr="00E31043">
        <w:rPr>
          <w:rFonts w:ascii="ITC Avant Garde" w:eastAsia="Times New Roman" w:hAnsi="ITC Avant Garde"/>
          <w:b/>
          <w:bCs/>
          <w:color w:val="000000"/>
          <w:lang w:eastAsia="es-MX"/>
        </w:rPr>
        <w:t>IFT</w:t>
      </w:r>
      <w:r w:rsidRPr="00E31043">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F10D07" w:rsidRPr="00E31043" w:rsidRDefault="002047A2"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ese sentido, la Unidad de Cumplimiento, </w:t>
      </w:r>
      <w:r w:rsidR="00750BCC" w:rsidRPr="00E31043">
        <w:rPr>
          <w:rFonts w:ascii="ITC Avant Garde" w:eastAsia="Times New Roman" w:hAnsi="ITC Avant Garde"/>
          <w:bCs/>
          <w:color w:val="000000"/>
          <w:lang w:eastAsia="es-MX"/>
        </w:rPr>
        <w:t>antes del</w:t>
      </w:r>
      <w:r w:rsidRPr="00E31043">
        <w:rPr>
          <w:rFonts w:ascii="ITC Avant Garde" w:eastAsia="Times New Roman" w:hAnsi="ITC Avant Garde"/>
          <w:bCs/>
          <w:color w:val="000000"/>
          <w:lang w:eastAsia="es-MX"/>
        </w:rPr>
        <w:t xml:space="preserve"> procedimiento administrativo seguido al efecto, propuso a este Pleno </w:t>
      </w:r>
      <w:r w:rsidR="00B13C06" w:rsidRPr="00E31043">
        <w:rPr>
          <w:rFonts w:ascii="ITC Avant Garde" w:eastAsia="Times New Roman" w:hAnsi="ITC Avant Garde"/>
          <w:bCs/>
          <w:color w:val="000000"/>
          <w:lang w:eastAsia="es-MX"/>
        </w:rPr>
        <w:t xml:space="preserve">resolver </w:t>
      </w:r>
      <w:r w:rsidR="005E5CE7" w:rsidRPr="00E31043">
        <w:rPr>
          <w:rFonts w:ascii="ITC Avant Garde" w:eastAsia="Times New Roman" w:hAnsi="ITC Avant Garde"/>
          <w:bCs/>
          <w:color w:val="000000"/>
          <w:lang w:eastAsia="es-MX"/>
        </w:rPr>
        <w:t xml:space="preserve">la imposición de una sanción y </w:t>
      </w:r>
      <w:r w:rsidR="00B13C06" w:rsidRPr="00E31043">
        <w:rPr>
          <w:rFonts w:ascii="ITC Avant Garde" w:eastAsia="Times New Roman" w:hAnsi="ITC Avant Garde"/>
          <w:bCs/>
          <w:color w:val="000000"/>
          <w:lang w:eastAsia="es-MX"/>
        </w:rPr>
        <w:t xml:space="preserve">la </w:t>
      </w:r>
      <w:r w:rsidRPr="00E31043">
        <w:rPr>
          <w:rFonts w:ascii="ITC Avant Garde" w:eastAsia="Times New Roman" w:hAnsi="ITC Avant Garde"/>
          <w:bCs/>
          <w:color w:val="000000"/>
          <w:lang w:eastAsia="es-MX"/>
        </w:rPr>
        <w:t>declaratoria de pérdida de bienes en beneficio de la Nación, en contra</w:t>
      </w:r>
      <w:r w:rsidRPr="00E31043">
        <w:rPr>
          <w:rFonts w:ascii="ITC Avant Garde" w:hAnsi="ITC Avant Garde" w:cs="Arial"/>
        </w:rPr>
        <w:t xml:space="preserve"> d</w:t>
      </w:r>
      <w:r w:rsidR="007F44F2" w:rsidRPr="00E31043">
        <w:rPr>
          <w:rFonts w:ascii="ITC Avant Garde" w:hAnsi="ITC Avant Garde" w:cs="Arial"/>
        </w:rPr>
        <w:t xml:space="preserve">e </w:t>
      </w:r>
      <w:r w:rsidR="00680F0B" w:rsidRPr="00E31043">
        <w:rPr>
          <w:rFonts w:ascii="ITC Avant Garde" w:hAnsi="ITC Avant Garde" w:cs="Arial"/>
          <w:b/>
        </w:rPr>
        <w:t>PRESUNTO RESPONSABLE</w:t>
      </w:r>
      <w:r w:rsidR="00B13C06" w:rsidRPr="00E31043">
        <w:rPr>
          <w:rFonts w:ascii="ITC Avant Garde" w:eastAsia="Times New Roman" w:hAnsi="ITC Avant Garde" w:cs="Arial"/>
          <w:lang w:eastAsia="es-MX"/>
        </w:rPr>
        <w:t>,</w:t>
      </w:r>
      <w:r w:rsidR="00B13C06" w:rsidRPr="00E31043">
        <w:rPr>
          <w:rFonts w:ascii="ITC Avant Garde" w:eastAsia="Times New Roman" w:hAnsi="ITC Avant Garde"/>
          <w:bCs/>
          <w:kern w:val="32"/>
          <w:lang w:eastAsia="es-MX"/>
        </w:rPr>
        <w:t xml:space="preserve"> al considerar que </w:t>
      </w:r>
      <w:r w:rsidR="004C03E0" w:rsidRPr="00E31043">
        <w:rPr>
          <w:rFonts w:ascii="ITC Avant Garde" w:eastAsia="Times New Roman" w:hAnsi="ITC Avant Garde"/>
          <w:bCs/>
          <w:kern w:val="32"/>
          <w:lang w:eastAsia="es-MX"/>
        </w:rPr>
        <w:t xml:space="preserve">con su conducta violó los artículos 66 en relación con el 75 y </w:t>
      </w:r>
      <w:r w:rsidR="004C03E0" w:rsidRPr="00E31043">
        <w:rPr>
          <w:rFonts w:ascii="ITC Avant Garde" w:eastAsia="Times New Roman" w:hAnsi="ITC Avant Garde"/>
          <w:bCs/>
          <w:color w:val="000000"/>
          <w:lang w:eastAsia="es-MX"/>
        </w:rPr>
        <w:t>se actualizó la hipótesis normativa prev</w:t>
      </w:r>
      <w:r w:rsidR="00507E09" w:rsidRPr="00E31043">
        <w:rPr>
          <w:rFonts w:ascii="ITC Avant Garde" w:eastAsia="Times New Roman" w:hAnsi="ITC Avant Garde"/>
          <w:bCs/>
          <w:color w:val="000000"/>
          <w:lang w:eastAsia="es-MX"/>
        </w:rPr>
        <w:t xml:space="preserve">ista en el artículo 305, todos </w:t>
      </w:r>
      <w:r w:rsidR="004C03E0" w:rsidRPr="00E31043">
        <w:rPr>
          <w:rFonts w:ascii="ITC Avant Garde" w:eastAsia="Times New Roman" w:hAnsi="ITC Avant Garde"/>
          <w:bCs/>
          <w:color w:val="000000"/>
          <w:lang w:eastAsia="es-MX"/>
        </w:rPr>
        <w:t xml:space="preserve">de la </w:t>
      </w:r>
      <w:proofErr w:type="spellStart"/>
      <w:r w:rsidR="004C03E0" w:rsidRPr="00E31043">
        <w:rPr>
          <w:rFonts w:ascii="ITC Avant Garde" w:eastAsia="Times New Roman" w:hAnsi="ITC Avant Garde"/>
          <w:b/>
          <w:bCs/>
          <w:color w:val="000000"/>
          <w:lang w:eastAsia="es-MX"/>
        </w:rPr>
        <w:t>LFTyR</w:t>
      </w:r>
      <w:proofErr w:type="spellEnd"/>
      <w:r w:rsidR="004C03E0" w:rsidRPr="00E31043">
        <w:rPr>
          <w:rFonts w:ascii="ITC Avant Garde" w:eastAsia="Times New Roman" w:hAnsi="ITC Avant Garde"/>
          <w:bCs/>
          <w:color w:val="000000"/>
          <w:lang w:eastAsia="es-MX"/>
        </w:rPr>
        <w:t>.</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Ahora bien, para determinar la procedencia en la imposición de una sanción,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casos de infringir la normatividad en la materia.</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Es decir, al pretender imponer una sanción, esta autoridad debe analizar, minuciosamente, la conducta que se le imputa a</w:t>
      </w:r>
      <w:r w:rsidR="00507E09" w:rsidRPr="00E31043">
        <w:rPr>
          <w:rFonts w:ascii="ITC Avant Garde" w:eastAsia="Times New Roman" w:hAnsi="ITC Avant Garde"/>
          <w:bCs/>
          <w:color w:val="000000"/>
          <w:lang w:eastAsia="es-MX"/>
        </w:rPr>
        <w:t>l</w:t>
      </w:r>
      <w:r w:rsidR="004C03E0" w:rsidRPr="00E31043">
        <w:rPr>
          <w:rFonts w:ascii="ITC Avant Garde" w:eastAsia="Times New Roman" w:hAnsi="ITC Avant Garde"/>
          <w:bCs/>
          <w:color w:val="000000"/>
          <w:lang w:eastAsia="es-MX"/>
        </w:rPr>
        <w:t xml:space="preserve"> </w:t>
      </w:r>
      <w:r w:rsidR="00680F0B" w:rsidRPr="00E31043">
        <w:rPr>
          <w:rFonts w:ascii="ITC Avant Garde" w:eastAsia="Times New Roman" w:hAnsi="ITC Avant Garde"/>
          <w:b/>
          <w:bCs/>
          <w:color w:val="000000"/>
          <w:lang w:eastAsia="es-MX"/>
        </w:rPr>
        <w:t>PRESUNTO RESPONSABLE</w:t>
      </w:r>
      <w:r w:rsidR="00D17FFD" w:rsidRPr="00E31043">
        <w:rPr>
          <w:rFonts w:ascii="ITC Avant Garde" w:eastAsia="Times New Roman" w:hAnsi="ITC Avant Garde"/>
          <w:b/>
          <w:bCs/>
          <w:color w:val="000000"/>
          <w:lang w:eastAsia="es-MX"/>
        </w:rPr>
        <w:t xml:space="preserve"> </w:t>
      </w:r>
      <w:r w:rsidRPr="00E31043">
        <w:rPr>
          <w:rFonts w:ascii="ITC Avant Garde" w:eastAsia="Times New Roman" w:hAnsi="ITC Avant Garde"/>
          <w:bCs/>
          <w:color w:val="000000"/>
          <w:lang w:eastAsia="es-MX"/>
        </w:rPr>
        <w:t>y determinar si la misma es susceptible de ser sancionada en términos del precepto legal o normativo que se considera violado.</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E31043">
        <w:rPr>
          <w:rFonts w:ascii="ITC Avant Garde" w:eastAsia="Times New Roman" w:hAnsi="ITC Avant Garde"/>
          <w:bCs/>
          <w:color w:val="000000"/>
          <w:lang w:eastAsia="es-MX"/>
        </w:rPr>
        <w:t>ius</w:t>
      </w:r>
      <w:proofErr w:type="spellEnd"/>
      <w:r w:rsidRPr="00E31043">
        <w:rPr>
          <w:rFonts w:ascii="ITC Avant Garde" w:eastAsia="Times New Roman" w:hAnsi="ITC Avant Garde"/>
          <w:bCs/>
          <w:color w:val="000000"/>
          <w:lang w:eastAsia="es-MX"/>
        </w:rPr>
        <w:t xml:space="preserve"> </w:t>
      </w:r>
      <w:proofErr w:type="spellStart"/>
      <w:r w:rsidRPr="00E31043">
        <w:rPr>
          <w:rFonts w:ascii="ITC Avant Garde" w:eastAsia="Times New Roman" w:hAnsi="ITC Avant Garde"/>
          <w:bCs/>
          <w:color w:val="000000"/>
          <w:lang w:eastAsia="es-MX"/>
        </w:rPr>
        <w:t>puniendi</w:t>
      </w:r>
      <w:proofErr w:type="spellEnd"/>
      <w:r w:rsidRPr="00E31043">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4C2E62" w:rsidRPr="00E31043" w:rsidRDefault="004C2E6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En ese sentido, el derecho administrativo sancionador y el derecho penal al ser manifestaciones de la potestad punitiva del Estado y dada la unidad de éstos,  en la interpretación constitucional de los principios del derecho administrativo sancionador, debe acudirse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Así, en la especie se considera que la conducta desplegada por </w:t>
      </w:r>
      <w:r w:rsidR="004A39AE" w:rsidRPr="00E31043">
        <w:rPr>
          <w:rFonts w:ascii="ITC Avant Garde" w:eastAsia="Times New Roman" w:hAnsi="ITC Avant Garde"/>
          <w:bCs/>
          <w:color w:val="000000"/>
          <w:lang w:eastAsia="es-MX"/>
        </w:rPr>
        <w:t xml:space="preserve">el </w:t>
      </w:r>
      <w:r w:rsidR="00680F0B" w:rsidRPr="00E31043">
        <w:rPr>
          <w:rFonts w:ascii="ITC Avant Garde" w:eastAsia="Times New Roman" w:hAnsi="ITC Avant Garde"/>
          <w:b/>
          <w:bCs/>
          <w:color w:val="000000"/>
          <w:lang w:eastAsia="es-MX"/>
        </w:rPr>
        <w:t>PRESUNTO RESPONSABLE</w:t>
      </w:r>
      <w:r w:rsidRPr="00E31043">
        <w:rPr>
          <w:rFonts w:ascii="ITC Avant Garde" w:eastAsia="Times New Roman" w:hAnsi="ITC Avant Garde"/>
          <w:bCs/>
          <w:color w:val="000000"/>
          <w:lang w:eastAsia="es-MX"/>
        </w:rPr>
        <w:t xml:space="preserve"> vulnera el contenido del artículo 66 de la </w:t>
      </w:r>
      <w:proofErr w:type="spellStart"/>
      <w:r w:rsidR="00494328"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que al efecto establece que se requiere </w:t>
      </w:r>
      <w:r w:rsidRPr="00E31043">
        <w:rPr>
          <w:rFonts w:ascii="ITC Avant Garde" w:hAnsi="ITC Avant Garde"/>
        </w:rPr>
        <w:t xml:space="preserve">de concesión única </w:t>
      </w:r>
      <w:r w:rsidRPr="00E31043">
        <w:rPr>
          <w:rFonts w:ascii="ITC Avant Garde" w:eastAsia="Times New Roman" w:hAnsi="ITC Avant Garde"/>
          <w:bCs/>
          <w:color w:val="000000"/>
          <w:lang w:eastAsia="es-MX"/>
        </w:rPr>
        <w:t xml:space="preserve">otorgada por el </w:t>
      </w:r>
      <w:r w:rsidRPr="00E31043">
        <w:rPr>
          <w:rFonts w:ascii="ITC Avant Garde" w:eastAsia="Times New Roman" w:hAnsi="ITC Avant Garde"/>
          <w:b/>
          <w:bCs/>
          <w:color w:val="000000"/>
          <w:lang w:eastAsia="es-MX"/>
        </w:rPr>
        <w:t>IFT</w:t>
      </w:r>
      <w:r w:rsidRPr="00E31043">
        <w:rPr>
          <w:rFonts w:ascii="ITC Avant Garde" w:hAnsi="ITC Avant Garde"/>
        </w:rPr>
        <w:t xml:space="preserve"> para prestar todo tipo de servicios públicos de telecomunicaciones y radiodifusión.</w:t>
      </w:r>
      <w:r w:rsidRPr="00E31043">
        <w:rPr>
          <w:rFonts w:ascii="ITC Avant Garde" w:eastAsia="Times New Roman" w:hAnsi="ITC Avant Garde"/>
          <w:bCs/>
          <w:color w:val="000000"/>
          <w:lang w:eastAsia="es-MX"/>
        </w:rPr>
        <w:t xml:space="preserve"> </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Desde luego, el mencionado precepto dispone lo siguiente:</w:t>
      </w:r>
    </w:p>
    <w:p w:rsidR="00F10D07" w:rsidRPr="00E31043" w:rsidRDefault="001E26D5" w:rsidP="00E31043">
      <w:pPr>
        <w:pStyle w:val="Textoindependiente"/>
        <w:spacing w:before="240" w:after="240" w:line="240" w:lineRule="auto"/>
        <w:ind w:left="567" w:right="567"/>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w:t>
      </w:r>
      <w:r w:rsidRPr="00E31043">
        <w:rPr>
          <w:rFonts w:ascii="ITC Avant Garde" w:eastAsia="Times New Roman" w:hAnsi="ITC Avant Garde"/>
          <w:b/>
          <w:bCs/>
          <w:color w:val="000000"/>
          <w:lang w:eastAsia="es-MX"/>
        </w:rPr>
        <w:t>Artículo 66.</w:t>
      </w:r>
      <w:r w:rsidRPr="00E31043">
        <w:rPr>
          <w:rFonts w:ascii="ITC Avant Garde" w:eastAsia="Times New Roman" w:hAnsi="ITC Avant Garde"/>
          <w:bCs/>
          <w:color w:val="000000"/>
          <w:lang w:eastAsia="es-MX"/>
        </w:rPr>
        <w:t xml:space="preserve"> Se requerirá concesión única para prestar todo tipo de servicios públicos de telecomunicaciones y radiodifusión.”</w:t>
      </w:r>
    </w:p>
    <w:p w:rsidR="00F10D07" w:rsidRPr="00E31043" w:rsidRDefault="00B13C06"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Lo anterior, en relación con el artículo 75,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el cual dispone que corresponde al Instituto el otorgamiento de concesión para usar, aprovechar y explotar bandas de frecuencia del espectro radioeléctrico.</w:t>
      </w:r>
    </w:p>
    <w:p w:rsidR="00F10D07" w:rsidRPr="00E31043" w:rsidRDefault="002E7D4B"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mismo que establece que la sanción que en su caso procede imponer </w:t>
      </w:r>
      <w:r w:rsidR="00C62CDD" w:rsidRPr="00E31043">
        <w:rPr>
          <w:rFonts w:ascii="ITC Avant Garde" w:eastAsia="Times New Roman" w:hAnsi="ITC Avant Garde"/>
          <w:bCs/>
          <w:color w:val="000000"/>
          <w:lang w:eastAsia="es-MX"/>
        </w:rPr>
        <w:t xml:space="preserve">a quien preste servicios de telecomunicaciones o radiodifusión sin contar con concesión o autorización, </w:t>
      </w:r>
      <w:r w:rsidRPr="00E31043">
        <w:rPr>
          <w:rFonts w:ascii="ITC Avant Garde" w:eastAsia="Times New Roman" w:hAnsi="ITC Avant Garde"/>
          <w:bCs/>
          <w:color w:val="000000"/>
          <w:lang w:eastAsia="es-MX"/>
        </w:rPr>
        <w:t xml:space="preserve">corresponde a una multa por el equivalente del 6.01% hasta el 10% de los ingresos acumulables de la persona infractora. </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En efecto, el artículo 298, inciso E), fracción I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establece expresamente lo siguiente:</w:t>
      </w:r>
    </w:p>
    <w:p w:rsidR="00F10D07" w:rsidRPr="00E31043" w:rsidRDefault="002047A2" w:rsidP="00E31043">
      <w:pPr>
        <w:spacing w:before="240" w:after="240" w:line="240" w:lineRule="auto"/>
        <w:ind w:left="709" w:right="616"/>
        <w:jc w:val="both"/>
        <w:rPr>
          <w:rFonts w:ascii="ITC Avant Garde" w:eastAsia="Times New Roman" w:hAnsi="ITC Avant Garde"/>
          <w:sz w:val="20"/>
          <w:szCs w:val="20"/>
          <w:lang w:eastAsia="es-ES"/>
        </w:rPr>
      </w:pPr>
      <w:r w:rsidRPr="00E31043">
        <w:rPr>
          <w:rFonts w:ascii="ITC Avant Garde" w:hAnsi="ITC Avant Garde"/>
          <w:color w:val="000000"/>
          <w:sz w:val="20"/>
          <w:szCs w:val="20"/>
        </w:rPr>
        <w:t>“</w:t>
      </w:r>
      <w:r w:rsidRPr="00E31043">
        <w:rPr>
          <w:rFonts w:ascii="ITC Avant Garde" w:hAnsi="ITC Avant Garde"/>
          <w:b/>
          <w:color w:val="000000"/>
          <w:sz w:val="20"/>
          <w:szCs w:val="20"/>
        </w:rPr>
        <w:t>Artículo 298.</w:t>
      </w:r>
      <w:r w:rsidRPr="00E31043">
        <w:rPr>
          <w:rFonts w:ascii="ITC Avant Garde" w:hAnsi="ITC Avant Garde"/>
          <w:color w:val="000000"/>
          <w:sz w:val="20"/>
          <w:szCs w:val="20"/>
        </w:rPr>
        <w:t xml:space="preserve"> Las infracciones a lo dispuesto en esta Ley y a las disposiciones que deriven de ella, se sancionarán por el Instituto de conformidad con lo siguiente:</w:t>
      </w:r>
      <w:r w:rsidRPr="00E31043">
        <w:rPr>
          <w:rFonts w:ascii="ITC Avant Garde" w:hAnsi="ITC Avant Garde"/>
          <w:color w:val="000000"/>
          <w:sz w:val="20"/>
          <w:szCs w:val="20"/>
        </w:rPr>
        <w:cr/>
      </w:r>
      <w:r w:rsidRPr="00E31043">
        <w:rPr>
          <w:rFonts w:ascii="ITC Avant Garde" w:eastAsia="Times New Roman" w:hAnsi="ITC Avant Garde"/>
          <w:sz w:val="20"/>
          <w:szCs w:val="20"/>
          <w:lang w:eastAsia="es-ES"/>
        </w:rPr>
        <w:t>[…]</w:t>
      </w:r>
    </w:p>
    <w:p w:rsidR="00F10D07" w:rsidRPr="00E31043" w:rsidRDefault="002047A2" w:rsidP="00E31043">
      <w:pPr>
        <w:spacing w:before="240" w:after="240" w:line="240" w:lineRule="auto"/>
        <w:ind w:left="709" w:right="616"/>
        <w:jc w:val="both"/>
        <w:rPr>
          <w:rFonts w:ascii="ITC Avant Garde" w:hAnsi="ITC Avant Garde"/>
          <w:color w:val="000000"/>
          <w:sz w:val="20"/>
          <w:szCs w:val="20"/>
        </w:rPr>
      </w:pPr>
      <w:r w:rsidRPr="00E31043">
        <w:rPr>
          <w:rFonts w:ascii="ITC Avant Garde" w:hAnsi="ITC Avant Garde"/>
          <w:color w:val="000000"/>
          <w:sz w:val="20"/>
          <w:szCs w:val="20"/>
        </w:rPr>
        <w:t>E). Con multa por el equivalente de 6.01% hasta 10% de los ingresos de la persona infractora que:</w:t>
      </w:r>
    </w:p>
    <w:p w:rsidR="00F10D07" w:rsidRPr="00E31043" w:rsidRDefault="002047A2" w:rsidP="00E31043">
      <w:pPr>
        <w:spacing w:before="240" w:after="240" w:line="240" w:lineRule="auto"/>
        <w:ind w:left="709" w:right="616"/>
        <w:jc w:val="both"/>
        <w:rPr>
          <w:rFonts w:ascii="ITC Avant Garde" w:eastAsia="Times New Roman" w:hAnsi="ITC Avant Garde"/>
          <w:bCs/>
          <w:color w:val="000000"/>
          <w:sz w:val="20"/>
          <w:szCs w:val="20"/>
          <w:lang w:eastAsia="es-MX"/>
        </w:rPr>
      </w:pPr>
      <w:r w:rsidRPr="00E31043">
        <w:rPr>
          <w:rFonts w:ascii="ITC Avant Garde" w:hAnsi="ITC Avant Garde"/>
          <w:color w:val="000000"/>
          <w:sz w:val="20"/>
          <w:szCs w:val="20"/>
        </w:rPr>
        <w:t>I. Preste servicios de telecomunicaciones o radiodifusión sin contar con concesión o autorización…</w:t>
      </w:r>
      <w:r w:rsidRPr="00E31043">
        <w:rPr>
          <w:rFonts w:ascii="ITC Avant Garde" w:eastAsia="Times New Roman" w:hAnsi="ITC Avant Garde"/>
          <w:bCs/>
          <w:color w:val="000000"/>
          <w:sz w:val="20"/>
          <w:szCs w:val="20"/>
          <w:lang w:eastAsia="es-MX"/>
        </w:rPr>
        <w:cr/>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misma que establece como consecuencia</w:t>
      </w:r>
      <w:r w:rsidR="00C62CDD" w:rsidRPr="00E31043">
        <w:rPr>
          <w:rFonts w:ascii="ITC Avant Garde" w:eastAsia="Times New Roman" w:hAnsi="ITC Avant Garde"/>
          <w:bCs/>
          <w:color w:val="000000"/>
          <w:lang w:eastAsia="es-MX"/>
        </w:rPr>
        <w:t>,</w:t>
      </w:r>
      <w:r w:rsidRPr="00E31043">
        <w:rPr>
          <w:rFonts w:ascii="ITC Avant Garde" w:eastAsia="Times New Roman" w:hAnsi="ITC Avant Garde"/>
          <w:bCs/>
          <w:color w:val="000000"/>
          <w:lang w:eastAsia="es-MX"/>
        </w:rPr>
        <w:t xml:space="preserve"> la pérdida </w:t>
      </w:r>
      <w:r w:rsidR="00C62CDD" w:rsidRPr="00E31043">
        <w:rPr>
          <w:rFonts w:ascii="ITC Avant Garde" w:eastAsia="Times New Roman" w:hAnsi="ITC Avant Garde"/>
          <w:bCs/>
          <w:color w:val="000000"/>
          <w:lang w:eastAsia="es-MX"/>
        </w:rPr>
        <w:t xml:space="preserve">en beneficio de la Nación, </w:t>
      </w:r>
      <w:r w:rsidRPr="00E31043">
        <w:rPr>
          <w:rFonts w:ascii="ITC Avant Garde" w:eastAsia="Times New Roman" w:hAnsi="ITC Avant Garde"/>
          <w:bCs/>
          <w:color w:val="000000"/>
          <w:lang w:eastAsia="es-MX"/>
        </w:rPr>
        <w:t>de los bienes</w:t>
      </w:r>
      <w:r w:rsidR="00C62CDD" w:rsidRPr="00E31043">
        <w:rPr>
          <w:rFonts w:ascii="ITC Avant Garde" w:eastAsia="Times New Roman" w:hAnsi="ITC Avant Garde"/>
          <w:bCs/>
          <w:color w:val="000000"/>
          <w:lang w:eastAsia="es-MX"/>
        </w:rPr>
        <w:t>, instalaciones y equipos empleados en la comisión de dichas infracciones</w:t>
      </w:r>
      <w:r w:rsidRPr="00E31043">
        <w:rPr>
          <w:rFonts w:ascii="ITC Avant Garde" w:eastAsia="Times New Roman" w:hAnsi="ITC Avant Garde"/>
          <w:bCs/>
          <w:color w:val="000000"/>
          <w:lang w:eastAsia="es-MX"/>
        </w:rPr>
        <w:t>. En efecto dicho precepto legal expresamente establece:</w:t>
      </w:r>
    </w:p>
    <w:p w:rsidR="00F10D07" w:rsidRPr="00E31043" w:rsidRDefault="002047A2" w:rsidP="00E31043">
      <w:pPr>
        <w:spacing w:before="240" w:after="240" w:line="240" w:lineRule="auto"/>
        <w:ind w:left="709"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w:t>
      </w:r>
      <w:r w:rsidRPr="00E31043">
        <w:rPr>
          <w:rFonts w:ascii="ITC Avant Garde" w:eastAsia="Times New Roman" w:hAnsi="ITC Avant Garde"/>
          <w:b/>
          <w:bCs/>
          <w:color w:val="000000"/>
          <w:sz w:val="20"/>
          <w:szCs w:val="20"/>
          <w:lang w:eastAsia="es-MX"/>
        </w:rPr>
        <w:t>Artículo 305.</w:t>
      </w:r>
      <w:r w:rsidRPr="00E31043">
        <w:rPr>
          <w:rFonts w:ascii="ITC Avant Garde" w:eastAsia="Times New Roman" w:hAnsi="ITC Avant Garde"/>
          <w:bCs/>
          <w:color w:val="000000"/>
          <w:sz w:val="20"/>
          <w:szCs w:val="20"/>
          <w:lang w:eastAsia="es-MX"/>
        </w:rPr>
        <w:t xml:space="preserve"> </w:t>
      </w:r>
      <w:r w:rsidRPr="00E31043">
        <w:rPr>
          <w:rFonts w:ascii="ITC Avant Garde" w:eastAsia="Times New Roman" w:hAnsi="ITC Avant Garde"/>
          <w:b/>
          <w:bCs/>
          <w:color w:val="000000"/>
          <w:sz w:val="20"/>
          <w:szCs w:val="20"/>
          <w:u w:val="single"/>
          <w:lang w:eastAsia="es-MX"/>
        </w:rPr>
        <w:t>Las personas que presten servicios</w:t>
      </w:r>
      <w:r w:rsidRPr="00E31043">
        <w:rPr>
          <w:rFonts w:ascii="ITC Avant Garde" w:eastAsia="Times New Roman" w:hAnsi="ITC Avant Garde"/>
          <w:bCs/>
          <w:color w:val="000000"/>
          <w:sz w:val="20"/>
          <w:szCs w:val="20"/>
          <w:lang w:eastAsia="es-MX"/>
        </w:rPr>
        <w:t xml:space="preserve"> de telecomunicaciones o </w:t>
      </w:r>
      <w:r w:rsidRPr="00E31043">
        <w:rPr>
          <w:rFonts w:ascii="ITC Avant Garde" w:eastAsia="Times New Roman" w:hAnsi="ITC Avant Garde"/>
          <w:b/>
          <w:bCs/>
          <w:color w:val="000000"/>
          <w:sz w:val="20"/>
          <w:szCs w:val="20"/>
          <w:u w:val="single"/>
          <w:lang w:eastAsia="es-MX"/>
        </w:rPr>
        <w:t>de radiodifusión, sin contar con concesión o autorización,</w:t>
      </w:r>
      <w:r w:rsidRPr="00E31043">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E31043">
        <w:rPr>
          <w:rFonts w:ascii="ITC Avant Garde" w:eastAsia="Times New Roman" w:hAnsi="ITC Avant Garde"/>
          <w:b/>
          <w:bCs/>
          <w:color w:val="000000"/>
          <w:sz w:val="20"/>
          <w:szCs w:val="20"/>
          <w:u w:val="single"/>
          <w:lang w:eastAsia="es-MX"/>
        </w:rPr>
        <w:t>perderán en beneficio de la Nación los bienes, instalaciones y equipos empleados en la comisión de dichas infracciones.</w:t>
      </w:r>
      <w:r w:rsidRPr="00E31043">
        <w:rPr>
          <w:rFonts w:ascii="ITC Avant Garde" w:eastAsia="Times New Roman" w:hAnsi="ITC Avant Garde"/>
          <w:bCs/>
          <w:color w:val="000000"/>
          <w:sz w:val="20"/>
          <w:szCs w:val="20"/>
          <w:lang w:eastAsia="es-MX"/>
        </w:rPr>
        <w:t>”</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 la cual prevé dentro de su Título Cuarto, Capítulo Único, el procedimiento para la imposición de sanciones</w:t>
      </w:r>
      <w:r w:rsidR="004C03E0" w:rsidRPr="00E31043">
        <w:rPr>
          <w:rFonts w:ascii="ITC Avant Garde" w:eastAsia="Times New Roman" w:hAnsi="ITC Avant Garde"/>
          <w:bCs/>
          <w:color w:val="000000"/>
          <w:lang w:eastAsia="es-MX"/>
        </w:rPr>
        <w:t xml:space="preserve"> administrativas</w:t>
      </w:r>
      <w:r w:rsidRPr="00E31043">
        <w:rPr>
          <w:rFonts w:ascii="ITC Avant Garde" w:eastAsia="Times New Roman" w:hAnsi="ITC Avant Garde"/>
          <w:bCs/>
          <w:color w:val="000000"/>
          <w:lang w:eastAsia="es-MX"/>
        </w:rPr>
        <w:t>.</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En efecto, los artículos 70 y 72 de </w:t>
      </w:r>
      <w:r w:rsidR="00F30303" w:rsidRPr="00E31043">
        <w:rPr>
          <w:rFonts w:ascii="ITC Avant Garde" w:eastAsia="Times New Roman" w:hAnsi="ITC Avant Garde"/>
          <w:bCs/>
          <w:color w:val="000000"/>
          <w:lang w:eastAsia="es-MX"/>
        </w:rPr>
        <w:t xml:space="preserve">la </w:t>
      </w:r>
      <w:r w:rsidR="00F30303"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 establecen que para la imposición de una sanción, se deben cubrir dos premisas: i) que la sanción se encuentre prevista en la ley y ii) que previ</w:t>
      </w:r>
      <w:r w:rsidR="00B5233C" w:rsidRPr="00E31043">
        <w:rPr>
          <w:rFonts w:ascii="ITC Avant Garde" w:eastAsia="Times New Roman" w:hAnsi="ITC Avant Garde"/>
          <w:bCs/>
          <w:color w:val="000000"/>
          <w:lang w:eastAsia="es-MX"/>
        </w:rPr>
        <w:t>amente</w:t>
      </w:r>
      <w:r w:rsidRPr="00E31043">
        <w:rPr>
          <w:rFonts w:ascii="ITC Avant Garde" w:eastAsia="Times New Roman" w:hAnsi="ITC Avant Garde"/>
          <w:bCs/>
          <w:color w:val="000000"/>
          <w:lang w:eastAsia="es-MX"/>
        </w:rPr>
        <w:t xml:space="preserve"> a la imposición de la misma, la autoridad competente notifique al </w:t>
      </w:r>
      <w:r w:rsidR="00D17FFD" w:rsidRPr="00E31043">
        <w:rPr>
          <w:rFonts w:ascii="ITC Avant Garde" w:eastAsia="Times New Roman" w:hAnsi="ITC Avant Garde"/>
          <w:bCs/>
          <w:color w:val="000000"/>
          <w:lang w:eastAsia="es-MX"/>
        </w:rPr>
        <w:t>presunto responsable</w:t>
      </w:r>
      <w:r w:rsidRPr="00E31043">
        <w:rPr>
          <w:rFonts w:ascii="ITC Avant Garde" w:eastAsia="Times New Roman" w:hAnsi="ITC Avant Garde"/>
          <w:bCs/>
          <w:color w:val="000000"/>
          <w:lang w:eastAsia="es-MX"/>
        </w:rPr>
        <w:t xml:space="preserve"> el inicio del procedimiento respectivo, otorgando al efecto un plazo de quince días para que exponga lo que a su derecho convenga, y en su caso aporte las pruebas con que cuente.</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Así las cosas, al iniciarse el procedimiento administrativo de imposición de sanción en contra d</w:t>
      </w:r>
      <w:r w:rsidR="008B799F" w:rsidRPr="00E31043">
        <w:rPr>
          <w:rFonts w:ascii="ITC Avant Garde" w:eastAsia="Times New Roman" w:hAnsi="ITC Avant Garde"/>
          <w:bCs/>
          <w:color w:val="000000"/>
          <w:lang w:eastAsia="es-MX"/>
        </w:rPr>
        <w:t>e</w:t>
      </w:r>
      <w:r w:rsidR="004A39AE" w:rsidRPr="00E31043">
        <w:rPr>
          <w:rFonts w:ascii="ITC Avant Garde" w:eastAsia="Times New Roman" w:hAnsi="ITC Avant Garde"/>
          <w:bCs/>
          <w:color w:val="000000"/>
          <w:lang w:eastAsia="es-MX"/>
        </w:rPr>
        <w:t>l</w:t>
      </w:r>
      <w:r w:rsidR="008B799F" w:rsidRPr="00E31043">
        <w:rPr>
          <w:rFonts w:ascii="ITC Avant Garde" w:eastAsia="Times New Roman" w:hAnsi="ITC Avant Garde"/>
          <w:bCs/>
          <w:color w:val="000000"/>
          <w:lang w:eastAsia="es-MX"/>
        </w:rPr>
        <w:t xml:space="preserve"> </w:t>
      </w:r>
      <w:r w:rsidR="00680F0B" w:rsidRPr="00E31043">
        <w:rPr>
          <w:rFonts w:ascii="ITC Avant Garde" w:eastAsia="Times New Roman" w:hAnsi="ITC Avant Garde"/>
          <w:b/>
          <w:bCs/>
          <w:color w:val="000000"/>
          <w:lang w:eastAsia="es-MX"/>
        </w:rPr>
        <w:t>PRESUNTO RESPONSABLE</w:t>
      </w:r>
      <w:r w:rsidRPr="00E31043">
        <w:rPr>
          <w:rFonts w:ascii="ITC Avant Garde" w:hAnsi="ITC Avant Garde"/>
          <w:b/>
        </w:rPr>
        <w:t>,</w:t>
      </w:r>
      <w:r w:rsidRPr="00E31043">
        <w:rPr>
          <w:rFonts w:ascii="ITC Avant Garde" w:eastAsia="Times New Roman" w:hAnsi="ITC Avant Garde"/>
          <w:bCs/>
          <w:lang w:eastAsia="es-MX"/>
        </w:rPr>
        <w:t xml:space="preserve"> </w:t>
      </w:r>
      <w:r w:rsidRPr="00E31043">
        <w:rPr>
          <w:rFonts w:ascii="ITC Avant Garde" w:eastAsia="Times New Roman" w:hAnsi="ITC Avant Garde"/>
          <w:bCs/>
          <w:color w:val="000000"/>
          <w:lang w:eastAsia="es-MX"/>
        </w:rPr>
        <w:t xml:space="preserve">se presumió el incumplimiento de lo establecido en el artículo 66 </w:t>
      </w:r>
      <w:r w:rsidR="00ED43AE" w:rsidRPr="00E31043">
        <w:rPr>
          <w:rFonts w:ascii="ITC Avant Garde" w:hAnsi="ITC Avant Garde"/>
          <w:bCs/>
        </w:rPr>
        <w:t>en relación con el 75</w:t>
      </w:r>
      <w:r w:rsidR="00ED43AE"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ya que no contaba con la concesión correspondiente para la prestación del servicio público de radiodifusión, en concreto para </w:t>
      </w:r>
      <w:r w:rsidRPr="00E31043">
        <w:rPr>
          <w:rFonts w:ascii="ITC Avant Garde" w:hAnsi="ITC Avant Garde"/>
        </w:rPr>
        <w:t xml:space="preserve">operar la </w:t>
      </w:r>
      <w:r w:rsidRPr="00E31043">
        <w:rPr>
          <w:rFonts w:ascii="ITC Avant Garde" w:eastAsia="Times New Roman" w:hAnsi="ITC Avant Garde"/>
          <w:bCs/>
          <w:color w:val="000000"/>
          <w:lang w:eastAsia="es-MX"/>
        </w:rPr>
        <w:t xml:space="preserve">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eastAsia="Times New Roman" w:hAnsi="ITC Avant Garde"/>
          <w:b/>
          <w:bCs/>
          <w:color w:val="000000"/>
          <w:lang w:eastAsia="es-MX"/>
        </w:rPr>
        <w:t>MHz</w:t>
      </w:r>
      <w:r w:rsidR="004C2E62" w:rsidRPr="00E31043">
        <w:rPr>
          <w:rFonts w:ascii="ITC Avant Garde" w:eastAsia="Times New Roman" w:hAnsi="ITC Avant Garde"/>
          <w:b/>
          <w:bCs/>
          <w:color w:val="000000"/>
          <w:lang w:eastAsia="es-MX"/>
        </w:rPr>
        <w:t xml:space="preserve">, </w:t>
      </w:r>
      <w:r w:rsidR="004C2E62" w:rsidRPr="00E31043">
        <w:rPr>
          <w:rFonts w:ascii="ITC Avant Garde" w:eastAsia="Times New Roman" w:hAnsi="ITC Avant Garde"/>
          <w:bCs/>
          <w:color w:val="000000"/>
          <w:lang w:eastAsia="es-MX"/>
        </w:rPr>
        <w:t>conducta que de acreditarse actualizaría la hipótesis normativa prevista en el artículo 305 del citado ordenamiento.</w:t>
      </w:r>
    </w:p>
    <w:p w:rsidR="00F10D07" w:rsidRPr="00E31043" w:rsidRDefault="00F30303"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este sentido, a través de la notificación del acuerdo de inicio de procedimiento, la Unidad </w:t>
      </w:r>
      <w:r w:rsidR="008B799F" w:rsidRPr="00E31043">
        <w:rPr>
          <w:rFonts w:ascii="ITC Avant Garde" w:eastAsia="Times New Roman" w:hAnsi="ITC Avant Garde"/>
          <w:bCs/>
          <w:color w:val="000000"/>
          <w:lang w:eastAsia="es-MX"/>
        </w:rPr>
        <w:t>de Cumplimiento dio a conocer a</w:t>
      </w:r>
      <w:r w:rsidR="00D17FFD" w:rsidRPr="00E31043">
        <w:rPr>
          <w:rFonts w:ascii="ITC Avant Garde" w:eastAsia="Times New Roman" w:hAnsi="ITC Avant Garde"/>
          <w:bCs/>
          <w:color w:val="000000"/>
          <w:lang w:eastAsia="es-MX"/>
        </w:rPr>
        <w:t xml:space="preserve">l </w:t>
      </w:r>
      <w:r w:rsidR="00A17E79" w:rsidRPr="00E31043">
        <w:rPr>
          <w:rFonts w:ascii="ITC Avant Garde" w:eastAsia="Times New Roman" w:hAnsi="ITC Avant Garde"/>
          <w:b/>
          <w:bCs/>
          <w:color w:val="000000"/>
          <w:lang w:eastAsia="es-MX"/>
        </w:rPr>
        <w:t xml:space="preserve">PRESUNTO RESPONSABLE </w:t>
      </w:r>
      <w:r w:rsidRPr="00E31043">
        <w:rPr>
          <w:rFonts w:ascii="ITC Avant Garde" w:eastAsia="Times New Roman" w:hAnsi="ITC Avant Garde"/>
          <w:bCs/>
          <w:color w:val="000000"/>
          <w:lang w:eastAsia="es-MX"/>
        </w:rPr>
        <w:t>la conducta que supuestamente viola</w:t>
      </w:r>
      <w:r w:rsidR="00ED43AE" w:rsidRPr="00E31043">
        <w:rPr>
          <w:rFonts w:ascii="ITC Avant Garde" w:eastAsia="Times New Roman" w:hAnsi="ITC Avant Garde"/>
          <w:bCs/>
          <w:color w:val="000000"/>
          <w:lang w:eastAsia="es-MX"/>
        </w:rPr>
        <w:t xml:space="preserve"> el</w:t>
      </w:r>
      <w:r w:rsidRPr="00E31043">
        <w:rPr>
          <w:rFonts w:ascii="ITC Avant Garde" w:eastAsia="Times New Roman" w:hAnsi="ITC Avant Garde"/>
          <w:bCs/>
          <w:color w:val="000000"/>
          <w:lang w:eastAsia="es-MX"/>
        </w:rPr>
        <w:t xml:space="preserve"> </w:t>
      </w:r>
      <w:r w:rsidR="00ED43AE" w:rsidRPr="00E31043">
        <w:rPr>
          <w:rFonts w:ascii="ITC Avant Garde" w:eastAsia="Times New Roman" w:hAnsi="ITC Avant Garde"/>
          <w:bCs/>
          <w:color w:val="000000"/>
          <w:lang w:eastAsia="es-MX"/>
        </w:rPr>
        <w:t xml:space="preserve">artículo 66 </w:t>
      </w:r>
      <w:r w:rsidR="00ED43AE" w:rsidRPr="00E31043">
        <w:rPr>
          <w:rFonts w:ascii="ITC Avant Garde" w:hAnsi="ITC Avant Garde"/>
          <w:bCs/>
        </w:rPr>
        <w:t>en relación con el 75</w:t>
      </w:r>
      <w:r w:rsidR="00ED43AE" w:rsidRPr="00E31043">
        <w:rPr>
          <w:rFonts w:ascii="ITC Avant Garde" w:eastAsia="Times New Roman" w:hAnsi="ITC Avant Garde"/>
          <w:bCs/>
          <w:color w:val="000000"/>
          <w:lang w:eastAsia="es-MX"/>
        </w:rPr>
        <w:t xml:space="preserve"> de la </w:t>
      </w:r>
      <w:proofErr w:type="spellStart"/>
      <w:r w:rsidR="00ED43AE" w:rsidRPr="00E31043">
        <w:rPr>
          <w:rFonts w:ascii="ITC Avant Garde" w:eastAsia="Times New Roman" w:hAnsi="ITC Avant Garde"/>
          <w:b/>
          <w:bCs/>
          <w:color w:val="000000"/>
          <w:lang w:eastAsia="es-MX"/>
        </w:rPr>
        <w:t>LFTyR</w:t>
      </w:r>
      <w:proofErr w:type="spellEnd"/>
      <w:r w:rsidR="00ED43AE" w:rsidRPr="00E31043">
        <w:rPr>
          <w:rFonts w:ascii="ITC Avant Garde" w:eastAsia="Times New Roman" w:hAnsi="ITC Avant Garde"/>
          <w:bCs/>
          <w:color w:val="000000"/>
          <w:lang w:eastAsia="es-MX"/>
        </w:rPr>
        <w:t>, así como la sanción prevista en el artículo 298, inciso E), fracción I de dicha ley por la comisión de la misma.</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de conformidad con el artículo 14 de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en relación con el artículo 72 de la </w:t>
      </w:r>
      <w:r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Concluido el periodo de pruebas, de acuerdo con lo que dispone el artículo 56 de la </w:t>
      </w:r>
      <w:r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 la Unidad de Cumplimiento puso las actuaciones a disposición del interesado, para que formulara sus alegatos.</w:t>
      </w:r>
    </w:p>
    <w:p w:rsidR="00F10D07" w:rsidRPr="00E31043" w:rsidRDefault="002047A2"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E31043">
        <w:rPr>
          <w:rFonts w:ascii="ITC Avant Garde" w:eastAsia="Times New Roman" w:hAnsi="ITC Avant Garde"/>
          <w:bCs/>
          <w:lang w:eastAsia="es-MX"/>
        </w:rPr>
        <w:t xml:space="preserve">el expediente de mérito </w:t>
      </w:r>
      <w:r w:rsidRPr="00E31043">
        <w:rPr>
          <w:rFonts w:ascii="ITC Avant Garde" w:eastAsia="Times New Roman" w:hAnsi="ITC Avant Garde"/>
          <w:bCs/>
          <w:color w:val="000000"/>
          <w:lang w:eastAsia="es-MX"/>
        </w:rPr>
        <w:t xml:space="preserve">en estado de resolución al Pleno de este </w:t>
      </w:r>
      <w:r w:rsidRPr="00E31043">
        <w:rPr>
          <w:rFonts w:ascii="ITC Avant Garde" w:eastAsia="Times New Roman" w:hAnsi="ITC Avant Garde"/>
          <w:b/>
          <w:bCs/>
          <w:color w:val="000000"/>
          <w:lang w:eastAsia="es-MX"/>
        </w:rPr>
        <w:t xml:space="preserve">IFT, </w:t>
      </w:r>
      <w:r w:rsidRPr="00E31043">
        <w:rPr>
          <w:rFonts w:ascii="ITC Avant Garde" w:eastAsia="Times New Roman" w:hAnsi="ITC Avant Garde"/>
          <w:bCs/>
          <w:color w:val="000000"/>
          <w:lang w:eastAsia="es-MX"/>
        </w:rPr>
        <w:t>quien se encuentra facultado para dictar la resolución que en derecho corresponda.</w:t>
      </w:r>
    </w:p>
    <w:p w:rsidR="00F10D07" w:rsidRPr="00E31043" w:rsidRDefault="00F30303"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Bajo ese contexto, el procedimiento administrativo de imposición de sanciones que se sustancia, se realizó conforme a los términos y principios procesales que establece la </w:t>
      </w:r>
      <w:r w:rsidRPr="00E31043">
        <w:rPr>
          <w:rFonts w:ascii="ITC Avant Garde" w:eastAsia="Times New Roman" w:hAnsi="ITC Avant Garde"/>
          <w:b/>
          <w:bCs/>
          <w:color w:val="000000"/>
          <w:lang w:eastAsia="es-MX"/>
        </w:rPr>
        <w:t xml:space="preserve">LFPA </w:t>
      </w:r>
      <w:r w:rsidRPr="00E31043">
        <w:rPr>
          <w:rFonts w:ascii="ITC Avant Garde" w:eastAsia="Times New Roman" w:hAnsi="ITC Avant Garde"/>
          <w:bCs/>
          <w:color w:val="000000"/>
          <w:lang w:eastAsia="es-MX"/>
        </w:rPr>
        <w:t>y los artículos 14 y 16 de la</w:t>
      </w:r>
      <w:r w:rsidR="008B799F" w:rsidRPr="00E31043">
        <w:rPr>
          <w:rFonts w:ascii="ITC Avant Garde" w:eastAsia="Times New Roman" w:hAnsi="ITC Avant Garde"/>
          <w:b/>
          <w:bCs/>
          <w:color w:val="000000"/>
          <w:lang w:eastAsia="es-MX"/>
        </w:rPr>
        <w:t xml:space="preserve"> CPEUM </w:t>
      </w:r>
      <w:r w:rsidRPr="00E31043">
        <w:rPr>
          <w:rFonts w:ascii="ITC Avant Garde" w:eastAsia="Times New Roman" w:hAnsi="ITC Avant Garde"/>
          <w:bCs/>
          <w:color w:val="000000"/>
          <w:lang w:eastAsia="es-MX"/>
        </w:rPr>
        <w:t>consistentes en: i) otorgar gara</w:t>
      </w:r>
      <w:r w:rsidR="008B799F" w:rsidRPr="00E31043">
        <w:rPr>
          <w:rFonts w:ascii="ITC Avant Garde" w:eastAsia="Times New Roman" w:hAnsi="ITC Avant Garde"/>
          <w:bCs/>
          <w:color w:val="000000"/>
          <w:lang w:eastAsia="es-MX"/>
        </w:rPr>
        <w:t>ntía de audiencia a</w:t>
      </w:r>
      <w:r w:rsidR="00D17FFD" w:rsidRPr="00E31043">
        <w:rPr>
          <w:rFonts w:ascii="ITC Avant Garde" w:eastAsia="Times New Roman" w:hAnsi="ITC Avant Garde"/>
          <w:bCs/>
          <w:color w:val="000000"/>
          <w:lang w:eastAsia="es-MX"/>
        </w:rPr>
        <w:t>l presunto responsable</w:t>
      </w:r>
      <w:r w:rsidRPr="00E31043">
        <w:rPr>
          <w:rFonts w:ascii="ITC Avant Garde" w:eastAsia="Times New Roman" w:hAnsi="ITC Avant Garde"/>
          <w:bCs/>
          <w:color w:val="000000"/>
          <w:lang w:eastAsia="es-MX"/>
        </w:rPr>
        <w:t>; ii) desahogar pruebas; iii) recibir alegatos, y iv) emitir la resolución que en derecho corresponda.</w:t>
      </w:r>
      <w:r w:rsidR="006B4B46" w:rsidRPr="00E31043">
        <w:rPr>
          <w:rFonts w:ascii="ITC Avant Garde" w:eastAsia="Times New Roman" w:hAnsi="ITC Avant Garde"/>
          <w:bCs/>
          <w:color w:val="000000"/>
          <w:lang w:eastAsia="es-MX"/>
        </w:rPr>
        <w:t xml:space="preserve"> Lo anterior, con independencia de que </w:t>
      </w:r>
      <w:r w:rsidR="004A39AE" w:rsidRPr="00E31043">
        <w:rPr>
          <w:rFonts w:ascii="ITC Avant Garde" w:eastAsia="Times New Roman" w:hAnsi="ITC Avant Garde"/>
          <w:bCs/>
          <w:color w:val="000000"/>
          <w:lang w:eastAsia="es-MX"/>
        </w:rPr>
        <w:t xml:space="preserve">el </w:t>
      </w:r>
      <w:r w:rsidR="00680F0B" w:rsidRPr="00E31043">
        <w:rPr>
          <w:rFonts w:ascii="ITC Avant Garde" w:eastAsia="Times New Roman" w:hAnsi="ITC Avant Garde"/>
          <w:b/>
          <w:bCs/>
          <w:color w:val="000000"/>
          <w:lang w:eastAsia="es-MX"/>
        </w:rPr>
        <w:t>PRESUNTO RESPONSABLE</w:t>
      </w:r>
      <w:r w:rsidR="00C62CDD" w:rsidRPr="00E31043">
        <w:rPr>
          <w:rFonts w:ascii="ITC Avant Garde" w:eastAsia="Times New Roman" w:hAnsi="ITC Avant Garde"/>
          <w:bCs/>
          <w:color w:val="000000"/>
          <w:lang w:eastAsia="es-MX"/>
        </w:rPr>
        <w:t xml:space="preserve"> </w:t>
      </w:r>
      <w:r w:rsidR="006B4B46" w:rsidRPr="00E31043">
        <w:rPr>
          <w:rFonts w:ascii="ITC Avant Garde" w:eastAsia="Times New Roman" w:hAnsi="ITC Avant Garde"/>
          <w:bCs/>
          <w:color w:val="000000"/>
          <w:lang w:eastAsia="es-MX"/>
        </w:rPr>
        <w:t>no ofreció pruebas n</w:t>
      </w:r>
      <w:r w:rsidR="00A17E79" w:rsidRPr="00E31043">
        <w:rPr>
          <w:rFonts w:ascii="ITC Avant Garde" w:eastAsia="Times New Roman" w:hAnsi="ITC Avant Garde"/>
          <w:bCs/>
          <w:color w:val="000000"/>
          <w:lang w:eastAsia="es-MX"/>
        </w:rPr>
        <w:t>i presentó alegatos a su favor.</w:t>
      </w:r>
    </w:p>
    <w:p w:rsidR="00F10D07" w:rsidRPr="00E31043" w:rsidRDefault="00C6162C"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las relatadas condiciones, </w:t>
      </w:r>
      <w:r w:rsidR="00F30303" w:rsidRPr="00E31043">
        <w:rPr>
          <w:rFonts w:ascii="ITC Avant Garde" w:eastAsia="Times New Roman" w:hAnsi="ITC Avant Garde"/>
          <w:bCs/>
          <w:color w:val="000000"/>
          <w:lang w:eastAsia="es-MX"/>
        </w:rPr>
        <w:t xml:space="preserve">al tramitarse el procedimiento administrativo de imposición de sanción bajo las anteriores premisas, debe tenerse por satisfecho el cumplimiento de lo dispuesto en la </w:t>
      </w:r>
      <w:r w:rsidR="00F30303" w:rsidRPr="00E31043">
        <w:rPr>
          <w:rFonts w:ascii="ITC Avant Garde" w:eastAsia="Times New Roman" w:hAnsi="ITC Avant Garde"/>
          <w:b/>
          <w:bCs/>
          <w:color w:val="000000"/>
          <w:lang w:eastAsia="es-MX"/>
        </w:rPr>
        <w:t>CPEUM</w:t>
      </w:r>
      <w:r w:rsidR="00F30303" w:rsidRPr="00E31043">
        <w:rPr>
          <w:rFonts w:ascii="ITC Avant Garde" w:eastAsia="Times New Roman" w:hAnsi="ITC Avant Garde"/>
          <w:bCs/>
          <w:color w:val="000000"/>
          <w:lang w:eastAsia="es-MX"/>
        </w:rPr>
        <w:t>, las leyes ordinarias y los criterios judiciales que informan cual debe ser el actuar de la autoridad para resolver el presente caso.</w:t>
      </w:r>
    </w:p>
    <w:p w:rsidR="00F10D07" w:rsidRPr="00E31043" w:rsidRDefault="004D1C9D" w:rsidP="00E31043">
      <w:pPr>
        <w:pStyle w:val="Textoindependiente"/>
        <w:tabs>
          <w:tab w:val="left" w:pos="851"/>
        </w:tabs>
        <w:spacing w:before="240" w:after="240" w:line="240" w:lineRule="auto"/>
        <w:jc w:val="both"/>
        <w:rPr>
          <w:rFonts w:ascii="ITC Avant Garde" w:hAnsi="ITC Avant Garde"/>
        </w:rPr>
      </w:pPr>
      <w:r w:rsidRPr="00E31043">
        <w:rPr>
          <w:rFonts w:ascii="ITC Avant Garde" w:eastAsia="Times New Roman" w:hAnsi="ITC Avant Garde"/>
          <w:b/>
          <w:bCs/>
          <w:color w:val="000000"/>
          <w:lang w:eastAsia="es-MX"/>
        </w:rPr>
        <w:t>TERCERO</w:t>
      </w:r>
      <w:r w:rsidR="00E27391" w:rsidRPr="00E31043">
        <w:rPr>
          <w:rFonts w:ascii="ITC Avant Garde" w:eastAsia="Times New Roman" w:hAnsi="ITC Avant Garde"/>
          <w:b/>
          <w:bCs/>
          <w:color w:val="000000"/>
          <w:lang w:eastAsia="es-MX"/>
        </w:rPr>
        <w:t>.</w:t>
      </w:r>
      <w:r w:rsidR="00185239" w:rsidRPr="00E31043">
        <w:rPr>
          <w:rFonts w:ascii="ITC Avant Garde" w:eastAsia="Times New Roman" w:hAnsi="ITC Avant Garde"/>
          <w:b/>
          <w:bCs/>
          <w:smallCaps/>
          <w:color w:val="000000"/>
          <w:lang w:eastAsia="es-MX"/>
        </w:rPr>
        <w:t xml:space="preserve"> HECHOS MOTIVO DEL PROCEDIMIENTO ADMINISTRATIVO DE </w:t>
      </w:r>
      <w:r w:rsidR="00D272DA" w:rsidRPr="00E31043">
        <w:rPr>
          <w:rFonts w:ascii="ITC Avant Garde" w:eastAsia="Times New Roman" w:hAnsi="ITC Avant Garde"/>
          <w:b/>
          <w:bCs/>
          <w:smallCaps/>
          <w:color w:val="000000"/>
          <w:lang w:eastAsia="es-MX"/>
        </w:rPr>
        <w:t xml:space="preserve">IMPOSICIÓN </w:t>
      </w:r>
      <w:r w:rsidR="00185239" w:rsidRPr="00E31043">
        <w:rPr>
          <w:rFonts w:ascii="ITC Avant Garde" w:eastAsia="Times New Roman" w:hAnsi="ITC Avant Garde"/>
          <w:b/>
          <w:bCs/>
          <w:smallCaps/>
          <w:color w:val="000000"/>
          <w:lang w:eastAsia="es-MX"/>
        </w:rPr>
        <w:t xml:space="preserve">DE </w:t>
      </w:r>
      <w:r w:rsidR="00D272DA" w:rsidRPr="00E31043">
        <w:rPr>
          <w:rFonts w:ascii="ITC Avant Garde" w:eastAsia="Times New Roman" w:hAnsi="ITC Avant Garde"/>
          <w:b/>
          <w:bCs/>
          <w:smallCaps/>
          <w:color w:val="000000"/>
          <w:lang w:eastAsia="es-MX"/>
        </w:rPr>
        <w:t xml:space="preserve">SANCIÓN </w:t>
      </w:r>
      <w:r w:rsidR="00185239" w:rsidRPr="00E31043">
        <w:rPr>
          <w:rFonts w:ascii="ITC Avant Garde" w:eastAsia="Times New Roman" w:hAnsi="ITC Avant Garde"/>
          <w:b/>
          <w:bCs/>
          <w:smallCaps/>
          <w:color w:val="000000"/>
          <w:lang w:eastAsia="es-MX"/>
        </w:rPr>
        <w:t xml:space="preserve">Y </w:t>
      </w:r>
      <w:r w:rsidR="004D6D5C" w:rsidRPr="00E31043">
        <w:rPr>
          <w:rFonts w:ascii="ITC Avant Garde" w:eastAsia="Times New Roman" w:hAnsi="ITC Avant Garde"/>
          <w:b/>
          <w:bCs/>
          <w:smallCaps/>
          <w:color w:val="000000"/>
          <w:sz w:val="28"/>
          <w:lang w:eastAsia="es-MX"/>
        </w:rPr>
        <w:t xml:space="preserve">declaratoria de </w:t>
      </w:r>
      <w:r w:rsidR="004D6D5C" w:rsidRPr="00E31043">
        <w:rPr>
          <w:rFonts w:ascii="ITC Avant Garde" w:eastAsia="Times New Roman" w:hAnsi="ITC Avant Garde"/>
          <w:b/>
          <w:bCs/>
          <w:smallCaps/>
          <w:color w:val="000000"/>
          <w:lang w:eastAsia="es-MX"/>
        </w:rPr>
        <w:t>PÉRDIDA DE BIENES, INSTALACIONES Y EQUIPOS EN BENEFICIO DE LA NACIÓN.</w:t>
      </w:r>
    </w:p>
    <w:p w:rsidR="00F10D07" w:rsidRPr="00E31043" w:rsidRDefault="00952BB6" w:rsidP="00E31043">
      <w:pPr>
        <w:spacing w:before="240" w:after="240" w:line="360" w:lineRule="auto"/>
        <w:jc w:val="both"/>
        <w:rPr>
          <w:rFonts w:ascii="ITC Avant Garde" w:hAnsi="ITC Avant Garde"/>
        </w:rPr>
      </w:pPr>
      <w:r w:rsidRPr="00E31043">
        <w:rPr>
          <w:rFonts w:ascii="ITC Avant Garde" w:hAnsi="ITC Avant Garde"/>
        </w:rPr>
        <w:t xml:space="preserve">Con la finalidad de dar cumplimiento a la orden de inspección-verificación </w:t>
      </w:r>
      <w:r w:rsidR="00127D27" w:rsidRPr="00E31043">
        <w:rPr>
          <w:rFonts w:ascii="ITC Avant Garde" w:hAnsi="ITC Avant Garde"/>
          <w:b/>
        </w:rPr>
        <w:t xml:space="preserve">IFT/UC/DGV/351/2016 </w:t>
      </w:r>
      <w:r w:rsidR="00127D27" w:rsidRPr="00E31043">
        <w:rPr>
          <w:rFonts w:ascii="ITC Avant Garde" w:hAnsi="ITC Avant Garde"/>
        </w:rPr>
        <w:t xml:space="preserve">de diecisiete de agosto de dos mil dieciséis, </w:t>
      </w:r>
      <w:r w:rsidRPr="00E31043">
        <w:rPr>
          <w:rFonts w:ascii="ITC Avant Garde" w:hAnsi="ITC Avant Garde"/>
        </w:rPr>
        <w:t xml:space="preserve">dirigida al </w:t>
      </w:r>
      <w:r w:rsidR="006637BE" w:rsidRPr="00E31043">
        <w:rPr>
          <w:rFonts w:ascii="ITC Avant Garde" w:hAnsi="ITC Avant Garde"/>
          <w:b/>
        </w:rPr>
        <w:t>propietario, y/o poseedor, y/o responsable y/o encargado de</w:t>
      </w:r>
      <w:r w:rsidR="00494328" w:rsidRPr="00E31043">
        <w:rPr>
          <w:rFonts w:ascii="ITC Avant Garde" w:hAnsi="ITC Avant Garde"/>
          <w:b/>
        </w:rPr>
        <w:t>l inmueble, así como de las instalaciones y equipos de radiodifusión localizados en</w:t>
      </w:r>
      <w:r w:rsidR="00B75209" w:rsidRPr="00E31043">
        <w:rPr>
          <w:rFonts w:ascii="ITC Avant Garde" w:hAnsi="ITC Avant Garde"/>
          <w:b/>
        </w:rPr>
        <w:t xml:space="preserve"> </w:t>
      </w:r>
      <w:r w:rsidR="002B234C" w:rsidRPr="00E31043">
        <w:rPr>
          <w:rFonts w:ascii="ITC Avant Garde" w:hAnsi="ITC Avant Garde"/>
          <w:b/>
        </w:rPr>
        <w:t xml:space="preserve">el </w:t>
      </w:r>
      <w:r w:rsidR="00B75209" w:rsidRPr="00E31043">
        <w:rPr>
          <w:rFonts w:ascii="ITC Avant Garde" w:hAnsi="ITC Avant Garde"/>
          <w:b/>
        </w:rPr>
        <w:t xml:space="preserve">domicilio </w:t>
      </w:r>
      <w:r w:rsidR="008B799F" w:rsidRPr="00E31043">
        <w:rPr>
          <w:rFonts w:ascii="ITC Avant Garde" w:hAnsi="ITC Avant Garde"/>
          <w:b/>
        </w:rPr>
        <w:t xml:space="preserve">ubicado en </w:t>
      </w:r>
      <w:r w:rsidR="00993DDB" w:rsidRPr="00E31043">
        <w:rPr>
          <w:rFonts w:ascii="ITC Avant Garde" w:hAnsi="ITC Avant Garde"/>
          <w:b/>
        </w:rPr>
        <w:t>Calzada de las Águilas número 1355, Colonia Puente Colorado, Delegación Álvaro Obregón, en la Ciudad de México</w:t>
      </w:r>
      <w:r w:rsidR="002B234C" w:rsidRPr="00E31043">
        <w:rPr>
          <w:rFonts w:ascii="ITC Avant Garde" w:hAnsi="ITC Avant Garde"/>
          <w:b/>
        </w:rPr>
        <w:t xml:space="preserve">, </w:t>
      </w:r>
      <w:r w:rsidR="00127D27" w:rsidRPr="00E31043">
        <w:rPr>
          <w:rFonts w:ascii="ITC Avant Garde" w:hAnsi="ITC Avant Garde"/>
        </w:rPr>
        <w:t>ese mismo día</w:t>
      </w:r>
      <w:r w:rsidR="00C56DF0" w:rsidRPr="00E31043">
        <w:rPr>
          <w:rFonts w:ascii="ITC Avant Garde" w:hAnsi="ITC Avant Garde"/>
        </w:rPr>
        <w:t xml:space="preserve"> </w:t>
      </w:r>
      <w:r w:rsidR="004C03E0" w:rsidRPr="00E31043">
        <w:rPr>
          <w:rFonts w:ascii="ITC Avant Garde" w:hAnsi="ITC Avant Garde"/>
          <w:b/>
        </w:rPr>
        <w:t>LOS VERIFICADORES</w:t>
      </w:r>
      <w:r w:rsidR="004C03E0" w:rsidRPr="00E31043">
        <w:rPr>
          <w:rFonts w:ascii="ITC Avant Garde" w:hAnsi="ITC Avant Garde"/>
        </w:rPr>
        <w:t xml:space="preserve"> </w:t>
      </w:r>
      <w:r w:rsidRPr="00E31043">
        <w:rPr>
          <w:rFonts w:ascii="ITC Avant Garde" w:hAnsi="ITC Avant Garde"/>
        </w:rPr>
        <w:t>se constituy</w:t>
      </w:r>
      <w:r w:rsidR="00622BDA" w:rsidRPr="00E31043">
        <w:rPr>
          <w:rFonts w:ascii="ITC Avant Garde" w:hAnsi="ITC Avant Garde"/>
        </w:rPr>
        <w:t xml:space="preserve">eron </w:t>
      </w:r>
      <w:r w:rsidRPr="00E31043">
        <w:rPr>
          <w:rFonts w:ascii="ITC Avant Garde" w:hAnsi="ITC Avant Garde"/>
        </w:rPr>
        <w:t xml:space="preserve">en </w:t>
      </w:r>
      <w:r w:rsidR="00151DAE" w:rsidRPr="00E31043">
        <w:rPr>
          <w:rFonts w:ascii="ITC Avant Garde" w:hAnsi="ITC Avant Garde"/>
        </w:rPr>
        <w:t>dicho lugar</w:t>
      </w:r>
      <w:r w:rsidRPr="00E31043">
        <w:rPr>
          <w:rFonts w:ascii="ITC Avant Garde" w:hAnsi="ITC Avant Garde"/>
        </w:rPr>
        <w:t xml:space="preserve">, </w:t>
      </w:r>
      <w:r w:rsidR="001C5737" w:rsidRPr="00E31043">
        <w:rPr>
          <w:rFonts w:ascii="ITC Avant Garde" w:hAnsi="ITC Avant Garde"/>
        </w:rPr>
        <w:t>donde</w:t>
      </w:r>
      <w:r w:rsidR="00127D27" w:rsidRPr="00E31043">
        <w:rPr>
          <w:rFonts w:ascii="ITC Avant Garde" w:hAnsi="ITC Avant Garde"/>
        </w:rPr>
        <w:t xml:space="preserve"> practicaron un recorrido visual a efecto determinar la ubicación del domicilio donde se transmitía en la frecuencia </w:t>
      </w:r>
      <w:r w:rsidR="00127D27" w:rsidRPr="00E31043">
        <w:rPr>
          <w:rFonts w:ascii="ITC Avant Garde" w:hAnsi="ITC Avant Garde"/>
          <w:b/>
        </w:rPr>
        <w:t xml:space="preserve">101.5 MHz </w:t>
      </w:r>
      <w:r w:rsidR="001C5737" w:rsidRPr="00E31043">
        <w:rPr>
          <w:rFonts w:ascii="ITC Avant Garde" w:hAnsi="ITC Avant Garde"/>
        </w:rPr>
        <w:t>obteniéndose</w:t>
      </w:r>
      <w:r w:rsidR="001C5737" w:rsidRPr="00E31043">
        <w:rPr>
          <w:rFonts w:ascii="ITC Avant Garde" w:hAnsi="ITC Avant Garde"/>
          <w:b/>
        </w:rPr>
        <w:t xml:space="preserve"> </w:t>
      </w:r>
      <w:r w:rsidR="00CD3258" w:rsidRPr="00E31043">
        <w:rPr>
          <w:rFonts w:ascii="ITC Avant Garde" w:hAnsi="ITC Avant Garde"/>
        </w:rPr>
        <w:t xml:space="preserve">gráficas de </w:t>
      </w:r>
      <w:proofErr w:type="spellStart"/>
      <w:r w:rsidR="00CD3258" w:rsidRPr="00E31043">
        <w:rPr>
          <w:rFonts w:ascii="ITC Avant Garde" w:hAnsi="ITC Avant Garde"/>
        </w:rPr>
        <w:t>radiomonitoreo</w:t>
      </w:r>
      <w:proofErr w:type="spellEnd"/>
      <w:r w:rsidR="00CD3258" w:rsidRPr="00E31043">
        <w:rPr>
          <w:rFonts w:ascii="ITC Avant Garde" w:hAnsi="ITC Avant Garde"/>
        </w:rPr>
        <w:t xml:space="preserve"> y grabación del audio de las transmisiones </w:t>
      </w:r>
      <w:r w:rsidR="00127D27" w:rsidRPr="00E31043">
        <w:rPr>
          <w:rFonts w:ascii="ITC Avant Garde" w:hAnsi="ITC Avant Garde"/>
        </w:rPr>
        <w:t>antes de llevar a cabo la visita de verificación.</w:t>
      </w:r>
    </w:p>
    <w:p w:rsidR="00F10D07" w:rsidRPr="00E31043" w:rsidRDefault="00983678" w:rsidP="00E31043">
      <w:pPr>
        <w:spacing w:before="240" w:after="240" w:line="360" w:lineRule="auto"/>
        <w:jc w:val="center"/>
        <w:rPr>
          <w:rFonts w:ascii="ITC Avant Garde" w:hAnsi="ITC Avant Garde"/>
        </w:rPr>
      </w:pPr>
      <w:r w:rsidRPr="00E31043">
        <w:rPr>
          <w:rFonts w:ascii="ITC Avant Garde" w:hAnsi="ITC Avant Garde"/>
          <w:noProof/>
          <w:lang w:eastAsia="es-MX"/>
        </w:rPr>
        <w:lastRenderedPageBreak/>
        <w:drawing>
          <wp:inline distT="0" distB="0" distL="0" distR="0" wp14:anchorId="03950EBE" wp14:editId="08633158">
            <wp:extent cx="5005070" cy="3633470"/>
            <wp:effectExtent l="0" t="0" r="5080" b="5080"/>
            <wp:docPr id="3" name="Imagen 3" descr="Esta imagen muestra gráfica de radiomonitoreo y grabación del audio." title="Gráf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5070" cy="3633470"/>
                    </a:xfrm>
                    <a:prstGeom prst="rect">
                      <a:avLst/>
                    </a:prstGeom>
                    <a:noFill/>
                    <a:ln>
                      <a:noFill/>
                    </a:ln>
                  </pic:spPr>
                </pic:pic>
              </a:graphicData>
            </a:graphic>
          </wp:inline>
        </w:drawing>
      </w:r>
    </w:p>
    <w:p w:rsidR="00F10D07" w:rsidRPr="00E31043" w:rsidRDefault="009567BA" w:rsidP="00E31043">
      <w:pPr>
        <w:spacing w:before="240" w:after="240" w:line="360" w:lineRule="auto"/>
        <w:jc w:val="both"/>
        <w:rPr>
          <w:rFonts w:ascii="ITC Avant Garde" w:hAnsi="ITC Avant Garde"/>
        </w:rPr>
      </w:pPr>
      <w:r w:rsidRPr="00E31043">
        <w:rPr>
          <w:rFonts w:ascii="ITC Avant Garde" w:eastAsia="Times New Roman" w:hAnsi="ITC Avant Garde"/>
          <w:bCs/>
          <w:color w:val="000000"/>
          <w:lang w:eastAsia="es-MX"/>
        </w:rPr>
        <w:t>En consecuencia,</w:t>
      </w:r>
      <w:r w:rsidRPr="00E31043">
        <w:rPr>
          <w:rFonts w:ascii="ITC Avant Garde" w:hAnsi="ITC Avant Garde"/>
        </w:rPr>
        <w:t xml:space="preserve"> en esa misma fecha, </w:t>
      </w:r>
      <w:r w:rsidRPr="00E31043">
        <w:rPr>
          <w:rFonts w:ascii="ITC Avant Garde" w:eastAsia="Times New Roman" w:hAnsi="ITC Avant Garde"/>
          <w:b/>
          <w:bCs/>
          <w:color w:val="000000"/>
          <w:lang w:eastAsia="es-MX"/>
        </w:rPr>
        <w:t>LOS VERIFICADORES</w:t>
      </w:r>
      <w:r w:rsidRPr="00E31043">
        <w:rPr>
          <w:rFonts w:ascii="ITC Avant Garde" w:eastAsia="Times New Roman" w:hAnsi="ITC Avant Garde"/>
          <w:bCs/>
          <w:color w:val="000000"/>
          <w:lang w:eastAsia="es-MX"/>
        </w:rPr>
        <w:t xml:space="preserve"> se constituyeron en el domicilio ubicado</w:t>
      </w:r>
      <w:r w:rsidRPr="00E31043">
        <w:rPr>
          <w:rFonts w:ascii="ITC Avant Garde" w:hAnsi="ITC Avant Garde"/>
        </w:rPr>
        <w:t xml:space="preserve"> en </w:t>
      </w:r>
      <w:r w:rsidR="00746B25" w:rsidRPr="00E31043">
        <w:rPr>
          <w:rFonts w:ascii="ITC Avant Garde" w:hAnsi="ITC Avant Garde"/>
          <w:b/>
        </w:rPr>
        <w:t>Calzada de las Águilas número 1355, Colonia Puente Colorado, Delegación Álvaro Obregón, en la Ciudad de México</w:t>
      </w:r>
      <w:r w:rsidR="00746B25" w:rsidRPr="00E31043">
        <w:rPr>
          <w:rFonts w:ascii="ITC Avant Garde" w:eastAsia="Times New Roman" w:hAnsi="ITC Avant Garde"/>
          <w:bCs/>
          <w:color w:val="000000"/>
          <w:lang w:eastAsia="es-MX"/>
        </w:rPr>
        <w:t xml:space="preserve"> </w:t>
      </w:r>
      <w:r w:rsidR="004D6D5C" w:rsidRPr="00E31043">
        <w:rPr>
          <w:rFonts w:ascii="ITC Avant Garde" w:eastAsia="Times New Roman" w:hAnsi="ITC Avant Garde"/>
          <w:bCs/>
          <w:color w:val="000000"/>
          <w:lang w:eastAsia="es-MX"/>
        </w:rPr>
        <w:t xml:space="preserve">(lugar de origen de la señal) y </w:t>
      </w:r>
      <w:r w:rsidR="000F5E24" w:rsidRPr="00E31043">
        <w:rPr>
          <w:rFonts w:ascii="ITC Avant Garde" w:hAnsi="ITC Avant Garde"/>
        </w:rPr>
        <w:t>levant</w:t>
      </w:r>
      <w:r w:rsidR="00376B18" w:rsidRPr="00E31043">
        <w:rPr>
          <w:rFonts w:ascii="ITC Avant Garde" w:hAnsi="ITC Avant Garde"/>
        </w:rPr>
        <w:t>aron</w:t>
      </w:r>
      <w:r w:rsidR="000F5E24" w:rsidRPr="00E31043">
        <w:rPr>
          <w:rFonts w:ascii="ITC Avant Garde" w:hAnsi="ITC Avant Garde"/>
        </w:rPr>
        <w:t xml:space="preserve"> el </w:t>
      </w:r>
      <w:r w:rsidR="0097256F" w:rsidRPr="00E31043">
        <w:rPr>
          <w:rFonts w:ascii="ITC Avant Garde" w:hAnsi="ITC Avant Garde"/>
          <w:b/>
        </w:rPr>
        <w:t xml:space="preserve">ACTA DE </w:t>
      </w:r>
      <w:r w:rsidR="00376B18" w:rsidRPr="00E31043">
        <w:rPr>
          <w:rFonts w:ascii="ITC Avant Garde" w:hAnsi="ITC Avant Garde"/>
          <w:b/>
        </w:rPr>
        <w:t xml:space="preserve">VERIFICACIÓN ORDINARIA </w:t>
      </w:r>
      <w:r w:rsidR="000F5E24" w:rsidRPr="00E31043">
        <w:rPr>
          <w:rFonts w:ascii="ITC Avant Garde" w:hAnsi="ITC Avant Garde"/>
        </w:rPr>
        <w:t>número</w:t>
      </w:r>
      <w:r w:rsidR="000F5E24" w:rsidRPr="00E31043">
        <w:rPr>
          <w:rFonts w:ascii="ITC Avant Garde" w:hAnsi="ITC Avant Garde"/>
          <w:b/>
        </w:rPr>
        <w:t xml:space="preserve"> </w:t>
      </w:r>
      <w:r w:rsidR="001848BE" w:rsidRPr="00E31043">
        <w:rPr>
          <w:rFonts w:ascii="ITC Avant Garde" w:eastAsia="Times New Roman" w:hAnsi="ITC Avant Garde"/>
          <w:b/>
          <w:bCs/>
          <w:color w:val="000000"/>
          <w:lang w:eastAsia="es-MX"/>
        </w:rPr>
        <w:t>IFT/UC/DGV/351/2016</w:t>
      </w:r>
      <w:r w:rsidR="004D6D5C" w:rsidRPr="00E31043">
        <w:rPr>
          <w:rFonts w:ascii="ITC Avant Garde" w:eastAsia="Times New Roman" w:hAnsi="ITC Avant Garde"/>
          <w:bCs/>
          <w:color w:val="000000"/>
          <w:lang w:eastAsia="es-MX"/>
        </w:rPr>
        <w:t>.</w:t>
      </w:r>
    </w:p>
    <w:p w:rsidR="000250C6" w:rsidRPr="00E31043" w:rsidRDefault="000250C6" w:rsidP="00E31043">
      <w:p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rPr>
        <w:t xml:space="preserve">En dicho domicilio </w:t>
      </w:r>
      <w:r w:rsidR="005E5CE7" w:rsidRPr="00E31043">
        <w:rPr>
          <w:rFonts w:ascii="ITC Avant Garde" w:hAnsi="ITC Avant Garde"/>
        </w:rPr>
        <w:t>se entendió la diligencia con una persona</w:t>
      </w:r>
      <w:r w:rsidR="0079464F" w:rsidRPr="00E31043">
        <w:rPr>
          <w:rFonts w:ascii="ITC Avant Garde" w:hAnsi="ITC Avant Garde"/>
        </w:rPr>
        <w:t xml:space="preserve"> qu</w:t>
      </w:r>
      <w:r w:rsidR="005E5CE7" w:rsidRPr="00E31043">
        <w:rPr>
          <w:rFonts w:ascii="ITC Avant Garde" w:hAnsi="ITC Avant Garde"/>
        </w:rPr>
        <w:t>e</w:t>
      </w:r>
      <w:r w:rsidR="0079464F" w:rsidRPr="00E31043">
        <w:rPr>
          <w:rFonts w:ascii="ITC Avant Garde" w:hAnsi="ITC Avant Garde"/>
        </w:rPr>
        <w:t xml:space="preserve"> </w:t>
      </w:r>
      <w:r w:rsidR="0079464F" w:rsidRPr="00E31043">
        <w:rPr>
          <w:rFonts w:ascii="ITC Avant Garde" w:hAnsi="ITC Avant Garde" w:cs="Arial"/>
        </w:rPr>
        <w:t xml:space="preserve">dijo llamarse </w:t>
      </w:r>
      <w:r w:rsidRPr="00E31043">
        <w:rPr>
          <w:rFonts w:ascii="ITC Avant Garde" w:hAnsi="ITC Avant Garde"/>
          <w:b/>
        </w:rPr>
        <w:t>“</w:t>
      </w:r>
      <w:r w:rsidR="00746B25" w:rsidRPr="00E31043">
        <w:rPr>
          <w:rFonts w:ascii="ITC Avant Garde" w:hAnsi="ITC Avant Garde"/>
          <w:b/>
        </w:rPr>
        <w:t>David Chávez Martell</w:t>
      </w:r>
      <w:r w:rsidRPr="00E31043">
        <w:rPr>
          <w:rFonts w:ascii="ITC Avant Garde" w:hAnsi="ITC Avant Garde"/>
          <w:b/>
        </w:rPr>
        <w:t>”</w:t>
      </w:r>
      <w:r w:rsidRPr="00E31043">
        <w:rPr>
          <w:rFonts w:ascii="ITC Avant Garde" w:hAnsi="ITC Avant Garde"/>
        </w:rPr>
        <w:t xml:space="preserve"> </w:t>
      </w:r>
      <w:r w:rsidR="00BC0436" w:rsidRPr="00E31043">
        <w:rPr>
          <w:rFonts w:ascii="ITC Avant Garde" w:hAnsi="ITC Avant Garde"/>
        </w:rPr>
        <w:t xml:space="preserve">sin mostrar identificación por carecer de ella y quien </w:t>
      </w:r>
      <w:r w:rsidR="0079464F" w:rsidRPr="00E31043">
        <w:rPr>
          <w:rFonts w:ascii="ITC Avant Garde" w:hAnsi="ITC Avant Garde" w:cs="Arial"/>
        </w:rPr>
        <w:t xml:space="preserve">manifestó que la estación pertenece a la congregación </w:t>
      </w:r>
      <w:r w:rsidR="0079464F" w:rsidRPr="00E31043">
        <w:rPr>
          <w:rFonts w:ascii="ITC Avant Garde" w:hAnsi="ITC Avant Garde" w:cs="Arial"/>
          <w:b/>
        </w:rPr>
        <w:t>“PALABRAS DE VIDA”</w:t>
      </w:r>
      <w:r w:rsidR="0079464F" w:rsidRPr="00E31043">
        <w:rPr>
          <w:rFonts w:ascii="ITC Avant Garde" w:hAnsi="ITC Avant Garde" w:cs="Arial"/>
        </w:rPr>
        <w:t xml:space="preserve">, sin proporcionar mayores datos. </w:t>
      </w:r>
      <w:r w:rsidRPr="00E31043">
        <w:rPr>
          <w:rFonts w:ascii="ITC Avant Garde" w:eastAsia="Times New Roman" w:hAnsi="ITC Avant Garde"/>
          <w:lang w:eastAsia="es-ES"/>
        </w:rPr>
        <w:t xml:space="preserve">En </w:t>
      </w:r>
      <w:r w:rsidR="00B55F1B" w:rsidRPr="00E31043">
        <w:rPr>
          <w:rFonts w:ascii="ITC Avant Garde" w:eastAsia="Times New Roman" w:hAnsi="ITC Avant Garde"/>
          <w:lang w:eastAsia="es-ES"/>
        </w:rPr>
        <w:t xml:space="preserve">el mismo </w:t>
      </w:r>
      <w:r w:rsidRPr="00E31043">
        <w:rPr>
          <w:rFonts w:ascii="ITC Avant Garde" w:eastAsia="Times New Roman" w:hAnsi="ITC Avant Garde"/>
          <w:lang w:eastAsia="es-ES"/>
        </w:rPr>
        <w:t>acto</w:t>
      </w:r>
      <w:r w:rsidR="00B55F1B" w:rsidRPr="00E31043">
        <w:rPr>
          <w:rFonts w:ascii="ITC Avant Garde" w:eastAsia="Times New Roman" w:hAnsi="ITC Avant Garde"/>
          <w:lang w:eastAsia="es-ES"/>
        </w:rPr>
        <w:t>,</w:t>
      </w:r>
      <w:r w:rsidRPr="00E31043">
        <w:rPr>
          <w:rFonts w:ascii="ITC Avant Garde" w:eastAsia="Times New Roman" w:hAnsi="ITC Avant Garde"/>
          <w:lang w:eastAsia="es-ES"/>
        </w:rPr>
        <w:t xml:space="preserve"> </w:t>
      </w:r>
      <w:r w:rsidRPr="00E31043">
        <w:rPr>
          <w:rFonts w:ascii="ITC Avant Garde" w:eastAsia="Times New Roman" w:hAnsi="ITC Avant Garde"/>
          <w:b/>
          <w:bCs/>
          <w:color w:val="000000"/>
          <w:lang w:eastAsia="es-MX"/>
        </w:rPr>
        <w:t>LOS VERIFICADORES</w:t>
      </w:r>
      <w:r w:rsidRPr="00E31043">
        <w:rPr>
          <w:rFonts w:ascii="ITC Avant Garde" w:eastAsia="Times New Roman" w:hAnsi="ITC Avant Garde"/>
          <w:bCs/>
          <w:color w:val="000000"/>
          <w:lang w:eastAsia="es-MX"/>
        </w:rPr>
        <w:t xml:space="preserve"> le hicieron saber el objeto de la visita haciéndole entrega del original del oficio </w:t>
      </w:r>
      <w:r w:rsidRPr="00E31043">
        <w:rPr>
          <w:rFonts w:ascii="ITC Avant Garde" w:eastAsia="Times New Roman" w:hAnsi="ITC Avant Garde"/>
          <w:b/>
          <w:bCs/>
          <w:color w:val="000000"/>
          <w:lang w:eastAsia="es-MX"/>
        </w:rPr>
        <w:t>FT/225/UC/DG-VER/</w:t>
      </w:r>
      <w:r w:rsidR="00746B25" w:rsidRPr="00E31043">
        <w:rPr>
          <w:rFonts w:ascii="ITC Avant Garde" w:hAnsi="ITC Avant Garde"/>
          <w:b/>
        </w:rPr>
        <w:t>1804/2016</w:t>
      </w:r>
      <w:r w:rsidR="00F75774" w:rsidRPr="00E31043">
        <w:rPr>
          <w:rFonts w:ascii="ITC Avant Garde" w:eastAsia="Times New Roman" w:hAnsi="ITC Avant Garde"/>
          <w:lang w:eastAsia="es-ES"/>
        </w:rPr>
        <w:t xml:space="preserve"> </w:t>
      </w:r>
      <w:r w:rsidR="0079464F" w:rsidRPr="00E31043">
        <w:rPr>
          <w:rFonts w:ascii="ITC Avant Garde" w:hAnsi="ITC Avant Garde"/>
        </w:rPr>
        <w:t xml:space="preserve">que contiene la orden de inspección-verificación ordinaria </w:t>
      </w:r>
      <w:r w:rsidR="0079464F" w:rsidRPr="00E31043">
        <w:rPr>
          <w:rFonts w:ascii="ITC Avant Garde" w:hAnsi="ITC Avant Garde"/>
          <w:b/>
        </w:rPr>
        <w:t>IFT/UC/DGV/351/2016</w:t>
      </w:r>
      <w:r w:rsidR="0079464F" w:rsidRPr="00E31043">
        <w:rPr>
          <w:rFonts w:ascii="ITC Avant Garde" w:hAnsi="ITC Avant Garde"/>
        </w:rPr>
        <w:t xml:space="preserve"> </w:t>
      </w:r>
      <w:r w:rsidR="0079464F" w:rsidRPr="00E31043">
        <w:rPr>
          <w:rFonts w:ascii="ITC Avant Garde" w:eastAsia="Times New Roman" w:hAnsi="ITC Avant Garde"/>
          <w:bCs/>
          <w:color w:val="000000"/>
          <w:lang w:eastAsia="es-MX"/>
        </w:rPr>
        <w:t xml:space="preserve">de </w:t>
      </w:r>
      <w:r w:rsidR="0079464F" w:rsidRPr="00E31043">
        <w:rPr>
          <w:rFonts w:ascii="ITC Avant Garde" w:hAnsi="ITC Avant Garde"/>
        </w:rPr>
        <w:t>diecisiete de agosto de dos mil dieciséis</w:t>
      </w:r>
      <w:r w:rsidR="0079464F" w:rsidRPr="00E31043">
        <w:rPr>
          <w:rFonts w:ascii="ITC Avant Garde" w:eastAsia="Times New Roman" w:hAnsi="ITC Avant Garde"/>
          <w:bCs/>
          <w:color w:val="000000"/>
          <w:lang w:val="x-none" w:eastAsia="es-MX"/>
        </w:rPr>
        <w:t xml:space="preserve">, </w:t>
      </w:r>
      <w:r w:rsidR="0079464F" w:rsidRPr="00E31043">
        <w:rPr>
          <w:rFonts w:ascii="ITC Avant Garde" w:eastAsia="Times New Roman" w:hAnsi="ITC Avant Garde"/>
          <w:bCs/>
          <w:color w:val="000000"/>
          <w:lang w:eastAsia="es-MX"/>
        </w:rPr>
        <w:t xml:space="preserve">por el cual la </w:t>
      </w:r>
      <w:r w:rsidR="0079464F" w:rsidRPr="00E31043">
        <w:rPr>
          <w:rFonts w:ascii="ITC Avant Garde" w:eastAsia="Times New Roman" w:hAnsi="ITC Avant Garde"/>
          <w:b/>
          <w:bCs/>
          <w:color w:val="000000"/>
          <w:lang w:eastAsia="es-MX"/>
        </w:rPr>
        <w:t>DGV</w:t>
      </w:r>
      <w:r w:rsidR="0079464F" w:rsidRPr="00E31043">
        <w:rPr>
          <w:rFonts w:ascii="ITC Avant Garde" w:eastAsia="Times New Roman" w:hAnsi="ITC Avant Garde"/>
          <w:bCs/>
          <w:color w:val="000000"/>
          <w:lang w:eastAsia="es-MX"/>
        </w:rPr>
        <w:t xml:space="preserve"> ordenó la visita </w:t>
      </w:r>
      <w:r w:rsidR="0079464F" w:rsidRPr="00E31043">
        <w:rPr>
          <w:rFonts w:ascii="ITC Avant Garde" w:eastAsia="Times New Roman" w:hAnsi="ITC Avant Garde"/>
          <w:bCs/>
          <w:color w:val="000000"/>
          <w:lang w:val="x-none" w:eastAsia="es-MX"/>
        </w:rPr>
        <w:t>de inspección-verificación</w:t>
      </w:r>
      <w:r w:rsidR="0079464F" w:rsidRPr="00E31043">
        <w:rPr>
          <w:rFonts w:ascii="ITC Avant Garde" w:eastAsia="Times New Roman" w:hAnsi="ITC Avant Garde"/>
          <w:bCs/>
          <w:color w:val="000000"/>
          <w:lang w:eastAsia="es-MX"/>
        </w:rPr>
        <w:t xml:space="preserve"> a lo cual manifestó: “lo firmo pero solo como integrante de la congregación PALABRAS DE VIDA, que es la propietaria de la estación y es lo único que puedo hacer”</w:t>
      </w:r>
      <w:r w:rsidR="00746B25" w:rsidRPr="00E31043">
        <w:rPr>
          <w:rFonts w:ascii="ITC Avant Garde" w:eastAsia="Times New Roman" w:hAnsi="ITC Avant Garde"/>
          <w:bCs/>
          <w:color w:val="000000"/>
          <w:lang w:eastAsia="es-MX"/>
        </w:rPr>
        <w:t>.</w:t>
      </w:r>
    </w:p>
    <w:p w:rsidR="00F10D07" w:rsidRPr="00E31043" w:rsidRDefault="00F75774"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lang w:eastAsia="es-ES"/>
        </w:rPr>
        <w:lastRenderedPageBreak/>
        <w:t xml:space="preserve">Asimismo, la persona que atendió la diligencia no nombró testigos de asistencia, </w:t>
      </w:r>
      <w:r w:rsidR="0080504D" w:rsidRPr="00E31043">
        <w:rPr>
          <w:rFonts w:ascii="ITC Avant Garde" w:eastAsia="Times New Roman" w:hAnsi="ITC Avant Garde"/>
          <w:lang w:eastAsia="es-ES"/>
        </w:rPr>
        <w:t xml:space="preserve">por lo que </w:t>
      </w:r>
      <w:r w:rsidRPr="00E31043">
        <w:rPr>
          <w:rFonts w:ascii="ITC Avant Garde" w:hAnsi="ITC Avant Garde"/>
          <w:b/>
        </w:rPr>
        <w:t xml:space="preserve">LOS VERIFICADORES </w:t>
      </w:r>
      <w:r w:rsidRPr="00E31043">
        <w:rPr>
          <w:rFonts w:ascii="ITC Avant Garde" w:eastAsia="Times New Roman" w:hAnsi="ITC Avant Garde"/>
          <w:bCs/>
          <w:color w:val="000000"/>
          <w:lang w:eastAsia="es-MX"/>
        </w:rPr>
        <w:t xml:space="preserve">nombraron como testigos </w:t>
      </w:r>
      <w:r w:rsidR="0080504D" w:rsidRPr="00E31043">
        <w:rPr>
          <w:rFonts w:ascii="ITC Avant Garde" w:eastAsia="Times New Roman" w:hAnsi="ITC Avant Garde"/>
          <w:bCs/>
          <w:color w:val="000000"/>
          <w:lang w:eastAsia="es-MX"/>
        </w:rPr>
        <w:t xml:space="preserve">de asistencia </w:t>
      </w:r>
      <w:r w:rsidRPr="00E31043">
        <w:rPr>
          <w:rFonts w:ascii="ITC Avant Garde" w:eastAsia="Times New Roman" w:hAnsi="ITC Avant Garde"/>
          <w:bCs/>
          <w:color w:val="000000"/>
          <w:lang w:eastAsia="es-MX"/>
        </w:rPr>
        <w:t xml:space="preserve">a </w:t>
      </w:r>
      <w:r w:rsidR="00746B25" w:rsidRPr="00E31043">
        <w:rPr>
          <w:rFonts w:ascii="ITC Avant Garde" w:hAnsi="ITC Avant Garde"/>
          <w:b/>
        </w:rPr>
        <w:t>Alejo Reyes Ramírez y Pedro Daniel Reyes Gómez</w:t>
      </w:r>
      <w:r w:rsidR="00746B25"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quienes aceptaron el cargo. </w:t>
      </w:r>
    </w:p>
    <w:p w:rsidR="00F10D07" w:rsidRPr="00E31043" w:rsidRDefault="00922F2E" w:rsidP="00E31043">
      <w:pPr>
        <w:spacing w:before="240" w:after="240" w:line="360" w:lineRule="auto"/>
        <w:jc w:val="both"/>
        <w:rPr>
          <w:rFonts w:ascii="ITC Avant Garde" w:hAnsi="ITC Avant Garde"/>
        </w:rPr>
      </w:pPr>
      <w:r w:rsidRPr="00E31043">
        <w:rPr>
          <w:rFonts w:ascii="ITC Avant Garde" w:hAnsi="ITC Avant Garde"/>
        </w:rPr>
        <w:t>Una vez cubiertos los requisitos de ley</w:t>
      </w:r>
      <w:r w:rsidRPr="00E31043">
        <w:rPr>
          <w:rFonts w:ascii="ITC Avant Garde" w:eastAsia="Times New Roman" w:hAnsi="ITC Avant Garde"/>
          <w:bCs/>
          <w:color w:val="000000"/>
          <w:lang w:eastAsia="es-MX"/>
        </w:rPr>
        <w:t xml:space="preserve">, </w:t>
      </w:r>
      <w:r w:rsidRPr="00E31043">
        <w:rPr>
          <w:rFonts w:ascii="ITC Avant Garde" w:eastAsia="Times New Roman" w:hAnsi="ITC Avant Garde"/>
          <w:b/>
          <w:bCs/>
          <w:color w:val="000000"/>
          <w:lang w:eastAsia="es-MX"/>
        </w:rPr>
        <w:t>LOS VERIFICADORES</w:t>
      </w:r>
      <w:r w:rsidRPr="00E31043">
        <w:rPr>
          <w:rFonts w:ascii="ITC Avant Garde" w:eastAsia="Times New Roman" w:hAnsi="ITC Avant Garde"/>
          <w:bCs/>
          <w:color w:val="000000"/>
          <w:lang w:eastAsia="es-MX"/>
        </w:rPr>
        <w:t xml:space="preserve">, acompañados de la persona que </w:t>
      </w:r>
      <w:r w:rsidR="005E5CE7" w:rsidRPr="00E31043">
        <w:rPr>
          <w:rFonts w:ascii="ITC Avant Garde" w:eastAsia="Times New Roman" w:hAnsi="ITC Avant Garde"/>
          <w:bCs/>
          <w:color w:val="000000"/>
          <w:lang w:eastAsia="es-MX"/>
        </w:rPr>
        <w:t xml:space="preserve">se encontraba en </w:t>
      </w:r>
      <w:r w:rsidRPr="00E31043">
        <w:rPr>
          <w:rFonts w:ascii="ITC Avant Garde" w:eastAsia="Times New Roman" w:hAnsi="ITC Avant Garde"/>
          <w:bCs/>
          <w:color w:val="000000"/>
          <w:lang w:eastAsia="es-MX"/>
        </w:rPr>
        <w:t xml:space="preserve">el inmueble en el que se practicó la diligencia y de los testigos de asistencia, </w:t>
      </w:r>
      <w:r w:rsidR="00484062" w:rsidRPr="00E31043">
        <w:rPr>
          <w:rFonts w:ascii="ITC Avant Garde" w:eastAsia="Times New Roman" w:hAnsi="ITC Avant Garde"/>
          <w:lang w:eastAsia="es-ES"/>
        </w:rPr>
        <w:t xml:space="preserve">procedieron </w:t>
      </w:r>
      <w:r w:rsidR="000F5E24" w:rsidRPr="00E31043">
        <w:rPr>
          <w:rFonts w:ascii="ITC Avant Garde" w:eastAsia="Times New Roman" w:hAnsi="ITC Avant Garde"/>
          <w:lang w:eastAsia="es-ES"/>
        </w:rPr>
        <w:t xml:space="preserve">a verificar las instalaciones del inmueble citado </w:t>
      </w:r>
      <w:r w:rsidR="0051150C" w:rsidRPr="00E31043">
        <w:rPr>
          <w:rFonts w:ascii="ITC Avant Garde" w:eastAsia="Times New Roman" w:hAnsi="ITC Avant Garde"/>
          <w:lang w:eastAsia="es-ES"/>
        </w:rPr>
        <w:t xml:space="preserve">y </w:t>
      </w:r>
      <w:r w:rsidR="005E5CE7" w:rsidRPr="00E31043">
        <w:rPr>
          <w:rFonts w:ascii="ITC Avant Garde" w:hAnsi="ITC Avant Garde"/>
        </w:rPr>
        <w:t>ubicado</w:t>
      </w:r>
      <w:r w:rsidR="0051150C" w:rsidRPr="00E31043">
        <w:rPr>
          <w:rFonts w:ascii="ITC Avant Garde" w:hAnsi="ITC Avant Garde"/>
        </w:rPr>
        <w:t xml:space="preserve"> </w:t>
      </w:r>
      <w:r w:rsidR="00484062" w:rsidRPr="00E31043">
        <w:rPr>
          <w:rFonts w:ascii="ITC Avant Garde" w:hAnsi="ITC Avant Garde"/>
        </w:rPr>
        <w:t xml:space="preserve">en </w:t>
      </w:r>
      <w:r w:rsidR="00490B96" w:rsidRPr="00E31043">
        <w:rPr>
          <w:rFonts w:ascii="ITC Avant Garde" w:hAnsi="ITC Avant Garde"/>
          <w:b/>
        </w:rPr>
        <w:t>Calzada de las Águilas número 1355, Colonia Puente Colorado, Delegación Álvaro Obregón, en la Ciudad de México</w:t>
      </w:r>
      <w:r w:rsidR="00B61086" w:rsidRPr="00E31043">
        <w:rPr>
          <w:rFonts w:ascii="ITC Avant Garde" w:hAnsi="ITC Avant Garde"/>
        </w:rPr>
        <w:t xml:space="preserve">, </w:t>
      </w:r>
      <w:r w:rsidR="0079464F" w:rsidRPr="00E31043">
        <w:rPr>
          <w:rFonts w:ascii="ITC Avant Garde" w:hAnsi="ITC Avant Garde"/>
        </w:rPr>
        <w:t xml:space="preserve">encontrando </w:t>
      </w:r>
      <w:r w:rsidR="0079464F" w:rsidRPr="00E31043">
        <w:rPr>
          <w:rFonts w:ascii="ITC Avant Garde" w:eastAsia="Times New Roman" w:hAnsi="ITC Avant Garde"/>
          <w:bCs/>
          <w:color w:val="000000"/>
          <w:lang w:eastAsia="es-MX"/>
        </w:rPr>
        <w:t>instalados y en operación: U</w:t>
      </w:r>
      <w:r w:rsidR="0079464F" w:rsidRPr="00E31043">
        <w:rPr>
          <w:rFonts w:ascii="ITC Avant Garde" w:hAnsi="ITC Avant Garde"/>
        </w:rPr>
        <w:t xml:space="preserve">na mezcladora marca EURORACK, un CPU marca HP, modelo 6000, y dos antenas </w:t>
      </w:r>
      <w:proofErr w:type="spellStart"/>
      <w:r w:rsidR="0079464F" w:rsidRPr="00E31043">
        <w:rPr>
          <w:rFonts w:ascii="ITC Avant Garde" w:hAnsi="ITC Avant Garde"/>
        </w:rPr>
        <w:t>ominidireccional</w:t>
      </w:r>
      <w:proofErr w:type="spellEnd"/>
      <w:r w:rsidR="0079464F" w:rsidRPr="00E31043">
        <w:rPr>
          <w:rFonts w:ascii="ITC Avant Garde" w:hAnsi="ITC Avant Garde"/>
        </w:rPr>
        <w:t xml:space="preserve"> los cuales operaban en la frecuencia </w:t>
      </w:r>
      <w:r w:rsidR="00A91EC0" w:rsidRPr="00E31043">
        <w:rPr>
          <w:rFonts w:ascii="ITC Avant Garde" w:hAnsi="ITC Avant Garde"/>
          <w:b/>
        </w:rPr>
        <w:t>101.5</w:t>
      </w:r>
      <w:r w:rsidR="0079464F" w:rsidRPr="00E31043">
        <w:rPr>
          <w:rFonts w:ascii="ITC Avant Garde" w:hAnsi="ITC Avant Garde"/>
          <w:b/>
        </w:rPr>
        <w:t xml:space="preserve"> MHz</w:t>
      </w:r>
      <w:r w:rsidR="00B61086" w:rsidRPr="00E31043">
        <w:rPr>
          <w:rFonts w:ascii="ITC Avant Garde" w:hAnsi="ITC Avant Garde"/>
        </w:rPr>
        <w:t>.</w:t>
      </w:r>
    </w:p>
    <w:p w:rsidR="00F10D07" w:rsidRPr="00E31043" w:rsidRDefault="0051150C"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Posteriormente, </w:t>
      </w:r>
      <w:r w:rsidRPr="00E31043">
        <w:rPr>
          <w:rFonts w:ascii="ITC Avant Garde" w:eastAsia="Times New Roman" w:hAnsi="ITC Avant Garde"/>
          <w:b/>
          <w:bCs/>
          <w:color w:val="000000"/>
          <w:lang w:eastAsia="es-MX"/>
        </w:rPr>
        <w:t>LOS VERIFICADORES</w:t>
      </w:r>
      <w:r w:rsidRPr="00E31043">
        <w:rPr>
          <w:rFonts w:ascii="ITC Avant Garde" w:eastAsia="Times New Roman" w:hAnsi="ITC Avant Garde"/>
          <w:bCs/>
          <w:color w:val="000000"/>
          <w:lang w:eastAsia="es-MX"/>
        </w:rPr>
        <w:t xml:space="preserve"> solicitaron a la persona que atendió la visita, manifestara bajo protesta de decir verdad lo siguiente:</w:t>
      </w:r>
    </w:p>
    <w:p w:rsidR="00F10D07" w:rsidRPr="00E31043" w:rsidRDefault="00D35600" w:rsidP="00E31043">
      <w:pPr>
        <w:numPr>
          <w:ilvl w:val="0"/>
          <w:numId w:val="31"/>
        </w:numPr>
        <w:spacing w:before="240" w:after="240" w:line="360" w:lineRule="auto"/>
        <w:jc w:val="both"/>
        <w:rPr>
          <w:rFonts w:ascii="ITC Avant Garde" w:hAnsi="ITC Avant Garde" w:cs="Tahoma"/>
        </w:rPr>
      </w:pPr>
      <w:r w:rsidRPr="00E31043">
        <w:rPr>
          <w:rFonts w:ascii="ITC Avant Garde" w:hAnsi="ITC Avant Garde" w:cs="Tahoma"/>
        </w:rPr>
        <w:t>“</w:t>
      </w:r>
      <w:r w:rsidR="0051150C" w:rsidRPr="00E31043">
        <w:rPr>
          <w:rFonts w:ascii="ITC Avant Garde" w:hAnsi="ITC Avant Garde" w:cs="Tahoma"/>
        </w:rPr>
        <w:t xml:space="preserve">¿Qué persona es el propietario de la </w:t>
      </w:r>
      <w:r w:rsidR="00D74BCC" w:rsidRPr="00E31043">
        <w:rPr>
          <w:rFonts w:ascii="ITC Avant Garde" w:hAnsi="ITC Avant Garde" w:cs="Tahoma"/>
        </w:rPr>
        <w:t>estación de radiodifusión que transmite desde es</w:t>
      </w:r>
      <w:r w:rsidR="0051150C" w:rsidRPr="00E31043">
        <w:rPr>
          <w:rFonts w:ascii="ITC Avant Garde" w:hAnsi="ITC Avant Garde" w:cs="Tahoma"/>
        </w:rPr>
        <w:t>t</w:t>
      </w:r>
      <w:r w:rsidR="00D74BCC" w:rsidRPr="00E31043">
        <w:rPr>
          <w:rFonts w:ascii="ITC Avant Garde" w:hAnsi="ITC Avant Garde" w:cs="Tahoma"/>
        </w:rPr>
        <w:t>e inmueble</w:t>
      </w:r>
      <w:r w:rsidR="0051150C" w:rsidRPr="00E31043">
        <w:rPr>
          <w:rFonts w:ascii="ITC Avant Garde" w:hAnsi="ITC Avant Garde" w:cs="Tahoma"/>
        </w:rPr>
        <w:t>?</w:t>
      </w:r>
      <w:r w:rsidRPr="00E31043">
        <w:rPr>
          <w:rFonts w:ascii="ITC Avant Garde" w:hAnsi="ITC Avant Garde" w:cs="Tahoma"/>
        </w:rPr>
        <w:t>”</w:t>
      </w:r>
      <w:r w:rsidR="0051150C" w:rsidRPr="00E31043">
        <w:rPr>
          <w:rFonts w:ascii="ITC Avant Garde" w:hAnsi="ITC Avant Garde" w:cs="Tahoma"/>
        </w:rPr>
        <w:t xml:space="preserve"> A</w:t>
      </w:r>
      <w:r w:rsidR="00D74BCC" w:rsidRPr="00E31043">
        <w:rPr>
          <w:rFonts w:ascii="ITC Avant Garde" w:hAnsi="ITC Avant Garde" w:cs="Tahoma"/>
        </w:rPr>
        <w:t xml:space="preserve"> lo que </w:t>
      </w:r>
      <w:r w:rsidR="0051150C" w:rsidRPr="00E31043">
        <w:rPr>
          <w:rFonts w:ascii="ITC Avant Garde" w:hAnsi="ITC Avant Garde" w:cs="Tahoma"/>
          <w:b/>
        </w:rPr>
        <w:t>LA VISITADA</w:t>
      </w:r>
      <w:r w:rsidR="0051150C" w:rsidRPr="00E31043">
        <w:rPr>
          <w:rFonts w:ascii="ITC Avant Garde" w:hAnsi="ITC Avant Garde" w:cs="Tahoma"/>
        </w:rPr>
        <w:t xml:space="preserve"> </w:t>
      </w:r>
      <w:r w:rsidR="00D74BCC" w:rsidRPr="00E31043">
        <w:rPr>
          <w:rFonts w:ascii="ITC Avant Garde" w:hAnsi="ITC Avant Garde" w:cs="Tahoma"/>
        </w:rPr>
        <w:t>señaló expresamente</w:t>
      </w:r>
      <w:r w:rsidR="004A6979" w:rsidRPr="00E31043">
        <w:rPr>
          <w:rFonts w:ascii="ITC Avant Garde" w:hAnsi="ITC Avant Garde" w:cs="Tahoma"/>
        </w:rPr>
        <w:t>:</w:t>
      </w:r>
      <w:r w:rsidR="00D74BCC" w:rsidRPr="00E31043">
        <w:rPr>
          <w:rFonts w:ascii="ITC Avant Garde" w:hAnsi="ITC Avant Garde" w:cs="Tahoma"/>
        </w:rPr>
        <w:t xml:space="preserve"> </w:t>
      </w:r>
      <w:r w:rsidR="0000678B" w:rsidRPr="00E31043">
        <w:rPr>
          <w:rFonts w:ascii="ITC Avant Garde" w:hAnsi="ITC Avant Garde" w:cs="Tahoma"/>
        </w:rPr>
        <w:t>“es de la congregación “PALABRAS</w:t>
      </w:r>
      <w:r w:rsidR="005E5CE7" w:rsidRPr="00E31043">
        <w:rPr>
          <w:rFonts w:ascii="ITC Avant Garde" w:hAnsi="ITC Avant Garde" w:cs="Tahoma"/>
        </w:rPr>
        <w:t xml:space="preserve"> </w:t>
      </w:r>
      <w:r w:rsidR="0000678B" w:rsidRPr="00E31043">
        <w:rPr>
          <w:rFonts w:ascii="ITC Avant Garde" w:hAnsi="ITC Avant Garde" w:cs="Tahoma"/>
        </w:rPr>
        <w:t>DE VIDA” (sic)</w:t>
      </w:r>
      <w:r w:rsidR="00157190" w:rsidRPr="00E31043">
        <w:rPr>
          <w:rFonts w:ascii="ITC Avant Garde" w:hAnsi="ITC Avant Garde" w:cs="Tahoma"/>
        </w:rPr>
        <w:t>.</w:t>
      </w:r>
    </w:p>
    <w:p w:rsidR="00F10D07" w:rsidRPr="00E31043" w:rsidRDefault="00D35600" w:rsidP="00E31043">
      <w:pPr>
        <w:numPr>
          <w:ilvl w:val="0"/>
          <w:numId w:val="31"/>
        </w:numPr>
        <w:spacing w:before="240" w:after="240" w:line="360" w:lineRule="auto"/>
        <w:jc w:val="both"/>
        <w:rPr>
          <w:rFonts w:ascii="ITC Avant Garde" w:hAnsi="ITC Avant Garde"/>
        </w:rPr>
      </w:pPr>
      <w:r w:rsidRPr="00E31043">
        <w:rPr>
          <w:rFonts w:ascii="ITC Avant Garde" w:hAnsi="ITC Avant Garde" w:cs="Tahoma"/>
        </w:rPr>
        <w:t>“</w:t>
      </w:r>
      <w:r w:rsidR="0098192A" w:rsidRPr="00E31043">
        <w:rPr>
          <w:rFonts w:ascii="ITC Avant Garde" w:hAnsi="ITC Avant Garde" w:cs="Tahoma"/>
        </w:rPr>
        <w:t xml:space="preserve">¿Sabe si desde dicho </w:t>
      </w:r>
      <w:r w:rsidR="006A7096" w:rsidRPr="00E31043">
        <w:rPr>
          <w:rFonts w:ascii="ITC Avant Garde" w:hAnsi="ITC Avant Garde"/>
        </w:rPr>
        <w:t xml:space="preserve">inmueble </w:t>
      </w:r>
      <w:r w:rsidR="0098192A" w:rsidRPr="00E31043">
        <w:rPr>
          <w:rFonts w:ascii="ITC Avant Garde" w:hAnsi="ITC Avant Garde"/>
        </w:rPr>
        <w:t xml:space="preserve">se </w:t>
      </w:r>
      <w:r w:rsidR="006A7096" w:rsidRPr="00E31043">
        <w:rPr>
          <w:rFonts w:ascii="ITC Avant Garde" w:hAnsi="ITC Avant Garde"/>
        </w:rPr>
        <w:t xml:space="preserve">está </w:t>
      </w:r>
      <w:r w:rsidR="0098192A" w:rsidRPr="00E31043">
        <w:rPr>
          <w:rFonts w:ascii="ITC Avant Garde" w:hAnsi="ITC Avant Garde"/>
        </w:rPr>
        <w:t>operando una estación de radiodifusión</w:t>
      </w:r>
      <w:r w:rsidR="00B61086" w:rsidRPr="00E31043">
        <w:rPr>
          <w:rFonts w:ascii="ITC Avant Garde" w:hAnsi="ITC Avant Garde"/>
        </w:rPr>
        <w:t>,</w:t>
      </w:r>
      <w:r w:rsidR="0098192A" w:rsidRPr="00E31043">
        <w:rPr>
          <w:rFonts w:ascii="ITC Avant Garde" w:hAnsi="ITC Avant Garde"/>
        </w:rPr>
        <w:t xml:space="preserve"> la cual opera en la </w:t>
      </w:r>
      <w:r w:rsidR="00B61086" w:rsidRPr="00E31043">
        <w:rPr>
          <w:rFonts w:ascii="ITC Avant Garde" w:hAnsi="ITC Avant Garde"/>
        </w:rPr>
        <w:t xml:space="preserve">banda de </w:t>
      </w:r>
      <w:r w:rsidR="0098192A" w:rsidRPr="00E31043">
        <w:rPr>
          <w:rFonts w:ascii="ITC Avant Garde" w:hAnsi="ITC Avant Garde"/>
        </w:rPr>
        <w:t xml:space="preserve">frecuencia modulada en </w:t>
      </w:r>
      <w:r w:rsidR="0033651F" w:rsidRPr="00E31043">
        <w:rPr>
          <w:rFonts w:ascii="ITC Avant Garde" w:hAnsi="ITC Avant Garde"/>
          <w:b/>
        </w:rPr>
        <w:t>101.5</w:t>
      </w:r>
      <w:r w:rsidR="0098192A" w:rsidRPr="00E31043">
        <w:rPr>
          <w:rFonts w:ascii="ITC Avant Garde" w:hAnsi="ITC Avant Garde"/>
          <w:b/>
        </w:rPr>
        <w:t xml:space="preserve"> </w:t>
      </w:r>
      <w:r w:rsidR="00706CF5" w:rsidRPr="00E31043">
        <w:rPr>
          <w:rFonts w:ascii="ITC Avant Garde" w:hAnsi="ITC Avant Garde"/>
          <w:b/>
        </w:rPr>
        <w:t>MHz</w:t>
      </w:r>
      <w:r w:rsidR="0098192A" w:rsidRPr="00E31043">
        <w:rPr>
          <w:rFonts w:ascii="ITC Avant Garde" w:hAnsi="ITC Avant Garde"/>
          <w:b/>
        </w:rPr>
        <w:t>?</w:t>
      </w:r>
      <w:r w:rsidRPr="00E31043">
        <w:rPr>
          <w:rFonts w:ascii="ITC Avant Garde" w:hAnsi="ITC Avant Garde"/>
          <w:b/>
        </w:rPr>
        <w:t>”</w:t>
      </w:r>
      <w:r w:rsidR="0098192A" w:rsidRPr="00E31043">
        <w:rPr>
          <w:rFonts w:ascii="ITC Avant Garde" w:hAnsi="ITC Avant Garde"/>
          <w:b/>
        </w:rPr>
        <w:t xml:space="preserve"> </w:t>
      </w:r>
      <w:r w:rsidR="0098192A" w:rsidRPr="00E31043">
        <w:rPr>
          <w:rFonts w:ascii="ITC Avant Garde" w:hAnsi="ITC Avant Garde"/>
        </w:rPr>
        <w:t xml:space="preserve">A lo que </w:t>
      </w:r>
      <w:r w:rsidR="0098192A" w:rsidRPr="00E31043">
        <w:rPr>
          <w:rFonts w:ascii="ITC Avant Garde" w:hAnsi="ITC Avant Garde" w:cs="Tahoma"/>
          <w:b/>
        </w:rPr>
        <w:t>LA VISITADA</w:t>
      </w:r>
      <w:r w:rsidR="0098192A" w:rsidRPr="00E31043">
        <w:rPr>
          <w:rFonts w:ascii="ITC Avant Garde" w:hAnsi="ITC Avant Garde" w:cs="Tahoma"/>
        </w:rPr>
        <w:t xml:space="preserve"> </w:t>
      </w:r>
      <w:r w:rsidR="00B61086" w:rsidRPr="00E31043">
        <w:rPr>
          <w:rFonts w:ascii="ITC Avant Garde" w:hAnsi="ITC Avant Garde" w:cs="Tahoma"/>
        </w:rPr>
        <w:t>respondió</w:t>
      </w:r>
      <w:r w:rsidR="004A6979" w:rsidRPr="00E31043">
        <w:rPr>
          <w:rFonts w:ascii="ITC Avant Garde" w:hAnsi="ITC Avant Garde" w:cs="Tahoma"/>
        </w:rPr>
        <w:t>:</w:t>
      </w:r>
      <w:r w:rsidR="0000678B" w:rsidRPr="00E31043">
        <w:rPr>
          <w:rFonts w:ascii="ITC Avant Garde" w:hAnsi="ITC Avant Garde" w:cs="Tahoma"/>
        </w:rPr>
        <w:t xml:space="preserve"> “Si”.</w:t>
      </w:r>
    </w:p>
    <w:p w:rsidR="00F10D07" w:rsidRPr="00E31043" w:rsidRDefault="00D35600" w:rsidP="00E31043">
      <w:pPr>
        <w:pStyle w:val="Prrafodelista"/>
        <w:numPr>
          <w:ilvl w:val="0"/>
          <w:numId w:val="35"/>
        </w:num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cs="Tahoma"/>
        </w:rPr>
        <w:t>“</w:t>
      </w:r>
      <w:r w:rsidR="00A91EC0" w:rsidRPr="00E31043">
        <w:rPr>
          <w:rFonts w:ascii="ITC Avant Garde" w:hAnsi="ITC Avant Garde" w:cs="Tahoma"/>
        </w:rPr>
        <w:t xml:space="preserve">Si la estación que transmite en la frecuencia </w:t>
      </w:r>
      <w:r w:rsidR="00A91EC0" w:rsidRPr="00E31043">
        <w:rPr>
          <w:rFonts w:ascii="ITC Avant Garde" w:hAnsi="ITC Avant Garde" w:cs="Tahoma"/>
          <w:b/>
        </w:rPr>
        <w:t>101.5 MHz</w:t>
      </w:r>
      <w:r w:rsidR="00A91EC0" w:rsidRPr="00E31043">
        <w:rPr>
          <w:rFonts w:ascii="ITC Avant Garde" w:hAnsi="ITC Avant Garde" w:cs="Tahoma"/>
        </w:rPr>
        <w:t>, desde e</w:t>
      </w:r>
      <w:r w:rsidRPr="00E31043">
        <w:rPr>
          <w:rFonts w:ascii="ITC Avant Garde" w:hAnsi="ITC Avant Garde" w:cs="Tahoma"/>
        </w:rPr>
        <w:t xml:space="preserve">ste </w:t>
      </w:r>
      <w:r w:rsidR="00A91EC0" w:rsidRPr="00E31043">
        <w:rPr>
          <w:rFonts w:ascii="ITC Avant Garde" w:hAnsi="ITC Avant Garde" w:cs="Tahoma"/>
        </w:rPr>
        <w:t xml:space="preserve">inmueble cuenta con la concesión o permiso otorgado por la Autoridad Federal para hacer uso de la frecuencia </w:t>
      </w:r>
      <w:r w:rsidR="00A91EC0" w:rsidRPr="00E31043">
        <w:rPr>
          <w:rFonts w:ascii="ITC Avant Garde" w:hAnsi="ITC Avant Garde" w:cs="Tahoma"/>
          <w:b/>
        </w:rPr>
        <w:t>101.5 MHz?</w:t>
      </w:r>
      <w:r w:rsidRPr="00E31043">
        <w:rPr>
          <w:rFonts w:ascii="ITC Avant Garde" w:hAnsi="ITC Avant Garde" w:cs="Tahoma"/>
          <w:b/>
        </w:rPr>
        <w:t>”</w:t>
      </w:r>
      <w:r w:rsidR="00A91EC0" w:rsidRPr="00E31043">
        <w:rPr>
          <w:rFonts w:ascii="ITC Avant Garde" w:hAnsi="ITC Avant Garde" w:cs="Tahoma"/>
        </w:rPr>
        <w:t xml:space="preserve">: </w:t>
      </w:r>
      <w:r w:rsidR="00A91EC0" w:rsidRPr="00E31043">
        <w:rPr>
          <w:rFonts w:ascii="ITC Avant Garde" w:hAnsi="ITC Avant Garde"/>
        </w:rPr>
        <w:t xml:space="preserve">A lo que </w:t>
      </w:r>
      <w:r w:rsidR="00A91EC0" w:rsidRPr="00E31043">
        <w:rPr>
          <w:rFonts w:ascii="ITC Avant Garde" w:hAnsi="ITC Avant Garde" w:cs="Tahoma"/>
          <w:b/>
        </w:rPr>
        <w:t>LA VISITADA</w:t>
      </w:r>
      <w:r w:rsidR="00A91EC0" w:rsidRPr="00E31043">
        <w:rPr>
          <w:rFonts w:ascii="ITC Avant Garde" w:hAnsi="ITC Avant Garde" w:cs="Tahoma"/>
        </w:rPr>
        <w:t xml:space="preserve"> respondió: “sabía que se estaba tramitando un permiso”.</w:t>
      </w:r>
    </w:p>
    <w:p w:rsidR="00F10D07" w:rsidRPr="00E31043" w:rsidRDefault="00D35600" w:rsidP="00E31043">
      <w:pPr>
        <w:pStyle w:val="Prrafodelista"/>
        <w:numPr>
          <w:ilvl w:val="0"/>
          <w:numId w:val="35"/>
        </w:numPr>
        <w:spacing w:before="240" w:after="240" w:line="360" w:lineRule="auto"/>
        <w:jc w:val="both"/>
        <w:rPr>
          <w:rFonts w:ascii="ITC Avant Garde" w:hAnsi="ITC Avant Garde" w:cs="Tahoma"/>
        </w:rPr>
      </w:pPr>
      <w:r w:rsidRPr="00E31043">
        <w:rPr>
          <w:rFonts w:ascii="ITC Avant Garde" w:hAnsi="ITC Avant Garde" w:cs="Tahoma"/>
        </w:rPr>
        <w:t>“</w:t>
      </w:r>
      <w:r w:rsidR="00A91EC0" w:rsidRPr="00E31043">
        <w:rPr>
          <w:rFonts w:ascii="ITC Avant Garde" w:hAnsi="ITC Avant Garde" w:cs="Tahoma"/>
        </w:rPr>
        <w:t>Sabe quién se anuncia en esta estación de radio</w:t>
      </w:r>
      <w:proofErr w:type="gramStart"/>
      <w:r w:rsidR="00A91EC0" w:rsidRPr="00E31043">
        <w:rPr>
          <w:rFonts w:ascii="ITC Avant Garde" w:hAnsi="ITC Avant Garde" w:cs="Tahoma"/>
        </w:rPr>
        <w:t>?</w:t>
      </w:r>
      <w:proofErr w:type="gramEnd"/>
      <w:r w:rsidRPr="00E31043">
        <w:rPr>
          <w:rFonts w:ascii="ITC Avant Garde" w:hAnsi="ITC Avant Garde" w:cs="Tahoma"/>
        </w:rPr>
        <w:t>”</w:t>
      </w:r>
      <w:r w:rsidR="00A91EC0" w:rsidRPr="00E31043">
        <w:rPr>
          <w:rFonts w:ascii="ITC Avant Garde" w:hAnsi="ITC Avant Garde" w:cs="Tahoma"/>
        </w:rPr>
        <w:t xml:space="preserve"> </w:t>
      </w:r>
      <w:r w:rsidR="00A91EC0" w:rsidRPr="00E31043">
        <w:rPr>
          <w:rFonts w:ascii="ITC Avant Garde" w:hAnsi="ITC Avant Garde"/>
        </w:rPr>
        <w:t xml:space="preserve">A lo que </w:t>
      </w:r>
      <w:r w:rsidR="00A91EC0" w:rsidRPr="00E31043">
        <w:rPr>
          <w:rFonts w:ascii="ITC Avant Garde" w:hAnsi="ITC Avant Garde" w:cs="Tahoma"/>
          <w:b/>
        </w:rPr>
        <w:t>LA VISITADA</w:t>
      </w:r>
      <w:r w:rsidR="00A91EC0" w:rsidRPr="00E31043">
        <w:rPr>
          <w:rFonts w:ascii="ITC Avant Garde" w:hAnsi="ITC Avant Garde" w:cs="Tahoma"/>
        </w:rPr>
        <w:t xml:space="preserve"> respondió: “nadie, solo damos mensajes”.</w:t>
      </w:r>
    </w:p>
    <w:p w:rsidR="00F10D07" w:rsidRPr="00E31043" w:rsidRDefault="00D35600" w:rsidP="00E31043">
      <w:pPr>
        <w:pStyle w:val="Prrafodelista"/>
        <w:numPr>
          <w:ilvl w:val="0"/>
          <w:numId w:val="35"/>
        </w:numPr>
        <w:spacing w:before="240" w:after="240" w:line="360" w:lineRule="auto"/>
        <w:jc w:val="both"/>
        <w:rPr>
          <w:rFonts w:ascii="ITC Avant Garde" w:hAnsi="ITC Avant Garde" w:cs="Tahoma"/>
        </w:rPr>
      </w:pPr>
      <w:r w:rsidRPr="00E31043">
        <w:rPr>
          <w:rFonts w:ascii="ITC Avant Garde" w:hAnsi="ITC Avant Garde" w:cs="Tahoma"/>
        </w:rPr>
        <w:t>“</w:t>
      </w:r>
      <w:r w:rsidR="00A91EC0" w:rsidRPr="00E31043">
        <w:rPr>
          <w:rFonts w:ascii="ITC Avant Garde" w:hAnsi="ITC Avant Garde" w:cs="Tahoma"/>
        </w:rPr>
        <w:t>Sabe que anuncian en esta estación de radio</w:t>
      </w:r>
      <w:proofErr w:type="gramStart"/>
      <w:r w:rsidR="00A91EC0" w:rsidRPr="00E31043">
        <w:rPr>
          <w:rFonts w:ascii="ITC Avant Garde" w:hAnsi="ITC Avant Garde" w:cs="Tahoma"/>
        </w:rPr>
        <w:t>?</w:t>
      </w:r>
      <w:proofErr w:type="gramEnd"/>
      <w:r w:rsidRPr="00E31043">
        <w:rPr>
          <w:rFonts w:ascii="ITC Avant Garde" w:hAnsi="ITC Avant Garde" w:cs="Tahoma"/>
        </w:rPr>
        <w:t>”</w:t>
      </w:r>
      <w:r w:rsidR="00A91EC0" w:rsidRPr="00E31043">
        <w:rPr>
          <w:rFonts w:ascii="ITC Avant Garde" w:hAnsi="ITC Avant Garde" w:cs="Tahoma"/>
        </w:rPr>
        <w:t xml:space="preserve"> </w:t>
      </w:r>
      <w:r w:rsidR="00A91EC0" w:rsidRPr="00E31043">
        <w:rPr>
          <w:rFonts w:ascii="ITC Avant Garde" w:hAnsi="ITC Avant Garde"/>
        </w:rPr>
        <w:t xml:space="preserve">A lo que </w:t>
      </w:r>
      <w:r w:rsidR="00A91EC0" w:rsidRPr="00E31043">
        <w:rPr>
          <w:rFonts w:ascii="ITC Avant Garde" w:hAnsi="ITC Avant Garde" w:cs="Tahoma"/>
          <w:b/>
        </w:rPr>
        <w:t>LA VISITADA</w:t>
      </w:r>
      <w:r w:rsidR="00A91EC0" w:rsidRPr="00E31043">
        <w:rPr>
          <w:rFonts w:ascii="ITC Avant Garde" w:hAnsi="ITC Avant Garde" w:cs="Tahoma"/>
        </w:rPr>
        <w:t xml:space="preserve"> respondió: “nadie”. </w:t>
      </w:r>
    </w:p>
    <w:p w:rsidR="00F10D07" w:rsidRPr="00E31043" w:rsidRDefault="00D35600" w:rsidP="00E31043">
      <w:pPr>
        <w:pStyle w:val="Prrafodelista"/>
        <w:numPr>
          <w:ilvl w:val="0"/>
          <w:numId w:val="35"/>
        </w:numPr>
        <w:spacing w:before="240" w:after="240" w:line="360" w:lineRule="auto"/>
        <w:jc w:val="both"/>
        <w:rPr>
          <w:rFonts w:ascii="ITC Avant Garde" w:hAnsi="ITC Avant Garde" w:cs="Tahoma"/>
        </w:rPr>
      </w:pPr>
      <w:r w:rsidRPr="00E31043">
        <w:rPr>
          <w:rFonts w:ascii="ITC Avant Garde" w:hAnsi="ITC Avant Garde" w:cs="Tahoma"/>
        </w:rPr>
        <w:lastRenderedPageBreak/>
        <w:t>“</w:t>
      </w:r>
      <w:r w:rsidR="00A91EC0" w:rsidRPr="00E31043">
        <w:rPr>
          <w:rFonts w:ascii="ITC Avant Garde" w:hAnsi="ITC Avant Garde" w:cs="Tahoma"/>
        </w:rPr>
        <w:t>Sabe si pagan alguna cantidad por anunciarse</w:t>
      </w:r>
      <w:proofErr w:type="gramStart"/>
      <w:r w:rsidR="00A91EC0" w:rsidRPr="00E31043">
        <w:rPr>
          <w:rFonts w:ascii="ITC Avant Garde" w:hAnsi="ITC Avant Garde" w:cs="Tahoma"/>
        </w:rPr>
        <w:t>?</w:t>
      </w:r>
      <w:proofErr w:type="gramEnd"/>
      <w:r w:rsidRPr="00E31043">
        <w:rPr>
          <w:rFonts w:ascii="ITC Avant Garde" w:hAnsi="ITC Avant Garde" w:cs="Tahoma"/>
        </w:rPr>
        <w:t>”</w:t>
      </w:r>
      <w:r w:rsidR="00A91EC0" w:rsidRPr="00E31043">
        <w:rPr>
          <w:rFonts w:ascii="ITC Avant Garde" w:hAnsi="ITC Avant Garde" w:cs="Tahoma"/>
        </w:rPr>
        <w:t xml:space="preserve"> </w:t>
      </w:r>
      <w:r w:rsidRPr="00E31043">
        <w:rPr>
          <w:rFonts w:ascii="ITC Avant Garde" w:hAnsi="ITC Avant Garde" w:cs="Tahoma"/>
        </w:rPr>
        <w:t>A</w:t>
      </w:r>
      <w:r w:rsidR="00A91EC0" w:rsidRPr="00E31043">
        <w:rPr>
          <w:rFonts w:ascii="ITC Avant Garde" w:hAnsi="ITC Avant Garde" w:cs="Tahoma"/>
        </w:rPr>
        <w:t xml:space="preserve"> lo que manifestó: “no se paga nada”.</w:t>
      </w:r>
    </w:p>
    <w:p w:rsidR="00F10D07" w:rsidRPr="00E31043" w:rsidRDefault="003F3244"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Asimismo, </w:t>
      </w:r>
      <w:r w:rsidR="00F75774" w:rsidRPr="00E31043">
        <w:rPr>
          <w:rFonts w:ascii="ITC Avant Garde" w:eastAsia="Times New Roman" w:hAnsi="ITC Avant Garde"/>
          <w:bCs/>
          <w:color w:val="000000"/>
          <w:lang w:eastAsia="es-MX"/>
        </w:rPr>
        <w:t xml:space="preserve">se le solicitó a dicha persona informara si </w:t>
      </w:r>
      <w:r w:rsidR="004A6979" w:rsidRPr="00E31043">
        <w:rPr>
          <w:rFonts w:ascii="ITC Avant Garde" w:eastAsia="Times New Roman" w:hAnsi="ITC Avant Garde"/>
          <w:bCs/>
          <w:color w:val="000000"/>
          <w:lang w:eastAsia="es-MX"/>
        </w:rPr>
        <w:t xml:space="preserve">contaba </w:t>
      </w:r>
      <w:r w:rsidR="00F75774" w:rsidRPr="00E31043">
        <w:rPr>
          <w:rFonts w:ascii="ITC Avant Garde" w:eastAsia="Times New Roman" w:hAnsi="ITC Avant Garde"/>
          <w:bCs/>
          <w:color w:val="000000"/>
          <w:lang w:eastAsia="es-MX"/>
        </w:rPr>
        <w:t xml:space="preserve">con concesión o permiso expedido </w:t>
      </w:r>
      <w:r w:rsidRPr="00E31043">
        <w:rPr>
          <w:rFonts w:ascii="ITC Avant Garde" w:eastAsia="Times New Roman" w:hAnsi="ITC Avant Garde"/>
          <w:bCs/>
          <w:color w:val="000000"/>
          <w:lang w:eastAsia="es-MX"/>
        </w:rPr>
        <w:t xml:space="preserve">por la autoridad competente que amparara la instalación y operación de la frecuencia </w:t>
      </w:r>
      <w:r w:rsidR="0033651F" w:rsidRPr="00E31043">
        <w:rPr>
          <w:rFonts w:ascii="ITC Avant Garde" w:eastAsia="Times New Roman" w:hAnsi="ITC Avant Garde"/>
          <w:b/>
          <w:bCs/>
          <w:color w:val="000000"/>
          <w:lang w:eastAsia="es-MX"/>
        </w:rPr>
        <w:t>101.5</w:t>
      </w:r>
      <w:r w:rsidR="00F75774" w:rsidRPr="00E31043">
        <w:rPr>
          <w:rFonts w:ascii="ITC Avant Garde" w:eastAsia="Times New Roman" w:hAnsi="ITC Avant Garde"/>
          <w:b/>
          <w:bCs/>
          <w:color w:val="000000"/>
          <w:lang w:eastAsia="es-MX"/>
        </w:rPr>
        <w:t xml:space="preserve"> </w:t>
      </w:r>
      <w:r w:rsidR="00706CF5" w:rsidRPr="00E31043">
        <w:rPr>
          <w:rFonts w:ascii="ITC Avant Garde" w:eastAsia="Times New Roman" w:hAnsi="ITC Avant Garde"/>
          <w:b/>
          <w:bCs/>
          <w:color w:val="000000"/>
          <w:lang w:eastAsia="es-MX"/>
        </w:rPr>
        <w:t>MHz</w:t>
      </w:r>
      <w:r w:rsidR="00F75774" w:rsidRPr="00E31043">
        <w:rPr>
          <w:rFonts w:ascii="ITC Avant Garde" w:hAnsi="ITC Avant Garde"/>
          <w:color w:val="000000"/>
        </w:rPr>
        <w:t>,</w:t>
      </w:r>
      <w:r w:rsidR="00F75774" w:rsidRPr="00E31043">
        <w:rPr>
          <w:rFonts w:ascii="ITC Avant Garde" w:eastAsia="Times New Roman" w:hAnsi="ITC Avant Garde"/>
          <w:bCs/>
          <w:color w:val="000000"/>
          <w:lang w:eastAsia="es-MX"/>
        </w:rPr>
        <w:t xml:space="preserve"> ya que en términos del artículo 66 de la </w:t>
      </w:r>
      <w:proofErr w:type="spellStart"/>
      <w:r w:rsidR="00F75774" w:rsidRPr="00E31043">
        <w:rPr>
          <w:rFonts w:ascii="ITC Avant Garde" w:eastAsia="Times New Roman" w:hAnsi="ITC Avant Garde"/>
          <w:b/>
          <w:bCs/>
          <w:color w:val="000000"/>
          <w:lang w:eastAsia="es-MX"/>
        </w:rPr>
        <w:t>LFTyR</w:t>
      </w:r>
      <w:proofErr w:type="spellEnd"/>
      <w:r w:rsidR="00F75774" w:rsidRPr="00E31043">
        <w:rPr>
          <w:rFonts w:ascii="ITC Avant Garde" w:eastAsia="Times New Roman" w:hAnsi="ITC Avant Garde"/>
          <w:bCs/>
          <w:color w:val="000000"/>
          <w:lang w:eastAsia="es-MX"/>
        </w:rPr>
        <w:t xml:space="preserve">, se requiere de concesión única para prestar todo tipo de servicios públicos de telecomunicaciones y radiodifusión, </w:t>
      </w:r>
      <w:r w:rsidR="00F75774" w:rsidRPr="00E31043">
        <w:rPr>
          <w:rFonts w:ascii="ITC Avant Garde" w:hAnsi="ITC Avant Garde"/>
        </w:rPr>
        <w:t xml:space="preserve">a lo que la visitada </w:t>
      </w:r>
      <w:r w:rsidR="00F75774" w:rsidRPr="00E31043">
        <w:rPr>
          <w:rFonts w:ascii="ITC Avant Garde" w:eastAsia="Times New Roman" w:hAnsi="ITC Avant Garde"/>
          <w:bCs/>
          <w:color w:val="000000"/>
          <w:lang w:eastAsia="es-MX"/>
        </w:rPr>
        <w:t>manifestó</w:t>
      </w:r>
      <w:r w:rsidR="004A6979" w:rsidRPr="00E31043">
        <w:rPr>
          <w:rFonts w:ascii="ITC Avant Garde" w:eastAsia="Times New Roman" w:hAnsi="ITC Avant Garde"/>
          <w:bCs/>
          <w:color w:val="000000"/>
          <w:lang w:eastAsia="es-MX"/>
        </w:rPr>
        <w:t>:</w:t>
      </w:r>
      <w:r w:rsidR="00F75774" w:rsidRPr="00E31043">
        <w:rPr>
          <w:rFonts w:ascii="ITC Avant Garde" w:eastAsia="Times New Roman" w:hAnsi="ITC Avant Garde"/>
          <w:bCs/>
          <w:color w:val="000000"/>
          <w:lang w:eastAsia="es-MX"/>
        </w:rPr>
        <w:t xml:space="preserve"> “</w:t>
      </w:r>
      <w:r w:rsidR="00B73283" w:rsidRPr="00E31043">
        <w:rPr>
          <w:rFonts w:ascii="ITC Avant Garde" w:hAnsi="ITC Avant Garde" w:cs="Tahoma"/>
        </w:rPr>
        <w:t xml:space="preserve">sabía </w:t>
      </w:r>
      <w:r w:rsidR="0000678B" w:rsidRPr="00E31043">
        <w:rPr>
          <w:rFonts w:ascii="ITC Avant Garde" w:hAnsi="ITC Avant Garde" w:cs="Tahoma"/>
        </w:rPr>
        <w:t>que se estaba tramitando un permiso</w:t>
      </w:r>
      <w:r w:rsidR="00F75774" w:rsidRPr="00E31043">
        <w:rPr>
          <w:rFonts w:ascii="ITC Avant Garde" w:eastAsia="Times New Roman" w:hAnsi="ITC Avant Garde"/>
          <w:bCs/>
          <w:color w:val="000000"/>
          <w:lang w:eastAsia="es-MX"/>
        </w:rPr>
        <w:t xml:space="preserve">”; motivo por el cual </w:t>
      </w:r>
      <w:r w:rsidR="00F75774" w:rsidRPr="00E31043">
        <w:rPr>
          <w:rFonts w:ascii="ITC Avant Garde" w:eastAsia="Times New Roman" w:hAnsi="ITC Avant Garde"/>
          <w:b/>
          <w:bCs/>
          <w:color w:val="000000"/>
          <w:lang w:eastAsia="es-MX"/>
        </w:rPr>
        <w:t>LOS VERIFICADORES</w:t>
      </w:r>
      <w:r w:rsidR="00F75774" w:rsidRPr="00E31043">
        <w:rPr>
          <w:rFonts w:ascii="ITC Avant Garde" w:eastAsia="Times New Roman" w:hAnsi="ITC Avant Garde"/>
          <w:bCs/>
          <w:color w:val="000000"/>
          <w:lang w:eastAsia="es-MX"/>
        </w:rPr>
        <w:t xml:space="preserve"> requirieron a la persona que atendió la visita que apagara y desconectara los equipos con los cuales transmitía en la frecuencia antes referida, a lo que la persona que atendió la diligencia </w:t>
      </w:r>
      <w:r w:rsidR="0080504D" w:rsidRPr="00E31043">
        <w:rPr>
          <w:rFonts w:ascii="ITC Avant Garde" w:eastAsia="Times New Roman" w:hAnsi="ITC Avant Garde"/>
          <w:bCs/>
          <w:color w:val="000000"/>
          <w:lang w:eastAsia="es-MX"/>
        </w:rPr>
        <w:t>manifestó</w:t>
      </w:r>
      <w:r w:rsidR="004A6979" w:rsidRPr="00E31043">
        <w:rPr>
          <w:rFonts w:ascii="ITC Avant Garde" w:eastAsia="Times New Roman" w:hAnsi="ITC Avant Garde"/>
          <w:bCs/>
          <w:color w:val="000000"/>
          <w:lang w:eastAsia="es-MX"/>
        </w:rPr>
        <w:t>:</w:t>
      </w:r>
      <w:r w:rsidR="0080504D" w:rsidRPr="00E31043">
        <w:rPr>
          <w:rFonts w:ascii="ITC Avant Garde" w:eastAsia="Times New Roman" w:hAnsi="ITC Avant Garde"/>
          <w:bCs/>
          <w:color w:val="000000"/>
          <w:lang w:eastAsia="es-MX"/>
        </w:rPr>
        <w:t xml:space="preserve"> “</w:t>
      </w:r>
      <w:r w:rsidR="0000678B" w:rsidRPr="00E31043">
        <w:rPr>
          <w:rFonts w:ascii="ITC Avant Garde" w:eastAsia="Times New Roman" w:hAnsi="ITC Avant Garde"/>
          <w:bCs/>
          <w:color w:val="000000"/>
          <w:lang w:eastAsia="es-MX"/>
        </w:rPr>
        <w:t>les pediría que solo apaguen los equipos que están conectados</w:t>
      </w:r>
      <w:r w:rsidR="0080504D" w:rsidRPr="00E31043">
        <w:rPr>
          <w:rFonts w:ascii="ITC Avant Garde" w:eastAsia="Times New Roman" w:hAnsi="ITC Avant Garde"/>
          <w:bCs/>
          <w:color w:val="000000"/>
          <w:lang w:eastAsia="es-MX"/>
        </w:rPr>
        <w:t>”</w:t>
      </w:r>
      <w:r w:rsidR="00F75774" w:rsidRPr="00E31043">
        <w:rPr>
          <w:rFonts w:ascii="ITC Avant Garde" w:eastAsia="Times New Roman" w:hAnsi="ITC Avant Garde"/>
          <w:bCs/>
          <w:color w:val="000000"/>
          <w:lang w:eastAsia="es-MX"/>
        </w:rPr>
        <w:t>.</w:t>
      </w:r>
    </w:p>
    <w:p w:rsidR="00B73283" w:rsidRPr="00E31043" w:rsidRDefault="00B73283" w:rsidP="00E31043">
      <w:pPr>
        <w:spacing w:before="240" w:after="240" w:line="360" w:lineRule="auto"/>
        <w:jc w:val="both"/>
        <w:rPr>
          <w:rFonts w:ascii="ITC Avant Garde" w:hAnsi="ITC Avant Garde"/>
        </w:rPr>
      </w:pPr>
      <w:r w:rsidRPr="00E31043">
        <w:rPr>
          <w:rFonts w:ascii="ITC Avant Garde" w:eastAsia="Times New Roman" w:hAnsi="ITC Avant Garde"/>
          <w:bCs/>
          <w:color w:val="000000"/>
          <w:lang w:eastAsia="es-MX"/>
        </w:rPr>
        <w:t xml:space="preserve">En razón de que dicha persona no exhibió el respectivo título de concesión o permiso otorgado por autoridad competente que amparara o legitimara la prestación del servicio de radiodifusión a través del uso, aprovechamiento o explotación de la frecuencia </w:t>
      </w:r>
      <w:r w:rsidR="0033651F" w:rsidRPr="00E31043">
        <w:rPr>
          <w:rFonts w:ascii="ITC Avant Garde" w:eastAsia="Times New Roman" w:hAnsi="ITC Avant Garde"/>
          <w:b/>
          <w:bCs/>
          <w:color w:val="000000"/>
          <w:lang w:eastAsia="es-MX"/>
        </w:rPr>
        <w:t>101.5</w:t>
      </w:r>
      <w:r w:rsidRPr="00E31043">
        <w:rPr>
          <w:rFonts w:ascii="ITC Avant Garde" w:eastAsia="Times New Roman" w:hAnsi="ITC Avant Garde"/>
          <w:b/>
          <w:bCs/>
          <w:color w:val="000000"/>
          <w:lang w:eastAsia="es-MX"/>
        </w:rPr>
        <w:t xml:space="preserve"> </w:t>
      </w:r>
      <w:r w:rsidR="00706CF5" w:rsidRPr="00E31043">
        <w:rPr>
          <w:rFonts w:ascii="ITC Avant Garde" w:eastAsia="Times New Roman" w:hAnsi="ITC Avant Garde"/>
          <w:b/>
          <w:bCs/>
          <w:color w:val="000000"/>
          <w:lang w:eastAsia="es-MX"/>
        </w:rPr>
        <w:t>MHz</w:t>
      </w:r>
      <w:r w:rsidRPr="00E31043">
        <w:rPr>
          <w:rFonts w:ascii="ITC Avant Garde" w:hAnsi="ITC Avant Garde"/>
          <w:b/>
        </w:rPr>
        <w:t xml:space="preserve">, </w:t>
      </w:r>
      <w:r w:rsidRPr="00E31043">
        <w:rPr>
          <w:rFonts w:ascii="ITC Avant Garde" w:eastAsia="Times New Roman" w:hAnsi="ITC Avant Garde"/>
          <w:b/>
          <w:bCs/>
          <w:color w:val="000000"/>
          <w:lang w:eastAsia="es-MX"/>
        </w:rPr>
        <w:t>LOS VERIFICADORES</w:t>
      </w:r>
      <w:r w:rsidRPr="00E31043">
        <w:rPr>
          <w:rFonts w:ascii="ITC Avant Garde" w:eastAsia="Times New Roman" w:hAnsi="ITC Avant Garde"/>
          <w:bCs/>
          <w:color w:val="000000"/>
          <w:lang w:eastAsia="es-MX"/>
        </w:rPr>
        <w:t xml:space="preserve"> procedieron al aseguramiento</w:t>
      </w:r>
      <w:r w:rsidRPr="00E31043">
        <w:rPr>
          <w:rFonts w:ascii="ITC Avant Garde" w:hAnsi="ITC Avant Garde" w:cs="Tahoma"/>
        </w:rPr>
        <w:t xml:space="preserve"> del equipo encontrado</w:t>
      </w:r>
      <w:r w:rsidRPr="00E31043">
        <w:rPr>
          <w:rFonts w:ascii="ITC Avant Garde" w:hAnsi="ITC Avant Garde"/>
        </w:rPr>
        <w:t xml:space="preserve"> en el inmueble en donde se practicó la visita, quedando como interventor especial (depositario) del mismo, </w:t>
      </w:r>
      <w:r w:rsidRPr="00E31043">
        <w:rPr>
          <w:rFonts w:ascii="ITC Avant Garde" w:hAnsi="ITC Avant Garde"/>
          <w:b/>
        </w:rPr>
        <w:t xml:space="preserve">RAÚL LEONEL MULHIA ARZALUZ, </w:t>
      </w:r>
      <w:r w:rsidRPr="00E31043">
        <w:rPr>
          <w:rFonts w:ascii="ITC Avant Garde" w:hAnsi="ITC Avant Garde"/>
        </w:rPr>
        <w:t xml:space="preserve">quien aceptó y protestó el cargo, situación que se hizo constar en el </w:t>
      </w:r>
      <w:r w:rsidRPr="00E31043">
        <w:rPr>
          <w:rFonts w:ascii="ITC Avant Garde" w:hAnsi="ITC Avant Garde"/>
          <w:b/>
        </w:rPr>
        <w:t>ACTA VERIFICACIÓN ORDINARIA</w:t>
      </w:r>
      <w:r w:rsidRPr="00E31043">
        <w:rPr>
          <w:rFonts w:ascii="ITC Avant Garde" w:hAnsi="ITC Avant Garde"/>
          <w:b/>
          <w:color w:val="000000"/>
        </w:rPr>
        <w:t xml:space="preserve">, </w:t>
      </w:r>
      <w:r w:rsidRPr="00E31043">
        <w:rPr>
          <w:rFonts w:ascii="ITC Avant Garde" w:hAnsi="ITC Avant Garde"/>
        </w:rPr>
        <w:t>conforme a lo siguiente:</w:t>
      </w:r>
    </w:p>
    <w:tbl>
      <w:tblPr>
        <w:tblStyle w:val="Tablaconcuadrcula"/>
        <w:tblW w:w="0" w:type="auto"/>
        <w:jc w:val="center"/>
        <w:tblLook w:val="04A0" w:firstRow="1" w:lastRow="0" w:firstColumn="1" w:lastColumn="0" w:noHBand="0" w:noVBand="1"/>
        <w:tblCaption w:val="Equipos asegurados"/>
        <w:tblDescription w:val="Esta tabla muestra las características de los bienes asegurados"/>
      </w:tblPr>
      <w:tblGrid>
        <w:gridCol w:w="1715"/>
        <w:gridCol w:w="1438"/>
        <w:gridCol w:w="1354"/>
        <w:gridCol w:w="1984"/>
        <w:gridCol w:w="2410"/>
      </w:tblGrid>
      <w:tr w:rsidR="00146055" w:rsidRPr="00E31043" w:rsidTr="00E31043">
        <w:trPr>
          <w:trHeight w:val="620"/>
          <w:tblHeader/>
          <w:jc w:val="center"/>
        </w:trPr>
        <w:tc>
          <w:tcPr>
            <w:tcW w:w="1715" w:type="dxa"/>
            <w:shd w:val="clear" w:color="auto" w:fill="538135" w:themeFill="accent6" w:themeFillShade="BF"/>
          </w:tcPr>
          <w:p w:rsidR="00146055" w:rsidRPr="00E31043" w:rsidRDefault="00146055" w:rsidP="00E31043">
            <w:pPr>
              <w:spacing w:after="0" w:line="240" w:lineRule="atLeast"/>
              <w:jc w:val="center"/>
              <w:rPr>
                <w:b/>
              </w:rPr>
            </w:pPr>
            <w:r w:rsidRPr="00E31043">
              <w:rPr>
                <w:b/>
              </w:rPr>
              <w:t>Equipo</w:t>
            </w:r>
          </w:p>
        </w:tc>
        <w:tc>
          <w:tcPr>
            <w:tcW w:w="1438" w:type="dxa"/>
            <w:shd w:val="clear" w:color="auto" w:fill="538135" w:themeFill="accent6" w:themeFillShade="BF"/>
          </w:tcPr>
          <w:p w:rsidR="00146055" w:rsidRPr="00E31043" w:rsidRDefault="00146055" w:rsidP="00E31043">
            <w:pPr>
              <w:spacing w:after="0" w:line="240" w:lineRule="atLeast"/>
              <w:jc w:val="center"/>
              <w:rPr>
                <w:b/>
              </w:rPr>
            </w:pPr>
            <w:r w:rsidRPr="00E31043">
              <w:rPr>
                <w:b/>
              </w:rPr>
              <w:t>Marca</w:t>
            </w:r>
          </w:p>
        </w:tc>
        <w:tc>
          <w:tcPr>
            <w:tcW w:w="1354" w:type="dxa"/>
            <w:shd w:val="clear" w:color="auto" w:fill="538135" w:themeFill="accent6" w:themeFillShade="BF"/>
          </w:tcPr>
          <w:p w:rsidR="00146055" w:rsidRPr="00E31043" w:rsidRDefault="00146055" w:rsidP="00E31043">
            <w:pPr>
              <w:spacing w:after="0" w:line="240" w:lineRule="atLeast"/>
              <w:jc w:val="center"/>
              <w:rPr>
                <w:b/>
              </w:rPr>
            </w:pPr>
            <w:r w:rsidRPr="00E31043">
              <w:rPr>
                <w:b/>
              </w:rPr>
              <w:t>Modelo</w:t>
            </w:r>
          </w:p>
        </w:tc>
        <w:tc>
          <w:tcPr>
            <w:tcW w:w="1984" w:type="dxa"/>
            <w:shd w:val="clear" w:color="auto" w:fill="538135" w:themeFill="accent6" w:themeFillShade="BF"/>
          </w:tcPr>
          <w:p w:rsidR="00146055" w:rsidRPr="00E31043" w:rsidRDefault="00146055" w:rsidP="00E31043">
            <w:pPr>
              <w:spacing w:after="0" w:line="240" w:lineRule="atLeast"/>
              <w:jc w:val="center"/>
              <w:rPr>
                <w:b/>
              </w:rPr>
            </w:pPr>
            <w:r w:rsidRPr="00E31043">
              <w:rPr>
                <w:b/>
              </w:rPr>
              <w:t>Número de Serie</w:t>
            </w:r>
          </w:p>
        </w:tc>
        <w:tc>
          <w:tcPr>
            <w:tcW w:w="2410" w:type="dxa"/>
            <w:shd w:val="clear" w:color="auto" w:fill="538135" w:themeFill="accent6" w:themeFillShade="BF"/>
          </w:tcPr>
          <w:p w:rsidR="00146055" w:rsidRPr="00E31043" w:rsidRDefault="00146055" w:rsidP="00E31043">
            <w:pPr>
              <w:spacing w:after="0" w:line="240" w:lineRule="atLeast"/>
              <w:jc w:val="center"/>
              <w:rPr>
                <w:b/>
              </w:rPr>
            </w:pPr>
            <w:r w:rsidRPr="00E31043">
              <w:rPr>
                <w:b/>
              </w:rPr>
              <w:t>Sello de aseguramiento</w:t>
            </w:r>
          </w:p>
        </w:tc>
      </w:tr>
      <w:tr w:rsidR="00DD6023" w:rsidRPr="00E31043" w:rsidTr="00E31043">
        <w:trPr>
          <w:tblHeader/>
          <w:jc w:val="center"/>
        </w:trPr>
        <w:tc>
          <w:tcPr>
            <w:tcW w:w="1715" w:type="dxa"/>
          </w:tcPr>
          <w:p w:rsidR="00DD6023" w:rsidRPr="00E31043" w:rsidRDefault="00DD6023" w:rsidP="00E31043">
            <w:pPr>
              <w:spacing w:after="0" w:line="240" w:lineRule="atLeast"/>
              <w:jc w:val="center"/>
            </w:pPr>
            <w:r w:rsidRPr="00E31043">
              <w:t>Un</w:t>
            </w:r>
            <w:r w:rsidR="00250DA5" w:rsidRPr="00E31043">
              <w:t>a</w:t>
            </w:r>
            <w:r w:rsidRPr="00E31043">
              <w:t xml:space="preserve"> </w:t>
            </w:r>
            <w:r w:rsidR="00250DA5" w:rsidRPr="00E31043">
              <w:t>Mezcladora</w:t>
            </w:r>
          </w:p>
        </w:tc>
        <w:tc>
          <w:tcPr>
            <w:tcW w:w="1438" w:type="dxa"/>
          </w:tcPr>
          <w:p w:rsidR="00DD6023" w:rsidRPr="00E31043" w:rsidRDefault="00250DA5" w:rsidP="00E31043">
            <w:pPr>
              <w:spacing w:after="0" w:line="240" w:lineRule="atLeast"/>
              <w:jc w:val="center"/>
            </w:pPr>
            <w:r w:rsidRPr="00E31043">
              <w:t>EUROPAK</w:t>
            </w:r>
          </w:p>
        </w:tc>
        <w:tc>
          <w:tcPr>
            <w:tcW w:w="1354" w:type="dxa"/>
          </w:tcPr>
          <w:p w:rsidR="00DD6023" w:rsidRPr="00E31043" w:rsidRDefault="00DD6023" w:rsidP="00E31043">
            <w:pPr>
              <w:spacing w:after="0" w:line="240" w:lineRule="atLeast"/>
              <w:jc w:val="center"/>
            </w:pPr>
            <w:r w:rsidRPr="00E31043">
              <w:t xml:space="preserve">Sin modelo </w:t>
            </w:r>
          </w:p>
        </w:tc>
        <w:tc>
          <w:tcPr>
            <w:tcW w:w="1984" w:type="dxa"/>
          </w:tcPr>
          <w:p w:rsidR="00DD6023" w:rsidRPr="00E31043" w:rsidRDefault="00DD6023" w:rsidP="00E31043">
            <w:pPr>
              <w:spacing w:after="0" w:line="240" w:lineRule="atLeast"/>
              <w:jc w:val="center"/>
            </w:pPr>
            <w:r w:rsidRPr="00E31043">
              <w:t xml:space="preserve">Sin número de serie </w:t>
            </w:r>
          </w:p>
        </w:tc>
        <w:tc>
          <w:tcPr>
            <w:tcW w:w="2410" w:type="dxa"/>
          </w:tcPr>
          <w:p w:rsidR="00DD6023" w:rsidRPr="00E31043" w:rsidRDefault="0000678B" w:rsidP="00E31043">
            <w:pPr>
              <w:spacing w:after="0" w:line="240" w:lineRule="atLeast"/>
              <w:jc w:val="center"/>
            </w:pPr>
            <w:r w:rsidRPr="00E31043">
              <w:t>0108</w:t>
            </w:r>
            <w:r w:rsidR="00250DA5" w:rsidRPr="00E31043">
              <w:t>-16</w:t>
            </w:r>
          </w:p>
        </w:tc>
      </w:tr>
      <w:tr w:rsidR="00250DA5" w:rsidRPr="00E31043" w:rsidTr="00E31043">
        <w:trPr>
          <w:tblHeader/>
          <w:jc w:val="center"/>
        </w:trPr>
        <w:tc>
          <w:tcPr>
            <w:tcW w:w="1715" w:type="dxa"/>
          </w:tcPr>
          <w:p w:rsidR="00250DA5" w:rsidRPr="00E31043" w:rsidRDefault="00250DA5" w:rsidP="00E31043">
            <w:pPr>
              <w:spacing w:after="0" w:line="240" w:lineRule="atLeast"/>
              <w:jc w:val="center"/>
            </w:pPr>
            <w:r w:rsidRPr="00E31043">
              <w:t>Un CPU</w:t>
            </w:r>
          </w:p>
        </w:tc>
        <w:tc>
          <w:tcPr>
            <w:tcW w:w="1438" w:type="dxa"/>
          </w:tcPr>
          <w:p w:rsidR="00250DA5" w:rsidRPr="00E31043" w:rsidRDefault="00250DA5" w:rsidP="00E31043">
            <w:pPr>
              <w:spacing w:after="0" w:line="240" w:lineRule="atLeast"/>
              <w:jc w:val="center"/>
            </w:pPr>
            <w:r w:rsidRPr="00E31043">
              <w:t>HP</w:t>
            </w:r>
          </w:p>
        </w:tc>
        <w:tc>
          <w:tcPr>
            <w:tcW w:w="1354" w:type="dxa"/>
          </w:tcPr>
          <w:p w:rsidR="00250DA5" w:rsidRPr="00E31043" w:rsidRDefault="00250DA5" w:rsidP="00E31043">
            <w:pPr>
              <w:spacing w:after="0" w:line="240" w:lineRule="atLeast"/>
              <w:jc w:val="center"/>
            </w:pPr>
            <w:r w:rsidRPr="00E31043">
              <w:t xml:space="preserve">6000 </w:t>
            </w:r>
          </w:p>
        </w:tc>
        <w:tc>
          <w:tcPr>
            <w:tcW w:w="1984" w:type="dxa"/>
          </w:tcPr>
          <w:p w:rsidR="00250DA5" w:rsidRPr="00E31043" w:rsidRDefault="00250DA5" w:rsidP="00E31043">
            <w:pPr>
              <w:spacing w:after="0" w:line="240" w:lineRule="atLeast"/>
              <w:jc w:val="center"/>
            </w:pPr>
            <w:r w:rsidRPr="00E31043">
              <w:t xml:space="preserve">Sin número de serie </w:t>
            </w:r>
          </w:p>
        </w:tc>
        <w:tc>
          <w:tcPr>
            <w:tcW w:w="2410" w:type="dxa"/>
          </w:tcPr>
          <w:p w:rsidR="00250DA5" w:rsidRPr="00E31043" w:rsidRDefault="00250DA5" w:rsidP="00E31043">
            <w:pPr>
              <w:spacing w:after="0" w:line="240" w:lineRule="atLeast"/>
              <w:jc w:val="center"/>
            </w:pPr>
            <w:r w:rsidRPr="00E31043">
              <w:t>0109-16</w:t>
            </w:r>
          </w:p>
        </w:tc>
      </w:tr>
      <w:tr w:rsidR="00250DA5" w:rsidRPr="00E31043" w:rsidTr="00E31043">
        <w:trPr>
          <w:tblHeader/>
          <w:jc w:val="center"/>
        </w:trPr>
        <w:tc>
          <w:tcPr>
            <w:tcW w:w="1715" w:type="dxa"/>
          </w:tcPr>
          <w:p w:rsidR="00250DA5" w:rsidRPr="00E31043" w:rsidRDefault="00250DA5" w:rsidP="00E31043">
            <w:pPr>
              <w:spacing w:after="0" w:line="240" w:lineRule="atLeast"/>
              <w:jc w:val="center"/>
            </w:pPr>
            <w:r w:rsidRPr="00E31043">
              <w:t>Una antena omnidireccional</w:t>
            </w:r>
          </w:p>
        </w:tc>
        <w:tc>
          <w:tcPr>
            <w:tcW w:w="1438" w:type="dxa"/>
          </w:tcPr>
          <w:p w:rsidR="00250DA5" w:rsidRPr="00E31043" w:rsidRDefault="00250DA5" w:rsidP="00E31043">
            <w:pPr>
              <w:spacing w:after="0" w:line="240" w:lineRule="atLeast"/>
              <w:jc w:val="center"/>
            </w:pPr>
            <w:r w:rsidRPr="00E31043">
              <w:t>Sin marca</w:t>
            </w:r>
          </w:p>
        </w:tc>
        <w:tc>
          <w:tcPr>
            <w:tcW w:w="1354" w:type="dxa"/>
          </w:tcPr>
          <w:p w:rsidR="00250DA5" w:rsidRPr="00E31043" w:rsidRDefault="00250DA5" w:rsidP="00E31043">
            <w:pPr>
              <w:spacing w:after="0" w:line="240" w:lineRule="atLeast"/>
              <w:jc w:val="center"/>
            </w:pPr>
            <w:r w:rsidRPr="00E31043">
              <w:t xml:space="preserve">Sin modelo </w:t>
            </w:r>
          </w:p>
        </w:tc>
        <w:tc>
          <w:tcPr>
            <w:tcW w:w="1984" w:type="dxa"/>
          </w:tcPr>
          <w:p w:rsidR="00250DA5" w:rsidRPr="00E31043" w:rsidRDefault="00250DA5" w:rsidP="00E31043">
            <w:pPr>
              <w:spacing w:after="0" w:line="240" w:lineRule="atLeast"/>
              <w:jc w:val="center"/>
            </w:pPr>
            <w:r w:rsidRPr="00E31043">
              <w:t xml:space="preserve">Sin número de serie </w:t>
            </w:r>
          </w:p>
        </w:tc>
        <w:tc>
          <w:tcPr>
            <w:tcW w:w="2410" w:type="dxa"/>
          </w:tcPr>
          <w:p w:rsidR="00250DA5" w:rsidRPr="00E31043" w:rsidRDefault="00250DA5" w:rsidP="00E31043">
            <w:pPr>
              <w:spacing w:after="0" w:line="240" w:lineRule="atLeast"/>
              <w:jc w:val="center"/>
            </w:pPr>
            <w:r w:rsidRPr="00E31043">
              <w:t>0110-16</w:t>
            </w:r>
          </w:p>
        </w:tc>
      </w:tr>
      <w:tr w:rsidR="00250DA5" w:rsidRPr="00E31043" w:rsidTr="00E31043">
        <w:trPr>
          <w:tblHeader/>
          <w:jc w:val="center"/>
        </w:trPr>
        <w:tc>
          <w:tcPr>
            <w:tcW w:w="1715" w:type="dxa"/>
          </w:tcPr>
          <w:p w:rsidR="00250DA5" w:rsidRPr="00E31043" w:rsidRDefault="00250DA5" w:rsidP="00E31043">
            <w:pPr>
              <w:spacing w:after="0" w:line="240" w:lineRule="atLeast"/>
              <w:jc w:val="center"/>
            </w:pPr>
            <w:r w:rsidRPr="00E31043">
              <w:t>Una antena omnidireccional</w:t>
            </w:r>
          </w:p>
        </w:tc>
        <w:tc>
          <w:tcPr>
            <w:tcW w:w="1438" w:type="dxa"/>
          </w:tcPr>
          <w:p w:rsidR="00250DA5" w:rsidRPr="00E31043" w:rsidRDefault="00250DA5" w:rsidP="00E31043">
            <w:pPr>
              <w:spacing w:after="0" w:line="240" w:lineRule="atLeast"/>
              <w:jc w:val="center"/>
            </w:pPr>
            <w:r w:rsidRPr="00E31043">
              <w:t>Sin marca</w:t>
            </w:r>
          </w:p>
        </w:tc>
        <w:tc>
          <w:tcPr>
            <w:tcW w:w="1354" w:type="dxa"/>
          </w:tcPr>
          <w:p w:rsidR="00250DA5" w:rsidRPr="00E31043" w:rsidRDefault="00250DA5" w:rsidP="00E31043">
            <w:pPr>
              <w:spacing w:after="0" w:line="240" w:lineRule="atLeast"/>
              <w:jc w:val="center"/>
            </w:pPr>
            <w:r w:rsidRPr="00E31043">
              <w:t xml:space="preserve">Sin modelo </w:t>
            </w:r>
          </w:p>
        </w:tc>
        <w:tc>
          <w:tcPr>
            <w:tcW w:w="1984" w:type="dxa"/>
          </w:tcPr>
          <w:p w:rsidR="00250DA5" w:rsidRPr="00E31043" w:rsidRDefault="00250DA5" w:rsidP="00E31043">
            <w:pPr>
              <w:spacing w:after="0" w:line="240" w:lineRule="atLeast"/>
              <w:jc w:val="center"/>
            </w:pPr>
            <w:r w:rsidRPr="00E31043">
              <w:t xml:space="preserve">Sin número de serie </w:t>
            </w:r>
          </w:p>
        </w:tc>
        <w:tc>
          <w:tcPr>
            <w:tcW w:w="2410" w:type="dxa"/>
          </w:tcPr>
          <w:p w:rsidR="00250DA5" w:rsidRPr="00E31043" w:rsidRDefault="00250DA5" w:rsidP="00E31043">
            <w:pPr>
              <w:spacing w:after="0" w:line="240" w:lineRule="atLeast"/>
              <w:jc w:val="center"/>
            </w:pPr>
            <w:r w:rsidRPr="00E31043">
              <w:t>0111-16</w:t>
            </w:r>
          </w:p>
        </w:tc>
      </w:tr>
    </w:tbl>
    <w:p w:rsidR="00F10D07" w:rsidRPr="00E31043" w:rsidRDefault="00307E7D" w:rsidP="00E31043">
      <w:pPr>
        <w:spacing w:before="240" w:after="240" w:line="360" w:lineRule="auto"/>
        <w:jc w:val="both"/>
        <w:rPr>
          <w:rFonts w:ascii="ITC Avant Garde" w:hAnsi="ITC Avant Garde"/>
        </w:rPr>
      </w:pPr>
      <w:r w:rsidRPr="00E31043">
        <w:rPr>
          <w:rFonts w:ascii="ITC Avant Garde" w:hAnsi="ITC Avant Garde"/>
        </w:rPr>
        <w:t>Previ</w:t>
      </w:r>
      <w:r w:rsidR="00B5233C" w:rsidRPr="00E31043">
        <w:rPr>
          <w:rFonts w:ascii="ITC Avant Garde" w:hAnsi="ITC Avant Garde"/>
        </w:rPr>
        <w:t>amente</w:t>
      </w:r>
      <w:r w:rsidRPr="00E31043">
        <w:rPr>
          <w:rFonts w:ascii="ITC Avant Garde" w:hAnsi="ITC Avant Garde"/>
        </w:rPr>
        <w:t xml:space="preserve"> a la conclusión de la diligencia, en términos del artículo 68 de </w:t>
      </w:r>
      <w:r w:rsidRPr="00E31043">
        <w:rPr>
          <w:rFonts w:ascii="ITC Avant Garde" w:hAnsi="ITC Avant Garde"/>
          <w:b/>
        </w:rPr>
        <w:t>LFPA,</w:t>
      </w:r>
      <w:r w:rsidRPr="00E31043">
        <w:rPr>
          <w:rFonts w:ascii="ITC Avant Garde" w:hAnsi="ITC Avant Garde"/>
        </w:rPr>
        <w:t xml:space="preserve"> </w:t>
      </w:r>
      <w:r w:rsidRPr="00E31043">
        <w:rPr>
          <w:rFonts w:ascii="ITC Avant Garde" w:hAnsi="ITC Avant Garde"/>
          <w:b/>
        </w:rPr>
        <w:t>LOS VERIFICADORES</w:t>
      </w:r>
      <w:r w:rsidRPr="00E31043">
        <w:rPr>
          <w:rFonts w:ascii="ITC Avant Garde" w:hAnsi="ITC Avant Garde"/>
        </w:rPr>
        <w:t xml:space="preserve"> informaron a </w:t>
      </w:r>
      <w:r w:rsidRPr="00E31043">
        <w:rPr>
          <w:rFonts w:ascii="ITC Avant Garde" w:hAnsi="ITC Avant Garde"/>
          <w:b/>
        </w:rPr>
        <w:t xml:space="preserve">LA VISITADA </w:t>
      </w:r>
      <w:r w:rsidRPr="00E31043">
        <w:rPr>
          <w:rFonts w:ascii="ITC Avant Garde" w:hAnsi="ITC Avant Garde"/>
        </w:rPr>
        <w:t xml:space="preserve">que le asistía el derecho de manifestar lo que </w:t>
      </w:r>
      <w:r w:rsidRPr="00E31043">
        <w:rPr>
          <w:rFonts w:ascii="ITC Avant Garde" w:hAnsi="ITC Avant Garde"/>
        </w:rPr>
        <w:lastRenderedPageBreak/>
        <w:t xml:space="preserve">a su derecho conviniera respecto de los hechos asentados en el acta de verificación, </w:t>
      </w:r>
      <w:r w:rsidR="00B73283" w:rsidRPr="00E31043">
        <w:rPr>
          <w:rFonts w:ascii="ITC Avant Garde" w:eastAsia="Times New Roman" w:hAnsi="ITC Avant Garde"/>
          <w:lang w:eastAsia="es-ES"/>
        </w:rPr>
        <w:t xml:space="preserve">a lo que dicha persona </w:t>
      </w:r>
      <w:r w:rsidRPr="00E31043">
        <w:rPr>
          <w:rFonts w:ascii="ITC Avant Garde" w:hAnsi="ITC Avant Garde"/>
        </w:rPr>
        <w:t>manifestó</w:t>
      </w:r>
      <w:r w:rsidR="004A6979" w:rsidRPr="00E31043">
        <w:rPr>
          <w:rFonts w:ascii="ITC Avant Garde" w:hAnsi="ITC Avant Garde"/>
        </w:rPr>
        <w:t>:</w:t>
      </w:r>
      <w:r w:rsidRPr="00E31043">
        <w:rPr>
          <w:rFonts w:ascii="ITC Avant Garde" w:hAnsi="ITC Avant Garde"/>
        </w:rPr>
        <w:t xml:space="preserve"> “</w:t>
      </w:r>
      <w:r w:rsidR="00250DA5" w:rsidRPr="00E31043">
        <w:rPr>
          <w:rFonts w:ascii="ITC Avant Garde" w:hAnsi="ITC Avant Garde"/>
        </w:rPr>
        <w:t>No puedo decir nada ya que como les dije, no soy el dueño y solo tuve la mala suerte de estar aquí</w:t>
      </w:r>
      <w:r w:rsidRPr="00E31043">
        <w:rPr>
          <w:rFonts w:ascii="ITC Avant Garde" w:hAnsi="ITC Avant Garde"/>
        </w:rPr>
        <w:t>”.</w:t>
      </w:r>
    </w:p>
    <w:p w:rsidR="00F10D07" w:rsidRPr="00E31043" w:rsidRDefault="00922F2E" w:rsidP="00E31043">
      <w:pPr>
        <w:spacing w:before="240" w:after="240" w:line="360" w:lineRule="auto"/>
        <w:jc w:val="both"/>
        <w:rPr>
          <w:rFonts w:ascii="ITC Avant Garde" w:eastAsia="Times New Roman" w:hAnsi="ITC Avant Garde"/>
          <w:lang w:eastAsia="es-ES"/>
        </w:rPr>
      </w:pPr>
      <w:r w:rsidRPr="00E31043">
        <w:rPr>
          <w:rFonts w:ascii="ITC Avant Garde" w:eastAsia="Times New Roman" w:hAnsi="ITC Avant Garde"/>
          <w:lang w:eastAsia="es-ES"/>
        </w:rPr>
        <w:t xml:space="preserve">Dado lo anterior, </w:t>
      </w:r>
      <w:r w:rsidRPr="00E31043">
        <w:rPr>
          <w:rFonts w:ascii="ITC Avant Garde" w:eastAsia="Times New Roman" w:hAnsi="ITC Avant Garde"/>
          <w:b/>
          <w:lang w:eastAsia="es-ES"/>
        </w:rPr>
        <w:t>LOS VERIFICADORES</w:t>
      </w:r>
      <w:r w:rsidRPr="00E31043">
        <w:rPr>
          <w:rFonts w:ascii="ITC Avant Garde" w:eastAsia="Times New Roman" w:hAnsi="ITC Avant Garde"/>
          <w:lang w:eastAsia="es-ES"/>
        </w:rPr>
        <w:t xml:space="preserve"> con fundamento en el artículo 524 de la L</w:t>
      </w:r>
      <w:r w:rsidR="005E5CE7" w:rsidRPr="00E31043">
        <w:rPr>
          <w:rFonts w:ascii="ITC Avant Garde" w:eastAsia="Times New Roman" w:hAnsi="ITC Avant Garde"/>
          <w:lang w:eastAsia="es-ES"/>
        </w:rPr>
        <w:t xml:space="preserve">ey de </w:t>
      </w:r>
      <w:r w:rsidRPr="00E31043">
        <w:rPr>
          <w:rFonts w:ascii="ITC Avant Garde" w:eastAsia="Times New Roman" w:hAnsi="ITC Avant Garde"/>
          <w:lang w:eastAsia="es-ES"/>
        </w:rPr>
        <w:t>V</w:t>
      </w:r>
      <w:r w:rsidR="005E5CE7" w:rsidRPr="00E31043">
        <w:rPr>
          <w:rFonts w:ascii="ITC Avant Garde" w:eastAsia="Times New Roman" w:hAnsi="ITC Avant Garde"/>
          <w:lang w:eastAsia="es-ES"/>
        </w:rPr>
        <w:t xml:space="preserve">ías </w:t>
      </w:r>
      <w:r w:rsidRPr="00E31043">
        <w:rPr>
          <w:rFonts w:ascii="ITC Avant Garde" w:eastAsia="Times New Roman" w:hAnsi="ITC Avant Garde"/>
          <w:lang w:eastAsia="es-ES"/>
        </w:rPr>
        <w:t>G</w:t>
      </w:r>
      <w:r w:rsidR="005E5CE7" w:rsidRPr="00E31043">
        <w:rPr>
          <w:rFonts w:ascii="ITC Avant Garde" w:eastAsia="Times New Roman" w:hAnsi="ITC Avant Garde"/>
          <w:lang w:eastAsia="es-ES"/>
        </w:rPr>
        <w:t xml:space="preserve">enerales de </w:t>
      </w:r>
      <w:r w:rsidRPr="00E31043">
        <w:rPr>
          <w:rFonts w:ascii="ITC Avant Garde" w:eastAsia="Times New Roman" w:hAnsi="ITC Avant Garde"/>
          <w:lang w:eastAsia="es-ES"/>
        </w:rPr>
        <w:t>C</w:t>
      </w:r>
      <w:r w:rsidR="005E5CE7" w:rsidRPr="00E31043">
        <w:rPr>
          <w:rFonts w:ascii="ITC Avant Garde" w:eastAsia="Times New Roman" w:hAnsi="ITC Avant Garde"/>
          <w:lang w:eastAsia="es-ES"/>
        </w:rPr>
        <w:t>omunicación</w:t>
      </w:r>
      <w:r w:rsidRPr="00E31043">
        <w:rPr>
          <w:rFonts w:ascii="ITC Avant Garde" w:eastAsia="Times New Roman" w:hAnsi="ITC Avant Garde"/>
          <w:lang w:eastAsia="es-ES"/>
        </w:rPr>
        <w:t xml:space="preserve"> notificaron a la persona que recibió la diligencia, que tenía un plazo de</w:t>
      </w:r>
      <w:r w:rsidR="00307E7D" w:rsidRPr="00E31043">
        <w:rPr>
          <w:rFonts w:ascii="ITC Avant Garde" w:hAnsi="ITC Avant Garde"/>
        </w:rPr>
        <w:t xml:space="preserve"> diez días hábiles para que en uso de su garantía de audiencia presentara </w:t>
      </w:r>
      <w:r w:rsidRPr="00E31043">
        <w:rPr>
          <w:rFonts w:ascii="ITC Avant Garde" w:eastAsia="Times New Roman" w:hAnsi="ITC Avant Garde"/>
          <w:lang w:eastAsia="es-ES"/>
        </w:rPr>
        <w:t xml:space="preserve">por escrito las pruebas y defensas que estimara procedentes ante el </w:t>
      </w:r>
      <w:r w:rsidRPr="00E31043">
        <w:rPr>
          <w:rFonts w:ascii="ITC Avant Garde" w:eastAsia="Times New Roman" w:hAnsi="ITC Avant Garde"/>
          <w:b/>
          <w:lang w:eastAsia="es-ES"/>
        </w:rPr>
        <w:t>Instituto</w:t>
      </w:r>
      <w:r w:rsidRPr="00E31043">
        <w:rPr>
          <w:rFonts w:ascii="ITC Avant Garde" w:eastAsia="Times New Roman" w:hAnsi="ITC Avant Garde"/>
          <w:lang w:eastAsia="es-ES"/>
        </w:rPr>
        <w:t>.</w:t>
      </w:r>
      <w:r w:rsidR="003F3244" w:rsidRPr="00E31043">
        <w:rPr>
          <w:rFonts w:ascii="ITC Avant Garde" w:eastAsia="Times New Roman" w:hAnsi="ITC Avant Garde"/>
          <w:lang w:eastAsia="es-ES"/>
        </w:rPr>
        <w:t xml:space="preserve"> Asentado lo anterior, se dio </w:t>
      </w:r>
      <w:r w:rsidR="003F3244" w:rsidRPr="00E31043">
        <w:rPr>
          <w:rFonts w:ascii="ITC Avant Garde" w:eastAsia="Times New Roman" w:hAnsi="ITC Avant Garde"/>
          <w:bCs/>
          <w:color w:val="000000"/>
          <w:lang w:eastAsia="es-MX"/>
        </w:rPr>
        <w:t>por terminada la diligencia de verificación el mismo día de su inicio.</w:t>
      </w:r>
    </w:p>
    <w:p w:rsidR="00F10D07" w:rsidRPr="00E31043" w:rsidRDefault="000F5E24" w:rsidP="00E31043">
      <w:pPr>
        <w:spacing w:before="240" w:after="240" w:line="360" w:lineRule="auto"/>
        <w:jc w:val="both"/>
        <w:rPr>
          <w:rFonts w:ascii="ITC Avant Garde" w:hAnsi="ITC Avant Garde"/>
        </w:rPr>
      </w:pPr>
      <w:r w:rsidRPr="00E31043">
        <w:rPr>
          <w:rFonts w:ascii="ITC Avant Garde" w:hAnsi="ITC Avant Garde"/>
        </w:rPr>
        <w:t xml:space="preserve">El plazo de diez días hábiles otorgado </w:t>
      </w:r>
      <w:r w:rsidR="00922F2E" w:rsidRPr="00E31043">
        <w:rPr>
          <w:rFonts w:ascii="ITC Avant Garde" w:eastAsia="Times New Roman" w:hAnsi="ITC Avant Garde"/>
          <w:lang w:eastAsia="es-ES"/>
        </w:rPr>
        <w:t xml:space="preserve">a </w:t>
      </w:r>
      <w:r w:rsidR="00AB6B19" w:rsidRPr="00E31043">
        <w:rPr>
          <w:rFonts w:ascii="ITC Avant Garde" w:eastAsia="Times New Roman" w:hAnsi="ITC Avant Garde"/>
          <w:b/>
          <w:lang w:eastAsia="es-ES"/>
        </w:rPr>
        <w:t>LA VISITADA</w:t>
      </w:r>
      <w:r w:rsidR="00AB6B19" w:rsidRPr="00E31043">
        <w:rPr>
          <w:rFonts w:ascii="ITC Avant Garde" w:eastAsia="Times New Roman" w:hAnsi="ITC Avant Garde"/>
          <w:lang w:eastAsia="es-ES"/>
        </w:rPr>
        <w:t xml:space="preserve"> </w:t>
      </w:r>
      <w:r w:rsidR="00922F2E" w:rsidRPr="00E31043">
        <w:rPr>
          <w:rFonts w:ascii="ITC Avant Garde" w:eastAsia="Times New Roman" w:hAnsi="ITC Avant Garde"/>
          <w:lang w:eastAsia="es-ES"/>
        </w:rPr>
        <w:t xml:space="preserve">para presentar pruebas y defensas en relación a los hechos contenidos en el </w:t>
      </w:r>
      <w:r w:rsidR="00922F2E" w:rsidRPr="00E31043">
        <w:rPr>
          <w:rFonts w:ascii="ITC Avant Garde" w:eastAsia="Times New Roman" w:hAnsi="ITC Avant Garde"/>
          <w:b/>
          <w:lang w:eastAsia="es-ES"/>
        </w:rPr>
        <w:t xml:space="preserve">ACTA </w:t>
      </w:r>
      <w:r w:rsidR="00250DA5" w:rsidRPr="00E31043">
        <w:rPr>
          <w:rFonts w:ascii="ITC Avant Garde" w:eastAsia="Times New Roman" w:hAnsi="ITC Avant Garde"/>
          <w:b/>
          <w:lang w:eastAsia="es-ES"/>
        </w:rPr>
        <w:t xml:space="preserve">DE </w:t>
      </w:r>
      <w:r w:rsidR="00922F2E" w:rsidRPr="00E31043">
        <w:rPr>
          <w:rFonts w:ascii="ITC Avant Garde" w:eastAsia="Times New Roman" w:hAnsi="ITC Avant Garde"/>
          <w:b/>
          <w:lang w:eastAsia="es-ES"/>
        </w:rPr>
        <w:t>VERIFICACIÓN ORDINARIA</w:t>
      </w:r>
      <w:r w:rsidRPr="00E31043">
        <w:rPr>
          <w:rFonts w:ascii="ITC Avant Garde" w:hAnsi="ITC Avant Garde"/>
        </w:rPr>
        <w:t xml:space="preserve"> </w:t>
      </w:r>
      <w:r w:rsidR="00250DA5" w:rsidRPr="00E31043">
        <w:rPr>
          <w:rFonts w:ascii="ITC Avant Garde" w:hAnsi="ITC Avant Garde"/>
        </w:rPr>
        <w:t xml:space="preserve">transcurrió del dieciocho al treinta y uno de agosto de dos mil dieciséis, sin contar los días veinte, veintiuno, veintisiete y veintiocho de agosto del mismo año, por ser sábados y domingos en términos de lo dispuesto por el artículo 28 de la </w:t>
      </w:r>
      <w:r w:rsidR="00250DA5" w:rsidRPr="00E31043">
        <w:rPr>
          <w:rFonts w:ascii="ITC Avant Garde" w:hAnsi="ITC Avant Garde"/>
          <w:b/>
        </w:rPr>
        <w:t>LFPA.</w:t>
      </w:r>
      <w:r w:rsidR="00FD59FD" w:rsidRPr="00E31043">
        <w:rPr>
          <w:rFonts w:ascii="ITC Avant Garde" w:hAnsi="ITC Avant Garde"/>
          <w:b/>
        </w:rPr>
        <w:t xml:space="preserve"> </w:t>
      </w:r>
      <w:r w:rsidR="00FD59FD" w:rsidRPr="00E31043">
        <w:rPr>
          <w:rFonts w:ascii="ITC Avant Garde" w:hAnsi="ITC Avant Garde"/>
        </w:rPr>
        <w:t>Transcurrido dicho plazo, no existe constancia alguna de que el</w:t>
      </w:r>
      <w:r w:rsidR="00FD59FD" w:rsidRPr="00E31043">
        <w:rPr>
          <w:rFonts w:ascii="ITC Avant Garde" w:hAnsi="ITC Avant Garde"/>
          <w:b/>
        </w:rPr>
        <w:t xml:space="preserve"> PRESUNTO RESPONSABLE </w:t>
      </w:r>
      <w:r w:rsidR="00FD59FD" w:rsidRPr="00E31043">
        <w:rPr>
          <w:rFonts w:ascii="ITC Avant Garde" w:hAnsi="ITC Avant Garde"/>
        </w:rPr>
        <w:t>haya ejercido ese derecho.</w:t>
      </w:r>
    </w:p>
    <w:p w:rsidR="00F10D07" w:rsidRPr="00E31043" w:rsidRDefault="00922F2E" w:rsidP="00E31043">
      <w:pPr>
        <w:spacing w:before="240" w:after="240" w:line="360" w:lineRule="auto"/>
        <w:jc w:val="both"/>
        <w:rPr>
          <w:rFonts w:ascii="ITC Avant Garde" w:hAnsi="ITC Avant Garde"/>
          <w:bCs/>
        </w:rPr>
      </w:pPr>
      <w:r w:rsidRPr="00E31043">
        <w:rPr>
          <w:rFonts w:ascii="ITC Avant Garde" w:hAnsi="ITC Avant Garde"/>
        </w:rPr>
        <w:t xml:space="preserve">Derivado de lo anterior y una vez analizadas las constancias respectivas, la </w:t>
      </w:r>
      <w:r w:rsidRPr="00E31043">
        <w:rPr>
          <w:rFonts w:ascii="ITC Avant Garde" w:hAnsi="ITC Avant Garde"/>
          <w:b/>
        </w:rPr>
        <w:t>DGV</w:t>
      </w:r>
      <w:r w:rsidRPr="00E31043">
        <w:rPr>
          <w:rFonts w:ascii="ITC Avant Garde" w:hAnsi="ITC Avant Garde"/>
        </w:rPr>
        <w:t xml:space="preserve"> estimó que </w:t>
      </w:r>
      <w:r w:rsidRPr="00E31043">
        <w:rPr>
          <w:rFonts w:ascii="ITC Avant Garde" w:eastAsia="ヒラギノ角ゴ Pro W3" w:hAnsi="ITC Avant Garde"/>
          <w:color w:val="000000"/>
        </w:rPr>
        <w:t>con su conducta</w:t>
      </w:r>
      <w:r w:rsidRPr="00E31043">
        <w:rPr>
          <w:rFonts w:ascii="ITC Avant Garde" w:hAnsi="ITC Avant Garde"/>
        </w:rPr>
        <w:t xml:space="preserve"> </w:t>
      </w:r>
      <w:r w:rsidR="00D7035C" w:rsidRPr="00E31043">
        <w:rPr>
          <w:rFonts w:ascii="ITC Avant Garde" w:hAnsi="ITC Avant Garde"/>
        </w:rPr>
        <w:t xml:space="preserve">el </w:t>
      </w:r>
      <w:r w:rsidR="00680F0B" w:rsidRPr="00E31043">
        <w:rPr>
          <w:rFonts w:ascii="ITC Avant Garde" w:hAnsi="ITC Avant Garde"/>
          <w:b/>
        </w:rPr>
        <w:t>PRESUNTO RESPONSABLE</w:t>
      </w:r>
      <w:r w:rsidRPr="00E31043">
        <w:rPr>
          <w:rFonts w:ascii="ITC Avant Garde" w:eastAsia="ヒラギノ角ゴ Pro W3" w:hAnsi="ITC Avant Garde"/>
          <w:color w:val="000000"/>
        </w:rPr>
        <w:t xml:space="preserve"> contravino lo dispuesto por el artículo</w:t>
      </w:r>
      <w:r w:rsidRPr="00E31043">
        <w:rPr>
          <w:rFonts w:ascii="ITC Avant Garde" w:hAnsi="ITC Avant Garde"/>
          <w:bCs/>
        </w:rPr>
        <w:t xml:space="preserve"> 66 </w:t>
      </w:r>
      <w:r w:rsidRPr="00E31043">
        <w:rPr>
          <w:rFonts w:ascii="ITC Avant Garde" w:hAnsi="ITC Avant Garde"/>
        </w:rPr>
        <w:t>en relación con el 75,</w:t>
      </w:r>
      <w:r w:rsidRPr="00E31043">
        <w:rPr>
          <w:rFonts w:ascii="ITC Avant Garde" w:hAnsi="ITC Avant Garde"/>
          <w:bCs/>
        </w:rPr>
        <w:t xml:space="preserve"> y actualizó la hipótesis normativa prevista en el artículo 305, ambos de la </w:t>
      </w:r>
      <w:proofErr w:type="spellStart"/>
      <w:r w:rsidRPr="00E31043">
        <w:rPr>
          <w:rFonts w:ascii="ITC Avant Garde" w:hAnsi="ITC Avant Garde"/>
          <w:b/>
          <w:bCs/>
        </w:rPr>
        <w:t>LFTyR</w:t>
      </w:r>
      <w:proofErr w:type="spellEnd"/>
      <w:r w:rsidRPr="00E31043">
        <w:rPr>
          <w:rFonts w:ascii="ITC Avant Garde" w:hAnsi="ITC Avant Garde"/>
          <w:bCs/>
        </w:rPr>
        <w:t>. Lo anterior de conformidad con lo siguiente:</w:t>
      </w:r>
    </w:p>
    <w:p w:rsidR="00F10D07" w:rsidRPr="00E31043" w:rsidRDefault="00FC0B8C" w:rsidP="00E31043">
      <w:pPr>
        <w:pStyle w:val="Prrafodelista"/>
        <w:numPr>
          <w:ilvl w:val="0"/>
          <w:numId w:val="25"/>
        </w:numPr>
        <w:spacing w:before="240" w:after="240" w:line="360" w:lineRule="auto"/>
        <w:jc w:val="both"/>
        <w:rPr>
          <w:rFonts w:ascii="ITC Avant Garde" w:hAnsi="ITC Avant Garde"/>
          <w:b/>
          <w:bCs/>
          <w:u w:val="single"/>
        </w:rPr>
      </w:pPr>
      <w:r w:rsidRPr="00E31043">
        <w:rPr>
          <w:rFonts w:ascii="ITC Avant Garde" w:hAnsi="ITC Avant Garde"/>
          <w:b/>
          <w:bCs/>
          <w:u w:val="single"/>
        </w:rPr>
        <w:t xml:space="preserve">Artículo 66 </w:t>
      </w:r>
      <w:r w:rsidR="00922F2E" w:rsidRPr="00E31043">
        <w:rPr>
          <w:rFonts w:ascii="ITC Avant Garde" w:eastAsia="Times New Roman" w:hAnsi="ITC Avant Garde"/>
          <w:b/>
          <w:bCs/>
          <w:color w:val="000000"/>
          <w:u w:val="single"/>
          <w:lang w:eastAsia="es-MX"/>
        </w:rPr>
        <w:t xml:space="preserve">en relación con el 75 </w:t>
      </w:r>
      <w:r w:rsidR="00922F2E" w:rsidRPr="00E31043">
        <w:rPr>
          <w:rFonts w:ascii="ITC Avant Garde" w:hAnsi="ITC Avant Garde"/>
          <w:b/>
          <w:bCs/>
          <w:u w:val="single"/>
        </w:rPr>
        <w:t xml:space="preserve">de la </w:t>
      </w:r>
      <w:proofErr w:type="spellStart"/>
      <w:r w:rsidR="00922F2E" w:rsidRPr="00E31043">
        <w:rPr>
          <w:rFonts w:ascii="ITC Avant Garde" w:eastAsia="Times New Roman" w:hAnsi="ITC Avant Garde"/>
          <w:b/>
          <w:bCs/>
          <w:color w:val="000000"/>
          <w:u w:val="single"/>
          <w:lang w:eastAsia="es-MX"/>
        </w:rPr>
        <w:t>LFTyR</w:t>
      </w:r>
      <w:proofErr w:type="spellEnd"/>
      <w:r w:rsidR="00922F2E" w:rsidRPr="00E31043">
        <w:rPr>
          <w:rFonts w:ascii="ITC Avant Garde" w:hAnsi="ITC Avant Garde"/>
          <w:b/>
          <w:bCs/>
          <w:u w:val="single"/>
        </w:rPr>
        <w:t>.</w:t>
      </w:r>
    </w:p>
    <w:p w:rsidR="00922F2E" w:rsidRPr="00E31043" w:rsidRDefault="009F5CCE" w:rsidP="00E31043">
      <w:pPr>
        <w:spacing w:before="240" w:after="240" w:line="360" w:lineRule="auto"/>
        <w:jc w:val="both"/>
        <w:rPr>
          <w:rFonts w:ascii="ITC Avant Garde" w:hAnsi="ITC Avant Garde"/>
        </w:rPr>
      </w:pPr>
      <w:r w:rsidRPr="00E31043">
        <w:rPr>
          <w:rFonts w:ascii="ITC Avant Garde" w:hAnsi="ITC Avant Garde"/>
        </w:rPr>
        <w:t xml:space="preserve">El artículo 66 de la </w:t>
      </w:r>
      <w:proofErr w:type="spellStart"/>
      <w:r w:rsidR="001522EF" w:rsidRPr="00E31043">
        <w:rPr>
          <w:rFonts w:ascii="ITC Avant Garde" w:hAnsi="ITC Avant Garde"/>
          <w:b/>
        </w:rPr>
        <w:t>LFTyR</w:t>
      </w:r>
      <w:proofErr w:type="spellEnd"/>
      <w:r w:rsidRPr="00E31043">
        <w:rPr>
          <w:rFonts w:ascii="ITC Avant Garde" w:hAnsi="ITC Avant Garde"/>
        </w:rPr>
        <w:t xml:space="preserve"> establece</w:t>
      </w:r>
      <w:r w:rsidR="005E5CE7" w:rsidRPr="00E31043">
        <w:rPr>
          <w:rFonts w:ascii="ITC Avant Garde" w:hAnsi="ITC Avant Garde"/>
        </w:rPr>
        <w:t xml:space="preserve"> que</w:t>
      </w:r>
      <w:r w:rsidRPr="00E31043">
        <w:rPr>
          <w:rFonts w:ascii="ITC Avant Garde" w:hAnsi="ITC Avant Garde"/>
        </w:rPr>
        <w:t xml:space="preserve">: “Se requerirá </w:t>
      </w:r>
      <w:r w:rsidRPr="00E31043">
        <w:rPr>
          <w:rFonts w:ascii="ITC Avant Garde" w:hAnsi="ITC Avant Garde"/>
          <w:u w:val="single"/>
        </w:rPr>
        <w:t>concesión única</w:t>
      </w:r>
      <w:r w:rsidRPr="00E31043">
        <w:rPr>
          <w:rFonts w:ascii="ITC Avant Garde" w:hAnsi="ITC Avant Garde"/>
        </w:rPr>
        <w:t xml:space="preserve"> para prestar todo tipo de servicios públicos de telecomunicaciones y radiodifusión.” </w:t>
      </w:r>
    </w:p>
    <w:p w:rsidR="00F10D07" w:rsidRPr="00E31043" w:rsidRDefault="00922F2E" w:rsidP="00E31043">
      <w:pPr>
        <w:spacing w:before="240" w:after="240" w:line="360" w:lineRule="auto"/>
        <w:jc w:val="both"/>
        <w:rPr>
          <w:rFonts w:ascii="ITC Avant Garde" w:eastAsia="Times New Roman" w:hAnsi="ITC Avant Garde"/>
          <w:lang w:eastAsia="es-MX"/>
        </w:rPr>
      </w:pPr>
      <w:r w:rsidRPr="00E31043">
        <w:rPr>
          <w:rFonts w:ascii="ITC Avant Garde" w:hAnsi="ITC Avant Garde"/>
        </w:rPr>
        <w:t>Por su parte e</w:t>
      </w:r>
      <w:r w:rsidRPr="00E31043">
        <w:rPr>
          <w:rFonts w:ascii="ITC Avant Garde" w:eastAsia="Times New Roman" w:hAnsi="ITC Avant Garde"/>
          <w:lang w:eastAsia="es-MX"/>
        </w:rPr>
        <w:t xml:space="preserve">l artículo 75 de la </w:t>
      </w:r>
      <w:proofErr w:type="spellStart"/>
      <w:r w:rsidRPr="00E31043">
        <w:rPr>
          <w:rFonts w:ascii="ITC Avant Garde" w:eastAsia="Times New Roman" w:hAnsi="ITC Avant Garde"/>
          <w:b/>
          <w:lang w:eastAsia="es-MX"/>
        </w:rPr>
        <w:t>LFTyR</w:t>
      </w:r>
      <w:proofErr w:type="spellEnd"/>
      <w:r w:rsidRPr="00E31043">
        <w:rPr>
          <w:rFonts w:ascii="ITC Avant Garde" w:eastAsia="Times New Roman" w:hAnsi="ITC Avant Garde"/>
          <w:lang w:eastAsia="es-MX"/>
        </w:rPr>
        <w:t>, dispone</w:t>
      </w:r>
      <w:r w:rsidR="00BB27DF" w:rsidRPr="00E31043">
        <w:rPr>
          <w:rFonts w:ascii="ITC Avant Garde" w:eastAsia="Times New Roman" w:hAnsi="ITC Avant Garde"/>
          <w:lang w:eastAsia="es-MX"/>
        </w:rPr>
        <w:t>:</w:t>
      </w:r>
      <w:r w:rsidR="002257A0" w:rsidRPr="00E31043">
        <w:rPr>
          <w:rFonts w:ascii="ITC Avant Garde" w:eastAsia="Times New Roman" w:hAnsi="ITC Avant Garde"/>
          <w:lang w:eastAsia="es-MX"/>
        </w:rPr>
        <w:t xml:space="preserve"> </w:t>
      </w:r>
      <w:r w:rsidRPr="00E31043">
        <w:rPr>
          <w:rFonts w:ascii="ITC Avant Garde" w:eastAsia="Times New Roman" w:hAnsi="ITC Avant Garde"/>
          <w:lang w:eastAsia="es-MX"/>
        </w:rPr>
        <w:t xml:space="preserve">“Las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 </w:t>
      </w:r>
    </w:p>
    <w:p w:rsidR="00F10D07" w:rsidRPr="00E31043" w:rsidRDefault="009F5CCE" w:rsidP="00E31043">
      <w:pPr>
        <w:spacing w:before="240" w:after="240" w:line="360" w:lineRule="auto"/>
        <w:jc w:val="both"/>
        <w:rPr>
          <w:rFonts w:ascii="ITC Avant Garde" w:hAnsi="ITC Avant Garde"/>
          <w:color w:val="000000"/>
        </w:rPr>
      </w:pPr>
      <w:r w:rsidRPr="00E31043">
        <w:rPr>
          <w:rFonts w:ascii="ITC Avant Garde" w:hAnsi="ITC Avant Garde"/>
        </w:rPr>
        <w:lastRenderedPageBreak/>
        <w:t xml:space="preserve">En este sentido, dicha concesión </w:t>
      </w:r>
      <w:r w:rsidR="00922F2E" w:rsidRPr="00E31043">
        <w:rPr>
          <w:rFonts w:ascii="ITC Avant Garde" w:hAnsi="ITC Avant Garde"/>
        </w:rPr>
        <w:t xml:space="preserve">para usar, aprovechar y explotar bandas de frecuencias del espectro radioeléctrico, </w:t>
      </w:r>
      <w:r w:rsidRPr="00E31043">
        <w:rPr>
          <w:rFonts w:ascii="ITC Avant Garde" w:hAnsi="ITC Avant Garde"/>
        </w:rPr>
        <w:t xml:space="preserve">es el título habilitante que otorga a su titular la legitimación para prestar servicios de radiodifusión. Sin embargo, de las manifestaciones expresas realizadas tras la diligencia y del informe de </w:t>
      </w:r>
      <w:proofErr w:type="spellStart"/>
      <w:r w:rsidRPr="00E31043">
        <w:rPr>
          <w:rFonts w:ascii="ITC Avant Garde" w:hAnsi="ITC Avant Garde"/>
        </w:rPr>
        <w:t>radiomonitoreo</w:t>
      </w:r>
      <w:proofErr w:type="spellEnd"/>
      <w:r w:rsidRPr="00E31043">
        <w:rPr>
          <w:rFonts w:ascii="ITC Avant Garde" w:hAnsi="ITC Avant Garde"/>
        </w:rPr>
        <w:t xml:space="preserve">, se demuestra fehacientemente que </w:t>
      </w:r>
      <w:r w:rsidR="006D40B1" w:rsidRPr="00E31043">
        <w:rPr>
          <w:rFonts w:ascii="ITC Avant Garde" w:hAnsi="ITC Avant Garde"/>
        </w:rPr>
        <w:t xml:space="preserve">el probable responsable </w:t>
      </w:r>
      <w:r w:rsidRPr="00E31043">
        <w:rPr>
          <w:rFonts w:ascii="ITC Avant Garde" w:hAnsi="ITC Avant Garde"/>
        </w:rPr>
        <w:t xml:space="preserve">al momento de la diligencia, </w:t>
      </w:r>
      <w:r w:rsidR="006D40B1" w:rsidRPr="00E31043">
        <w:rPr>
          <w:rFonts w:ascii="ITC Avant Garde" w:hAnsi="ITC Avant Garde"/>
        </w:rPr>
        <w:t xml:space="preserve">se encontraba prestando el servicio de radiodifusión a través del uso de </w:t>
      </w:r>
      <w:r w:rsidRPr="00E31043">
        <w:rPr>
          <w:rFonts w:ascii="ITC Avant Garde" w:hAnsi="ITC Avant Garde"/>
        </w:rPr>
        <w:t xml:space="preserve">la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b/>
        </w:rPr>
        <w:t>MHz</w:t>
      </w:r>
      <w:r w:rsidRPr="00E31043">
        <w:rPr>
          <w:rFonts w:ascii="ITC Avant Garde" w:hAnsi="ITC Avant Garde"/>
        </w:rPr>
        <w:t xml:space="preserve"> de la banda de Frecuencia Modulada</w:t>
      </w:r>
      <w:r w:rsidR="00922F2E" w:rsidRPr="00E31043">
        <w:rPr>
          <w:rFonts w:ascii="ITC Avant Garde" w:hAnsi="ITC Avant Garde"/>
        </w:rPr>
        <w:t xml:space="preserve"> en el domicilio ubicado en </w:t>
      </w:r>
      <w:r w:rsidR="00067728" w:rsidRPr="00E31043">
        <w:rPr>
          <w:rFonts w:ascii="ITC Avant Garde" w:hAnsi="ITC Avant Garde"/>
          <w:b/>
        </w:rPr>
        <w:t>Calzada de las Águilas número 1355, Colonia Puente Colorado, Delegación Álvaro Obregón, en la Ciudad de México</w:t>
      </w:r>
      <w:r w:rsidRPr="00E31043">
        <w:rPr>
          <w:rFonts w:ascii="ITC Avant Garde" w:hAnsi="ITC Avant Garde"/>
        </w:rPr>
        <w:t xml:space="preserve">, </w:t>
      </w:r>
      <w:r w:rsidR="00922F2E" w:rsidRPr="00E31043">
        <w:rPr>
          <w:rFonts w:ascii="ITC Avant Garde" w:hAnsi="ITC Avant Garde"/>
        </w:rPr>
        <w:t>sin contar con el documento idóneo que ampare l</w:t>
      </w:r>
      <w:r w:rsidR="005549FA" w:rsidRPr="00E31043">
        <w:rPr>
          <w:rFonts w:ascii="ITC Avant Garde" w:hAnsi="ITC Avant Garde"/>
        </w:rPr>
        <w:t>a prestación de dicho servicio.</w:t>
      </w:r>
    </w:p>
    <w:p w:rsidR="00F10D07" w:rsidRPr="00E31043" w:rsidRDefault="00922F2E" w:rsidP="00E31043">
      <w:p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rPr>
        <w:t xml:space="preserve">Asimismo, </w:t>
      </w:r>
      <w:r w:rsidR="009F5CCE" w:rsidRPr="00E31043">
        <w:rPr>
          <w:rFonts w:ascii="ITC Avant Garde" w:hAnsi="ITC Avant Garde"/>
        </w:rPr>
        <w:t>con moti</w:t>
      </w:r>
      <w:r w:rsidR="00374940" w:rsidRPr="00E31043">
        <w:rPr>
          <w:rFonts w:ascii="ITC Avant Garde" w:hAnsi="ITC Avant Garde"/>
        </w:rPr>
        <w:t xml:space="preserve">vo del monitoreo realizado en el </w:t>
      </w:r>
      <w:r w:rsidRPr="00E31043">
        <w:rPr>
          <w:rFonts w:ascii="ITC Avant Garde" w:hAnsi="ITC Avant Garde"/>
        </w:rPr>
        <w:t>domicilio antes citado</w:t>
      </w:r>
      <w:r w:rsidR="009F5CCE" w:rsidRPr="00E31043">
        <w:rPr>
          <w:rFonts w:ascii="ITC Avant Garde" w:hAnsi="ITC Avant Garde"/>
        </w:rPr>
        <w:t xml:space="preserve">, se constató que el uso de la frecuencia </w:t>
      </w:r>
      <w:r w:rsidR="0033651F" w:rsidRPr="00E31043">
        <w:rPr>
          <w:rFonts w:ascii="ITC Avant Garde" w:hAnsi="ITC Avant Garde"/>
          <w:b/>
        </w:rPr>
        <w:t>101.5</w:t>
      </w:r>
      <w:r w:rsidR="009F5CCE" w:rsidRPr="00E31043">
        <w:rPr>
          <w:rFonts w:ascii="ITC Avant Garde" w:hAnsi="ITC Avant Garde"/>
          <w:b/>
        </w:rPr>
        <w:t xml:space="preserve"> </w:t>
      </w:r>
      <w:r w:rsidR="00706CF5" w:rsidRPr="00E31043">
        <w:rPr>
          <w:rFonts w:ascii="ITC Avant Garde" w:hAnsi="ITC Avant Garde"/>
          <w:b/>
        </w:rPr>
        <w:t>MHz</w:t>
      </w:r>
      <w:r w:rsidR="009F5CCE" w:rsidRPr="00E31043">
        <w:rPr>
          <w:rFonts w:ascii="ITC Avant Garde" w:hAnsi="ITC Avant Garde"/>
        </w:rPr>
        <w:t xml:space="preserve"> no estaba registrada a</w:t>
      </w:r>
      <w:r w:rsidR="009F5CCE" w:rsidRPr="00E31043">
        <w:rPr>
          <w:rFonts w:ascii="ITC Avant Garde" w:eastAsia="Times New Roman" w:hAnsi="ITC Avant Garde"/>
          <w:bCs/>
          <w:color w:val="000000"/>
          <w:lang w:eastAsia="es-MX"/>
        </w:rPr>
        <w:t xml:space="preserve"> concesionario o autorizado alguno para esa entidad, dentro de la infraestructura de Estaciones de Radio </w:t>
      </w:r>
      <w:r w:rsidR="009F5CCE" w:rsidRPr="00E31043">
        <w:rPr>
          <w:rFonts w:ascii="ITC Avant Garde" w:eastAsia="Times New Roman" w:hAnsi="ITC Avant Garde"/>
          <w:b/>
          <w:bCs/>
          <w:color w:val="000000"/>
          <w:lang w:eastAsia="es-MX"/>
        </w:rPr>
        <w:t>FM</w:t>
      </w:r>
      <w:r w:rsidR="009F5CCE" w:rsidRPr="00E31043">
        <w:rPr>
          <w:rFonts w:ascii="ITC Avant Garde" w:eastAsia="Times New Roman" w:hAnsi="ITC Avant Garde"/>
          <w:bCs/>
          <w:color w:val="000000"/>
          <w:lang w:eastAsia="es-MX"/>
        </w:rPr>
        <w:t xml:space="preserve"> publicada en la página web del Instituto.</w:t>
      </w:r>
    </w:p>
    <w:p w:rsidR="00F10D07" w:rsidRPr="00E31043" w:rsidRDefault="00922F2E" w:rsidP="00E31043">
      <w:pPr>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rPr>
        <w:t>Ahora bien, d</w:t>
      </w:r>
      <w:r w:rsidRPr="00E31043">
        <w:rPr>
          <w:rFonts w:ascii="ITC Avant Garde" w:eastAsia="Times New Roman" w:hAnsi="ITC Avant Garde"/>
          <w:bCs/>
          <w:color w:val="000000"/>
          <w:lang w:eastAsia="es-MX"/>
        </w:rPr>
        <w:t xml:space="preserve">e los hechos que se hicieron constar en el </w:t>
      </w:r>
      <w:r w:rsidRPr="00E31043">
        <w:rPr>
          <w:rFonts w:ascii="ITC Avant Garde" w:eastAsia="Times New Roman" w:hAnsi="ITC Avant Garde"/>
          <w:b/>
          <w:bCs/>
          <w:color w:val="000000"/>
          <w:lang w:eastAsia="es-MX"/>
        </w:rPr>
        <w:t xml:space="preserve">ACTA VERIFICACIÓN ORDINARIA </w:t>
      </w:r>
      <w:r w:rsidRPr="00E31043">
        <w:rPr>
          <w:rFonts w:ascii="ITC Avant Garde" w:eastAsia="Times New Roman" w:hAnsi="ITC Avant Garde"/>
          <w:bCs/>
          <w:color w:val="000000"/>
          <w:lang w:eastAsia="es-MX"/>
        </w:rPr>
        <w:t>durante el desarrollo de la visita de inspección-verificación, se desprende lo siguiente:</w:t>
      </w:r>
    </w:p>
    <w:p w:rsidR="00F87A81" w:rsidRPr="00E31043" w:rsidRDefault="009F5CCE" w:rsidP="00E31043">
      <w:pPr>
        <w:pStyle w:val="Prrafodelista"/>
        <w:numPr>
          <w:ilvl w:val="0"/>
          <w:numId w:val="26"/>
        </w:numPr>
        <w:spacing w:before="240" w:after="240" w:line="360" w:lineRule="auto"/>
        <w:jc w:val="both"/>
        <w:rPr>
          <w:rFonts w:ascii="ITC Avant Garde" w:hAnsi="ITC Avant Garde"/>
        </w:rPr>
      </w:pPr>
      <w:r w:rsidRPr="00E31043">
        <w:rPr>
          <w:rFonts w:ascii="ITC Avant Garde" w:hAnsi="ITC Avant Garde"/>
        </w:rPr>
        <w:t xml:space="preserve">El uso de la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b/>
        </w:rPr>
        <w:t>MHz</w:t>
      </w:r>
      <w:r w:rsidRPr="00E31043">
        <w:rPr>
          <w:rFonts w:ascii="ITC Avant Garde" w:hAnsi="ITC Avant Garde"/>
        </w:rPr>
        <w:t xml:space="preserve">, </w:t>
      </w:r>
      <w:r w:rsidR="00F87A81" w:rsidRPr="00E31043">
        <w:rPr>
          <w:rFonts w:ascii="ITC Avant Garde" w:hAnsi="ITC Avant Garde"/>
        </w:rPr>
        <w:t xml:space="preserve">mediante </w:t>
      </w:r>
      <w:r w:rsidR="00250DA5" w:rsidRPr="00E31043">
        <w:rPr>
          <w:rFonts w:ascii="ITC Avant Garde" w:hAnsi="ITC Avant Garde"/>
        </w:rPr>
        <w:t>una mezcladora marca EURORACK; un CPU marca HP, modelo 6000; y dos antenas omnidireccionales</w:t>
      </w:r>
      <w:r w:rsidR="00585361" w:rsidRPr="00E31043">
        <w:rPr>
          <w:rFonts w:ascii="ITC Avant Garde" w:hAnsi="ITC Avant Garde"/>
        </w:rPr>
        <w:t>,</w:t>
      </w:r>
      <w:r w:rsidR="001D174A" w:rsidRPr="00E31043">
        <w:rPr>
          <w:rFonts w:ascii="ITC Avant Garde" w:hAnsi="ITC Avant Garde"/>
        </w:rPr>
        <w:t xml:space="preserve"> </w:t>
      </w:r>
      <w:r w:rsidR="00BC0436" w:rsidRPr="00E31043">
        <w:rPr>
          <w:rFonts w:ascii="ITC Avant Garde" w:hAnsi="ITC Avant Garde"/>
        </w:rPr>
        <w:t xml:space="preserve">equipos que </w:t>
      </w:r>
      <w:r w:rsidR="00F87A81" w:rsidRPr="00E31043">
        <w:rPr>
          <w:rFonts w:ascii="ITC Avant Garde" w:hAnsi="ITC Avant Garde"/>
        </w:rPr>
        <w:t>se encontraban instalad</w:t>
      </w:r>
      <w:r w:rsidR="009166C5" w:rsidRPr="00E31043">
        <w:rPr>
          <w:rFonts w:ascii="ITC Avant Garde" w:hAnsi="ITC Avant Garde"/>
        </w:rPr>
        <w:t>o</w:t>
      </w:r>
      <w:r w:rsidR="00F87A81" w:rsidRPr="00E31043">
        <w:rPr>
          <w:rFonts w:ascii="ITC Avant Garde" w:hAnsi="ITC Avant Garde"/>
        </w:rPr>
        <w:t>s y en operación</w:t>
      </w:r>
      <w:r w:rsidR="005E5CE7" w:rsidRPr="00E31043">
        <w:rPr>
          <w:rFonts w:ascii="ITC Avant Garde" w:hAnsi="ITC Avant Garde"/>
        </w:rPr>
        <w:t>,</w:t>
      </w:r>
      <w:r w:rsidR="009F7D96" w:rsidRPr="00E31043">
        <w:rPr>
          <w:rFonts w:ascii="ITC Avant Garde" w:hAnsi="ITC Avant Garde"/>
        </w:rPr>
        <w:t xml:space="preserve"> </w:t>
      </w:r>
      <w:r w:rsidR="00F87A81" w:rsidRPr="00E31043">
        <w:rPr>
          <w:rFonts w:ascii="ITC Avant Garde" w:hAnsi="ITC Avant Garde"/>
        </w:rPr>
        <w:t xml:space="preserve">con lo que se acredita el uso y aprovechamiento del espectro radioeléctrico, correspondiente a la banda de </w:t>
      </w:r>
      <w:r w:rsidR="00F87A81" w:rsidRPr="00E31043">
        <w:rPr>
          <w:rFonts w:ascii="ITC Avant Garde" w:hAnsi="ITC Avant Garde"/>
          <w:b/>
        </w:rPr>
        <w:t>FM</w:t>
      </w:r>
      <w:r w:rsidR="00F87A81" w:rsidRPr="00E31043">
        <w:rPr>
          <w:rFonts w:ascii="ITC Avant Garde" w:hAnsi="ITC Avant Garde"/>
        </w:rPr>
        <w:t>, sin contar con concesión o permiso.</w:t>
      </w:r>
    </w:p>
    <w:p w:rsidR="00F10D07" w:rsidRPr="00E31043" w:rsidRDefault="00F87A81" w:rsidP="00E31043">
      <w:pPr>
        <w:numPr>
          <w:ilvl w:val="0"/>
          <w:numId w:val="9"/>
        </w:numPr>
        <w:spacing w:before="240" w:after="240" w:line="360" w:lineRule="auto"/>
        <w:contextualSpacing/>
        <w:jc w:val="both"/>
        <w:rPr>
          <w:rFonts w:ascii="ITC Avant Garde" w:hAnsi="ITC Avant Garde"/>
        </w:rPr>
      </w:pPr>
      <w:r w:rsidRPr="00E31043">
        <w:rPr>
          <w:rFonts w:ascii="ITC Avant Garde" w:hAnsi="ITC Avant Garde"/>
        </w:rPr>
        <w:t>Del monitoreo realizado, así como de las grabaciones realizadas de la transmisión al momento de la diligencia se constata que</w:t>
      </w:r>
      <w:r w:rsidR="005E5CE7" w:rsidRPr="00E31043">
        <w:rPr>
          <w:rFonts w:ascii="ITC Avant Garde" w:hAnsi="ITC Avant Garde"/>
        </w:rPr>
        <w:t xml:space="preserve"> el</w:t>
      </w:r>
      <w:r w:rsidRPr="00E31043">
        <w:rPr>
          <w:rFonts w:ascii="ITC Avant Garde" w:hAnsi="ITC Avant Garde"/>
        </w:rPr>
        <w:t xml:space="preserve"> </w:t>
      </w:r>
      <w:r w:rsidR="00680F0B" w:rsidRPr="00E31043">
        <w:rPr>
          <w:rFonts w:ascii="ITC Avant Garde" w:hAnsi="ITC Avant Garde"/>
          <w:b/>
        </w:rPr>
        <w:t>PRESUNTO RESPONSABLE</w:t>
      </w:r>
      <w:r w:rsidR="00307BDE" w:rsidRPr="00E31043">
        <w:rPr>
          <w:rFonts w:ascii="ITC Avant Garde" w:hAnsi="ITC Avant Garde"/>
          <w:b/>
        </w:rPr>
        <w:t xml:space="preserve"> </w:t>
      </w:r>
      <w:r w:rsidRPr="00E31043">
        <w:rPr>
          <w:rFonts w:ascii="ITC Avant Garde" w:hAnsi="ITC Avant Garde"/>
        </w:rPr>
        <w:t xml:space="preserve">se encontraba prestando servicios de radiodifusión mediante el uso de la frecuencia </w:t>
      </w:r>
      <w:r w:rsidR="0033651F" w:rsidRPr="00E31043">
        <w:rPr>
          <w:rFonts w:ascii="ITC Avant Garde" w:hAnsi="ITC Avant Garde"/>
          <w:b/>
        </w:rPr>
        <w:t>101.5</w:t>
      </w:r>
      <w:r w:rsidR="009F5CCE" w:rsidRPr="00E31043">
        <w:rPr>
          <w:rFonts w:ascii="ITC Avant Garde" w:hAnsi="ITC Avant Garde"/>
          <w:b/>
        </w:rPr>
        <w:t xml:space="preserve"> </w:t>
      </w:r>
      <w:r w:rsidR="00706CF5" w:rsidRPr="00E31043">
        <w:rPr>
          <w:rFonts w:ascii="ITC Avant Garde" w:hAnsi="ITC Avant Garde"/>
          <w:b/>
        </w:rPr>
        <w:t>MHz</w:t>
      </w:r>
      <w:r w:rsidR="00AA7F8B" w:rsidRPr="00E31043">
        <w:rPr>
          <w:rFonts w:ascii="ITC Avant Garde" w:hAnsi="ITC Avant Garde"/>
        </w:rPr>
        <w:t xml:space="preserve"> en la banda de </w:t>
      </w:r>
      <w:r w:rsidR="009F7D96" w:rsidRPr="00E31043">
        <w:rPr>
          <w:rFonts w:ascii="ITC Avant Garde" w:hAnsi="ITC Avant Garde"/>
          <w:b/>
        </w:rPr>
        <w:t>FM</w:t>
      </w:r>
      <w:r w:rsidR="00AA7F8B" w:rsidRPr="00E31043">
        <w:rPr>
          <w:rFonts w:ascii="ITC Avant Garde" w:hAnsi="ITC Avant Garde"/>
        </w:rPr>
        <w:t>.</w:t>
      </w:r>
    </w:p>
    <w:p w:rsidR="00F10D07" w:rsidRPr="00E31043" w:rsidRDefault="009F5CCE" w:rsidP="00E31043">
      <w:pPr>
        <w:numPr>
          <w:ilvl w:val="0"/>
          <w:numId w:val="9"/>
        </w:numPr>
        <w:spacing w:before="240" w:after="240" w:line="360" w:lineRule="auto"/>
        <w:contextualSpacing/>
        <w:jc w:val="both"/>
        <w:rPr>
          <w:rFonts w:ascii="ITC Avant Garde" w:eastAsia="Times New Roman" w:hAnsi="ITC Avant Garde"/>
          <w:bCs/>
          <w:color w:val="000000"/>
          <w:lang w:eastAsia="es-MX"/>
        </w:rPr>
      </w:pPr>
      <w:r w:rsidRPr="00E31043">
        <w:rPr>
          <w:rFonts w:ascii="ITC Avant Garde" w:hAnsi="ITC Avant Garde"/>
        </w:rPr>
        <w:t xml:space="preserve">En cuanto al cuestionamiento de </w:t>
      </w:r>
      <w:r w:rsidR="00A55D98" w:rsidRPr="00E31043">
        <w:rPr>
          <w:rFonts w:ascii="ITC Avant Garde" w:hAnsi="ITC Avant Garde"/>
          <w:b/>
        </w:rPr>
        <w:t>L</w:t>
      </w:r>
      <w:r w:rsidR="001522EF" w:rsidRPr="00E31043">
        <w:rPr>
          <w:rFonts w:ascii="ITC Avant Garde" w:hAnsi="ITC Avant Garde"/>
          <w:b/>
        </w:rPr>
        <w:t>OS</w:t>
      </w:r>
      <w:r w:rsidR="00A55D98" w:rsidRPr="00E31043">
        <w:rPr>
          <w:rFonts w:ascii="ITC Avant Garde" w:hAnsi="ITC Avant Garde"/>
          <w:b/>
        </w:rPr>
        <w:t xml:space="preserve"> VERIFICADOR</w:t>
      </w:r>
      <w:r w:rsidR="001522EF" w:rsidRPr="00E31043">
        <w:rPr>
          <w:rFonts w:ascii="ITC Avant Garde" w:hAnsi="ITC Avant Garde"/>
          <w:b/>
        </w:rPr>
        <w:t>ES</w:t>
      </w:r>
      <w:r w:rsidRPr="00E31043">
        <w:rPr>
          <w:rFonts w:ascii="ITC Avant Garde" w:hAnsi="ITC Avant Garde"/>
        </w:rPr>
        <w:t xml:space="preserve"> respecto a que si contaba con concesión o permiso, para el uso de la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b/>
        </w:rPr>
        <w:t>MHz</w:t>
      </w:r>
      <w:r w:rsidRPr="00E31043">
        <w:rPr>
          <w:rFonts w:ascii="ITC Avant Garde" w:hAnsi="ITC Avant Garde"/>
        </w:rPr>
        <w:t xml:space="preserve"> en la banda de </w:t>
      </w:r>
      <w:r w:rsidRPr="00E31043">
        <w:rPr>
          <w:rFonts w:ascii="ITC Avant Garde" w:hAnsi="ITC Avant Garde"/>
          <w:b/>
        </w:rPr>
        <w:t>FM</w:t>
      </w:r>
      <w:r w:rsidRPr="00E31043">
        <w:rPr>
          <w:rFonts w:ascii="ITC Avant Garde" w:hAnsi="ITC Avant Garde"/>
        </w:rPr>
        <w:t xml:space="preserve">, la persona que atendió la diligencia </w:t>
      </w:r>
      <w:r w:rsidR="001522EF" w:rsidRPr="00E31043">
        <w:rPr>
          <w:rFonts w:ascii="ITC Avant Garde" w:hAnsi="ITC Avant Garde"/>
        </w:rPr>
        <w:t>dijo saber</w:t>
      </w:r>
      <w:r w:rsidR="00250DA5" w:rsidRPr="00E31043">
        <w:rPr>
          <w:rFonts w:ascii="ITC Avant Garde" w:hAnsi="ITC Avant Garde"/>
        </w:rPr>
        <w:t xml:space="preserve"> que estaba en trámite</w:t>
      </w:r>
      <w:r w:rsidRPr="00E31043">
        <w:rPr>
          <w:rFonts w:ascii="ITC Avant Garde" w:hAnsi="ITC Avant Garde"/>
        </w:rPr>
        <w:t>.</w:t>
      </w:r>
    </w:p>
    <w:p w:rsidR="00F10D07" w:rsidRPr="00E31043" w:rsidRDefault="00307BDE"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Por tanto, se acredita </w:t>
      </w:r>
      <w:r w:rsidRPr="00E31043">
        <w:rPr>
          <w:rFonts w:ascii="ITC Avant Garde" w:hAnsi="ITC Avant Garde"/>
        </w:rPr>
        <w:t>la infracción al artículo</w:t>
      </w:r>
      <w:r w:rsidRPr="00E31043">
        <w:rPr>
          <w:rFonts w:ascii="ITC Avant Garde" w:hAnsi="ITC Avant Garde"/>
          <w:bCs/>
        </w:rPr>
        <w:t xml:space="preserve"> 66 en relación con el 75, de la </w:t>
      </w:r>
      <w:proofErr w:type="spellStart"/>
      <w:r w:rsidRPr="00E31043">
        <w:rPr>
          <w:rFonts w:ascii="ITC Avant Garde" w:hAnsi="ITC Avant Garde"/>
          <w:b/>
          <w:bCs/>
        </w:rPr>
        <w:t>LFTyR</w:t>
      </w:r>
      <w:proofErr w:type="spellEnd"/>
      <w:r w:rsidRPr="00E31043">
        <w:rPr>
          <w:rFonts w:ascii="ITC Avant Garde" w:hAnsi="ITC Avant Garde"/>
          <w:b/>
          <w:bCs/>
        </w:rPr>
        <w:t xml:space="preserve">, </w:t>
      </w:r>
      <w:r w:rsidRPr="00E31043">
        <w:rPr>
          <w:rFonts w:ascii="ITC Avant Garde" w:hAnsi="ITC Avant Garde"/>
          <w:bCs/>
        </w:rPr>
        <w:t>toda vez que</w:t>
      </w:r>
      <w:r w:rsidRPr="00E31043">
        <w:rPr>
          <w:rFonts w:ascii="ITC Avant Garde" w:eastAsia="Times New Roman" w:hAnsi="ITC Avant Garde"/>
          <w:bCs/>
          <w:color w:val="000000"/>
          <w:lang w:eastAsia="es-MX"/>
        </w:rPr>
        <w:t xml:space="preserve"> al momento de llevarse a cabo la visita de inspección-verificación, se detectó que en el inmueble visitado, se prestaba el servicio de radiodifusión a través del uso de la frecuencia </w:t>
      </w:r>
      <w:r w:rsidR="0033651F" w:rsidRPr="00E31043">
        <w:rPr>
          <w:rFonts w:ascii="ITC Avant Garde" w:eastAsia="Times New Roman" w:hAnsi="ITC Avant Garde"/>
          <w:b/>
          <w:bCs/>
          <w:color w:val="000000"/>
          <w:lang w:eastAsia="es-MX"/>
        </w:rPr>
        <w:t>101.5</w:t>
      </w:r>
      <w:r w:rsidR="009F5CCE" w:rsidRPr="00E31043">
        <w:rPr>
          <w:rFonts w:ascii="ITC Avant Garde" w:eastAsia="Times New Roman" w:hAnsi="ITC Avant Garde"/>
          <w:b/>
          <w:bCs/>
          <w:color w:val="000000"/>
          <w:lang w:eastAsia="es-MX"/>
        </w:rPr>
        <w:t xml:space="preserve"> </w:t>
      </w:r>
      <w:r w:rsidR="00706CF5" w:rsidRPr="00E31043">
        <w:rPr>
          <w:rFonts w:ascii="ITC Avant Garde" w:eastAsia="Times New Roman" w:hAnsi="ITC Avant Garde"/>
          <w:b/>
          <w:bCs/>
          <w:color w:val="000000"/>
          <w:lang w:eastAsia="es-MX"/>
        </w:rPr>
        <w:t>MHz</w:t>
      </w:r>
      <w:r w:rsidR="009F5CCE" w:rsidRPr="00E31043">
        <w:rPr>
          <w:rFonts w:ascii="ITC Avant Garde" w:eastAsia="Times New Roman" w:hAnsi="ITC Avant Garde"/>
          <w:bCs/>
          <w:color w:val="000000"/>
          <w:lang w:eastAsia="es-MX"/>
        </w:rPr>
        <w:t xml:space="preserve"> de </w:t>
      </w:r>
      <w:r w:rsidR="009F5CCE" w:rsidRPr="00E31043">
        <w:rPr>
          <w:rFonts w:ascii="ITC Avant Garde" w:eastAsia="Times New Roman" w:hAnsi="ITC Avant Garde"/>
          <w:b/>
          <w:bCs/>
          <w:color w:val="000000"/>
          <w:lang w:eastAsia="es-MX"/>
        </w:rPr>
        <w:t>FM</w:t>
      </w:r>
      <w:r w:rsidR="009F7D96" w:rsidRPr="00E31043">
        <w:rPr>
          <w:rFonts w:ascii="ITC Avant Garde" w:eastAsia="Times New Roman" w:hAnsi="ITC Avant Garde"/>
          <w:b/>
          <w:bCs/>
          <w:color w:val="000000"/>
          <w:lang w:eastAsia="es-MX"/>
        </w:rPr>
        <w:t>,</w:t>
      </w:r>
      <w:r w:rsidRPr="00E31043">
        <w:rPr>
          <w:rFonts w:ascii="ITC Avant Garde" w:eastAsia="Times New Roman" w:hAnsi="ITC Avant Garde"/>
          <w:bCs/>
          <w:color w:val="000000"/>
          <w:lang w:eastAsia="es-MX"/>
        </w:rPr>
        <w:t xml:space="preserve"> sin contar con la respectiva concesión, permiso o autorización emitida por autoridad competente.</w:t>
      </w:r>
    </w:p>
    <w:p w:rsidR="00F10D07" w:rsidRPr="00E31043" w:rsidRDefault="00FC0B8C"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
          <w:lang w:eastAsia="es-MX"/>
        </w:rPr>
        <w:t xml:space="preserve">B) </w:t>
      </w:r>
      <w:r w:rsidRPr="00E31043">
        <w:rPr>
          <w:rFonts w:ascii="ITC Avant Garde" w:hAnsi="ITC Avant Garde"/>
          <w:b/>
          <w:bCs/>
          <w:u w:val="single"/>
        </w:rPr>
        <w:t xml:space="preserve">Artículo 305 de la </w:t>
      </w:r>
      <w:proofErr w:type="spellStart"/>
      <w:r w:rsidRPr="00E31043">
        <w:rPr>
          <w:rFonts w:ascii="ITC Avant Garde" w:hAnsi="ITC Avant Garde"/>
          <w:b/>
          <w:bCs/>
          <w:u w:val="single"/>
        </w:rPr>
        <w:t>LFTyR</w:t>
      </w:r>
      <w:proofErr w:type="spellEnd"/>
      <w:r w:rsidRPr="00E31043">
        <w:rPr>
          <w:rFonts w:ascii="ITC Avant Garde" w:hAnsi="ITC Avant Garde"/>
          <w:b/>
          <w:bCs/>
          <w:u w:val="single"/>
        </w:rPr>
        <w:t>.</w:t>
      </w:r>
    </w:p>
    <w:p w:rsidR="00F10D07" w:rsidRPr="00E31043" w:rsidRDefault="00307BDE" w:rsidP="00E31043">
      <w:pPr>
        <w:spacing w:before="240" w:after="240" w:line="360" w:lineRule="auto"/>
        <w:jc w:val="both"/>
        <w:rPr>
          <w:rFonts w:ascii="ITC Avant Garde" w:eastAsia="Times New Roman" w:hAnsi="ITC Avant Garde"/>
          <w:bCs/>
          <w:color w:val="000000"/>
          <w:u w:val="single"/>
          <w:lang w:eastAsia="es-MX"/>
        </w:rPr>
      </w:pPr>
      <w:r w:rsidRPr="00E31043">
        <w:rPr>
          <w:rFonts w:ascii="ITC Avant Garde" w:hAnsi="ITC Avant Garde"/>
        </w:rPr>
        <w:t xml:space="preserve">En lo que respecta al artículo 305 de la </w:t>
      </w:r>
      <w:proofErr w:type="spellStart"/>
      <w:r w:rsidRPr="00E31043">
        <w:rPr>
          <w:rFonts w:ascii="ITC Avant Garde" w:hAnsi="ITC Avant Garde"/>
          <w:b/>
        </w:rPr>
        <w:t>LFTyR</w:t>
      </w:r>
      <w:proofErr w:type="spellEnd"/>
      <w:r w:rsidRPr="00E31043">
        <w:rPr>
          <w:rFonts w:ascii="ITC Avant Garde" w:hAnsi="ITC Avant Garde"/>
          <w:b/>
        </w:rPr>
        <w:t>,</w:t>
      </w:r>
      <w:r w:rsidRPr="00E31043">
        <w:rPr>
          <w:rFonts w:ascii="ITC Avant Garde" w:hAnsi="ITC Avant Garde"/>
        </w:rPr>
        <w:t xml:space="preserve"> dicha disposición establece que </w:t>
      </w:r>
      <w:r w:rsidRPr="00E31043">
        <w:rPr>
          <w:rFonts w:ascii="ITC Avant Garde" w:eastAsia="Times New Roman" w:hAnsi="ITC Avant Garde"/>
          <w:bCs/>
          <w:color w:val="000000"/>
          <w:lang w:eastAsia="es-MX"/>
        </w:rPr>
        <w:t>“L</w:t>
      </w:r>
      <w:r w:rsidRPr="00E31043">
        <w:rPr>
          <w:rFonts w:ascii="ITC Avant Garde" w:eastAsia="Times New Roman" w:hAnsi="ITC Avant Garde"/>
          <w:bCs/>
          <w:color w:val="000000"/>
          <w:u w:val="single"/>
          <w:lang w:eastAsia="es-MX"/>
        </w:rPr>
        <w:t>as personas que presten servicios de radiodifusión, sin contar con concesión o autorización</w:t>
      </w:r>
      <w:r w:rsidRPr="00E31043">
        <w:rPr>
          <w:rFonts w:ascii="ITC Avant Garde" w:eastAsia="Times New Roman" w:hAnsi="ITC Avant Garde"/>
          <w:bCs/>
          <w:color w:val="000000"/>
          <w:lang w:eastAsia="es-MX"/>
        </w:rPr>
        <w:t xml:space="preserve">, o que por cualquier otro medio invadan u obstruyan las vías generales de comunicación, </w:t>
      </w:r>
      <w:r w:rsidRPr="00E31043">
        <w:rPr>
          <w:rFonts w:ascii="ITC Avant Garde" w:eastAsia="Times New Roman" w:hAnsi="ITC Avant Garde"/>
          <w:bCs/>
          <w:color w:val="000000"/>
          <w:u w:val="single"/>
          <w:lang w:eastAsia="es-MX"/>
        </w:rPr>
        <w:t>perderán en beneficio de la Nación los bienes, instalaciones y equipos empleados en la comisión de dichas infracciones”.</w:t>
      </w:r>
    </w:p>
    <w:p w:rsidR="00F10D07" w:rsidRPr="00E31043" w:rsidRDefault="00370DB4"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efecto, el espectro radioeléctrico constituye un bien de uso común que </w:t>
      </w:r>
      <w:r w:rsidR="00307BDE" w:rsidRPr="00E31043">
        <w:rPr>
          <w:rFonts w:ascii="ITC Avant Garde" w:eastAsia="Times New Roman" w:hAnsi="ITC Avant Garde"/>
          <w:bCs/>
          <w:color w:val="000000"/>
          <w:lang w:eastAsia="es-MX"/>
        </w:rPr>
        <w:t xml:space="preserve">como tal </w:t>
      </w:r>
      <w:r w:rsidRPr="00E31043">
        <w:rPr>
          <w:rFonts w:ascii="ITC Avant Garde" w:eastAsia="Times New Roman" w:hAnsi="ITC Avant Garde"/>
          <w:bCs/>
          <w:color w:val="000000"/>
          <w:lang w:eastAsia="es-MX"/>
        </w:rPr>
        <w:t>está sujeto al régimen de dominio público de la Federación, pudiendo hacer uso de él todos los habitantes de la República Mexicana, con las restricciones establecidas en las leyes y reglamentos administrativos aplicables, pero para su aprovechamiento se requiere concesión otorgada conforme a las condiciones y requisitos legalmente establecidos, los que no crean derechos reales, pues sólo otorgan, frente a la administración y sin perjuicio de terceros, el derecho al uso, aprovechamiento o explotación conforme a las leyes y al título correspondiente.</w:t>
      </w:r>
    </w:p>
    <w:p w:rsidR="009F5CCE" w:rsidRPr="00E31043" w:rsidRDefault="009F5CCE" w:rsidP="00E31043">
      <w:pPr>
        <w:spacing w:before="240" w:after="240" w:line="360" w:lineRule="auto"/>
        <w:jc w:val="both"/>
        <w:rPr>
          <w:rFonts w:ascii="ITC Avant Garde" w:hAnsi="ITC Avant Garde"/>
        </w:rPr>
      </w:pPr>
      <w:r w:rsidRPr="00E31043">
        <w:rPr>
          <w:rFonts w:ascii="ITC Avant Garde" w:hAnsi="ITC Avant Garde"/>
          <w:lang w:val="es-ES_tradnl"/>
        </w:rPr>
        <w:t xml:space="preserve">Al respecto, </w:t>
      </w:r>
      <w:r w:rsidR="00307BDE" w:rsidRPr="00E31043">
        <w:rPr>
          <w:rFonts w:ascii="ITC Avant Garde" w:hAnsi="ITC Avant Garde"/>
          <w:lang w:val="es-ES_tradnl"/>
        </w:rPr>
        <w:t>durante la diligencia de inspección-verificación,</w:t>
      </w:r>
      <w:r w:rsidR="00307BDE" w:rsidRPr="00E31043">
        <w:rPr>
          <w:rFonts w:ascii="ITC Avant Garde" w:hAnsi="ITC Avant Garde"/>
          <w:b/>
        </w:rPr>
        <w:t xml:space="preserve"> </w:t>
      </w:r>
      <w:r w:rsidR="00307BDE" w:rsidRPr="00E31043">
        <w:rPr>
          <w:rFonts w:ascii="ITC Avant Garde" w:eastAsia="Times New Roman" w:hAnsi="ITC Avant Garde"/>
          <w:b/>
          <w:bCs/>
          <w:color w:val="000000"/>
          <w:lang w:eastAsia="es-MX"/>
        </w:rPr>
        <w:t>LOS VERIFICADORES</w:t>
      </w:r>
      <w:r w:rsidR="00307BDE" w:rsidRPr="00E31043">
        <w:rPr>
          <w:rFonts w:ascii="ITC Avant Garde" w:hAnsi="ITC Avant Garde"/>
        </w:rPr>
        <w:t xml:space="preserve">, </w:t>
      </w:r>
      <w:r w:rsidRPr="00E31043">
        <w:rPr>
          <w:rFonts w:ascii="ITC Avant Garde" w:hAnsi="ITC Avant Garde"/>
        </w:rPr>
        <w:t>realiz</w:t>
      </w:r>
      <w:r w:rsidR="001522EF" w:rsidRPr="00E31043">
        <w:rPr>
          <w:rFonts w:ascii="ITC Avant Garde" w:hAnsi="ITC Avant Garde"/>
        </w:rPr>
        <w:t xml:space="preserve">aron </w:t>
      </w:r>
      <w:r w:rsidRPr="00E31043">
        <w:rPr>
          <w:rFonts w:ascii="ITC Avant Garde" w:hAnsi="ITC Avant Garde"/>
        </w:rPr>
        <w:t xml:space="preserve">el monitoreo de la radiofrecuencia en FM y </w:t>
      </w:r>
      <w:r w:rsidR="001522EF" w:rsidRPr="00E31043">
        <w:rPr>
          <w:rFonts w:ascii="ITC Avant Garde" w:hAnsi="ITC Avant Garde"/>
        </w:rPr>
        <w:t xml:space="preserve">corroboraron </w:t>
      </w:r>
      <w:r w:rsidRPr="00E31043">
        <w:rPr>
          <w:rFonts w:ascii="ITC Avant Garde" w:hAnsi="ITC Avant Garde"/>
        </w:rPr>
        <w:t xml:space="preserve">que la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b/>
        </w:rPr>
        <w:t>MHz</w:t>
      </w:r>
      <w:r w:rsidRPr="00E31043">
        <w:rPr>
          <w:rFonts w:ascii="ITC Avant Garde" w:hAnsi="ITC Avant Garde"/>
        </w:rPr>
        <w:t xml:space="preserve"> estaba siendo utilizada.</w:t>
      </w:r>
      <w:r w:rsidRPr="00E31043">
        <w:rPr>
          <w:rFonts w:ascii="ITC Avant Garde" w:hAnsi="ITC Avant Garde"/>
          <w:vertAlign w:val="superscript"/>
        </w:rPr>
        <w:footnoteReference w:id="2"/>
      </w:r>
      <w:r w:rsidRPr="00E31043">
        <w:rPr>
          <w:rFonts w:ascii="ITC Avant Garde" w:hAnsi="ITC Avant Garde"/>
        </w:rPr>
        <w:t xml:space="preserve"> </w:t>
      </w:r>
    </w:p>
    <w:p w:rsidR="00370DB4" w:rsidRPr="00E31043" w:rsidRDefault="00983678" w:rsidP="00E31043">
      <w:pPr>
        <w:spacing w:before="240" w:after="240" w:line="360" w:lineRule="auto"/>
        <w:jc w:val="both"/>
        <w:rPr>
          <w:rFonts w:ascii="ITC Avant Garde" w:hAnsi="ITC Avant Garde"/>
          <w:noProof/>
          <w:lang w:eastAsia="es-MX"/>
        </w:rPr>
      </w:pPr>
      <w:r w:rsidRPr="00E31043">
        <w:rPr>
          <w:rFonts w:ascii="ITC Avant Garde" w:hAnsi="ITC Avant Garde"/>
          <w:noProof/>
          <w:lang w:eastAsia="es-MX"/>
        </w:rPr>
        <w:lastRenderedPageBreak/>
        <w:drawing>
          <wp:inline distT="0" distB="0" distL="0" distR="0" wp14:anchorId="6068B7C9" wp14:editId="2C5F8A6A">
            <wp:extent cx="5571490" cy="4937760"/>
            <wp:effectExtent l="0" t="0" r="0" b="0"/>
            <wp:docPr id="4" name="Imagen 4" descr="Esta imagen muestra gráfica de radiomonitoreo y grabación del audio"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490" cy="4937760"/>
                    </a:xfrm>
                    <a:prstGeom prst="rect">
                      <a:avLst/>
                    </a:prstGeom>
                    <a:noFill/>
                    <a:ln>
                      <a:noFill/>
                    </a:ln>
                  </pic:spPr>
                </pic:pic>
              </a:graphicData>
            </a:graphic>
          </wp:inline>
        </w:drawing>
      </w:r>
    </w:p>
    <w:p w:rsidR="00F10D07" w:rsidRPr="00E31043" w:rsidRDefault="00307BDE" w:rsidP="00E31043">
      <w:pPr>
        <w:spacing w:before="240" w:after="240" w:line="360" w:lineRule="auto"/>
        <w:jc w:val="both"/>
        <w:rPr>
          <w:rFonts w:ascii="ITC Avant Garde" w:hAnsi="ITC Avant Garde"/>
        </w:rPr>
      </w:pPr>
      <w:r w:rsidRPr="00E31043">
        <w:rPr>
          <w:rFonts w:ascii="ITC Avant Garde" w:hAnsi="ITC Avant Garde"/>
        </w:rPr>
        <w:t>Asimismo, se corroboró que</w:t>
      </w:r>
      <w:r w:rsidR="00483958" w:rsidRPr="00E31043">
        <w:rPr>
          <w:rFonts w:ascii="ITC Avant Garde" w:hAnsi="ITC Avant Garde"/>
        </w:rPr>
        <w:t xml:space="preserve"> el</w:t>
      </w:r>
      <w:r w:rsidRPr="00E31043">
        <w:rPr>
          <w:rFonts w:ascii="ITC Avant Garde" w:hAnsi="ITC Avant Garde"/>
        </w:rPr>
        <w:t xml:space="preserve"> </w:t>
      </w:r>
      <w:r w:rsidR="00680F0B" w:rsidRPr="00E31043">
        <w:rPr>
          <w:rFonts w:ascii="ITC Avant Garde" w:hAnsi="ITC Avant Garde"/>
          <w:b/>
        </w:rPr>
        <w:t>PRESUNTO RESPONSABLE</w:t>
      </w:r>
      <w:r w:rsidRPr="00E31043">
        <w:rPr>
          <w:rFonts w:ascii="ITC Avant Garde" w:hAnsi="ITC Avant Garde"/>
        </w:rPr>
        <w:t xml:space="preserve"> se encontraba prestando el servicio de radiodifusión sin contar con el título de concesión, permiso o autorización respectivos. En consecuencia, se </w:t>
      </w:r>
      <w:r w:rsidRPr="00E31043">
        <w:rPr>
          <w:rFonts w:ascii="ITC Avant Garde" w:hAnsi="ITC Avant Garde"/>
          <w:bCs/>
        </w:rPr>
        <w:t xml:space="preserve">actualiza la hipótesis normativa prevista en el artículo 305, de la </w:t>
      </w:r>
      <w:proofErr w:type="spellStart"/>
      <w:r w:rsidRPr="00E31043">
        <w:rPr>
          <w:rFonts w:ascii="ITC Avant Garde" w:hAnsi="ITC Avant Garde"/>
          <w:b/>
          <w:bCs/>
        </w:rPr>
        <w:t>LFTyR</w:t>
      </w:r>
      <w:proofErr w:type="spellEnd"/>
      <w:r w:rsidRPr="00E31043">
        <w:rPr>
          <w:rFonts w:ascii="ITC Avant Garde" w:hAnsi="ITC Avant Garde"/>
          <w:bCs/>
        </w:rPr>
        <w:t>.</w:t>
      </w:r>
    </w:p>
    <w:p w:rsidR="00F10D07" w:rsidRPr="00E31043" w:rsidRDefault="00143C98" w:rsidP="00E31043">
      <w:pPr>
        <w:pStyle w:val="Textoindependiente"/>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Ahora bien, en el dictamen remitido por la </w:t>
      </w:r>
      <w:r w:rsidRPr="00E31043">
        <w:rPr>
          <w:rFonts w:ascii="ITC Avant Garde" w:eastAsia="Times New Roman" w:hAnsi="ITC Avant Garde"/>
          <w:b/>
          <w:bCs/>
          <w:color w:val="000000"/>
          <w:lang w:eastAsia="es-MX"/>
        </w:rPr>
        <w:t>DGV</w:t>
      </w:r>
      <w:r w:rsidRPr="00E31043">
        <w:rPr>
          <w:rFonts w:ascii="ITC Avant Garde" w:eastAsia="Times New Roman" w:hAnsi="ITC Avant Garde"/>
          <w:bCs/>
          <w:color w:val="000000"/>
          <w:lang w:eastAsia="es-MX"/>
        </w:rPr>
        <w:t xml:space="preserve"> se consideró que el </w:t>
      </w:r>
      <w:r w:rsidRPr="00E31043">
        <w:rPr>
          <w:rFonts w:ascii="ITC Avant Garde" w:hAnsi="ITC Avant Garde"/>
          <w:b/>
        </w:rPr>
        <w:t>PRESUNTO RESPONSABLE</w:t>
      </w:r>
      <w:r w:rsidRPr="00E31043">
        <w:rPr>
          <w:rFonts w:ascii="ITC Avant Garde" w:eastAsia="Times New Roman" w:hAnsi="ITC Avant Garde"/>
          <w:b/>
          <w:bCs/>
          <w:color w:val="000000"/>
          <w:lang w:eastAsia="es-MX"/>
        </w:rPr>
        <w:t xml:space="preserve"> </w:t>
      </w:r>
      <w:r w:rsidRPr="00E31043">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cs="Arial"/>
          <w:b/>
        </w:rPr>
        <w:t>MHz</w:t>
      </w:r>
      <w:r w:rsidRPr="00E31043">
        <w:rPr>
          <w:rFonts w:ascii="ITC Avant Garde" w:eastAsia="Times New Roman" w:hAnsi="ITC Avant Garde"/>
          <w:bCs/>
          <w:color w:val="000000"/>
          <w:lang w:eastAsia="es-MX"/>
        </w:rPr>
        <w:t xml:space="preserve">, sin contar con la concesión o permiso otorgado por la autoridad competente y en consecuencia el Titular de la Unidad de Cumplimiento inició el procedimiento de imposición de sanción respectivo, mismo que se procede a resolver por </w:t>
      </w:r>
      <w:r w:rsidR="00BB27DF" w:rsidRPr="00E31043">
        <w:rPr>
          <w:rFonts w:ascii="ITC Avant Garde" w:eastAsia="Times New Roman" w:hAnsi="ITC Avant Garde"/>
          <w:bCs/>
          <w:color w:val="000000"/>
          <w:lang w:eastAsia="es-MX"/>
        </w:rPr>
        <w:t>e</w:t>
      </w:r>
      <w:r w:rsidRPr="00E31043">
        <w:rPr>
          <w:rFonts w:ascii="ITC Avant Garde" w:eastAsia="Times New Roman" w:hAnsi="ITC Avant Garde"/>
          <w:bCs/>
          <w:color w:val="000000"/>
          <w:lang w:eastAsia="es-MX"/>
        </w:rPr>
        <w:t>ste Órgano Colegiado.</w:t>
      </w:r>
    </w:p>
    <w:p w:rsidR="00F10D07" w:rsidRPr="00E31043" w:rsidRDefault="008B1A29"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Lo anterior considerando que</w:t>
      </w:r>
      <w:r w:rsidRPr="00E31043" w:rsidDel="00913BDC">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de conformidad con los artículos 15, fracción XXX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y 41 en relación con el 44 fracción I, y 6, fracción XVII del </w:t>
      </w:r>
      <w:r w:rsidRPr="00E31043">
        <w:rPr>
          <w:rFonts w:ascii="ITC Avant Garde" w:eastAsia="Times New Roman" w:hAnsi="ITC Avant Garde"/>
          <w:b/>
          <w:bCs/>
          <w:color w:val="000000"/>
          <w:lang w:eastAsia="es-MX"/>
        </w:rPr>
        <w:t>ESTATUTO</w:t>
      </w:r>
      <w:r w:rsidRPr="00E31043">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Pr="00E31043">
        <w:rPr>
          <w:rFonts w:ascii="ITC Avant Garde" w:eastAsia="Times New Roman" w:hAnsi="ITC Avant Garde"/>
          <w:b/>
          <w:bCs/>
          <w:color w:val="000000"/>
          <w:lang w:eastAsia="es-MX"/>
        </w:rPr>
        <w:t xml:space="preserve"> </w:t>
      </w:r>
      <w:r w:rsidRPr="00E31043">
        <w:rPr>
          <w:rFonts w:ascii="ITC Avant Garde" w:eastAsia="Times New Roman" w:hAnsi="ITC Avant Garde"/>
          <w:bCs/>
          <w:color w:val="000000"/>
          <w:lang w:eastAsia="es-MX"/>
        </w:rPr>
        <w:t>Instituto se encuentra facultado para imponer las sanciones respectivas por el incumplimiento e infracción a las disposiciones legales, reglamentarias y administrativas en materia de telecomunicaciones y radiodifusión</w:t>
      </w:r>
      <w:r w:rsidR="005E5CE7" w:rsidRPr="00E31043">
        <w:rPr>
          <w:rFonts w:ascii="ITC Avant Garde" w:eastAsia="Times New Roman" w:hAnsi="ITC Avant Garde"/>
          <w:bCs/>
          <w:color w:val="000000"/>
          <w:lang w:eastAsia="es-MX"/>
        </w:rPr>
        <w:t>, así como para declarar la pérdida a favor de la Nación de los bienes, instalaciones y equipos empleados en la comisión de la infracción</w:t>
      </w:r>
      <w:r w:rsidRPr="00E31043">
        <w:rPr>
          <w:rFonts w:ascii="ITC Avant Garde" w:eastAsia="Times New Roman" w:hAnsi="ITC Avant Garde"/>
          <w:bCs/>
          <w:color w:val="000000"/>
          <w:lang w:eastAsia="es-MX"/>
        </w:rPr>
        <w:t>.</w:t>
      </w:r>
    </w:p>
    <w:p w:rsidR="00F10D07" w:rsidRPr="00E31043" w:rsidRDefault="008B1A29" w:rsidP="00E31043">
      <w:pPr>
        <w:pStyle w:val="Textoindependiente"/>
        <w:tabs>
          <w:tab w:val="left" w:pos="851"/>
        </w:tabs>
        <w:spacing w:before="240" w:after="240" w:line="360" w:lineRule="auto"/>
        <w:jc w:val="both"/>
        <w:rPr>
          <w:rFonts w:ascii="ITC Avant Garde" w:hAnsi="ITC Avant Garde"/>
          <w:b/>
          <w:color w:val="000000"/>
        </w:rPr>
      </w:pPr>
      <w:r w:rsidRPr="00E31043">
        <w:rPr>
          <w:rFonts w:ascii="ITC Avant Garde" w:eastAsia="Times New Roman" w:hAnsi="ITC Avant Garde"/>
          <w:b/>
          <w:bCs/>
          <w:color w:val="000000"/>
          <w:lang w:eastAsia="es-MX"/>
        </w:rPr>
        <w:t xml:space="preserve">CUARTO. </w:t>
      </w:r>
      <w:r w:rsidRPr="00E31043">
        <w:rPr>
          <w:rFonts w:ascii="ITC Avant Garde" w:eastAsia="Times New Roman" w:hAnsi="ITC Avant Garde"/>
          <w:b/>
          <w:bCs/>
          <w:smallCaps/>
          <w:color w:val="000000"/>
          <w:lang w:eastAsia="es-MX"/>
        </w:rPr>
        <w:t>MANIFESTACIONES Y PRUEBAS.</w:t>
      </w:r>
    </w:p>
    <w:p w:rsidR="00F10D07" w:rsidRPr="00E31043" w:rsidRDefault="003F3244" w:rsidP="00E31043">
      <w:pPr>
        <w:pStyle w:val="Textoindependiente"/>
        <w:spacing w:before="240" w:after="240" w:line="360" w:lineRule="auto"/>
        <w:jc w:val="both"/>
        <w:rPr>
          <w:rFonts w:ascii="ITC Avant Garde" w:hAnsi="ITC Avant Garde"/>
          <w:b/>
        </w:rPr>
      </w:pPr>
      <w:r w:rsidRPr="00E31043">
        <w:rPr>
          <w:rFonts w:ascii="ITC Avant Garde" w:eastAsia="Times New Roman" w:hAnsi="ITC Avant Garde"/>
          <w:bCs/>
          <w:lang w:eastAsia="es-MX"/>
        </w:rPr>
        <w:t xml:space="preserve">Mediante oficio </w:t>
      </w:r>
      <w:r w:rsidR="0028771A" w:rsidRPr="00E31043">
        <w:rPr>
          <w:rFonts w:ascii="ITC Avant Garde" w:eastAsia="Times New Roman" w:hAnsi="ITC Avant Garde"/>
          <w:b/>
          <w:bCs/>
          <w:lang w:eastAsia="es-MX"/>
        </w:rPr>
        <w:t>IFT/225/UC/DG-VER/</w:t>
      </w:r>
      <w:r w:rsidR="006C08C0" w:rsidRPr="00E31043">
        <w:rPr>
          <w:rFonts w:ascii="ITC Avant Garde" w:eastAsia="Times New Roman" w:hAnsi="ITC Avant Garde"/>
          <w:b/>
          <w:bCs/>
          <w:lang w:eastAsia="es-MX"/>
        </w:rPr>
        <w:t>0148/2016</w:t>
      </w:r>
      <w:r w:rsidR="0028771A" w:rsidRPr="00E31043">
        <w:rPr>
          <w:rFonts w:ascii="ITC Avant Garde" w:eastAsia="Times New Roman" w:hAnsi="ITC Avant Garde"/>
          <w:bCs/>
          <w:lang w:eastAsia="es-MX"/>
        </w:rPr>
        <w:t xml:space="preserve"> de </w:t>
      </w:r>
      <w:r w:rsidR="006C08C0" w:rsidRPr="00E31043">
        <w:rPr>
          <w:rFonts w:ascii="ITC Avant Garde" w:eastAsia="Times New Roman" w:hAnsi="ITC Avant Garde"/>
          <w:bCs/>
          <w:lang w:eastAsia="es-MX"/>
        </w:rPr>
        <w:t>doce de enero</w:t>
      </w:r>
      <w:r w:rsidR="00BE6B37" w:rsidRPr="00E31043">
        <w:rPr>
          <w:rFonts w:ascii="ITC Avant Garde" w:eastAsia="Times New Roman" w:hAnsi="ITC Avant Garde"/>
          <w:bCs/>
          <w:lang w:eastAsia="es-MX"/>
        </w:rPr>
        <w:t xml:space="preserve"> de dos mil dieciséis</w:t>
      </w:r>
      <w:r w:rsidR="0028771A" w:rsidRPr="00E31043">
        <w:rPr>
          <w:rFonts w:ascii="ITC Avant Garde" w:eastAsia="Times New Roman" w:hAnsi="ITC Avant Garde"/>
          <w:bCs/>
          <w:lang w:eastAsia="es-MX"/>
        </w:rPr>
        <w:t xml:space="preserve">, </w:t>
      </w:r>
      <w:r w:rsidRPr="00E31043">
        <w:rPr>
          <w:rFonts w:ascii="ITC Avant Garde" w:eastAsia="Times New Roman" w:hAnsi="ITC Avant Garde"/>
          <w:bCs/>
          <w:lang w:eastAsia="es-MX"/>
        </w:rPr>
        <w:t xml:space="preserve">la </w:t>
      </w:r>
      <w:r w:rsidRPr="00E31043">
        <w:rPr>
          <w:rFonts w:ascii="ITC Avant Garde" w:eastAsia="Times New Roman" w:hAnsi="ITC Avant Garde"/>
          <w:b/>
          <w:bCs/>
          <w:lang w:eastAsia="es-MX"/>
        </w:rPr>
        <w:t>DGV</w:t>
      </w:r>
      <w:r w:rsidRPr="00E31043">
        <w:rPr>
          <w:rFonts w:ascii="ITC Avant Garde" w:eastAsia="Times New Roman" w:hAnsi="ITC Avant Garde"/>
          <w:bCs/>
          <w:lang w:eastAsia="es-MX"/>
        </w:rPr>
        <w:t xml:space="preserve"> remitió al Titular de la Unidad de Cumplimiento </w:t>
      </w:r>
      <w:r w:rsidRPr="00E31043">
        <w:rPr>
          <w:rFonts w:ascii="ITC Avant Garde" w:eastAsia="Times New Roman" w:hAnsi="ITC Avant Garde"/>
          <w:bCs/>
          <w:color w:val="000000"/>
          <w:lang w:eastAsia="es-MX"/>
        </w:rPr>
        <w:t xml:space="preserve">la “Propuesta que formula la Dirección General de Verificación a la Dirección General de Sanciones, a efecto de que inicie el </w:t>
      </w:r>
      <w:r w:rsidRPr="00E31043">
        <w:rPr>
          <w:rFonts w:ascii="ITC Avant Garde" w:eastAsia="Times New Roman" w:hAnsi="ITC Avant Garde"/>
          <w:b/>
          <w:bCs/>
          <w:color w:val="000000"/>
          <w:lang w:eastAsia="es-MX"/>
        </w:rPr>
        <w:t>PROCEDIMIENTO ADMINISTRATIVO DE IMPOSICIÓN DE SANCIONES</w:t>
      </w:r>
      <w:r w:rsidRPr="00E31043">
        <w:rPr>
          <w:rFonts w:ascii="ITC Avant Garde" w:eastAsia="Times New Roman" w:hAnsi="ITC Avant Garde"/>
          <w:bCs/>
          <w:color w:val="000000"/>
          <w:lang w:eastAsia="es-MX"/>
        </w:rPr>
        <w:t xml:space="preserve"> y en su oportunidad se emita la </w:t>
      </w:r>
      <w:r w:rsidRPr="00E31043">
        <w:rPr>
          <w:rFonts w:ascii="ITC Avant Garde" w:eastAsia="Times New Roman" w:hAnsi="ITC Avant Garde"/>
          <w:b/>
          <w:bCs/>
          <w:color w:val="000000"/>
          <w:lang w:eastAsia="es-MX"/>
        </w:rPr>
        <w:t xml:space="preserve">DECLARATORIA DE PÉRDIDA DE BIENES, INSTALACIONES Y EQUIPOS EN BENEFICIO DE LA NACIÓN </w:t>
      </w:r>
      <w:r w:rsidRPr="00E31043">
        <w:rPr>
          <w:rFonts w:ascii="ITC Avant Garde" w:eastAsia="Times New Roman" w:hAnsi="ITC Avant Garde"/>
          <w:bCs/>
          <w:color w:val="000000"/>
          <w:lang w:eastAsia="es-MX"/>
        </w:rPr>
        <w:t xml:space="preserve">en contra del </w:t>
      </w:r>
      <w:r w:rsidRPr="00E31043">
        <w:rPr>
          <w:rFonts w:ascii="ITC Avant Garde" w:hAnsi="ITC Avant Garde"/>
          <w:b/>
        </w:rPr>
        <w:t xml:space="preserve">PROPIETARIO, Y/O POSEEDOR, Y/O RESPONSABLE, Y/O ENCARGADO </w:t>
      </w:r>
      <w:r w:rsidRPr="00E31043">
        <w:rPr>
          <w:rFonts w:ascii="ITC Avant Garde" w:hAnsi="ITC Avant Garde"/>
        </w:rPr>
        <w:t>de las instalaciones y equipos de radiodifusión localizados en el inmueble ubicado en:</w:t>
      </w:r>
      <w:r w:rsidRPr="00E31043">
        <w:rPr>
          <w:rFonts w:ascii="ITC Avant Garde" w:hAnsi="ITC Avant Garde"/>
          <w:b/>
        </w:rPr>
        <w:t xml:space="preserve"> </w:t>
      </w:r>
      <w:r w:rsidRPr="00E31043">
        <w:rPr>
          <w:rFonts w:ascii="ITC Avant Garde" w:hAnsi="ITC Avant Garde"/>
        </w:rPr>
        <w:t>Calzada de las Águilas número 1355, Colonia Puente Colorado, Delegación Álvaro Obregón, en la Ciudad de México, (lugar en el que se detectaron las instalaciones de una estación de radiodifusión, operando la frecuencia</w:t>
      </w:r>
      <w:r w:rsidRPr="00E31043">
        <w:rPr>
          <w:rFonts w:ascii="ITC Avant Garde" w:hAnsi="ITC Avant Garde"/>
          <w:b/>
        </w:rPr>
        <w:t xml:space="preserve"> </w:t>
      </w:r>
      <w:r w:rsidRPr="00E31043">
        <w:rPr>
          <w:rFonts w:ascii="ITC Avant Garde" w:hAnsi="ITC Avant Garde"/>
        </w:rPr>
        <w:t>de</w:t>
      </w:r>
      <w:r w:rsidRPr="00E31043">
        <w:rPr>
          <w:rFonts w:ascii="ITC Avant Garde" w:hAnsi="ITC Avant Garde"/>
          <w:b/>
        </w:rPr>
        <w:t xml:space="preserve"> 101.5 MHz</w:t>
      </w:r>
      <w:r w:rsidRPr="00E31043">
        <w:rPr>
          <w:rFonts w:ascii="ITC Avant Garde" w:hAnsi="ITC Avant Garde"/>
        </w:rPr>
        <w:t>),</w:t>
      </w:r>
      <w:r w:rsidRPr="00E31043">
        <w:rPr>
          <w:rFonts w:ascii="ITC Avant Garde" w:hAnsi="ITC Avant Garde"/>
          <w:b/>
          <w:color w:val="000000"/>
        </w:rPr>
        <w:t xml:space="preserve"> </w:t>
      </w:r>
      <w:r w:rsidRPr="00E31043">
        <w:rPr>
          <w:rFonts w:ascii="ITC Avant Garde" w:hAnsi="ITC Avant Garde"/>
        </w:rPr>
        <w:t>por la presunta infracción de</w:t>
      </w:r>
      <w:r w:rsidRPr="00E31043">
        <w:rPr>
          <w:rFonts w:ascii="ITC Avant Garde" w:eastAsia="Times New Roman" w:hAnsi="ITC Avant Garde"/>
          <w:bCs/>
          <w:color w:val="000000"/>
          <w:lang w:eastAsia="es-MX"/>
        </w:rPr>
        <w:t xml:space="preserve">l </w:t>
      </w:r>
      <w:r w:rsidRPr="00E31043">
        <w:rPr>
          <w:rFonts w:ascii="ITC Avant Garde" w:eastAsia="Times New Roman" w:hAnsi="ITC Avant Garde"/>
          <w:b/>
          <w:bCs/>
          <w:color w:val="000000"/>
          <w:lang w:eastAsia="es-MX"/>
        </w:rPr>
        <w:t>artículo 66</w:t>
      </w:r>
      <w:r w:rsidRPr="00E31043">
        <w:rPr>
          <w:rFonts w:ascii="ITC Avant Garde" w:eastAsia="Times New Roman" w:hAnsi="ITC Avant Garde"/>
          <w:bCs/>
          <w:color w:val="000000"/>
          <w:lang w:eastAsia="es-MX"/>
        </w:rPr>
        <w:t xml:space="preserve"> en relación con el </w:t>
      </w:r>
      <w:r w:rsidRPr="00E31043">
        <w:rPr>
          <w:rFonts w:ascii="ITC Avant Garde" w:eastAsia="Times New Roman" w:hAnsi="ITC Avant Garde"/>
          <w:b/>
          <w:bCs/>
          <w:color w:val="000000"/>
          <w:lang w:eastAsia="es-MX"/>
        </w:rPr>
        <w:t>artículo</w:t>
      </w:r>
      <w:r w:rsidRPr="00E31043">
        <w:rPr>
          <w:rFonts w:ascii="ITC Avant Garde" w:eastAsia="Times New Roman" w:hAnsi="ITC Avant Garde"/>
          <w:bCs/>
          <w:color w:val="000000"/>
          <w:lang w:eastAsia="es-MX"/>
        </w:rPr>
        <w:t xml:space="preserve"> </w:t>
      </w:r>
      <w:r w:rsidRPr="00E31043">
        <w:rPr>
          <w:rFonts w:ascii="ITC Avant Garde" w:eastAsia="Times New Roman" w:hAnsi="ITC Avant Garde"/>
          <w:b/>
          <w:bCs/>
          <w:color w:val="000000"/>
          <w:lang w:eastAsia="es-MX"/>
        </w:rPr>
        <w:t>75</w:t>
      </w:r>
      <w:r w:rsidRPr="00E31043">
        <w:rPr>
          <w:rFonts w:ascii="ITC Avant Garde" w:eastAsia="Times New Roman" w:hAnsi="ITC Avant Garde"/>
          <w:bCs/>
          <w:color w:val="000000"/>
          <w:lang w:eastAsia="es-MX"/>
        </w:rPr>
        <w:t xml:space="preserve">, y la probable actualización de la hipótesis normativa prevista en el </w:t>
      </w:r>
      <w:r w:rsidRPr="00E31043">
        <w:rPr>
          <w:rFonts w:ascii="ITC Avant Garde" w:eastAsia="Times New Roman" w:hAnsi="ITC Avant Garde"/>
          <w:b/>
          <w:bCs/>
          <w:color w:val="000000"/>
          <w:lang w:eastAsia="es-MX"/>
        </w:rPr>
        <w:t>artículo 305, todos de la Ley Federal de Telecomunicaciones y Radiodifusión</w:t>
      </w:r>
      <w:r w:rsidRPr="00E31043">
        <w:rPr>
          <w:rFonts w:ascii="ITC Avant Garde" w:eastAsia="Times New Roman" w:hAnsi="ITC Avant Garde"/>
          <w:bCs/>
          <w:color w:val="000000"/>
          <w:lang w:eastAsia="es-MX"/>
        </w:rPr>
        <w:t xml:space="preserve">, derivado de la visita de inspección y verificación que consta en el </w:t>
      </w:r>
      <w:r w:rsidRPr="00E31043">
        <w:rPr>
          <w:rFonts w:ascii="ITC Avant Garde" w:eastAsia="Times New Roman" w:hAnsi="ITC Avant Garde"/>
          <w:b/>
          <w:bCs/>
          <w:color w:val="000000"/>
          <w:lang w:eastAsia="es-MX"/>
        </w:rPr>
        <w:t xml:space="preserve">Acta de Verificación número </w:t>
      </w:r>
      <w:r w:rsidR="00604AB2" w:rsidRPr="00E31043">
        <w:rPr>
          <w:rFonts w:ascii="ITC Avant Garde" w:hAnsi="ITC Avant Garde"/>
          <w:b/>
        </w:rPr>
        <w:t>IFT/UC/DGV/351/2016</w:t>
      </w:r>
      <w:r w:rsidRPr="00E31043">
        <w:rPr>
          <w:rFonts w:ascii="ITC Avant Garde" w:hAnsi="ITC Avant Garde"/>
          <w:b/>
        </w:rPr>
        <w:t>”</w:t>
      </w:r>
      <w:r w:rsidR="00604AB2" w:rsidRPr="00E31043">
        <w:rPr>
          <w:rFonts w:ascii="ITC Avant Garde" w:hAnsi="ITC Avant Garde"/>
          <w:b/>
        </w:rPr>
        <w:t>.</w:t>
      </w:r>
    </w:p>
    <w:p w:rsidR="00F10D07" w:rsidRPr="00E31043" w:rsidRDefault="003F3244" w:rsidP="00E31043">
      <w:p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consecuencia, mediante</w:t>
      </w:r>
      <w:r w:rsidR="0049761E" w:rsidRPr="00E31043">
        <w:rPr>
          <w:rFonts w:ascii="ITC Avant Garde" w:eastAsia="Times New Roman" w:hAnsi="ITC Avant Garde"/>
          <w:bCs/>
          <w:color w:val="000000"/>
          <w:lang w:eastAsia="es-MX"/>
        </w:rPr>
        <w:t xml:space="preserve"> acuerdo de </w:t>
      </w:r>
      <w:r w:rsidR="00AA0D75" w:rsidRPr="00E31043">
        <w:rPr>
          <w:rFonts w:ascii="ITC Avant Garde" w:eastAsia="Times New Roman" w:hAnsi="ITC Avant Garde"/>
          <w:bCs/>
          <w:color w:val="000000"/>
          <w:lang w:eastAsia="es-MX"/>
        </w:rPr>
        <w:t>diecisiete de enero de dos mil diecisiete</w:t>
      </w:r>
      <w:r w:rsidR="0049761E" w:rsidRPr="00E31043">
        <w:rPr>
          <w:rFonts w:ascii="ITC Avant Garde" w:eastAsia="Times New Roman" w:hAnsi="ITC Avant Garde"/>
          <w:bCs/>
          <w:color w:val="000000"/>
          <w:lang w:eastAsia="es-MX"/>
        </w:rPr>
        <w:t xml:space="preserve">, el Titular de la Unidad de Cumplimiento inició el procedimiento administrativo de imposición de sanción y la declaratoria de pérdida de bienes, instalaciones y equipos en beneficio de la Nación, en el que otorgó al </w:t>
      </w:r>
      <w:r w:rsidR="00680F0B" w:rsidRPr="00E31043">
        <w:rPr>
          <w:rFonts w:ascii="ITC Avant Garde" w:hAnsi="ITC Avant Garde"/>
          <w:b/>
        </w:rPr>
        <w:t>PRESUNTO RESPONSABLE</w:t>
      </w:r>
      <w:r w:rsidR="0028771A" w:rsidRPr="00E31043">
        <w:rPr>
          <w:rFonts w:ascii="ITC Avant Garde" w:eastAsia="Times New Roman" w:hAnsi="ITC Avant Garde"/>
          <w:b/>
          <w:lang w:eastAsia="es-ES"/>
        </w:rPr>
        <w:t xml:space="preserve"> </w:t>
      </w:r>
      <w:r w:rsidR="0049761E" w:rsidRPr="00E31043">
        <w:rPr>
          <w:rFonts w:ascii="ITC Avant Garde" w:eastAsia="Times New Roman" w:hAnsi="ITC Avant Garde"/>
          <w:bCs/>
          <w:color w:val="000000"/>
          <w:lang w:eastAsia="es-MX"/>
        </w:rPr>
        <w:t xml:space="preserve">un término de quince días hábiles para que manifestara lo que a su derecho conviniera y, en su caso, </w:t>
      </w:r>
      <w:r w:rsidR="0049761E" w:rsidRPr="00E31043">
        <w:rPr>
          <w:rFonts w:ascii="ITC Avant Garde" w:eastAsia="Times New Roman" w:hAnsi="ITC Avant Garde"/>
          <w:bCs/>
          <w:color w:val="000000"/>
          <w:lang w:eastAsia="es-MX"/>
        </w:rPr>
        <w:lastRenderedPageBreak/>
        <w:t>aportara las pruebas con que contara con relación con los presuntos incumplimientos que se le imputa</w:t>
      </w:r>
      <w:r w:rsidR="007037D0" w:rsidRPr="00E31043">
        <w:rPr>
          <w:rFonts w:ascii="ITC Avant Garde" w:eastAsia="Times New Roman" w:hAnsi="ITC Avant Garde"/>
          <w:bCs/>
          <w:color w:val="000000"/>
          <w:lang w:eastAsia="es-MX"/>
        </w:rPr>
        <w:t>ro</w:t>
      </w:r>
      <w:r w:rsidR="0049761E" w:rsidRPr="00E31043">
        <w:rPr>
          <w:rFonts w:ascii="ITC Avant Garde" w:eastAsia="Times New Roman" w:hAnsi="ITC Avant Garde"/>
          <w:bCs/>
          <w:color w:val="000000"/>
          <w:lang w:eastAsia="es-MX"/>
        </w:rPr>
        <w:t>n.</w:t>
      </w:r>
    </w:p>
    <w:p w:rsidR="00F10D07" w:rsidRPr="00E31043" w:rsidRDefault="0049761E" w:rsidP="00E31043">
      <w:pPr>
        <w:autoSpaceDE w:val="0"/>
        <w:autoSpaceDN w:val="0"/>
        <w:adjustRightInd w:val="0"/>
        <w:spacing w:before="240" w:after="240" w:line="360" w:lineRule="auto"/>
        <w:jc w:val="both"/>
        <w:rPr>
          <w:rFonts w:ascii="ITC Avant Garde" w:hAnsi="ITC Avant Garde"/>
          <w:color w:val="222222"/>
          <w:shd w:val="clear" w:color="auto" w:fill="FFFFFF"/>
        </w:rPr>
      </w:pPr>
      <w:r w:rsidRPr="00E31043">
        <w:rPr>
          <w:rFonts w:ascii="ITC Avant Garde" w:eastAsia="Times New Roman" w:hAnsi="ITC Avant Garde"/>
          <w:bCs/>
          <w:color w:val="000000"/>
          <w:lang w:eastAsia="es-MX"/>
        </w:rPr>
        <w:t xml:space="preserve">Dicho acuerdo fue notificado </w:t>
      </w:r>
      <w:r w:rsidR="00EE2F5B" w:rsidRPr="00E31043">
        <w:rPr>
          <w:rFonts w:ascii="ITC Avant Garde" w:eastAsia="Times New Roman" w:hAnsi="ITC Avant Garde"/>
          <w:bCs/>
          <w:color w:val="000000"/>
          <w:lang w:eastAsia="es-MX"/>
        </w:rPr>
        <w:t>el día veinti</w:t>
      </w:r>
      <w:r w:rsidR="00AA0D75" w:rsidRPr="00E31043">
        <w:rPr>
          <w:rFonts w:ascii="ITC Avant Garde" w:eastAsia="Times New Roman" w:hAnsi="ITC Avant Garde"/>
          <w:bCs/>
          <w:color w:val="000000"/>
          <w:lang w:eastAsia="es-MX"/>
        </w:rPr>
        <w:t>cinco</w:t>
      </w:r>
      <w:r w:rsidR="00EE2F5B" w:rsidRPr="00E31043">
        <w:rPr>
          <w:rFonts w:ascii="ITC Avant Garde" w:eastAsia="Times New Roman" w:hAnsi="ITC Avant Garde"/>
          <w:bCs/>
          <w:color w:val="000000"/>
          <w:lang w:eastAsia="es-MX"/>
        </w:rPr>
        <w:t xml:space="preserve"> siguiente, </w:t>
      </w:r>
      <w:r w:rsidRPr="00E31043">
        <w:rPr>
          <w:rFonts w:ascii="ITC Avant Garde" w:eastAsia="Times New Roman" w:hAnsi="ITC Avant Garde"/>
          <w:bCs/>
          <w:color w:val="000000"/>
          <w:lang w:eastAsia="es-MX"/>
        </w:rPr>
        <w:t>por lo que e</w:t>
      </w:r>
      <w:r w:rsidR="0028771A" w:rsidRPr="00E31043">
        <w:rPr>
          <w:rFonts w:ascii="ITC Avant Garde" w:eastAsia="Times New Roman" w:hAnsi="ITC Avant Garde"/>
          <w:bCs/>
          <w:color w:val="000000"/>
          <w:lang w:eastAsia="es-MX"/>
        </w:rPr>
        <w:t xml:space="preserve">l plazo de quince días hábiles </w:t>
      </w:r>
      <w:r w:rsidR="00820F5A" w:rsidRPr="00E31043">
        <w:rPr>
          <w:rFonts w:ascii="ITC Avant Garde" w:eastAsia="Times New Roman" w:hAnsi="ITC Avant Garde"/>
          <w:bCs/>
          <w:color w:val="000000"/>
          <w:szCs w:val="21"/>
          <w:lang w:eastAsia="es-MX"/>
        </w:rPr>
        <w:t xml:space="preserve">transcurrió del </w:t>
      </w:r>
      <w:r w:rsidR="002E11FC" w:rsidRPr="00E31043">
        <w:rPr>
          <w:rFonts w:ascii="ITC Avant Garde" w:eastAsia="Times New Roman" w:hAnsi="ITC Avant Garde"/>
          <w:bCs/>
          <w:color w:val="000000"/>
          <w:szCs w:val="21"/>
          <w:lang w:eastAsia="es-MX"/>
        </w:rPr>
        <w:t xml:space="preserve">veintiséis </w:t>
      </w:r>
      <w:r w:rsidR="008B6C07" w:rsidRPr="00E31043">
        <w:rPr>
          <w:rFonts w:ascii="ITC Avant Garde" w:eastAsia="Times New Roman" w:hAnsi="ITC Avant Garde"/>
          <w:bCs/>
          <w:color w:val="000000"/>
          <w:szCs w:val="21"/>
          <w:lang w:eastAsia="es-MX"/>
        </w:rPr>
        <w:t xml:space="preserve">de </w:t>
      </w:r>
      <w:r w:rsidR="002E11FC" w:rsidRPr="00E31043">
        <w:rPr>
          <w:rFonts w:ascii="ITC Avant Garde" w:eastAsia="Times New Roman" w:hAnsi="ITC Avant Garde"/>
          <w:bCs/>
          <w:color w:val="000000"/>
          <w:szCs w:val="21"/>
          <w:lang w:eastAsia="es-MX"/>
        </w:rPr>
        <w:t xml:space="preserve">enero </w:t>
      </w:r>
      <w:r w:rsidR="008B6C07" w:rsidRPr="00E31043">
        <w:rPr>
          <w:rFonts w:ascii="ITC Avant Garde" w:eastAsia="Times New Roman" w:hAnsi="ITC Avant Garde"/>
          <w:bCs/>
          <w:color w:val="000000"/>
          <w:szCs w:val="21"/>
          <w:lang w:eastAsia="es-MX"/>
        </w:rPr>
        <w:t xml:space="preserve">al </w:t>
      </w:r>
      <w:r w:rsidR="002E11FC" w:rsidRPr="00E31043">
        <w:rPr>
          <w:rFonts w:ascii="ITC Avant Garde" w:eastAsia="Times New Roman" w:hAnsi="ITC Avant Garde"/>
          <w:bCs/>
          <w:color w:val="000000"/>
          <w:szCs w:val="21"/>
          <w:lang w:eastAsia="es-MX"/>
        </w:rPr>
        <w:t xml:space="preserve">dieciséis </w:t>
      </w:r>
      <w:r w:rsidR="008B6C07" w:rsidRPr="00E31043">
        <w:rPr>
          <w:rFonts w:ascii="ITC Avant Garde" w:eastAsia="Times New Roman" w:hAnsi="ITC Avant Garde"/>
          <w:bCs/>
          <w:color w:val="000000"/>
          <w:szCs w:val="21"/>
          <w:lang w:eastAsia="es-MX"/>
        </w:rPr>
        <w:t xml:space="preserve">de </w:t>
      </w:r>
      <w:r w:rsidR="002E11FC" w:rsidRPr="00E31043">
        <w:rPr>
          <w:rFonts w:ascii="ITC Avant Garde" w:eastAsia="Times New Roman" w:hAnsi="ITC Avant Garde"/>
          <w:bCs/>
          <w:color w:val="000000"/>
          <w:szCs w:val="21"/>
          <w:lang w:eastAsia="es-MX"/>
        </w:rPr>
        <w:t xml:space="preserve">febrero </w:t>
      </w:r>
      <w:r w:rsidR="008B6C07" w:rsidRPr="00E31043">
        <w:rPr>
          <w:rFonts w:ascii="ITC Avant Garde" w:eastAsia="Times New Roman" w:hAnsi="ITC Avant Garde"/>
          <w:bCs/>
          <w:color w:val="000000"/>
          <w:szCs w:val="21"/>
          <w:lang w:eastAsia="es-MX"/>
        </w:rPr>
        <w:t>de dos mil diecisi</w:t>
      </w:r>
      <w:r w:rsidR="002E11FC" w:rsidRPr="00E31043">
        <w:rPr>
          <w:rFonts w:ascii="ITC Avant Garde" w:eastAsia="Times New Roman" w:hAnsi="ITC Avant Garde"/>
          <w:bCs/>
          <w:color w:val="000000"/>
          <w:szCs w:val="21"/>
          <w:lang w:eastAsia="es-MX"/>
        </w:rPr>
        <w:t>ete</w:t>
      </w:r>
      <w:r w:rsidR="008B6C07" w:rsidRPr="00E31043">
        <w:rPr>
          <w:rFonts w:ascii="ITC Avant Garde" w:hAnsi="ITC Avant Garde"/>
          <w:color w:val="222222"/>
          <w:shd w:val="clear" w:color="auto" w:fill="FFFFFF"/>
        </w:rPr>
        <w:t>.</w:t>
      </w:r>
    </w:p>
    <w:p w:rsidR="00F10D07" w:rsidRPr="00E31043" w:rsidRDefault="003F3244"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Lo anterior, sin considerar los días </w:t>
      </w:r>
      <w:r w:rsidRPr="00E31043">
        <w:rPr>
          <w:rFonts w:ascii="ITC Avant Garde" w:eastAsia="Times New Roman" w:hAnsi="ITC Avant Garde"/>
          <w:bCs/>
          <w:lang w:eastAsia="es-MX"/>
        </w:rPr>
        <w:t>veintiocho y veintinueve de enero</w:t>
      </w:r>
      <w:r w:rsidR="006C64DF" w:rsidRPr="00E31043">
        <w:rPr>
          <w:rFonts w:ascii="ITC Avant Garde" w:eastAsia="Times New Roman" w:hAnsi="ITC Avant Garde"/>
          <w:bCs/>
          <w:lang w:eastAsia="es-MX"/>
        </w:rPr>
        <w:t>;</w:t>
      </w:r>
      <w:r w:rsidRPr="00E31043">
        <w:rPr>
          <w:rFonts w:ascii="ITC Avant Garde" w:eastAsia="Times New Roman" w:hAnsi="ITC Avant Garde"/>
          <w:bCs/>
          <w:lang w:eastAsia="es-MX"/>
        </w:rPr>
        <w:t xml:space="preserve"> cuatro, cinco, once y doce de febrero de dos mil diecisiete por ser sábados</w:t>
      </w:r>
      <w:r w:rsidR="006C64DF" w:rsidRPr="00E31043">
        <w:rPr>
          <w:rFonts w:ascii="ITC Avant Garde" w:eastAsia="Times New Roman" w:hAnsi="ITC Avant Garde"/>
          <w:bCs/>
          <w:lang w:eastAsia="es-MX"/>
        </w:rPr>
        <w:t xml:space="preserve"> y</w:t>
      </w:r>
      <w:r w:rsidRPr="00E31043">
        <w:rPr>
          <w:rFonts w:ascii="ITC Avant Garde" w:eastAsia="Times New Roman" w:hAnsi="ITC Avant Garde"/>
          <w:bCs/>
          <w:lang w:eastAsia="es-MX"/>
        </w:rPr>
        <w:t xml:space="preserve"> domingos </w:t>
      </w:r>
      <w:r w:rsidR="006C64DF" w:rsidRPr="00E31043">
        <w:rPr>
          <w:rFonts w:ascii="ITC Avant Garde" w:eastAsia="Times New Roman" w:hAnsi="ITC Avant Garde"/>
          <w:bCs/>
          <w:lang w:eastAsia="es-MX"/>
        </w:rPr>
        <w:t xml:space="preserve">respectivamente, </w:t>
      </w:r>
      <w:r w:rsidRPr="00E31043">
        <w:rPr>
          <w:rFonts w:ascii="ITC Avant Garde" w:eastAsia="Times New Roman" w:hAnsi="ITC Avant Garde"/>
          <w:bCs/>
          <w:lang w:eastAsia="es-MX"/>
        </w:rPr>
        <w:t>de conformidad con el artículo 28 de la Ley Federal de Procedimiento Administrativo</w:t>
      </w:r>
      <w:r w:rsidR="006C64DF" w:rsidRPr="00E31043">
        <w:rPr>
          <w:rFonts w:ascii="ITC Avant Garde" w:eastAsia="Times New Roman" w:hAnsi="ITC Avant Garde"/>
          <w:bCs/>
          <w:lang w:eastAsia="es-MX"/>
        </w:rPr>
        <w:t xml:space="preserve">, así como el día seis de febrero actual por ser día inhábil en términos del </w:t>
      </w:r>
      <w:r w:rsidRPr="00E31043">
        <w:rPr>
          <w:rFonts w:ascii="ITC Avant Garde" w:eastAsia="Times New Roman" w:hAnsi="ITC Avant Garde"/>
          <w:bCs/>
          <w:lang w:eastAsia="es-MX"/>
        </w:rPr>
        <w:t>“ACUERDO mediante el cual el Pleno del Instituto Federal de Telecomunicaciones aprueba su calendario anual de sesiones ordinarias y el calendario anual de labores para el año 2016 y principios de 2017”.</w:t>
      </w:r>
    </w:p>
    <w:p w:rsidR="00F10D07" w:rsidRPr="00E31043" w:rsidRDefault="003F3244" w:rsidP="00E31043">
      <w:pPr>
        <w:spacing w:before="240" w:after="240" w:line="360" w:lineRule="auto"/>
        <w:jc w:val="both"/>
        <w:rPr>
          <w:rFonts w:ascii="ITC Avant Garde" w:hAnsi="ITC Avant Garde"/>
        </w:rPr>
      </w:pPr>
      <w:r w:rsidRPr="00E31043">
        <w:rPr>
          <w:rFonts w:ascii="ITC Avant Garde" w:eastAsia="Times New Roman" w:hAnsi="ITC Avant Garde"/>
          <w:bCs/>
          <w:color w:val="000000"/>
          <w:lang w:eastAsia="es-MX"/>
        </w:rPr>
        <w:t xml:space="preserve">Ahora bien, en aras de cumplir con los principios de legalidad y seguridad jurídica consagrados en los artículos 14 y 16 de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E31043">
        <w:rPr>
          <w:rFonts w:ascii="ITC Avant Garde" w:eastAsia="Times New Roman" w:hAnsi="ITC Avant Garde"/>
          <w:b/>
          <w:bCs/>
          <w:color w:val="000000"/>
          <w:lang w:eastAsia="es-MX"/>
        </w:rPr>
        <w:t>LFPA</w:t>
      </w:r>
      <w:r w:rsidRPr="00E31043">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E31043">
        <w:rPr>
          <w:rFonts w:ascii="ITC Avant Garde" w:eastAsia="Times New Roman" w:hAnsi="ITC Avant Garde"/>
          <w:b/>
          <w:bCs/>
          <w:color w:val="000000"/>
          <w:lang w:eastAsia="es-MX"/>
        </w:rPr>
        <w:t>PRESUNTO INFRACTOR</w:t>
      </w:r>
      <w:r w:rsidRPr="00E31043">
        <w:rPr>
          <w:rFonts w:ascii="ITC Avant Garde" w:hAnsi="ITC Avant Garde"/>
          <w:b/>
        </w:rPr>
        <w:t xml:space="preserve">, </w:t>
      </w:r>
      <w:r w:rsidRPr="00E31043">
        <w:rPr>
          <w:rFonts w:ascii="ITC Avant Garde" w:eastAsia="Times New Roman" w:hAnsi="ITC Avant Garde"/>
          <w:bCs/>
          <w:color w:val="000000"/>
          <w:lang w:eastAsia="es-MX"/>
        </w:rPr>
        <w:t xml:space="preserve">aclarando que </w:t>
      </w:r>
      <w:r w:rsidRPr="00E31043">
        <w:rPr>
          <w:rFonts w:ascii="ITC Avant Garde" w:hAnsi="ITC Avant Garde"/>
        </w:rPr>
        <w:t xml:space="preserve">el procedimiento administrativo sancionador, ha sido definido por el Pleno de la </w:t>
      </w:r>
      <w:r w:rsidRPr="00E31043">
        <w:rPr>
          <w:rFonts w:ascii="ITC Avant Garde" w:hAnsi="ITC Avant Garde"/>
          <w:b/>
        </w:rPr>
        <w:t>SCJN</w:t>
      </w:r>
      <w:r w:rsidRPr="00E31043">
        <w:rPr>
          <w:rFonts w:ascii="ITC Avant Garde" w:hAnsi="ITC Avant Garde"/>
        </w:rPr>
        <w:t xml:space="preserve"> como “el conjunto de actos o formalidades concatenados entre sí en forma de juicio por autoridad competente, </w:t>
      </w:r>
      <w:r w:rsidRPr="00E31043">
        <w:rPr>
          <w:rFonts w:ascii="ITC Avant Garde" w:hAnsi="ITC Avant Garde"/>
          <w:b/>
          <w:u w:val="single"/>
        </w:rPr>
        <w:t>con el objeto de conocer irregularidades o faltas</w:t>
      </w:r>
      <w:r w:rsidRPr="00E31043">
        <w:rPr>
          <w:rFonts w:ascii="ITC Avant Garde" w:hAnsi="ITC Avant Garde"/>
        </w:rPr>
        <w:t xml:space="preserve"> ya sean de servidores públicos o particulares, cuya finalidad, en todo caso, sea imponer alguna sanción.”</w:t>
      </w:r>
      <w:r w:rsidRPr="00E31043">
        <w:rPr>
          <w:rStyle w:val="Refdenotaalpie"/>
          <w:rFonts w:ascii="ITC Avant Garde" w:hAnsi="ITC Avant Garde"/>
        </w:rPr>
        <w:footnoteReference w:id="3"/>
      </w:r>
    </w:p>
    <w:p w:rsidR="00F10D07" w:rsidRPr="00E31043" w:rsidRDefault="003F3244" w:rsidP="00E31043">
      <w:pPr>
        <w:spacing w:before="240" w:after="240" w:line="360" w:lineRule="auto"/>
        <w:jc w:val="both"/>
        <w:rPr>
          <w:rFonts w:ascii="ITC Avant Garde" w:hAnsi="ITC Avant Garde"/>
        </w:rPr>
      </w:pPr>
      <w:r w:rsidRPr="00E31043">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E31043">
        <w:rPr>
          <w:rFonts w:ascii="ITC Avant Garde" w:hAnsi="ITC Avant Garde"/>
        </w:rPr>
        <w:t>litis</w:t>
      </w:r>
      <w:proofErr w:type="spellEnd"/>
      <w:r w:rsidRPr="00E31043">
        <w:rPr>
          <w:rFonts w:ascii="ITC Avant Garde" w:hAnsi="ITC Avant Garde"/>
        </w:rPr>
        <w:t xml:space="preserve"> del mismo se sujeta únicamente a acreditar o desvirtuar </w:t>
      </w:r>
      <w:r w:rsidRPr="00E31043">
        <w:rPr>
          <w:rFonts w:ascii="ITC Avant Garde" w:hAnsi="ITC Avant Garde"/>
        </w:rPr>
        <w:lastRenderedPageBreak/>
        <w:t xml:space="preserve">la comisión de la conducta sancionable, lo cual se fortalece con la imposibilidad de impugnar actos emitidos durante el procedimiento. </w:t>
      </w:r>
    </w:p>
    <w:p w:rsidR="00F10D07" w:rsidRPr="00E31043" w:rsidRDefault="003F3244" w:rsidP="00E31043">
      <w:pPr>
        <w:tabs>
          <w:tab w:val="left" w:pos="851"/>
        </w:tabs>
        <w:spacing w:before="240" w:after="240" w:line="360" w:lineRule="auto"/>
        <w:jc w:val="both"/>
        <w:rPr>
          <w:rFonts w:ascii="ITC Avant Garde" w:eastAsia="Times New Roman" w:hAnsi="ITC Avant Garde"/>
          <w:bCs/>
          <w:color w:val="000000"/>
          <w:sz w:val="16"/>
          <w:szCs w:val="16"/>
          <w:lang w:eastAsia="es-MX"/>
        </w:rPr>
      </w:pPr>
      <w:r w:rsidRPr="00E31043">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proofErr w:type="spellStart"/>
      <w:r w:rsidRPr="00E31043">
        <w:rPr>
          <w:rFonts w:ascii="ITC Avant Garde" w:hAnsi="ITC Avant Garde"/>
          <w:b/>
        </w:rPr>
        <w:t>LFTyR</w:t>
      </w:r>
      <w:proofErr w:type="spellEnd"/>
      <w:r w:rsidRPr="00E31043">
        <w:rPr>
          <w:rFonts w:ascii="ITC Avant Garde" w:hAnsi="ITC Avant Garde"/>
          <w:b/>
        </w:rPr>
        <w:t>.</w:t>
      </w:r>
    </w:p>
    <w:p w:rsidR="00F10D07" w:rsidRPr="00E31043" w:rsidRDefault="006C64DF" w:rsidP="00E31043">
      <w:pPr>
        <w:autoSpaceDE w:val="0"/>
        <w:autoSpaceDN w:val="0"/>
        <w:adjustRightInd w:val="0"/>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No obstante lo anterior, d</w:t>
      </w:r>
      <w:r w:rsidR="00A042E7" w:rsidRPr="00E31043">
        <w:rPr>
          <w:rFonts w:ascii="ITC Avant Garde" w:eastAsia="Times New Roman" w:hAnsi="ITC Avant Garde"/>
          <w:bCs/>
          <w:color w:val="000000"/>
          <w:lang w:eastAsia="es-MX"/>
        </w:rPr>
        <w:t xml:space="preserve">e acuerdo a lo señalado en </w:t>
      </w:r>
      <w:r w:rsidR="00A269E2" w:rsidRPr="00E31043">
        <w:rPr>
          <w:rFonts w:ascii="ITC Avant Garde" w:eastAsia="Times New Roman" w:hAnsi="ITC Avant Garde"/>
          <w:bCs/>
          <w:color w:val="000000"/>
          <w:lang w:eastAsia="es-MX"/>
        </w:rPr>
        <w:t>los</w:t>
      </w:r>
      <w:r w:rsidR="00A042E7" w:rsidRPr="00E31043">
        <w:rPr>
          <w:rFonts w:ascii="ITC Avant Garde" w:eastAsia="Times New Roman" w:hAnsi="ITC Avant Garde"/>
          <w:bCs/>
          <w:color w:val="000000"/>
          <w:lang w:eastAsia="es-MX"/>
        </w:rPr>
        <w:t xml:space="preserve"> Resultando</w:t>
      </w:r>
      <w:r w:rsidR="00A269E2" w:rsidRPr="00E31043">
        <w:rPr>
          <w:rFonts w:ascii="ITC Avant Garde" w:eastAsia="Times New Roman" w:hAnsi="ITC Avant Garde"/>
          <w:bCs/>
          <w:color w:val="000000"/>
          <w:lang w:eastAsia="es-MX"/>
        </w:rPr>
        <w:t>s</w:t>
      </w:r>
      <w:r w:rsidR="00A042E7" w:rsidRPr="00E31043">
        <w:rPr>
          <w:rFonts w:ascii="ITC Avant Garde" w:eastAsia="Times New Roman" w:hAnsi="ITC Avant Garde"/>
          <w:bCs/>
          <w:color w:val="000000"/>
          <w:lang w:eastAsia="es-MX"/>
        </w:rPr>
        <w:t xml:space="preserve"> </w:t>
      </w:r>
      <w:r w:rsidRPr="00E31043">
        <w:rPr>
          <w:rFonts w:ascii="ITC Avant Garde" w:eastAsia="Times New Roman" w:hAnsi="ITC Avant Garde"/>
          <w:b/>
          <w:bCs/>
          <w:color w:val="000000"/>
          <w:lang w:eastAsia="es-MX"/>
        </w:rPr>
        <w:t>DÉCIMO</w:t>
      </w:r>
      <w:r w:rsidR="00BB3C1F" w:rsidRPr="00E31043">
        <w:rPr>
          <w:rFonts w:ascii="ITC Avant Garde" w:eastAsia="Times New Roman" w:hAnsi="ITC Avant Garde"/>
          <w:b/>
          <w:bCs/>
          <w:color w:val="000000"/>
          <w:lang w:eastAsia="es-MX"/>
        </w:rPr>
        <w:t xml:space="preserve"> SEGUNDO </w:t>
      </w:r>
      <w:r w:rsidR="00BB3C1F" w:rsidRPr="00E31043">
        <w:rPr>
          <w:rFonts w:ascii="ITC Avant Garde" w:eastAsia="Times New Roman" w:hAnsi="ITC Avant Garde"/>
          <w:bCs/>
          <w:color w:val="000000"/>
          <w:lang w:eastAsia="es-MX"/>
        </w:rPr>
        <w:t>y</w:t>
      </w:r>
      <w:r w:rsidR="00BB3C1F" w:rsidRPr="00E31043">
        <w:rPr>
          <w:rFonts w:ascii="ITC Avant Garde" w:eastAsia="Times New Roman" w:hAnsi="ITC Avant Garde"/>
          <w:b/>
          <w:bCs/>
          <w:color w:val="000000"/>
          <w:lang w:eastAsia="es-MX"/>
        </w:rPr>
        <w:t xml:space="preserve"> DÉCIMO</w:t>
      </w:r>
      <w:r w:rsidRPr="00E31043">
        <w:rPr>
          <w:rFonts w:ascii="ITC Avant Garde" w:eastAsia="Times New Roman" w:hAnsi="ITC Avant Garde"/>
          <w:b/>
          <w:bCs/>
          <w:color w:val="000000"/>
          <w:lang w:eastAsia="es-MX"/>
        </w:rPr>
        <w:t xml:space="preserve"> TERC</w:t>
      </w:r>
      <w:r w:rsidR="00BB3C1F" w:rsidRPr="00E31043">
        <w:rPr>
          <w:rFonts w:ascii="ITC Avant Garde" w:eastAsia="Times New Roman" w:hAnsi="ITC Avant Garde"/>
          <w:b/>
          <w:bCs/>
          <w:color w:val="000000"/>
          <w:lang w:eastAsia="es-MX"/>
        </w:rPr>
        <w:t>ER</w:t>
      </w:r>
      <w:r w:rsidRPr="00E31043">
        <w:rPr>
          <w:rFonts w:ascii="ITC Avant Garde" w:eastAsia="Times New Roman" w:hAnsi="ITC Avant Garde"/>
          <w:b/>
          <w:bCs/>
          <w:color w:val="000000"/>
          <w:lang w:eastAsia="es-MX"/>
        </w:rPr>
        <w:t xml:space="preserve">O </w:t>
      </w:r>
      <w:r w:rsidR="00A042E7" w:rsidRPr="00E31043">
        <w:rPr>
          <w:rFonts w:ascii="ITC Avant Garde" w:eastAsia="Times New Roman" w:hAnsi="ITC Avant Garde"/>
          <w:bCs/>
          <w:color w:val="000000"/>
          <w:lang w:eastAsia="es-MX"/>
        </w:rPr>
        <w:t xml:space="preserve">de la presente Resolución y toda vez que </w:t>
      </w:r>
      <w:r w:rsidR="00680F0B" w:rsidRPr="00E31043">
        <w:rPr>
          <w:rFonts w:ascii="ITC Avant Garde" w:eastAsia="Times New Roman" w:hAnsi="ITC Avant Garde"/>
          <w:b/>
          <w:bCs/>
          <w:color w:val="000000"/>
          <w:lang w:eastAsia="es-MX"/>
        </w:rPr>
        <w:t>PRESUNTO RESPONSABLE</w:t>
      </w:r>
      <w:r w:rsidR="00481CD0" w:rsidRPr="00E31043">
        <w:rPr>
          <w:rFonts w:ascii="ITC Avant Garde" w:eastAsia="Times New Roman" w:hAnsi="ITC Avant Garde"/>
          <w:bCs/>
          <w:color w:val="000000"/>
          <w:lang w:eastAsia="es-MX"/>
        </w:rPr>
        <w:t xml:space="preserve"> </w:t>
      </w:r>
      <w:r w:rsidR="00A042E7" w:rsidRPr="00E31043">
        <w:rPr>
          <w:rFonts w:ascii="ITC Avant Garde" w:eastAsia="Times New Roman" w:hAnsi="ITC Avant Garde"/>
          <w:bCs/>
          <w:color w:val="000000"/>
          <w:lang w:eastAsia="es-MX"/>
        </w:rPr>
        <w:t>no presentó pruebas y defensas</w:t>
      </w:r>
      <w:r w:rsidR="00A269E2" w:rsidRPr="00E31043">
        <w:rPr>
          <w:rFonts w:ascii="ITC Avant Garde" w:eastAsia="Times New Roman" w:hAnsi="ITC Avant Garde"/>
          <w:bCs/>
          <w:color w:val="000000"/>
          <w:lang w:eastAsia="es-MX"/>
        </w:rPr>
        <w:t xml:space="preserve"> dentro del plazo establecido para ello</w:t>
      </w:r>
      <w:r w:rsidR="00A042E7" w:rsidRPr="00E31043">
        <w:rPr>
          <w:rFonts w:ascii="ITC Avant Garde" w:eastAsia="Times New Roman" w:hAnsi="ITC Avant Garde"/>
          <w:bCs/>
          <w:color w:val="000000"/>
          <w:lang w:eastAsia="es-MX"/>
        </w:rPr>
        <w:t xml:space="preserve">, por proveído </w:t>
      </w:r>
      <w:r w:rsidR="001C1276" w:rsidRPr="00E31043">
        <w:rPr>
          <w:rFonts w:ascii="ITC Avant Garde" w:eastAsia="Times New Roman" w:hAnsi="ITC Avant Garde"/>
          <w:bCs/>
          <w:color w:val="000000"/>
          <w:lang w:eastAsia="es-MX"/>
        </w:rPr>
        <w:t xml:space="preserve">de </w:t>
      </w:r>
      <w:r w:rsidR="008B6C07" w:rsidRPr="00E31043">
        <w:rPr>
          <w:rFonts w:ascii="ITC Avant Garde" w:eastAsia="Times New Roman" w:hAnsi="ITC Avant Garde"/>
          <w:bCs/>
          <w:color w:val="000000"/>
          <w:lang w:eastAsia="es-MX"/>
        </w:rPr>
        <w:t>veinti</w:t>
      </w:r>
      <w:r w:rsidR="002E11FC" w:rsidRPr="00E31043">
        <w:rPr>
          <w:rFonts w:ascii="ITC Avant Garde" w:eastAsia="Times New Roman" w:hAnsi="ITC Avant Garde"/>
          <w:bCs/>
          <w:color w:val="000000"/>
          <w:lang w:eastAsia="es-MX"/>
        </w:rPr>
        <w:t xml:space="preserve">cuatro </w:t>
      </w:r>
      <w:r w:rsidR="008B6C07" w:rsidRPr="00E31043">
        <w:rPr>
          <w:rFonts w:ascii="ITC Avant Garde" w:eastAsia="Times New Roman" w:hAnsi="ITC Avant Garde"/>
          <w:bCs/>
          <w:color w:val="000000"/>
          <w:lang w:eastAsia="es-MX"/>
        </w:rPr>
        <w:t xml:space="preserve">de </w:t>
      </w:r>
      <w:r w:rsidR="002E11FC" w:rsidRPr="00E31043">
        <w:rPr>
          <w:rFonts w:ascii="ITC Avant Garde" w:eastAsia="Times New Roman" w:hAnsi="ITC Avant Garde"/>
          <w:bCs/>
          <w:color w:val="000000"/>
          <w:lang w:eastAsia="es-MX"/>
        </w:rPr>
        <w:t xml:space="preserve">febrero </w:t>
      </w:r>
      <w:r w:rsidR="008B6C07" w:rsidRPr="00E31043">
        <w:rPr>
          <w:rFonts w:ascii="ITC Avant Garde" w:eastAsia="Times New Roman" w:hAnsi="ITC Avant Garde"/>
          <w:bCs/>
          <w:color w:val="000000"/>
          <w:lang w:eastAsia="es-MX"/>
        </w:rPr>
        <w:t xml:space="preserve">del año en curso, notificado por lista </w:t>
      </w:r>
      <w:r w:rsidR="00F018B3" w:rsidRPr="00E31043">
        <w:rPr>
          <w:rFonts w:ascii="ITC Avant Garde" w:eastAsia="Times New Roman" w:hAnsi="ITC Avant Garde"/>
          <w:bCs/>
          <w:color w:val="000000"/>
          <w:lang w:eastAsia="es-MX"/>
        </w:rPr>
        <w:t xml:space="preserve">diaria de notificaciones del </w:t>
      </w:r>
      <w:r w:rsidR="00F018B3" w:rsidRPr="00E31043">
        <w:rPr>
          <w:rFonts w:ascii="ITC Avant Garde" w:eastAsia="Times New Roman" w:hAnsi="ITC Avant Garde"/>
          <w:b/>
          <w:bCs/>
          <w:color w:val="000000"/>
          <w:lang w:eastAsia="es-MX"/>
        </w:rPr>
        <w:t xml:space="preserve">IFT </w:t>
      </w:r>
      <w:r w:rsidR="008B6C07" w:rsidRPr="00E31043">
        <w:rPr>
          <w:rFonts w:ascii="ITC Avant Garde" w:eastAsia="Times New Roman" w:hAnsi="ITC Avant Garde"/>
          <w:bCs/>
          <w:color w:val="000000"/>
          <w:lang w:eastAsia="es-MX"/>
        </w:rPr>
        <w:t xml:space="preserve">el día </w:t>
      </w:r>
      <w:r w:rsidR="002E11FC" w:rsidRPr="00E31043">
        <w:rPr>
          <w:rFonts w:ascii="ITC Avant Garde" w:eastAsia="Times New Roman" w:hAnsi="ITC Avant Garde"/>
          <w:bCs/>
          <w:color w:val="000000"/>
          <w:lang w:eastAsia="es-MX"/>
        </w:rPr>
        <w:t xml:space="preserve">primero de marzo </w:t>
      </w:r>
      <w:r w:rsidR="008B6C07" w:rsidRPr="00E31043">
        <w:rPr>
          <w:rFonts w:ascii="ITC Avant Garde" w:eastAsia="Times New Roman" w:hAnsi="ITC Avant Garde"/>
          <w:bCs/>
          <w:color w:val="000000"/>
          <w:lang w:eastAsia="es-MX"/>
        </w:rPr>
        <w:t>siguiente</w:t>
      </w:r>
      <w:r w:rsidR="00A042E7" w:rsidRPr="00E31043">
        <w:rPr>
          <w:rFonts w:ascii="ITC Avant Garde" w:eastAsia="Times New Roman" w:hAnsi="ITC Avant Garde"/>
          <w:bCs/>
          <w:color w:val="000000"/>
          <w:lang w:eastAsia="es-MX"/>
        </w:rPr>
        <w:t xml:space="preserve">, se le hizo efectivo el apercibimiento decretado en el acuerdo de </w:t>
      </w:r>
      <w:r w:rsidR="002E11FC" w:rsidRPr="00E31043">
        <w:rPr>
          <w:rFonts w:ascii="ITC Avant Garde" w:eastAsia="Times New Roman" w:hAnsi="ITC Avant Garde"/>
          <w:bCs/>
          <w:color w:val="000000"/>
          <w:lang w:eastAsia="es-MX"/>
        </w:rPr>
        <w:t xml:space="preserve">diecisiete de enero de dos mil diecisiete </w:t>
      </w:r>
      <w:r w:rsidR="00A042E7" w:rsidRPr="00E31043">
        <w:rPr>
          <w:rFonts w:ascii="ITC Avant Garde" w:eastAsia="Times New Roman" w:hAnsi="ITC Avant Garde"/>
          <w:bCs/>
          <w:color w:val="000000"/>
          <w:lang w:eastAsia="es-MX"/>
        </w:rPr>
        <w:t xml:space="preserve">y se le tuvo por perdido su derecho para presentar pruebas y defensas de su parte. Lo anterior, con fundamento en los artículos 72 de la </w:t>
      </w:r>
      <w:r w:rsidR="00A042E7" w:rsidRPr="00E31043">
        <w:rPr>
          <w:rFonts w:ascii="ITC Avant Garde" w:eastAsia="Times New Roman" w:hAnsi="ITC Avant Garde"/>
          <w:b/>
          <w:bCs/>
          <w:color w:val="000000"/>
          <w:lang w:eastAsia="es-MX"/>
        </w:rPr>
        <w:t>LFPA</w:t>
      </w:r>
      <w:r w:rsidR="00A042E7" w:rsidRPr="00E31043">
        <w:rPr>
          <w:rFonts w:ascii="ITC Avant Garde" w:eastAsia="Times New Roman" w:hAnsi="ITC Avant Garde"/>
          <w:bCs/>
          <w:color w:val="000000"/>
          <w:lang w:eastAsia="es-MX"/>
        </w:rPr>
        <w:t xml:space="preserve"> y 288 del Código Federal de Procedimientos Civiles (“</w:t>
      </w:r>
      <w:r w:rsidR="00A042E7" w:rsidRPr="00E31043">
        <w:rPr>
          <w:rFonts w:ascii="ITC Avant Garde" w:eastAsia="Times New Roman" w:hAnsi="ITC Avant Garde"/>
          <w:b/>
          <w:bCs/>
          <w:color w:val="000000"/>
          <w:lang w:eastAsia="es-MX"/>
        </w:rPr>
        <w:t>CFPC”</w:t>
      </w:r>
      <w:r w:rsidR="00A042E7" w:rsidRPr="00E31043">
        <w:rPr>
          <w:rFonts w:ascii="ITC Avant Garde" w:eastAsia="Times New Roman" w:hAnsi="ITC Avant Garde"/>
          <w:bCs/>
          <w:color w:val="000000"/>
          <w:lang w:eastAsia="es-MX"/>
        </w:rPr>
        <w:t xml:space="preserve">), de aplicación supletoria en términos de los artículos 6, fracciones IV y VII de la </w:t>
      </w:r>
      <w:proofErr w:type="spellStart"/>
      <w:r w:rsidR="00A042E7" w:rsidRPr="00E31043">
        <w:rPr>
          <w:rFonts w:ascii="ITC Avant Garde" w:eastAsia="Times New Roman" w:hAnsi="ITC Avant Garde"/>
          <w:b/>
          <w:bCs/>
          <w:color w:val="000000"/>
          <w:lang w:eastAsia="es-MX"/>
        </w:rPr>
        <w:t>LFTyR</w:t>
      </w:r>
      <w:proofErr w:type="spellEnd"/>
      <w:r w:rsidR="00A042E7" w:rsidRPr="00E31043">
        <w:rPr>
          <w:rFonts w:ascii="ITC Avant Garde" w:eastAsia="Times New Roman" w:hAnsi="ITC Avant Garde"/>
          <w:bCs/>
          <w:color w:val="000000"/>
          <w:lang w:eastAsia="es-MX"/>
        </w:rPr>
        <w:t xml:space="preserve"> y 2 de la </w:t>
      </w:r>
      <w:r w:rsidR="00A042E7" w:rsidRPr="00E31043">
        <w:rPr>
          <w:rFonts w:ascii="ITC Avant Garde" w:eastAsia="Times New Roman" w:hAnsi="ITC Avant Garde"/>
          <w:b/>
          <w:bCs/>
          <w:color w:val="000000"/>
          <w:lang w:eastAsia="es-MX"/>
        </w:rPr>
        <w:t>LFPA</w:t>
      </w:r>
      <w:r w:rsidR="00A042E7" w:rsidRPr="00E31043">
        <w:rPr>
          <w:rFonts w:ascii="ITC Avant Garde" w:eastAsia="Times New Roman" w:hAnsi="ITC Avant Garde"/>
          <w:bCs/>
          <w:color w:val="000000"/>
          <w:lang w:eastAsia="es-MX"/>
        </w:rPr>
        <w:t>.</w:t>
      </w:r>
    </w:p>
    <w:p w:rsidR="00F10D07" w:rsidRPr="00E31043" w:rsidRDefault="006A62D7" w:rsidP="00E31043">
      <w:p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Sirve de apoyo a lo anterior el criterio sostenido por la Primera Sala de la Suprema Corte de Justicia de la Nación,</w:t>
      </w:r>
      <w:r w:rsidRPr="00E31043">
        <w:rPr>
          <w:rFonts w:ascii="ITC Avant Garde" w:eastAsia="Times New Roman" w:hAnsi="ITC Avant Garde"/>
          <w:bCs/>
          <w:color w:val="000000"/>
          <w:sz w:val="20"/>
          <w:szCs w:val="20"/>
          <w:lang w:eastAsia="es-MX"/>
        </w:rPr>
        <w:t xml:space="preserve"> publicado en el </w:t>
      </w:r>
      <w:r w:rsidRPr="00E31043">
        <w:rPr>
          <w:rFonts w:ascii="ITC Avant Garde" w:eastAsia="Times New Roman" w:hAnsi="ITC Avant Garde"/>
          <w:bCs/>
          <w:color w:val="000000"/>
          <w:lang w:eastAsia="es-MX"/>
        </w:rPr>
        <w:t>Semanario Judicial de la Federación y su Gaceta, Libro XXII, en Julio de 2013, Tomo 1, Materia(s): Constitucional, Tesis: 1a. CCV/2013 (10a.), Página: 565 cuyo Rubro y texto son del tenor siguiente:</w:t>
      </w:r>
    </w:p>
    <w:p w:rsidR="00F10D07" w:rsidRPr="00E31043" w:rsidRDefault="003D2D82" w:rsidP="00E31043">
      <w:pPr>
        <w:tabs>
          <w:tab w:val="left" w:pos="851"/>
        </w:tabs>
        <w:spacing w:before="240" w:after="240" w:line="240" w:lineRule="auto"/>
        <w:ind w:left="567" w:right="284"/>
        <w:jc w:val="both"/>
        <w:rPr>
          <w:rFonts w:ascii="ITC Avant Garde" w:hAnsi="ITC Avant Garde"/>
          <w:color w:val="000000"/>
          <w:sz w:val="20"/>
          <w:szCs w:val="20"/>
        </w:rPr>
      </w:pPr>
      <w:r w:rsidRPr="00E31043">
        <w:rPr>
          <w:rFonts w:ascii="ITC Avant Garde" w:eastAsia="Times New Roman" w:hAnsi="ITC Avant Garde"/>
          <w:bCs/>
          <w:color w:val="000000"/>
          <w:sz w:val="20"/>
          <w:szCs w:val="20"/>
          <w:lang w:eastAsia="es-MX"/>
        </w:rPr>
        <w:t>“</w:t>
      </w:r>
      <w:r w:rsidRPr="00E31043">
        <w:rPr>
          <w:rFonts w:ascii="ITC Avant Garde" w:eastAsia="Times New Roman" w:hAnsi="ITC Avant Garde"/>
          <w:b/>
          <w:bCs/>
          <w:color w:val="000000"/>
          <w:sz w:val="20"/>
          <w:szCs w:val="20"/>
          <w:lang w:eastAsia="es-MX"/>
        </w:rPr>
        <w:t>PRECLUSIÓN DE UN DERECHO PROCESAL. NO CONTRAVIENE EL PRINCIPIO DE JUSTICIA PRONTA, PREVISTO EN EL ARTÍCULO 17 DE LA CONSTITUCIÓN POLÍTICA DE LOS ESTADOS UNIDOS MEXICANOS</w:t>
      </w:r>
      <w:r w:rsidRPr="00E31043">
        <w:rPr>
          <w:rFonts w:ascii="ITC Avant Garde" w:eastAsia="Times New Roman" w:hAnsi="ITC Avant Garde"/>
          <w:bCs/>
          <w:color w:val="000000"/>
          <w:sz w:val="20"/>
          <w:szCs w:val="20"/>
          <w:lang w:eastAsia="es-MX"/>
        </w:rPr>
        <w:t xml:space="preserve">. La 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w:t>
      </w:r>
      <w:r w:rsidRPr="00E31043">
        <w:rPr>
          <w:rFonts w:ascii="ITC Avant Garde" w:eastAsia="Times New Roman" w:hAnsi="ITC Avant Garde"/>
          <w:bCs/>
          <w:color w:val="000000"/>
          <w:sz w:val="20"/>
          <w:szCs w:val="20"/>
          <w:lang w:eastAsia="es-MX"/>
        </w:rPr>
        <w:lastRenderedPageBreak/>
        <w:t>de las autoridades encargadas de su impartición, de resolver las controversias ante ellas planteadas, dentro de los términos y plazos que al efecto establezcan las leyes.”</w:t>
      </w:r>
    </w:p>
    <w:p w:rsidR="00F10D07" w:rsidRPr="00E31043" w:rsidRDefault="00B55F1B"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Ahora bien,</w:t>
      </w:r>
      <w:r w:rsidR="00571B74" w:rsidRPr="00E31043">
        <w:rPr>
          <w:rFonts w:ascii="ITC Avant Garde" w:eastAsia="Times New Roman" w:hAnsi="ITC Avant Garde"/>
          <w:b/>
          <w:bCs/>
          <w:color w:val="000000"/>
          <w:lang w:eastAsia="es-MX"/>
        </w:rPr>
        <w:t xml:space="preserve"> </w:t>
      </w:r>
      <w:r w:rsidR="00CE219D" w:rsidRPr="00E31043">
        <w:rPr>
          <w:rFonts w:ascii="ITC Avant Garde" w:eastAsia="Times New Roman" w:hAnsi="ITC Avant Garde"/>
          <w:bCs/>
          <w:color w:val="000000"/>
          <w:lang w:eastAsia="es-MX"/>
        </w:rPr>
        <w:t xml:space="preserve">conforme al artículo 49 y 50 de la </w:t>
      </w:r>
      <w:r w:rsidR="00CE219D" w:rsidRPr="00E31043">
        <w:rPr>
          <w:rFonts w:ascii="ITC Avant Garde" w:eastAsia="Times New Roman" w:hAnsi="ITC Avant Garde"/>
          <w:b/>
          <w:bCs/>
          <w:color w:val="000000"/>
          <w:lang w:eastAsia="es-MX"/>
        </w:rPr>
        <w:t xml:space="preserve">LFPA </w:t>
      </w:r>
      <w:r w:rsidR="00CE219D" w:rsidRPr="00E31043">
        <w:rPr>
          <w:rFonts w:ascii="ITC Avant Garde" w:eastAsia="Times New Roman" w:hAnsi="ITC Avant Garde"/>
          <w:bCs/>
          <w:color w:val="000000"/>
          <w:lang w:eastAsia="es-MX"/>
        </w:rPr>
        <w:t>y</w:t>
      </w:r>
      <w:r w:rsidR="00CE219D" w:rsidRPr="00E31043">
        <w:rPr>
          <w:rFonts w:ascii="ITC Avant Garde" w:eastAsia="Times New Roman" w:hAnsi="ITC Avant Garde"/>
          <w:b/>
          <w:bCs/>
          <w:color w:val="000000"/>
          <w:lang w:eastAsia="es-MX"/>
        </w:rPr>
        <w:t xml:space="preserve"> </w:t>
      </w:r>
      <w:r w:rsidR="00CE219D" w:rsidRPr="00E31043">
        <w:rPr>
          <w:rFonts w:ascii="ITC Avant Garde" w:eastAsia="Times New Roman" w:hAnsi="ITC Avant Garde"/>
          <w:bCs/>
          <w:color w:val="000000"/>
          <w:lang w:eastAsia="es-MX"/>
        </w:rPr>
        <w:t xml:space="preserve">debido a </w:t>
      </w:r>
      <w:r w:rsidR="00571B74" w:rsidRPr="00E31043">
        <w:rPr>
          <w:rFonts w:ascii="ITC Avant Garde" w:eastAsia="Times New Roman" w:hAnsi="ITC Avant Garde"/>
          <w:bCs/>
          <w:color w:val="000000"/>
          <w:lang w:eastAsia="es-MX"/>
        </w:rPr>
        <w:t xml:space="preserve">que no compareció persona alguna al presente procedimiento, </w:t>
      </w:r>
      <w:r w:rsidR="0056221B" w:rsidRPr="00E31043">
        <w:rPr>
          <w:rFonts w:ascii="ITC Avant Garde" w:eastAsia="Times New Roman" w:hAnsi="ITC Avant Garde"/>
          <w:bCs/>
          <w:color w:val="000000"/>
          <w:lang w:eastAsia="es-MX"/>
        </w:rPr>
        <w:t xml:space="preserve">la autoridad sustanciadora, </w:t>
      </w:r>
      <w:r w:rsidR="00571B74" w:rsidRPr="00E31043">
        <w:rPr>
          <w:rFonts w:ascii="ITC Avant Garde" w:eastAsia="Times New Roman" w:hAnsi="ITC Avant Garde"/>
          <w:bCs/>
          <w:color w:val="000000"/>
          <w:lang w:eastAsia="es-MX"/>
        </w:rPr>
        <w:t xml:space="preserve">a fin de allegarse de mayores elementos para mejor proveer en el presente asunto, </w:t>
      </w:r>
      <w:r w:rsidR="005E5CE7" w:rsidRPr="00E31043">
        <w:rPr>
          <w:rFonts w:ascii="ITC Avant Garde" w:eastAsia="Times New Roman" w:hAnsi="ITC Avant Garde"/>
          <w:bCs/>
          <w:color w:val="000000"/>
          <w:lang w:eastAsia="es-MX"/>
        </w:rPr>
        <w:t>con fecha veint</w:t>
      </w:r>
      <w:r w:rsidR="00A7358B" w:rsidRPr="00E31043">
        <w:rPr>
          <w:rFonts w:ascii="ITC Avant Garde" w:eastAsia="Times New Roman" w:hAnsi="ITC Avant Garde"/>
          <w:bCs/>
          <w:color w:val="000000"/>
          <w:lang w:eastAsia="es-MX"/>
        </w:rPr>
        <w:t xml:space="preserve">iocho </w:t>
      </w:r>
      <w:r w:rsidR="005E5CE7" w:rsidRPr="00E31043">
        <w:rPr>
          <w:rFonts w:ascii="ITC Avant Garde" w:eastAsia="Times New Roman" w:hAnsi="ITC Avant Garde"/>
          <w:bCs/>
          <w:color w:val="000000"/>
          <w:lang w:eastAsia="es-MX"/>
        </w:rPr>
        <w:t>de abril de dos mil diecisiete</w:t>
      </w:r>
      <w:r w:rsidR="0056221B" w:rsidRPr="00E31043">
        <w:rPr>
          <w:rFonts w:ascii="ITC Avant Garde" w:eastAsia="Times New Roman" w:hAnsi="ITC Avant Garde"/>
          <w:bCs/>
          <w:color w:val="000000"/>
          <w:lang w:eastAsia="es-MX"/>
        </w:rPr>
        <w:t>,</w:t>
      </w:r>
      <w:r w:rsidR="005E5CE7" w:rsidRPr="00E31043">
        <w:rPr>
          <w:rFonts w:ascii="ITC Avant Garde" w:eastAsia="Times New Roman" w:hAnsi="ITC Avant Garde"/>
          <w:bCs/>
          <w:color w:val="000000"/>
          <w:lang w:eastAsia="es-MX"/>
        </w:rPr>
        <w:t xml:space="preserve"> </w:t>
      </w:r>
      <w:r w:rsidR="00571B74" w:rsidRPr="00E31043">
        <w:rPr>
          <w:rFonts w:ascii="ITC Avant Garde" w:eastAsia="Times New Roman" w:hAnsi="ITC Avant Garde"/>
          <w:bCs/>
          <w:color w:val="000000"/>
          <w:lang w:eastAsia="es-MX"/>
        </w:rPr>
        <w:t>procedió a la consulta de la información contenida en la página electrónica http://www.asociacionesreligiosas.gob.mx/work/models/AsociacionesReligiosas/pdf/Numeralia/AR_porEF_pdf de la Secretaría de Gobernación</w:t>
      </w:r>
      <w:r w:rsidR="005E5CE7" w:rsidRPr="00E31043">
        <w:rPr>
          <w:rFonts w:ascii="ITC Avant Garde" w:eastAsia="Times New Roman" w:hAnsi="ITC Avant Garde"/>
          <w:bCs/>
          <w:color w:val="000000"/>
          <w:lang w:eastAsia="es-MX"/>
        </w:rPr>
        <w:t xml:space="preserve">, cuya impresión al día de su consulta se agrega al presente expediente para que obre la constancia </w:t>
      </w:r>
      <w:r w:rsidR="0056221B" w:rsidRPr="00E31043">
        <w:rPr>
          <w:rFonts w:ascii="ITC Avant Garde" w:eastAsia="Times New Roman" w:hAnsi="ITC Avant Garde"/>
          <w:bCs/>
          <w:color w:val="000000"/>
          <w:lang w:eastAsia="es-MX"/>
        </w:rPr>
        <w:t xml:space="preserve">respectiva. </w:t>
      </w:r>
    </w:p>
    <w:p w:rsidR="00571B74" w:rsidRPr="00E31043" w:rsidRDefault="00571B74" w:rsidP="00E31043">
      <w:pPr>
        <w:spacing w:before="240" w:after="240" w:line="360" w:lineRule="auto"/>
        <w:jc w:val="both"/>
        <w:rPr>
          <w:rFonts w:ascii="ITC Avant Garde" w:eastAsia="Times New Roman" w:hAnsi="ITC Avant Garde"/>
          <w:b/>
          <w:bCs/>
          <w:color w:val="000000"/>
          <w:lang w:eastAsia="es-MX"/>
        </w:rPr>
      </w:pPr>
      <w:r w:rsidRPr="00E31043">
        <w:rPr>
          <w:rFonts w:ascii="ITC Avant Garde" w:eastAsia="Times New Roman" w:hAnsi="ITC Avant Garde"/>
          <w:bCs/>
          <w:color w:val="000000"/>
          <w:lang w:eastAsia="es-MX"/>
        </w:rPr>
        <w:t xml:space="preserve">Lo anterior, con la finalidad de consultar si </w:t>
      </w:r>
      <w:r w:rsidRPr="00E31043">
        <w:rPr>
          <w:rFonts w:ascii="ITC Avant Garde" w:eastAsia="Times New Roman" w:hAnsi="ITC Avant Garde"/>
          <w:b/>
          <w:bCs/>
          <w:color w:val="000000"/>
          <w:lang w:eastAsia="es-MX"/>
        </w:rPr>
        <w:t>“PALABRAS DE VIDA”</w:t>
      </w:r>
      <w:r w:rsidRPr="00E31043">
        <w:rPr>
          <w:rFonts w:ascii="ITC Avant Garde" w:eastAsia="Times New Roman" w:hAnsi="ITC Avant Garde"/>
          <w:bCs/>
          <w:color w:val="000000"/>
          <w:lang w:eastAsia="es-MX"/>
        </w:rPr>
        <w:t xml:space="preserve"> contaba con registro ante la Secretaría de Gobernación</w:t>
      </w:r>
      <w:r w:rsidR="00603C5F" w:rsidRPr="00E31043">
        <w:rPr>
          <w:rFonts w:ascii="ITC Avant Garde" w:eastAsia="Times New Roman" w:hAnsi="ITC Avant Garde"/>
          <w:bCs/>
          <w:color w:val="000000"/>
          <w:lang w:eastAsia="es-MX"/>
        </w:rPr>
        <w:t xml:space="preserve"> como asociación religiosa</w:t>
      </w:r>
      <w:r w:rsidRPr="00E31043">
        <w:rPr>
          <w:rFonts w:ascii="ITC Avant Garde" w:eastAsia="Times New Roman" w:hAnsi="ITC Avant Garde"/>
          <w:bCs/>
          <w:color w:val="000000"/>
          <w:lang w:eastAsia="es-MX"/>
        </w:rPr>
        <w:t xml:space="preserve">, toda vez que conforme al dicho de la persona con la que se entendió la visita de verificación correspondiente, habría señalado a la congregación </w:t>
      </w:r>
      <w:r w:rsidRPr="00E31043">
        <w:rPr>
          <w:rFonts w:ascii="ITC Avant Garde" w:eastAsia="Times New Roman" w:hAnsi="ITC Avant Garde"/>
          <w:b/>
          <w:bCs/>
          <w:color w:val="000000"/>
          <w:lang w:eastAsia="es-MX"/>
        </w:rPr>
        <w:t>“PALABRAS DE VIDA”</w:t>
      </w:r>
      <w:r w:rsidRPr="00E31043">
        <w:rPr>
          <w:rFonts w:ascii="ITC Avant Garde" w:eastAsia="Times New Roman" w:hAnsi="ITC Avant Garde"/>
          <w:bCs/>
          <w:color w:val="000000"/>
          <w:lang w:eastAsia="es-MX"/>
        </w:rPr>
        <w:t xml:space="preserve"> como la propietaria de la estación de radiodifusión que opera en la frecuencia </w:t>
      </w:r>
      <w:r w:rsidRPr="00E31043">
        <w:rPr>
          <w:rFonts w:ascii="ITC Avant Garde" w:eastAsia="Times New Roman" w:hAnsi="ITC Avant Garde"/>
          <w:b/>
          <w:bCs/>
          <w:color w:val="000000"/>
          <w:lang w:eastAsia="es-MX"/>
        </w:rPr>
        <w:t>101.5 MHz.</w:t>
      </w:r>
    </w:p>
    <w:p w:rsidR="00F10D07" w:rsidRPr="00E31043" w:rsidRDefault="00603C5F"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Es importante destacar que la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contempla que las iglesias y agrupaciones religiosas estarán reglamentadas por su ley respectiva, la cual establecerá las bases para su constitución. Al efecto, la </w:t>
      </w:r>
      <w:r w:rsidRPr="00E31043">
        <w:rPr>
          <w:rFonts w:ascii="ITC Avant Garde" w:eastAsia="Times New Roman" w:hAnsi="ITC Avant Garde"/>
          <w:b/>
          <w:bCs/>
          <w:color w:val="000000"/>
          <w:lang w:eastAsia="es-MX"/>
        </w:rPr>
        <w:t xml:space="preserve">Ley de Asociaciones Religiosas y Culto Público </w:t>
      </w:r>
      <w:r w:rsidRPr="00E31043">
        <w:rPr>
          <w:rFonts w:ascii="ITC Avant Garde" w:eastAsia="Times New Roman" w:hAnsi="ITC Avant Garde"/>
          <w:bCs/>
          <w:color w:val="000000"/>
          <w:lang w:eastAsia="es-MX"/>
        </w:rPr>
        <w:t>establece que tanto las iglesias como las agrupaciones religiosas tendrán personalidad jurídica como asociaciones religiosas una vez que obtengan su registro constitutivo ante la Secretaría de Gobernación, en términos de la ley</w:t>
      </w:r>
      <w:r w:rsidRPr="00E31043">
        <w:rPr>
          <w:rStyle w:val="Refdenotaalpie"/>
          <w:rFonts w:ascii="ITC Avant Garde" w:eastAsia="Times New Roman" w:hAnsi="ITC Avant Garde"/>
          <w:bCs/>
          <w:color w:val="000000"/>
          <w:lang w:eastAsia="es-MX"/>
        </w:rPr>
        <w:footnoteReference w:id="4"/>
      </w:r>
      <w:r w:rsidRPr="00E31043">
        <w:rPr>
          <w:rFonts w:ascii="ITC Avant Garde" w:eastAsia="Times New Roman" w:hAnsi="ITC Avant Garde"/>
          <w:bCs/>
          <w:color w:val="000000"/>
          <w:lang w:eastAsia="es-MX"/>
        </w:rPr>
        <w:t>. Asimismo, la citada ley determina que las convicciones religiosas no eximen, en ningún caso, del cumplimiento de las leyes del país</w:t>
      </w:r>
      <w:r w:rsidRPr="00E31043">
        <w:rPr>
          <w:rStyle w:val="Refdenotaalpie"/>
          <w:rFonts w:ascii="ITC Avant Garde" w:eastAsia="Times New Roman" w:hAnsi="ITC Avant Garde"/>
          <w:bCs/>
          <w:color w:val="000000"/>
          <w:lang w:eastAsia="es-MX"/>
        </w:rPr>
        <w:footnoteReference w:id="5"/>
      </w:r>
      <w:r w:rsidRPr="00E31043">
        <w:rPr>
          <w:rFonts w:ascii="ITC Avant Garde" w:eastAsia="Times New Roman" w:hAnsi="ITC Avant Garde"/>
          <w:bCs/>
          <w:color w:val="000000"/>
          <w:lang w:eastAsia="es-MX"/>
        </w:rPr>
        <w:t xml:space="preserve">. </w:t>
      </w:r>
    </w:p>
    <w:p w:rsidR="00F10D07" w:rsidRPr="00E31043" w:rsidRDefault="00603C5F"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este sentido, d</w:t>
      </w:r>
      <w:r w:rsidR="00571B74" w:rsidRPr="00E31043">
        <w:rPr>
          <w:rFonts w:ascii="ITC Avant Garde" w:eastAsia="Times New Roman" w:hAnsi="ITC Avant Garde"/>
          <w:bCs/>
          <w:color w:val="000000"/>
          <w:lang w:eastAsia="es-MX"/>
        </w:rPr>
        <w:t>e la consulta a la citada página electrónica</w:t>
      </w:r>
      <w:r w:rsidRPr="00E31043">
        <w:rPr>
          <w:rFonts w:ascii="ITC Avant Garde" w:eastAsia="Times New Roman" w:hAnsi="ITC Avant Garde"/>
          <w:bCs/>
          <w:color w:val="000000"/>
          <w:lang w:eastAsia="es-MX"/>
        </w:rPr>
        <w:t xml:space="preserve"> que realizó la autoridad sustanciadora</w:t>
      </w:r>
      <w:r w:rsidR="00571B74" w:rsidRPr="00E31043">
        <w:rPr>
          <w:rFonts w:ascii="ITC Avant Garde" w:eastAsia="Times New Roman" w:hAnsi="ITC Avant Garde"/>
          <w:bCs/>
          <w:color w:val="000000"/>
          <w:lang w:eastAsia="es-MX"/>
        </w:rPr>
        <w:t>, se advirtió lo siguiente:</w:t>
      </w:r>
    </w:p>
    <w:p w:rsidR="00F10D07" w:rsidRPr="00E31043" w:rsidRDefault="00571B74" w:rsidP="00E31043">
      <w:pPr>
        <w:numPr>
          <w:ilvl w:val="0"/>
          <w:numId w:val="49"/>
        </w:num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Que la Asociación Religiosa denominada “</w:t>
      </w:r>
      <w:r w:rsidRPr="00E31043">
        <w:rPr>
          <w:rFonts w:ascii="ITC Avant Garde" w:eastAsia="Times New Roman" w:hAnsi="ITC Avant Garde"/>
          <w:b/>
          <w:bCs/>
          <w:color w:val="000000"/>
          <w:lang w:eastAsia="es-MX"/>
        </w:rPr>
        <w:t xml:space="preserve">MINISTERIOS PALABRAS DE VIDA” </w:t>
      </w:r>
      <w:r w:rsidRPr="00E31043">
        <w:rPr>
          <w:rFonts w:ascii="ITC Avant Garde" w:eastAsia="Times New Roman" w:hAnsi="ITC Avant Garde"/>
          <w:bCs/>
          <w:color w:val="000000"/>
          <w:lang w:eastAsia="es-MX"/>
        </w:rPr>
        <w:t xml:space="preserve">cuenta con el registro </w:t>
      </w:r>
      <w:r w:rsidRPr="00E31043">
        <w:rPr>
          <w:rFonts w:ascii="ITC Avant Garde" w:eastAsia="Times New Roman" w:hAnsi="ITC Avant Garde"/>
          <w:b/>
          <w:bCs/>
          <w:color w:val="000000"/>
          <w:lang w:eastAsia="es-MX"/>
        </w:rPr>
        <w:t>SGAR /3921/14</w:t>
      </w:r>
      <w:r w:rsidRPr="00E31043">
        <w:rPr>
          <w:rFonts w:ascii="ITC Avant Garde" w:eastAsia="Times New Roman" w:hAnsi="ITC Avant Garde"/>
          <w:bCs/>
          <w:color w:val="000000"/>
          <w:lang w:eastAsia="es-MX"/>
        </w:rPr>
        <w:t xml:space="preserve">, </w:t>
      </w:r>
    </w:p>
    <w:p w:rsidR="00F10D07" w:rsidRPr="00E31043" w:rsidRDefault="00571B74" w:rsidP="00E31043">
      <w:pPr>
        <w:numPr>
          <w:ilvl w:val="0"/>
          <w:numId w:val="49"/>
        </w:num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Que su domicilio </w:t>
      </w:r>
      <w:r w:rsidR="00603C5F" w:rsidRPr="00E31043">
        <w:rPr>
          <w:rFonts w:ascii="ITC Avant Garde" w:eastAsia="Times New Roman" w:hAnsi="ITC Avant Garde"/>
          <w:bCs/>
          <w:color w:val="000000"/>
          <w:lang w:eastAsia="es-MX"/>
        </w:rPr>
        <w:t xml:space="preserve">legal </w:t>
      </w:r>
      <w:r w:rsidRPr="00E31043">
        <w:rPr>
          <w:rFonts w:ascii="ITC Avant Garde" w:eastAsia="Times New Roman" w:hAnsi="ITC Avant Garde"/>
          <w:bCs/>
          <w:color w:val="000000"/>
          <w:lang w:eastAsia="es-MX"/>
        </w:rPr>
        <w:t xml:space="preserve">es el ubicado en </w:t>
      </w:r>
      <w:r w:rsidRPr="00E31043">
        <w:rPr>
          <w:rFonts w:ascii="ITC Avant Garde" w:eastAsia="Times New Roman" w:hAnsi="ITC Avant Garde"/>
          <w:b/>
          <w:bCs/>
          <w:color w:val="000000"/>
          <w:lang w:eastAsia="es-MX"/>
        </w:rPr>
        <w:t>Calzada de las Águilas número 1355, Colonia Puente Colorado, Delegación Álvaro Obregón en esta Ciudad de México</w:t>
      </w:r>
      <w:r w:rsidRPr="00E31043">
        <w:rPr>
          <w:rFonts w:ascii="ITC Avant Garde" w:eastAsia="Times New Roman" w:hAnsi="ITC Avant Garde"/>
          <w:bCs/>
          <w:color w:val="000000"/>
          <w:lang w:eastAsia="es-MX"/>
        </w:rPr>
        <w:t>,</w:t>
      </w:r>
    </w:p>
    <w:p w:rsidR="00F10D07" w:rsidRPr="00E31043" w:rsidRDefault="00571B74" w:rsidP="00E31043">
      <w:pPr>
        <w:numPr>
          <w:ilvl w:val="0"/>
          <w:numId w:val="49"/>
        </w:num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Que su representante </w:t>
      </w:r>
      <w:r w:rsidR="006960EA" w:rsidRPr="00E31043">
        <w:rPr>
          <w:rFonts w:ascii="ITC Avant Garde" w:eastAsia="Times New Roman" w:hAnsi="ITC Avant Garde"/>
          <w:bCs/>
          <w:color w:val="000000"/>
          <w:lang w:eastAsia="es-MX"/>
        </w:rPr>
        <w:t xml:space="preserve">o apoderado </w:t>
      </w:r>
      <w:r w:rsidRPr="00E31043">
        <w:rPr>
          <w:rFonts w:ascii="ITC Avant Garde" w:eastAsia="Times New Roman" w:hAnsi="ITC Avant Garde"/>
          <w:bCs/>
          <w:color w:val="000000"/>
          <w:lang w:eastAsia="es-MX"/>
        </w:rPr>
        <w:t xml:space="preserve">legal es </w:t>
      </w:r>
      <w:r w:rsidRPr="00E31043">
        <w:rPr>
          <w:rFonts w:ascii="ITC Avant Garde" w:eastAsia="Times New Roman" w:hAnsi="ITC Avant Garde"/>
          <w:b/>
          <w:bCs/>
          <w:color w:val="000000"/>
          <w:lang w:eastAsia="es-MX"/>
        </w:rPr>
        <w:t>DAVID MARTÍN CHÁVEZ MARTELL.</w:t>
      </w:r>
    </w:p>
    <w:p w:rsidR="00F10D07" w:rsidRPr="00E31043" w:rsidRDefault="00480F2E" w:rsidP="00E31043">
      <w:pPr>
        <w:spacing w:before="240" w:after="240" w:line="360" w:lineRule="auto"/>
        <w:jc w:val="both"/>
        <w:rPr>
          <w:rFonts w:ascii="ITC Avant Garde" w:eastAsia="Times New Roman" w:hAnsi="ITC Avant Garde"/>
          <w:b/>
          <w:bCs/>
          <w:color w:val="000000"/>
          <w:lang w:eastAsia="es-MX"/>
        </w:rPr>
      </w:pPr>
      <w:r w:rsidRPr="00E31043">
        <w:rPr>
          <w:rFonts w:ascii="ITC Avant Garde" w:eastAsia="Times New Roman" w:hAnsi="ITC Avant Garde"/>
          <w:b/>
          <w:bCs/>
          <w:color w:val="000000"/>
          <w:lang w:eastAsia="es-MX"/>
        </w:rPr>
        <w:t>QUINTO. ALEGATOS</w:t>
      </w:r>
    </w:p>
    <w:p w:rsidR="00F10D07" w:rsidRPr="00E31043" w:rsidRDefault="00C56DF0"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Mediante acuerdo del </w:t>
      </w:r>
      <w:r w:rsidR="002E11FC" w:rsidRPr="00E31043">
        <w:rPr>
          <w:rFonts w:ascii="ITC Avant Garde" w:eastAsia="Times New Roman" w:hAnsi="ITC Avant Garde"/>
          <w:bCs/>
          <w:color w:val="000000"/>
          <w:lang w:eastAsia="es-MX"/>
        </w:rPr>
        <w:t xml:space="preserve">veinticuatro de febrero </w:t>
      </w:r>
      <w:r w:rsidR="008B6C07" w:rsidRPr="00E31043">
        <w:rPr>
          <w:rFonts w:ascii="ITC Avant Garde" w:eastAsia="Times New Roman" w:hAnsi="ITC Avant Garde"/>
          <w:bCs/>
          <w:color w:val="000000"/>
          <w:lang w:eastAsia="es-MX"/>
        </w:rPr>
        <w:t>del año en curso</w:t>
      </w:r>
      <w:r w:rsidR="00BF1EDE"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notificado por lista diaria de notificaciones en la página de este Instituto el </w:t>
      </w:r>
      <w:r w:rsidR="008B6C07" w:rsidRPr="00E31043">
        <w:rPr>
          <w:rFonts w:ascii="ITC Avant Garde" w:eastAsia="Times New Roman" w:hAnsi="ITC Avant Garde"/>
          <w:bCs/>
          <w:color w:val="000000"/>
          <w:lang w:eastAsia="es-MX"/>
        </w:rPr>
        <w:t xml:space="preserve">día </w:t>
      </w:r>
      <w:r w:rsidR="002E11FC" w:rsidRPr="00E31043">
        <w:rPr>
          <w:rFonts w:ascii="ITC Avant Garde" w:eastAsia="Times New Roman" w:hAnsi="ITC Avant Garde"/>
          <w:bCs/>
          <w:color w:val="000000"/>
          <w:lang w:eastAsia="es-MX"/>
        </w:rPr>
        <w:t xml:space="preserve">primero de marzo </w:t>
      </w:r>
      <w:r w:rsidR="008B6C07" w:rsidRPr="00E31043">
        <w:rPr>
          <w:rFonts w:ascii="ITC Avant Garde" w:eastAsia="Times New Roman" w:hAnsi="ITC Avant Garde"/>
          <w:bCs/>
          <w:color w:val="000000"/>
          <w:lang w:eastAsia="es-MX"/>
        </w:rPr>
        <w:t>siguiente</w:t>
      </w:r>
      <w:r w:rsidRPr="00E31043">
        <w:rPr>
          <w:rFonts w:ascii="ITC Avant Garde" w:eastAsia="Times New Roman" w:hAnsi="ITC Avant Garde"/>
          <w:bCs/>
          <w:color w:val="000000"/>
          <w:lang w:eastAsia="es-MX"/>
        </w:rPr>
        <w:t xml:space="preserve">, se otorgó </w:t>
      </w:r>
      <w:r w:rsidR="002528C0" w:rsidRPr="00E31043">
        <w:rPr>
          <w:rFonts w:ascii="ITC Avant Garde" w:eastAsia="Times New Roman" w:hAnsi="ITC Avant Garde"/>
          <w:bCs/>
          <w:color w:val="000000"/>
          <w:lang w:eastAsia="es-MX"/>
        </w:rPr>
        <w:t xml:space="preserve">al </w:t>
      </w:r>
      <w:r w:rsidR="002528C0" w:rsidRPr="00E31043">
        <w:rPr>
          <w:rFonts w:ascii="ITC Avant Garde" w:hAnsi="ITC Avant Garde"/>
          <w:b/>
        </w:rPr>
        <w:t>PRESUNTO RESPONSABLE</w:t>
      </w:r>
      <w:r w:rsidR="002528C0"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un plazo de diez días </w:t>
      </w:r>
      <w:r w:rsidR="002528C0" w:rsidRPr="00E31043">
        <w:rPr>
          <w:rFonts w:ascii="ITC Avant Garde" w:eastAsia="Times New Roman" w:hAnsi="ITC Avant Garde"/>
          <w:bCs/>
          <w:color w:val="000000"/>
          <w:lang w:eastAsia="es-MX"/>
        </w:rPr>
        <w:t xml:space="preserve">hábiles </w:t>
      </w:r>
      <w:r w:rsidRPr="00E31043">
        <w:rPr>
          <w:rFonts w:ascii="ITC Avant Garde" w:eastAsia="Times New Roman" w:hAnsi="ITC Avant Garde"/>
          <w:bCs/>
          <w:color w:val="000000"/>
          <w:lang w:eastAsia="es-MX"/>
        </w:rPr>
        <w:t xml:space="preserve">para </w:t>
      </w:r>
      <w:r w:rsidR="002528C0" w:rsidRPr="00E31043">
        <w:rPr>
          <w:rFonts w:ascii="ITC Avant Garde" w:eastAsia="Times New Roman" w:hAnsi="ITC Avant Garde"/>
          <w:bCs/>
          <w:color w:val="000000"/>
          <w:lang w:eastAsia="es-MX"/>
        </w:rPr>
        <w:t xml:space="preserve">formular </w:t>
      </w:r>
      <w:r w:rsidRPr="00E31043">
        <w:rPr>
          <w:rFonts w:ascii="ITC Avant Garde" w:eastAsia="Times New Roman" w:hAnsi="ITC Avant Garde"/>
          <w:bCs/>
          <w:color w:val="000000"/>
          <w:lang w:eastAsia="es-MX"/>
        </w:rPr>
        <w:t xml:space="preserve">alegatos, el cual </w:t>
      </w:r>
      <w:r w:rsidR="007B3C16" w:rsidRPr="00E31043">
        <w:rPr>
          <w:rFonts w:ascii="ITC Avant Garde" w:eastAsia="Times New Roman" w:hAnsi="ITC Avant Garde"/>
          <w:bCs/>
          <w:color w:val="000000"/>
          <w:szCs w:val="21"/>
          <w:lang w:eastAsia="es-MX"/>
        </w:rPr>
        <w:t xml:space="preserve">transcurrió del </w:t>
      </w:r>
      <w:r w:rsidR="002E11FC" w:rsidRPr="00E31043">
        <w:rPr>
          <w:rFonts w:ascii="ITC Avant Garde" w:eastAsia="Times New Roman" w:hAnsi="ITC Avant Garde"/>
          <w:bCs/>
          <w:color w:val="000000"/>
          <w:szCs w:val="21"/>
          <w:lang w:eastAsia="es-MX"/>
        </w:rPr>
        <w:t xml:space="preserve">dos al quince de marzo </w:t>
      </w:r>
      <w:r w:rsidR="008B6C07" w:rsidRPr="00E31043">
        <w:rPr>
          <w:rFonts w:ascii="ITC Avant Garde" w:eastAsia="Times New Roman" w:hAnsi="ITC Avant Garde"/>
          <w:bCs/>
          <w:color w:val="000000"/>
          <w:szCs w:val="21"/>
          <w:lang w:eastAsia="es-MX"/>
        </w:rPr>
        <w:t>de dos mil diecisi</w:t>
      </w:r>
      <w:r w:rsidR="002E11FC" w:rsidRPr="00E31043">
        <w:rPr>
          <w:rFonts w:ascii="ITC Avant Garde" w:eastAsia="Times New Roman" w:hAnsi="ITC Avant Garde"/>
          <w:bCs/>
          <w:color w:val="000000"/>
          <w:szCs w:val="21"/>
          <w:lang w:eastAsia="es-MX"/>
        </w:rPr>
        <w:t>ete</w:t>
      </w:r>
      <w:r w:rsidR="006C64DF" w:rsidRPr="00E31043">
        <w:rPr>
          <w:rFonts w:ascii="ITC Avant Garde" w:eastAsia="Times New Roman" w:hAnsi="ITC Avant Garde"/>
          <w:bCs/>
          <w:color w:val="000000"/>
          <w:szCs w:val="21"/>
          <w:lang w:eastAsia="es-MX"/>
        </w:rPr>
        <w:t>, sin considerar los días cuatro, cinco, once y doce de marzo del año en curso,</w:t>
      </w:r>
      <w:r w:rsidR="006C64DF" w:rsidRPr="00E31043">
        <w:rPr>
          <w:rFonts w:ascii="ITC Avant Garde" w:eastAsia="Times New Roman" w:hAnsi="ITC Avant Garde"/>
          <w:bCs/>
        </w:rPr>
        <w:t xml:space="preserve"> por tratarse de sábados y domingos</w:t>
      </w:r>
      <w:r w:rsidR="006C64DF" w:rsidRPr="00E31043">
        <w:rPr>
          <w:rFonts w:ascii="ITC Avant Garde" w:eastAsia="Times New Roman" w:hAnsi="ITC Avant Garde"/>
          <w:bCs/>
          <w:lang w:eastAsia="es-MX"/>
        </w:rPr>
        <w:t>, de conformidad con el artículo 28 de la Ley Federal de Procedimiento Administrativo</w:t>
      </w:r>
      <w:r w:rsidR="00706CF5" w:rsidRPr="00E31043">
        <w:rPr>
          <w:rFonts w:ascii="ITC Avant Garde" w:eastAsia="Times New Roman" w:hAnsi="ITC Avant Garde"/>
          <w:bCs/>
          <w:color w:val="000000"/>
          <w:szCs w:val="21"/>
          <w:lang w:eastAsia="es-MX"/>
        </w:rPr>
        <w:t>.</w:t>
      </w:r>
    </w:p>
    <w:p w:rsidR="00F10D07" w:rsidRPr="00E31043" w:rsidRDefault="007C6E0B"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De las constancias que forman parte del presente expediente, se observa que para tal efecto,</w:t>
      </w:r>
      <w:r w:rsidR="002528C0" w:rsidRPr="00E31043">
        <w:rPr>
          <w:rFonts w:ascii="ITC Avant Garde" w:eastAsia="Times New Roman" w:hAnsi="ITC Avant Garde"/>
          <w:bCs/>
          <w:color w:val="000000"/>
          <w:lang w:eastAsia="es-MX"/>
        </w:rPr>
        <w:t xml:space="preserve"> el</w:t>
      </w:r>
      <w:r w:rsidRPr="00E31043">
        <w:rPr>
          <w:rFonts w:ascii="ITC Avant Garde" w:eastAsia="Times New Roman" w:hAnsi="ITC Avant Garde"/>
          <w:bCs/>
          <w:color w:val="000000"/>
          <w:lang w:eastAsia="es-MX"/>
        </w:rPr>
        <w:t xml:space="preserve"> </w:t>
      </w:r>
      <w:r w:rsidR="00680F0B" w:rsidRPr="00E31043">
        <w:rPr>
          <w:rFonts w:ascii="ITC Avant Garde" w:eastAsia="Times New Roman" w:hAnsi="ITC Avant Garde"/>
          <w:b/>
          <w:bCs/>
          <w:color w:val="000000"/>
          <w:lang w:eastAsia="es-MX"/>
        </w:rPr>
        <w:t>PRESUNTO RESPONSABLE</w:t>
      </w:r>
      <w:r w:rsidR="00A0589B"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no presentó alegatos ante este </w:t>
      </w:r>
      <w:r w:rsidRPr="00E31043">
        <w:rPr>
          <w:rFonts w:ascii="ITC Avant Garde" w:eastAsia="Times New Roman" w:hAnsi="ITC Avant Garde"/>
          <w:b/>
          <w:bCs/>
          <w:color w:val="000000"/>
          <w:lang w:eastAsia="es-MX"/>
        </w:rPr>
        <w:t>IFT.</w:t>
      </w:r>
    </w:p>
    <w:p w:rsidR="00F10D07" w:rsidRPr="00E31043" w:rsidRDefault="005705DA" w:rsidP="00E31043">
      <w:p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De acuerdo a lo señalado en el Resultando </w:t>
      </w:r>
      <w:r w:rsidR="006C64DF" w:rsidRPr="00E31043">
        <w:rPr>
          <w:rFonts w:ascii="ITC Avant Garde" w:eastAsia="Times New Roman" w:hAnsi="ITC Avant Garde"/>
          <w:b/>
          <w:bCs/>
          <w:color w:val="000000"/>
          <w:lang w:eastAsia="es-MX"/>
        </w:rPr>
        <w:t xml:space="preserve">DÉCIMO </w:t>
      </w:r>
      <w:r w:rsidR="00BB3C1F" w:rsidRPr="00E31043">
        <w:rPr>
          <w:rFonts w:ascii="ITC Avant Garde" w:eastAsia="Times New Roman" w:hAnsi="ITC Avant Garde"/>
          <w:b/>
          <w:bCs/>
          <w:color w:val="000000"/>
          <w:lang w:eastAsia="es-MX"/>
        </w:rPr>
        <w:t>CUARTO</w:t>
      </w:r>
      <w:r w:rsidR="002528C0"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de la presente Resolución, por proveído de </w:t>
      </w:r>
      <w:r w:rsidR="002E11FC" w:rsidRPr="00E31043">
        <w:rPr>
          <w:rFonts w:ascii="ITC Avant Garde" w:eastAsia="Times New Roman" w:hAnsi="ITC Avant Garde"/>
          <w:bCs/>
          <w:color w:val="000000"/>
          <w:lang w:eastAsia="es-MX"/>
        </w:rPr>
        <w:t>veinticuatro de marzo</w:t>
      </w:r>
      <w:r w:rsidR="008B6C07" w:rsidRPr="00E31043">
        <w:rPr>
          <w:rFonts w:ascii="ITC Avant Garde" w:eastAsia="Times New Roman" w:hAnsi="ITC Avant Garde"/>
          <w:bCs/>
          <w:color w:val="000000"/>
          <w:lang w:eastAsia="es-MX"/>
        </w:rPr>
        <w:t xml:space="preserve"> </w:t>
      </w:r>
      <w:r w:rsidR="00F33CCE" w:rsidRPr="00E31043">
        <w:rPr>
          <w:rFonts w:ascii="ITC Avant Garde" w:eastAsia="Times New Roman" w:hAnsi="ITC Avant Garde"/>
          <w:bCs/>
          <w:color w:val="000000"/>
          <w:lang w:eastAsia="es-MX"/>
        </w:rPr>
        <w:t>de dos mil diecis</w:t>
      </w:r>
      <w:r w:rsidR="002E11FC" w:rsidRPr="00E31043">
        <w:rPr>
          <w:rFonts w:ascii="ITC Avant Garde" w:eastAsia="Times New Roman" w:hAnsi="ITC Avant Garde"/>
          <w:bCs/>
          <w:color w:val="000000"/>
          <w:lang w:eastAsia="es-MX"/>
        </w:rPr>
        <w:t>iete</w:t>
      </w:r>
      <w:r w:rsidRPr="00E31043">
        <w:rPr>
          <w:rFonts w:ascii="ITC Avant Garde" w:eastAsia="Times New Roman" w:hAnsi="ITC Avant Garde"/>
          <w:bCs/>
          <w:color w:val="000000"/>
          <w:lang w:eastAsia="es-MX"/>
        </w:rPr>
        <w:t xml:space="preserve">, </w:t>
      </w:r>
      <w:r w:rsidR="002528C0" w:rsidRPr="00E31043">
        <w:rPr>
          <w:rFonts w:ascii="ITC Avant Garde" w:eastAsia="Times New Roman" w:hAnsi="ITC Avant Garde"/>
          <w:bCs/>
          <w:color w:val="000000"/>
          <w:lang w:eastAsia="es-MX"/>
        </w:rPr>
        <w:t xml:space="preserve">publicado en la lista diaria de notificaciones en la página del Instituto </w:t>
      </w:r>
      <w:r w:rsidR="002E11FC" w:rsidRPr="00E31043">
        <w:rPr>
          <w:rFonts w:ascii="ITC Avant Garde" w:eastAsia="Times New Roman" w:hAnsi="ITC Avant Garde"/>
          <w:bCs/>
          <w:color w:val="000000"/>
          <w:lang w:eastAsia="es-MX"/>
        </w:rPr>
        <w:t>del día treinta y uno siguiente</w:t>
      </w:r>
      <w:r w:rsidR="005229CF" w:rsidRPr="00E31043">
        <w:rPr>
          <w:rFonts w:ascii="ITC Avant Garde" w:eastAsia="Times New Roman" w:hAnsi="ITC Avant Garde"/>
          <w:bCs/>
          <w:color w:val="000000"/>
          <w:lang w:eastAsia="es-MX"/>
        </w:rPr>
        <w:t xml:space="preserve">, </w:t>
      </w:r>
      <w:r w:rsidR="002528C0" w:rsidRPr="00E31043">
        <w:rPr>
          <w:rFonts w:ascii="ITC Avant Garde" w:eastAsia="Times New Roman" w:hAnsi="ITC Avant Garde"/>
          <w:bCs/>
          <w:color w:val="000000"/>
          <w:lang w:eastAsia="es-MX"/>
        </w:rPr>
        <w:t xml:space="preserve">se tuvo por </w:t>
      </w:r>
      <w:proofErr w:type="spellStart"/>
      <w:r w:rsidR="002528C0" w:rsidRPr="00E31043">
        <w:rPr>
          <w:rFonts w:ascii="ITC Avant Garde" w:eastAsia="Times New Roman" w:hAnsi="ITC Avant Garde"/>
          <w:bCs/>
          <w:color w:val="000000"/>
          <w:lang w:eastAsia="es-MX"/>
        </w:rPr>
        <w:t>p</w:t>
      </w:r>
      <w:r w:rsidR="005E5CE7" w:rsidRPr="00E31043">
        <w:rPr>
          <w:rFonts w:ascii="ITC Avant Garde" w:eastAsia="Times New Roman" w:hAnsi="ITC Avant Garde"/>
          <w:bCs/>
          <w:color w:val="000000"/>
          <w:lang w:eastAsia="es-MX"/>
        </w:rPr>
        <w:t>recluido</w:t>
      </w:r>
      <w:proofErr w:type="spellEnd"/>
      <w:r w:rsidR="002528C0" w:rsidRPr="00E31043">
        <w:rPr>
          <w:rFonts w:ascii="ITC Avant Garde" w:eastAsia="Times New Roman" w:hAnsi="ITC Avant Garde"/>
          <w:bCs/>
          <w:color w:val="000000"/>
          <w:lang w:eastAsia="es-MX"/>
        </w:rPr>
        <w:t xml:space="preserve"> el derecho del </w:t>
      </w:r>
      <w:r w:rsidR="002528C0" w:rsidRPr="00E31043">
        <w:rPr>
          <w:rFonts w:ascii="ITC Avant Garde" w:hAnsi="ITC Avant Garde"/>
          <w:b/>
        </w:rPr>
        <w:t>PRESUNTO RESPONSABLE</w:t>
      </w:r>
      <w:r w:rsidR="002528C0" w:rsidRPr="00E31043">
        <w:rPr>
          <w:rFonts w:ascii="ITC Avant Garde" w:eastAsia="Times New Roman" w:hAnsi="ITC Avant Garde"/>
          <w:bCs/>
          <w:color w:val="000000"/>
          <w:lang w:eastAsia="es-MX"/>
        </w:rPr>
        <w:t xml:space="preserve"> para formular alegatos de su parte con fundamento en los artículos 72 de la </w:t>
      </w:r>
      <w:r w:rsidR="002528C0" w:rsidRPr="00E31043">
        <w:rPr>
          <w:rFonts w:ascii="ITC Avant Garde" w:eastAsia="Times New Roman" w:hAnsi="ITC Avant Garde"/>
          <w:b/>
          <w:bCs/>
          <w:color w:val="000000"/>
          <w:lang w:eastAsia="es-MX"/>
        </w:rPr>
        <w:t>LFPA</w:t>
      </w:r>
      <w:r w:rsidR="002528C0" w:rsidRPr="00E31043">
        <w:rPr>
          <w:rFonts w:ascii="ITC Avant Garde" w:eastAsia="Times New Roman" w:hAnsi="ITC Avant Garde"/>
          <w:bCs/>
          <w:color w:val="000000"/>
          <w:lang w:eastAsia="es-MX"/>
        </w:rPr>
        <w:t xml:space="preserve"> y 288 del </w:t>
      </w:r>
      <w:r w:rsidR="002528C0" w:rsidRPr="00E31043">
        <w:rPr>
          <w:rFonts w:ascii="ITC Avant Garde" w:eastAsia="Times New Roman" w:hAnsi="ITC Avant Garde"/>
          <w:b/>
          <w:bCs/>
          <w:color w:val="000000"/>
          <w:lang w:eastAsia="es-MX"/>
        </w:rPr>
        <w:t>CFPC</w:t>
      </w:r>
      <w:r w:rsidR="002528C0" w:rsidRPr="00E31043">
        <w:rPr>
          <w:rFonts w:ascii="ITC Avant Garde" w:eastAsia="Times New Roman" w:hAnsi="ITC Avant Garde"/>
          <w:bCs/>
          <w:color w:val="000000"/>
          <w:lang w:eastAsia="es-MX"/>
        </w:rPr>
        <w:t>.</w:t>
      </w:r>
    </w:p>
    <w:p w:rsidR="00F10D07" w:rsidRPr="00E31043" w:rsidRDefault="00A6036D" w:rsidP="00E31043">
      <w:pPr>
        <w:tabs>
          <w:tab w:val="left" w:pos="709"/>
          <w:tab w:val="left" w:pos="851"/>
        </w:tabs>
        <w:spacing w:before="240" w:after="240" w:line="360" w:lineRule="auto"/>
        <w:jc w:val="both"/>
        <w:rPr>
          <w:lang w:eastAsia="es-MX"/>
        </w:rPr>
      </w:pPr>
      <w:r w:rsidRPr="00E31043">
        <w:rPr>
          <w:rFonts w:ascii="ITC Avant Garde" w:hAnsi="ITC Avant Garde" w:cs="Tahoma"/>
          <w:bCs/>
          <w:shd w:val="clear" w:color="auto" w:fill="FFFFFF"/>
        </w:rPr>
        <w:t xml:space="preserve">Por lo anterior, al no existir análisis pendiente por realizar se procede a emitir la presente resolución atendiendo a los elementos que causan plenitud </w:t>
      </w:r>
      <w:proofErr w:type="spellStart"/>
      <w:r w:rsidRPr="00E31043">
        <w:rPr>
          <w:rFonts w:ascii="ITC Avant Garde" w:hAnsi="ITC Avant Garde" w:cs="Tahoma"/>
          <w:bCs/>
          <w:shd w:val="clear" w:color="auto" w:fill="FFFFFF"/>
        </w:rPr>
        <w:t>convictiva</w:t>
      </w:r>
      <w:proofErr w:type="spellEnd"/>
      <w:r w:rsidR="004A4610" w:rsidRPr="00E31043">
        <w:rPr>
          <w:rFonts w:ascii="ITC Avant Garde" w:hAnsi="ITC Avant Garde" w:cs="Tahoma"/>
          <w:bCs/>
          <w:shd w:val="clear" w:color="auto" w:fill="FFFFFF"/>
        </w:rPr>
        <w:t xml:space="preserve"> </w:t>
      </w:r>
      <w:r w:rsidR="007C6E0B" w:rsidRPr="00E31043">
        <w:rPr>
          <w:rFonts w:ascii="ITC Avant Garde" w:hAnsi="ITC Avant Garde" w:cs="Tahoma"/>
          <w:bCs/>
          <w:shd w:val="clear" w:color="auto" w:fill="FFFFFF"/>
        </w:rPr>
        <w:t xml:space="preserve">ante </w:t>
      </w:r>
      <w:r w:rsidRPr="00E31043">
        <w:rPr>
          <w:rFonts w:ascii="ITC Avant Garde" w:hAnsi="ITC Avant Garde" w:cs="Tahoma"/>
          <w:bCs/>
          <w:shd w:val="clear" w:color="auto" w:fill="FFFFFF"/>
        </w:rPr>
        <w:t>esta autoridad, cumpliendo los principios procesales que rigen todo procedimiento.</w:t>
      </w:r>
      <w:r w:rsidRPr="00E31043">
        <w:rPr>
          <w:lang w:eastAsia="es-MX"/>
        </w:rPr>
        <w:t xml:space="preserve"> </w:t>
      </w:r>
    </w:p>
    <w:p w:rsidR="00F10D07" w:rsidRPr="00E31043" w:rsidRDefault="00AA0BF6" w:rsidP="00E31043">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Sirve de aplicación por analogía la siguiente Jurisprudencia que a su letra señala:</w:t>
      </w:r>
    </w:p>
    <w:p w:rsidR="00F10D07" w:rsidRPr="00E31043" w:rsidRDefault="004C2FDF" w:rsidP="00E31043">
      <w:pPr>
        <w:pStyle w:val="Textoindependiente"/>
        <w:tabs>
          <w:tab w:val="left" w:pos="851"/>
        </w:tabs>
        <w:spacing w:before="240" w:after="240" w:line="240" w:lineRule="auto"/>
        <w:ind w:left="567" w:right="567"/>
        <w:jc w:val="both"/>
        <w:rPr>
          <w:rFonts w:ascii="ITC Avant Garde" w:hAnsi="ITC Avant Garde"/>
          <w:color w:val="000000"/>
          <w:sz w:val="20"/>
          <w:szCs w:val="20"/>
        </w:rPr>
      </w:pPr>
      <w:r w:rsidRPr="00E31043">
        <w:rPr>
          <w:rFonts w:ascii="ITC Avant Garde" w:hAnsi="ITC Avant Garde"/>
          <w:color w:val="000000"/>
          <w:sz w:val="20"/>
          <w:szCs w:val="20"/>
        </w:rPr>
        <w:lastRenderedPageBreak/>
        <w:t>“</w:t>
      </w:r>
      <w:r w:rsidR="008A0608" w:rsidRPr="00E31043">
        <w:rPr>
          <w:rFonts w:ascii="ITC Avant Garde" w:hAnsi="ITC Avant Garde"/>
          <w:b/>
          <w:color w:val="000000"/>
          <w:sz w:val="20"/>
          <w:szCs w:val="20"/>
        </w:rPr>
        <w:t>DERECHO AL DEBIDO PROCESO. SU CONTENIDO.</w:t>
      </w:r>
      <w:r w:rsidR="00737C2C" w:rsidRPr="00E31043">
        <w:rPr>
          <w:rFonts w:ascii="ITC Avant Garde" w:hAnsi="ITC Avant Garde"/>
          <w:color w:val="000000"/>
          <w:sz w:val="20"/>
          <w:szCs w:val="20"/>
        </w:rPr>
        <w:t xml:space="preserve"> </w:t>
      </w:r>
      <w:r w:rsidR="008A0608" w:rsidRPr="00E31043">
        <w:rPr>
          <w:rFonts w:ascii="ITC Avant Garde" w:hAnsi="ITC Avant Garde"/>
          <w:color w:val="000000"/>
          <w:sz w:val="20"/>
          <w:szCs w:val="20"/>
        </w:rPr>
        <w:t>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r w:rsidR="0094689C" w:rsidRPr="00E31043">
        <w:rPr>
          <w:rFonts w:ascii="ITC Avant Garde" w:hAnsi="ITC Avant Garde"/>
          <w:color w:val="000000"/>
          <w:sz w:val="20"/>
          <w:szCs w:val="20"/>
        </w:rPr>
        <w:t>”</w:t>
      </w:r>
    </w:p>
    <w:p w:rsidR="00F10D07" w:rsidRPr="00E31043" w:rsidRDefault="00AA0BF6" w:rsidP="00E31043">
      <w:pPr>
        <w:pStyle w:val="Textoindependiente"/>
        <w:tabs>
          <w:tab w:val="left" w:pos="851"/>
        </w:tabs>
        <w:spacing w:before="240" w:after="240" w:line="240" w:lineRule="auto"/>
        <w:ind w:left="567" w:right="567"/>
        <w:jc w:val="both"/>
        <w:rPr>
          <w:rFonts w:ascii="ITC Avant Garde" w:hAnsi="ITC Avant Garde"/>
          <w:color w:val="000000"/>
          <w:sz w:val="20"/>
        </w:rPr>
      </w:pPr>
      <w:r w:rsidRPr="00E31043">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E31043">
        <w:rPr>
          <w:rFonts w:ascii="ITC Avant Garde" w:eastAsia="Times New Roman" w:hAnsi="ITC Avant Garde"/>
          <w:bCs/>
          <w:color w:val="000000"/>
          <w:sz w:val="20"/>
          <w:szCs w:val="20"/>
          <w:lang w:eastAsia="es-MX"/>
        </w:rPr>
        <w:t>./</w:t>
      </w:r>
      <w:proofErr w:type="gramEnd"/>
      <w:r w:rsidRPr="00E31043">
        <w:rPr>
          <w:rFonts w:ascii="ITC Avant Garde" w:eastAsia="Times New Roman" w:hAnsi="ITC Avant Garde"/>
          <w:bCs/>
          <w:color w:val="000000"/>
          <w:sz w:val="20"/>
          <w:szCs w:val="20"/>
          <w:lang w:eastAsia="es-MX"/>
        </w:rPr>
        <w:t>J. 11/2014 (10a.), Página: 396.”</w:t>
      </w:r>
    </w:p>
    <w:p w:rsidR="00F10D07" w:rsidRPr="00E31043" w:rsidRDefault="000B76FD" w:rsidP="00E31043">
      <w:pPr>
        <w:spacing w:before="240" w:after="240" w:line="360" w:lineRule="auto"/>
        <w:jc w:val="both"/>
        <w:rPr>
          <w:rFonts w:ascii="ITC Avant Garde" w:eastAsia="Times New Roman" w:hAnsi="ITC Avant Garde"/>
          <w:b/>
          <w:bCs/>
          <w:color w:val="000000"/>
          <w:lang w:eastAsia="es-MX"/>
        </w:rPr>
      </w:pPr>
      <w:r w:rsidRPr="00E31043">
        <w:rPr>
          <w:rFonts w:ascii="ITC Avant Garde" w:eastAsia="Times New Roman" w:hAnsi="ITC Avant Garde"/>
          <w:b/>
          <w:bCs/>
          <w:color w:val="000000"/>
          <w:lang w:eastAsia="es-MX"/>
        </w:rPr>
        <w:t xml:space="preserve">SEXTO. </w:t>
      </w:r>
      <w:r w:rsidRPr="00E31043">
        <w:rPr>
          <w:rFonts w:ascii="ITC Avant Garde" w:hAnsi="ITC Avant Garde"/>
          <w:b/>
          <w:smallCaps/>
          <w:sz w:val="24"/>
        </w:rPr>
        <w:t xml:space="preserve">Responsabilidad administrativa de </w:t>
      </w:r>
      <w:r w:rsidR="009840DE" w:rsidRPr="00E31043">
        <w:rPr>
          <w:rFonts w:ascii="ITC Avant Garde" w:hAnsi="ITC Avant Garde"/>
          <w:b/>
          <w:smallCaps/>
          <w:sz w:val="20"/>
        </w:rPr>
        <w:t>LA ASOCIACIÓN RELIGIOSA DENOMINADA</w:t>
      </w:r>
      <w:r w:rsidR="009840DE" w:rsidRPr="00E31043">
        <w:rPr>
          <w:rFonts w:ascii="ITC Avant Garde" w:hAnsi="ITC Avant Garde"/>
          <w:b/>
          <w:smallCaps/>
          <w:sz w:val="24"/>
        </w:rPr>
        <w:t xml:space="preserve"> </w:t>
      </w:r>
      <w:r w:rsidR="00B76CC2" w:rsidRPr="00E31043">
        <w:rPr>
          <w:rFonts w:ascii="ITC Avant Garde" w:hAnsi="ITC Avant Garde"/>
          <w:b/>
          <w:smallCaps/>
          <w:sz w:val="24"/>
        </w:rPr>
        <w:t>“</w:t>
      </w:r>
      <w:r w:rsidR="009840DE" w:rsidRPr="00E31043">
        <w:rPr>
          <w:rFonts w:ascii="ITC Avant Garde" w:hAnsi="ITC Avant Garde"/>
          <w:b/>
          <w:smallCaps/>
          <w:sz w:val="24"/>
        </w:rPr>
        <w:t>MINISTERIOS PALABRAS DE VIDA</w:t>
      </w:r>
      <w:r w:rsidR="00B76CC2" w:rsidRPr="00E31043">
        <w:rPr>
          <w:rFonts w:ascii="ITC Avant Garde" w:hAnsi="ITC Avant Garde"/>
          <w:b/>
          <w:smallCaps/>
          <w:sz w:val="24"/>
        </w:rPr>
        <w:t>”</w:t>
      </w:r>
    </w:p>
    <w:p w:rsidR="00F10D07" w:rsidRPr="00E31043" w:rsidRDefault="000B76FD"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A</w:t>
      </w:r>
      <w:r w:rsidR="00205DFA" w:rsidRPr="00E31043">
        <w:rPr>
          <w:rFonts w:ascii="ITC Avant Garde" w:hAnsi="ITC Avant Garde" w:cs="Tahoma"/>
        </w:rPr>
        <w:t>hora bien, a</w:t>
      </w:r>
      <w:r w:rsidRPr="00E31043">
        <w:rPr>
          <w:rFonts w:ascii="ITC Avant Garde" w:hAnsi="ITC Avant Garde" w:cs="Tahoma"/>
        </w:rPr>
        <w:t xml:space="preserve"> efecto de determinar la responsabilidad administrativa de</w:t>
      </w:r>
      <w:r w:rsidR="00205DFA" w:rsidRPr="00E31043">
        <w:rPr>
          <w:rFonts w:ascii="ITC Avant Garde" w:hAnsi="ITC Avant Garde" w:cs="Tahoma"/>
        </w:rPr>
        <w:t xml:space="preserve"> la asociación religiosa </w:t>
      </w:r>
      <w:r w:rsidR="00B76CC2" w:rsidRPr="00E31043">
        <w:rPr>
          <w:rFonts w:ascii="ITC Avant Garde" w:hAnsi="ITC Avant Garde" w:cs="Tahoma"/>
        </w:rPr>
        <w:t>denominada</w:t>
      </w:r>
      <w:r w:rsidR="009840DE" w:rsidRPr="00E31043">
        <w:rPr>
          <w:rFonts w:ascii="ITC Avant Garde" w:hAnsi="ITC Avant Garde" w:cs="Tahoma"/>
        </w:rPr>
        <w:t xml:space="preserve"> </w:t>
      </w:r>
      <w:r w:rsidR="009840DE" w:rsidRPr="00E31043">
        <w:rPr>
          <w:rFonts w:ascii="ITC Avant Garde" w:hAnsi="ITC Avant Garde"/>
          <w:b/>
          <w:smallCaps/>
          <w:sz w:val="24"/>
        </w:rPr>
        <w:t>MINISTERIOS PALABRAS DE VIDA</w:t>
      </w:r>
      <w:r w:rsidRPr="00E31043">
        <w:rPr>
          <w:rFonts w:ascii="ITC Avant Garde" w:hAnsi="ITC Avant Garde" w:cs="Tahoma"/>
          <w:b/>
        </w:rPr>
        <w:t xml:space="preserve"> </w:t>
      </w:r>
      <w:r w:rsidRPr="00E31043">
        <w:rPr>
          <w:rFonts w:ascii="ITC Avant Garde" w:hAnsi="ITC Avant Garde" w:cs="Tahoma"/>
        </w:rPr>
        <w:t xml:space="preserve">en la comisión de la conducta susceptible de ser sancionada, esta autoridad procede a analizar de manera </w:t>
      </w:r>
      <w:r w:rsidRPr="00E31043">
        <w:rPr>
          <w:rFonts w:ascii="ITC Avant Garde" w:hAnsi="ITC Avant Garde" w:cs="Tahoma"/>
        </w:rPr>
        <w:lastRenderedPageBreak/>
        <w:t xml:space="preserve">pormenorizada las constancias que obran en el expediente respectivo que acreditan que dicha </w:t>
      </w:r>
      <w:r w:rsidR="00DB0120" w:rsidRPr="00E31043">
        <w:rPr>
          <w:rFonts w:ascii="ITC Avant Garde" w:hAnsi="ITC Avant Garde" w:cs="Tahoma"/>
        </w:rPr>
        <w:t>asociación</w:t>
      </w:r>
      <w:r w:rsidRPr="00E31043">
        <w:rPr>
          <w:rFonts w:ascii="ITC Avant Garde" w:hAnsi="ITC Avant Garde" w:cs="Tahoma"/>
        </w:rPr>
        <w:t xml:space="preserve"> era la </w:t>
      </w:r>
      <w:r w:rsidR="00DB0120" w:rsidRPr="00E31043">
        <w:rPr>
          <w:rFonts w:ascii="ITC Avant Garde" w:hAnsi="ITC Avant Garde" w:cs="Tahoma"/>
        </w:rPr>
        <w:t>propietaria</w:t>
      </w:r>
      <w:r w:rsidRPr="00E31043">
        <w:rPr>
          <w:rFonts w:ascii="ITC Avant Garde" w:hAnsi="ITC Avant Garde" w:cs="Tahoma"/>
        </w:rPr>
        <w:t xml:space="preserve"> de </w:t>
      </w:r>
      <w:r w:rsidR="005E5CE7" w:rsidRPr="00E31043">
        <w:rPr>
          <w:rFonts w:ascii="ITC Avant Garde" w:hAnsi="ITC Avant Garde" w:cs="Tahoma"/>
        </w:rPr>
        <w:t xml:space="preserve">los bienes y/o </w:t>
      </w:r>
      <w:r w:rsidR="00AB4578" w:rsidRPr="00E31043">
        <w:rPr>
          <w:rFonts w:ascii="ITC Avant Garde" w:hAnsi="ITC Avant Garde" w:cs="Tahoma"/>
        </w:rPr>
        <w:t xml:space="preserve">la </w:t>
      </w:r>
      <w:r w:rsidR="005E5CE7" w:rsidRPr="00E31043">
        <w:rPr>
          <w:rFonts w:ascii="ITC Avant Garde" w:hAnsi="ITC Avant Garde" w:cs="Tahoma"/>
        </w:rPr>
        <w:t xml:space="preserve">responsable de </w:t>
      </w:r>
      <w:r w:rsidRPr="00E31043">
        <w:rPr>
          <w:rFonts w:ascii="ITC Avant Garde" w:hAnsi="ITC Avant Garde" w:cs="Tahoma"/>
        </w:rPr>
        <w:t>la estación de radiodifusión que operaba de manera ilegal.</w:t>
      </w:r>
    </w:p>
    <w:p w:rsidR="00F10D07" w:rsidRPr="00E31043" w:rsidRDefault="000B76FD"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En este sentido, los elementos que esta autoridad considera suficientes para atribuirle responsabilidad administrativa a</w:t>
      </w:r>
      <w:r w:rsidR="00AB4578" w:rsidRPr="00E31043">
        <w:rPr>
          <w:rFonts w:ascii="ITC Avant Garde" w:hAnsi="ITC Avant Garde" w:cs="Tahoma"/>
        </w:rPr>
        <w:t xml:space="preserve"> la</w:t>
      </w:r>
      <w:r w:rsidR="00DB0120" w:rsidRPr="00E31043">
        <w:rPr>
          <w:rFonts w:ascii="ITC Avant Garde" w:hAnsi="ITC Avant Garde"/>
          <w:b/>
          <w:smallCaps/>
          <w:sz w:val="24"/>
        </w:rPr>
        <w:t xml:space="preserve"> ASOCIACIÓN RELIGIOSA </w:t>
      </w:r>
      <w:r w:rsidR="00AB4578" w:rsidRPr="00E31043">
        <w:rPr>
          <w:rFonts w:ascii="ITC Avant Garde" w:hAnsi="ITC Avant Garde" w:cs="Tahoma"/>
        </w:rPr>
        <w:t>denominada</w:t>
      </w:r>
      <w:r w:rsidR="00DB0120" w:rsidRPr="00E31043">
        <w:rPr>
          <w:rFonts w:ascii="ITC Avant Garde" w:hAnsi="ITC Avant Garde"/>
          <w:b/>
          <w:smallCaps/>
          <w:sz w:val="24"/>
        </w:rPr>
        <w:t xml:space="preserve"> </w:t>
      </w:r>
      <w:r w:rsidR="00AB4578" w:rsidRPr="00E31043">
        <w:rPr>
          <w:rFonts w:ascii="ITC Avant Garde" w:hAnsi="ITC Avant Garde"/>
          <w:b/>
          <w:smallCaps/>
          <w:sz w:val="24"/>
        </w:rPr>
        <w:t>“</w:t>
      </w:r>
      <w:r w:rsidR="00DB0120" w:rsidRPr="00E31043">
        <w:rPr>
          <w:rFonts w:ascii="ITC Avant Garde" w:hAnsi="ITC Avant Garde"/>
          <w:b/>
          <w:smallCaps/>
          <w:sz w:val="24"/>
        </w:rPr>
        <w:t>MINISTERIOS PALABRAS DE VIDA</w:t>
      </w:r>
      <w:r w:rsidR="00AB4578" w:rsidRPr="00E31043">
        <w:rPr>
          <w:rFonts w:ascii="ITC Avant Garde" w:hAnsi="ITC Avant Garde"/>
          <w:b/>
          <w:smallCaps/>
          <w:sz w:val="24"/>
        </w:rPr>
        <w:t>”</w:t>
      </w:r>
      <w:r w:rsidR="00DB0120" w:rsidRPr="00E31043">
        <w:rPr>
          <w:rFonts w:ascii="ITC Avant Garde" w:hAnsi="ITC Avant Garde" w:cs="Tahoma"/>
        </w:rPr>
        <w:t xml:space="preserve"> </w:t>
      </w:r>
      <w:r w:rsidRPr="00E31043">
        <w:rPr>
          <w:rFonts w:ascii="ITC Avant Garde" w:hAnsi="ITC Avant Garde" w:cs="Tahoma"/>
        </w:rPr>
        <w:t>consisten en:</w:t>
      </w:r>
    </w:p>
    <w:p w:rsidR="00F10D07" w:rsidRPr="00E31043" w:rsidRDefault="000B76FD" w:rsidP="00E31043">
      <w:pPr>
        <w:numPr>
          <w:ilvl w:val="0"/>
          <w:numId w:val="37"/>
        </w:numPr>
        <w:spacing w:before="240" w:after="240" w:line="360" w:lineRule="auto"/>
        <w:jc w:val="both"/>
        <w:rPr>
          <w:rFonts w:ascii="ITC Avant Garde" w:eastAsia="Adobe Myungjo Std M" w:hAnsi="ITC Avant Garde" w:cs="MS Mincho"/>
          <w:u w:val="single"/>
        </w:rPr>
      </w:pPr>
      <w:r w:rsidRPr="00E31043">
        <w:rPr>
          <w:rFonts w:ascii="ITC Avant Garde" w:eastAsia="Adobe Myungjo Std M" w:hAnsi="ITC Avant Garde" w:cs="MS Mincho"/>
        </w:rPr>
        <w:t xml:space="preserve">La visita de inspección verificación llevada a cabo el diecisiete de agosto de dos mil dieciséis, fue atendida por quien dijo </w:t>
      </w:r>
      <w:r w:rsidR="00AB4578" w:rsidRPr="00E31043">
        <w:rPr>
          <w:rFonts w:ascii="ITC Avant Garde" w:eastAsia="Adobe Myungjo Std M" w:hAnsi="ITC Avant Garde" w:cs="MS Mincho"/>
        </w:rPr>
        <w:t>llamarse</w:t>
      </w:r>
      <w:r w:rsidRPr="00E31043">
        <w:rPr>
          <w:rFonts w:ascii="ITC Avant Garde" w:eastAsia="Adobe Myungjo Std M" w:hAnsi="ITC Avant Garde" w:cs="MS Mincho"/>
        </w:rPr>
        <w:t xml:space="preserve"> </w:t>
      </w:r>
      <w:proofErr w:type="spellStart"/>
      <w:r w:rsidRPr="00E31043">
        <w:rPr>
          <w:rFonts w:ascii="ITC Avant Garde" w:hAnsi="ITC Avant Garde"/>
          <w:b/>
          <w:smallCaps/>
          <w:sz w:val="28"/>
        </w:rPr>
        <w:t>david</w:t>
      </w:r>
      <w:proofErr w:type="spellEnd"/>
      <w:r w:rsidRPr="00E31043">
        <w:rPr>
          <w:rFonts w:ascii="ITC Avant Garde" w:hAnsi="ITC Avant Garde"/>
          <w:b/>
          <w:smallCaps/>
          <w:sz w:val="28"/>
        </w:rPr>
        <w:t xml:space="preserve"> </w:t>
      </w:r>
      <w:proofErr w:type="spellStart"/>
      <w:r w:rsidRPr="00E31043">
        <w:rPr>
          <w:rFonts w:ascii="ITC Avant Garde" w:hAnsi="ITC Avant Garde"/>
          <w:b/>
          <w:smallCaps/>
          <w:sz w:val="28"/>
        </w:rPr>
        <w:t>chávez</w:t>
      </w:r>
      <w:proofErr w:type="spellEnd"/>
      <w:r w:rsidRPr="00E31043">
        <w:rPr>
          <w:rFonts w:ascii="ITC Avant Garde" w:hAnsi="ITC Avant Garde"/>
          <w:b/>
          <w:smallCaps/>
          <w:sz w:val="28"/>
        </w:rPr>
        <w:t xml:space="preserve"> </w:t>
      </w:r>
      <w:proofErr w:type="spellStart"/>
      <w:r w:rsidRPr="00E31043">
        <w:rPr>
          <w:rFonts w:ascii="ITC Avant Garde" w:hAnsi="ITC Avant Garde"/>
          <w:b/>
          <w:smallCaps/>
          <w:sz w:val="28"/>
        </w:rPr>
        <w:t>martell</w:t>
      </w:r>
      <w:proofErr w:type="spellEnd"/>
      <w:r w:rsidRPr="00E31043">
        <w:rPr>
          <w:rFonts w:ascii="ITC Avant Garde" w:hAnsi="ITC Avant Garde" w:cs="Tahoma"/>
        </w:rPr>
        <w:t xml:space="preserve"> sin proporcionar </w:t>
      </w:r>
      <w:r w:rsidR="00597BE3" w:rsidRPr="00E31043">
        <w:rPr>
          <w:rFonts w:ascii="ITC Avant Garde" w:hAnsi="ITC Avant Garde" w:cs="Tahoma"/>
        </w:rPr>
        <w:t xml:space="preserve">a </w:t>
      </w:r>
      <w:r w:rsidR="00597BE3" w:rsidRPr="00E31043">
        <w:rPr>
          <w:rFonts w:ascii="ITC Avant Garde" w:hAnsi="ITC Avant Garde" w:cs="Tahoma"/>
          <w:b/>
        </w:rPr>
        <w:t>LOS VERIFICADORES</w:t>
      </w:r>
      <w:r w:rsidR="00597BE3" w:rsidRPr="00E31043">
        <w:rPr>
          <w:rFonts w:ascii="ITC Avant Garde" w:hAnsi="ITC Avant Garde" w:cs="Tahoma"/>
        </w:rPr>
        <w:t xml:space="preserve"> </w:t>
      </w:r>
      <w:r w:rsidRPr="00E31043">
        <w:rPr>
          <w:rFonts w:ascii="ITC Avant Garde" w:hAnsi="ITC Avant Garde" w:cs="Tahoma"/>
        </w:rPr>
        <w:t xml:space="preserve">identificación alguna y quien </w:t>
      </w:r>
      <w:r w:rsidR="00DB0120" w:rsidRPr="00E31043">
        <w:rPr>
          <w:rFonts w:ascii="ITC Avant Garde" w:eastAsia="Adobe Myungjo Std M" w:hAnsi="ITC Avant Garde" w:cs="MS Mincho"/>
        </w:rPr>
        <w:t xml:space="preserve">se ostentó </w:t>
      </w:r>
      <w:r w:rsidRPr="00E31043">
        <w:rPr>
          <w:rFonts w:ascii="ITC Avant Garde" w:eastAsia="Adobe Myungjo Std M" w:hAnsi="ITC Avant Garde" w:cs="MS Mincho"/>
        </w:rPr>
        <w:t xml:space="preserve">como </w:t>
      </w:r>
      <w:r w:rsidR="00597BE3" w:rsidRPr="00E31043">
        <w:rPr>
          <w:rFonts w:ascii="ITC Avant Garde" w:eastAsia="Adobe Myungjo Std M" w:hAnsi="ITC Avant Garde" w:cs="MS Mincho"/>
        </w:rPr>
        <w:t xml:space="preserve">integrante de la </w:t>
      </w:r>
      <w:r w:rsidR="00597BE3" w:rsidRPr="00E31043">
        <w:rPr>
          <w:rFonts w:ascii="ITC Avant Garde" w:eastAsia="Adobe Myungjo Std M" w:hAnsi="ITC Avant Garde" w:cs="MS Mincho"/>
          <w:u w:val="single"/>
        </w:rPr>
        <w:t>congregación “</w:t>
      </w:r>
      <w:r w:rsidR="00597BE3" w:rsidRPr="00E31043">
        <w:rPr>
          <w:rFonts w:ascii="ITC Avant Garde" w:eastAsia="Adobe Myungjo Std M" w:hAnsi="ITC Avant Garde" w:cs="MS Mincho"/>
          <w:b/>
          <w:u w:val="single"/>
        </w:rPr>
        <w:t>PALABRAS DE VIDA</w:t>
      </w:r>
      <w:r w:rsidR="00597BE3" w:rsidRPr="00E31043">
        <w:rPr>
          <w:rFonts w:ascii="ITC Avant Garde" w:eastAsia="Adobe Myungjo Std M" w:hAnsi="ITC Avant Garde" w:cs="MS Mincho"/>
          <w:u w:val="single"/>
        </w:rPr>
        <w:t>”</w:t>
      </w:r>
      <w:r w:rsidR="007665EE" w:rsidRPr="00E31043">
        <w:rPr>
          <w:rFonts w:ascii="ITC Avant Garde" w:eastAsia="Adobe Myungjo Std M" w:hAnsi="ITC Avant Garde" w:cs="MS Mincho"/>
          <w:u w:val="single"/>
        </w:rPr>
        <w:t xml:space="preserve">, </w:t>
      </w:r>
      <w:r w:rsidR="00F82E42" w:rsidRPr="00E31043">
        <w:rPr>
          <w:rFonts w:ascii="ITC Avant Garde" w:eastAsia="Adobe Myungjo Std M" w:hAnsi="ITC Avant Garde" w:cs="MS Mincho"/>
          <w:u w:val="single"/>
        </w:rPr>
        <w:t xml:space="preserve">persona moral </w:t>
      </w:r>
      <w:r w:rsidR="00DB0120" w:rsidRPr="00E31043">
        <w:rPr>
          <w:rFonts w:ascii="ITC Avant Garde" w:eastAsia="Adobe Myungjo Std M" w:hAnsi="ITC Avant Garde" w:cs="MS Mincho"/>
          <w:u w:val="single"/>
        </w:rPr>
        <w:t xml:space="preserve">a quien señaló expresamente como </w:t>
      </w:r>
      <w:r w:rsidRPr="00E31043">
        <w:rPr>
          <w:rFonts w:ascii="ITC Avant Garde" w:eastAsia="Adobe Myungjo Std M" w:hAnsi="ITC Avant Garde" w:cs="MS Mincho"/>
          <w:u w:val="single"/>
        </w:rPr>
        <w:t xml:space="preserve">propietaria de los equipos con los que se prestaba el servicio de </w:t>
      </w:r>
      <w:r w:rsidR="007665EE" w:rsidRPr="00E31043">
        <w:rPr>
          <w:rFonts w:ascii="ITC Avant Garde" w:eastAsia="Adobe Myungjo Std M" w:hAnsi="ITC Avant Garde" w:cs="MS Mincho"/>
          <w:u w:val="single"/>
        </w:rPr>
        <w:t>radiodifusión</w:t>
      </w:r>
      <w:r w:rsidRPr="00E31043">
        <w:rPr>
          <w:rFonts w:ascii="ITC Avant Garde" w:eastAsia="Adobe Myungjo Std M" w:hAnsi="ITC Avant Garde" w:cs="MS Mincho"/>
          <w:u w:val="single"/>
        </w:rPr>
        <w:t xml:space="preserve">. </w:t>
      </w:r>
    </w:p>
    <w:p w:rsidR="00F10D07" w:rsidRPr="00E31043" w:rsidRDefault="00DB0120"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R</w:t>
      </w:r>
      <w:r w:rsidR="000B76FD" w:rsidRPr="00E31043">
        <w:rPr>
          <w:rFonts w:ascii="ITC Avant Garde" w:hAnsi="ITC Avant Garde" w:cs="Tahoma"/>
        </w:rPr>
        <w:t xml:space="preserve">esulta importante destacar que </w:t>
      </w:r>
      <w:proofErr w:type="spellStart"/>
      <w:r w:rsidR="007665EE" w:rsidRPr="00E31043">
        <w:rPr>
          <w:rFonts w:ascii="ITC Avant Garde" w:hAnsi="ITC Avant Garde"/>
          <w:b/>
          <w:smallCaps/>
          <w:sz w:val="28"/>
        </w:rPr>
        <w:t>david</w:t>
      </w:r>
      <w:proofErr w:type="spellEnd"/>
      <w:r w:rsidR="007665EE" w:rsidRPr="00E31043">
        <w:rPr>
          <w:rFonts w:ascii="ITC Avant Garde" w:hAnsi="ITC Avant Garde"/>
          <w:b/>
          <w:smallCaps/>
          <w:sz w:val="28"/>
        </w:rPr>
        <w:t xml:space="preserve"> </w:t>
      </w:r>
      <w:proofErr w:type="spellStart"/>
      <w:r w:rsidR="007665EE" w:rsidRPr="00E31043">
        <w:rPr>
          <w:rFonts w:ascii="ITC Avant Garde" w:hAnsi="ITC Avant Garde"/>
          <w:b/>
          <w:smallCaps/>
          <w:sz w:val="28"/>
        </w:rPr>
        <w:t>chávez</w:t>
      </w:r>
      <w:proofErr w:type="spellEnd"/>
      <w:r w:rsidR="007665EE" w:rsidRPr="00E31043">
        <w:rPr>
          <w:rFonts w:ascii="ITC Avant Garde" w:hAnsi="ITC Avant Garde"/>
          <w:b/>
          <w:smallCaps/>
          <w:sz w:val="28"/>
        </w:rPr>
        <w:t xml:space="preserve"> </w:t>
      </w:r>
      <w:proofErr w:type="spellStart"/>
      <w:r w:rsidR="007665EE" w:rsidRPr="00E31043">
        <w:rPr>
          <w:rFonts w:ascii="ITC Avant Garde" w:hAnsi="ITC Avant Garde"/>
          <w:b/>
          <w:smallCaps/>
          <w:sz w:val="28"/>
        </w:rPr>
        <w:t>martell</w:t>
      </w:r>
      <w:proofErr w:type="spellEnd"/>
      <w:r w:rsidR="00F82E42" w:rsidRPr="00E31043">
        <w:rPr>
          <w:rFonts w:ascii="ITC Avant Garde" w:hAnsi="ITC Avant Garde"/>
          <w:b/>
          <w:smallCaps/>
          <w:sz w:val="28"/>
        </w:rPr>
        <w:t xml:space="preserve">, </w:t>
      </w:r>
      <w:r w:rsidR="000B76FD" w:rsidRPr="00E31043">
        <w:rPr>
          <w:rFonts w:ascii="ITC Avant Garde" w:hAnsi="ITC Avant Garde"/>
        </w:rPr>
        <w:t xml:space="preserve">no aportó </w:t>
      </w:r>
      <w:r w:rsidR="00F82E42" w:rsidRPr="00E31043">
        <w:rPr>
          <w:rFonts w:ascii="ITC Avant Garde" w:hAnsi="ITC Avant Garde"/>
        </w:rPr>
        <w:t xml:space="preserve">ningún </w:t>
      </w:r>
      <w:r w:rsidR="000B76FD" w:rsidRPr="00E31043">
        <w:rPr>
          <w:rFonts w:ascii="ITC Avant Garde" w:hAnsi="ITC Avant Garde"/>
        </w:rPr>
        <w:t>elemento de convicción</w:t>
      </w:r>
      <w:r w:rsidRPr="00E31043">
        <w:rPr>
          <w:rFonts w:ascii="ITC Avant Garde" w:hAnsi="ITC Avant Garde"/>
        </w:rPr>
        <w:t xml:space="preserve"> </w:t>
      </w:r>
      <w:r w:rsidR="00F82E42" w:rsidRPr="00E31043">
        <w:rPr>
          <w:rFonts w:ascii="ITC Avant Garde" w:hAnsi="ITC Avant Garde"/>
        </w:rPr>
        <w:t>con que se acreditara plenamente su identidad.</w:t>
      </w:r>
      <w:r w:rsidRPr="00E31043">
        <w:rPr>
          <w:rFonts w:ascii="ITC Avant Garde" w:hAnsi="ITC Avant Garde"/>
        </w:rPr>
        <w:t xml:space="preserve"> </w:t>
      </w:r>
    </w:p>
    <w:p w:rsidR="00F10D07" w:rsidRPr="00E31043" w:rsidRDefault="00475AFD"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Sin embargo, </w:t>
      </w:r>
      <w:r w:rsidR="009C65CE" w:rsidRPr="00E31043">
        <w:rPr>
          <w:rFonts w:ascii="ITC Avant Garde" w:hAnsi="ITC Avant Garde" w:cs="Tahoma"/>
        </w:rPr>
        <w:t xml:space="preserve">dentro de la razonabilidad </w:t>
      </w:r>
      <w:r w:rsidRPr="00E31043">
        <w:rPr>
          <w:rFonts w:ascii="ITC Avant Garde" w:hAnsi="ITC Avant Garde" w:cs="Tahoma"/>
        </w:rPr>
        <w:t>de la presente resolución</w:t>
      </w:r>
      <w:r w:rsidR="009C65CE" w:rsidRPr="00E31043">
        <w:rPr>
          <w:rFonts w:ascii="ITC Avant Garde" w:hAnsi="ITC Avant Garde" w:cs="Tahoma"/>
        </w:rPr>
        <w:t>, uno de sus presupuestos es el sustento en</w:t>
      </w:r>
      <w:r w:rsidRPr="00E31043">
        <w:rPr>
          <w:rFonts w:ascii="ITC Avant Garde" w:hAnsi="ITC Avant Garde" w:cs="Tahoma"/>
        </w:rPr>
        <w:t xml:space="preserve"> </w:t>
      </w:r>
      <w:r w:rsidR="009C65CE" w:rsidRPr="00E31043">
        <w:rPr>
          <w:rFonts w:ascii="ITC Avant Garde" w:hAnsi="ITC Avant Garde" w:cs="Tahoma"/>
        </w:rPr>
        <w:t>hechos</w:t>
      </w:r>
      <w:r w:rsidRPr="00E31043">
        <w:rPr>
          <w:rFonts w:ascii="ITC Avant Garde" w:hAnsi="ITC Avant Garde" w:cs="Tahoma"/>
        </w:rPr>
        <w:t xml:space="preserve"> </w:t>
      </w:r>
      <w:r w:rsidR="009C65CE" w:rsidRPr="00E31043">
        <w:rPr>
          <w:rFonts w:ascii="ITC Avant Garde" w:hAnsi="ITC Avant Garde" w:cs="Tahoma"/>
        </w:rPr>
        <w:t>ciertos, acreditados en el expediente o conocidos por ser públicos y</w:t>
      </w:r>
      <w:r w:rsidRPr="00E31043">
        <w:rPr>
          <w:rFonts w:ascii="ITC Avant Garde" w:hAnsi="ITC Avant Garde" w:cs="Tahoma"/>
        </w:rPr>
        <w:t xml:space="preserve"> </w:t>
      </w:r>
      <w:r w:rsidR="009C65CE" w:rsidRPr="00E31043">
        <w:rPr>
          <w:rFonts w:ascii="ITC Avant Garde" w:hAnsi="ITC Avant Garde" w:cs="Tahoma"/>
        </w:rPr>
        <w:t>notorios.</w:t>
      </w:r>
    </w:p>
    <w:p w:rsidR="00F10D07" w:rsidRPr="00E31043" w:rsidRDefault="00475AFD"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En ese sentido, la autoridad sustanciadora a fin de allegarse </w:t>
      </w:r>
      <w:r w:rsidR="00AB4578" w:rsidRPr="00E31043">
        <w:rPr>
          <w:rFonts w:ascii="ITC Avant Garde" w:hAnsi="ITC Avant Garde" w:cs="Tahoma"/>
        </w:rPr>
        <w:t xml:space="preserve">de </w:t>
      </w:r>
      <w:r w:rsidRPr="00E31043">
        <w:rPr>
          <w:rFonts w:ascii="ITC Avant Garde" w:hAnsi="ITC Avant Garde" w:cs="Tahoma"/>
        </w:rPr>
        <w:t xml:space="preserve">elementos que acreditaran si la congregación </w:t>
      </w:r>
      <w:r w:rsidRPr="00E31043">
        <w:rPr>
          <w:rFonts w:ascii="ITC Avant Garde" w:hAnsi="ITC Avant Garde" w:cs="Tahoma"/>
          <w:b/>
        </w:rPr>
        <w:t>“PALABRAS DE VIDA”</w:t>
      </w:r>
      <w:r w:rsidRPr="00E31043">
        <w:rPr>
          <w:rFonts w:ascii="ITC Avant Garde" w:hAnsi="ITC Avant Garde" w:cs="Tahoma"/>
        </w:rPr>
        <w:t xml:space="preserve"> se trata de una Asociación Religiosa que cuente con registro ante la autoridad federal competente, </w:t>
      </w:r>
      <w:r w:rsidR="009D75C5" w:rsidRPr="00E31043">
        <w:rPr>
          <w:rFonts w:ascii="ITC Avant Garde" w:hAnsi="ITC Avant Garde" w:cs="Tahoma"/>
        </w:rPr>
        <w:t xml:space="preserve">llevó a cabo la consulta conducente, </w:t>
      </w:r>
      <w:r w:rsidRPr="00E31043">
        <w:rPr>
          <w:rFonts w:ascii="ITC Avant Garde" w:hAnsi="ITC Avant Garde" w:cs="Tahoma"/>
        </w:rPr>
        <w:t>para lo cual accedió a las siguientes ligas</w:t>
      </w:r>
      <w:r w:rsidR="003774C5" w:rsidRPr="00E31043">
        <w:rPr>
          <w:rFonts w:ascii="ITC Avant Garde" w:hAnsi="ITC Avant Garde" w:cs="Tahoma"/>
        </w:rPr>
        <w:t xml:space="preserve"> de la página oficial de la Secretaría de Gobernación</w:t>
      </w:r>
      <w:r w:rsidRPr="00E31043">
        <w:rPr>
          <w:rFonts w:ascii="ITC Avant Garde" w:hAnsi="ITC Avant Garde" w:cs="Tahoma"/>
        </w:rPr>
        <w:t>:</w:t>
      </w:r>
    </w:p>
    <w:p w:rsidR="00F10D07" w:rsidRPr="00E31043" w:rsidRDefault="00475AFD" w:rsidP="00E31043">
      <w:pPr>
        <w:pStyle w:val="Textoindependiente"/>
        <w:numPr>
          <w:ilvl w:val="0"/>
          <w:numId w:val="39"/>
        </w:numPr>
        <w:tabs>
          <w:tab w:val="left" w:pos="851"/>
        </w:tabs>
        <w:spacing w:before="240" w:after="240" w:line="360" w:lineRule="auto"/>
        <w:jc w:val="both"/>
        <w:rPr>
          <w:rFonts w:ascii="ITC Avant Garde" w:hAnsi="ITC Avant Garde" w:cs="Tahoma"/>
        </w:rPr>
      </w:pPr>
      <w:r w:rsidRPr="00E31043">
        <w:rPr>
          <w:rFonts w:ascii="ITC Avant Garde" w:hAnsi="ITC Avant Garde" w:cs="Tahoma"/>
        </w:rPr>
        <w:t>http://www.asociacionesreligiosas.gob.mx/work/models/AsociacionesReligiosas/pdf/Numeralia/AR_por_EF.pdf</w:t>
      </w:r>
    </w:p>
    <w:p w:rsidR="00F10D07" w:rsidRPr="00E31043" w:rsidRDefault="00475AFD" w:rsidP="00E31043">
      <w:pPr>
        <w:pStyle w:val="Textoindependiente"/>
        <w:numPr>
          <w:ilvl w:val="0"/>
          <w:numId w:val="39"/>
        </w:numPr>
        <w:tabs>
          <w:tab w:val="left" w:pos="851"/>
        </w:tabs>
        <w:spacing w:before="240" w:after="240" w:line="360" w:lineRule="auto"/>
        <w:jc w:val="both"/>
        <w:rPr>
          <w:rFonts w:ascii="ITC Avant Garde" w:hAnsi="ITC Avant Garde" w:cs="Tahoma"/>
        </w:rPr>
      </w:pPr>
      <w:r w:rsidRPr="00E31043">
        <w:rPr>
          <w:rFonts w:ascii="ITC Avant Garde" w:hAnsi="ITC Avant Garde" w:cs="Tahoma"/>
        </w:rPr>
        <w:lastRenderedPageBreak/>
        <w:t>http://www.asociacionesreligiosas.gob.mx//work/models/AsociacionesReligiosas/pdf/Numeralia/MC_por_EF.pdf</w:t>
      </w:r>
    </w:p>
    <w:p w:rsidR="00F10D07" w:rsidRPr="00E31043" w:rsidRDefault="00571B74"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D</w:t>
      </w:r>
      <w:r w:rsidR="00D952F9" w:rsidRPr="00E31043">
        <w:rPr>
          <w:rFonts w:ascii="ITC Avant Garde" w:hAnsi="ITC Avant Garde" w:cs="Tahoma"/>
        </w:rPr>
        <w:t xml:space="preserve">e las citadas direcciones electrónicas, se advierte </w:t>
      </w:r>
      <w:r w:rsidR="00C20C2C" w:rsidRPr="00E31043">
        <w:rPr>
          <w:rFonts w:ascii="ITC Avant Garde" w:hAnsi="ITC Avant Garde" w:cs="Tahoma"/>
        </w:rPr>
        <w:t xml:space="preserve">por ser </w:t>
      </w:r>
      <w:r w:rsidR="00C35320" w:rsidRPr="00E31043">
        <w:rPr>
          <w:rFonts w:ascii="ITC Avant Garde" w:hAnsi="ITC Avant Garde" w:cs="Tahoma"/>
        </w:rPr>
        <w:t>un hecho notorio y público</w:t>
      </w:r>
      <w:r w:rsidR="009D75C5" w:rsidRPr="00E31043">
        <w:rPr>
          <w:rFonts w:ascii="ITC Avant Garde" w:hAnsi="ITC Avant Garde" w:cs="Tahoma"/>
        </w:rPr>
        <w:t>,</w:t>
      </w:r>
      <w:r w:rsidR="00C35320" w:rsidRPr="00E31043">
        <w:rPr>
          <w:rFonts w:ascii="ITC Avant Garde" w:hAnsi="ITC Avant Garde" w:cs="Tahoma"/>
        </w:rPr>
        <w:t xml:space="preserve"> </w:t>
      </w:r>
      <w:r w:rsidR="00D952F9" w:rsidRPr="00E31043">
        <w:rPr>
          <w:rFonts w:ascii="ITC Avant Garde" w:hAnsi="ITC Avant Garde" w:cs="Tahoma"/>
        </w:rPr>
        <w:t>que:</w:t>
      </w:r>
    </w:p>
    <w:p w:rsidR="00D952F9" w:rsidRPr="00E31043" w:rsidRDefault="00D952F9" w:rsidP="00E31043">
      <w:pPr>
        <w:pStyle w:val="Textoindependiente"/>
        <w:numPr>
          <w:ilvl w:val="0"/>
          <w:numId w:val="41"/>
        </w:numPr>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La Asociación Religiosa denominada </w:t>
      </w:r>
      <w:r w:rsidR="006C2614" w:rsidRPr="00E31043">
        <w:rPr>
          <w:rFonts w:ascii="ITC Avant Garde" w:hAnsi="ITC Avant Garde" w:cs="Tahoma"/>
          <w:b/>
        </w:rPr>
        <w:t>“MINISTERIOS PALABRAS DE VIDA”</w:t>
      </w:r>
      <w:r w:rsidR="006C2614" w:rsidRPr="00E31043">
        <w:rPr>
          <w:rFonts w:ascii="ITC Avant Garde" w:hAnsi="ITC Avant Garde" w:cs="Tahoma"/>
        </w:rPr>
        <w:t xml:space="preserve">, </w:t>
      </w:r>
      <w:r w:rsidRPr="00E31043">
        <w:rPr>
          <w:rFonts w:ascii="ITC Avant Garde" w:hAnsi="ITC Avant Garde" w:cs="Tahoma"/>
        </w:rPr>
        <w:t xml:space="preserve">cuenta con registro </w:t>
      </w:r>
      <w:r w:rsidRPr="00E31043">
        <w:rPr>
          <w:rFonts w:ascii="ITC Avant Garde" w:hAnsi="ITC Avant Garde" w:cs="Tahoma"/>
          <w:b/>
        </w:rPr>
        <w:t>SGAR/3921/14</w:t>
      </w:r>
      <w:r w:rsidRPr="00E31043">
        <w:rPr>
          <w:rFonts w:ascii="ITC Avant Garde" w:hAnsi="ITC Avant Garde" w:cs="Tahoma"/>
        </w:rPr>
        <w:t xml:space="preserve"> y tiene su domicilio </w:t>
      </w:r>
      <w:r w:rsidR="006960EA" w:rsidRPr="00E31043">
        <w:rPr>
          <w:rFonts w:ascii="ITC Avant Garde" w:hAnsi="ITC Avant Garde" w:cs="Tahoma"/>
        </w:rPr>
        <w:t xml:space="preserve">legal </w:t>
      </w:r>
      <w:r w:rsidRPr="00E31043">
        <w:rPr>
          <w:rFonts w:ascii="ITC Avant Garde" w:hAnsi="ITC Avant Garde" w:cs="Tahoma"/>
        </w:rPr>
        <w:t xml:space="preserve">en </w:t>
      </w:r>
      <w:r w:rsidRPr="00E31043">
        <w:rPr>
          <w:rFonts w:ascii="ITC Avant Garde" w:hAnsi="ITC Avant Garde" w:cs="Tahoma"/>
          <w:b/>
        </w:rPr>
        <w:t>Calzada de las Águilas número 1355, Colonia Puente Colorado, Álvaro Obregón, en la Cuidad de México.</w:t>
      </w:r>
    </w:p>
    <w:p w:rsidR="00F10D07" w:rsidRPr="00E31043" w:rsidRDefault="00D952F9" w:rsidP="00E31043">
      <w:pPr>
        <w:pStyle w:val="Textoindependiente"/>
        <w:numPr>
          <w:ilvl w:val="0"/>
          <w:numId w:val="41"/>
        </w:numPr>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Que el representante </w:t>
      </w:r>
      <w:r w:rsidR="006960EA" w:rsidRPr="00E31043">
        <w:rPr>
          <w:rFonts w:ascii="ITC Avant Garde" w:hAnsi="ITC Avant Garde" w:cs="Tahoma"/>
        </w:rPr>
        <w:t xml:space="preserve">o apoderado </w:t>
      </w:r>
      <w:r w:rsidRPr="00E31043">
        <w:rPr>
          <w:rFonts w:ascii="ITC Avant Garde" w:hAnsi="ITC Avant Garde" w:cs="Tahoma"/>
        </w:rPr>
        <w:t xml:space="preserve">legal de la citada Asociación Religiosa es </w:t>
      </w:r>
      <w:r w:rsidRPr="00E31043">
        <w:rPr>
          <w:rFonts w:ascii="ITC Avant Garde" w:hAnsi="ITC Avant Garde" w:cs="Tahoma"/>
          <w:b/>
        </w:rPr>
        <w:t>DAVID MARTÍN CHÁVEZ MARTELL</w:t>
      </w:r>
      <w:r w:rsidRPr="00E31043">
        <w:rPr>
          <w:rFonts w:ascii="ITC Avant Garde" w:hAnsi="ITC Avant Garde" w:cs="Tahoma"/>
        </w:rPr>
        <w:t>.</w:t>
      </w:r>
    </w:p>
    <w:p w:rsidR="00F10D07" w:rsidRPr="00E31043" w:rsidRDefault="00DA66CB"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En términos de lo</w:t>
      </w:r>
      <w:r w:rsidR="00C35320" w:rsidRPr="00E31043">
        <w:rPr>
          <w:rFonts w:ascii="ITC Avant Garde" w:hAnsi="ITC Avant Garde" w:cs="Tahoma"/>
        </w:rPr>
        <w:t xml:space="preserve">s datos públicos </w:t>
      </w:r>
      <w:r w:rsidRPr="00E31043">
        <w:rPr>
          <w:rFonts w:ascii="ITC Avant Garde" w:hAnsi="ITC Avant Garde" w:cs="Tahoma"/>
        </w:rPr>
        <w:t>anterior</w:t>
      </w:r>
      <w:r w:rsidR="00C35320" w:rsidRPr="00E31043">
        <w:rPr>
          <w:rFonts w:ascii="ITC Avant Garde" w:hAnsi="ITC Avant Garde" w:cs="Tahoma"/>
        </w:rPr>
        <w:t>es</w:t>
      </w:r>
      <w:r w:rsidRPr="00E31043">
        <w:rPr>
          <w:rFonts w:ascii="ITC Avant Garde" w:hAnsi="ITC Avant Garde" w:cs="Tahoma"/>
        </w:rPr>
        <w:t xml:space="preserve">, es posible advertir que </w:t>
      </w:r>
      <w:r w:rsidR="00AB4578" w:rsidRPr="00E31043">
        <w:rPr>
          <w:rFonts w:ascii="ITC Avant Garde" w:hAnsi="ITC Avant Garde" w:cs="Tahoma"/>
        </w:rPr>
        <w:t xml:space="preserve">el inmueble </w:t>
      </w:r>
      <w:r w:rsidRPr="00E31043">
        <w:rPr>
          <w:rFonts w:ascii="ITC Avant Garde" w:hAnsi="ITC Avant Garde" w:cs="Tahoma"/>
        </w:rPr>
        <w:t xml:space="preserve">ubicado en </w:t>
      </w:r>
      <w:r w:rsidRPr="00E31043">
        <w:rPr>
          <w:rFonts w:ascii="ITC Avant Garde" w:hAnsi="ITC Avant Garde" w:cs="Tahoma"/>
          <w:b/>
        </w:rPr>
        <w:t>Calzada de las Águilas número 1355, Colonia Puente Colorado, Álvaro Obregón, en la Cuidad de M</w:t>
      </w:r>
      <w:r w:rsidR="00793080" w:rsidRPr="00E31043">
        <w:rPr>
          <w:rFonts w:ascii="ITC Avant Garde" w:hAnsi="ITC Avant Garde" w:cs="Tahoma"/>
          <w:b/>
        </w:rPr>
        <w:t xml:space="preserve">éxico </w:t>
      </w:r>
      <w:r w:rsidR="006960EA" w:rsidRPr="00E31043">
        <w:rPr>
          <w:rFonts w:ascii="ITC Avant Garde" w:hAnsi="ITC Avant Garde" w:cs="Tahoma"/>
          <w:b/>
        </w:rPr>
        <w:t xml:space="preserve">es el domicilio legal </w:t>
      </w:r>
      <w:r w:rsidR="00205DFA" w:rsidRPr="00E31043">
        <w:rPr>
          <w:rFonts w:ascii="ITC Avant Garde" w:hAnsi="ITC Avant Garde" w:cs="Tahoma"/>
        </w:rPr>
        <w:t xml:space="preserve">y </w:t>
      </w:r>
      <w:r w:rsidR="006960EA" w:rsidRPr="00E31043">
        <w:rPr>
          <w:rFonts w:ascii="ITC Avant Garde" w:hAnsi="ITC Avant Garde" w:cs="Tahoma"/>
        </w:rPr>
        <w:t xml:space="preserve">el </w:t>
      </w:r>
      <w:r w:rsidR="00205DFA" w:rsidRPr="00E31043">
        <w:rPr>
          <w:rFonts w:ascii="ITC Avant Garde" w:hAnsi="ITC Avant Garde" w:cs="Tahoma"/>
        </w:rPr>
        <w:t>que al efecto ocupa</w:t>
      </w:r>
      <w:r w:rsidR="00205DFA" w:rsidRPr="00E31043">
        <w:rPr>
          <w:rFonts w:ascii="ITC Avant Garde" w:hAnsi="ITC Avant Garde" w:cs="Tahoma"/>
          <w:b/>
        </w:rPr>
        <w:t xml:space="preserve"> </w:t>
      </w:r>
      <w:r w:rsidR="00205DFA" w:rsidRPr="00E31043">
        <w:rPr>
          <w:rFonts w:ascii="ITC Avant Garde" w:hAnsi="ITC Avant Garde" w:cs="Tahoma"/>
        </w:rPr>
        <w:t xml:space="preserve">la Asociación Religiosa denominada </w:t>
      </w:r>
      <w:r w:rsidR="00205DFA" w:rsidRPr="00E31043">
        <w:rPr>
          <w:rFonts w:ascii="ITC Avant Garde" w:hAnsi="ITC Avant Garde" w:cs="Tahoma"/>
          <w:b/>
        </w:rPr>
        <w:t>“MINISTERIOS PALABRAS DE VIDA”</w:t>
      </w:r>
      <w:r w:rsidR="00205DFA" w:rsidRPr="00E31043">
        <w:rPr>
          <w:rFonts w:ascii="ITC Avant Garde" w:hAnsi="ITC Avant Garde" w:cs="Tahoma"/>
        </w:rPr>
        <w:t xml:space="preserve"> </w:t>
      </w:r>
      <w:r w:rsidR="006960EA" w:rsidRPr="00E31043">
        <w:rPr>
          <w:rFonts w:ascii="ITC Avant Garde" w:hAnsi="ITC Avant Garde" w:cs="Tahoma"/>
        </w:rPr>
        <w:t xml:space="preserve">así como </w:t>
      </w:r>
      <w:r w:rsidRPr="00E31043">
        <w:rPr>
          <w:rFonts w:ascii="ITC Avant Garde" w:hAnsi="ITC Avant Garde" w:cs="Tahoma"/>
        </w:rPr>
        <w:t xml:space="preserve">el mismo </w:t>
      </w:r>
      <w:r w:rsidR="00DB0120" w:rsidRPr="00E31043">
        <w:rPr>
          <w:rFonts w:ascii="ITC Avant Garde" w:hAnsi="ITC Avant Garde" w:cs="Tahoma"/>
        </w:rPr>
        <w:t xml:space="preserve">domicilio </w:t>
      </w:r>
      <w:r w:rsidRPr="00E31043">
        <w:rPr>
          <w:rFonts w:ascii="ITC Avant Garde" w:hAnsi="ITC Avant Garde" w:cs="Tahoma"/>
        </w:rPr>
        <w:t xml:space="preserve">en donde se llevó a cabo la visita de inspección verificación ordenada en el oficio </w:t>
      </w:r>
      <w:r w:rsidRPr="00E31043">
        <w:rPr>
          <w:rFonts w:ascii="ITC Avant Garde" w:hAnsi="ITC Avant Garde" w:cs="Tahoma"/>
          <w:b/>
        </w:rPr>
        <w:t>IFT/225/UC/DG-VER/1804/2016</w:t>
      </w:r>
      <w:r w:rsidR="00DB0120" w:rsidRPr="00E31043">
        <w:rPr>
          <w:rFonts w:ascii="ITC Avant Garde" w:hAnsi="ITC Avant Garde" w:cs="Tahoma"/>
          <w:b/>
        </w:rPr>
        <w:t xml:space="preserve"> </w:t>
      </w:r>
      <w:r w:rsidR="00DB0120" w:rsidRPr="00E31043">
        <w:rPr>
          <w:rFonts w:ascii="ITC Avant Garde" w:hAnsi="ITC Avant Garde" w:cs="Tahoma"/>
        </w:rPr>
        <w:t xml:space="preserve">y en donde se localizaron </w:t>
      </w:r>
      <w:r w:rsidR="00AB4578" w:rsidRPr="00E31043">
        <w:rPr>
          <w:rFonts w:ascii="ITC Avant Garde" w:hAnsi="ITC Avant Garde" w:cs="Tahoma"/>
        </w:rPr>
        <w:t xml:space="preserve">instalados y en operación </w:t>
      </w:r>
      <w:r w:rsidR="00DB0120" w:rsidRPr="00E31043">
        <w:rPr>
          <w:rFonts w:ascii="ITC Avant Garde" w:hAnsi="ITC Avant Garde" w:cs="Tahoma"/>
        </w:rPr>
        <w:t>los equipos con los que se prestaba el servicio público de radiodifusión a través del uso de la frecuencia</w:t>
      </w:r>
      <w:r w:rsidR="00C35320" w:rsidRPr="00E31043">
        <w:rPr>
          <w:rFonts w:ascii="ITC Avant Garde" w:hAnsi="ITC Avant Garde" w:cs="Tahoma"/>
          <w:b/>
        </w:rPr>
        <w:t xml:space="preserve"> 101.5 MHz,</w:t>
      </w:r>
      <w:r w:rsidR="00C35320" w:rsidRPr="00E31043">
        <w:rPr>
          <w:rFonts w:ascii="ITC Avant Garde" w:hAnsi="ITC Avant Garde" w:cs="Tahoma"/>
        </w:rPr>
        <w:t xml:space="preserve"> lo cual crea un </w:t>
      </w:r>
      <w:r w:rsidR="00AB7B8F" w:rsidRPr="00E31043">
        <w:rPr>
          <w:rFonts w:ascii="ITC Avant Garde" w:hAnsi="ITC Avant Garde" w:cs="Tahoma"/>
        </w:rPr>
        <w:t xml:space="preserve">elemento de convicción </w:t>
      </w:r>
      <w:r w:rsidR="006960EA" w:rsidRPr="00E31043">
        <w:rPr>
          <w:rFonts w:ascii="ITC Avant Garde" w:hAnsi="ITC Avant Garde" w:cs="Tahoma"/>
        </w:rPr>
        <w:t>a</w:t>
      </w:r>
      <w:r w:rsidR="00C35320" w:rsidRPr="00E31043">
        <w:rPr>
          <w:rFonts w:ascii="ITC Avant Garde" w:hAnsi="ITC Avant Garde" w:cs="Tahoma"/>
        </w:rPr>
        <w:t xml:space="preserve"> esta </w:t>
      </w:r>
      <w:r w:rsidR="006960EA" w:rsidRPr="00E31043">
        <w:rPr>
          <w:rFonts w:ascii="ITC Avant Garde" w:hAnsi="ITC Avant Garde" w:cs="Tahoma"/>
        </w:rPr>
        <w:t xml:space="preserve">autoridad </w:t>
      </w:r>
      <w:proofErr w:type="spellStart"/>
      <w:r w:rsidR="00C35320" w:rsidRPr="00E31043">
        <w:rPr>
          <w:rFonts w:ascii="ITC Avant Garde" w:hAnsi="ITC Avant Garde" w:cs="Tahoma"/>
        </w:rPr>
        <w:t>resolutora</w:t>
      </w:r>
      <w:proofErr w:type="spellEnd"/>
      <w:r w:rsidR="00C35320" w:rsidRPr="00E31043">
        <w:rPr>
          <w:rFonts w:ascii="ITC Avant Garde" w:hAnsi="ITC Avant Garde" w:cs="Tahoma"/>
        </w:rPr>
        <w:t xml:space="preserve">, respecto de la identidad de la persona moral </w:t>
      </w:r>
      <w:r w:rsidR="006960EA" w:rsidRPr="00E31043">
        <w:rPr>
          <w:rFonts w:ascii="ITC Avant Garde" w:hAnsi="ITC Avant Garde" w:cs="Tahoma"/>
        </w:rPr>
        <w:t xml:space="preserve">señalada como </w:t>
      </w:r>
      <w:r w:rsidR="00C35320" w:rsidRPr="00E31043">
        <w:rPr>
          <w:rFonts w:ascii="ITC Avant Garde" w:hAnsi="ITC Avant Garde" w:cs="Tahoma"/>
        </w:rPr>
        <w:t xml:space="preserve">propietaria de </w:t>
      </w:r>
      <w:r w:rsidR="009047B7" w:rsidRPr="00E31043">
        <w:rPr>
          <w:rFonts w:ascii="ITC Avant Garde" w:hAnsi="ITC Avant Garde" w:cs="Tahoma"/>
        </w:rPr>
        <w:t xml:space="preserve">la estación de </w:t>
      </w:r>
      <w:r w:rsidR="00C35320" w:rsidRPr="00E31043">
        <w:rPr>
          <w:rFonts w:ascii="ITC Avant Garde" w:hAnsi="ITC Avant Garde" w:cs="Tahoma"/>
        </w:rPr>
        <w:t>radiodifusión</w:t>
      </w:r>
      <w:r w:rsidR="006960EA" w:rsidRPr="00E31043">
        <w:rPr>
          <w:rStyle w:val="Refdecomentario"/>
        </w:rPr>
        <w:t xml:space="preserve"> </w:t>
      </w:r>
      <w:r w:rsidR="00C35320" w:rsidRPr="00E31043">
        <w:rPr>
          <w:rFonts w:ascii="ITC Avant Garde" w:hAnsi="ITC Avant Garde" w:cs="Tahoma"/>
        </w:rPr>
        <w:t xml:space="preserve"> sin contar con concesión,</w:t>
      </w:r>
      <w:r w:rsidR="00BD3C2F" w:rsidRPr="00E31043">
        <w:rPr>
          <w:rFonts w:ascii="ITC Avant Garde" w:hAnsi="ITC Avant Garde" w:cs="Tahoma"/>
        </w:rPr>
        <w:t xml:space="preserve"> y la persona moral cuyos datos de registro aparecen en la página electrónica a que se ha hecho referencia.</w:t>
      </w:r>
    </w:p>
    <w:p w:rsidR="00F10D07" w:rsidRPr="00E31043" w:rsidRDefault="00C35320" w:rsidP="00E31043">
      <w:pPr>
        <w:pStyle w:val="Textoindependiente"/>
        <w:tabs>
          <w:tab w:val="left" w:pos="851"/>
        </w:tabs>
        <w:spacing w:before="240" w:after="240" w:line="360" w:lineRule="auto"/>
        <w:jc w:val="both"/>
        <w:rPr>
          <w:rFonts w:ascii="ITC Avant Garde" w:hAnsi="ITC Avant Garde" w:cs="Tahoma"/>
          <w:b/>
        </w:rPr>
      </w:pPr>
      <w:r w:rsidRPr="00E31043">
        <w:rPr>
          <w:rFonts w:ascii="ITC Avant Garde" w:hAnsi="ITC Avant Garde" w:cs="Tahoma"/>
        </w:rPr>
        <w:t xml:space="preserve">Hecho </w:t>
      </w:r>
      <w:r w:rsidR="00BD3C2F" w:rsidRPr="00E31043">
        <w:rPr>
          <w:rFonts w:ascii="ITC Avant Garde" w:hAnsi="ITC Avant Garde" w:cs="Tahoma"/>
        </w:rPr>
        <w:t xml:space="preserve">además </w:t>
      </w:r>
      <w:r w:rsidRPr="00E31043">
        <w:rPr>
          <w:rFonts w:ascii="ITC Avant Garde" w:hAnsi="ITC Avant Garde" w:cs="Tahoma"/>
        </w:rPr>
        <w:t>que se corrobora con la manifestación expresa de la persona que atendió la diligencia al señalar</w:t>
      </w:r>
      <w:r w:rsidR="00BD3C2F" w:rsidRPr="00E31043">
        <w:rPr>
          <w:rFonts w:ascii="ITC Avant Garde" w:hAnsi="ITC Avant Garde" w:cs="Tahoma"/>
        </w:rPr>
        <w:t xml:space="preserve"> en </w:t>
      </w:r>
      <w:r w:rsidR="00C44F26" w:rsidRPr="00E31043">
        <w:rPr>
          <w:rFonts w:ascii="ITC Avant Garde" w:hAnsi="ITC Avant Garde" w:cs="Tahoma"/>
        </w:rPr>
        <w:t>dos</w:t>
      </w:r>
      <w:r w:rsidR="00BD3C2F" w:rsidRPr="00E31043">
        <w:rPr>
          <w:rFonts w:ascii="ITC Avant Garde" w:hAnsi="ITC Avant Garde" w:cs="Tahoma"/>
        </w:rPr>
        <w:t xml:space="preserve"> momentos distintos de </w:t>
      </w:r>
      <w:r w:rsidR="009D75C5" w:rsidRPr="00E31043">
        <w:rPr>
          <w:rFonts w:ascii="ITC Avant Garde" w:hAnsi="ITC Avant Garde" w:cs="Tahoma"/>
        </w:rPr>
        <w:t xml:space="preserve">esa actuación administrativa </w:t>
      </w:r>
      <w:r w:rsidRPr="00E31043">
        <w:rPr>
          <w:rFonts w:ascii="ITC Avant Garde" w:hAnsi="ITC Avant Garde" w:cs="Tahoma"/>
        </w:rPr>
        <w:t xml:space="preserve">que el propietario de la estación de radiodifusión era la congregación </w:t>
      </w:r>
      <w:r w:rsidR="00793080" w:rsidRPr="00E31043">
        <w:rPr>
          <w:rFonts w:ascii="ITC Avant Garde" w:hAnsi="ITC Avant Garde" w:cs="Tahoma"/>
        </w:rPr>
        <w:t>“</w:t>
      </w:r>
      <w:r w:rsidRPr="00E31043">
        <w:rPr>
          <w:rFonts w:ascii="ITC Avant Garde" w:hAnsi="ITC Avant Garde" w:cs="Tahoma"/>
          <w:b/>
        </w:rPr>
        <w:t>PALABRAS DE VIDA</w:t>
      </w:r>
      <w:r w:rsidR="00793080" w:rsidRPr="00E31043">
        <w:rPr>
          <w:rFonts w:ascii="ITC Avant Garde" w:hAnsi="ITC Avant Garde" w:cs="Tahoma"/>
          <w:b/>
        </w:rPr>
        <w:t>”</w:t>
      </w:r>
      <w:r w:rsidR="00BD3C2F" w:rsidRPr="00E31043">
        <w:rPr>
          <w:rFonts w:ascii="ITC Avant Garde" w:hAnsi="ITC Avant Garde" w:cs="Tahoma"/>
          <w:b/>
        </w:rPr>
        <w:t>:</w:t>
      </w:r>
    </w:p>
    <w:p w:rsidR="00F10D07" w:rsidRPr="00E31043" w:rsidRDefault="00BD3C2F" w:rsidP="00E31043">
      <w:pPr>
        <w:pStyle w:val="Textoindependiente"/>
        <w:numPr>
          <w:ilvl w:val="0"/>
          <w:numId w:val="44"/>
        </w:numPr>
        <w:tabs>
          <w:tab w:val="left" w:pos="851"/>
        </w:tabs>
        <w:spacing w:before="240" w:after="240" w:line="360" w:lineRule="auto"/>
        <w:jc w:val="both"/>
        <w:rPr>
          <w:rFonts w:ascii="ITC Avant Garde" w:hAnsi="ITC Avant Garde" w:cs="Tahoma"/>
        </w:rPr>
      </w:pPr>
      <w:r w:rsidRPr="00E31043">
        <w:rPr>
          <w:rFonts w:ascii="ITC Avant Garde" w:hAnsi="ITC Avant Garde" w:cs="Tahoma"/>
        </w:rPr>
        <w:t>E</w:t>
      </w:r>
      <w:r w:rsidR="00C44F26" w:rsidRPr="00E31043">
        <w:rPr>
          <w:rFonts w:ascii="ITC Avant Garde" w:hAnsi="ITC Avant Garde" w:cs="Tahoma"/>
        </w:rPr>
        <w:t>n e</w:t>
      </w:r>
      <w:r w:rsidRPr="00E31043">
        <w:rPr>
          <w:rFonts w:ascii="ITC Avant Garde" w:hAnsi="ITC Avant Garde" w:cs="Tahoma"/>
        </w:rPr>
        <w:t xml:space="preserve">l momento en que </w:t>
      </w:r>
      <w:r w:rsidRPr="00E31043">
        <w:rPr>
          <w:rFonts w:ascii="ITC Avant Garde" w:hAnsi="ITC Avant Garde" w:cs="Tahoma"/>
          <w:b/>
        </w:rPr>
        <w:t>LOS VERIFICADORES</w:t>
      </w:r>
      <w:r w:rsidRPr="00E31043">
        <w:rPr>
          <w:rFonts w:ascii="ITC Avant Garde" w:hAnsi="ITC Avant Garde" w:cs="Tahoma"/>
        </w:rPr>
        <w:t xml:space="preserve"> hicieron entrega a </w:t>
      </w:r>
      <w:r w:rsidRPr="00E31043">
        <w:rPr>
          <w:rFonts w:ascii="ITC Avant Garde" w:hAnsi="ITC Avant Garde" w:cs="Tahoma"/>
          <w:b/>
        </w:rPr>
        <w:t>DAVID CHÁVEZ MARTELL</w:t>
      </w:r>
      <w:r w:rsidRPr="00E31043">
        <w:rPr>
          <w:rFonts w:ascii="ITC Avant Garde" w:hAnsi="ITC Avant Garde" w:cs="Tahoma"/>
        </w:rPr>
        <w:t xml:space="preserve"> –persona que recibió la visita de inspección- el oficio </w:t>
      </w:r>
      <w:r w:rsidRPr="00E31043">
        <w:rPr>
          <w:rFonts w:ascii="ITC Avant Garde" w:hAnsi="ITC Avant Garde" w:cs="Tahoma"/>
          <w:b/>
        </w:rPr>
        <w:t>IFT/225/UC/DG-</w:t>
      </w:r>
      <w:r w:rsidRPr="00E31043">
        <w:rPr>
          <w:rFonts w:ascii="ITC Avant Garde" w:hAnsi="ITC Avant Garde" w:cs="Tahoma"/>
          <w:b/>
        </w:rPr>
        <w:lastRenderedPageBreak/>
        <w:t>VER/1804/2016</w:t>
      </w:r>
      <w:r w:rsidRPr="00E31043">
        <w:rPr>
          <w:rFonts w:ascii="ITC Avant Garde" w:hAnsi="ITC Avant Garde" w:cs="Tahoma"/>
        </w:rPr>
        <w:t xml:space="preserve"> en el que contiene la orden de visita de inspección ordinaria </w:t>
      </w:r>
      <w:r w:rsidRPr="00E31043">
        <w:rPr>
          <w:rFonts w:ascii="ITC Avant Garde" w:hAnsi="ITC Avant Garde" w:cs="Tahoma"/>
          <w:b/>
        </w:rPr>
        <w:t>IFT/UC/DGV/351/2016</w:t>
      </w:r>
      <w:r w:rsidRPr="00E31043">
        <w:rPr>
          <w:rFonts w:ascii="ITC Avant Garde" w:hAnsi="ITC Avant Garde" w:cs="Tahoma"/>
        </w:rPr>
        <w:t xml:space="preserve"> y le solicitaron firmara una copia de dicho oficio como acuse de recibo, éste señaló:</w:t>
      </w:r>
    </w:p>
    <w:p w:rsidR="00F10D07" w:rsidRPr="00E31043" w:rsidRDefault="00BD3C2F" w:rsidP="00E31043">
      <w:pPr>
        <w:pStyle w:val="Textoindependiente"/>
        <w:tabs>
          <w:tab w:val="left" w:pos="851"/>
        </w:tabs>
        <w:spacing w:before="240" w:after="240" w:line="240" w:lineRule="auto"/>
        <w:ind w:left="567" w:right="567"/>
        <w:jc w:val="both"/>
        <w:rPr>
          <w:rFonts w:ascii="ITC Avant Garde" w:hAnsi="ITC Avant Garde"/>
          <w:color w:val="000000"/>
        </w:rPr>
      </w:pPr>
      <w:r w:rsidRPr="00E31043">
        <w:rPr>
          <w:rFonts w:ascii="ITC Avant Garde" w:hAnsi="ITC Avant Garde"/>
          <w:color w:val="000000"/>
        </w:rPr>
        <w:t>“lo firmo pero solo como integrante de la congregación PALABRAS DE VIDA, que es la propietaria de la estación…”</w:t>
      </w:r>
    </w:p>
    <w:p w:rsidR="00F10D07" w:rsidRPr="00E31043" w:rsidRDefault="00BD3C2F" w:rsidP="00E31043">
      <w:pPr>
        <w:pStyle w:val="Textoindependiente"/>
        <w:numPr>
          <w:ilvl w:val="0"/>
          <w:numId w:val="44"/>
        </w:numPr>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En el momento en que </w:t>
      </w:r>
      <w:r w:rsidR="00C44F26" w:rsidRPr="00E31043">
        <w:rPr>
          <w:rFonts w:ascii="ITC Avant Garde" w:hAnsi="ITC Avant Garde" w:cs="Tahoma"/>
          <w:b/>
        </w:rPr>
        <w:t>LOS VERIFICADORES</w:t>
      </w:r>
      <w:r w:rsidR="00C44F26" w:rsidRPr="00E31043">
        <w:rPr>
          <w:rFonts w:ascii="ITC Avant Garde" w:hAnsi="ITC Avant Garde" w:cs="Tahoma"/>
        </w:rPr>
        <w:t xml:space="preserve"> preguntaron a </w:t>
      </w:r>
      <w:r w:rsidR="00C44F26" w:rsidRPr="00E31043">
        <w:rPr>
          <w:rFonts w:ascii="ITC Avant Garde" w:hAnsi="ITC Avant Garde" w:cs="Tahoma"/>
          <w:b/>
        </w:rPr>
        <w:t xml:space="preserve">DAVID CHÁVEZ MARTELL </w:t>
      </w:r>
      <w:r w:rsidR="00C44F26" w:rsidRPr="00E31043">
        <w:rPr>
          <w:rFonts w:ascii="ITC Avant Garde" w:hAnsi="ITC Avant Garde" w:cs="Tahoma"/>
        </w:rPr>
        <w:t>qué persona es el propietario de la estaci</w:t>
      </w:r>
      <w:r w:rsidR="009D75C5" w:rsidRPr="00E31043">
        <w:rPr>
          <w:rFonts w:ascii="ITC Avant Garde" w:hAnsi="ITC Avant Garde" w:cs="Tahoma"/>
        </w:rPr>
        <w:t>ón de radiodif</w:t>
      </w:r>
      <w:r w:rsidR="00C44F26" w:rsidRPr="00E31043">
        <w:rPr>
          <w:rFonts w:ascii="ITC Avant Garde" w:hAnsi="ITC Avant Garde" w:cs="Tahoma"/>
        </w:rPr>
        <w:t>usión</w:t>
      </w:r>
      <w:r w:rsidR="009D75C5" w:rsidRPr="00E31043">
        <w:rPr>
          <w:rFonts w:ascii="ITC Avant Garde" w:hAnsi="ITC Avant Garde" w:cs="Tahoma"/>
        </w:rPr>
        <w:t xml:space="preserve"> </w:t>
      </w:r>
      <w:r w:rsidR="00C44F26" w:rsidRPr="00E31043">
        <w:rPr>
          <w:rFonts w:ascii="ITC Avant Garde" w:hAnsi="ITC Avant Garde" w:cs="Tahoma"/>
        </w:rPr>
        <w:t xml:space="preserve">que transmite desde el inmueble visitado, a lo que dicha </w:t>
      </w:r>
      <w:r w:rsidR="009D75C5" w:rsidRPr="00E31043">
        <w:rPr>
          <w:rFonts w:ascii="ITC Avant Garde" w:hAnsi="ITC Avant Garde" w:cs="Tahoma"/>
        </w:rPr>
        <w:t xml:space="preserve"> </w:t>
      </w:r>
      <w:r w:rsidR="00C44F26" w:rsidRPr="00E31043">
        <w:rPr>
          <w:rFonts w:ascii="ITC Avant Garde" w:hAnsi="ITC Avant Garde" w:cs="Tahoma"/>
        </w:rPr>
        <w:t>persona respondió:</w:t>
      </w:r>
    </w:p>
    <w:p w:rsidR="00F10D07" w:rsidRPr="00E31043" w:rsidRDefault="00C44F26" w:rsidP="00E31043">
      <w:pPr>
        <w:pStyle w:val="Textoindependiente"/>
        <w:tabs>
          <w:tab w:val="left" w:pos="851"/>
        </w:tabs>
        <w:spacing w:before="240" w:after="240" w:line="360" w:lineRule="auto"/>
        <w:ind w:left="720"/>
        <w:jc w:val="both"/>
        <w:rPr>
          <w:rFonts w:ascii="ITC Avant Garde" w:hAnsi="ITC Avant Garde" w:cs="Tahoma"/>
        </w:rPr>
      </w:pPr>
      <w:r w:rsidRPr="00E31043">
        <w:rPr>
          <w:rFonts w:ascii="ITC Avant Garde" w:hAnsi="ITC Avant Garde"/>
          <w:color w:val="000000"/>
        </w:rPr>
        <w:t>“es de la congregación “PALABRAS DE VIDA”</w:t>
      </w:r>
    </w:p>
    <w:p w:rsidR="00F10D07" w:rsidRPr="00E31043" w:rsidRDefault="009D75C5"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En ese sentido, </w:t>
      </w:r>
      <w:r w:rsidR="00AB4578" w:rsidRPr="00E31043">
        <w:rPr>
          <w:rFonts w:ascii="ITC Avant Garde" w:hAnsi="ITC Avant Garde" w:cs="Tahoma"/>
        </w:rPr>
        <w:t xml:space="preserve">existen </w:t>
      </w:r>
      <w:r w:rsidR="00AB7B8F" w:rsidRPr="00E31043">
        <w:rPr>
          <w:rFonts w:ascii="ITC Avant Garde" w:hAnsi="ITC Avant Garde" w:cs="Tahoma"/>
        </w:rPr>
        <w:t xml:space="preserve">elementos suficientes para sustentar </w:t>
      </w:r>
      <w:r w:rsidR="00AB4578" w:rsidRPr="00E31043">
        <w:rPr>
          <w:rFonts w:ascii="ITC Avant Garde" w:hAnsi="ITC Avant Garde" w:cs="Tahoma"/>
        </w:rPr>
        <w:t xml:space="preserve">que </w:t>
      </w:r>
      <w:r w:rsidRPr="00E31043">
        <w:rPr>
          <w:rFonts w:ascii="ITC Avant Garde" w:hAnsi="ITC Avant Garde" w:cs="Tahoma"/>
        </w:rPr>
        <w:t xml:space="preserve">la congregación </w:t>
      </w:r>
      <w:r w:rsidRPr="00E31043">
        <w:rPr>
          <w:rFonts w:ascii="ITC Avant Garde" w:hAnsi="ITC Avant Garde" w:cs="Tahoma"/>
          <w:b/>
        </w:rPr>
        <w:t>“PALA</w:t>
      </w:r>
      <w:r w:rsidR="00AB4578" w:rsidRPr="00E31043">
        <w:rPr>
          <w:rFonts w:ascii="ITC Avant Garde" w:hAnsi="ITC Avant Garde" w:cs="Tahoma"/>
          <w:b/>
        </w:rPr>
        <w:t>B</w:t>
      </w:r>
      <w:r w:rsidRPr="00E31043">
        <w:rPr>
          <w:rFonts w:ascii="ITC Avant Garde" w:hAnsi="ITC Avant Garde" w:cs="Tahoma"/>
          <w:b/>
        </w:rPr>
        <w:t>RAS DE VIDA”</w:t>
      </w:r>
      <w:r w:rsidRPr="00E31043">
        <w:rPr>
          <w:rFonts w:ascii="ITC Avant Garde" w:hAnsi="ITC Avant Garde" w:cs="Tahoma"/>
        </w:rPr>
        <w:t xml:space="preserve"> y la Asociación Religiosa </w:t>
      </w:r>
      <w:r w:rsidR="006960EA" w:rsidRPr="00E31043">
        <w:rPr>
          <w:rFonts w:ascii="ITC Avant Garde" w:hAnsi="ITC Avant Garde" w:cs="Tahoma"/>
        </w:rPr>
        <w:t xml:space="preserve">registrada como </w:t>
      </w:r>
      <w:r w:rsidRPr="00E31043">
        <w:rPr>
          <w:rFonts w:ascii="ITC Avant Garde" w:hAnsi="ITC Avant Garde" w:cs="Tahoma"/>
          <w:b/>
        </w:rPr>
        <w:t>“MINISTERIOS PALABRAS DE VIDA”</w:t>
      </w:r>
      <w:r w:rsidRPr="00E31043">
        <w:rPr>
          <w:rFonts w:ascii="ITC Avant Garde" w:hAnsi="ITC Avant Garde" w:cs="Tahoma"/>
        </w:rPr>
        <w:t xml:space="preserve"> se trata de la misma persona moral </w:t>
      </w:r>
      <w:r w:rsidR="006960EA" w:rsidRPr="00E31043">
        <w:rPr>
          <w:rFonts w:ascii="ITC Avant Garde" w:hAnsi="ITC Avant Garde" w:cs="Tahoma"/>
        </w:rPr>
        <w:t xml:space="preserve">y es quien se encontraba realizando </w:t>
      </w:r>
      <w:r w:rsidRPr="00E31043">
        <w:rPr>
          <w:rFonts w:ascii="ITC Avant Garde" w:hAnsi="ITC Avant Garde" w:cs="Tahoma"/>
        </w:rPr>
        <w:t>la conducta imputada en el presente procedimiento.</w:t>
      </w:r>
    </w:p>
    <w:p w:rsidR="00F10D07" w:rsidRPr="00E31043" w:rsidRDefault="009047B7"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Por otra parte, </w:t>
      </w:r>
      <w:r w:rsidR="00DB0120" w:rsidRPr="00E31043">
        <w:rPr>
          <w:rFonts w:ascii="ITC Avant Garde" w:hAnsi="ITC Avant Garde" w:cs="Tahoma"/>
        </w:rPr>
        <w:t xml:space="preserve">hecha la consulta en la página: http://www.asociacionesreligiosas.gob.mx//work/models/AsociacionesReligiosas/pdf/Numeralia/MC_por_EF.pdf, se advirtió que quien tiene la representación legal de la Asociación Religiosa denominada </w:t>
      </w:r>
      <w:r w:rsidR="00DB0120" w:rsidRPr="00E31043">
        <w:rPr>
          <w:rFonts w:ascii="ITC Avant Garde" w:hAnsi="ITC Avant Garde" w:cs="Tahoma"/>
          <w:b/>
        </w:rPr>
        <w:t>“MINISTERIOS PALABRAS DE VIDA”</w:t>
      </w:r>
      <w:r w:rsidR="00DB0120" w:rsidRPr="00E31043">
        <w:rPr>
          <w:rFonts w:ascii="ITC Avant Garde" w:hAnsi="ITC Avant Garde" w:cs="Tahoma"/>
        </w:rPr>
        <w:t xml:space="preserve">, con registro </w:t>
      </w:r>
      <w:r w:rsidR="00DB0120" w:rsidRPr="00E31043">
        <w:rPr>
          <w:rFonts w:ascii="ITC Avant Garde" w:hAnsi="ITC Avant Garde" w:cs="Tahoma"/>
          <w:b/>
        </w:rPr>
        <w:t>SGAR/3921/14</w:t>
      </w:r>
      <w:r w:rsidR="00DB0120" w:rsidRPr="00E31043">
        <w:rPr>
          <w:rFonts w:ascii="ITC Avant Garde" w:hAnsi="ITC Avant Garde" w:cs="Tahoma"/>
        </w:rPr>
        <w:t xml:space="preserve"> </w:t>
      </w:r>
      <w:r w:rsidR="00C35320" w:rsidRPr="00E31043">
        <w:rPr>
          <w:rFonts w:ascii="ITC Avant Garde" w:hAnsi="ITC Avant Garde" w:cs="Tahoma"/>
        </w:rPr>
        <w:t xml:space="preserve">y </w:t>
      </w:r>
      <w:r w:rsidR="00DB0120" w:rsidRPr="00E31043">
        <w:rPr>
          <w:rFonts w:ascii="ITC Avant Garde" w:hAnsi="ITC Avant Garde" w:cs="Tahoma"/>
        </w:rPr>
        <w:t xml:space="preserve">domicilio en Calzada de las Águilas número 1355, Colonia Puente Colorado, Álvaro Obregón, en la Cuidad de México, es </w:t>
      </w:r>
      <w:r w:rsidR="00DB0120" w:rsidRPr="00E31043">
        <w:rPr>
          <w:rFonts w:ascii="ITC Avant Garde" w:hAnsi="ITC Avant Garde" w:cs="Tahoma"/>
          <w:b/>
        </w:rPr>
        <w:t>DAVID MARTÍN CHÁVEZ MARTELL</w:t>
      </w:r>
      <w:r w:rsidR="00AB4578" w:rsidRPr="00E31043">
        <w:rPr>
          <w:rFonts w:ascii="ITC Avant Garde" w:hAnsi="ITC Avant Garde" w:cs="Tahoma"/>
          <w:b/>
        </w:rPr>
        <w:t xml:space="preserve">, </w:t>
      </w:r>
      <w:r w:rsidR="006960EA" w:rsidRPr="00E31043">
        <w:rPr>
          <w:rFonts w:ascii="ITC Avant Garde" w:hAnsi="ITC Avant Garde" w:cs="Tahoma"/>
        </w:rPr>
        <w:t xml:space="preserve">lo cual coincide con el nombre de la </w:t>
      </w:r>
      <w:r w:rsidR="00AB4578" w:rsidRPr="00E31043">
        <w:rPr>
          <w:rFonts w:ascii="ITC Avant Garde" w:hAnsi="ITC Avant Garde" w:cs="Tahoma"/>
        </w:rPr>
        <w:t>persona que precisamente atendió la visita de verificación</w:t>
      </w:r>
      <w:r w:rsidR="006960EA" w:rsidRPr="00E31043">
        <w:rPr>
          <w:rFonts w:ascii="ITC Avant Garde" w:hAnsi="ITC Avant Garde" w:cs="Tahoma"/>
        </w:rPr>
        <w:t xml:space="preserve"> pues ésta manifestó llamarse igual.</w:t>
      </w:r>
    </w:p>
    <w:p w:rsidR="00F10D07" w:rsidRPr="00E31043" w:rsidRDefault="00C35320"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Tales hechos son elementos de convicción suficientes en esta </w:t>
      </w:r>
      <w:proofErr w:type="spellStart"/>
      <w:r w:rsidRPr="00E31043">
        <w:rPr>
          <w:rFonts w:ascii="ITC Avant Garde" w:hAnsi="ITC Avant Garde" w:cs="Tahoma"/>
        </w:rPr>
        <w:t>resolutora</w:t>
      </w:r>
      <w:proofErr w:type="spellEnd"/>
      <w:r w:rsidRPr="00E31043">
        <w:rPr>
          <w:rFonts w:ascii="ITC Avant Garde" w:hAnsi="ITC Avant Garde" w:cs="Tahoma"/>
        </w:rPr>
        <w:t xml:space="preserve"> de que </w:t>
      </w:r>
      <w:r w:rsidRPr="00E31043">
        <w:rPr>
          <w:rFonts w:ascii="ITC Avant Garde" w:hAnsi="ITC Avant Garde" w:cs="Tahoma"/>
          <w:b/>
        </w:rPr>
        <w:t>DAVID CHÁVEZ MARTELL -</w:t>
      </w:r>
      <w:r w:rsidRPr="00E31043">
        <w:rPr>
          <w:rFonts w:ascii="ITC Avant Garde" w:hAnsi="ITC Avant Garde" w:cs="Tahoma"/>
        </w:rPr>
        <w:t xml:space="preserve">persona que atendió la visita de verificación- es </w:t>
      </w:r>
      <w:r w:rsidR="00726D73" w:rsidRPr="00E31043">
        <w:rPr>
          <w:rFonts w:ascii="ITC Avant Garde" w:hAnsi="ITC Avant Garde" w:cs="Tahoma"/>
        </w:rPr>
        <w:t xml:space="preserve">la misma persona que </w:t>
      </w:r>
      <w:r w:rsidR="00793080" w:rsidRPr="00E31043">
        <w:rPr>
          <w:rFonts w:ascii="ITC Avant Garde" w:hAnsi="ITC Avant Garde" w:cs="Tahoma"/>
        </w:rPr>
        <w:t xml:space="preserve">funge </w:t>
      </w:r>
      <w:r w:rsidR="00726D73" w:rsidRPr="00E31043">
        <w:rPr>
          <w:rFonts w:ascii="ITC Avant Garde" w:hAnsi="ITC Avant Garde" w:cs="Tahoma"/>
        </w:rPr>
        <w:t xml:space="preserve">como </w:t>
      </w:r>
      <w:r w:rsidRPr="00E31043">
        <w:rPr>
          <w:rFonts w:ascii="ITC Avant Garde" w:hAnsi="ITC Avant Garde" w:cs="Tahoma"/>
        </w:rPr>
        <w:t xml:space="preserve">representante legal de </w:t>
      </w:r>
      <w:r w:rsidR="009D75C5" w:rsidRPr="00E31043">
        <w:rPr>
          <w:rFonts w:ascii="ITC Avant Garde" w:hAnsi="ITC Avant Garde" w:cs="Tahoma"/>
        </w:rPr>
        <w:t xml:space="preserve">la Asociación Religiosa denominada </w:t>
      </w:r>
      <w:r w:rsidR="009D75C5" w:rsidRPr="00E31043">
        <w:rPr>
          <w:rFonts w:ascii="ITC Avant Garde" w:hAnsi="ITC Avant Garde" w:cs="Tahoma"/>
          <w:b/>
        </w:rPr>
        <w:t xml:space="preserve">“MINISTERIOS PALABRAS DE VIDA” </w:t>
      </w:r>
      <w:r w:rsidR="00793080" w:rsidRPr="00E31043">
        <w:rPr>
          <w:rFonts w:ascii="ITC Avant Garde" w:hAnsi="ITC Avant Garde" w:cs="Tahoma"/>
        </w:rPr>
        <w:t>según los datos que aparecen</w:t>
      </w:r>
      <w:r w:rsidR="00793080" w:rsidRPr="00E31043">
        <w:rPr>
          <w:rFonts w:ascii="ITC Avant Garde" w:hAnsi="ITC Avant Garde" w:cs="Tahoma"/>
          <w:b/>
        </w:rPr>
        <w:t xml:space="preserve"> </w:t>
      </w:r>
      <w:r w:rsidR="00726D73" w:rsidRPr="00E31043">
        <w:rPr>
          <w:rFonts w:ascii="ITC Avant Garde" w:hAnsi="ITC Avant Garde" w:cs="Tahoma"/>
        </w:rPr>
        <w:t>en la</w:t>
      </w:r>
      <w:r w:rsidR="00AB4578" w:rsidRPr="00E31043">
        <w:rPr>
          <w:rFonts w:ascii="ITC Avant Garde" w:hAnsi="ITC Avant Garde" w:cs="Tahoma"/>
        </w:rPr>
        <w:t>s</w:t>
      </w:r>
      <w:r w:rsidR="00726D73" w:rsidRPr="00E31043">
        <w:rPr>
          <w:rFonts w:ascii="ITC Avant Garde" w:hAnsi="ITC Avant Garde" w:cs="Tahoma"/>
        </w:rPr>
        <w:t xml:space="preserve"> </w:t>
      </w:r>
      <w:r w:rsidR="00AB4578" w:rsidRPr="00E31043">
        <w:rPr>
          <w:rFonts w:ascii="ITC Avant Garde" w:hAnsi="ITC Avant Garde" w:cs="Tahoma"/>
        </w:rPr>
        <w:t xml:space="preserve">direcciones </w:t>
      </w:r>
      <w:r w:rsidR="00726D73" w:rsidRPr="00E31043">
        <w:rPr>
          <w:rFonts w:ascii="ITC Avant Garde" w:hAnsi="ITC Avant Garde" w:cs="Tahoma"/>
        </w:rPr>
        <w:t xml:space="preserve">electrónicas </w:t>
      </w:r>
      <w:r w:rsidRPr="00E31043">
        <w:rPr>
          <w:rFonts w:ascii="ITC Avant Garde" w:hAnsi="ITC Avant Garde" w:cs="Tahoma"/>
        </w:rPr>
        <w:t xml:space="preserve">de la </w:t>
      </w:r>
      <w:r w:rsidR="00AB4578" w:rsidRPr="00E31043">
        <w:rPr>
          <w:rFonts w:ascii="ITC Avant Garde" w:hAnsi="ITC Avant Garde" w:cs="Tahoma"/>
        </w:rPr>
        <w:t xml:space="preserve">página oficial de la </w:t>
      </w:r>
      <w:r w:rsidRPr="00E31043">
        <w:rPr>
          <w:rFonts w:ascii="ITC Avant Garde" w:hAnsi="ITC Avant Garde" w:cs="Tahoma"/>
        </w:rPr>
        <w:t>Secretaría de Gobernación.</w:t>
      </w:r>
    </w:p>
    <w:p w:rsidR="00726D73" w:rsidRPr="00E31043" w:rsidRDefault="00726D73"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lastRenderedPageBreak/>
        <w:t>En efecto, de la revisión a la página electrónica http</w:t>
      </w:r>
      <w:proofErr w:type="gramStart"/>
      <w:r w:rsidRPr="00E31043">
        <w:rPr>
          <w:rFonts w:ascii="ITC Avant Garde" w:hAnsi="ITC Avant Garde" w:cs="Tahoma"/>
        </w:rPr>
        <w:t>:/</w:t>
      </w:r>
      <w:proofErr w:type="gramEnd"/>
      <w:r w:rsidRPr="00E31043">
        <w:rPr>
          <w:rFonts w:ascii="ITC Avant Garde" w:hAnsi="ITC Avant Garde" w:cs="Tahoma"/>
        </w:rPr>
        <w:t>/www.asociacionesreligiosas.gob.mx/work/models/AsociacionesReligiosas/pdf/Numeralia/AR_por_EF.pdf, se advierte que aparecen tres columnas en las que se identifica en la primera de ellas, el registro y nombre de la asociación religiosa, en la segunda columna</w:t>
      </w:r>
      <w:r w:rsidR="009D75C5" w:rsidRPr="00E31043">
        <w:rPr>
          <w:rFonts w:ascii="ITC Avant Garde" w:hAnsi="ITC Avant Garde" w:cs="Tahoma"/>
        </w:rPr>
        <w:t>,</w:t>
      </w:r>
      <w:r w:rsidRPr="00E31043">
        <w:rPr>
          <w:rFonts w:ascii="ITC Avant Garde" w:hAnsi="ITC Avant Garde" w:cs="Tahoma"/>
        </w:rPr>
        <w:t xml:space="preserve"> el domicilio </w:t>
      </w:r>
      <w:r w:rsidR="006960EA" w:rsidRPr="00E31043">
        <w:rPr>
          <w:rFonts w:ascii="ITC Avant Garde" w:hAnsi="ITC Avant Garde" w:cs="Tahoma"/>
        </w:rPr>
        <w:t xml:space="preserve">legal </w:t>
      </w:r>
      <w:r w:rsidRPr="00E31043">
        <w:rPr>
          <w:rFonts w:ascii="ITC Avant Garde" w:hAnsi="ITC Avant Garde" w:cs="Tahoma"/>
        </w:rPr>
        <w:t>de la persona moral y, en la tercer columna, el nombre del representante legal.</w:t>
      </w:r>
    </w:p>
    <w:p w:rsidR="00F10D07" w:rsidRPr="00E31043" w:rsidRDefault="00726D73"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Así las cosas, en la página 248 de la citada dirección electrónica, se advierte</w:t>
      </w:r>
      <w:r w:rsidR="00793080" w:rsidRPr="00E31043">
        <w:rPr>
          <w:rFonts w:ascii="ITC Avant Garde" w:hAnsi="ITC Avant Garde" w:cs="Tahoma"/>
        </w:rPr>
        <w:t xml:space="preserve"> lo siguiente</w:t>
      </w:r>
      <w:r w:rsidRPr="00E31043">
        <w:rPr>
          <w:rFonts w:ascii="ITC Avant Garde" w:hAnsi="ITC Avant Garde" w:cs="Tahoma"/>
        </w:rPr>
        <w:t>:</w:t>
      </w:r>
    </w:p>
    <w:p w:rsidR="00F10D07" w:rsidRPr="00E31043" w:rsidRDefault="00BB4DD4" w:rsidP="00E31043">
      <w:pPr>
        <w:pStyle w:val="Textoindependiente"/>
        <w:tabs>
          <w:tab w:val="left" w:pos="851"/>
        </w:tabs>
        <w:spacing w:before="240" w:after="240" w:line="360" w:lineRule="auto"/>
        <w:jc w:val="both"/>
        <w:rPr>
          <w:rFonts w:ascii="ITC Avant Garde" w:hAnsi="ITC Avant Garde" w:cs="Tahoma"/>
        </w:rPr>
      </w:pPr>
      <w:r w:rsidRPr="00E31043">
        <w:rPr>
          <w:noProof/>
          <w:lang w:eastAsia="es-MX"/>
        </w:rPr>
        <w:drawing>
          <wp:inline distT="0" distB="0" distL="0" distR="0" wp14:anchorId="684DC9AA" wp14:editId="0B3E71B4">
            <wp:extent cx="6451289" cy="4189952"/>
            <wp:effectExtent l="0" t="0" r="6985" b="1270"/>
            <wp:docPr id="5" name="Imagen 5" descr="Esta imagen muestra el directorio de la Asociación Religiosa" title="Directorio de Asociación Religi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0" t="22277" r="27562" b="6967"/>
                    <a:stretch/>
                  </pic:blipFill>
                  <pic:spPr bwMode="auto">
                    <a:xfrm>
                      <a:off x="0" y="0"/>
                      <a:ext cx="6479449" cy="4208241"/>
                    </a:xfrm>
                    <a:prstGeom prst="rect">
                      <a:avLst/>
                    </a:prstGeom>
                    <a:ln>
                      <a:noFill/>
                    </a:ln>
                    <a:extLst>
                      <a:ext uri="{53640926-AAD7-44D8-BBD7-CCE9431645EC}">
                        <a14:shadowObscured xmlns:a14="http://schemas.microsoft.com/office/drawing/2010/main"/>
                      </a:ext>
                    </a:extLst>
                  </pic:spPr>
                </pic:pic>
              </a:graphicData>
            </a:graphic>
          </wp:inline>
        </w:drawing>
      </w:r>
    </w:p>
    <w:p w:rsidR="009478DA" w:rsidRPr="00E31043" w:rsidRDefault="009478DA" w:rsidP="00E31043">
      <w:pPr>
        <w:pStyle w:val="Textoindependiente"/>
        <w:tabs>
          <w:tab w:val="left" w:pos="851"/>
        </w:tabs>
        <w:spacing w:before="240" w:after="240" w:line="360" w:lineRule="auto"/>
        <w:jc w:val="center"/>
        <w:rPr>
          <w:rFonts w:ascii="ITC Avant Garde" w:hAnsi="ITC Avant Garde" w:cs="Tahoma"/>
          <w:b/>
          <w:sz w:val="44"/>
          <w:szCs w:val="44"/>
        </w:rPr>
      </w:pPr>
      <w:r w:rsidRPr="00E31043">
        <w:rPr>
          <w:rFonts w:ascii="ITC Avant Garde" w:hAnsi="ITC Avant Garde" w:cs="Tahoma"/>
          <w:b/>
          <w:sz w:val="44"/>
          <w:szCs w:val="44"/>
        </w:rPr>
        <w:t>SIN TEXTO</w:t>
      </w:r>
    </w:p>
    <w:p w:rsidR="00F10D07" w:rsidRPr="00E31043" w:rsidRDefault="00790AA0" w:rsidP="00E31043">
      <w:pPr>
        <w:pStyle w:val="Textoindependiente"/>
        <w:tabs>
          <w:tab w:val="left" w:pos="851"/>
        </w:tabs>
        <w:spacing w:before="240" w:after="240" w:line="360" w:lineRule="auto"/>
        <w:jc w:val="both"/>
        <w:rPr>
          <w:rFonts w:ascii="ITC Avant Garde" w:hAnsi="ITC Avant Garde" w:cs="Tahoma"/>
          <w:color w:val="D9D9D9"/>
        </w:rPr>
      </w:pPr>
      <w:r w:rsidRPr="00E31043">
        <w:rPr>
          <w:noProof/>
          <w:lang w:eastAsia="es-MX"/>
        </w:rPr>
        <w:lastRenderedPageBreak/>
        <w:drawing>
          <wp:inline distT="0" distB="0" distL="0" distR="0" wp14:anchorId="759CABED" wp14:editId="167CA361">
            <wp:extent cx="6557645" cy="4476115"/>
            <wp:effectExtent l="0" t="0" r="0" b="635"/>
            <wp:docPr id="2" name="Imagen 2" descr="Esta imagen muestra el directorio de la Asociación Religiosa" title="Asociación Reli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705" t="22277" r="29928" b="5676"/>
                    <a:stretch/>
                  </pic:blipFill>
                  <pic:spPr bwMode="auto">
                    <a:xfrm>
                      <a:off x="0" y="0"/>
                      <a:ext cx="6557645" cy="4476115"/>
                    </a:xfrm>
                    <a:prstGeom prst="rect">
                      <a:avLst/>
                    </a:prstGeom>
                    <a:ln>
                      <a:noFill/>
                    </a:ln>
                    <a:extLst>
                      <a:ext uri="{53640926-AAD7-44D8-BBD7-CCE9431645EC}">
                        <a14:shadowObscured xmlns:a14="http://schemas.microsoft.com/office/drawing/2010/main"/>
                      </a:ext>
                    </a:extLst>
                  </pic:spPr>
                </pic:pic>
              </a:graphicData>
            </a:graphic>
          </wp:inline>
        </w:drawing>
      </w:r>
      <w:r w:rsidR="009478DA" w:rsidRPr="00E31043">
        <w:rPr>
          <w:rFonts w:ascii="ITC Avant Garde" w:hAnsi="ITC Avant Garde" w:cs="Tahoma"/>
          <w:color w:val="D9D9D9"/>
        </w:rPr>
        <w:t xml:space="preserve"> </w:t>
      </w:r>
    </w:p>
    <w:p w:rsidR="00F10D07" w:rsidRPr="00E31043" w:rsidRDefault="00793080"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En tales condiciones, de los datos proporcionados a través de las páginas electrónicas oficiales a que se ha hecho referencia, adminiculados a los hechos que constan en el presente expediente, crean convicción para esta </w:t>
      </w:r>
      <w:proofErr w:type="spellStart"/>
      <w:r w:rsidRPr="00E31043">
        <w:rPr>
          <w:rFonts w:ascii="ITC Avant Garde" w:hAnsi="ITC Avant Garde" w:cs="Tahoma"/>
        </w:rPr>
        <w:t>resolutora</w:t>
      </w:r>
      <w:proofErr w:type="spellEnd"/>
      <w:r w:rsidRPr="00E31043">
        <w:rPr>
          <w:rFonts w:ascii="ITC Avant Garde" w:hAnsi="ITC Avant Garde" w:cs="Tahoma"/>
        </w:rPr>
        <w:t xml:space="preserve"> de la responsabilidad </w:t>
      </w:r>
      <w:r w:rsidR="00AB4578" w:rsidRPr="00E31043">
        <w:rPr>
          <w:rFonts w:ascii="ITC Avant Garde" w:hAnsi="ITC Avant Garde" w:cs="Tahoma"/>
        </w:rPr>
        <w:t xml:space="preserve">administrativa </w:t>
      </w:r>
      <w:r w:rsidRPr="00E31043">
        <w:rPr>
          <w:rFonts w:ascii="ITC Avant Garde" w:hAnsi="ITC Avant Garde" w:cs="Tahoma"/>
        </w:rPr>
        <w:t xml:space="preserve">de la asociación religiosa </w:t>
      </w:r>
      <w:r w:rsidR="00631906" w:rsidRPr="00E31043">
        <w:rPr>
          <w:rFonts w:ascii="ITC Avant Garde" w:hAnsi="ITC Avant Garde" w:cs="Tahoma"/>
          <w:b/>
        </w:rPr>
        <w:t>“</w:t>
      </w:r>
      <w:r w:rsidRPr="00E31043">
        <w:rPr>
          <w:rFonts w:ascii="ITC Avant Garde" w:hAnsi="ITC Avant Garde" w:cs="Tahoma"/>
          <w:b/>
        </w:rPr>
        <w:t>MINISTERIOS PALABRAS DE VIDA</w:t>
      </w:r>
      <w:r w:rsidR="00631906" w:rsidRPr="00E31043">
        <w:rPr>
          <w:rFonts w:ascii="ITC Avant Garde" w:hAnsi="ITC Avant Garde" w:cs="Tahoma"/>
          <w:b/>
        </w:rPr>
        <w:t>”</w:t>
      </w:r>
      <w:r w:rsidRPr="00E31043">
        <w:rPr>
          <w:rFonts w:ascii="ITC Avant Garde" w:hAnsi="ITC Avant Garde" w:cs="Tahoma"/>
        </w:rPr>
        <w:t xml:space="preserve"> en la comisión de la conducta que se le re</w:t>
      </w:r>
      <w:r w:rsidR="00631906" w:rsidRPr="00E31043">
        <w:rPr>
          <w:rFonts w:ascii="ITC Avant Garde" w:hAnsi="ITC Avant Garde" w:cs="Tahoma"/>
        </w:rPr>
        <w:t>procha en el presente procedimiento y que en la especie consiste en la prestación del servicio público de radiodifusión a través del uso de la frecuencia 101.5 MHz sin contar con concesión para ello.</w:t>
      </w:r>
    </w:p>
    <w:p w:rsidR="00F10D07" w:rsidRPr="00E31043" w:rsidRDefault="00D45758"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En </w:t>
      </w:r>
      <w:r w:rsidR="00631906" w:rsidRPr="00E31043">
        <w:rPr>
          <w:rFonts w:ascii="ITC Avant Garde" w:hAnsi="ITC Avant Garde" w:cs="Tahoma"/>
        </w:rPr>
        <w:t xml:space="preserve">efecto, </w:t>
      </w:r>
      <w:r w:rsidR="008E28BC" w:rsidRPr="00E31043">
        <w:rPr>
          <w:rFonts w:ascii="ITC Avant Garde" w:hAnsi="ITC Avant Garde" w:cs="Tahoma"/>
        </w:rPr>
        <w:t xml:space="preserve">esta autoridad administrativa </w:t>
      </w:r>
      <w:r w:rsidRPr="00E31043">
        <w:rPr>
          <w:rFonts w:ascii="ITC Avant Garde" w:hAnsi="ITC Avant Garde" w:cs="Tahoma"/>
        </w:rPr>
        <w:t xml:space="preserve">cuenta con </w:t>
      </w:r>
      <w:r w:rsidR="00AB7B8F" w:rsidRPr="00E31043">
        <w:rPr>
          <w:rFonts w:ascii="ITC Avant Garde" w:hAnsi="ITC Avant Garde" w:cs="Tahoma"/>
        </w:rPr>
        <w:t xml:space="preserve">elementos suficientes para </w:t>
      </w:r>
      <w:r w:rsidR="008E28BC" w:rsidRPr="00E31043">
        <w:rPr>
          <w:rFonts w:ascii="ITC Avant Garde" w:hAnsi="ITC Avant Garde" w:cs="Tahoma"/>
        </w:rPr>
        <w:t xml:space="preserve">establecer una responsabilidad a la </w:t>
      </w:r>
      <w:r w:rsidR="0095060E" w:rsidRPr="00E31043">
        <w:rPr>
          <w:rFonts w:ascii="ITC Avant Garde" w:hAnsi="ITC Avant Garde" w:cs="Tahoma"/>
        </w:rPr>
        <w:t xml:space="preserve">asociación religiosa </w:t>
      </w:r>
      <w:r w:rsidR="008E28BC" w:rsidRPr="00E31043">
        <w:rPr>
          <w:rFonts w:ascii="ITC Avant Garde" w:hAnsi="ITC Avant Garde" w:cs="Tahoma"/>
        </w:rPr>
        <w:t xml:space="preserve">denominada </w:t>
      </w:r>
      <w:r w:rsidR="0057056A" w:rsidRPr="00E31043">
        <w:rPr>
          <w:rFonts w:ascii="ITC Avant Garde" w:hAnsi="ITC Avant Garde" w:cs="Tahoma"/>
        </w:rPr>
        <w:t>“</w:t>
      </w:r>
      <w:r w:rsidR="008E28BC" w:rsidRPr="00E31043">
        <w:rPr>
          <w:rFonts w:ascii="ITC Avant Garde" w:hAnsi="ITC Avant Garde" w:cs="Tahoma"/>
          <w:b/>
        </w:rPr>
        <w:t>MINISTERIOS PALABRAS DE VIDA</w:t>
      </w:r>
      <w:r w:rsidR="0057056A" w:rsidRPr="00E31043">
        <w:rPr>
          <w:rFonts w:ascii="ITC Avant Garde" w:hAnsi="ITC Avant Garde" w:cs="Tahoma"/>
          <w:b/>
        </w:rPr>
        <w:t>”</w:t>
      </w:r>
      <w:r w:rsidR="008E28BC" w:rsidRPr="00E31043">
        <w:rPr>
          <w:rFonts w:ascii="ITC Avant Garde" w:hAnsi="ITC Avant Garde" w:cs="Tahoma"/>
        </w:rPr>
        <w:t xml:space="preserve"> en la comisión de la conducta imputada, </w:t>
      </w:r>
      <w:r w:rsidRPr="00E31043">
        <w:rPr>
          <w:rFonts w:ascii="ITC Avant Garde" w:hAnsi="ITC Avant Garde" w:cs="Tahoma"/>
        </w:rPr>
        <w:t>toda vez que aunado a</w:t>
      </w:r>
      <w:r w:rsidR="008E28BC" w:rsidRPr="00E31043">
        <w:rPr>
          <w:rFonts w:ascii="ITC Avant Garde" w:hAnsi="ITC Avant Garde" w:cs="Tahoma"/>
        </w:rPr>
        <w:t xml:space="preserve">l </w:t>
      </w:r>
      <w:r w:rsidRPr="00E31043">
        <w:rPr>
          <w:rFonts w:ascii="ITC Avant Garde" w:hAnsi="ITC Avant Garde" w:cs="Tahoma"/>
        </w:rPr>
        <w:t xml:space="preserve">hecho </w:t>
      </w:r>
      <w:r w:rsidR="00AB4578" w:rsidRPr="00E31043">
        <w:rPr>
          <w:rFonts w:ascii="ITC Avant Garde" w:hAnsi="ITC Avant Garde" w:cs="Tahoma"/>
        </w:rPr>
        <w:t>d</w:t>
      </w:r>
      <w:r w:rsidRPr="00E31043">
        <w:rPr>
          <w:rFonts w:ascii="ITC Avant Garde" w:hAnsi="ITC Avant Garde" w:cs="Tahoma"/>
        </w:rPr>
        <w:t xml:space="preserve">el </w:t>
      </w:r>
      <w:r w:rsidR="008E28BC" w:rsidRPr="00E31043">
        <w:rPr>
          <w:rFonts w:ascii="ITC Avant Garde" w:hAnsi="ITC Avant Garde" w:cs="Tahoma"/>
        </w:rPr>
        <w:t xml:space="preserve">señalamiento expreso de la persona que atendió la diligencia, </w:t>
      </w:r>
      <w:r w:rsidRPr="00E31043">
        <w:rPr>
          <w:rFonts w:ascii="ITC Avant Garde" w:hAnsi="ITC Avant Garde" w:cs="Tahoma"/>
        </w:rPr>
        <w:t xml:space="preserve">éste </w:t>
      </w:r>
      <w:r w:rsidR="008E28BC" w:rsidRPr="00E31043">
        <w:rPr>
          <w:rFonts w:ascii="ITC Avant Garde" w:hAnsi="ITC Avant Garde" w:cs="Tahoma"/>
        </w:rPr>
        <w:t xml:space="preserve">se robustece con </w:t>
      </w:r>
      <w:r w:rsidR="00AB4578" w:rsidRPr="00E31043">
        <w:rPr>
          <w:rFonts w:ascii="ITC Avant Garde" w:hAnsi="ITC Avant Garde" w:cs="Tahoma"/>
        </w:rPr>
        <w:t xml:space="preserve">la información a la </w:t>
      </w:r>
      <w:r w:rsidR="008E28BC" w:rsidRPr="00E31043">
        <w:rPr>
          <w:rFonts w:ascii="ITC Avant Garde" w:hAnsi="ITC Avant Garde" w:cs="Tahoma"/>
        </w:rPr>
        <w:t xml:space="preserve">que tuvo acceso la autoridad sustanciadora del </w:t>
      </w:r>
      <w:r w:rsidR="008E28BC" w:rsidRPr="00E31043">
        <w:rPr>
          <w:rFonts w:ascii="ITC Avant Garde" w:hAnsi="ITC Avant Garde" w:cs="Tahoma"/>
        </w:rPr>
        <w:lastRenderedPageBreak/>
        <w:t>presente procedimiento</w:t>
      </w:r>
      <w:r w:rsidRPr="00E31043">
        <w:rPr>
          <w:rFonts w:ascii="ITC Avant Garde" w:hAnsi="ITC Avant Garde" w:cs="Tahoma"/>
        </w:rPr>
        <w:t xml:space="preserve"> </w:t>
      </w:r>
      <w:r w:rsidR="005C0FD1" w:rsidRPr="00E31043">
        <w:rPr>
          <w:rFonts w:ascii="ITC Avant Garde" w:hAnsi="ITC Avant Garde" w:cs="Tahoma"/>
        </w:rPr>
        <w:t>y que obra en autos del expediente en que se actúa, mi</w:t>
      </w:r>
      <w:r w:rsidRPr="00E31043">
        <w:rPr>
          <w:rFonts w:ascii="ITC Avant Garde" w:hAnsi="ITC Avant Garde" w:cs="Tahoma"/>
        </w:rPr>
        <w:t>smos que</w:t>
      </w:r>
      <w:r w:rsidR="0095060E" w:rsidRPr="00E31043">
        <w:rPr>
          <w:rFonts w:ascii="ITC Avant Garde" w:hAnsi="ITC Avant Garde" w:cs="Tahoma"/>
        </w:rPr>
        <w:t xml:space="preserve"> </w:t>
      </w:r>
      <w:r w:rsidR="008E28BC" w:rsidRPr="00E31043">
        <w:rPr>
          <w:rFonts w:ascii="ITC Avant Garde" w:hAnsi="ITC Avant Garde" w:cs="Tahoma"/>
        </w:rPr>
        <w:t>de manera indiscutible, al ser hecho</w:t>
      </w:r>
      <w:r w:rsidRPr="00E31043">
        <w:rPr>
          <w:rFonts w:ascii="ITC Avant Garde" w:hAnsi="ITC Avant Garde" w:cs="Tahoma"/>
        </w:rPr>
        <w:t>s</w:t>
      </w:r>
      <w:r w:rsidR="008E28BC" w:rsidRPr="00E31043">
        <w:rPr>
          <w:rFonts w:ascii="ITC Avant Garde" w:hAnsi="ITC Avant Garde" w:cs="Tahoma"/>
        </w:rPr>
        <w:t xml:space="preserve"> </w:t>
      </w:r>
      <w:r w:rsidRPr="00E31043">
        <w:rPr>
          <w:rFonts w:ascii="ITC Avant Garde" w:hAnsi="ITC Avant Garde" w:cs="Tahoma"/>
        </w:rPr>
        <w:t>n</w:t>
      </w:r>
      <w:r w:rsidR="008E28BC" w:rsidRPr="00E31043">
        <w:rPr>
          <w:rFonts w:ascii="ITC Avant Garde" w:hAnsi="ITC Avant Garde" w:cs="Tahoma"/>
        </w:rPr>
        <w:t>otorio</w:t>
      </w:r>
      <w:r w:rsidRPr="00E31043">
        <w:rPr>
          <w:rFonts w:ascii="ITC Avant Garde" w:hAnsi="ITC Avant Garde" w:cs="Tahoma"/>
        </w:rPr>
        <w:t>s</w:t>
      </w:r>
      <w:r w:rsidR="008E28BC" w:rsidRPr="00E31043">
        <w:rPr>
          <w:rFonts w:ascii="ITC Avant Garde" w:hAnsi="ITC Avant Garde" w:cs="Tahoma"/>
        </w:rPr>
        <w:t xml:space="preserve"> y del conocimiento público, debe</w:t>
      </w:r>
      <w:r w:rsidRPr="00E31043">
        <w:rPr>
          <w:rFonts w:ascii="ITC Avant Garde" w:hAnsi="ITC Avant Garde" w:cs="Tahoma"/>
        </w:rPr>
        <w:t>n</w:t>
      </w:r>
      <w:r w:rsidR="008E28BC" w:rsidRPr="00E31043">
        <w:rPr>
          <w:rFonts w:ascii="ITC Avant Garde" w:hAnsi="ITC Avant Garde" w:cs="Tahoma"/>
        </w:rPr>
        <w:t xml:space="preserve"> otorgársele valor probatorio.</w:t>
      </w:r>
    </w:p>
    <w:p w:rsidR="00F10D07" w:rsidRPr="00E31043" w:rsidRDefault="0057056A"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Tiene</w:t>
      </w:r>
      <w:r w:rsidR="0095060E" w:rsidRPr="00E31043">
        <w:rPr>
          <w:rFonts w:ascii="ITC Avant Garde" w:hAnsi="ITC Avant Garde" w:cs="Tahoma"/>
        </w:rPr>
        <w:t>n</w:t>
      </w:r>
      <w:r w:rsidRPr="00E31043">
        <w:rPr>
          <w:rFonts w:ascii="ITC Avant Garde" w:hAnsi="ITC Avant Garde" w:cs="Tahoma"/>
        </w:rPr>
        <w:t xml:space="preserve"> aplicación la</w:t>
      </w:r>
      <w:r w:rsidR="0095060E" w:rsidRPr="00E31043">
        <w:rPr>
          <w:rFonts w:ascii="ITC Avant Garde" w:hAnsi="ITC Avant Garde" w:cs="Tahoma"/>
        </w:rPr>
        <w:t>s</w:t>
      </w:r>
      <w:r w:rsidRPr="00E31043">
        <w:rPr>
          <w:rFonts w:ascii="ITC Avant Garde" w:hAnsi="ITC Avant Garde" w:cs="Tahoma"/>
        </w:rPr>
        <w:t xml:space="preserve"> siguiente</w:t>
      </w:r>
      <w:r w:rsidR="0095060E" w:rsidRPr="00E31043">
        <w:rPr>
          <w:rFonts w:ascii="ITC Avant Garde" w:hAnsi="ITC Avant Garde" w:cs="Tahoma"/>
        </w:rPr>
        <w:t>s</w:t>
      </w:r>
      <w:r w:rsidRPr="00E31043">
        <w:rPr>
          <w:rFonts w:ascii="ITC Avant Garde" w:hAnsi="ITC Avant Garde" w:cs="Tahoma"/>
        </w:rPr>
        <w:t xml:space="preserve"> jurisprudencia</w:t>
      </w:r>
      <w:r w:rsidR="0095060E" w:rsidRPr="00E31043">
        <w:rPr>
          <w:rFonts w:ascii="ITC Avant Garde" w:hAnsi="ITC Avant Garde" w:cs="Tahoma"/>
        </w:rPr>
        <w:t>s</w:t>
      </w:r>
      <w:r w:rsidRPr="00E31043">
        <w:rPr>
          <w:rFonts w:ascii="ITC Avant Garde" w:hAnsi="ITC Avant Garde" w:cs="Tahoma"/>
        </w:rPr>
        <w:t>:</w:t>
      </w:r>
    </w:p>
    <w:p w:rsidR="00F10D07" w:rsidRPr="00E31043" w:rsidRDefault="0095060E" w:rsidP="00E31043">
      <w:pPr>
        <w:pStyle w:val="Textoindependiente"/>
        <w:tabs>
          <w:tab w:val="left" w:pos="851"/>
        </w:tabs>
        <w:spacing w:before="240" w:after="240" w:line="240" w:lineRule="auto"/>
        <w:ind w:left="425" w:right="425"/>
        <w:jc w:val="both"/>
        <w:rPr>
          <w:rFonts w:ascii="ITC Avant Garde" w:hAnsi="ITC Avant Garde" w:cs="Tahoma"/>
        </w:rPr>
      </w:pPr>
      <w:r w:rsidRPr="00E31043">
        <w:rPr>
          <w:rFonts w:ascii="ITC Avant Garde" w:hAnsi="ITC Avant Garde" w:cs="Tahoma"/>
        </w:rPr>
        <w:t>“</w:t>
      </w:r>
      <w:r w:rsidRPr="00E31043">
        <w:rPr>
          <w:rFonts w:ascii="ITC Avant Garde" w:hAnsi="ITC Avant Garde" w:cs="Tahoma"/>
          <w:b/>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E31043">
        <w:rPr>
          <w:rFonts w:ascii="ITC Avant Garde" w:hAnsi="ITC Avant Garde" w:cs="Tahoma"/>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rsidR="00F10D07" w:rsidRPr="00E31043" w:rsidRDefault="0095060E" w:rsidP="00E31043">
      <w:pPr>
        <w:pStyle w:val="Textoindependiente"/>
        <w:tabs>
          <w:tab w:val="left" w:pos="851"/>
        </w:tabs>
        <w:spacing w:before="240" w:after="240" w:line="240" w:lineRule="auto"/>
        <w:ind w:left="425" w:right="425"/>
        <w:jc w:val="both"/>
        <w:rPr>
          <w:rFonts w:ascii="ITC Avant Garde" w:hAnsi="ITC Avant Garde" w:cs="Tahoma"/>
        </w:rPr>
      </w:pPr>
      <w:r w:rsidRPr="00E31043">
        <w:rPr>
          <w:rFonts w:ascii="ITC Avant Garde" w:hAnsi="ITC Avant Garde" w:cs="Tahoma"/>
        </w:rPr>
        <w:t>(Época: Novena Época, Registro: 168124, Instancia: Tribunales Colegiados de Circuito, Tipo de Tesis: Jurisprudencia, Fuente: Semanario Judicial de la Federación y su Gaceta, Tomo XXIX, Enero de 2009, Materia(s): Común, Tesis: XX.2o. J/24, Página: 2470)”</w:t>
      </w:r>
    </w:p>
    <w:p w:rsidR="00F10D07" w:rsidRPr="00E31043" w:rsidRDefault="0057056A" w:rsidP="00E31043">
      <w:pPr>
        <w:pStyle w:val="Textoindependiente"/>
        <w:tabs>
          <w:tab w:val="left" w:pos="851"/>
        </w:tabs>
        <w:spacing w:before="240" w:after="240" w:line="240" w:lineRule="auto"/>
        <w:ind w:left="425" w:right="425"/>
        <w:jc w:val="both"/>
        <w:rPr>
          <w:rFonts w:ascii="ITC Avant Garde" w:hAnsi="ITC Avant Garde" w:cs="Tahoma"/>
        </w:rPr>
      </w:pPr>
      <w:r w:rsidRPr="00E31043">
        <w:rPr>
          <w:rFonts w:ascii="ITC Avant Garde" w:hAnsi="ITC Avant Garde" w:cs="Tahoma"/>
        </w:rPr>
        <w:t>“</w:t>
      </w:r>
      <w:r w:rsidR="009C65CE" w:rsidRPr="00E31043">
        <w:rPr>
          <w:rFonts w:ascii="ITC Avant Garde" w:hAnsi="ITC Avant Garde" w:cs="Tahoma"/>
          <w:b/>
        </w:rPr>
        <w:t>HECHOS NOTORIOS. CONCEPTOS GENERAL Y JURÍDICO.</w:t>
      </w:r>
      <w:r w:rsidR="008E28BC" w:rsidRPr="00E31043">
        <w:rPr>
          <w:rFonts w:ascii="ITC Avant Garde" w:hAnsi="ITC Avant Garde" w:cs="Tahoma"/>
        </w:rPr>
        <w:t xml:space="preserve"> </w:t>
      </w:r>
      <w:r w:rsidR="009C65CE" w:rsidRPr="00E31043">
        <w:rPr>
          <w:rFonts w:ascii="ITC Avant Garde" w:hAnsi="ITC Avant Garde" w:cs="Tahoma"/>
          <w:b/>
          <w:u w:val="single"/>
        </w:rPr>
        <w:t>Conforme al artículo 88 del Código Federal de Procedimientos Civiles los tribunales pueden invocar hechos notorios aunque no hayan sido alegados ni probados por las partes.</w:t>
      </w:r>
      <w:r w:rsidR="009C65CE" w:rsidRPr="00E31043">
        <w:rPr>
          <w:rFonts w:ascii="ITC Avant Garde" w:hAnsi="ITC Avant Garde" w:cs="Tahoma"/>
        </w:rPr>
        <w:t xml:space="preserve">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w:t>
      </w:r>
      <w:r w:rsidR="009C65CE" w:rsidRPr="00E31043">
        <w:rPr>
          <w:rFonts w:ascii="ITC Avant Garde" w:hAnsi="ITC Avant Garde" w:cs="Tahoma"/>
          <w:b/>
          <w:u w:val="single"/>
        </w:rPr>
        <w:t>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008E28BC" w:rsidRPr="00E31043">
        <w:rPr>
          <w:rFonts w:ascii="ITC Avant Garde" w:hAnsi="ITC Avant Garde" w:cs="Tahoma"/>
          <w:b/>
          <w:u w:val="single"/>
        </w:rPr>
        <w:t>”*</w:t>
      </w:r>
      <w:r w:rsidR="008E28BC" w:rsidRPr="00E31043">
        <w:rPr>
          <w:rFonts w:ascii="ITC Avant Garde" w:hAnsi="ITC Avant Garde" w:cs="Tahoma"/>
        </w:rPr>
        <w:t xml:space="preserve">Época: Novena Época. Registro: 174899. Instancia: Pleno. Tipo de Tesis: Jurisprudencia. Fuente: Semanario Judicial de la </w:t>
      </w:r>
      <w:r w:rsidR="008E28BC" w:rsidRPr="00E31043">
        <w:rPr>
          <w:rFonts w:ascii="ITC Avant Garde" w:hAnsi="ITC Avant Garde" w:cs="Tahoma"/>
        </w:rPr>
        <w:lastRenderedPageBreak/>
        <w:t>Federación y su Gaceta. Tomo XXIII, Junio de 2006. Materia(s): Común. Tesis: P</w:t>
      </w:r>
      <w:proofErr w:type="gramStart"/>
      <w:r w:rsidR="008E28BC" w:rsidRPr="00E31043">
        <w:rPr>
          <w:rFonts w:ascii="ITC Avant Garde" w:hAnsi="ITC Avant Garde" w:cs="Tahoma"/>
        </w:rPr>
        <w:t>./</w:t>
      </w:r>
      <w:proofErr w:type="gramEnd"/>
      <w:r w:rsidR="008E28BC" w:rsidRPr="00E31043">
        <w:rPr>
          <w:rFonts w:ascii="ITC Avant Garde" w:hAnsi="ITC Avant Garde" w:cs="Tahoma"/>
        </w:rPr>
        <w:t>J. 74/2006. Página: 963.</w:t>
      </w:r>
    </w:p>
    <w:p w:rsidR="00F10D07" w:rsidRPr="00E31043" w:rsidRDefault="0095060E"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N</w:t>
      </w:r>
      <w:r w:rsidR="000B76FD" w:rsidRPr="00E31043">
        <w:rPr>
          <w:rFonts w:ascii="ITC Avant Garde" w:hAnsi="ITC Avant Garde" w:cs="Tahoma"/>
        </w:rPr>
        <w:t>o debe pasar por alto que la aseveración de</w:t>
      </w:r>
      <w:r w:rsidR="0057056A" w:rsidRPr="00E31043">
        <w:rPr>
          <w:rFonts w:ascii="ITC Avant Garde" w:hAnsi="ITC Avant Garde" w:cs="Tahoma"/>
        </w:rPr>
        <w:t xml:space="preserve"> la persona que atendió la diligencia de inspección</w:t>
      </w:r>
      <w:r w:rsidR="000B76FD" w:rsidRPr="00E31043">
        <w:rPr>
          <w:rFonts w:ascii="ITC Avant Garde" w:hAnsi="ITC Avant Garde" w:cs="Tahoma"/>
        </w:rPr>
        <w:t xml:space="preserve"> entraña un</w:t>
      </w:r>
      <w:r w:rsidR="0057056A" w:rsidRPr="00E31043">
        <w:rPr>
          <w:rFonts w:ascii="ITC Avant Garde" w:hAnsi="ITC Avant Garde" w:cs="Tahoma"/>
        </w:rPr>
        <w:t xml:space="preserve"> señalamiento directo e irrefutable </w:t>
      </w:r>
      <w:r w:rsidR="0094789A" w:rsidRPr="00E31043">
        <w:rPr>
          <w:rFonts w:ascii="ITC Avant Garde" w:hAnsi="ITC Avant Garde" w:cs="Tahoma"/>
        </w:rPr>
        <w:t>de</w:t>
      </w:r>
      <w:r w:rsidR="000B76FD" w:rsidRPr="00E31043">
        <w:rPr>
          <w:rFonts w:ascii="ITC Avant Garde" w:hAnsi="ITC Avant Garde" w:cs="Tahoma"/>
        </w:rPr>
        <w:t xml:space="preserve"> la responsabilidad </w:t>
      </w:r>
      <w:r w:rsidR="0057056A" w:rsidRPr="00E31043">
        <w:rPr>
          <w:rFonts w:ascii="ITC Avant Garde" w:hAnsi="ITC Avant Garde" w:cs="Tahoma"/>
        </w:rPr>
        <w:t xml:space="preserve">de la </w:t>
      </w:r>
      <w:r w:rsidRPr="00E31043">
        <w:rPr>
          <w:rFonts w:ascii="ITC Avant Garde" w:hAnsi="ITC Avant Garde" w:cs="Tahoma"/>
        </w:rPr>
        <w:t xml:space="preserve">asociación religiosa </w:t>
      </w:r>
      <w:r w:rsidR="0057056A" w:rsidRPr="00E31043">
        <w:rPr>
          <w:rFonts w:ascii="ITC Avant Garde" w:hAnsi="ITC Avant Garde" w:cs="Tahoma"/>
        </w:rPr>
        <w:t>denominada “</w:t>
      </w:r>
      <w:r w:rsidR="0057056A" w:rsidRPr="00E31043">
        <w:rPr>
          <w:rFonts w:ascii="ITC Avant Garde" w:hAnsi="ITC Avant Garde" w:cs="Tahoma"/>
          <w:b/>
        </w:rPr>
        <w:t>MINISTERIOS PALABRAS DE VIDA”</w:t>
      </w:r>
      <w:r w:rsidR="0094789A" w:rsidRPr="00E31043">
        <w:rPr>
          <w:rFonts w:ascii="ITC Avant Garde" w:hAnsi="ITC Avant Garde" w:cs="Tahoma"/>
          <w:b/>
        </w:rPr>
        <w:t xml:space="preserve"> </w:t>
      </w:r>
      <w:r w:rsidR="0094789A" w:rsidRPr="00E31043">
        <w:rPr>
          <w:rFonts w:ascii="ITC Avant Garde" w:hAnsi="ITC Avant Garde" w:cs="Tahoma"/>
        </w:rPr>
        <w:t>en la conducta que en el presente procedimiento administrativo se le reprocha</w:t>
      </w:r>
      <w:r w:rsidR="000B76FD" w:rsidRPr="00E31043">
        <w:rPr>
          <w:rFonts w:ascii="ITC Avant Garde" w:hAnsi="ITC Avant Garde" w:cs="Tahoma"/>
        </w:rPr>
        <w:t xml:space="preserve">. </w:t>
      </w:r>
    </w:p>
    <w:p w:rsidR="00F10D07" w:rsidRPr="00E31043" w:rsidRDefault="0057056A"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 xml:space="preserve">Lo anterior, en razón de que </w:t>
      </w:r>
      <w:r w:rsidR="0095060E" w:rsidRPr="00E31043">
        <w:rPr>
          <w:rFonts w:ascii="ITC Avant Garde" w:hAnsi="ITC Avant Garde" w:cs="Tahoma"/>
        </w:rPr>
        <w:t xml:space="preserve">no obstante que en la diligencia </w:t>
      </w:r>
      <w:r w:rsidR="0095060E" w:rsidRPr="00E31043">
        <w:rPr>
          <w:rFonts w:ascii="ITC Avant Garde" w:hAnsi="ITC Avant Garde" w:cs="Tahoma"/>
          <w:b/>
        </w:rPr>
        <w:t>DAVID CHAVEL MARTELL</w:t>
      </w:r>
      <w:r w:rsidR="0095060E" w:rsidRPr="00E31043">
        <w:rPr>
          <w:rFonts w:ascii="ITC Avant Garde" w:hAnsi="ITC Avant Garde" w:cs="Tahoma"/>
        </w:rPr>
        <w:t xml:space="preserve"> no aportó datos relativos a su identidad, es claro advertir que el mismo ostenta </w:t>
      </w:r>
      <w:r w:rsidR="0094789A" w:rsidRPr="00E31043">
        <w:rPr>
          <w:rFonts w:ascii="ITC Avant Garde" w:hAnsi="ITC Avant Garde" w:cs="Tahoma"/>
        </w:rPr>
        <w:t>la representación legal</w:t>
      </w:r>
      <w:r w:rsidR="0095060E" w:rsidRPr="00E31043">
        <w:rPr>
          <w:rFonts w:ascii="ITC Avant Garde" w:hAnsi="ITC Avant Garde" w:cs="Tahoma"/>
        </w:rPr>
        <w:t xml:space="preserve"> de la citada persona moral y por tanto, dadas las características de su representación, </w:t>
      </w:r>
      <w:r w:rsidR="00AB4578" w:rsidRPr="00E31043">
        <w:rPr>
          <w:rFonts w:ascii="ITC Avant Garde" w:hAnsi="ITC Avant Garde" w:cs="Tahoma"/>
        </w:rPr>
        <w:t>sus manifestaciones deben ser tomadas en cuenta por esta autoridad</w:t>
      </w:r>
      <w:r w:rsidR="0094789A" w:rsidRPr="00E31043">
        <w:rPr>
          <w:rFonts w:ascii="ITC Avant Garde" w:hAnsi="ITC Avant Garde" w:cs="Tahoma"/>
        </w:rPr>
        <w:t>.</w:t>
      </w:r>
    </w:p>
    <w:p w:rsidR="00F10D07" w:rsidRPr="00E31043" w:rsidRDefault="000B76FD" w:rsidP="00E31043">
      <w:pPr>
        <w:pStyle w:val="Textoindependiente"/>
        <w:tabs>
          <w:tab w:val="left" w:pos="851"/>
        </w:tabs>
        <w:spacing w:before="240" w:after="240" w:line="360" w:lineRule="auto"/>
        <w:jc w:val="both"/>
        <w:rPr>
          <w:rFonts w:ascii="ITC Avant Garde" w:hAnsi="ITC Avant Garde" w:cs="Tahoma"/>
        </w:rPr>
      </w:pPr>
      <w:r w:rsidRPr="00E31043">
        <w:rPr>
          <w:rFonts w:ascii="ITC Avant Garde" w:hAnsi="ITC Avant Garde" w:cs="Tahoma"/>
        </w:rPr>
        <w:t>En las relatadas c</w:t>
      </w:r>
      <w:r w:rsidR="00552E9F" w:rsidRPr="00E31043">
        <w:rPr>
          <w:rFonts w:ascii="ITC Avant Garde" w:hAnsi="ITC Avant Garde" w:cs="Tahoma"/>
        </w:rPr>
        <w:t>ondiciones, toda vez que de las constancias que integran el presente expediente, ést</w:t>
      </w:r>
      <w:r w:rsidR="00AB4578" w:rsidRPr="00E31043">
        <w:rPr>
          <w:rFonts w:ascii="ITC Avant Garde" w:hAnsi="ITC Avant Garde" w:cs="Tahoma"/>
        </w:rPr>
        <w:t>a</w:t>
      </w:r>
      <w:r w:rsidR="00552E9F" w:rsidRPr="00E31043">
        <w:rPr>
          <w:rFonts w:ascii="ITC Avant Garde" w:hAnsi="ITC Avant Garde" w:cs="Tahoma"/>
        </w:rPr>
        <w:t xml:space="preserve">s </w:t>
      </w:r>
      <w:r w:rsidRPr="00E31043">
        <w:rPr>
          <w:rFonts w:ascii="ITC Avant Garde" w:hAnsi="ITC Avant Garde" w:cs="Tahoma"/>
        </w:rPr>
        <w:t xml:space="preserve">resultan </w:t>
      </w:r>
      <w:r w:rsidR="001E5B91" w:rsidRPr="00E31043">
        <w:rPr>
          <w:rFonts w:ascii="ITC Avant Garde" w:hAnsi="ITC Avant Garde" w:cs="Tahoma"/>
        </w:rPr>
        <w:t>in</w:t>
      </w:r>
      <w:r w:rsidRPr="00E31043">
        <w:rPr>
          <w:rFonts w:ascii="ITC Avant Garde" w:hAnsi="ITC Avant Garde" w:cs="Tahoma"/>
        </w:rPr>
        <w:t xml:space="preserve">suficientes para </w:t>
      </w:r>
      <w:r w:rsidR="00AB4578" w:rsidRPr="00E31043">
        <w:rPr>
          <w:rFonts w:ascii="ITC Avant Garde" w:hAnsi="ITC Avant Garde" w:cs="Tahoma"/>
        </w:rPr>
        <w:t xml:space="preserve">acreditar plenamente la responsabilidad administrativa de la asociación religiosa en cuestión, a efecto de mejor proveer se procedió a la consulta en la página de la Secretaría de Gobernación en el apartado de Asociaciones Religiosas, de donde se desprendió el registro de la Asociación Religiosa </w:t>
      </w:r>
      <w:r w:rsidR="00552E9F" w:rsidRPr="00E31043">
        <w:rPr>
          <w:rFonts w:ascii="ITC Avant Garde" w:hAnsi="ITC Avant Garde" w:cs="Tahoma"/>
        </w:rPr>
        <w:t>“</w:t>
      </w:r>
      <w:r w:rsidR="00552E9F" w:rsidRPr="00E31043">
        <w:rPr>
          <w:rFonts w:ascii="ITC Avant Garde" w:hAnsi="ITC Avant Garde" w:cs="Tahoma"/>
          <w:b/>
        </w:rPr>
        <w:t>MINISTERIOS PALABRAS DE VIDA”</w:t>
      </w:r>
      <w:r w:rsidR="00AB4578" w:rsidRPr="00E31043">
        <w:rPr>
          <w:rFonts w:ascii="ITC Avant Garde" w:hAnsi="ITC Avant Garde" w:cs="Tahoma"/>
          <w:b/>
        </w:rPr>
        <w:t xml:space="preserve"> </w:t>
      </w:r>
      <w:r w:rsidR="00AB4578" w:rsidRPr="00E31043">
        <w:rPr>
          <w:rFonts w:ascii="ITC Avant Garde" w:hAnsi="ITC Avant Garde" w:cs="Tahoma"/>
        </w:rPr>
        <w:t>y en tal sentido</w:t>
      </w:r>
      <w:r w:rsidR="00552E9F" w:rsidRPr="00E31043">
        <w:rPr>
          <w:rFonts w:ascii="ITC Avant Garde" w:hAnsi="ITC Avant Garde" w:cs="Tahoma"/>
        </w:rPr>
        <w:t xml:space="preserve">, </w:t>
      </w:r>
      <w:r w:rsidRPr="00E31043">
        <w:rPr>
          <w:rFonts w:ascii="ITC Avant Garde" w:hAnsi="ITC Avant Garde" w:cs="Tahoma"/>
        </w:rPr>
        <w:t xml:space="preserve">esta autoridad considera que existen elementos suficientes que permiten acreditar la responsabilidad de </w:t>
      </w:r>
      <w:r w:rsidR="00552E9F" w:rsidRPr="00E31043">
        <w:rPr>
          <w:rFonts w:ascii="ITC Avant Garde" w:hAnsi="ITC Avant Garde" w:cs="Tahoma"/>
        </w:rPr>
        <w:t xml:space="preserve">la citada </w:t>
      </w:r>
      <w:r w:rsidRPr="00E31043">
        <w:rPr>
          <w:rFonts w:ascii="ITC Avant Garde" w:hAnsi="ITC Avant Garde" w:cs="Tahoma"/>
        </w:rPr>
        <w:t xml:space="preserve">persona </w:t>
      </w:r>
      <w:r w:rsidR="00552E9F" w:rsidRPr="00E31043">
        <w:rPr>
          <w:rFonts w:ascii="ITC Avant Garde" w:hAnsi="ITC Avant Garde" w:cs="Tahoma"/>
        </w:rPr>
        <w:t xml:space="preserve">moral como la propietaria de </w:t>
      </w:r>
      <w:r w:rsidR="00AB4578" w:rsidRPr="00E31043">
        <w:rPr>
          <w:rFonts w:ascii="ITC Avant Garde" w:hAnsi="ITC Avant Garde" w:cs="Tahoma"/>
        </w:rPr>
        <w:t xml:space="preserve">los bienes y equipos y/o responsable de </w:t>
      </w:r>
      <w:r w:rsidR="00552E9F" w:rsidRPr="00E31043">
        <w:rPr>
          <w:rFonts w:ascii="ITC Avant Garde" w:hAnsi="ITC Avant Garde" w:cs="Tahoma"/>
        </w:rPr>
        <w:t xml:space="preserve">la estación de radiodifusión con la que se prestaba el servicio público a través del uso de la frecuencia </w:t>
      </w:r>
      <w:r w:rsidR="00552E9F" w:rsidRPr="00E31043">
        <w:rPr>
          <w:rFonts w:ascii="ITC Avant Garde" w:hAnsi="ITC Avant Garde" w:cs="Tahoma"/>
          <w:b/>
        </w:rPr>
        <w:t>101.5 MHz</w:t>
      </w:r>
      <w:r w:rsidR="00552E9F" w:rsidRPr="00E31043">
        <w:rPr>
          <w:rFonts w:ascii="ITC Avant Garde" w:hAnsi="ITC Avant Garde" w:cs="Tahoma"/>
        </w:rPr>
        <w:t xml:space="preserve"> </w:t>
      </w:r>
      <w:r w:rsidR="00D41DDA" w:rsidRPr="00E31043">
        <w:rPr>
          <w:rFonts w:ascii="ITC Avant Garde" w:hAnsi="ITC Avant Garde" w:cs="Tahoma"/>
        </w:rPr>
        <w:t>sin concesión</w:t>
      </w:r>
      <w:r w:rsidR="001E5B91" w:rsidRPr="00E31043">
        <w:rPr>
          <w:rFonts w:ascii="ITC Avant Garde" w:hAnsi="ITC Avant Garde" w:cs="Tahoma"/>
        </w:rPr>
        <w:t>,</w:t>
      </w:r>
      <w:r w:rsidR="00D41DDA" w:rsidRPr="00E31043">
        <w:rPr>
          <w:rFonts w:ascii="ITC Avant Garde" w:hAnsi="ITC Avant Garde" w:cs="Tahoma"/>
        </w:rPr>
        <w:t xml:space="preserve"> </w:t>
      </w:r>
      <w:r w:rsidR="00DF050C" w:rsidRPr="00E31043">
        <w:rPr>
          <w:rFonts w:ascii="ITC Avant Garde" w:hAnsi="ITC Avant Garde" w:cs="Tahoma"/>
        </w:rPr>
        <w:t>y por ello dicha conducta</w:t>
      </w:r>
      <w:r w:rsidRPr="00E31043">
        <w:rPr>
          <w:rFonts w:ascii="ITC Avant Garde" w:hAnsi="ITC Avant Garde" w:cs="Tahoma"/>
        </w:rPr>
        <w:t xml:space="preserve"> resulta punible al amparo de la legislación en la materia.</w:t>
      </w:r>
    </w:p>
    <w:p w:rsidR="00F10D07" w:rsidRPr="00E31043" w:rsidRDefault="000B76FD"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Finalmente, es importante destacar que las conclusiones de esta autoridad </w:t>
      </w:r>
      <w:proofErr w:type="spellStart"/>
      <w:r w:rsidRPr="00E31043">
        <w:rPr>
          <w:rFonts w:ascii="ITC Avant Garde" w:eastAsia="Times New Roman" w:hAnsi="ITC Avant Garde"/>
          <w:bCs/>
          <w:color w:val="000000"/>
          <w:lang w:eastAsia="es-MX"/>
        </w:rPr>
        <w:t>resolutora</w:t>
      </w:r>
      <w:proofErr w:type="spellEnd"/>
      <w:r w:rsidRPr="00E31043">
        <w:rPr>
          <w:rFonts w:ascii="ITC Avant Garde" w:eastAsia="Times New Roman" w:hAnsi="ITC Avant Garde"/>
          <w:bCs/>
          <w:color w:val="000000"/>
          <w:lang w:eastAsia="es-MX"/>
        </w:rPr>
        <w:t xml:space="preserve"> se encuentran basadas en el análisis pormenorizado de hechos </w:t>
      </w:r>
      <w:r w:rsidR="00D41DDA" w:rsidRPr="00E31043">
        <w:rPr>
          <w:rFonts w:ascii="ITC Avant Garde" w:eastAsia="Times New Roman" w:hAnsi="ITC Avant Garde"/>
          <w:bCs/>
          <w:color w:val="000000"/>
          <w:lang w:eastAsia="es-MX"/>
        </w:rPr>
        <w:t xml:space="preserve">notorios </w:t>
      </w:r>
      <w:r w:rsidRPr="00E31043">
        <w:rPr>
          <w:rFonts w:ascii="ITC Avant Garde" w:eastAsia="Times New Roman" w:hAnsi="ITC Avant Garde"/>
          <w:bCs/>
          <w:color w:val="000000"/>
          <w:lang w:eastAsia="es-MX"/>
        </w:rPr>
        <w:t xml:space="preserve">y a las constancias que integran el presente expediente, todo lo cual en su conjunto logra desvirtuar la presunción de inocencia de </w:t>
      </w:r>
      <w:r w:rsidR="00D41DDA" w:rsidRPr="00E31043">
        <w:rPr>
          <w:rFonts w:ascii="ITC Avant Garde" w:hAnsi="ITC Avant Garde" w:cs="Tahoma"/>
        </w:rPr>
        <w:t xml:space="preserve">la </w:t>
      </w:r>
      <w:r w:rsidR="0095060E" w:rsidRPr="00E31043">
        <w:rPr>
          <w:rFonts w:ascii="ITC Avant Garde" w:hAnsi="ITC Avant Garde" w:cs="Tahoma"/>
        </w:rPr>
        <w:t>asociación religiosa</w:t>
      </w:r>
      <w:r w:rsidR="00D41DDA" w:rsidRPr="00E31043">
        <w:rPr>
          <w:rFonts w:ascii="ITC Avant Garde" w:hAnsi="ITC Avant Garde" w:cs="Tahoma"/>
        </w:rPr>
        <w:t xml:space="preserve"> denominada “</w:t>
      </w:r>
      <w:r w:rsidR="00D41DDA" w:rsidRPr="00E31043">
        <w:rPr>
          <w:rFonts w:ascii="ITC Avant Garde" w:hAnsi="ITC Avant Garde" w:cs="Tahoma"/>
          <w:b/>
        </w:rPr>
        <w:t xml:space="preserve">MINISTERIOS PALABRAS DE VIDA” </w:t>
      </w:r>
      <w:r w:rsidRPr="00E31043">
        <w:rPr>
          <w:rFonts w:ascii="ITC Avant Garde" w:eastAsia="Times New Roman" w:hAnsi="ITC Avant Garde"/>
          <w:bCs/>
          <w:color w:val="000000"/>
          <w:lang w:eastAsia="es-MX"/>
        </w:rPr>
        <w:t>máxime que</w:t>
      </w:r>
      <w:r w:rsidR="00D41DDA" w:rsidRPr="00E31043">
        <w:rPr>
          <w:rFonts w:ascii="ITC Avant Garde" w:eastAsia="Times New Roman" w:hAnsi="ITC Avant Garde"/>
          <w:bCs/>
          <w:color w:val="000000"/>
          <w:lang w:eastAsia="es-MX"/>
        </w:rPr>
        <w:t xml:space="preserve"> la citada persona moral </w:t>
      </w:r>
      <w:r w:rsidRPr="00E31043">
        <w:rPr>
          <w:rFonts w:ascii="ITC Avant Garde" w:eastAsia="Times New Roman" w:hAnsi="ITC Avant Garde"/>
          <w:bCs/>
          <w:color w:val="000000"/>
          <w:lang w:eastAsia="es-MX"/>
        </w:rPr>
        <w:t xml:space="preserve">no </w:t>
      </w:r>
      <w:r w:rsidR="00D41DDA" w:rsidRPr="00E31043">
        <w:rPr>
          <w:rFonts w:ascii="ITC Avant Garde" w:eastAsia="Times New Roman" w:hAnsi="ITC Avant Garde"/>
          <w:bCs/>
          <w:color w:val="000000"/>
          <w:lang w:eastAsia="es-MX"/>
        </w:rPr>
        <w:t>compareció al presente procedimiento</w:t>
      </w:r>
      <w:r w:rsidRPr="00E31043">
        <w:rPr>
          <w:rFonts w:ascii="ITC Avant Garde" w:eastAsia="Times New Roman" w:hAnsi="ITC Avant Garde"/>
          <w:bCs/>
          <w:color w:val="000000"/>
          <w:lang w:eastAsia="es-MX"/>
        </w:rPr>
        <w:t>.</w:t>
      </w:r>
    </w:p>
    <w:p w:rsidR="00F10D07" w:rsidRPr="00E31043" w:rsidRDefault="000B76FD"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La anterior conclusión es consistente con los criterios de los tribunales especializados en la materia, los cuales ha sido concluyentes al señalar que tratándose de conductas ilegales, es complejo que la autoridad pueda allegarse de medios de prueba directos que demuestren o acrediten la probable responsabilidad del presunto infractor, habida cuenta de que al ser la conducta contraria al orden jurídico resulta evidente que el infractor oculte las pruebas de su actuar y en ese sentido es válido que la autoridad acuda a medios de prueba indirectos que de manera indiciaria asuman la responsabilidad del inculpado, siempre y cuando éste no las desvirtúe en la secuela procesal.</w:t>
      </w:r>
    </w:p>
    <w:p w:rsidR="00F10D07" w:rsidRPr="00E31043" w:rsidRDefault="000B76FD" w:rsidP="00E31043">
      <w:pPr>
        <w:spacing w:before="240" w:after="240" w:line="360" w:lineRule="auto"/>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ese sentido, tienen aplicación las siguientes tesis de jurisprudencia:</w:t>
      </w:r>
    </w:p>
    <w:p w:rsidR="000B76FD"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
          <w:bCs/>
          <w:color w:val="000000"/>
          <w:sz w:val="20"/>
          <w:szCs w:val="20"/>
          <w:lang w:eastAsia="es-MX"/>
        </w:rPr>
        <w:t xml:space="preserve">“PRÁCTICA MONOPÓLICA ABSOLUTA. PARA SU ACREDITAMIENTO LA AUTORIDAD PUEDE ACUDIR A PRUEBAS INDICIARIAS, LO QUE NO SE OPONE AL PRINCIPIO DE PRESUNCIÓN DE INOCENCIA. </w:t>
      </w:r>
      <w:r w:rsidRPr="00E31043">
        <w:rPr>
          <w:rFonts w:ascii="ITC Avant Garde" w:eastAsia="Times New Roman" w:hAnsi="ITC Avant Garde"/>
          <w:bCs/>
          <w:color w:val="000000"/>
          <w:sz w:val="20"/>
          <w:szCs w:val="20"/>
          <w:lang w:eastAsia="es-MX"/>
        </w:rPr>
        <w:t>Si bien es cierto que el principio de presunción de inocencia implica que para desvirtuarla, la autoridad debe colmar un estándar probatorio alto, también lo es que en los procedimientos sancionatorios de los que conoce la Comisión Federal de Competencia ésta puede explorar y basar su resolución en presunciones contrarias contenidas en pruebas indiciarias, las que pueden considerarse suficientes para sancionar a los sujetos investigados si éstos no desvirtúan dichas pruebas al ejercer su derecho de audiencia; lo que no se opone al indicado principio y se explica porque tratándose de las prácticas monopólicas absolutas a que se refiere el artículo 9o. de la Ley Federal de Competencia Económica, vigente hasta el 6 de julio de 2014, es difícil establecer con precisión cómo se ha concertado un acuerdo o llegado a un comportamiento anticompetitivo concertado, dado el cuidado que los interesados ponen para velar u ocultar cualquier vestigio o rastro de ello, por lo que en muchos casos, si no es que en la gran mayoría, no se podrá encontrar prueba directa de la conducta desplegada por el agente o los agentes involucrados ni de todos los detalles que, por obvias razones, se ocultan u oscurecen.”</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Esta tesis se publicó el viernes 7 de agosto de 2015 a las 14:26 horas en el Semanario Judicial de la Federación y, por ende, se considera de aplicación obligatoria a partir del lunes 10 de agosto de 2015, para los efectos previstos en el punto séptimo del Acuerdo General Plenario 19/2013. Época: Décima Época Registro: 2009659  Instancia: Segunda Sala  Tipo de Tesis: Jurisprudencia  Fuente: Gaceta del Semanario Judicial de la Federación  L</w:t>
      </w:r>
      <w:r w:rsidR="00E31043">
        <w:rPr>
          <w:rFonts w:ascii="ITC Avant Garde" w:eastAsia="Times New Roman" w:hAnsi="ITC Avant Garde"/>
          <w:bCs/>
          <w:color w:val="000000"/>
          <w:sz w:val="20"/>
          <w:szCs w:val="20"/>
          <w:lang w:eastAsia="es-MX"/>
        </w:rPr>
        <w:t xml:space="preserve">ibro 21, Agosto de 2015, Tomo I </w:t>
      </w:r>
      <w:r w:rsidRPr="00E31043">
        <w:rPr>
          <w:rFonts w:ascii="ITC Avant Garde" w:eastAsia="Times New Roman" w:hAnsi="ITC Avant Garde"/>
          <w:bCs/>
          <w:color w:val="000000"/>
          <w:sz w:val="20"/>
          <w:szCs w:val="20"/>
          <w:lang w:eastAsia="es-MX"/>
        </w:rPr>
        <w:t>Materia(s): Constitucional, Administrativa</w:t>
      </w:r>
      <w:r w:rsidR="00E31043">
        <w:rPr>
          <w:rFonts w:ascii="ITC Avant Garde" w:eastAsia="Times New Roman" w:hAnsi="ITC Avant Garde"/>
          <w:bCs/>
          <w:color w:val="000000"/>
          <w:sz w:val="20"/>
          <w:szCs w:val="20"/>
          <w:lang w:eastAsia="es-MX"/>
        </w:rPr>
        <w:t xml:space="preserve">  Tesis: 2a</w:t>
      </w:r>
      <w:proofErr w:type="gramStart"/>
      <w:r w:rsidR="00E31043">
        <w:rPr>
          <w:rFonts w:ascii="ITC Avant Garde" w:eastAsia="Times New Roman" w:hAnsi="ITC Avant Garde"/>
          <w:bCs/>
          <w:color w:val="000000"/>
          <w:sz w:val="20"/>
          <w:szCs w:val="20"/>
          <w:lang w:eastAsia="es-MX"/>
        </w:rPr>
        <w:t>./</w:t>
      </w:r>
      <w:proofErr w:type="gramEnd"/>
      <w:r w:rsidR="00E31043">
        <w:rPr>
          <w:rFonts w:ascii="ITC Avant Garde" w:eastAsia="Times New Roman" w:hAnsi="ITC Avant Garde"/>
          <w:bCs/>
          <w:color w:val="000000"/>
          <w:sz w:val="20"/>
          <w:szCs w:val="20"/>
          <w:lang w:eastAsia="es-MX"/>
        </w:rPr>
        <w:t>J. 101/2015 (10a.)</w:t>
      </w:r>
      <w:r w:rsidRPr="00E31043">
        <w:rPr>
          <w:rFonts w:ascii="ITC Avant Garde" w:eastAsia="Times New Roman" w:hAnsi="ITC Avant Garde"/>
          <w:bCs/>
          <w:color w:val="000000"/>
          <w:sz w:val="20"/>
          <w:szCs w:val="20"/>
          <w:lang w:eastAsia="es-MX"/>
        </w:rPr>
        <w:t xml:space="preserve"> Página: </w:t>
      </w:r>
      <w:r w:rsidRPr="00E31043">
        <w:rPr>
          <w:rFonts w:ascii="ITC Avant Garde" w:eastAsia="Times New Roman" w:hAnsi="ITC Avant Garde"/>
          <w:bCs/>
          <w:color w:val="000000"/>
          <w:sz w:val="20"/>
          <w:szCs w:val="20"/>
          <w:lang w:eastAsia="es-MX"/>
        </w:rPr>
        <w:lastRenderedPageBreak/>
        <w:t xml:space="preserve">814 Época: Décima Época.  Registro: 2007733 Instancia: Primera Sala Tipo de Tesis: Aislada Fuente: Gaceta del Semanario Judicial de la Federación Libro 11, Octubre de 2014, Tomo I Materia(s): Constitucional, Penal Tesis: 1a. CCCXLVII/2014 (10a.) Página: 611 </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
          <w:bCs/>
          <w:color w:val="000000"/>
          <w:sz w:val="20"/>
          <w:szCs w:val="20"/>
          <w:lang w:eastAsia="es-MX"/>
        </w:rPr>
        <w:t xml:space="preserve">“PRESUNCIÓN DE INOCENCIA COMO ESTÁNDAR DE PRUEBA. CONDICIONES PARA ESTIMAR QUE EXISTE PRUEBA DE CARGO SUFICIENTE PARA DESVIRTUARLA. </w:t>
      </w:r>
      <w:r w:rsidRPr="00E31043">
        <w:rPr>
          <w:rFonts w:ascii="ITC Avant Garde" w:eastAsia="Times New Roman" w:hAnsi="ITC Avant Garde"/>
          <w:bCs/>
          <w:color w:val="000000"/>
          <w:sz w:val="20"/>
          <w:szCs w:val="20"/>
          <w:lang w:eastAsia="es-MX"/>
        </w:rPr>
        <w:t xml:space="preserve">Para poder considerar que hay prueba de cargo suficiente para enervar la presunción de inocencia, el juez debe cerciorarse de que las pruebas de cargo desvirtúen la hipótesis de inocencia efectivamente alegada por la defensa en el juicio y, al mismo tiempo, en el caso de que existan, debe descartarse que las pruebas de descargo o </w:t>
      </w:r>
      <w:proofErr w:type="spellStart"/>
      <w:r w:rsidRPr="00E31043">
        <w:rPr>
          <w:rFonts w:ascii="ITC Avant Garde" w:eastAsia="Times New Roman" w:hAnsi="ITC Avant Garde"/>
          <w:bCs/>
          <w:color w:val="000000"/>
          <w:sz w:val="20"/>
          <w:szCs w:val="20"/>
          <w:lang w:eastAsia="es-MX"/>
        </w:rPr>
        <w:t>contraindicios</w:t>
      </w:r>
      <w:proofErr w:type="spellEnd"/>
      <w:r w:rsidRPr="00E31043">
        <w:rPr>
          <w:rFonts w:ascii="ITC Avant Garde" w:eastAsia="Times New Roman" w:hAnsi="ITC Avant Garde"/>
          <w:bCs/>
          <w:color w:val="000000"/>
          <w:sz w:val="20"/>
          <w:szCs w:val="20"/>
          <w:lang w:eastAsia="es-MX"/>
        </w:rPr>
        <w:t xml:space="preserve"> den lugar a una duda razonable sobre la hipótesis de culpabilidad sustentada por la parte acusadora.”</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Amparo directo 21/2012. 22 de enero de 2014. Cinco votos de los Ministros Arturo Zaldívar Lelo de Larrea, José Ramón Cossío Díaz, quien formuló voto concurrente, Alfredo Gutiérrez Ortiz Mena, Olga Sánchez Cordero de García Villegas y Jorge Mario Pardo Rebolledo, quien formuló voto concurrente. Los Ministros Alfredo Gutiérrez Ortiz Mena y Olga Sánchez Cordero de García Villegas, reservaron su derecho a formular voto concurrente. Ponente: Arturo Zaldívar Lelo de Larrea. Secretario: Arturo Bárcena Zubieta.</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Amparo directo en revisión 4380/2013. 19 de marzo de 2014. Cinco votos de los Ministros Arturo Zaldívar Lelo de Larrea, José Ramón Cossío Díaz, Alfredo Gutiérrez Ortiz Mena, Olga Sánchez Cordero de García Villegas y Jorge Mario Pardo Rebolledo. Ponente: Arturo Zaldívar Lelo de Larrea. Secretario: Arturo Bárcena Zubieta.</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Nota: Este criterio ha integrado la jurisprudencia 1a</w:t>
      </w:r>
      <w:proofErr w:type="gramStart"/>
      <w:r w:rsidRPr="00E31043">
        <w:rPr>
          <w:rFonts w:ascii="ITC Avant Garde" w:eastAsia="Times New Roman" w:hAnsi="ITC Avant Garde"/>
          <w:bCs/>
          <w:color w:val="000000"/>
          <w:sz w:val="20"/>
          <w:szCs w:val="20"/>
          <w:lang w:eastAsia="es-MX"/>
        </w:rPr>
        <w:t>./</w:t>
      </w:r>
      <w:proofErr w:type="gramEnd"/>
      <w:r w:rsidRPr="00E31043">
        <w:rPr>
          <w:rFonts w:ascii="ITC Avant Garde" w:eastAsia="Times New Roman" w:hAnsi="ITC Avant Garde"/>
          <w:bCs/>
          <w:color w:val="000000"/>
          <w:sz w:val="20"/>
          <w:szCs w:val="20"/>
          <w:lang w:eastAsia="es-MX"/>
        </w:rPr>
        <w:t>J. 28/2016 (10a.), publicada el viernes 17 de junio de 2016, a las 10:17 horas en el Semanario Judicial de la Federación y en la Gaceta del Semanario Judicial de la Federación, Décima Época, Libro 31, Tomo I, junio de 2016, página 546, de título y subtítulo: "PRESUNCIÓN DE INOCENCIA COMO ESTÁNDAR DE PRUEBA. CONDICIONES PARA ESTIMAR QUE EXISTE PRUEBA DE CARGO SUFICIENTE PARA DESVIRTUARLA."</w:t>
      </w:r>
    </w:p>
    <w:p w:rsidR="00F10D07" w:rsidRPr="00E31043" w:rsidRDefault="000B76FD" w:rsidP="00E31043">
      <w:pPr>
        <w:spacing w:before="240" w:after="240"/>
        <w:ind w:left="1134" w:right="567"/>
        <w:jc w:val="both"/>
        <w:rPr>
          <w:rFonts w:ascii="ITC Avant Garde" w:eastAsia="Times New Roman" w:hAnsi="ITC Avant Garde"/>
          <w:b/>
          <w:bCs/>
          <w:color w:val="000000"/>
          <w:sz w:val="20"/>
          <w:szCs w:val="20"/>
          <w:lang w:eastAsia="es-MX"/>
        </w:rPr>
      </w:pPr>
      <w:r w:rsidRPr="00E31043">
        <w:rPr>
          <w:rFonts w:ascii="ITC Avant Garde" w:eastAsia="Times New Roman" w:hAnsi="ITC Avant Garde"/>
          <w:bCs/>
          <w:color w:val="000000"/>
          <w:sz w:val="20"/>
          <w:szCs w:val="20"/>
          <w:lang w:eastAsia="es-MX"/>
        </w:rPr>
        <w:t>Esta tesis se publicó el viernes 24 de octubre de 2014 a las 9:35 horas en el Semanario Judicial de la Federación.</w:t>
      </w:r>
    </w:p>
    <w:p w:rsidR="00F10D07" w:rsidRPr="00E31043" w:rsidRDefault="000B76FD" w:rsidP="00E31043">
      <w:pPr>
        <w:spacing w:before="240" w:after="240"/>
        <w:ind w:left="1134" w:right="567"/>
        <w:jc w:val="both"/>
        <w:rPr>
          <w:rFonts w:ascii="ITC Avant Garde" w:eastAsia="Times New Roman" w:hAnsi="ITC Avant Garde"/>
          <w:bCs/>
          <w:color w:val="000000"/>
          <w:sz w:val="20"/>
          <w:szCs w:val="20"/>
          <w:lang w:eastAsia="es-MX"/>
        </w:rPr>
      </w:pPr>
      <w:r w:rsidRPr="00E31043">
        <w:rPr>
          <w:rFonts w:ascii="ITC Avant Garde" w:eastAsia="Times New Roman" w:hAnsi="ITC Avant Garde"/>
          <w:b/>
          <w:bCs/>
          <w:color w:val="000000"/>
          <w:sz w:val="20"/>
          <w:szCs w:val="20"/>
          <w:lang w:eastAsia="es-MX"/>
        </w:rPr>
        <w:t xml:space="preserve">“COMPETENCIA ECONÓMICA. LA PRUEBA INDIRECTA ES IDÓNEA PARA ACREDITAR, A TRAVÉS DE INDICIOS, CIERTOS HECHOS O CIRCUNSTANCIAS A PARTIR DE LO QUE SE CONOCE COMO LA MEJOR INFORMACIÓN DISPONIBLE, RESPECTO DE LA ACTUACIÓN DE EMPRESAS QUE HAN CONCERTADO ACUERDOS PARA LLEVAR A CABO PRÁCTICAS MONOPÓLICAS. </w:t>
      </w:r>
      <w:r w:rsidRPr="00E31043">
        <w:rPr>
          <w:rFonts w:ascii="ITC Avant Garde" w:eastAsia="Times New Roman" w:hAnsi="ITC Avant Garde"/>
          <w:bCs/>
          <w:color w:val="000000"/>
          <w:sz w:val="20"/>
          <w:szCs w:val="20"/>
          <w:lang w:eastAsia="es-MX"/>
        </w:rPr>
        <w:t xml:space="preserve">En materia de competencia económica es difícil establecer con precisión cómo se ha concertado un </w:t>
      </w:r>
      <w:r w:rsidRPr="00E31043">
        <w:rPr>
          <w:rFonts w:ascii="ITC Avant Garde" w:eastAsia="Times New Roman" w:hAnsi="ITC Avant Garde"/>
          <w:bCs/>
          <w:color w:val="000000"/>
          <w:sz w:val="20"/>
          <w:szCs w:val="20"/>
          <w:lang w:eastAsia="es-MX"/>
        </w:rPr>
        <w:lastRenderedPageBreak/>
        <w:t xml:space="preserve">acuerdo o llegado a un comportamiento anticompetitivo, dado el cuidado que los interesados ponen para velar u ocultar cualquier vestigio de ello, por lo cual es evidente que, en la mayoría de los casos, no puede encontrarse prueba directa de la conducta desplegada por el agente o agentes involucrados, ni de todos los detalles que, por obvias razones, se ocultan u oscurecen, para lo cual debe hacerse una labor de enlace o </w:t>
      </w:r>
      <w:proofErr w:type="spellStart"/>
      <w:r w:rsidRPr="00E31043">
        <w:rPr>
          <w:rFonts w:ascii="ITC Avant Garde" w:eastAsia="Times New Roman" w:hAnsi="ITC Avant Garde"/>
          <w:bCs/>
          <w:color w:val="000000"/>
          <w:sz w:val="20"/>
          <w:szCs w:val="20"/>
          <w:lang w:eastAsia="es-MX"/>
        </w:rPr>
        <w:t>adminiculación</w:t>
      </w:r>
      <w:proofErr w:type="spellEnd"/>
      <w:r w:rsidRPr="00E31043">
        <w:rPr>
          <w:rFonts w:ascii="ITC Avant Garde" w:eastAsia="Times New Roman" w:hAnsi="ITC Avant Garde"/>
          <w:bCs/>
          <w:color w:val="000000"/>
          <w:sz w:val="20"/>
          <w:szCs w:val="20"/>
          <w:lang w:eastAsia="es-MX"/>
        </w:rPr>
        <w:t xml:space="preserve"> de diversos hechos conocidos para extraer una presunción o hipótesis a partir de un indicio, y derivar inferencias basadas en la experiencia que lleven al conocimiento del hecho principal, sin que pueda exigirse un mayor rigor en el </w:t>
      </w:r>
      <w:proofErr w:type="spellStart"/>
      <w:r w:rsidRPr="00E31043">
        <w:rPr>
          <w:rFonts w:ascii="ITC Avant Garde" w:eastAsia="Times New Roman" w:hAnsi="ITC Avant Garde"/>
          <w:bCs/>
          <w:color w:val="000000"/>
          <w:sz w:val="20"/>
          <w:szCs w:val="20"/>
          <w:lang w:eastAsia="es-MX"/>
        </w:rPr>
        <w:t>acreditamiento</w:t>
      </w:r>
      <w:proofErr w:type="spellEnd"/>
      <w:r w:rsidRPr="00E31043">
        <w:rPr>
          <w:rFonts w:ascii="ITC Avant Garde" w:eastAsia="Times New Roman" w:hAnsi="ITC Avant Garde"/>
          <w:bCs/>
          <w:color w:val="000000"/>
          <w:sz w:val="20"/>
          <w:szCs w:val="20"/>
          <w:lang w:eastAsia="es-MX"/>
        </w:rPr>
        <w:t xml:space="preserve"> de circunstancias y móviles, dada su naturaleza. En ese orden de ideas, acorde con lo dispuesto tanto en la Ley Federal de Competencia Económica como en su reglamento, la prueba indirecta es idónea para acreditar, a través de indicios suficientes, adminiculados con enunciados generales, ciertos hechos o circunstancias a partir de lo que se conoce como la mejor información disponible, respecto de la actuación de empresas que han concertado acuerdos para llevar a cabo prácticas monopólicas; pues es de esperarse que los actos realizados por esas empresas para conseguir un fin contrario a la ley, sean disfrazados, ocultados, seccionados, diseminados a tal grado que la actuación de la entidad, como tal, se haga casi imperceptible y ello haga difícil, cuando no imposible, establecer mediante prueba directa la relación que existe entre el acto realizado y la persona moral o entidad a la que pretenda imputarse su realización. Época: Novena Época  Registro: 168495  Instancia: Tribunales Colegiados de Circuito. Tipo de Tesis: Jurisprudencia. Fuente: Semanario Judicial de la Federación y su Gaceta. Tomo XXVIII, Noviembre de 2008. Materia(s): Administrativa. Tesis: I.4o.A. J/74. Página: 1228”</w:t>
      </w:r>
    </w:p>
    <w:p w:rsidR="00F10D07" w:rsidRPr="00E31043" w:rsidRDefault="00DF050C" w:rsidP="00E31043">
      <w:pPr>
        <w:pStyle w:val="Textoindependiente"/>
        <w:tabs>
          <w:tab w:val="left" w:pos="851"/>
        </w:tabs>
        <w:spacing w:before="240" w:after="240" w:line="360" w:lineRule="auto"/>
        <w:jc w:val="both"/>
        <w:rPr>
          <w:rFonts w:ascii="ITC Avant Garde" w:eastAsia="Times New Roman" w:hAnsi="ITC Avant Garde"/>
          <w:bCs/>
          <w:kern w:val="32"/>
          <w:lang w:eastAsia="es-MX"/>
        </w:rPr>
      </w:pPr>
      <w:r w:rsidRPr="00E31043">
        <w:rPr>
          <w:rFonts w:ascii="ITC Avant Garde" w:eastAsia="Times New Roman" w:hAnsi="ITC Avant Garde"/>
          <w:bCs/>
          <w:kern w:val="32"/>
          <w:lang w:eastAsia="es-MX"/>
        </w:rPr>
        <w:t xml:space="preserve">Finalmente, resulta importante mencionar que en el presente asunto se respetó a cabalidad la garantía de audiencia de la Asociación Religiosa responsable, toda vez que el Acuerdo de Inicio se dirigió en contra del </w:t>
      </w:r>
      <w:r w:rsidR="006354D7" w:rsidRPr="00E31043">
        <w:rPr>
          <w:rFonts w:ascii="ITC Avant Garde" w:hAnsi="ITC Avant Garde"/>
          <w:b/>
          <w:caps/>
        </w:rPr>
        <w:t>propietario, Y/O POSEEDOR, Y/O responsable, y/o encargado DE LAS INSTALACIONES Y EQUIPOS DE RADIODIFUSIÓN LOCALIZADOS en el inmueble ubicado en cALZADA DE LAS ÁGUILAS NÚMERO 1355, COLONIA PUENTE COLORADO, DELEGACIÓN ÁLVARO OBREGÓN, ciudad de méxico (LUGAR EN EL QUE SE detectaron las instalaciones de UNA estaciÓn de radiodifusion, operando la frecuencia de 101.5 MHz)</w:t>
      </w:r>
      <w:r w:rsidR="006354D7" w:rsidRPr="00E31043">
        <w:rPr>
          <w:rFonts w:ascii="ITC Avant Garde" w:hAnsi="ITC Avant Garde" w:cs="Arial"/>
          <w:b/>
        </w:rPr>
        <w:t xml:space="preserve">, </w:t>
      </w:r>
      <w:r w:rsidR="006354D7" w:rsidRPr="00E31043">
        <w:rPr>
          <w:rFonts w:ascii="ITC Avant Garde" w:hAnsi="ITC Avant Garde" w:cs="Arial"/>
        </w:rPr>
        <w:t>y el mismo fue</w:t>
      </w:r>
      <w:r w:rsidR="005C0FD1" w:rsidRPr="00E31043">
        <w:rPr>
          <w:rFonts w:ascii="ITC Avant Garde" w:hAnsi="ITC Avant Garde" w:cs="Arial"/>
        </w:rPr>
        <w:t xml:space="preserve"> legalmente</w:t>
      </w:r>
      <w:r w:rsidR="006354D7" w:rsidRPr="00E31043">
        <w:rPr>
          <w:rFonts w:ascii="ITC Avant Garde" w:hAnsi="ITC Avant Garde" w:cs="Arial"/>
        </w:rPr>
        <w:t xml:space="preserve"> notificado en el domicilio donde se detectó instalada la estación que corresponde al registrado por la persona moral de referencia, de donde se desprende que en todo momento tuvo la posibilidad de comparecer al presente procedimiento a defender sus derechos.</w:t>
      </w:r>
    </w:p>
    <w:p w:rsidR="006C64DF" w:rsidRPr="00E31043" w:rsidRDefault="006C64DF" w:rsidP="00E31043">
      <w:pPr>
        <w:spacing w:before="240" w:after="240" w:line="360" w:lineRule="auto"/>
        <w:jc w:val="both"/>
        <w:rPr>
          <w:rFonts w:ascii="ITC Avant Garde" w:hAnsi="ITC Avant Garde"/>
          <w:b/>
          <w:bCs/>
          <w:color w:val="000000"/>
          <w:lang w:eastAsia="es-MX"/>
        </w:rPr>
      </w:pPr>
      <w:r w:rsidRPr="00E31043">
        <w:rPr>
          <w:rFonts w:ascii="ITC Avant Garde" w:hAnsi="ITC Avant Garde"/>
          <w:b/>
          <w:bCs/>
          <w:color w:val="000000"/>
          <w:lang w:eastAsia="es-MX"/>
        </w:rPr>
        <w:lastRenderedPageBreak/>
        <w:t>S</w:t>
      </w:r>
      <w:r w:rsidR="00CD6876" w:rsidRPr="00E31043">
        <w:rPr>
          <w:rFonts w:ascii="ITC Avant Garde" w:hAnsi="ITC Avant Garde"/>
          <w:b/>
          <w:bCs/>
          <w:color w:val="000000"/>
          <w:lang w:eastAsia="es-MX"/>
        </w:rPr>
        <w:t>ÉPTIMO</w:t>
      </w:r>
      <w:r w:rsidRPr="00E31043">
        <w:rPr>
          <w:rFonts w:ascii="ITC Avant Garde" w:hAnsi="ITC Avant Garde"/>
          <w:b/>
          <w:bCs/>
          <w:color w:val="000000"/>
          <w:lang w:eastAsia="es-MX"/>
        </w:rPr>
        <w:t>. ANÁLISIS DE LA CONDUCTA Y CONSECUENCIAS JURÍDICAS.</w:t>
      </w:r>
    </w:p>
    <w:p w:rsidR="00F10D07" w:rsidRPr="00E31043" w:rsidRDefault="006C64DF" w:rsidP="00E31043">
      <w:pPr>
        <w:pStyle w:val="Textoindependiente"/>
        <w:spacing w:before="240" w:after="240" w:line="360" w:lineRule="auto"/>
        <w:jc w:val="both"/>
        <w:rPr>
          <w:rFonts w:ascii="ITC Avant Garde" w:hAnsi="ITC Avant Garde"/>
          <w:color w:val="000000"/>
          <w:lang w:eastAsia="es-MX"/>
        </w:rPr>
      </w:pPr>
      <w:r w:rsidRPr="00E31043">
        <w:rPr>
          <w:rFonts w:ascii="ITC Avant Garde" w:hAnsi="ITC Avant Garde"/>
          <w:color w:val="000000"/>
          <w:lang w:eastAsia="es-MX"/>
        </w:rPr>
        <w:t xml:space="preserve">En el presente asunto se considera que existen elementos de convicción suficientes que acreditan que </w:t>
      </w:r>
      <w:r w:rsidR="00F50E14" w:rsidRPr="00E31043">
        <w:rPr>
          <w:rFonts w:ascii="ITC Avant Garde" w:hAnsi="ITC Avant Garde" w:cs="Tahoma"/>
        </w:rPr>
        <w:t>la asociación religiosa denominada “</w:t>
      </w:r>
      <w:r w:rsidR="00F50E14" w:rsidRPr="00E31043">
        <w:rPr>
          <w:rFonts w:ascii="ITC Avant Garde" w:hAnsi="ITC Avant Garde" w:cs="Tahoma"/>
          <w:b/>
        </w:rPr>
        <w:t xml:space="preserve">MINISTERIOS PALABRAS DE VIDA” </w:t>
      </w:r>
      <w:r w:rsidRPr="00E31043">
        <w:rPr>
          <w:rFonts w:ascii="ITC Avant Garde" w:hAnsi="ITC Avant Garde"/>
          <w:color w:val="000000"/>
          <w:lang w:eastAsia="es-MX"/>
        </w:rPr>
        <w:t>estaba prestando servicios de radiodifusión</w:t>
      </w:r>
      <w:r w:rsidRPr="00E31043">
        <w:rPr>
          <w:rFonts w:ascii="ITC Avant Garde" w:hAnsi="ITC Avant Garde"/>
          <w:color w:val="000000"/>
        </w:rPr>
        <w:t xml:space="preserve">, </w:t>
      </w:r>
      <w:r w:rsidRPr="00E31043">
        <w:rPr>
          <w:rFonts w:ascii="ITC Avant Garde" w:hAnsi="ITC Avant Garde"/>
          <w:color w:val="000000"/>
          <w:lang w:eastAsia="es-MX"/>
        </w:rPr>
        <w:t>sin contar con concesión que l</w:t>
      </w:r>
      <w:r w:rsidR="00F50E14" w:rsidRPr="00E31043">
        <w:rPr>
          <w:rFonts w:ascii="ITC Avant Garde" w:hAnsi="ITC Avant Garde"/>
          <w:color w:val="000000"/>
          <w:lang w:eastAsia="es-MX"/>
        </w:rPr>
        <w:t>a</w:t>
      </w:r>
      <w:r w:rsidRPr="00E31043">
        <w:rPr>
          <w:rFonts w:ascii="ITC Avant Garde" w:hAnsi="ITC Avant Garde"/>
          <w:color w:val="000000"/>
          <w:lang w:eastAsia="es-MX"/>
        </w:rPr>
        <w:t xml:space="preserve"> habilitara para esos fines.</w:t>
      </w:r>
    </w:p>
    <w:p w:rsidR="00F10D07" w:rsidRPr="00E31043" w:rsidRDefault="006C64DF" w:rsidP="00E31043">
      <w:pPr>
        <w:pStyle w:val="Textoindependiente"/>
        <w:spacing w:before="240" w:after="240" w:line="360" w:lineRule="auto"/>
        <w:jc w:val="both"/>
        <w:rPr>
          <w:rFonts w:ascii="ITC Avant Garde" w:hAnsi="ITC Avant Garde"/>
          <w:color w:val="000000"/>
          <w:lang w:eastAsia="es-MX"/>
        </w:rPr>
      </w:pPr>
      <w:r w:rsidRPr="00E31043">
        <w:rPr>
          <w:rFonts w:ascii="ITC Avant Garde" w:hAnsi="ITC Avant Garde"/>
          <w:color w:val="000000"/>
          <w:lang w:eastAsia="es-MX"/>
        </w:rPr>
        <w:t>Se afirma lo anterior, en virtud de que del análisis de la conducta desplegada en relación con lo establecido en los preceptos legales que se estimaron tra</w:t>
      </w:r>
      <w:r w:rsidR="00DF26F6" w:rsidRPr="00E31043">
        <w:rPr>
          <w:rFonts w:ascii="ITC Avant Garde" w:hAnsi="ITC Avant Garde"/>
          <w:color w:val="000000"/>
          <w:lang w:eastAsia="es-MX"/>
        </w:rPr>
        <w:t>n</w:t>
      </w:r>
      <w:r w:rsidRPr="00E31043">
        <w:rPr>
          <w:rFonts w:ascii="ITC Avant Garde" w:hAnsi="ITC Avant Garde"/>
          <w:color w:val="000000"/>
          <w:lang w:eastAsia="es-MX"/>
        </w:rPr>
        <w:t>sgredidos claramente se puede advertir que se surten todos los supuestos previstos para su actualización.</w:t>
      </w:r>
    </w:p>
    <w:p w:rsidR="00F10D07" w:rsidRPr="00E31043" w:rsidRDefault="00912D49"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tales consideraciones, debe tomarse en cuenta que:</w:t>
      </w:r>
    </w:p>
    <w:p w:rsidR="00F10D07" w:rsidRPr="00E31043" w:rsidRDefault="0075083B" w:rsidP="00E31043">
      <w:pPr>
        <w:numPr>
          <w:ilvl w:val="0"/>
          <w:numId w:val="17"/>
        </w:numPr>
        <w:spacing w:before="240" w:after="240" w:line="360" w:lineRule="auto"/>
        <w:contextualSpacing/>
        <w:jc w:val="both"/>
        <w:rPr>
          <w:rFonts w:ascii="ITC Avant Garde" w:hAnsi="ITC Avant Garde" w:cs="Tahoma"/>
          <w:b/>
        </w:rPr>
      </w:pPr>
      <w:r w:rsidRPr="00E31043">
        <w:rPr>
          <w:rFonts w:ascii="ITC Avant Garde" w:eastAsia="Times New Roman" w:hAnsi="ITC Avant Garde"/>
          <w:bCs/>
          <w:color w:val="000000"/>
          <w:lang w:eastAsia="es-MX"/>
        </w:rPr>
        <w:t xml:space="preserve">Se confirmó el uso de la frecuencia </w:t>
      </w:r>
      <w:r w:rsidR="0033651F" w:rsidRPr="00E31043">
        <w:rPr>
          <w:rFonts w:ascii="ITC Avant Garde" w:eastAsia="Times New Roman" w:hAnsi="ITC Avant Garde"/>
          <w:b/>
          <w:bCs/>
          <w:color w:val="000000"/>
          <w:lang w:eastAsia="es-MX"/>
        </w:rPr>
        <w:t>101.5</w:t>
      </w:r>
      <w:r w:rsidRPr="00E31043">
        <w:rPr>
          <w:rFonts w:ascii="ITC Avant Garde" w:eastAsia="Times New Roman" w:hAnsi="ITC Avant Garde"/>
          <w:b/>
          <w:bCs/>
          <w:color w:val="000000"/>
          <w:lang w:eastAsia="es-MX"/>
        </w:rPr>
        <w:t xml:space="preserve"> </w:t>
      </w:r>
      <w:r w:rsidR="00706CF5" w:rsidRPr="00E31043">
        <w:rPr>
          <w:rFonts w:ascii="ITC Avant Garde" w:eastAsia="Times New Roman" w:hAnsi="ITC Avant Garde"/>
          <w:b/>
          <w:bCs/>
          <w:color w:val="000000"/>
          <w:lang w:eastAsia="es-MX"/>
        </w:rPr>
        <w:t>MHz</w:t>
      </w:r>
      <w:r w:rsidRPr="00E31043">
        <w:rPr>
          <w:rFonts w:ascii="ITC Avant Garde" w:eastAsia="Times New Roman" w:hAnsi="ITC Avant Garde"/>
          <w:b/>
          <w:bCs/>
          <w:color w:val="000000"/>
          <w:lang w:eastAsia="es-MX"/>
        </w:rPr>
        <w:t>,</w:t>
      </w:r>
      <w:r w:rsidRPr="00E31043">
        <w:rPr>
          <w:rFonts w:ascii="ITC Avant Garde" w:eastAsia="Times New Roman" w:hAnsi="ITC Avant Garde"/>
          <w:bCs/>
          <w:color w:val="000000"/>
          <w:lang w:eastAsia="es-MX"/>
        </w:rPr>
        <w:t xml:space="preserve"> </w:t>
      </w:r>
      <w:r w:rsidRPr="00E31043">
        <w:rPr>
          <w:rFonts w:ascii="ITC Avant Garde" w:eastAsia="Times New Roman" w:hAnsi="ITC Avant Garde"/>
          <w:lang w:eastAsia="es-ES"/>
        </w:rPr>
        <w:t xml:space="preserve">en el inmueble ubicado en </w:t>
      </w:r>
      <w:r w:rsidR="002E11FC" w:rsidRPr="00E31043">
        <w:rPr>
          <w:rFonts w:ascii="ITC Avant Garde" w:hAnsi="ITC Avant Garde"/>
          <w:b/>
        </w:rPr>
        <w:t>Calzada de las Águilas número 1355, Colonia Puente Colorado, Delegación Álvaro Obregón, en la Ciudad de México</w:t>
      </w:r>
      <w:r w:rsidR="00912D49" w:rsidRPr="00E31043">
        <w:rPr>
          <w:rFonts w:ascii="ITC Avant Garde" w:eastAsia="Times New Roman" w:hAnsi="ITC Avant Garde"/>
          <w:lang w:eastAsia="es-ES"/>
        </w:rPr>
        <w:t xml:space="preserve">, </w:t>
      </w:r>
      <w:r w:rsidR="00AA0BF6" w:rsidRPr="00E31043">
        <w:rPr>
          <w:rFonts w:ascii="ITC Avant Garde" w:hAnsi="ITC Avant Garde"/>
        </w:rPr>
        <w:t xml:space="preserve">donde se detectaron las instalaciones de la estación de radiodifusión que operaba </w:t>
      </w:r>
      <w:r w:rsidR="002528C0" w:rsidRPr="00E31043">
        <w:rPr>
          <w:rFonts w:ascii="ITC Avant Garde" w:hAnsi="ITC Avant Garde"/>
        </w:rPr>
        <w:t xml:space="preserve">dicha </w:t>
      </w:r>
      <w:r w:rsidR="00AA0BF6" w:rsidRPr="00E31043">
        <w:rPr>
          <w:rFonts w:ascii="ITC Avant Garde" w:hAnsi="ITC Avant Garde"/>
        </w:rPr>
        <w:t xml:space="preserve">frecuencia </w:t>
      </w:r>
      <w:r w:rsidR="00912D49" w:rsidRPr="00E31043">
        <w:rPr>
          <w:rFonts w:ascii="ITC Avant Garde" w:eastAsia="Times New Roman" w:hAnsi="ITC Avant Garde"/>
          <w:lang w:eastAsia="es-ES"/>
        </w:rPr>
        <w:t>con el equipo consistente en</w:t>
      </w:r>
      <w:r w:rsidR="00912D49" w:rsidRPr="00E31043">
        <w:rPr>
          <w:rFonts w:ascii="ITC Avant Garde" w:hAnsi="ITC Avant Garde" w:cs="Tahoma"/>
        </w:rPr>
        <w:t xml:space="preserve">: </w:t>
      </w:r>
      <w:r w:rsidR="002E11FC" w:rsidRPr="00E31043">
        <w:rPr>
          <w:rFonts w:ascii="ITC Avant Garde" w:hAnsi="ITC Avant Garde"/>
        </w:rPr>
        <w:t>una mezcladora marca EURORACK; un CPU marca HP, modelo 6000; y dos antenas omnidireccionales</w:t>
      </w:r>
      <w:r w:rsidR="002528C0" w:rsidRPr="00E31043">
        <w:rPr>
          <w:rFonts w:ascii="ITC Avant Garde" w:hAnsi="ITC Avant Garde"/>
        </w:rPr>
        <w:t xml:space="preserve">, con lo que se acredita el uso y aprovechamiento del espectro radioeléctrico, correspondiente a la banda de </w:t>
      </w:r>
      <w:r w:rsidR="002528C0" w:rsidRPr="00E31043">
        <w:rPr>
          <w:rFonts w:ascii="ITC Avant Garde" w:hAnsi="ITC Avant Garde"/>
          <w:b/>
        </w:rPr>
        <w:t>FM</w:t>
      </w:r>
      <w:r w:rsidR="002528C0" w:rsidRPr="00E31043">
        <w:rPr>
          <w:rFonts w:ascii="ITC Avant Garde" w:hAnsi="ITC Avant Garde"/>
        </w:rPr>
        <w:t>, sin contar con concesión o permiso</w:t>
      </w:r>
      <w:r w:rsidR="00C50B70" w:rsidRPr="00E31043">
        <w:rPr>
          <w:rFonts w:ascii="ITC Avant Garde" w:hAnsi="ITC Avant Garde"/>
        </w:rPr>
        <w:t>.</w:t>
      </w:r>
    </w:p>
    <w:p w:rsidR="00F10D07" w:rsidRPr="00E31043" w:rsidRDefault="00AA0BF6" w:rsidP="00E31043">
      <w:pPr>
        <w:pStyle w:val="Prrafodelista"/>
        <w:numPr>
          <w:ilvl w:val="0"/>
          <w:numId w:val="17"/>
        </w:numPr>
        <w:spacing w:before="240" w:after="240" w:line="360" w:lineRule="auto"/>
        <w:jc w:val="both"/>
        <w:rPr>
          <w:rFonts w:ascii="ITC Avant Garde" w:hAnsi="ITC Avant Garde" w:cs="Tahoma"/>
        </w:rPr>
      </w:pPr>
      <w:r w:rsidRPr="00E31043">
        <w:rPr>
          <w:rFonts w:ascii="ITC Avant Garde" w:hAnsi="ITC Avant Garde" w:cs="Tahoma"/>
        </w:rPr>
        <w:t xml:space="preserve">Se detectó la prestación del servicio público de radiodifusión del cual no </w:t>
      </w:r>
      <w:r w:rsidR="002528C0" w:rsidRPr="00E31043">
        <w:rPr>
          <w:rFonts w:ascii="ITC Avant Garde" w:hAnsi="ITC Avant Garde" w:cs="Tahoma"/>
        </w:rPr>
        <w:t xml:space="preserve">se </w:t>
      </w:r>
      <w:r w:rsidRPr="00E31043">
        <w:rPr>
          <w:rFonts w:ascii="ITC Avant Garde" w:hAnsi="ITC Avant Garde" w:cs="Tahoma"/>
        </w:rPr>
        <w:t>acreditó tener concesión o permiso expedido por autoridad competente que amparara o legitimara la prestación de dicho servicio.</w:t>
      </w:r>
    </w:p>
    <w:p w:rsidR="00F10D07" w:rsidRPr="00E31043" w:rsidRDefault="00DF26F6" w:rsidP="00E31043">
      <w:pPr>
        <w:pStyle w:val="Prrafodelista"/>
        <w:numPr>
          <w:ilvl w:val="0"/>
          <w:numId w:val="17"/>
        </w:numPr>
        <w:spacing w:before="240" w:after="240" w:line="360" w:lineRule="auto"/>
        <w:jc w:val="both"/>
        <w:rPr>
          <w:rFonts w:ascii="ITC Avant Garde" w:hAnsi="ITC Avant Garde" w:cs="Tahoma"/>
        </w:rPr>
      </w:pPr>
      <w:r w:rsidRPr="00E31043">
        <w:rPr>
          <w:rFonts w:ascii="ITC Avant Garde" w:hAnsi="ITC Avant Garde"/>
        </w:rPr>
        <w:t>Se acreditó que</w:t>
      </w:r>
      <w:r w:rsidRPr="00E31043">
        <w:rPr>
          <w:rFonts w:ascii="ITC Avant Garde" w:hAnsi="ITC Avant Garde"/>
          <w:b/>
        </w:rPr>
        <w:t xml:space="preserve"> </w:t>
      </w:r>
      <w:r w:rsidRPr="00E31043">
        <w:rPr>
          <w:rFonts w:ascii="ITC Avant Garde" w:hAnsi="ITC Avant Garde" w:cs="Tahoma"/>
        </w:rPr>
        <w:t xml:space="preserve">la </w:t>
      </w:r>
      <w:r w:rsidR="006960EA" w:rsidRPr="00E31043">
        <w:rPr>
          <w:rFonts w:ascii="ITC Avant Garde" w:hAnsi="ITC Avant Garde" w:cs="Tahoma"/>
        </w:rPr>
        <w:t xml:space="preserve">asociación religiosa </w:t>
      </w:r>
      <w:r w:rsidRPr="00E31043">
        <w:rPr>
          <w:rFonts w:ascii="ITC Avant Garde" w:hAnsi="ITC Avant Garde" w:cs="Tahoma"/>
        </w:rPr>
        <w:t>denominada “</w:t>
      </w:r>
      <w:r w:rsidRPr="00E31043">
        <w:rPr>
          <w:rFonts w:ascii="ITC Avant Garde" w:hAnsi="ITC Avant Garde" w:cs="Tahoma"/>
          <w:b/>
        </w:rPr>
        <w:t xml:space="preserve">MINISTERIOS PALABRAS DE VIDA” </w:t>
      </w:r>
      <w:r w:rsidRPr="00E31043">
        <w:rPr>
          <w:rFonts w:ascii="ITC Avant Garde" w:hAnsi="ITC Avant Garde" w:cs="Tahoma"/>
        </w:rPr>
        <w:t>es propietaria de la estación donde se localizaron los equipos destinados a la prestación del servicio de radiodifusión</w:t>
      </w:r>
      <w:r w:rsidRPr="00E31043">
        <w:rPr>
          <w:rFonts w:ascii="ITC Avant Garde" w:eastAsia="Times New Roman" w:hAnsi="ITC Avant Garde"/>
          <w:bCs/>
          <w:color w:val="000000"/>
          <w:lang w:eastAsia="es-MX"/>
        </w:rPr>
        <w:t>.</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kern w:val="32"/>
          <w:lang w:eastAsia="es-MX"/>
        </w:rPr>
        <w:t>En ese sentido, este Pleno del Instituto considera que existen elementos suficientes para determinar que</w:t>
      </w:r>
      <w:r w:rsidR="00F018B3" w:rsidRPr="00E31043">
        <w:rPr>
          <w:rFonts w:ascii="ITC Avant Garde" w:eastAsia="Times New Roman" w:hAnsi="ITC Avant Garde"/>
          <w:bCs/>
          <w:kern w:val="32"/>
          <w:lang w:eastAsia="es-MX"/>
        </w:rPr>
        <w:t xml:space="preserve"> </w:t>
      </w:r>
      <w:r w:rsidR="00F50E14" w:rsidRPr="00E31043">
        <w:rPr>
          <w:rFonts w:ascii="ITC Avant Garde" w:hAnsi="ITC Avant Garde" w:cs="Tahoma"/>
        </w:rPr>
        <w:t>la asociación religiosa denominada “</w:t>
      </w:r>
      <w:r w:rsidR="00F50E14" w:rsidRPr="00E31043">
        <w:rPr>
          <w:rFonts w:ascii="ITC Avant Garde" w:hAnsi="ITC Avant Garde" w:cs="Tahoma"/>
          <w:b/>
        </w:rPr>
        <w:t>MINISTERIOS PALABRAS DE VIDA”</w:t>
      </w:r>
      <w:r w:rsidR="00DF26F6" w:rsidRPr="00E31043">
        <w:rPr>
          <w:rFonts w:ascii="ITC Avant Garde" w:hAnsi="ITC Avant Garde" w:cs="Tahoma"/>
          <w:b/>
        </w:rPr>
        <w:t xml:space="preserve"> </w:t>
      </w:r>
      <w:r w:rsidRPr="00E31043">
        <w:rPr>
          <w:rFonts w:ascii="ITC Avant Garde" w:eastAsia="Times New Roman" w:hAnsi="ITC Avant Garde"/>
          <w:bCs/>
          <w:kern w:val="32"/>
          <w:lang w:eastAsia="es-MX"/>
        </w:rPr>
        <w:t xml:space="preserve">efectivamente prestaba el servicio público de radiodifusión de forma ilegal, en franca violación del artículo 66 </w:t>
      </w:r>
      <w:r w:rsidRPr="00E31043">
        <w:rPr>
          <w:rFonts w:ascii="ITC Avant Garde" w:hAnsi="ITC Avant Garde"/>
          <w:bCs/>
        </w:rPr>
        <w:t>en relación con el 75,</w:t>
      </w:r>
      <w:r w:rsidRPr="00E31043">
        <w:rPr>
          <w:rFonts w:ascii="ITC Avant Garde" w:eastAsia="Times New Roman" w:hAnsi="ITC Avant Garde"/>
          <w:bCs/>
          <w:kern w:val="32"/>
          <w:lang w:eastAsia="es-MX"/>
        </w:rPr>
        <w:t xml:space="preserve"> de la </w:t>
      </w:r>
      <w:proofErr w:type="spellStart"/>
      <w:r w:rsidRPr="00E31043">
        <w:rPr>
          <w:rFonts w:ascii="ITC Avant Garde" w:eastAsia="Times New Roman" w:hAnsi="ITC Avant Garde"/>
          <w:b/>
          <w:bCs/>
          <w:kern w:val="32"/>
          <w:lang w:eastAsia="es-MX"/>
        </w:rPr>
        <w:t>LFTyR</w:t>
      </w:r>
      <w:proofErr w:type="spellEnd"/>
      <w:r w:rsidRPr="00E31043">
        <w:rPr>
          <w:rFonts w:ascii="ITC Avant Garde" w:eastAsia="Times New Roman" w:hAnsi="ITC Avant Garde"/>
          <w:b/>
          <w:bCs/>
          <w:kern w:val="32"/>
          <w:lang w:eastAsia="es-MX"/>
        </w:rPr>
        <w:t>.</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Se afirma lo anterior, en virtud de que del análisis de la conducta desplegada en relación con lo establecido en el precepto legal que se estima transgredido claramente se puede advertir que se surten todos los supuestos previstos por el mismo.</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w:t>
      </w:r>
      <w:r w:rsidR="00E961B6" w:rsidRPr="00E31043">
        <w:rPr>
          <w:rFonts w:ascii="ITC Avant Garde" w:eastAsia="Times New Roman" w:hAnsi="ITC Avant Garde"/>
          <w:bCs/>
          <w:color w:val="000000"/>
          <w:lang w:eastAsia="es-MX"/>
        </w:rPr>
        <w:t>resuelve en contra de</w:t>
      </w:r>
      <w:r w:rsidR="00DF26F6" w:rsidRPr="00E31043">
        <w:rPr>
          <w:rFonts w:ascii="ITC Avant Garde" w:eastAsia="Times New Roman" w:hAnsi="ITC Avant Garde"/>
          <w:bCs/>
          <w:color w:val="000000"/>
          <w:lang w:eastAsia="es-MX"/>
        </w:rPr>
        <w:t xml:space="preserve"> </w:t>
      </w:r>
      <w:r w:rsidR="00F50E14" w:rsidRPr="00E31043">
        <w:rPr>
          <w:rFonts w:ascii="ITC Avant Garde" w:hAnsi="ITC Avant Garde" w:cs="Tahoma"/>
        </w:rPr>
        <w:t>la asociación religiosa denominada “</w:t>
      </w:r>
      <w:r w:rsidR="00F50E14" w:rsidRPr="00E31043">
        <w:rPr>
          <w:rFonts w:ascii="ITC Avant Garde" w:hAnsi="ITC Avant Garde" w:cs="Tahoma"/>
          <w:b/>
        </w:rPr>
        <w:t>MINISTERIOS PALABRAS DE VIDA”</w:t>
      </w:r>
      <w:r w:rsidR="00DF26F6" w:rsidRPr="00E31043">
        <w:rPr>
          <w:rFonts w:ascii="ITC Avant Garde" w:hAnsi="ITC Avant Garde" w:cs="Tahoma"/>
          <w:b/>
        </w:rPr>
        <w:t xml:space="preserve"> </w:t>
      </w:r>
      <w:r w:rsidRPr="00E31043">
        <w:rPr>
          <w:rFonts w:ascii="ITC Avant Garde" w:eastAsia="Times New Roman" w:hAnsi="ITC Avant Garde"/>
          <w:bCs/>
          <w:color w:val="000000"/>
          <w:lang w:eastAsia="es-MX"/>
        </w:rPr>
        <w:t xml:space="preserve">se inició por el presunto incumplimiento a lo dispuesto en el artículo 66 </w:t>
      </w:r>
      <w:r w:rsidRPr="00E31043">
        <w:rPr>
          <w:rFonts w:ascii="ITC Avant Garde" w:hAnsi="ITC Avant Garde"/>
          <w:bCs/>
        </w:rPr>
        <w:t>en relación con el 75,</w:t>
      </w:r>
      <w:r w:rsidRPr="00E31043">
        <w:rPr>
          <w:rFonts w:ascii="ITC Avant Garde" w:eastAsia="Times New Roman" w:hAnsi="ITC Avant Garde"/>
          <w:bCs/>
          <w:color w:val="000000"/>
          <w:lang w:eastAsia="es-MX"/>
        </w:rPr>
        <w:t xml:space="preserve"> y actualización de la hipótesis prevista en el artículo 305, </w:t>
      </w:r>
      <w:r w:rsidR="00BF161C" w:rsidRPr="00E31043">
        <w:rPr>
          <w:rFonts w:ascii="ITC Avant Garde" w:eastAsia="Times New Roman" w:hAnsi="ITC Avant Garde"/>
          <w:bCs/>
          <w:color w:val="000000"/>
          <w:lang w:eastAsia="es-MX"/>
        </w:rPr>
        <w:t>todos</w:t>
      </w:r>
      <w:r w:rsidRPr="00E31043">
        <w:rPr>
          <w:rFonts w:ascii="ITC Avant Garde" w:eastAsia="Times New Roman" w:hAnsi="ITC Avant Garde"/>
          <w:bCs/>
          <w:color w:val="000000"/>
          <w:lang w:eastAsia="es-MX"/>
        </w:rPr>
        <w:t xml:space="preserve">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mismos que establecen:</w:t>
      </w:r>
    </w:p>
    <w:p w:rsidR="00F10D07" w:rsidRPr="00E31043" w:rsidRDefault="00AA0BF6" w:rsidP="00E31043">
      <w:pPr>
        <w:pStyle w:val="Prrafodelista"/>
        <w:spacing w:before="240" w:after="240" w:line="240" w:lineRule="auto"/>
        <w:ind w:left="567" w:right="284"/>
        <w:jc w:val="both"/>
        <w:rPr>
          <w:rFonts w:ascii="ITC Avant Garde" w:hAnsi="ITC Avant Garde"/>
          <w:sz w:val="20"/>
          <w:szCs w:val="20"/>
        </w:rPr>
      </w:pPr>
      <w:r w:rsidRPr="00E31043">
        <w:rPr>
          <w:rFonts w:ascii="ITC Avant Garde" w:hAnsi="ITC Avant Garde"/>
          <w:color w:val="000000"/>
        </w:rPr>
        <w:t>“</w:t>
      </w:r>
      <w:r w:rsidRPr="00E31043">
        <w:rPr>
          <w:rFonts w:ascii="ITC Avant Garde" w:hAnsi="ITC Avant Garde"/>
          <w:b/>
          <w:sz w:val="20"/>
        </w:rPr>
        <w:t>Artículo 66.</w:t>
      </w:r>
      <w:r w:rsidRPr="00E31043">
        <w:rPr>
          <w:rFonts w:ascii="ITC Avant Garde" w:hAnsi="ITC Avant Garde"/>
          <w:sz w:val="20"/>
        </w:rPr>
        <w:t xml:space="preserve"> </w:t>
      </w:r>
      <w:r w:rsidRPr="00E31043">
        <w:rPr>
          <w:rFonts w:ascii="ITC Avant Garde" w:hAnsi="ITC Avant Garde"/>
          <w:sz w:val="20"/>
          <w:u w:val="single"/>
        </w:rPr>
        <w:t>Se requerirá concesión única para prestar todo tipo de servicios públicos</w:t>
      </w:r>
      <w:r w:rsidRPr="00E31043">
        <w:rPr>
          <w:rFonts w:ascii="ITC Avant Garde" w:hAnsi="ITC Avant Garde"/>
          <w:sz w:val="20"/>
        </w:rPr>
        <w:t xml:space="preserve"> de telecomunicaciones y radiodifusión</w:t>
      </w:r>
      <w:r w:rsidRPr="00E31043">
        <w:rPr>
          <w:rFonts w:ascii="ITC Avant Garde" w:hAnsi="ITC Avant Garde"/>
          <w:sz w:val="20"/>
          <w:szCs w:val="20"/>
        </w:rPr>
        <w:t>.”</w:t>
      </w:r>
    </w:p>
    <w:p w:rsidR="00EA6B7D" w:rsidRPr="00E31043" w:rsidRDefault="00EA6B7D" w:rsidP="00E31043">
      <w:pPr>
        <w:pStyle w:val="Prrafodelista"/>
        <w:spacing w:before="240" w:after="240" w:line="240" w:lineRule="auto"/>
        <w:ind w:left="567" w:right="284"/>
        <w:jc w:val="both"/>
        <w:rPr>
          <w:rFonts w:ascii="ITC Avant Garde" w:hAnsi="ITC Avant Garde"/>
          <w:b/>
          <w:sz w:val="20"/>
        </w:rPr>
      </w:pPr>
    </w:p>
    <w:p w:rsidR="00F10D07" w:rsidRPr="00E31043" w:rsidRDefault="00AA0BF6" w:rsidP="00E31043">
      <w:pPr>
        <w:pStyle w:val="Prrafodelista"/>
        <w:spacing w:before="240" w:after="240" w:line="240" w:lineRule="auto"/>
        <w:ind w:left="567" w:right="284"/>
        <w:jc w:val="both"/>
        <w:rPr>
          <w:rFonts w:ascii="ITC Avant Garde" w:hAnsi="ITC Avant Garde"/>
          <w:sz w:val="20"/>
        </w:rPr>
      </w:pPr>
      <w:r w:rsidRPr="00E31043">
        <w:rPr>
          <w:rFonts w:ascii="ITC Avant Garde" w:hAnsi="ITC Avant Garde"/>
          <w:b/>
          <w:sz w:val="20"/>
        </w:rPr>
        <w:t>Artículo 75.</w:t>
      </w:r>
      <w:r w:rsidRPr="00E31043">
        <w:rPr>
          <w:rFonts w:ascii="ITC Avant Garde" w:hAnsi="ITC Avant Garde"/>
          <w:sz w:val="20"/>
        </w:rPr>
        <w:t xml:space="preserve"> </w:t>
      </w:r>
      <w:r w:rsidRPr="00E31043">
        <w:rPr>
          <w:rFonts w:ascii="ITC Avant Garde" w:hAnsi="ITC Avant Garde"/>
          <w:sz w:val="20"/>
          <w:u w:val="single"/>
        </w:rPr>
        <w:t>Las concesiones para usar, aprovechar y explotar bandas de frecuencias del espectro radioeléctrico</w:t>
      </w:r>
      <w:r w:rsidRPr="00E31043">
        <w:rPr>
          <w:rFonts w:ascii="ITC Avant Garde" w:hAnsi="ITC Avant Garde"/>
          <w:sz w:val="20"/>
        </w:rPr>
        <w:t xml:space="preserve"> de uso determinado y para la ocupación y explotación de recursos orbitales, </w:t>
      </w:r>
      <w:r w:rsidRPr="00E31043">
        <w:rPr>
          <w:rFonts w:ascii="ITC Avant Garde" w:hAnsi="ITC Avant Garde"/>
          <w:sz w:val="20"/>
          <w:u w:val="single"/>
        </w:rPr>
        <w:t>se otorgarán por el Instituto por un plazo de hasta veinte años</w:t>
      </w:r>
      <w:r w:rsidRPr="00E31043">
        <w:rPr>
          <w:rFonts w:ascii="ITC Avant Garde" w:hAnsi="ITC Avant Garde"/>
          <w:sz w:val="20"/>
        </w:rPr>
        <w:t xml:space="preserve"> y podrán ser prorrogadas hasta por plazos iguales conforme a lo dispuesto en el Capítulo VI de este Título.”</w:t>
      </w:r>
    </w:p>
    <w:p w:rsidR="002257A0" w:rsidRPr="00E31043" w:rsidRDefault="002257A0" w:rsidP="00E31043">
      <w:pPr>
        <w:pStyle w:val="Prrafodelista"/>
        <w:spacing w:before="240" w:after="240" w:line="240" w:lineRule="auto"/>
        <w:ind w:left="567" w:right="284"/>
        <w:jc w:val="both"/>
        <w:rPr>
          <w:rFonts w:ascii="ITC Avant Garde" w:hAnsi="ITC Avant Garde"/>
          <w:sz w:val="20"/>
        </w:rPr>
      </w:pPr>
    </w:p>
    <w:p w:rsidR="00F10D07" w:rsidRPr="00E31043" w:rsidRDefault="00AA0BF6" w:rsidP="00E31043">
      <w:pPr>
        <w:pStyle w:val="Prrafodelista"/>
        <w:spacing w:before="240" w:after="240" w:line="240" w:lineRule="auto"/>
        <w:ind w:left="567" w:right="284"/>
        <w:jc w:val="both"/>
        <w:rPr>
          <w:rFonts w:ascii="ITC Avant Garde" w:hAnsi="ITC Avant Garde"/>
          <w:sz w:val="20"/>
        </w:rPr>
      </w:pPr>
      <w:r w:rsidRPr="00E31043">
        <w:rPr>
          <w:rFonts w:ascii="ITC Avant Garde" w:hAnsi="ITC Avant Garde"/>
          <w:sz w:val="20"/>
        </w:rPr>
        <w:t>“</w:t>
      </w:r>
      <w:r w:rsidRPr="00E31043">
        <w:rPr>
          <w:rFonts w:ascii="ITC Avant Garde" w:hAnsi="ITC Avant Garde"/>
          <w:b/>
          <w:sz w:val="20"/>
        </w:rPr>
        <w:t>Artículo 305.</w:t>
      </w:r>
      <w:r w:rsidRPr="00E31043">
        <w:rPr>
          <w:rFonts w:ascii="ITC Avant Garde" w:hAnsi="ITC Avant Garde"/>
          <w:sz w:val="20"/>
        </w:rPr>
        <w:t xml:space="preserve"> </w:t>
      </w:r>
      <w:r w:rsidRPr="00E31043">
        <w:rPr>
          <w:rFonts w:ascii="ITC Avant Garde" w:hAnsi="ITC Avant Garde"/>
          <w:sz w:val="20"/>
          <w:u w:val="single"/>
        </w:rPr>
        <w:t xml:space="preserve">Las personas que presten servicios de </w:t>
      </w:r>
      <w:r w:rsidRPr="00E31043">
        <w:rPr>
          <w:rFonts w:ascii="ITC Avant Garde" w:hAnsi="ITC Avant Garde"/>
          <w:sz w:val="20"/>
        </w:rPr>
        <w:t xml:space="preserve">telecomunicaciones o </w:t>
      </w:r>
      <w:r w:rsidRPr="00E31043">
        <w:rPr>
          <w:rFonts w:ascii="ITC Avant Garde" w:hAnsi="ITC Avant Garde"/>
          <w:sz w:val="20"/>
          <w:u w:val="single"/>
        </w:rPr>
        <w:t>de radiodifusión, sin contar con la concesión o autorización,</w:t>
      </w:r>
      <w:r w:rsidRPr="00E31043">
        <w:rPr>
          <w:rFonts w:ascii="ITC Avant Garde" w:hAnsi="ITC Avant Garde"/>
          <w:sz w:val="20"/>
        </w:rPr>
        <w:t xml:space="preserve"> o que por cualquier otro medio invadan u obstruyan las vías generales de comunicación, perderán en beneficio de la Nación los bienes, instalaciones y equipos empleados en la comisión de dichas infracciones.”</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Del análisis de los preceptos transcritos, se de</w:t>
      </w:r>
      <w:r w:rsidR="00571B74" w:rsidRPr="00E31043">
        <w:rPr>
          <w:rFonts w:ascii="ITC Avant Garde" w:eastAsia="Times New Roman" w:hAnsi="ITC Avant Garde"/>
          <w:bCs/>
          <w:color w:val="000000"/>
          <w:lang w:eastAsia="es-MX"/>
        </w:rPr>
        <w:t>s</w:t>
      </w:r>
      <w:r w:rsidRPr="00E31043">
        <w:rPr>
          <w:rFonts w:ascii="ITC Avant Garde" w:eastAsia="Times New Roman" w:hAnsi="ITC Avant Garde"/>
          <w:bCs/>
          <w:color w:val="000000"/>
          <w:lang w:eastAsia="es-MX"/>
        </w:rPr>
        <w:t>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mismas que señalan lo siguiente:</w:t>
      </w:r>
    </w:p>
    <w:p w:rsidR="00F10D07" w:rsidRPr="00E31043" w:rsidRDefault="00AA0BF6" w:rsidP="00E31043">
      <w:pPr>
        <w:spacing w:before="240" w:after="240" w:line="240" w:lineRule="auto"/>
        <w:ind w:left="1134" w:right="284"/>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w:t>
      </w:r>
      <w:r w:rsidRPr="00E31043">
        <w:rPr>
          <w:rFonts w:ascii="ITC Avant Garde" w:eastAsia="Times New Roman" w:hAnsi="ITC Avant Garde"/>
          <w:b/>
          <w:bCs/>
          <w:color w:val="000000"/>
          <w:sz w:val="20"/>
          <w:szCs w:val="20"/>
          <w:lang w:eastAsia="es-MX"/>
        </w:rPr>
        <w:t>Artículo 3.</w:t>
      </w:r>
      <w:r w:rsidRPr="00E31043">
        <w:rPr>
          <w:rFonts w:ascii="ITC Avant Garde" w:eastAsia="Times New Roman" w:hAnsi="ITC Avant Garde"/>
          <w:bCs/>
          <w:color w:val="000000"/>
          <w:sz w:val="20"/>
          <w:szCs w:val="20"/>
          <w:lang w:eastAsia="es-MX"/>
        </w:rPr>
        <w:t xml:space="preserve"> Para los efectos de esta Ley se entenderá por:</w:t>
      </w:r>
    </w:p>
    <w:p w:rsidR="00F10D07" w:rsidRPr="00E31043" w:rsidRDefault="00AA0BF6" w:rsidP="00E31043">
      <w:pPr>
        <w:pStyle w:val="Textoindependiente"/>
        <w:tabs>
          <w:tab w:val="left" w:pos="851"/>
        </w:tabs>
        <w:spacing w:before="240" w:after="240" w:line="240" w:lineRule="auto"/>
        <w:ind w:left="1134" w:right="1134"/>
        <w:jc w:val="both"/>
        <w:rPr>
          <w:rFonts w:ascii="ITC Avant Garde" w:eastAsia="Times New Roman" w:hAnsi="ITC Avant Garde"/>
          <w:bCs/>
          <w:color w:val="000000"/>
          <w:sz w:val="20"/>
          <w:lang w:eastAsia="es-MX"/>
        </w:rPr>
      </w:pPr>
      <w:r w:rsidRPr="00E31043">
        <w:rPr>
          <w:rFonts w:ascii="ITC Avant Garde" w:eastAsia="Times New Roman" w:hAnsi="ITC Avant Garde"/>
          <w:bCs/>
          <w:color w:val="000000"/>
          <w:sz w:val="20"/>
          <w:lang w:eastAsia="es-MX"/>
        </w:rPr>
        <w:t>…</w:t>
      </w:r>
    </w:p>
    <w:p w:rsidR="00F10D07" w:rsidRPr="00E31043" w:rsidRDefault="00AA0BF6" w:rsidP="00E31043">
      <w:pPr>
        <w:pStyle w:val="Textoindependiente"/>
        <w:tabs>
          <w:tab w:val="left" w:pos="851"/>
          <w:tab w:val="left" w:pos="1560"/>
        </w:tabs>
        <w:spacing w:before="240" w:after="240" w:line="240" w:lineRule="auto"/>
        <w:ind w:left="1134" w:right="1134"/>
        <w:jc w:val="both"/>
        <w:rPr>
          <w:rFonts w:ascii="ITC Avant Garde" w:hAnsi="ITC Avant Garde"/>
          <w:color w:val="000000"/>
          <w:sz w:val="20"/>
        </w:rPr>
      </w:pPr>
      <w:r w:rsidRPr="00E31043">
        <w:rPr>
          <w:rFonts w:ascii="ITC Avant Garde" w:hAnsi="ITC Avant Garde"/>
          <w:b/>
          <w:color w:val="000000"/>
          <w:sz w:val="20"/>
        </w:rPr>
        <w:lastRenderedPageBreak/>
        <w:t>LIV.</w:t>
      </w:r>
      <w:r w:rsidRPr="00E31043">
        <w:rPr>
          <w:rFonts w:ascii="ITC Avant Garde" w:hAnsi="ITC Avant Garde"/>
          <w:b/>
          <w:color w:val="000000"/>
          <w:sz w:val="20"/>
        </w:rPr>
        <w:tab/>
        <w:t>Radiodifusión</w:t>
      </w:r>
      <w:r w:rsidRPr="00E31043">
        <w:rPr>
          <w:rFonts w:ascii="ITC Avant Garde" w:hAnsi="ITC Avant Garde"/>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rsidR="00F10D07" w:rsidRPr="00E31043" w:rsidRDefault="00AA0BF6" w:rsidP="00E31043">
      <w:pPr>
        <w:pStyle w:val="Textoindependiente"/>
        <w:tabs>
          <w:tab w:val="left" w:pos="851"/>
        </w:tabs>
        <w:spacing w:before="240" w:after="240" w:line="240" w:lineRule="auto"/>
        <w:ind w:left="1134" w:right="1134"/>
        <w:jc w:val="both"/>
        <w:rPr>
          <w:rFonts w:ascii="ITC Avant Garde" w:hAnsi="ITC Avant Garde"/>
          <w:color w:val="000000"/>
          <w:sz w:val="20"/>
        </w:rPr>
      </w:pPr>
      <w:r w:rsidRPr="00E31043">
        <w:rPr>
          <w:rFonts w:ascii="ITC Avant Garde" w:hAnsi="ITC Avant Garde"/>
          <w:color w:val="000000"/>
          <w:sz w:val="20"/>
        </w:rPr>
        <w:t>…</w:t>
      </w:r>
    </w:p>
    <w:p w:rsidR="00F10D07" w:rsidRPr="00E31043" w:rsidRDefault="00AA0BF6" w:rsidP="00E31043">
      <w:pPr>
        <w:pStyle w:val="Textoindependiente"/>
        <w:tabs>
          <w:tab w:val="left" w:pos="851"/>
          <w:tab w:val="left" w:pos="1560"/>
        </w:tabs>
        <w:spacing w:before="240" w:after="240" w:line="240" w:lineRule="auto"/>
        <w:ind w:left="1134" w:right="1134"/>
        <w:jc w:val="both"/>
        <w:rPr>
          <w:rFonts w:ascii="ITC Avant Garde" w:hAnsi="ITC Avant Garde"/>
          <w:color w:val="000000"/>
          <w:sz w:val="20"/>
        </w:rPr>
      </w:pPr>
      <w:r w:rsidRPr="00E31043">
        <w:rPr>
          <w:rFonts w:ascii="ITC Avant Garde" w:hAnsi="ITC Avant Garde"/>
          <w:b/>
          <w:color w:val="000000"/>
          <w:sz w:val="20"/>
        </w:rPr>
        <w:t>LXV.</w:t>
      </w:r>
      <w:r w:rsidRPr="00E31043">
        <w:rPr>
          <w:rFonts w:ascii="ITC Avant Garde" w:hAnsi="ITC Avant Garde"/>
          <w:b/>
          <w:color w:val="000000"/>
          <w:sz w:val="20"/>
        </w:rPr>
        <w:tab/>
        <w:t xml:space="preserve"> Servicios públicos de telecomunicaciones y radiodifusión</w:t>
      </w:r>
      <w:r w:rsidRPr="00E31043">
        <w:rPr>
          <w:rFonts w:ascii="ITC Avant Garde" w:hAnsi="ITC Avant Garde"/>
          <w:color w:val="000000"/>
          <w:sz w:val="20"/>
        </w:rPr>
        <w:t>: Servicios de interés general que prestan los concesionarios al público en general con fines comerciales, públicos o sociales de conformidad con lo dispuesto en la presente Ley y la Ley Federal de Competencia Económica;</w:t>
      </w:r>
    </w:p>
    <w:p w:rsidR="00F10D07" w:rsidRPr="00E31043" w:rsidRDefault="00AA0BF6" w:rsidP="00E31043">
      <w:pPr>
        <w:pStyle w:val="Textoindependiente"/>
        <w:tabs>
          <w:tab w:val="left" w:pos="851"/>
        </w:tabs>
        <w:spacing w:before="240" w:after="240" w:line="240" w:lineRule="auto"/>
        <w:ind w:left="1134" w:right="1134"/>
        <w:jc w:val="both"/>
        <w:rPr>
          <w:rFonts w:ascii="ITC Avant Garde" w:eastAsia="Times New Roman" w:hAnsi="ITC Avant Garde"/>
          <w:bCs/>
          <w:color w:val="000000"/>
          <w:sz w:val="20"/>
          <w:lang w:eastAsia="es-MX"/>
        </w:rPr>
      </w:pPr>
      <w:r w:rsidRPr="00E31043">
        <w:rPr>
          <w:rFonts w:ascii="ITC Avant Garde" w:eastAsia="Times New Roman" w:hAnsi="ITC Avant Garde"/>
          <w:bCs/>
          <w:color w:val="000000"/>
          <w:sz w:val="20"/>
          <w:lang w:eastAsia="es-MX"/>
        </w:rPr>
        <w:t>…”</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De lo señalado por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se desprenden los </w:t>
      </w:r>
      <w:r w:rsidRPr="00E31043">
        <w:rPr>
          <w:rFonts w:ascii="ITC Avant Garde" w:eastAsia="Times New Roman" w:hAnsi="ITC Avant Garde"/>
          <w:bCs/>
          <w:color w:val="000000"/>
          <w:u w:val="single"/>
          <w:lang w:eastAsia="es-MX"/>
        </w:rPr>
        <w:t>elementos que componen el concepto de radiodifusión</w:t>
      </w:r>
      <w:r w:rsidRPr="00E31043">
        <w:rPr>
          <w:rFonts w:ascii="ITC Avant Garde" w:eastAsia="Times New Roman" w:hAnsi="ITC Avant Garde"/>
          <w:bCs/>
          <w:color w:val="000000"/>
          <w:lang w:eastAsia="es-MX"/>
        </w:rPr>
        <w:t>, mismos que deben ser analizados a la luz de la conducta desplegada para sustentar la determinación de incumplimiento.</w:t>
      </w:r>
    </w:p>
    <w:p w:rsidR="00F10D07" w:rsidRPr="00E31043" w:rsidRDefault="00AA0BF6" w:rsidP="00E31043">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ese sentido las premisas del concepto de radiodifusión son las siguientes:</w:t>
      </w:r>
    </w:p>
    <w:p w:rsidR="00F10D07" w:rsidRPr="00E31043" w:rsidRDefault="00AA0BF6" w:rsidP="00E31043">
      <w:pPr>
        <w:pStyle w:val="Textoindependiente"/>
        <w:numPr>
          <w:ilvl w:val="0"/>
          <w:numId w:val="19"/>
        </w:num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La propagación de ondas electromagnéticas de señales de audio o de audio y video asociado.</w:t>
      </w:r>
    </w:p>
    <w:p w:rsidR="00F10D07" w:rsidRPr="00E31043" w:rsidRDefault="00AA0BF6" w:rsidP="00E31043">
      <w:pPr>
        <w:pStyle w:val="Textoindependiente"/>
        <w:numPr>
          <w:ilvl w:val="0"/>
          <w:numId w:val="19"/>
        </w:num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rsidR="00F10D07" w:rsidRPr="00E31043" w:rsidRDefault="00AA0BF6" w:rsidP="00E31043">
      <w:pPr>
        <w:pStyle w:val="Textoindependiente"/>
        <w:numPr>
          <w:ilvl w:val="0"/>
          <w:numId w:val="19"/>
        </w:numPr>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La población las puede recibir de manera directa y gratuita utilizando los dispositivos idóneos para ello.</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transmitiendo señales de audio, mismas que pueden ser recibidas de manera directa y </w:t>
      </w:r>
      <w:r w:rsidRPr="00E31043">
        <w:rPr>
          <w:rFonts w:ascii="ITC Avant Garde" w:eastAsia="Times New Roman" w:hAnsi="ITC Avant Garde"/>
          <w:bCs/>
          <w:color w:val="000000"/>
          <w:lang w:eastAsia="es-MX"/>
        </w:rPr>
        <w:lastRenderedPageBreak/>
        <w:t>gratuita por la población con el simple hecho de contar con el medio idóneo, que en el presente caso lo constituye un radio receptor.</w:t>
      </w:r>
    </w:p>
    <w:p w:rsidR="00F10D07" w:rsidRPr="00E31043" w:rsidRDefault="00AA0BF6" w:rsidP="00E31043">
      <w:pPr>
        <w:spacing w:before="240" w:after="240" w:line="360" w:lineRule="auto"/>
        <w:ind w:right="49"/>
        <w:jc w:val="both"/>
        <w:rPr>
          <w:rFonts w:ascii="ITC Avant Garde" w:hAnsi="ITC Avant Garde" w:cs="Arial"/>
        </w:rPr>
      </w:pPr>
      <w:r w:rsidRPr="00E31043">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ya que derivado del monitoreo se detectó el uso de la frecuencia </w:t>
      </w:r>
      <w:r w:rsidR="0033651F" w:rsidRPr="00E31043">
        <w:rPr>
          <w:rFonts w:ascii="ITC Avant Garde" w:hAnsi="ITC Avant Garde"/>
          <w:b/>
        </w:rPr>
        <w:t>101.5</w:t>
      </w:r>
      <w:r w:rsidR="00505CAF" w:rsidRPr="00E31043">
        <w:rPr>
          <w:rFonts w:ascii="ITC Avant Garde" w:hAnsi="ITC Avant Garde"/>
          <w:b/>
        </w:rPr>
        <w:t xml:space="preserve"> </w:t>
      </w:r>
      <w:r w:rsidR="00706CF5" w:rsidRPr="00E31043">
        <w:rPr>
          <w:rFonts w:ascii="ITC Avant Garde" w:hAnsi="ITC Avant Garde"/>
          <w:b/>
        </w:rPr>
        <w:t>MHz</w:t>
      </w:r>
      <w:r w:rsidR="00505CAF" w:rsidRPr="00E31043">
        <w:rPr>
          <w:rFonts w:ascii="ITC Avant Garde" w:hAnsi="ITC Avant Garde"/>
          <w:bCs/>
        </w:rPr>
        <w:t xml:space="preserve"> </w:t>
      </w:r>
      <w:r w:rsidR="00505CAF" w:rsidRPr="00E31043">
        <w:rPr>
          <w:rFonts w:ascii="ITC Avant Garde" w:eastAsia="Times New Roman" w:hAnsi="ITC Avant Garde"/>
          <w:lang w:eastAsia="es-ES"/>
        </w:rPr>
        <w:t xml:space="preserve">a través </w:t>
      </w:r>
      <w:r w:rsidR="00772DDA" w:rsidRPr="00E31043">
        <w:rPr>
          <w:rFonts w:ascii="ITC Avant Garde" w:eastAsia="Times New Roman" w:hAnsi="ITC Avant Garde"/>
          <w:lang w:eastAsia="es-ES"/>
        </w:rPr>
        <w:t xml:space="preserve">de </w:t>
      </w:r>
      <w:r w:rsidR="002E11FC" w:rsidRPr="00E31043">
        <w:rPr>
          <w:rFonts w:ascii="ITC Avant Garde" w:hAnsi="ITC Avant Garde"/>
        </w:rPr>
        <w:t>una mezcladora marca EURORACK; un CPU marca HP, modelo 6000; y dos antenas omnidireccionales</w:t>
      </w:r>
      <w:r w:rsidR="00880BBD" w:rsidRPr="00E31043">
        <w:rPr>
          <w:rFonts w:ascii="ITC Avant Garde" w:hAnsi="ITC Avant Garde" w:cs="Arial"/>
        </w:rPr>
        <w:t xml:space="preserve">, </w:t>
      </w:r>
      <w:r w:rsidR="00505CAF" w:rsidRPr="00E31043">
        <w:rPr>
          <w:rFonts w:ascii="ITC Avant Garde" w:hAnsi="ITC Avant Garde" w:cs="Arial"/>
        </w:rPr>
        <w:t>con l</w:t>
      </w:r>
      <w:r w:rsidR="00880BBD" w:rsidRPr="00E31043">
        <w:rPr>
          <w:rFonts w:ascii="ITC Avant Garde" w:hAnsi="ITC Avant Garde" w:cs="Arial"/>
        </w:rPr>
        <w:t>o</w:t>
      </w:r>
      <w:r w:rsidR="00505CAF" w:rsidRPr="00E31043">
        <w:rPr>
          <w:rFonts w:ascii="ITC Avant Garde" w:hAnsi="ITC Avant Garde" w:cs="Arial"/>
        </w:rPr>
        <w:t xml:space="preserve"> que se acredita la propagación de ondas y el uso de bandas de frecuencia del espectro radioeléctrico.</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Ahora bien, de la definición de servicios públicos de telecomunicaciones y radiodifusión se desprenden los siguientes elementos:</w:t>
      </w:r>
    </w:p>
    <w:p w:rsidR="006C64DF" w:rsidRPr="00E31043" w:rsidRDefault="006C64DF" w:rsidP="00E31043">
      <w:pPr>
        <w:pStyle w:val="Textoindependiente"/>
        <w:numPr>
          <w:ilvl w:val="0"/>
          <w:numId w:val="12"/>
        </w:numPr>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Son servicios de interés general.</w:t>
      </w:r>
    </w:p>
    <w:p w:rsidR="006C64DF" w:rsidRPr="00E31043" w:rsidRDefault="006C64DF" w:rsidP="00E31043">
      <w:pPr>
        <w:pStyle w:val="Textoindependiente"/>
        <w:numPr>
          <w:ilvl w:val="0"/>
          <w:numId w:val="12"/>
        </w:numPr>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Generalmente son prestados por concesionarios.</w:t>
      </w:r>
    </w:p>
    <w:p w:rsidR="006C64DF" w:rsidRPr="00E31043" w:rsidRDefault="006C64DF" w:rsidP="00E31043">
      <w:pPr>
        <w:pStyle w:val="Textoindependiente"/>
        <w:numPr>
          <w:ilvl w:val="0"/>
          <w:numId w:val="12"/>
        </w:numPr>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Son para el público en general.</w:t>
      </w:r>
    </w:p>
    <w:p w:rsidR="006C64DF" w:rsidRPr="00E31043" w:rsidRDefault="006C64DF" w:rsidP="00E31043">
      <w:pPr>
        <w:pStyle w:val="Textoindependiente"/>
        <w:numPr>
          <w:ilvl w:val="0"/>
          <w:numId w:val="12"/>
        </w:numPr>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Tienen fines comerciales, públicos o sociales.</w:t>
      </w:r>
    </w:p>
    <w:p w:rsidR="00F10D07" w:rsidRPr="00E31043" w:rsidRDefault="006C64DF" w:rsidP="00E31043">
      <w:pPr>
        <w:pStyle w:val="Textoindependiente"/>
        <w:numPr>
          <w:ilvl w:val="0"/>
          <w:numId w:val="12"/>
        </w:numPr>
        <w:tabs>
          <w:tab w:val="left" w:pos="851"/>
        </w:tabs>
        <w:spacing w:before="240" w:after="240" w:line="360" w:lineRule="auto"/>
        <w:ind w:right="-850"/>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Se prestan conforme a las leyes aplicables</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Del análisis de dichos elementos se desprende que en el presente asunto </w:t>
      </w:r>
      <w:r w:rsidR="00F50E14" w:rsidRPr="00E31043">
        <w:rPr>
          <w:rFonts w:ascii="ITC Avant Garde" w:hAnsi="ITC Avant Garde" w:cs="Tahoma"/>
        </w:rPr>
        <w:t>la asociación religiosa denominada “</w:t>
      </w:r>
      <w:r w:rsidR="00F50E14" w:rsidRPr="00E31043">
        <w:rPr>
          <w:rFonts w:ascii="ITC Avant Garde" w:hAnsi="ITC Avant Garde" w:cs="Tahoma"/>
          <w:b/>
        </w:rPr>
        <w:t>MINISTERIOS PALABRAS DE VIDA”</w:t>
      </w:r>
      <w:r w:rsidR="00DF26F6" w:rsidRPr="00E31043">
        <w:rPr>
          <w:rFonts w:ascii="ITC Avant Garde" w:hAnsi="ITC Avant Garde" w:cs="Tahoma"/>
          <w:b/>
        </w:rPr>
        <w:t xml:space="preserve"> </w:t>
      </w:r>
      <w:r w:rsidRPr="00E31043">
        <w:rPr>
          <w:rFonts w:ascii="ITC Avant Garde" w:eastAsia="Times New Roman" w:hAnsi="ITC Avant Garde"/>
          <w:bCs/>
          <w:color w:val="000000"/>
          <w:lang w:eastAsia="es-MX"/>
        </w:rPr>
        <w:t xml:space="preserve">no acreditó tener el carácter de concesionario, además de que en los archivos del </w:t>
      </w:r>
      <w:r w:rsidRPr="00E31043">
        <w:rPr>
          <w:rFonts w:ascii="ITC Avant Garde" w:eastAsia="Times New Roman" w:hAnsi="ITC Avant Garde"/>
          <w:b/>
          <w:bCs/>
          <w:color w:val="000000"/>
          <w:lang w:eastAsia="es-MX"/>
        </w:rPr>
        <w:t>IFT</w:t>
      </w:r>
      <w:r w:rsidRPr="00E31043">
        <w:rPr>
          <w:rFonts w:ascii="ITC Avant Garde" w:eastAsia="Times New Roman" w:hAnsi="ITC Avant Garde"/>
          <w:bCs/>
          <w:color w:val="000000"/>
          <w:lang w:eastAsia="es-MX"/>
        </w:rPr>
        <w:t xml:space="preserve"> no obra concesión o permiso otorgado para operar esa frecuencia en dicha localidad.</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Frecuencia Modulada (“FM”) publicada en la página Web del </w:t>
      </w:r>
      <w:r w:rsidRPr="00E31043">
        <w:rPr>
          <w:rFonts w:ascii="ITC Avant Garde" w:eastAsia="Times New Roman" w:hAnsi="ITC Avant Garde"/>
          <w:b/>
          <w:bCs/>
          <w:color w:val="000000"/>
          <w:lang w:eastAsia="es-MX"/>
        </w:rPr>
        <w:t>Instituto</w:t>
      </w:r>
      <w:r w:rsidRPr="00E31043">
        <w:rPr>
          <w:rFonts w:ascii="ITC Avant Garde" w:eastAsia="Times New Roman" w:hAnsi="ITC Avant Garde"/>
          <w:bCs/>
          <w:color w:val="000000"/>
          <w:lang w:eastAsia="es-MX"/>
        </w:rPr>
        <w:t>, circunstancia que por sí misma constituye un hecho notorio que pone de manifiesto que los servicios no se prestaban conforme a la ley, no obstante que se encontraban a disposición del público en general por lo detectado y grabado en el monitoreo.</w:t>
      </w:r>
    </w:p>
    <w:p w:rsidR="00F10D07"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w:t>
      </w:r>
      <w:r w:rsidR="00BB27DF" w:rsidRPr="00E31043">
        <w:rPr>
          <w:rFonts w:ascii="ITC Avant Garde" w:eastAsia="Times New Roman" w:hAnsi="ITC Avant Garde"/>
          <w:bCs/>
          <w:color w:val="000000"/>
          <w:lang w:eastAsia="es-MX"/>
        </w:rPr>
        <w:t xml:space="preserve">hipótesis normativa del artículo 305 </w:t>
      </w:r>
      <w:r w:rsidR="002257A0" w:rsidRPr="00E31043">
        <w:rPr>
          <w:rFonts w:ascii="ITC Avant Garde" w:eastAsia="Times New Roman" w:hAnsi="ITC Avant Garde"/>
          <w:bCs/>
          <w:color w:val="000000"/>
          <w:lang w:eastAsia="es-MX"/>
        </w:rPr>
        <w:t xml:space="preserve">de la </w:t>
      </w:r>
      <w:proofErr w:type="spellStart"/>
      <w:r w:rsidR="002257A0" w:rsidRPr="00E31043">
        <w:rPr>
          <w:rFonts w:ascii="ITC Avant Garde" w:eastAsia="Times New Roman" w:hAnsi="ITC Avant Garde"/>
          <w:b/>
          <w:bCs/>
          <w:color w:val="000000"/>
          <w:lang w:eastAsia="es-MX"/>
        </w:rPr>
        <w:t>LFTyR</w:t>
      </w:r>
      <w:proofErr w:type="spellEnd"/>
      <w:r w:rsidR="002257A0"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color w:val="000000"/>
          <w:lang w:eastAsia="es-MX"/>
        </w:rPr>
        <w:t xml:space="preserve">no existe la necesidad de acreditar </w:t>
      </w:r>
      <w:r w:rsidR="00BB27DF" w:rsidRPr="00E31043">
        <w:rPr>
          <w:rFonts w:ascii="ITC Avant Garde" w:eastAsia="Times New Roman" w:hAnsi="ITC Avant Garde"/>
          <w:bCs/>
          <w:color w:val="000000"/>
          <w:lang w:eastAsia="es-MX"/>
        </w:rPr>
        <w:t xml:space="preserve">por parte de la autoridad </w:t>
      </w:r>
      <w:r w:rsidRPr="00E31043">
        <w:rPr>
          <w:rFonts w:ascii="ITC Avant Garde" w:eastAsia="Times New Roman" w:hAnsi="ITC Avant Garde"/>
          <w:bCs/>
          <w:color w:val="000000"/>
          <w:lang w:eastAsia="es-MX"/>
        </w:rPr>
        <w:t>un uso comercial, público o social.</w:t>
      </w:r>
    </w:p>
    <w:p w:rsidR="000900D0" w:rsidRPr="00E31043" w:rsidRDefault="00AA0BF6" w:rsidP="00E31043">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Así las cosas, en el presente asunto durante</w:t>
      </w:r>
      <w:r w:rsidRPr="00E31043">
        <w:rPr>
          <w:rFonts w:ascii="ITC Avant Garde" w:hAnsi="ITC Avant Garde"/>
          <w:lang w:eastAsia="es-MX"/>
        </w:rPr>
        <w:t xml:space="preserve"> la Visita de Inspección-Verificación</w:t>
      </w:r>
      <w:r w:rsidRPr="00E31043">
        <w:rPr>
          <w:rFonts w:ascii="ITC Avant Garde" w:eastAsia="Times New Roman" w:hAnsi="ITC Avant Garde"/>
          <w:bCs/>
          <w:color w:val="000000"/>
          <w:lang w:eastAsia="es-MX"/>
        </w:rPr>
        <w:t xml:space="preserve"> se acreditó la prestación de un servicio público de radiodifusión a través del uso de la frecuencia</w:t>
      </w:r>
      <w:r w:rsidRPr="00E31043">
        <w:rPr>
          <w:rFonts w:ascii="ITC Avant Garde" w:eastAsia="Times New Roman" w:hAnsi="ITC Avant Garde"/>
          <w:b/>
          <w:bCs/>
          <w:color w:val="000000"/>
          <w:lang w:eastAsia="es-MX"/>
        </w:rPr>
        <w:t xml:space="preserve"> </w:t>
      </w:r>
      <w:r w:rsidR="0033651F" w:rsidRPr="00E31043">
        <w:rPr>
          <w:rFonts w:ascii="ITC Avant Garde" w:hAnsi="ITC Avant Garde"/>
          <w:b/>
        </w:rPr>
        <w:t>101.5</w:t>
      </w:r>
      <w:r w:rsidR="00505CAF" w:rsidRPr="00E31043">
        <w:rPr>
          <w:rFonts w:ascii="ITC Avant Garde" w:hAnsi="ITC Avant Garde"/>
          <w:b/>
        </w:rPr>
        <w:t xml:space="preserve"> </w:t>
      </w:r>
      <w:r w:rsidR="00706CF5" w:rsidRPr="00E31043">
        <w:rPr>
          <w:rFonts w:ascii="ITC Avant Garde" w:hAnsi="ITC Avant Garde"/>
          <w:b/>
        </w:rPr>
        <w:t>MHz</w:t>
      </w:r>
      <w:r w:rsidR="00505CAF" w:rsidRPr="00E31043">
        <w:rPr>
          <w:rFonts w:ascii="ITC Avant Garde" w:hAnsi="ITC Avant Garde"/>
          <w:bCs/>
        </w:rPr>
        <w:t xml:space="preserve"> </w:t>
      </w:r>
      <w:r w:rsidR="00505CAF" w:rsidRPr="00E31043">
        <w:rPr>
          <w:rFonts w:ascii="ITC Avant Garde" w:eastAsia="Times New Roman" w:hAnsi="ITC Avant Garde"/>
          <w:lang w:eastAsia="es-ES"/>
        </w:rPr>
        <w:t xml:space="preserve">con </w:t>
      </w:r>
      <w:r w:rsidR="00056FF8" w:rsidRPr="00E31043">
        <w:rPr>
          <w:rFonts w:ascii="ITC Avant Garde" w:hAnsi="ITC Avant Garde"/>
        </w:rPr>
        <w:t>una mezcladora marca EURORACK; un CPU marca HP, modelo 6000; y dos antenas omnidireccionales</w:t>
      </w:r>
      <w:r w:rsidR="000900D0" w:rsidRPr="00E31043">
        <w:rPr>
          <w:rFonts w:ascii="ITC Avant Garde" w:hAnsi="ITC Avant Garde"/>
        </w:rPr>
        <w:t>, y</w:t>
      </w:r>
      <w:r w:rsidR="00056FF8" w:rsidRPr="00E31043">
        <w:rPr>
          <w:rFonts w:ascii="ITC Avant Garde" w:eastAsia="Times New Roman" w:hAnsi="ITC Avant Garde"/>
          <w:lang w:eastAsia="es-ES"/>
        </w:rPr>
        <w:t xml:space="preserve"> </w:t>
      </w:r>
      <w:r w:rsidR="00F50E14" w:rsidRPr="00E31043">
        <w:rPr>
          <w:rFonts w:ascii="ITC Avant Garde" w:hAnsi="ITC Avant Garde" w:cs="Tahoma"/>
        </w:rPr>
        <w:t>la asociación religiosa denominada “</w:t>
      </w:r>
      <w:r w:rsidR="00F50E14" w:rsidRPr="00E31043">
        <w:rPr>
          <w:rFonts w:ascii="ITC Avant Garde" w:hAnsi="ITC Avant Garde" w:cs="Tahoma"/>
          <w:b/>
        </w:rPr>
        <w:t>MINISTERIOS PALABRAS DE VIDA”</w:t>
      </w:r>
      <w:r w:rsidR="00DF26F6" w:rsidRPr="00E31043">
        <w:rPr>
          <w:rFonts w:ascii="ITC Avant Garde" w:hAnsi="ITC Avant Garde" w:cs="Tahoma"/>
          <w:b/>
        </w:rPr>
        <w:t xml:space="preserve"> </w:t>
      </w:r>
      <w:r w:rsidRPr="00E31043">
        <w:rPr>
          <w:rFonts w:ascii="ITC Avant Garde" w:eastAsia="Times New Roman" w:hAnsi="ITC Avant Garde"/>
          <w:lang w:eastAsia="es-ES"/>
        </w:rPr>
        <w:t xml:space="preserve">no </w:t>
      </w:r>
      <w:r w:rsidR="00751844" w:rsidRPr="00E31043">
        <w:rPr>
          <w:rFonts w:ascii="ITC Avant Garde" w:eastAsia="Times New Roman" w:hAnsi="ITC Avant Garde"/>
          <w:lang w:eastAsia="es-ES"/>
        </w:rPr>
        <w:t xml:space="preserve">comprobó </w:t>
      </w:r>
      <w:r w:rsidRPr="00E31043">
        <w:rPr>
          <w:rFonts w:ascii="ITC Avant Garde" w:eastAsia="Times New Roman" w:hAnsi="ITC Avant Garde"/>
          <w:lang w:eastAsia="es-ES"/>
        </w:rPr>
        <w:t>contar con concesión o permiso que acreditara la prestación del servicio público referido</w:t>
      </w:r>
      <w:r w:rsidR="000900D0" w:rsidRPr="00E31043">
        <w:rPr>
          <w:rFonts w:ascii="ITC Avant Garde" w:eastAsia="Times New Roman" w:hAnsi="ITC Avant Garde"/>
          <w:lang w:eastAsia="es-ES"/>
        </w:rPr>
        <w:t>. P</w:t>
      </w:r>
      <w:r w:rsidR="00F5518E" w:rsidRPr="00E31043">
        <w:rPr>
          <w:rFonts w:ascii="ITC Avant Garde" w:eastAsia="Times New Roman" w:hAnsi="ITC Avant Garde"/>
          <w:lang w:eastAsia="es-ES"/>
        </w:rPr>
        <w:t xml:space="preserve">or </w:t>
      </w:r>
      <w:r w:rsidRPr="00E31043">
        <w:rPr>
          <w:rFonts w:ascii="ITC Avant Garde" w:eastAsia="Times New Roman" w:hAnsi="ITC Avant Garde"/>
          <w:lang w:eastAsia="es-ES"/>
        </w:rPr>
        <w:t>tanto, se considera que</w:t>
      </w:r>
      <w:r w:rsidRPr="00E31043">
        <w:rPr>
          <w:rFonts w:ascii="ITC Avant Garde" w:hAnsi="ITC Avant Garde"/>
          <w:b/>
        </w:rPr>
        <w:t xml:space="preserve"> </w:t>
      </w:r>
      <w:r w:rsidRPr="00E31043">
        <w:rPr>
          <w:rFonts w:ascii="ITC Avant Garde" w:hAnsi="ITC Avant Garde"/>
        </w:rPr>
        <w:t xml:space="preserve">es </w:t>
      </w:r>
      <w:r w:rsidRPr="00E31043">
        <w:rPr>
          <w:rFonts w:ascii="ITC Avant Garde" w:eastAsia="Times New Roman" w:hAnsi="ITC Avant Garde"/>
          <w:bCs/>
          <w:color w:val="000000"/>
          <w:lang w:eastAsia="es-MX"/>
        </w:rPr>
        <w:t xml:space="preserve">responsable de la violación a lo establecido en el artículo </w:t>
      </w:r>
      <w:r w:rsidRPr="00E31043">
        <w:rPr>
          <w:rFonts w:ascii="ITC Avant Garde" w:hAnsi="ITC Avant Garde"/>
        </w:rPr>
        <w:t xml:space="preserve">66 </w:t>
      </w:r>
      <w:r w:rsidRPr="00E31043">
        <w:rPr>
          <w:rFonts w:ascii="ITC Avant Garde" w:hAnsi="ITC Avant Garde"/>
          <w:bCs/>
        </w:rPr>
        <w:t>en relación con el 75,</w:t>
      </w:r>
      <w:r w:rsidRPr="00E31043">
        <w:rPr>
          <w:rFonts w:ascii="ITC Avant Garde" w:hAnsi="ITC Avant Garde"/>
        </w:rPr>
        <w:t xml:space="preserve"> y</w:t>
      </w:r>
      <w:r w:rsidR="00465D7F" w:rsidRPr="00E31043">
        <w:rPr>
          <w:rFonts w:ascii="ITC Avant Garde" w:hAnsi="ITC Avant Garde"/>
        </w:rPr>
        <w:t xml:space="preserve"> dicha conducta es sancionable </w:t>
      </w:r>
      <w:r w:rsidRPr="00E31043">
        <w:rPr>
          <w:rFonts w:ascii="ITC Avant Garde" w:hAnsi="ITC Avant Garde"/>
        </w:rPr>
        <w:t xml:space="preserve">en términos de la fracción I del inciso E) del artículo 298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w:t>
      </w:r>
    </w:p>
    <w:p w:rsidR="00F10D07" w:rsidRPr="00E31043" w:rsidRDefault="00AA0BF6"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efecto,</w:t>
      </w:r>
      <w:r w:rsidR="00505CAF" w:rsidRPr="00E31043">
        <w:rPr>
          <w:rFonts w:ascii="ITC Avant Garde" w:eastAsia="Times New Roman" w:hAnsi="ITC Avant Garde"/>
          <w:bCs/>
          <w:color w:val="000000"/>
          <w:lang w:eastAsia="es-MX"/>
        </w:rPr>
        <w:t xml:space="preserve"> el artículo 298, inciso E), fracción I de la </w:t>
      </w:r>
      <w:proofErr w:type="spellStart"/>
      <w:r w:rsidR="00505CAF" w:rsidRPr="00E31043">
        <w:rPr>
          <w:rFonts w:ascii="ITC Avant Garde" w:eastAsia="Times New Roman" w:hAnsi="ITC Avant Garde"/>
          <w:b/>
          <w:bCs/>
          <w:color w:val="000000"/>
          <w:lang w:eastAsia="es-MX"/>
        </w:rPr>
        <w:t>LFTyR</w:t>
      </w:r>
      <w:proofErr w:type="spellEnd"/>
      <w:r w:rsidR="00505CAF" w:rsidRPr="00E31043">
        <w:rPr>
          <w:rFonts w:ascii="ITC Avant Garde" w:eastAsia="Times New Roman" w:hAnsi="ITC Avant Garde"/>
          <w:bCs/>
          <w:color w:val="000000"/>
          <w:lang w:eastAsia="es-MX"/>
        </w:rPr>
        <w:t>, establece lo siguiente:</w:t>
      </w:r>
    </w:p>
    <w:p w:rsidR="00F10D07" w:rsidRPr="00E31043" w:rsidRDefault="00912D49" w:rsidP="00E31043">
      <w:pPr>
        <w:pStyle w:val="Textoindependiente"/>
        <w:tabs>
          <w:tab w:val="left" w:pos="8222"/>
        </w:tabs>
        <w:spacing w:before="240" w:after="240" w:line="240" w:lineRule="auto"/>
        <w:ind w:left="567" w:right="851"/>
        <w:jc w:val="both"/>
        <w:rPr>
          <w:rFonts w:ascii="ITC Avant Garde" w:eastAsia="Times New Roman" w:hAnsi="ITC Avant Garde"/>
          <w:sz w:val="20"/>
          <w:szCs w:val="20"/>
          <w:lang w:eastAsia="es-ES"/>
        </w:rPr>
      </w:pPr>
      <w:r w:rsidRPr="00E31043">
        <w:rPr>
          <w:rFonts w:ascii="ITC Avant Garde" w:hAnsi="ITC Avant Garde"/>
          <w:color w:val="000000"/>
          <w:sz w:val="20"/>
          <w:szCs w:val="20"/>
        </w:rPr>
        <w:t>“Artículo 298. Las infracciones a lo dispuesto en esta Ley y a las disposiciones que deriven de ella, se sancionarán por el Instituto de conformidad con lo siguiente</w:t>
      </w:r>
      <w:proofErr w:type="gramStart"/>
      <w:r w:rsidRPr="00E31043">
        <w:rPr>
          <w:rFonts w:ascii="ITC Avant Garde" w:hAnsi="ITC Avant Garde"/>
          <w:color w:val="000000"/>
          <w:sz w:val="20"/>
          <w:szCs w:val="20"/>
        </w:rPr>
        <w:t xml:space="preserve">: </w:t>
      </w:r>
      <w:r w:rsidRPr="00E31043">
        <w:rPr>
          <w:rFonts w:ascii="ITC Avant Garde" w:hAnsi="ITC Avant Garde"/>
          <w:color w:val="000000"/>
          <w:sz w:val="20"/>
          <w:szCs w:val="20"/>
        </w:rPr>
        <w:cr/>
      </w:r>
      <w:r w:rsidRPr="00E31043">
        <w:rPr>
          <w:rFonts w:ascii="ITC Avant Garde" w:eastAsia="Times New Roman" w:hAnsi="ITC Avant Garde"/>
          <w:sz w:val="20"/>
          <w:szCs w:val="20"/>
          <w:lang w:eastAsia="es-ES"/>
        </w:rPr>
        <w:t>[</w:t>
      </w:r>
      <w:proofErr w:type="gramEnd"/>
      <w:r w:rsidRPr="00E31043">
        <w:rPr>
          <w:rFonts w:ascii="ITC Avant Garde" w:eastAsia="Times New Roman" w:hAnsi="ITC Avant Garde"/>
          <w:sz w:val="20"/>
          <w:szCs w:val="20"/>
          <w:lang w:eastAsia="es-ES"/>
        </w:rPr>
        <w:t>…]</w:t>
      </w:r>
    </w:p>
    <w:p w:rsidR="00F10D07" w:rsidRPr="00E31043" w:rsidRDefault="00912D49" w:rsidP="00E31043">
      <w:pPr>
        <w:pStyle w:val="Textoindependiente"/>
        <w:tabs>
          <w:tab w:val="left" w:pos="8222"/>
        </w:tabs>
        <w:spacing w:before="240" w:after="240" w:line="240" w:lineRule="auto"/>
        <w:ind w:left="567" w:right="851"/>
        <w:jc w:val="both"/>
        <w:rPr>
          <w:rFonts w:ascii="ITC Avant Garde" w:hAnsi="ITC Avant Garde"/>
          <w:color w:val="000000"/>
          <w:sz w:val="20"/>
          <w:szCs w:val="20"/>
        </w:rPr>
      </w:pPr>
      <w:r w:rsidRPr="00E31043">
        <w:rPr>
          <w:rFonts w:ascii="ITC Avant Garde" w:hAnsi="ITC Avant Garde"/>
          <w:color w:val="000000"/>
          <w:sz w:val="20"/>
          <w:szCs w:val="20"/>
        </w:rPr>
        <w:t xml:space="preserve">E. Con multa por el equivalente de </w:t>
      </w:r>
      <w:r w:rsidRPr="00E31043">
        <w:rPr>
          <w:rFonts w:ascii="ITC Avant Garde" w:eastAsia="Times New Roman" w:hAnsi="ITC Avant Garde"/>
          <w:bCs/>
          <w:color w:val="000000"/>
          <w:sz w:val="20"/>
          <w:szCs w:val="20"/>
          <w:lang w:eastAsia="es-MX"/>
        </w:rPr>
        <w:t>6.01% hasta 10% de los ingresos de la persona infractora que</w:t>
      </w:r>
      <w:r w:rsidRPr="00E31043">
        <w:rPr>
          <w:rFonts w:ascii="ITC Avant Garde" w:hAnsi="ITC Avant Garde"/>
          <w:color w:val="000000"/>
          <w:sz w:val="20"/>
          <w:szCs w:val="20"/>
        </w:rPr>
        <w:t>:</w:t>
      </w:r>
    </w:p>
    <w:p w:rsidR="00F10D07" w:rsidRPr="00E31043" w:rsidRDefault="00912D49" w:rsidP="00E31043">
      <w:pPr>
        <w:pStyle w:val="Textoindependiente"/>
        <w:tabs>
          <w:tab w:val="left" w:pos="8222"/>
        </w:tabs>
        <w:spacing w:before="240" w:after="240" w:line="240" w:lineRule="auto"/>
        <w:ind w:left="567" w:right="851"/>
        <w:jc w:val="both"/>
        <w:rPr>
          <w:rFonts w:ascii="ITC Avant Garde" w:eastAsia="Times New Roman" w:hAnsi="ITC Avant Garde"/>
          <w:sz w:val="20"/>
          <w:szCs w:val="20"/>
          <w:lang w:eastAsia="es-ES"/>
        </w:rPr>
      </w:pPr>
      <w:r w:rsidRPr="00E31043">
        <w:rPr>
          <w:rFonts w:ascii="ITC Avant Garde" w:eastAsia="Times New Roman" w:hAnsi="ITC Avant Garde"/>
          <w:sz w:val="20"/>
          <w:szCs w:val="20"/>
          <w:lang w:eastAsia="es-ES"/>
        </w:rPr>
        <w:t>[…]</w:t>
      </w:r>
    </w:p>
    <w:p w:rsidR="00E31043" w:rsidRPr="00E31043" w:rsidRDefault="00912D49" w:rsidP="00E31043">
      <w:pPr>
        <w:pStyle w:val="Textoindependiente"/>
        <w:tabs>
          <w:tab w:val="left" w:pos="8222"/>
        </w:tabs>
        <w:spacing w:before="240" w:after="240" w:line="240" w:lineRule="auto"/>
        <w:ind w:left="567" w:right="851"/>
        <w:jc w:val="both"/>
        <w:rPr>
          <w:rFonts w:ascii="ITC Avant Garde" w:eastAsia="Times New Roman" w:hAnsi="ITC Avant Garde"/>
          <w:bCs/>
          <w:color w:val="000000"/>
          <w:lang w:eastAsia="es-MX"/>
        </w:rPr>
      </w:pPr>
      <w:r w:rsidRPr="00E31043">
        <w:rPr>
          <w:rFonts w:ascii="ITC Avant Garde" w:hAnsi="ITC Avant Garde"/>
          <w:color w:val="000000"/>
          <w:sz w:val="20"/>
          <w:szCs w:val="20"/>
        </w:rPr>
        <w:t>I. Preste servicios de telecomunicaciones o radiodifusión sin contar con concesión o autorización, o</w:t>
      </w:r>
      <w:r w:rsidR="00ED6FB9" w:rsidRPr="00E31043">
        <w:rPr>
          <w:rFonts w:ascii="ITC Avant Garde" w:hAnsi="ITC Avant Garde"/>
          <w:color w:val="000000"/>
          <w:sz w:val="20"/>
          <w:szCs w:val="20"/>
        </w:rPr>
        <w:t>…</w:t>
      </w:r>
      <w:r w:rsidRPr="00E31043">
        <w:rPr>
          <w:rFonts w:ascii="ITC Avant Garde" w:hAnsi="ITC Avant Garde"/>
          <w:color w:val="000000"/>
          <w:sz w:val="20"/>
          <w:szCs w:val="20"/>
        </w:rPr>
        <w:t>”</w:t>
      </w:r>
      <w:r w:rsidRPr="00E31043">
        <w:rPr>
          <w:rFonts w:ascii="ITC Avant Garde" w:eastAsia="Times New Roman" w:hAnsi="ITC Avant Garde"/>
          <w:bCs/>
          <w:color w:val="000000"/>
          <w:sz w:val="20"/>
          <w:szCs w:val="20"/>
          <w:lang w:eastAsia="es-MX"/>
        </w:rPr>
        <w:cr/>
      </w:r>
    </w:p>
    <w:p w:rsidR="00F10D07" w:rsidRPr="00E31043" w:rsidRDefault="00912D49" w:rsidP="00E31043">
      <w:pPr>
        <w:spacing w:before="240" w:after="240" w:line="360" w:lineRule="auto"/>
        <w:jc w:val="both"/>
        <w:rPr>
          <w:rFonts w:ascii="ITC Avant Garde" w:hAnsi="ITC Avant Garde" w:cs="Tahoma"/>
          <w:b/>
        </w:rPr>
      </w:pPr>
      <w:r w:rsidRPr="00E31043">
        <w:rPr>
          <w:rFonts w:ascii="ITC Avant Garde" w:eastAsia="Times New Roman" w:hAnsi="ITC Avant Garde"/>
          <w:bCs/>
          <w:color w:val="000000"/>
          <w:lang w:eastAsia="es-MX"/>
        </w:rPr>
        <w:t xml:space="preserve">En consecuencia </w:t>
      </w:r>
      <w:r w:rsidR="002E7D4B" w:rsidRPr="00E31043">
        <w:rPr>
          <w:rFonts w:ascii="ITC Avant Garde" w:eastAsia="Times New Roman" w:hAnsi="ITC Avant Garde"/>
          <w:bCs/>
          <w:color w:val="000000"/>
          <w:lang w:eastAsia="es-MX"/>
        </w:rPr>
        <w:t>y considerando que</w:t>
      </w:r>
      <w:r w:rsidRPr="00E31043">
        <w:rPr>
          <w:rFonts w:ascii="ITC Avant Garde" w:eastAsia="Times New Roman" w:hAnsi="ITC Avant Garde"/>
          <w:bCs/>
          <w:color w:val="000000"/>
          <w:lang w:eastAsia="es-MX"/>
        </w:rPr>
        <w:t xml:space="preserve"> </w:t>
      </w:r>
      <w:r w:rsidR="00F50E14" w:rsidRPr="00E31043">
        <w:rPr>
          <w:rFonts w:ascii="ITC Avant Garde" w:hAnsi="ITC Avant Garde" w:cs="Tahoma"/>
        </w:rPr>
        <w:t>la asociación religiosa denominada “</w:t>
      </w:r>
      <w:r w:rsidR="00F50E14" w:rsidRPr="00E31043">
        <w:rPr>
          <w:rFonts w:ascii="ITC Avant Garde" w:hAnsi="ITC Avant Garde" w:cs="Tahoma"/>
          <w:b/>
        </w:rPr>
        <w:t xml:space="preserve">MINISTERIOS PALABRAS DE VIDA” </w:t>
      </w:r>
      <w:r w:rsidR="008C43C4" w:rsidRPr="00E31043">
        <w:rPr>
          <w:rFonts w:ascii="ITC Avant Garde" w:eastAsia="Times New Roman" w:hAnsi="ITC Avant Garde"/>
          <w:bCs/>
          <w:color w:val="000000"/>
          <w:lang w:eastAsia="es-MX"/>
        </w:rPr>
        <w:t xml:space="preserve">es responsable de la prestación del servicio de radiodifusión a través de </w:t>
      </w:r>
      <w:r w:rsidR="008C43C4" w:rsidRPr="00E31043">
        <w:rPr>
          <w:rFonts w:ascii="ITC Avant Garde" w:eastAsia="Times New Roman" w:hAnsi="ITC Avant Garde"/>
          <w:lang w:eastAsia="es-ES"/>
        </w:rPr>
        <w:t xml:space="preserve">la frecuencia </w:t>
      </w:r>
      <w:r w:rsidR="0033651F" w:rsidRPr="00E31043">
        <w:rPr>
          <w:rFonts w:ascii="ITC Avant Garde" w:hAnsi="ITC Avant Garde"/>
          <w:b/>
        </w:rPr>
        <w:t>101.5</w:t>
      </w:r>
      <w:r w:rsidR="008C43C4" w:rsidRPr="00E31043">
        <w:rPr>
          <w:rFonts w:ascii="ITC Avant Garde" w:hAnsi="ITC Avant Garde"/>
          <w:b/>
        </w:rPr>
        <w:t xml:space="preserve"> </w:t>
      </w:r>
      <w:r w:rsidR="00706CF5" w:rsidRPr="00E31043">
        <w:rPr>
          <w:rFonts w:ascii="ITC Avant Garde" w:hAnsi="ITC Avant Garde"/>
          <w:b/>
        </w:rPr>
        <w:t>MHz</w:t>
      </w:r>
      <w:r w:rsidR="00F5518E" w:rsidRPr="00E31043">
        <w:rPr>
          <w:rFonts w:ascii="ITC Avant Garde" w:hAnsi="ITC Avant Garde"/>
          <w:b/>
        </w:rPr>
        <w:t>,</w:t>
      </w:r>
      <w:r w:rsidR="008C43C4" w:rsidRPr="00E31043">
        <w:rPr>
          <w:rFonts w:ascii="ITC Avant Garde" w:eastAsia="Times New Roman" w:hAnsi="ITC Avant Garde"/>
          <w:lang w:eastAsia="es-ES"/>
        </w:rPr>
        <w:t xml:space="preserve"> sin contar con concesión, permiso o autorización correspondiente que lo habilite para tal fin, lo procedente es imponer la sanción que corresponda en términos del citado artículo 298 inciso E) fracción I de la </w:t>
      </w:r>
      <w:proofErr w:type="spellStart"/>
      <w:r w:rsidR="008C43C4" w:rsidRPr="00E31043">
        <w:rPr>
          <w:rFonts w:ascii="ITC Avant Garde" w:eastAsia="Times New Roman" w:hAnsi="ITC Avant Garde"/>
          <w:b/>
          <w:lang w:eastAsia="es-ES"/>
        </w:rPr>
        <w:t>LFTyR</w:t>
      </w:r>
      <w:proofErr w:type="spellEnd"/>
      <w:r w:rsidR="008C43C4" w:rsidRPr="00E31043">
        <w:rPr>
          <w:rFonts w:ascii="ITC Avant Garde" w:eastAsia="Times New Roman" w:hAnsi="ITC Avant Garde"/>
          <w:b/>
          <w:lang w:eastAsia="es-ES"/>
        </w:rPr>
        <w:t xml:space="preserve"> </w:t>
      </w:r>
      <w:r w:rsidR="00F5518E" w:rsidRPr="00E31043">
        <w:rPr>
          <w:rFonts w:ascii="ITC Avant Garde" w:eastAsia="Times New Roman" w:hAnsi="ITC Avant Garde"/>
          <w:lang w:eastAsia="es-ES"/>
        </w:rPr>
        <w:t xml:space="preserve">y conforme </w:t>
      </w:r>
      <w:r w:rsidR="00F5518E" w:rsidRPr="00E31043">
        <w:rPr>
          <w:rFonts w:ascii="ITC Avant Garde" w:eastAsia="Times New Roman" w:hAnsi="ITC Avant Garde"/>
          <w:lang w:eastAsia="es-ES"/>
        </w:rPr>
        <w:lastRenderedPageBreak/>
        <w:t>al citado artículo 305 procede declarar la pérdida de los equipos detectados</w:t>
      </w:r>
      <w:r w:rsidR="00F5518E" w:rsidRPr="00E31043">
        <w:rPr>
          <w:rFonts w:ascii="ITC Avant Garde" w:hAnsi="ITC Avant Garde"/>
        </w:rPr>
        <w:t xml:space="preserve"> durante la </w:t>
      </w:r>
      <w:r w:rsidR="00F5518E" w:rsidRPr="00E31043">
        <w:rPr>
          <w:rFonts w:ascii="ITC Avant Garde" w:hAnsi="ITC Avant Garde"/>
          <w:lang w:eastAsia="es-MX"/>
        </w:rPr>
        <w:t xml:space="preserve">visita de inspección-verificación, </w:t>
      </w:r>
      <w:r w:rsidR="00F5518E" w:rsidRPr="00E31043">
        <w:rPr>
          <w:rFonts w:ascii="ITC Avant Garde" w:hAnsi="ITC Avant Garde"/>
        </w:rPr>
        <w:t>consistentes</w:t>
      </w:r>
      <w:r w:rsidR="00F5518E" w:rsidRPr="00E31043">
        <w:rPr>
          <w:rFonts w:ascii="ITC Avant Garde" w:hAnsi="ITC Avant Garde"/>
          <w:b/>
        </w:rPr>
        <w:t xml:space="preserve"> </w:t>
      </w:r>
      <w:r w:rsidR="00F5518E" w:rsidRPr="00E31043">
        <w:rPr>
          <w:rFonts w:ascii="ITC Avant Garde" w:hAnsi="ITC Avant Garde"/>
        </w:rPr>
        <w:t>en</w:t>
      </w:r>
      <w:r w:rsidR="008C43C4" w:rsidRPr="00E31043">
        <w:rPr>
          <w:rFonts w:ascii="ITC Avant Garde" w:hAnsi="ITC Avant Garde" w:cs="Tahoma"/>
        </w:rPr>
        <w:t>:</w:t>
      </w:r>
    </w:p>
    <w:p w:rsidR="00056FF8" w:rsidRPr="00E31043" w:rsidRDefault="00056FF8" w:rsidP="00E31043">
      <w:pPr>
        <w:numPr>
          <w:ilvl w:val="0"/>
          <w:numId w:val="27"/>
        </w:numPr>
        <w:spacing w:before="240" w:after="240" w:line="360" w:lineRule="auto"/>
        <w:jc w:val="both"/>
        <w:rPr>
          <w:rFonts w:ascii="ITC Avant Garde" w:hAnsi="ITC Avant Garde" w:cs="Tahoma"/>
          <w:b/>
        </w:rPr>
      </w:pPr>
      <w:r w:rsidRPr="00E31043">
        <w:rPr>
          <w:rFonts w:ascii="ITC Avant Garde" w:hAnsi="ITC Avant Garde"/>
        </w:rPr>
        <w:t xml:space="preserve">Una mezcladora marca EURORACK; </w:t>
      </w:r>
    </w:p>
    <w:p w:rsidR="00056FF8" w:rsidRPr="00E31043" w:rsidRDefault="00056FF8" w:rsidP="00E31043">
      <w:pPr>
        <w:numPr>
          <w:ilvl w:val="0"/>
          <w:numId w:val="27"/>
        </w:numPr>
        <w:spacing w:before="240" w:after="240" w:line="360" w:lineRule="auto"/>
        <w:jc w:val="both"/>
        <w:rPr>
          <w:rFonts w:ascii="ITC Avant Garde" w:hAnsi="ITC Avant Garde" w:cs="Tahoma"/>
          <w:b/>
        </w:rPr>
      </w:pPr>
      <w:r w:rsidRPr="00E31043">
        <w:rPr>
          <w:rFonts w:ascii="ITC Avant Garde" w:hAnsi="ITC Avant Garde"/>
        </w:rPr>
        <w:t xml:space="preserve">Un CPU marca HP, modelo 6000; y </w:t>
      </w:r>
    </w:p>
    <w:p w:rsidR="00F10D07" w:rsidRPr="00E31043" w:rsidRDefault="00056FF8" w:rsidP="00E31043">
      <w:pPr>
        <w:numPr>
          <w:ilvl w:val="0"/>
          <w:numId w:val="27"/>
        </w:numPr>
        <w:spacing w:before="240" w:after="240" w:line="360" w:lineRule="auto"/>
        <w:jc w:val="both"/>
        <w:rPr>
          <w:rFonts w:ascii="ITC Avant Garde" w:hAnsi="ITC Avant Garde" w:cs="Tahoma"/>
          <w:b/>
        </w:rPr>
      </w:pPr>
      <w:r w:rsidRPr="00E31043">
        <w:rPr>
          <w:rFonts w:ascii="ITC Avant Garde" w:hAnsi="ITC Avant Garde"/>
        </w:rPr>
        <w:t>Dos antenas omnidireccionales.</w:t>
      </w:r>
    </w:p>
    <w:p w:rsidR="00F10D07" w:rsidRPr="00E31043" w:rsidRDefault="000F48CD" w:rsidP="00E31043">
      <w:pPr>
        <w:tabs>
          <w:tab w:val="left" w:pos="993"/>
        </w:tabs>
        <w:spacing w:before="240" w:after="240" w:line="360" w:lineRule="auto"/>
        <w:jc w:val="both"/>
        <w:rPr>
          <w:rFonts w:ascii="ITC Avant Garde" w:eastAsia="Times New Roman" w:hAnsi="ITC Avant Garde"/>
          <w:lang w:eastAsia="es-ES"/>
        </w:rPr>
      </w:pPr>
      <w:r w:rsidRPr="00E31043">
        <w:rPr>
          <w:rFonts w:ascii="ITC Avant Garde" w:eastAsia="Times New Roman" w:hAnsi="ITC Avant Garde"/>
          <w:bCs/>
          <w:color w:val="000000"/>
          <w:lang w:eastAsia="es-MX"/>
        </w:rPr>
        <w:t xml:space="preserve">Lo anterior, </w:t>
      </w:r>
      <w:r w:rsidRPr="00E31043">
        <w:rPr>
          <w:rFonts w:ascii="ITC Avant Garde" w:eastAsia="Times New Roman" w:hAnsi="ITC Avant Garde"/>
          <w:lang w:eastAsia="es-ES"/>
        </w:rPr>
        <w:t xml:space="preserve">toda vez que el espectro radioeléctrico es un bien de dominio público, el cual es un recurso limitado, que conforme a lo dispuesto en el artículo 28 la </w:t>
      </w:r>
      <w:r w:rsidRPr="00E31043">
        <w:rPr>
          <w:rFonts w:ascii="ITC Avant Garde" w:eastAsia="Times New Roman" w:hAnsi="ITC Avant Garde"/>
          <w:b/>
          <w:lang w:eastAsia="es-ES"/>
        </w:rPr>
        <w:t>CPEUM</w:t>
      </w:r>
      <w:r w:rsidRPr="00E31043">
        <w:rPr>
          <w:rFonts w:ascii="ITC Avant Garde" w:eastAsia="Times New Roman" w:hAnsi="ITC Avant Garde"/>
          <w:lang w:eastAsia="es-ES"/>
        </w:rPr>
        <w:t xml:space="preserve">, corresponde al Estado a través del </w:t>
      </w:r>
      <w:r w:rsidRPr="00E31043">
        <w:rPr>
          <w:rFonts w:ascii="ITC Avant Garde" w:eastAsia="Times New Roman" w:hAnsi="ITC Avant Garde"/>
          <w:b/>
          <w:lang w:eastAsia="es-ES"/>
        </w:rPr>
        <w:t>IFT</w:t>
      </w:r>
      <w:r w:rsidRPr="00E31043">
        <w:rPr>
          <w:rFonts w:ascii="ITC Avant Garde" w:eastAsia="Times New Roman" w:hAnsi="ITC Avant Garde"/>
          <w:lang w:eastAsia="es-ES"/>
        </w:rPr>
        <w:t xml:space="preserve"> salvaguardar su uso, aprovechamiento y explotación en beneficio del interés público.</w:t>
      </w:r>
    </w:p>
    <w:p w:rsidR="00F10D07" w:rsidRPr="00E31043" w:rsidRDefault="00912D49" w:rsidP="00E31043">
      <w:pPr>
        <w:pStyle w:val="Textoindependiente"/>
        <w:tabs>
          <w:tab w:val="left" w:pos="993"/>
        </w:tabs>
        <w:spacing w:before="240" w:after="240" w:line="360" w:lineRule="auto"/>
        <w:jc w:val="both"/>
        <w:rPr>
          <w:rFonts w:ascii="ITC Avant Garde" w:eastAsia="Times New Roman" w:hAnsi="ITC Avant Garde"/>
          <w:lang w:eastAsia="es-ES"/>
        </w:rPr>
      </w:pPr>
      <w:r w:rsidRPr="00E31043">
        <w:rPr>
          <w:rFonts w:ascii="ITC Avant Garde" w:eastAsia="Times New Roman" w:hAnsi="ITC Avant Garde"/>
          <w:lang w:eastAsia="es-ES"/>
        </w:rPr>
        <w:t>Sirve de apoyo a lo anterior, los siguientes criterios judiciales:</w:t>
      </w:r>
    </w:p>
    <w:p w:rsidR="00F10D07" w:rsidRPr="00E31043" w:rsidRDefault="00912D49" w:rsidP="00E31043">
      <w:pPr>
        <w:pStyle w:val="Textoindependiente"/>
        <w:tabs>
          <w:tab w:val="left" w:pos="993"/>
        </w:tabs>
        <w:spacing w:before="240" w:after="240" w:line="240" w:lineRule="auto"/>
        <w:ind w:left="567" w:right="567"/>
        <w:jc w:val="both"/>
        <w:rPr>
          <w:rFonts w:ascii="ITC Avant Garde" w:hAnsi="ITC Avant Garde"/>
          <w:color w:val="000000"/>
          <w:sz w:val="20"/>
          <w:szCs w:val="20"/>
        </w:rPr>
      </w:pPr>
      <w:r w:rsidRPr="00E31043">
        <w:rPr>
          <w:rFonts w:ascii="ITC Avant Garde" w:hAnsi="ITC Avant Garde"/>
          <w:color w:val="000000"/>
          <w:sz w:val="20"/>
          <w:szCs w:val="20"/>
        </w:rPr>
        <w:t>“</w:t>
      </w:r>
      <w:r w:rsidRPr="00E31043">
        <w:rPr>
          <w:rFonts w:ascii="ITC Avant Garde" w:hAnsi="ITC Avant Garde"/>
          <w:b/>
          <w:color w:val="000000"/>
          <w:sz w:val="20"/>
          <w:szCs w:val="2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E31043">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E31043">
        <w:rPr>
          <w:rFonts w:ascii="ITC Avant Garde" w:hAnsi="ITC Avant Garde"/>
          <w:color w:val="000000"/>
          <w:sz w:val="20"/>
          <w:szCs w:val="20"/>
        </w:rPr>
        <w:t>gigahertz</w:t>
      </w:r>
      <w:proofErr w:type="spellEnd"/>
      <w:r w:rsidRPr="00E31043">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E31043">
        <w:rPr>
          <w:rFonts w:ascii="ITC Avant Garde" w:hAnsi="ITC Avant Garde"/>
          <w:color w:val="000000"/>
          <w:sz w:val="20"/>
          <w:szCs w:val="20"/>
        </w:rPr>
        <w:t>gigahertz</w:t>
      </w:r>
      <w:proofErr w:type="spellEnd"/>
      <w:r w:rsidRPr="00E31043">
        <w:rPr>
          <w:rFonts w:ascii="ITC Avant Garde" w:hAnsi="ITC Avant Garde"/>
          <w:color w:val="000000"/>
          <w:sz w:val="20"/>
          <w:szCs w:val="2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E31043">
        <w:rPr>
          <w:rFonts w:ascii="ITC Avant Garde" w:hAnsi="ITC Avant Garde"/>
          <w:b/>
          <w:color w:val="000000"/>
          <w:sz w:val="20"/>
          <w:szCs w:val="20"/>
          <w:u w:val="single"/>
        </w:rPr>
        <w:t>el espectro radioeléctrico constituye un bien de uso común que, como tal, en términos de la Ley General de Bienes Nacionales, está sujeto al régimen de dominio público de la Federación</w:t>
      </w:r>
      <w:r w:rsidRPr="00E31043">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E31043">
        <w:rPr>
          <w:rFonts w:ascii="ITC Avant Garde" w:hAnsi="ITC Avant Garde"/>
          <w:b/>
          <w:color w:val="000000"/>
          <w:sz w:val="20"/>
          <w:szCs w:val="20"/>
          <w:u w:val="single"/>
        </w:rPr>
        <w:t>pero para su aprovechamiento especial se requiere concesión, autorización o permiso otorgados conforme a las condiciones y requisitos legalmente establecidos,</w:t>
      </w:r>
      <w:r w:rsidRPr="00E31043">
        <w:rPr>
          <w:rFonts w:ascii="ITC Avant Garde" w:hAnsi="ITC Avant Garde"/>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rsidR="00F10D07" w:rsidRPr="00E31043" w:rsidRDefault="00912D49" w:rsidP="00E31043">
      <w:pPr>
        <w:pStyle w:val="Textoindependiente"/>
        <w:tabs>
          <w:tab w:val="left" w:pos="993"/>
        </w:tabs>
        <w:spacing w:before="240" w:after="240" w:line="240" w:lineRule="auto"/>
        <w:ind w:left="567" w:right="567"/>
        <w:jc w:val="both"/>
        <w:rPr>
          <w:rFonts w:ascii="ITC Avant Garde" w:hAnsi="ITC Avant Garde"/>
          <w:color w:val="000000"/>
          <w:sz w:val="20"/>
          <w:szCs w:val="20"/>
        </w:rPr>
      </w:pPr>
      <w:r w:rsidRPr="00E31043">
        <w:rPr>
          <w:rFonts w:ascii="ITC Avant Garde" w:hAnsi="ITC Avant Garde"/>
          <w:color w:val="000000"/>
          <w:sz w:val="20"/>
          <w:szCs w:val="20"/>
        </w:rPr>
        <w:lastRenderedPageBreak/>
        <w:t>Época: Novena Época, Registro: 170757, Instancia: Pleno, Tipo de Tesis: Jurisprudencia, Fuente: Semanario Judicial de la Federación y su Gaceta, Tomo XXVI, Diciembre de 2007, Materia(s): Constitucional, Administrativa, Tesis: P</w:t>
      </w:r>
      <w:proofErr w:type="gramStart"/>
      <w:r w:rsidRPr="00E31043">
        <w:rPr>
          <w:rFonts w:ascii="ITC Avant Garde" w:hAnsi="ITC Avant Garde"/>
          <w:color w:val="000000"/>
          <w:sz w:val="20"/>
          <w:szCs w:val="20"/>
        </w:rPr>
        <w:t>./</w:t>
      </w:r>
      <w:proofErr w:type="gramEnd"/>
      <w:r w:rsidRPr="00E31043">
        <w:rPr>
          <w:rFonts w:ascii="ITC Avant Garde" w:hAnsi="ITC Avant Garde"/>
          <w:color w:val="000000"/>
          <w:sz w:val="20"/>
          <w:szCs w:val="20"/>
        </w:rPr>
        <w:t>J. 65/2007, Página: 987”</w:t>
      </w:r>
    </w:p>
    <w:p w:rsidR="00F10D07" w:rsidRPr="00E31043" w:rsidRDefault="00912D49" w:rsidP="00E31043">
      <w:pPr>
        <w:pStyle w:val="Textoindependiente"/>
        <w:tabs>
          <w:tab w:val="left" w:pos="993"/>
        </w:tabs>
        <w:spacing w:before="240" w:after="240" w:line="240" w:lineRule="auto"/>
        <w:ind w:left="567" w:right="567"/>
        <w:jc w:val="both"/>
        <w:rPr>
          <w:rFonts w:ascii="ITC Avant Garde" w:hAnsi="ITC Avant Garde"/>
          <w:b/>
          <w:color w:val="000000"/>
          <w:sz w:val="20"/>
          <w:szCs w:val="20"/>
          <w:u w:val="single"/>
        </w:rPr>
      </w:pPr>
      <w:r w:rsidRPr="00E31043">
        <w:rPr>
          <w:rFonts w:ascii="ITC Avant Garde" w:hAnsi="ITC Avant Garde"/>
          <w:color w:val="000000"/>
          <w:sz w:val="20"/>
          <w:szCs w:val="20"/>
        </w:rPr>
        <w:t>“</w:t>
      </w:r>
      <w:r w:rsidRPr="00E31043">
        <w:rPr>
          <w:rFonts w:ascii="ITC Avant Garde" w:hAnsi="ITC Avant Garde"/>
          <w:b/>
          <w:color w:val="000000"/>
          <w:sz w:val="20"/>
          <w:szCs w:val="20"/>
        </w:rPr>
        <w:t xml:space="preserve">ESPECTRO RADIOELÉCTRICO. SU CONCEPTO Y DISTINCIÓN CON RESPECTO AL ESPECTRO ELECTROMAGNÉTICO. </w:t>
      </w:r>
      <w:r w:rsidRPr="00E31043">
        <w:rPr>
          <w:rFonts w:ascii="ITC Avant Garde" w:hAnsi="ITC Avant Garde"/>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E31043">
        <w:rPr>
          <w:rFonts w:ascii="ITC Avant Garde" w:hAnsi="ITC Avant Garde"/>
          <w:color w:val="000000"/>
          <w:sz w:val="20"/>
          <w:szCs w:val="20"/>
        </w:rPr>
        <w:t>gigahertz</w:t>
      </w:r>
      <w:proofErr w:type="spellEnd"/>
      <w:r w:rsidRPr="00E31043">
        <w:rPr>
          <w:rFonts w:ascii="ITC Avant Garde" w:hAnsi="ITC Avant Garde"/>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E31043">
        <w:rPr>
          <w:rFonts w:ascii="ITC Avant Garde" w:hAnsi="ITC Avant Garde"/>
          <w:b/>
          <w:color w:val="000000"/>
          <w:sz w:val="20"/>
          <w:szCs w:val="20"/>
          <w:u w:val="single"/>
        </w:rPr>
        <w:t xml:space="preserve">el espectro radioeléctrico es un recurso natural limitado y las frecuencias que lo componen son las que están en el rango entre los tres </w:t>
      </w:r>
      <w:proofErr w:type="spellStart"/>
      <w:r w:rsidRPr="00E31043">
        <w:rPr>
          <w:rFonts w:ascii="ITC Avant Garde" w:hAnsi="ITC Avant Garde"/>
          <w:b/>
          <w:color w:val="000000"/>
          <w:sz w:val="20"/>
          <w:szCs w:val="20"/>
          <w:u w:val="single"/>
        </w:rPr>
        <w:t>hertz</w:t>
      </w:r>
      <w:proofErr w:type="spellEnd"/>
      <w:r w:rsidRPr="00E31043">
        <w:rPr>
          <w:rFonts w:ascii="ITC Avant Garde" w:hAnsi="ITC Avant Garde"/>
          <w:b/>
          <w:color w:val="000000"/>
          <w:sz w:val="20"/>
          <w:szCs w:val="20"/>
          <w:u w:val="single"/>
        </w:rPr>
        <w:t xml:space="preserve"> y los tres mil </w:t>
      </w:r>
      <w:proofErr w:type="spellStart"/>
      <w:r w:rsidRPr="00E31043">
        <w:rPr>
          <w:rFonts w:ascii="ITC Avant Garde" w:hAnsi="ITC Avant Garde"/>
          <w:b/>
          <w:color w:val="000000"/>
          <w:sz w:val="20"/>
          <w:szCs w:val="20"/>
          <w:u w:val="single"/>
        </w:rPr>
        <w:t>gigahertz</w:t>
      </w:r>
      <w:proofErr w:type="spellEnd"/>
      <w:r w:rsidRPr="00E31043">
        <w:rPr>
          <w:rFonts w:ascii="ITC Avant Garde" w:hAnsi="ITC Avant Garde"/>
          <w:b/>
          <w:color w:val="000000"/>
          <w:sz w:val="20"/>
          <w:szCs w:val="20"/>
          <w:u w:val="single"/>
        </w:rPr>
        <w:t xml:space="preserve"> y, en esa virtud, su explotación se realiza aprovechándolas directamente o concediendo el aprovechamiento mediante la asignación a través de concesiones. </w:t>
      </w:r>
    </w:p>
    <w:p w:rsidR="00F10D07" w:rsidRPr="00E31043" w:rsidRDefault="00912D49" w:rsidP="00E31043">
      <w:pPr>
        <w:pStyle w:val="Textoindependiente"/>
        <w:tabs>
          <w:tab w:val="left" w:pos="993"/>
        </w:tabs>
        <w:spacing w:before="240" w:after="240" w:line="240" w:lineRule="auto"/>
        <w:ind w:left="567" w:right="567"/>
        <w:jc w:val="both"/>
        <w:rPr>
          <w:rFonts w:ascii="ITC Avant Garde" w:eastAsia="Times New Roman" w:hAnsi="ITC Avant Garde"/>
          <w:sz w:val="20"/>
          <w:szCs w:val="20"/>
          <w:lang w:eastAsia="es-ES"/>
        </w:rPr>
      </w:pPr>
      <w:r w:rsidRPr="00E31043">
        <w:rPr>
          <w:rFonts w:ascii="ITC Avant Garde" w:eastAsia="Times New Roman" w:hAnsi="ITC Avant Garde"/>
          <w:bCs/>
          <w:color w:val="000000"/>
          <w:sz w:val="20"/>
          <w:szCs w:val="20"/>
          <w:lang w:eastAsia="es-MX"/>
        </w:rPr>
        <w:t xml:space="preserve">Época: Décima Época, Registro: 2005184, Instancia: Tribunales Colegiados de Circuito, Tipo de Tesis: Aislada, Fuente: Gaceta del Semanario Judicial de la Federación, Libro 1, Diciembre de 2013, Tomo II, Materia(s): Administrativa, Tesis: I.4o.A.72 A (10a.), Página: 1129” </w:t>
      </w:r>
    </w:p>
    <w:p w:rsidR="00F10D07" w:rsidRPr="00E31043" w:rsidRDefault="000F48CD"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En ese sentido se concluye que</w:t>
      </w:r>
      <w:r w:rsidR="00334A8C" w:rsidRPr="00E31043">
        <w:rPr>
          <w:rFonts w:ascii="ITC Avant Garde" w:eastAsia="Times New Roman" w:hAnsi="ITC Avant Garde"/>
          <w:bCs/>
          <w:color w:val="000000"/>
          <w:lang w:eastAsia="es-MX"/>
        </w:rPr>
        <w:t xml:space="preserve"> </w:t>
      </w:r>
      <w:r w:rsidR="00F50E14" w:rsidRPr="00E31043">
        <w:rPr>
          <w:rFonts w:ascii="ITC Avant Garde" w:hAnsi="ITC Avant Garde" w:cs="Tahoma"/>
        </w:rPr>
        <w:t>la asociación religiosa denominada “</w:t>
      </w:r>
      <w:r w:rsidR="00F50E14" w:rsidRPr="00E31043">
        <w:rPr>
          <w:rFonts w:ascii="ITC Avant Garde" w:hAnsi="ITC Avant Garde" w:cs="Tahoma"/>
          <w:b/>
        </w:rPr>
        <w:t>MINISTERIOS PALABRAS DE VIDA”</w:t>
      </w:r>
      <w:r w:rsidR="00DF26F6" w:rsidRPr="00E31043">
        <w:rPr>
          <w:rFonts w:ascii="ITC Avant Garde" w:hAnsi="ITC Avant Garde" w:cs="Tahoma"/>
          <w:b/>
        </w:rPr>
        <w:t xml:space="preserve"> </w:t>
      </w:r>
      <w:r w:rsidR="00E84C71" w:rsidRPr="00E31043">
        <w:rPr>
          <w:rFonts w:ascii="ITC Avant Garde" w:hAnsi="ITC Avant Garde" w:cs="Tahoma"/>
        </w:rPr>
        <w:t>es administrativamente responsable de la prestación de</w:t>
      </w:r>
      <w:r w:rsidR="00334A8C" w:rsidRPr="00E31043">
        <w:rPr>
          <w:rFonts w:ascii="ITC Avant Garde" w:hAnsi="ITC Avant Garde" w:cs="Tahoma"/>
        </w:rPr>
        <w:t xml:space="preserve">l servicio de radiodifusión </w:t>
      </w:r>
      <w:r w:rsidR="00E84C71" w:rsidRPr="00E31043">
        <w:rPr>
          <w:rFonts w:ascii="ITC Avant Garde" w:hAnsi="ITC Avant Garde"/>
        </w:rPr>
        <w:t>a través del uso de</w:t>
      </w:r>
      <w:r w:rsidR="00E84C71" w:rsidRPr="00E31043">
        <w:rPr>
          <w:rFonts w:ascii="ITC Avant Garde" w:eastAsia="Times New Roman" w:hAnsi="ITC Avant Garde"/>
          <w:bCs/>
          <w:color w:val="000000"/>
          <w:lang w:eastAsia="es-MX"/>
        </w:rPr>
        <w:t>l espectro radioeléctrico</w:t>
      </w:r>
      <w:r w:rsidR="00E84C71" w:rsidRPr="00E31043">
        <w:rPr>
          <w:rFonts w:ascii="ITC Avant Garde" w:hAnsi="ITC Avant Garde"/>
        </w:rPr>
        <w:t xml:space="preserve"> en la frecuencia </w:t>
      </w:r>
      <w:r w:rsidR="0033651F" w:rsidRPr="00E31043">
        <w:rPr>
          <w:rFonts w:ascii="ITC Avant Garde" w:hAnsi="ITC Avant Garde"/>
          <w:b/>
        </w:rPr>
        <w:t>101.5</w:t>
      </w:r>
      <w:r w:rsidRPr="00E31043">
        <w:rPr>
          <w:rFonts w:ascii="ITC Avant Garde" w:hAnsi="ITC Avant Garde"/>
          <w:b/>
        </w:rPr>
        <w:t xml:space="preserve"> </w:t>
      </w:r>
      <w:r w:rsidR="00706CF5" w:rsidRPr="00E31043">
        <w:rPr>
          <w:rFonts w:ascii="ITC Avant Garde" w:hAnsi="ITC Avant Garde"/>
          <w:b/>
        </w:rPr>
        <w:t>MHz</w:t>
      </w:r>
      <w:r w:rsidRPr="00E31043">
        <w:rPr>
          <w:rFonts w:ascii="ITC Avant Garde" w:hAnsi="ITC Avant Garde"/>
          <w:b/>
          <w:bCs/>
        </w:rPr>
        <w:t xml:space="preserve">, </w:t>
      </w:r>
      <w:r w:rsidRPr="00E31043">
        <w:rPr>
          <w:rFonts w:ascii="ITC Avant Garde" w:hAnsi="ITC Avant Garde"/>
          <w:bCs/>
        </w:rPr>
        <w:t xml:space="preserve">en </w:t>
      </w:r>
      <w:r w:rsidR="009E50EA" w:rsidRPr="00E31043">
        <w:rPr>
          <w:rFonts w:ascii="ITC Avant Garde" w:hAnsi="ITC Avant Garde"/>
          <w:bCs/>
        </w:rPr>
        <w:t xml:space="preserve">la </w:t>
      </w:r>
      <w:r w:rsidR="00067728" w:rsidRPr="00E31043">
        <w:rPr>
          <w:rFonts w:ascii="ITC Avant Garde" w:hAnsi="ITC Avant Garde"/>
          <w:bCs/>
        </w:rPr>
        <w:t>Ci</w:t>
      </w:r>
      <w:r w:rsidR="009E50EA" w:rsidRPr="00E31043">
        <w:rPr>
          <w:rFonts w:ascii="ITC Avant Garde" w:hAnsi="ITC Avant Garde"/>
          <w:bCs/>
        </w:rPr>
        <w:t>udad de México</w:t>
      </w:r>
      <w:r w:rsidRPr="00E31043">
        <w:rPr>
          <w:rFonts w:ascii="ITC Avant Garde" w:hAnsi="ITC Avant Garde"/>
          <w:bCs/>
        </w:rPr>
        <w:t xml:space="preserve">, </w:t>
      </w:r>
      <w:r w:rsidR="00AA0BF6" w:rsidRPr="00E31043">
        <w:rPr>
          <w:rFonts w:ascii="ITC Avant Garde" w:eastAsia="Times New Roman" w:hAnsi="ITC Avant Garde"/>
          <w:bCs/>
          <w:color w:val="000000"/>
          <w:lang w:eastAsia="es-MX"/>
        </w:rPr>
        <w:t>sin contar con la concesión,</w:t>
      </w:r>
      <w:r w:rsidR="00AA0BF6" w:rsidRPr="00E31043">
        <w:rPr>
          <w:rFonts w:ascii="ITC Avant Garde" w:hAnsi="ITC Avant Garde"/>
        </w:rPr>
        <w:t xml:space="preserve"> permiso o autorización respectiva, </w:t>
      </w:r>
      <w:r w:rsidR="008E5A76" w:rsidRPr="00E31043">
        <w:rPr>
          <w:rFonts w:ascii="ITC Avant Garde" w:hAnsi="ITC Avant Garde"/>
        </w:rPr>
        <w:t xml:space="preserve">violando con ello lo dispuesto en el </w:t>
      </w:r>
      <w:r w:rsidR="00AA0BF6" w:rsidRPr="00E31043">
        <w:rPr>
          <w:rFonts w:ascii="ITC Avant Garde" w:hAnsi="ITC Avant Garde"/>
        </w:rPr>
        <w:t xml:space="preserve">artículo 66 </w:t>
      </w:r>
      <w:r w:rsidR="00AA0BF6" w:rsidRPr="00E31043">
        <w:rPr>
          <w:rFonts w:ascii="ITC Avant Garde" w:hAnsi="ITC Avant Garde"/>
          <w:bCs/>
        </w:rPr>
        <w:t>en relación con el 75,</w:t>
      </w:r>
      <w:r w:rsidR="00AA0BF6" w:rsidRPr="00E31043">
        <w:rPr>
          <w:rFonts w:ascii="ITC Avant Garde" w:hAnsi="ITC Avant Garde"/>
        </w:rPr>
        <w:t xml:space="preserve"> y lo procedente es imponer una multa en términos del artículo 298, inciso E), fracción I, </w:t>
      </w:r>
      <w:r w:rsidR="00F5518E" w:rsidRPr="00E31043">
        <w:rPr>
          <w:rFonts w:ascii="ITC Avant Garde" w:hAnsi="ITC Avant Garde"/>
        </w:rPr>
        <w:t>todos</w:t>
      </w:r>
      <w:r w:rsidR="00AA0BF6" w:rsidRPr="00E31043">
        <w:rPr>
          <w:rFonts w:ascii="ITC Avant Garde" w:hAnsi="ITC Avant Garde"/>
        </w:rPr>
        <w:t xml:space="preserve"> de la </w:t>
      </w:r>
      <w:proofErr w:type="spellStart"/>
      <w:r w:rsidR="00AA0BF6" w:rsidRPr="00E31043">
        <w:rPr>
          <w:rFonts w:ascii="ITC Avant Garde" w:hAnsi="ITC Avant Garde"/>
          <w:b/>
        </w:rPr>
        <w:t>LFTyR</w:t>
      </w:r>
      <w:proofErr w:type="spellEnd"/>
      <w:r w:rsidR="00AA0BF6" w:rsidRPr="00E31043">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00AA0BF6" w:rsidRPr="00E31043">
        <w:rPr>
          <w:rFonts w:ascii="ITC Avant Garde" w:eastAsia="Times New Roman" w:hAnsi="ITC Avant Garde"/>
          <w:bCs/>
          <w:color w:val="000000"/>
          <w:lang w:eastAsia="es-MX"/>
        </w:rPr>
        <w:t>.</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
          <w:bCs/>
          <w:smallCaps/>
          <w:lang w:eastAsia="es-MX"/>
        </w:rPr>
      </w:pPr>
      <w:r w:rsidRPr="00E31043">
        <w:rPr>
          <w:rFonts w:ascii="ITC Avant Garde" w:eastAsia="Times New Roman" w:hAnsi="ITC Avant Garde"/>
          <w:b/>
          <w:bCs/>
          <w:color w:val="000000"/>
          <w:lang w:eastAsia="es-MX"/>
        </w:rPr>
        <w:t>OCTAVO</w:t>
      </w:r>
      <w:r w:rsidR="006C64DF" w:rsidRPr="00E31043">
        <w:rPr>
          <w:rFonts w:ascii="ITC Avant Garde" w:eastAsia="Times New Roman" w:hAnsi="ITC Avant Garde"/>
          <w:b/>
          <w:bCs/>
          <w:color w:val="000000"/>
          <w:lang w:eastAsia="es-MX"/>
        </w:rPr>
        <w:t xml:space="preserve">. </w:t>
      </w:r>
      <w:r w:rsidR="00DA555A" w:rsidRPr="00E31043">
        <w:rPr>
          <w:rFonts w:ascii="ITC Avant Garde" w:eastAsia="Times New Roman" w:hAnsi="ITC Avant Garde"/>
          <w:b/>
          <w:bCs/>
          <w:smallCaps/>
          <w:lang w:eastAsia="es-MX"/>
        </w:rPr>
        <w:t xml:space="preserve">Determinación y cuantificación de la Sanción. </w:t>
      </w:r>
    </w:p>
    <w:p w:rsidR="00F10D07" w:rsidRPr="00E31043" w:rsidRDefault="006C64DF" w:rsidP="00E31043">
      <w:pPr>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El prestar servicios de radiodifusión sin contar con la concesión respectiva y en consecuencia incumplir con el artículo 66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resulta sancionable en términos de lo previsto en el artículo 298, inciso E), fracción I de la citada Ley, que a la letra señala:</w:t>
      </w:r>
    </w:p>
    <w:p w:rsidR="00DA555A" w:rsidRPr="00E31043" w:rsidRDefault="00DA555A" w:rsidP="00E31043">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E31043">
        <w:rPr>
          <w:rFonts w:ascii="ITC Avant Garde" w:hAnsi="ITC Avant Garde"/>
          <w:color w:val="000000"/>
          <w:sz w:val="20"/>
          <w:szCs w:val="20"/>
        </w:rPr>
        <w:lastRenderedPageBreak/>
        <w:t>“Artículo 298. Las infracciones a lo dispuesto en esta Ley y a las disposiciones que deriven de ella, se sancionarán por el Instituto de conformidad con lo siguiente:…</w:t>
      </w:r>
    </w:p>
    <w:p w:rsidR="00F10D07" w:rsidRPr="00E31043" w:rsidRDefault="00DA555A" w:rsidP="00E31043">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E31043">
        <w:rPr>
          <w:rFonts w:ascii="ITC Avant Garde" w:hAnsi="ITC Avant Garde"/>
          <w:color w:val="000000"/>
          <w:sz w:val="20"/>
          <w:szCs w:val="20"/>
        </w:rPr>
        <w:t>E) Con multa por el equivalente de 6.01% hasta 10% de los ingresos de la persona infractora que:</w:t>
      </w:r>
    </w:p>
    <w:p w:rsidR="00F10D07" w:rsidRPr="00E31043" w:rsidRDefault="00DA555A" w:rsidP="00E31043">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E31043">
        <w:rPr>
          <w:rFonts w:ascii="ITC Avant Garde" w:hAnsi="ITC Avant Garde"/>
          <w:color w:val="000000"/>
          <w:sz w:val="20"/>
          <w:szCs w:val="20"/>
        </w:rPr>
        <w:t>I. Preste servicios de telecomunicaciones o radiodifusión sin contar con concesión o autorización…”</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En ese sentido, a efecto de contar con la información necesaria para emitir la determinación que en derecho correspondiera, en el acuerdo de inicio de procedimiento se solicitó al </w:t>
      </w:r>
      <w:r w:rsidRPr="00E31043">
        <w:rPr>
          <w:rFonts w:ascii="ITC Avant Garde" w:eastAsia="Times New Roman" w:hAnsi="ITC Avant Garde"/>
          <w:b/>
          <w:bCs/>
          <w:lang w:eastAsia="es-MX"/>
        </w:rPr>
        <w:t>PRESUNTO INFRACTOR</w:t>
      </w:r>
      <w:r w:rsidRPr="00E31043">
        <w:rPr>
          <w:rFonts w:ascii="ITC Avant Garde" w:eastAsia="Times New Roman" w:hAnsi="ITC Avant Garde"/>
          <w:bCs/>
          <w:lang w:eastAsia="es-MX"/>
        </w:rPr>
        <w:t xml:space="preserve"> que acreditara sus ingresos acumulables del ejercicio dos mil </w:t>
      </w:r>
      <w:r w:rsidR="00023E52" w:rsidRPr="00E31043">
        <w:rPr>
          <w:rFonts w:ascii="ITC Avant Garde" w:eastAsia="Times New Roman" w:hAnsi="ITC Avant Garde"/>
          <w:bCs/>
          <w:lang w:eastAsia="es-MX"/>
        </w:rPr>
        <w:t>quince</w:t>
      </w:r>
      <w:r w:rsidRPr="00E31043">
        <w:rPr>
          <w:rFonts w:ascii="ITC Avant Garde" w:eastAsia="Times New Roman" w:hAnsi="ITC Avant Garde"/>
          <w:bCs/>
          <w:lang w:eastAsia="es-MX"/>
        </w:rPr>
        <w:t xml:space="preserve"> para estar en posibilidad de calcular la multa correspondiente en términos de la </w:t>
      </w:r>
      <w:proofErr w:type="spellStart"/>
      <w:r w:rsidRPr="00E31043">
        <w:rPr>
          <w:rFonts w:ascii="ITC Avant Garde" w:eastAsia="Times New Roman" w:hAnsi="ITC Avant Garde"/>
          <w:b/>
          <w:bCs/>
          <w:lang w:eastAsia="es-MX"/>
        </w:rPr>
        <w:t>LFTyR</w:t>
      </w:r>
      <w:proofErr w:type="spellEnd"/>
      <w:r w:rsidRPr="00E31043">
        <w:rPr>
          <w:rFonts w:ascii="ITC Avant Garde" w:eastAsia="Times New Roman" w:hAnsi="ITC Avant Garde"/>
          <w:bCs/>
          <w:lang w:eastAsia="es-MX"/>
        </w:rPr>
        <w:t xml:space="preserve">. </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Sin embargo, </w:t>
      </w:r>
      <w:r w:rsidR="00023E52" w:rsidRPr="00E31043">
        <w:rPr>
          <w:rFonts w:ascii="ITC Avant Garde" w:hAnsi="ITC Avant Garde" w:cs="Tahoma"/>
        </w:rPr>
        <w:t>la asociación religiosa denominada “</w:t>
      </w:r>
      <w:r w:rsidR="00023E52" w:rsidRPr="00E31043">
        <w:rPr>
          <w:rFonts w:ascii="ITC Avant Garde" w:hAnsi="ITC Avant Garde" w:cs="Tahoma"/>
          <w:b/>
        </w:rPr>
        <w:t>MINISTERIOS PALABRAS DE VIDA”</w:t>
      </w:r>
      <w:r w:rsidRPr="00E31043">
        <w:rPr>
          <w:rFonts w:ascii="ITC Avant Garde" w:hAnsi="ITC Avant Garde" w:cs="Tahoma"/>
          <w:b/>
        </w:rPr>
        <w:t xml:space="preserve"> </w:t>
      </w:r>
      <w:r w:rsidRPr="00E31043">
        <w:rPr>
          <w:rFonts w:ascii="ITC Avant Garde" w:hAnsi="ITC Avant Garde" w:cs="Tahoma"/>
        </w:rPr>
        <w:t xml:space="preserve">no </w:t>
      </w:r>
      <w:r w:rsidRPr="00E31043">
        <w:rPr>
          <w:rFonts w:ascii="ITC Avant Garde" w:eastAsia="Times New Roman" w:hAnsi="ITC Avant Garde"/>
          <w:bCs/>
          <w:color w:val="000000"/>
          <w:lang w:eastAsia="es-MX"/>
        </w:rPr>
        <w:t xml:space="preserve">compareció al procedimiento ni ofreció pruebas de su parte </w:t>
      </w:r>
      <w:r w:rsidR="008E5A76" w:rsidRPr="00E31043">
        <w:rPr>
          <w:rFonts w:ascii="ITC Avant Garde" w:eastAsia="Times New Roman" w:hAnsi="ITC Avant Garde"/>
          <w:bCs/>
          <w:color w:val="000000"/>
          <w:lang w:eastAsia="es-MX"/>
        </w:rPr>
        <w:t xml:space="preserve">para </w:t>
      </w:r>
      <w:r w:rsidRPr="00E31043">
        <w:rPr>
          <w:rFonts w:ascii="ITC Avant Garde" w:eastAsia="Times New Roman" w:hAnsi="ITC Avant Garde"/>
          <w:bCs/>
          <w:color w:val="000000"/>
          <w:lang w:eastAsia="es-MX"/>
        </w:rPr>
        <w:t>desvirtuar la conducta que se le reprocha</w:t>
      </w:r>
      <w:r w:rsidR="008E5A76" w:rsidRPr="00E31043">
        <w:rPr>
          <w:rFonts w:ascii="ITC Avant Garde" w:eastAsia="Times New Roman" w:hAnsi="ITC Avant Garde"/>
          <w:bCs/>
          <w:color w:val="000000"/>
          <w:lang w:eastAsia="es-MX"/>
        </w:rPr>
        <w:t>, ni para acreditar su capacidad económica</w:t>
      </w:r>
      <w:r w:rsidRPr="00E31043">
        <w:rPr>
          <w:rFonts w:ascii="ITC Avant Garde" w:eastAsia="Times New Roman" w:hAnsi="ITC Avant Garde"/>
          <w:bCs/>
          <w:color w:val="000000"/>
          <w:lang w:eastAsia="es-MX"/>
        </w:rPr>
        <w:t>.</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No obstante, el hecho de que </w:t>
      </w:r>
      <w:r w:rsidRPr="00E31043">
        <w:rPr>
          <w:rFonts w:ascii="ITC Avant Garde" w:eastAsia="Times New Roman" w:hAnsi="ITC Avant Garde"/>
          <w:b/>
          <w:bCs/>
          <w:color w:val="000000"/>
          <w:lang w:eastAsia="es-MX"/>
        </w:rPr>
        <w:t>“</w:t>
      </w:r>
      <w:r w:rsidRPr="00E31043">
        <w:rPr>
          <w:rFonts w:ascii="ITC Avant Garde" w:hAnsi="ITC Avant Garde" w:cs="Tahoma"/>
          <w:b/>
        </w:rPr>
        <w:t xml:space="preserve">MINISTERIOS PALABRAS DE VIDA” </w:t>
      </w:r>
      <w:r w:rsidRPr="00E31043">
        <w:rPr>
          <w:rFonts w:ascii="ITC Avant Garde" w:eastAsia="Times New Roman" w:hAnsi="ITC Avant Garde"/>
          <w:bCs/>
          <w:color w:val="000000"/>
          <w:lang w:eastAsia="es-MX"/>
        </w:rPr>
        <w:t>sea</w:t>
      </w:r>
      <w:r w:rsidRPr="00E31043">
        <w:rPr>
          <w:rFonts w:ascii="ITC Avant Garde" w:eastAsia="Times New Roman" w:hAnsi="ITC Avant Garde"/>
          <w:b/>
          <w:bCs/>
          <w:color w:val="000000"/>
          <w:lang w:eastAsia="es-MX"/>
        </w:rPr>
        <w:t xml:space="preserve"> </w:t>
      </w:r>
      <w:r w:rsidRPr="00E31043">
        <w:rPr>
          <w:rFonts w:ascii="ITC Avant Garde" w:eastAsia="Times New Roman" w:hAnsi="ITC Avant Garde"/>
          <w:bCs/>
          <w:color w:val="000000"/>
          <w:lang w:eastAsia="es-MX"/>
        </w:rPr>
        <w:t xml:space="preserve">una Asociación </w:t>
      </w:r>
      <w:r w:rsidR="001C7C2E" w:rsidRPr="00E31043">
        <w:rPr>
          <w:rFonts w:ascii="ITC Avant Garde" w:eastAsia="Times New Roman" w:hAnsi="ITC Avant Garde"/>
          <w:bCs/>
          <w:color w:val="000000"/>
          <w:lang w:eastAsia="es-MX"/>
        </w:rPr>
        <w:t xml:space="preserve">Religiosa </w:t>
      </w:r>
      <w:r w:rsidRPr="00E31043">
        <w:rPr>
          <w:rFonts w:ascii="ITC Avant Garde" w:eastAsia="Times New Roman" w:hAnsi="ITC Avant Garde"/>
          <w:bCs/>
          <w:color w:val="000000"/>
          <w:lang w:eastAsia="es-MX"/>
        </w:rPr>
        <w:t xml:space="preserve">sin fines de lucro cuyo </w:t>
      </w:r>
      <w:r w:rsidR="00023E52" w:rsidRPr="00E31043">
        <w:rPr>
          <w:rFonts w:ascii="ITC Avant Garde" w:eastAsia="Times New Roman" w:hAnsi="ITC Avant Garde"/>
          <w:bCs/>
          <w:color w:val="000000"/>
          <w:lang w:eastAsia="es-MX"/>
        </w:rPr>
        <w:t xml:space="preserve">objeto es meramente asistencial </w:t>
      </w:r>
      <w:r w:rsidRPr="00E31043">
        <w:rPr>
          <w:rFonts w:ascii="ITC Avant Garde" w:eastAsia="Times New Roman" w:hAnsi="ITC Avant Garde"/>
          <w:bCs/>
          <w:color w:val="000000"/>
          <w:lang w:eastAsia="es-MX"/>
        </w:rPr>
        <w:t xml:space="preserve">no es elemento suficiente para considerar que si no le fueron determinados ingresos acumulables para efectos del impuesto sobre la renta en el ejercicio inmediato anterior, no pueda ser sujeto de sanción alguna, ya que dicha circunstancia escapa del espíritu de la Ley e incluso del espíritu de la propia </w:t>
      </w:r>
      <w:r w:rsidRPr="00E31043">
        <w:rPr>
          <w:rFonts w:ascii="ITC Avant Garde" w:eastAsia="Times New Roman" w:hAnsi="ITC Avant Garde"/>
          <w:b/>
          <w:bCs/>
          <w:color w:val="000000"/>
          <w:lang w:eastAsia="es-MX"/>
        </w:rPr>
        <w:t>CPEUM,</w:t>
      </w:r>
      <w:r w:rsidRPr="00E31043">
        <w:rPr>
          <w:rFonts w:ascii="ITC Avant Garde" w:eastAsia="Times New Roman" w:hAnsi="ITC Avant Garde"/>
          <w:bCs/>
          <w:color w:val="000000"/>
          <w:lang w:eastAsia="es-MX"/>
        </w:rPr>
        <w:t xml:space="preserve"> la cual dispone que la ley de la materia establecerá un esquema efectivo de sanciones.</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 xml:space="preserve">Lo anterior es así considerando que lo que se busca a través de la imposición de una multa es sancionar una conducta que se considera contraria a derecho a efecto de inhibir su práctica y el esquema de sanciones previsto en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atien</w:t>
      </w:r>
      <w:r w:rsidR="00023E52" w:rsidRPr="00E31043">
        <w:rPr>
          <w:rFonts w:ascii="ITC Avant Garde" w:eastAsia="Times New Roman" w:hAnsi="ITC Avant Garde"/>
          <w:bCs/>
          <w:color w:val="000000"/>
          <w:lang w:eastAsia="es-MX"/>
        </w:rPr>
        <w:t>d</w:t>
      </w:r>
      <w:r w:rsidRPr="00E31043">
        <w:rPr>
          <w:rFonts w:ascii="ITC Avant Garde" w:eastAsia="Times New Roman" w:hAnsi="ITC Avant Garde"/>
          <w:bCs/>
          <w:color w:val="000000"/>
          <w:lang w:eastAsia="es-MX"/>
        </w:rPr>
        <w:t>e a los ingresos del presunto infractor como u</w:t>
      </w:r>
      <w:r w:rsidR="00023E52" w:rsidRPr="00E31043">
        <w:rPr>
          <w:rFonts w:ascii="ITC Avant Garde" w:eastAsia="Times New Roman" w:hAnsi="ITC Avant Garde"/>
          <w:bCs/>
          <w:color w:val="000000"/>
          <w:lang w:eastAsia="es-MX"/>
        </w:rPr>
        <w:t>n</w:t>
      </w:r>
      <w:r w:rsidRPr="00E31043">
        <w:rPr>
          <w:rFonts w:ascii="ITC Avant Garde" w:eastAsia="Times New Roman" w:hAnsi="ITC Avant Garde"/>
          <w:bCs/>
          <w:color w:val="000000"/>
          <w:lang w:eastAsia="es-MX"/>
        </w:rPr>
        <w:t xml:space="preserve"> mecanismo que se consideró equitativo para sancionar</w:t>
      </w:r>
      <w:r w:rsidR="00023E52" w:rsidRPr="00E31043">
        <w:rPr>
          <w:rFonts w:ascii="ITC Avant Garde" w:eastAsia="Times New Roman" w:hAnsi="ITC Avant Garde"/>
          <w:bCs/>
          <w:color w:val="000000"/>
          <w:lang w:eastAsia="es-MX"/>
        </w:rPr>
        <w:t>lo</w:t>
      </w:r>
      <w:r w:rsidRPr="00E31043">
        <w:rPr>
          <w:rFonts w:ascii="ITC Avant Garde" w:eastAsia="Times New Roman" w:hAnsi="ITC Avant Garde"/>
          <w:bCs/>
          <w:color w:val="000000"/>
          <w:lang w:eastAsia="es-MX"/>
        </w:rPr>
        <w:t xml:space="preserve"> atendiendo a la capacidad económica del infractor</w:t>
      </w:r>
      <w:r w:rsidR="00023E52" w:rsidRPr="00E31043">
        <w:rPr>
          <w:rFonts w:ascii="ITC Avant Garde" w:eastAsia="Times New Roman" w:hAnsi="ITC Avant Garde"/>
          <w:bCs/>
          <w:color w:val="000000"/>
          <w:lang w:eastAsia="es-MX"/>
        </w:rPr>
        <w:t>. S</w:t>
      </w:r>
      <w:r w:rsidRPr="00E31043">
        <w:rPr>
          <w:rFonts w:ascii="ITC Avant Garde" w:eastAsia="Times New Roman" w:hAnsi="ITC Avant Garde"/>
          <w:bCs/>
          <w:color w:val="000000"/>
          <w:lang w:eastAsia="es-MX"/>
        </w:rPr>
        <w:t xml:space="preserve">in embargo la propia ley prevé un esquema alternativo para el supuesto de que no se hayan determinado ingresos acumulables del infractor, ya que una conducta sancionable no puede quedar impune </w:t>
      </w:r>
      <w:r w:rsidRPr="00E31043">
        <w:rPr>
          <w:rFonts w:ascii="ITC Avant Garde" w:eastAsia="Times New Roman" w:hAnsi="ITC Avant Garde"/>
          <w:bCs/>
          <w:color w:val="000000"/>
          <w:lang w:eastAsia="es-MX"/>
        </w:rPr>
        <w:lastRenderedPageBreak/>
        <w:t xml:space="preserve">por el simple hecho de que el infractor no haya tenido ingresos acumulables o se ubique en un régimen fiscal preferente. </w:t>
      </w:r>
    </w:p>
    <w:p w:rsidR="003A22B4"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Así, lejos de considerar que al no existir ingresos acumulables en el ejercicio fiscal anterior</w:t>
      </w:r>
      <w:r w:rsidR="008E5A76" w:rsidRPr="00E31043">
        <w:rPr>
          <w:rFonts w:ascii="ITC Avant Garde" w:eastAsia="Times New Roman" w:hAnsi="ITC Avant Garde"/>
          <w:bCs/>
          <w:color w:val="000000"/>
          <w:lang w:eastAsia="es-MX"/>
        </w:rPr>
        <w:t>,</w:t>
      </w:r>
      <w:r w:rsidRPr="00E31043">
        <w:rPr>
          <w:rFonts w:ascii="ITC Avant Garde" w:eastAsia="Times New Roman" w:hAnsi="ITC Avant Garde"/>
          <w:bCs/>
          <w:color w:val="000000"/>
          <w:lang w:eastAsia="es-MX"/>
        </w:rPr>
        <w:t xml:space="preserve"> la autoridad </w:t>
      </w:r>
      <w:r w:rsidR="008E5A76" w:rsidRPr="00E31043">
        <w:rPr>
          <w:rFonts w:ascii="ITC Avant Garde" w:eastAsia="Times New Roman" w:hAnsi="ITC Avant Garde"/>
          <w:bCs/>
          <w:color w:val="000000"/>
          <w:lang w:eastAsia="es-MX"/>
        </w:rPr>
        <w:t xml:space="preserve">no se encuentra en posibilidad de </w:t>
      </w:r>
      <w:r w:rsidRPr="00E31043">
        <w:rPr>
          <w:rFonts w:ascii="ITC Avant Garde" w:eastAsia="Times New Roman" w:hAnsi="ITC Avant Garde"/>
          <w:bCs/>
          <w:color w:val="000000"/>
          <w:lang w:eastAsia="es-MX"/>
        </w:rPr>
        <w:t xml:space="preserve">sancionar la conducta cometida, debe analizarse la Ley en su conjunto a efecto de determinar lo conducente para el caso específico. </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Por lo anterior cobra relevancia lo establecido en el artículo 299 de la citada Ley el cual en las partes que interesan establece:</w:t>
      </w:r>
    </w:p>
    <w:p w:rsidR="003A22B4" w:rsidRPr="00E31043" w:rsidRDefault="003A22B4" w:rsidP="00E31043">
      <w:pPr>
        <w:pStyle w:val="Estilo"/>
        <w:spacing w:before="240" w:after="240"/>
        <w:ind w:left="851" w:right="851"/>
        <w:rPr>
          <w:rFonts w:ascii="ITC Avant Garde" w:hAnsi="ITC Avant Garde"/>
          <w:sz w:val="20"/>
        </w:rPr>
      </w:pPr>
      <w:r w:rsidRPr="00E31043">
        <w:rPr>
          <w:rFonts w:ascii="ITC Avant Garde" w:hAnsi="ITC Avant Garde"/>
          <w:b/>
          <w:sz w:val="20"/>
        </w:rPr>
        <w:t>“Artículo 299.</w:t>
      </w:r>
      <w:r w:rsidRPr="00E31043">
        <w:rPr>
          <w:rFonts w:ascii="ITC Avant Garde" w:hAnsi="ITC Avant Garde"/>
          <w:sz w:val="20"/>
        </w:rPr>
        <w:t xml:space="preserve"> </w:t>
      </w:r>
      <w:r w:rsidRPr="00E31043">
        <w:rPr>
          <w:rFonts w:ascii="ITC Avant Garde" w:hAnsi="ITC Avant Garde"/>
          <w:b/>
          <w:sz w:val="20"/>
        </w:rPr>
        <w:t xml:space="preserve">Los ingresos a los que se refiere el artículo anterior, serán los acumulables </w:t>
      </w:r>
      <w:r w:rsidRPr="00E31043">
        <w:rPr>
          <w:rFonts w:ascii="ITC Avant Garde" w:hAnsi="ITC Avant Garde"/>
          <w:sz w:val="20"/>
        </w:rPr>
        <w:t xml:space="preserve">para el concesionario, autorizado o persona infractora directamente involucrado, excluyendo los obtenidos de una fuente de riqueza ubicada en el extranjero, así como los gravables si estos se encuentran sujetos a un régimen fiscal preferente </w:t>
      </w:r>
      <w:r w:rsidRPr="00E31043">
        <w:rPr>
          <w:rFonts w:ascii="ITC Avant Garde" w:hAnsi="ITC Avant Garde"/>
          <w:b/>
          <w:sz w:val="20"/>
          <w:u w:val="single"/>
        </w:rPr>
        <w:t>para los efectos del Impuesto Sobre la Renta del último ejercicio fiscal</w:t>
      </w:r>
      <w:r w:rsidRPr="00E31043">
        <w:rPr>
          <w:rFonts w:ascii="ITC Avant Garde" w:hAnsi="ITC Avant Garde"/>
          <w:sz w:val="20"/>
        </w:rPr>
        <w:t xml:space="preserve"> en que se haya incurrido en la infracción respectiva. De no estar disponible, se utilizará la base de cálculo correspondiente al ejercicio fiscal anterior.</w:t>
      </w:r>
    </w:p>
    <w:p w:rsidR="00F10D07" w:rsidRPr="00E31043" w:rsidRDefault="003A22B4" w:rsidP="00E31043">
      <w:pPr>
        <w:pStyle w:val="Estilo"/>
        <w:spacing w:before="240" w:after="240"/>
        <w:ind w:left="851" w:right="616"/>
        <w:rPr>
          <w:rFonts w:ascii="ITC Avant Garde" w:hAnsi="ITC Avant Garde"/>
          <w:sz w:val="20"/>
        </w:rPr>
      </w:pPr>
      <w:r w:rsidRPr="00E31043">
        <w:rPr>
          <w:rFonts w:ascii="ITC Avant Garde" w:hAnsi="ITC Avant Garde"/>
          <w:sz w:val="20"/>
        </w:rPr>
        <w:t>…</w:t>
      </w:r>
    </w:p>
    <w:p w:rsidR="003A22B4" w:rsidRPr="00E31043" w:rsidRDefault="003A22B4" w:rsidP="00E31043">
      <w:pPr>
        <w:pStyle w:val="Estilo"/>
        <w:spacing w:before="240" w:after="240"/>
        <w:ind w:left="851" w:right="851"/>
        <w:rPr>
          <w:rFonts w:ascii="ITC Avant Garde" w:hAnsi="ITC Avant Garde"/>
          <w:sz w:val="20"/>
        </w:rPr>
      </w:pPr>
      <w:r w:rsidRPr="00E31043">
        <w:rPr>
          <w:rFonts w:ascii="ITC Avant Garde" w:hAnsi="ITC Avant Garde"/>
          <w:sz w:val="20"/>
        </w:rPr>
        <w:t xml:space="preserve">En el caso de aquellos infractores que, por cualquier causa, no declaren o </w:t>
      </w:r>
      <w:r w:rsidRPr="00E31043">
        <w:rPr>
          <w:rFonts w:ascii="ITC Avant Garde" w:hAnsi="ITC Avant Garde"/>
          <w:b/>
          <w:sz w:val="20"/>
          <w:u w:val="single"/>
        </w:rPr>
        <w:t>no se les hayan determinado ingresos acumulables para efectos del Impuesto Sobre la Renta</w:t>
      </w:r>
      <w:r w:rsidRPr="00E31043">
        <w:rPr>
          <w:rFonts w:ascii="ITC Avant Garde" w:hAnsi="ITC Avant Garde"/>
          <w:sz w:val="20"/>
        </w:rPr>
        <w:t xml:space="preserve"> o que habiéndoseles solicitado no hubieren proporcionado la información fiscal a que se refiere el artículo que antecede, </w:t>
      </w:r>
      <w:r w:rsidRPr="00E31043">
        <w:rPr>
          <w:rFonts w:ascii="ITC Avant Garde" w:hAnsi="ITC Avant Garde"/>
          <w:b/>
          <w:sz w:val="20"/>
          <w:u w:val="single"/>
        </w:rPr>
        <w:t>se les aplicarán las multas siguientes:</w:t>
      </w:r>
    </w:p>
    <w:p w:rsidR="00F10D07" w:rsidRPr="00E31043" w:rsidRDefault="003A22B4" w:rsidP="00E31043">
      <w:pPr>
        <w:pStyle w:val="Estilo"/>
        <w:spacing w:before="240" w:after="240"/>
        <w:ind w:left="851" w:right="616"/>
        <w:rPr>
          <w:rFonts w:ascii="ITC Avant Garde" w:hAnsi="ITC Avant Garde"/>
          <w:sz w:val="20"/>
        </w:rPr>
      </w:pPr>
      <w:r w:rsidRPr="00E31043">
        <w:rPr>
          <w:rFonts w:ascii="ITC Avant Garde" w:hAnsi="ITC Avant Garde"/>
          <w:sz w:val="20"/>
        </w:rPr>
        <w:t>…</w:t>
      </w:r>
    </w:p>
    <w:p w:rsidR="00F10D07" w:rsidRPr="00E31043" w:rsidRDefault="003A22B4" w:rsidP="00E31043">
      <w:pPr>
        <w:pStyle w:val="Estilo"/>
        <w:numPr>
          <w:ilvl w:val="0"/>
          <w:numId w:val="45"/>
        </w:numPr>
        <w:spacing w:before="240" w:after="240"/>
        <w:ind w:left="1418" w:right="851"/>
        <w:rPr>
          <w:rFonts w:ascii="ITC Avant Garde" w:hAnsi="ITC Avant Garde"/>
          <w:sz w:val="20"/>
        </w:rPr>
      </w:pPr>
      <w:r w:rsidRPr="00E31043">
        <w:rPr>
          <w:rFonts w:ascii="ITC Avant Garde" w:hAnsi="ITC Avant Garde"/>
          <w:b/>
          <w:sz w:val="20"/>
          <w:u w:val="single"/>
        </w:rPr>
        <w:t>En los supuestos del artículo 298, incisos D) y E), multa hasta por el equivalente a ochenta y dos millones de veces el salario mínimo</w:t>
      </w:r>
      <w:r w:rsidRPr="00E31043">
        <w:rPr>
          <w:rFonts w:ascii="ITC Avant Garde" w:hAnsi="ITC Avant Garde"/>
          <w:sz w:val="20"/>
        </w:rPr>
        <w:t>;…”</w:t>
      </w:r>
    </w:p>
    <w:p w:rsidR="00F10D07" w:rsidRPr="00E31043" w:rsidRDefault="003A22B4" w:rsidP="00E31043">
      <w:pPr>
        <w:pStyle w:val="Textoindependiente"/>
        <w:tabs>
          <w:tab w:val="left" w:pos="993"/>
        </w:tabs>
        <w:spacing w:before="240" w:after="240" w:line="240" w:lineRule="auto"/>
        <w:ind w:left="851" w:right="616"/>
        <w:jc w:val="both"/>
        <w:rPr>
          <w:rFonts w:ascii="ITC Avant Garde" w:eastAsia="Times New Roman" w:hAnsi="ITC Avant Garde"/>
          <w:b/>
          <w:bCs/>
          <w:color w:val="000000"/>
          <w:sz w:val="20"/>
          <w:lang w:eastAsia="es-MX"/>
        </w:rPr>
      </w:pPr>
      <w:r w:rsidRPr="00E31043">
        <w:rPr>
          <w:rFonts w:ascii="ITC Avant Garde" w:eastAsia="Times New Roman" w:hAnsi="ITC Avant Garde"/>
          <w:b/>
          <w:bCs/>
          <w:color w:val="000000"/>
          <w:sz w:val="20"/>
          <w:lang w:eastAsia="es-MX"/>
        </w:rPr>
        <w:t xml:space="preserve">(Énfasis añadido) </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t>De la lectura de dicha disposición se desprende que si no se determinaron ingresos acumulables para efectos del impuesto sobre la renta se aplicarán las multas establecidas en el mismo precepto legal, la cual para el caso en específico establece una sanción calculada en salarios mínimos la cual puede ser hasta de ochenta y dos millones de veces el salario mínimo.</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eastAsia="Times New Roman" w:hAnsi="ITC Avant Garde"/>
          <w:bCs/>
          <w:color w:val="000000"/>
          <w:lang w:eastAsia="es-MX"/>
        </w:rPr>
        <w:lastRenderedPageBreak/>
        <w:t xml:space="preserve">Lo anterior considerando que el espíritu del procedimiento sancionador es imponer una multa por la comisión de una infracción y con ello inhibir la práctica de conductas contrarias a la Ley, por ello dicha disposición estableció otra forma de calcular una multa en el supuesto de que al infractor no se le hubieran determinado ingresos acumulables. </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En ese sentido, al no contar con ingresos acumulables, resulta procedente acudir al mecanismo establecido en el artículo 299, párrafo tercero, fracción IV de la </w:t>
      </w:r>
      <w:proofErr w:type="spellStart"/>
      <w:r w:rsidRPr="00E31043">
        <w:rPr>
          <w:rFonts w:ascii="ITC Avant Garde" w:eastAsia="Times New Roman" w:hAnsi="ITC Avant Garde"/>
          <w:b/>
          <w:bCs/>
          <w:lang w:eastAsia="es-MX"/>
        </w:rPr>
        <w:t>LFTyR</w:t>
      </w:r>
      <w:proofErr w:type="spellEnd"/>
      <w:r w:rsidRPr="00E31043">
        <w:rPr>
          <w:rFonts w:ascii="ITC Avant Garde" w:eastAsia="Times New Roman" w:hAnsi="ITC Avant Garde"/>
          <w:b/>
          <w:bCs/>
          <w:lang w:eastAsia="es-MX"/>
        </w:rPr>
        <w:t xml:space="preserve">, </w:t>
      </w:r>
      <w:r w:rsidRPr="00E31043">
        <w:rPr>
          <w:rFonts w:ascii="ITC Avant Garde" w:eastAsia="Times New Roman" w:hAnsi="ITC Avant Garde"/>
          <w:bCs/>
          <w:lang w:eastAsia="es-MX"/>
        </w:rPr>
        <w:t xml:space="preserve">para calcular el monto de la multa que corresponda. </w:t>
      </w:r>
    </w:p>
    <w:p w:rsidR="00F10D07" w:rsidRPr="00E31043" w:rsidRDefault="003A22B4" w:rsidP="00E31043">
      <w:pPr>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Ahora bien, para estar en posibilidad de determinar la multa que en derecho corresponda, esta autoridad debe atender a lo establecido en el artículo 301 de la </w:t>
      </w:r>
      <w:proofErr w:type="spellStart"/>
      <w:r w:rsidRPr="00E31043">
        <w:rPr>
          <w:rFonts w:ascii="ITC Avant Garde" w:eastAsia="Times New Roman" w:hAnsi="ITC Avant Garde"/>
          <w:b/>
          <w:bCs/>
          <w:lang w:eastAsia="es-MX"/>
        </w:rPr>
        <w:t>LFTyR</w:t>
      </w:r>
      <w:proofErr w:type="spellEnd"/>
      <w:r w:rsidRPr="00E31043">
        <w:rPr>
          <w:rFonts w:ascii="ITC Avant Garde" w:eastAsia="Times New Roman" w:hAnsi="ITC Avant Garde"/>
          <w:bCs/>
          <w:lang w:eastAsia="es-MX"/>
        </w:rPr>
        <w:t>, que a la letra señala:</w:t>
      </w:r>
    </w:p>
    <w:p w:rsidR="003A22B4" w:rsidRPr="00E31043" w:rsidRDefault="003A22B4" w:rsidP="00E31043">
      <w:pPr>
        <w:spacing w:before="240" w:after="240"/>
        <w:ind w:left="851" w:right="616"/>
        <w:jc w:val="both"/>
        <w:rPr>
          <w:rFonts w:ascii="ITC Avant Garde" w:hAnsi="ITC Avant Garde"/>
          <w:sz w:val="20"/>
        </w:rPr>
      </w:pPr>
      <w:r w:rsidRPr="00E31043">
        <w:rPr>
          <w:rFonts w:ascii="ITC Avant Garde" w:eastAsia="Times New Roman" w:hAnsi="ITC Avant Garde"/>
          <w:bCs/>
          <w:color w:val="000000"/>
          <w:sz w:val="20"/>
          <w:szCs w:val="20"/>
          <w:lang w:eastAsia="es-MX"/>
        </w:rPr>
        <w:t>“</w:t>
      </w:r>
      <w:r w:rsidRPr="00E31043">
        <w:rPr>
          <w:rFonts w:ascii="ITC Avant Garde" w:hAnsi="ITC Avant Garde"/>
          <w:b/>
          <w:sz w:val="20"/>
        </w:rPr>
        <w:t xml:space="preserve">Artículo 301. </w:t>
      </w:r>
      <w:r w:rsidRPr="00E31043">
        <w:rPr>
          <w:rFonts w:ascii="ITC Avant Garde" w:hAnsi="ITC Avant Garde"/>
          <w:sz w:val="20"/>
        </w:rPr>
        <w:t>Para determinar el monto de las multas establecidas en el presente Capítulo, el Instituto deberá considerar:</w:t>
      </w:r>
    </w:p>
    <w:p w:rsidR="003A22B4" w:rsidRPr="00E31043" w:rsidRDefault="003A22B4" w:rsidP="00E31043">
      <w:pPr>
        <w:spacing w:before="240" w:after="240"/>
        <w:ind w:left="851" w:right="616"/>
        <w:jc w:val="both"/>
        <w:rPr>
          <w:rFonts w:ascii="ITC Avant Garde" w:hAnsi="ITC Avant Garde"/>
          <w:sz w:val="20"/>
          <w:u w:val="single"/>
        </w:rPr>
      </w:pPr>
      <w:r w:rsidRPr="00E31043">
        <w:rPr>
          <w:rFonts w:ascii="ITC Avant Garde" w:hAnsi="ITC Avant Garde"/>
          <w:sz w:val="20"/>
          <w:u w:val="single"/>
        </w:rPr>
        <w:t>I. La gravedad de la infracción;</w:t>
      </w:r>
    </w:p>
    <w:p w:rsidR="003A22B4" w:rsidRPr="00E31043" w:rsidRDefault="003A22B4" w:rsidP="00E31043">
      <w:pPr>
        <w:spacing w:before="240" w:after="240"/>
        <w:ind w:left="851" w:right="616"/>
        <w:jc w:val="both"/>
        <w:rPr>
          <w:rFonts w:ascii="ITC Avant Garde" w:hAnsi="ITC Avant Garde"/>
          <w:sz w:val="20"/>
          <w:u w:val="single"/>
        </w:rPr>
      </w:pPr>
      <w:r w:rsidRPr="00E31043">
        <w:rPr>
          <w:rFonts w:ascii="ITC Avant Garde" w:hAnsi="ITC Avant Garde"/>
          <w:sz w:val="20"/>
          <w:u w:val="single"/>
        </w:rPr>
        <w:t>II. La capacidad económica del infractor;</w:t>
      </w:r>
    </w:p>
    <w:p w:rsidR="003A22B4" w:rsidRPr="00E31043" w:rsidRDefault="003A22B4" w:rsidP="00E31043">
      <w:pPr>
        <w:spacing w:before="240" w:after="240"/>
        <w:ind w:left="851" w:right="616"/>
        <w:jc w:val="both"/>
        <w:rPr>
          <w:rFonts w:ascii="ITC Avant Garde" w:hAnsi="ITC Avant Garde"/>
          <w:sz w:val="20"/>
          <w:u w:val="single"/>
        </w:rPr>
      </w:pPr>
      <w:r w:rsidRPr="00E31043">
        <w:rPr>
          <w:rFonts w:ascii="ITC Avant Garde" w:hAnsi="ITC Avant Garde"/>
          <w:sz w:val="20"/>
          <w:u w:val="single"/>
        </w:rPr>
        <w:t>III. La reincidencia, y</w:t>
      </w:r>
    </w:p>
    <w:p w:rsidR="00F10D07" w:rsidRPr="00E31043" w:rsidRDefault="003A22B4" w:rsidP="00E31043">
      <w:pPr>
        <w:spacing w:before="240" w:after="240"/>
        <w:ind w:left="851" w:right="616"/>
        <w:jc w:val="both"/>
        <w:rPr>
          <w:rFonts w:ascii="ITC Avant Garde" w:hAnsi="ITC Avant Garde"/>
          <w:sz w:val="20"/>
        </w:rPr>
      </w:pPr>
      <w:r w:rsidRPr="00E31043">
        <w:rPr>
          <w:rFonts w:ascii="ITC Avant Garde" w:hAnsi="ITC Avant Garde"/>
          <w:sz w:val="20"/>
        </w:rPr>
        <w:t>IV. En su caso, el cumplimiento espontáneo de las obligaciones que dieron origen al procedimiento sancionatorio, el cual podrá considerarse como atenuante de la sanción a imponerse.”</w:t>
      </w:r>
    </w:p>
    <w:p w:rsidR="00F10D07" w:rsidRPr="00E31043" w:rsidRDefault="003A22B4" w:rsidP="00E31043">
      <w:pPr>
        <w:spacing w:before="240" w:after="240" w:line="360" w:lineRule="auto"/>
        <w:jc w:val="both"/>
        <w:rPr>
          <w:rFonts w:ascii="ITC Avant Garde" w:hAnsi="ITC Avant Garde"/>
          <w:b/>
        </w:rPr>
      </w:pPr>
      <w:r w:rsidRPr="00E31043">
        <w:rPr>
          <w:rFonts w:ascii="ITC Avant Garde" w:eastAsia="Times New Roman" w:hAnsi="ITC Avant Garde"/>
          <w:bCs/>
          <w:lang w:eastAsia="es-MX"/>
        </w:rPr>
        <w:t>Para estos efectos, se considera que de conformidad con las disposiciones referidas, la sanción que en todo caso se imponga debe ser congruente con el análisis que se efectúe conforme a los elementos con que cuente esta autoridad.</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 xml:space="preserve">De esta manera, al encontrarse establecidas por el legislador el conjunto de reglas encaminadas a individualizar el monto de la sanción aplicable por la comisión de la conducta y al no existir norma alguna que obligue a adoptar algún procedimiento en específico para la cuantificación de la multa, la autoridad puede valerse de cualquier método que resulte idóneo para esos efectos gozando de un cierto grado de </w:t>
      </w:r>
      <w:r w:rsidRPr="00E31043">
        <w:rPr>
          <w:rFonts w:ascii="ITC Avant Garde" w:hAnsi="ITC Avant Garde"/>
        </w:rPr>
        <w:lastRenderedPageBreak/>
        <w:t>discrecionalidad para determinarla, siempre y cuando se motive de manera adecuada el grado de reproche imputado al inculpado.</w:t>
      </w:r>
    </w:p>
    <w:p w:rsidR="00F10D07" w:rsidRPr="00E31043" w:rsidRDefault="003A22B4" w:rsidP="00E31043">
      <w:pPr>
        <w:spacing w:before="240" w:after="240" w:line="360" w:lineRule="auto"/>
        <w:jc w:val="both"/>
        <w:rPr>
          <w:rFonts w:ascii="ITC Avant Garde" w:eastAsia="Times New Roman" w:hAnsi="ITC Avant Garde"/>
          <w:bCs/>
          <w:lang w:eastAsia="es-MX"/>
        </w:rPr>
      </w:pPr>
      <w:r w:rsidRPr="00E31043">
        <w:rPr>
          <w:rFonts w:ascii="ITC Avant Garde" w:hAnsi="ITC Avant Garde"/>
        </w:rPr>
        <w:t>Sirve de apoyo a lo anterior la siguiente Jurisprudencia:</w:t>
      </w:r>
    </w:p>
    <w:p w:rsidR="00F10D07" w:rsidRPr="00E31043" w:rsidRDefault="003A22B4" w:rsidP="00E31043">
      <w:pPr>
        <w:spacing w:before="240" w:after="240" w:line="240" w:lineRule="auto"/>
        <w:ind w:left="567" w:right="900"/>
        <w:jc w:val="both"/>
        <w:rPr>
          <w:rFonts w:ascii="ITC Avant Garde" w:eastAsia="Times New Roman" w:hAnsi="ITC Avant Garde"/>
          <w:bCs/>
          <w:color w:val="000000"/>
          <w:sz w:val="20"/>
          <w:szCs w:val="20"/>
          <w:lang w:eastAsia="es-MX"/>
        </w:rPr>
      </w:pPr>
      <w:r w:rsidRPr="00E31043">
        <w:rPr>
          <w:rFonts w:ascii="ITC Avant Garde" w:eastAsia="Times New Roman" w:hAnsi="ITC Avant Garde"/>
          <w:b/>
          <w:bCs/>
          <w:color w:val="000000"/>
          <w:sz w:val="20"/>
          <w:szCs w:val="20"/>
          <w:lang w:eastAsia="es-MX"/>
        </w:rPr>
        <w:t>INDIVIDUALIZACIÓN DE LA PENA. DEBE SER CONGRUENTE CON EL GRADO DE CULPABILIDAD ATRIBUIDO AL INCULPADO, PUDIENDO EL JUZGADOR ACREDITAR DICHO EXTREMO A TRAVÉS DE CUALQUIER MÉTODO QUE RESULTE IDÓNEO PARA ELLO.</w:t>
      </w:r>
      <w:r w:rsidRPr="00E31043">
        <w:rPr>
          <w:rFonts w:ascii="ITC Avant Garde" w:eastAsia="Times New Roman" w:hAnsi="ITC Avant Garde"/>
          <w:bCs/>
          <w:color w:val="000000"/>
          <w:sz w:val="20"/>
          <w:szCs w:val="20"/>
          <w:lang w:eastAsia="es-MX"/>
        </w:rPr>
        <w:t xml:space="preserve"> De conformidad con los artículos 70 y 72 del Nuevo Código Penal para el Distrito Federal, </w:t>
      </w:r>
      <w:r w:rsidRPr="00E31043">
        <w:rPr>
          <w:rFonts w:ascii="ITC Avant Garde" w:eastAsia="Times New Roman" w:hAnsi="ITC Avant Garde"/>
          <w:b/>
          <w:bCs/>
          <w:color w:val="000000"/>
          <w:sz w:val="20"/>
          <w:szCs w:val="20"/>
          <w:lang w:eastAsia="es-MX"/>
        </w:rPr>
        <w:t>el Juez deberá individualizar la pena, dentro de los límites previamente fijados por el legislador,</w:t>
      </w:r>
      <w:r w:rsidRPr="00E31043">
        <w:rPr>
          <w:rFonts w:ascii="ITC Avant Garde" w:eastAsia="Times New Roman" w:hAnsi="ITC Avant Garde"/>
          <w:bCs/>
          <w:color w:val="000000"/>
          <w:sz w:val="20"/>
          <w:szCs w:val="20"/>
          <w:lang w:eastAsia="es-MX"/>
        </w:rPr>
        <w:t xml:space="preserve"> con base en la gravedad del ilícito y el grado de culpabilidad del agente. </w:t>
      </w:r>
      <w:r w:rsidRPr="00E31043">
        <w:rPr>
          <w:rFonts w:ascii="ITC Avant Garde" w:eastAsia="Times New Roman" w:hAnsi="ITC Avant Garde"/>
          <w:b/>
          <w:bCs/>
          <w:color w:val="000000"/>
          <w:sz w:val="20"/>
          <w:szCs w:val="20"/>
          <w:lang w:eastAsia="es-MX"/>
        </w:rPr>
        <w:t>De ahí que la discrecionalidad de la que goza aquél para cuantificar las penas esté sujeta a que motive adecuadamente el lugar o escalafón en el que se ubica el grado de reproche imputado al inculpado</w:t>
      </w:r>
      <w:r w:rsidRPr="00E31043">
        <w:rPr>
          <w:rFonts w:ascii="ITC Avant Garde" w:eastAsia="Times New Roman" w:hAnsi="ITC Avant Garde"/>
          <w:bCs/>
          <w:color w:val="000000"/>
          <w:sz w:val="20"/>
          <w:szCs w:val="20"/>
          <w:lang w:eastAsia="es-MX"/>
        </w:rPr>
        <w:t>, dentro del parámetro que va de una culpabilidad mínima a una máxima, para así poder demostrar, en cumplimiento a las normas que rigen la individualización de la pena y con el principio de exacta aplicación de la ley, que el quantum de la pena resulta congruente con el grado de reproche del inculpado, por encontrarse ambos en igual lugar dentro de sus respectivos parámetros. Para lograr tal fin, el juzgador puede valerse de cualquier método que resulte idóneo para ello, pues no existe norma alguna que lo constriña a adoptar algún procedimiento matemático en específico, entre los diversos que resulten adecuados para desempeñar dicha labor.</w:t>
      </w:r>
    </w:p>
    <w:p w:rsidR="00F10D07" w:rsidRPr="00E31043" w:rsidRDefault="003A22B4" w:rsidP="00E31043">
      <w:pPr>
        <w:spacing w:before="240" w:after="240" w:line="240" w:lineRule="auto"/>
        <w:ind w:left="567" w:right="900"/>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Época: Novena Época, Registro: 176280, Instancia: Primera Sala, Tipo de Tesis: Jurisprudencia, Fuente: Semanario Judicial de la Federación y su Gaceta, Tomo XXIII, Enero de 2006, Materia(s): Penal, Tesis: 1a</w:t>
      </w:r>
      <w:proofErr w:type="gramStart"/>
      <w:r w:rsidRPr="00E31043">
        <w:rPr>
          <w:rFonts w:ascii="ITC Avant Garde" w:eastAsia="Times New Roman" w:hAnsi="ITC Avant Garde"/>
          <w:bCs/>
          <w:color w:val="000000"/>
          <w:sz w:val="20"/>
          <w:szCs w:val="20"/>
          <w:lang w:eastAsia="es-MX"/>
        </w:rPr>
        <w:t>./</w:t>
      </w:r>
      <w:proofErr w:type="gramEnd"/>
      <w:r w:rsidRPr="00E31043">
        <w:rPr>
          <w:rFonts w:ascii="ITC Avant Garde" w:eastAsia="Times New Roman" w:hAnsi="ITC Avant Garde"/>
          <w:bCs/>
          <w:color w:val="000000"/>
          <w:sz w:val="20"/>
          <w:szCs w:val="20"/>
          <w:lang w:eastAsia="es-MX"/>
        </w:rPr>
        <w:t>J. 157/2005, Página: 347”</w:t>
      </w:r>
    </w:p>
    <w:p w:rsidR="00F10D07" w:rsidRPr="00E31043" w:rsidRDefault="003A22B4" w:rsidP="00E31043">
      <w:pPr>
        <w:spacing w:before="240" w:after="240" w:line="240" w:lineRule="auto"/>
        <w:ind w:left="851" w:right="616"/>
        <w:jc w:val="both"/>
        <w:rPr>
          <w:rFonts w:ascii="ITC Avant Garde" w:hAnsi="ITC Avant Garde"/>
          <w:sz w:val="20"/>
        </w:rPr>
      </w:pPr>
      <w:r w:rsidRPr="00E31043">
        <w:rPr>
          <w:rFonts w:ascii="ITC Avant Garde" w:eastAsia="Times New Roman" w:hAnsi="ITC Avant Garde"/>
          <w:b/>
          <w:bCs/>
          <w:color w:val="000000"/>
          <w:sz w:val="20"/>
          <w:szCs w:val="20"/>
          <w:lang w:eastAsia="es-MX"/>
        </w:rPr>
        <w:t>(Énfasis añadido)</w:t>
      </w:r>
      <w:r w:rsidRPr="00E31043">
        <w:rPr>
          <w:rFonts w:ascii="ITC Avant Garde" w:eastAsia="Times New Roman" w:hAnsi="ITC Avant Garde"/>
          <w:b/>
          <w:bCs/>
          <w:sz w:val="20"/>
          <w:szCs w:val="20"/>
          <w:lang w:eastAsia="es-MX"/>
        </w:rPr>
        <w:t xml:space="preserve"> </w:t>
      </w:r>
    </w:p>
    <w:p w:rsidR="00F10D07" w:rsidRPr="00E31043" w:rsidRDefault="00AC10C1" w:rsidP="00E31043">
      <w:pPr>
        <w:spacing w:before="240" w:after="240" w:line="360" w:lineRule="auto"/>
        <w:jc w:val="both"/>
        <w:rPr>
          <w:rFonts w:ascii="ITC Avant Garde" w:hAnsi="ITC Avant Garde"/>
        </w:rPr>
      </w:pPr>
      <w:r w:rsidRPr="00E31043">
        <w:rPr>
          <w:rFonts w:ascii="ITC Avant Garde" w:hAnsi="ITC Avant Garde"/>
        </w:rPr>
        <w:t>En ese sentido, con el fin de cumplir con lo establecido en la Ley, esta autoridad procede a analizar cada uno de los elementos que se deben de tomar en consideración para estar en posibilidad de determinar el monto de la sanción que se debe aplicar.</w:t>
      </w:r>
    </w:p>
    <w:p w:rsidR="00AC10C1" w:rsidRPr="00E31043" w:rsidRDefault="00AC10C1" w:rsidP="00E31043">
      <w:pPr>
        <w:spacing w:before="240" w:after="240" w:line="360" w:lineRule="auto"/>
        <w:jc w:val="both"/>
        <w:rPr>
          <w:rFonts w:ascii="ITC Avant Garde" w:hAnsi="ITC Avant Garde"/>
        </w:rPr>
      </w:pPr>
      <w:r w:rsidRPr="00E31043">
        <w:rPr>
          <w:rFonts w:ascii="ITC Avant Garde" w:hAnsi="ITC Avant Garde"/>
        </w:rPr>
        <w:t xml:space="preserve">Ahora bien, resulta pertinente precisar que si bien es cierto el artículo 301 de la </w:t>
      </w:r>
      <w:proofErr w:type="spellStart"/>
      <w:r w:rsidRPr="00E31043">
        <w:rPr>
          <w:rFonts w:ascii="ITC Avant Garde" w:hAnsi="ITC Avant Garde"/>
          <w:b/>
          <w:bCs/>
        </w:rPr>
        <w:t>LFTyR</w:t>
      </w:r>
      <w:proofErr w:type="spellEnd"/>
      <w:r w:rsidRPr="00E31043">
        <w:rPr>
          <w:rFonts w:ascii="ITC Avant Garde" w:hAnsi="ITC Avant Garde"/>
        </w:rPr>
        <w:t xml:space="preserve">, establece como elementos a considerar para efectos de fijar el monto de la multa los siguientes: a) la gravedad de la infracción; b) la capacidad económica del infractor; c) la reincidencia; y d) en su caso, el cumplimiento espontáneo de las obligaciones que dieron origen al procedimiento sancionatorio; de los mismos solo resulta atendible para la fijación primigenia de la multa, los dos primeros, es decir, la gravedad de la infracción </w:t>
      </w:r>
      <w:r w:rsidRPr="00E31043">
        <w:rPr>
          <w:rFonts w:ascii="ITC Avant Garde" w:hAnsi="ITC Avant Garde"/>
        </w:rPr>
        <w:lastRenderedPageBreak/>
        <w:t>y la capacidad económica del infractor, no así la reincidencia y el cumplimiento espontáneo de las obligaciones que dieron origen al procedimiento.</w:t>
      </w:r>
    </w:p>
    <w:p w:rsidR="00F10D07" w:rsidRPr="00E31043" w:rsidRDefault="00AC10C1" w:rsidP="00E31043">
      <w:pPr>
        <w:spacing w:before="240" w:after="240" w:line="360" w:lineRule="auto"/>
        <w:jc w:val="both"/>
        <w:rPr>
          <w:rFonts w:ascii="ITC Avant Garde" w:hAnsi="ITC Avant Garde"/>
        </w:rPr>
      </w:pPr>
      <w:r w:rsidRPr="00E31043">
        <w:rPr>
          <w:rFonts w:ascii="ITC Avant Garde" w:hAnsi="ITC Avant Garde"/>
        </w:rPr>
        <w:t xml:space="preserve">Lo anterior en virtud de que en tratándose de la reincidencia, la misma es un factor que en términos del artículo 300 de la </w:t>
      </w:r>
      <w:proofErr w:type="spellStart"/>
      <w:r w:rsidRPr="00E31043">
        <w:rPr>
          <w:rFonts w:ascii="ITC Avant Garde" w:hAnsi="ITC Avant Garde"/>
          <w:b/>
          <w:bCs/>
        </w:rPr>
        <w:t>LFTyR</w:t>
      </w:r>
      <w:proofErr w:type="spellEnd"/>
      <w:r w:rsidRPr="00E31043">
        <w:rPr>
          <w:rFonts w:ascii="ITC Avant Garde" w:hAnsi="ITC Avant Garde"/>
        </w:rPr>
        <w:t>, permitiría duplicar la multa impuesta para el caso de que se actualizara dicha figura, lo que implica que de suyo no es un factor que incida en la determinación de la multa, sino que opera como una agravante para imponer una sanción más severa para quien ha vuelto a infringir la normatividad de la materia; en tanto que, a contrario sensu, en caso de actualizarse el cumplimiento espontáneo de las obligaciones que dieron origen al procedimiento, permite contar con una atenuante que traería como consecuencia la disminución en el monto de la sanción originalmente decretada.</w:t>
      </w:r>
    </w:p>
    <w:p w:rsidR="00F10D07" w:rsidRPr="00E31043" w:rsidRDefault="00AC10C1" w:rsidP="00E31043">
      <w:pPr>
        <w:spacing w:before="240" w:after="240" w:line="360" w:lineRule="auto"/>
        <w:jc w:val="both"/>
        <w:rPr>
          <w:rFonts w:ascii="ITC Avant Garde" w:hAnsi="ITC Avant Garde"/>
        </w:rPr>
      </w:pPr>
      <w:r w:rsidRPr="00E31043">
        <w:rPr>
          <w:rFonts w:ascii="ITC Avant Garde" w:hAnsi="ITC Avant Garde"/>
        </w:rPr>
        <w:t>Conforme a lo expuesto, este Órgano Colegiado estima procedente llevar a cabo el análisis de la gravedad de la infracción y de los elementos que la componen como factores para determinar el monto de la sanción a imponer para posteriormente analizar si la multa calculada en esos términos es acorde con la capacidad económica del infractor, ejercicio que se realiza como sigue:</w:t>
      </w:r>
    </w:p>
    <w:p w:rsidR="00F10D07" w:rsidRPr="00E31043" w:rsidRDefault="003A22B4" w:rsidP="00E31043">
      <w:pPr>
        <w:pStyle w:val="Prrafodelista"/>
        <w:numPr>
          <w:ilvl w:val="0"/>
          <w:numId w:val="46"/>
        </w:numPr>
        <w:spacing w:before="240" w:after="240" w:line="360" w:lineRule="auto"/>
        <w:ind w:right="-850"/>
        <w:jc w:val="both"/>
        <w:rPr>
          <w:rFonts w:ascii="ITC Avant Garde" w:hAnsi="ITC Avant Garde"/>
          <w:b/>
          <w:u w:val="single"/>
        </w:rPr>
      </w:pPr>
      <w:r w:rsidRPr="00E31043">
        <w:rPr>
          <w:rFonts w:ascii="ITC Avant Garde" w:hAnsi="ITC Avant Garde"/>
          <w:b/>
          <w:u w:val="single"/>
        </w:rPr>
        <w:t>Gravedad de la infracción.</w:t>
      </w:r>
    </w:p>
    <w:p w:rsidR="00F10D07" w:rsidRPr="00E31043" w:rsidRDefault="003A22B4" w:rsidP="00E31043">
      <w:pPr>
        <w:spacing w:before="240" w:after="240" w:line="360" w:lineRule="auto"/>
        <w:ind w:right="-1"/>
        <w:jc w:val="both"/>
        <w:rPr>
          <w:rFonts w:ascii="ITC Avant Garde" w:hAnsi="ITC Avant Garde"/>
        </w:rPr>
      </w:pPr>
      <w:r w:rsidRPr="00E31043">
        <w:rPr>
          <w:rFonts w:ascii="ITC Avant Garde" w:hAnsi="ITC Avant Garde"/>
        </w:rPr>
        <w:t xml:space="preserve">La </w:t>
      </w:r>
      <w:proofErr w:type="spellStart"/>
      <w:r w:rsidRPr="00E31043">
        <w:rPr>
          <w:rFonts w:ascii="ITC Avant Garde" w:hAnsi="ITC Avant Garde"/>
          <w:b/>
        </w:rPr>
        <w:t>LFTyR</w:t>
      </w:r>
      <w:proofErr w:type="spellEnd"/>
      <w:r w:rsidRPr="00E31043">
        <w:rPr>
          <w:rFonts w:ascii="ITC Avant Garde" w:hAnsi="ITC Avant Garde"/>
        </w:rPr>
        <w:t xml:space="preserve"> no establece medio alguno para determinar la gravedad</w:t>
      </w:r>
      <w:r w:rsidR="000900D0" w:rsidRPr="00E31043">
        <w:rPr>
          <w:rFonts w:ascii="ITC Avant Garde" w:hAnsi="ITC Avant Garde"/>
        </w:rPr>
        <w:t>. E</w:t>
      </w:r>
      <w:r w:rsidRPr="00E31043">
        <w:rPr>
          <w:rFonts w:ascii="ITC Avant Garde" w:hAnsi="ITC Avant Garde"/>
        </w:rPr>
        <w:t>n consecuencia</w:t>
      </w:r>
      <w:r w:rsidR="000900D0" w:rsidRPr="00E31043">
        <w:rPr>
          <w:rFonts w:ascii="ITC Avant Garde" w:hAnsi="ITC Avant Garde"/>
        </w:rPr>
        <w:t>,</w:t>
      </w:r>
      <w:r w:rsidRPr="00E31043">
        <w:rPr>
          <w:rFonts w:ascii="ITC Avant Garde" w:hAnsi="ITC Avant Garde"/>
        </w:rPr>
        <w:t xml:space="preserve"> esta autoridad considera conveniente que para determinar cuándo una conducta es grave y en qué grado lo es, es necesario analizar los siguientes elementos:</w:t>
      </w:r>
    </w:p>
    <w:p w:rsidR="003A22B4" w:rsidRPr="00E31043" w:rsidRDefault="003A22B4" w:rsidP="00E31043">
      <w:pPr>
        <w:pStyle w:val="Prrafodelista"/>
        <w:numPr>
          <w:ilvl w:val="0"/>
          <w:numId w:val="29"/>
        </w:numPr>
        <w:spacing w:before="240" w:after="240" w:line="360" w:lineRule="auto"/>
        <w:ind w:left="1276" w:right="-1"/>
        <w:jc w:val="both"/>
        <w:rPr>
          <w:rFonts w:ascii="ITC Avant Garde" w:hAnsi="ITC Avant Garde"/>
        </w:rPr>
      </w:pPr>
      <w:r w:rsidRPr="00E31043">
        <w:rPr>
          <w:rFonts w:ascii="ITC Avant Garde" w:hAnsi="ITC Avant Garde"/>
        </w:rPr>
        <w:t>Los daños o perjuicios que se hubieren producido o puedan producirse.</w:t>
      </w:r>
    </w:p>
    <w:p w:rsidR="003A22B4" w:rsidRPr="00E31043" w:rsidRDefault="003A22B4" w:rsidP="00E31043">
      <w:pPr>
        <w:pStyle w:val="Prrafodelista"/>
        <w:numPr>
          <w:ilvl w:val="0"/>
          <w:numId w:val="29"/>
        </w:numPr>
        <w:spacing w:before="240" w:after="240" w:line="360" w:lineRule="auto"/>
        <w:ind w:left="1276" w:right="-1"/>
        <w:jc w:val="both"/>
        <w:rPr>
          <w:rFonts w:ascii="ITC Avant Garde" w:hAnsi="ITC Avant Garde"/>
        </w:rPr>
      </w:pPr>
      <w:r w:rsidRPr="00E31043">
        <w:rPr>
          <w:rFonts w:ascii="ITC Avant Garde" w:hAnsi="ITC Avant Garde"/>
        </w:rPr>
        <w:t>El carácter intencional de la acción u omisión constitutiva de la infracción.</w:t>
      </w:r>
    </w:p>
    <w:p w:rsidR="000900D0" w:rsidRPr="00E31043" w:rsidRDefault="000900D0" w:rsidP="00E31043">
      <w:pPr>
        <w:pStyle w:val="Prrafodelista"/>
        <w:numPr>
          <w:ilvl w:val="0"/>
          <w:numId w:val="29"/>
        </w:numPr>
        <w:spacing w:before="240" w:after="240" w:line="360" w:lineRule="auto"/>
        <w:ind w:left="1276" w:right="-1"/>
        <w:jc w:val="both"/>
        <w:rPr>
          <w:rFonts w:ascii="ITC Avant Garde" w:hAnsi="ITC Avant Garde"/>
        </w:rPr>
      </w:pPr>
      <w:r w:rsidRPr="00E31043">
        <w:rPr>
          <w:rFonts w:ascii="ITC Avant Garde" w:hAnsi="ITC Avant Garde"/>
        </w:rPr>
        <w:t>Obtención de un lucro o explotación comercial de la frecuencia</w:t>
      </w:r>
    </w:p>
    <w:p w:rsidR="00F10D07" w:rsidRPr="00E31043" w:rsidRDefault="000900D0" w:rsidP="00E31043">
      <w:pPr>
        <w:pStyle w:val="Prrafodelista"/>
        <w:numPr>
          <w:ilvl w:val="0"/>
          <w:numId w:val="29"/>
        </w:numPr>
        <w:spacing w:before="240" w:after="240" w:line="360" w:lineRule="auto"/>
        <w:ind w:left="1276" w:right="-1"/>
        <w:jc w:val="both"/>
        <w:rPr>
          <w:rFonts w:ascii="ITC Avant Garde" w:hAnsi="ITC Avant Garde"/>
        </w:rPr>
      </w:pPr>
      <w:r w:rsidRPr="00E31043">
        <w:rPr>
          <w:rFonts w:ascii="ITC Avant Garde" w:hAnsi="ITC Avant Garde"/>
        </w:rPr>
        <w:t>Afectación a un sistema de telecomunicaciones o radiodifusión previamente autorizado.</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lastRenderedPageBreak/>
        <w:t xml:space="preserve">Antes de entrar al análisis de los citados elementos, resulta oportuno destacar que los servicios de radiodifusión son considerados servicios públicos de interés general, tanto por la </w:t>
      </w:r>
      <w:r w:rsidRPr="00E31043">
        <w:rPr>
          <w:rFonts w:ascii="ITC Avant Garde" w:hAnsi="ITC Avant Garde"/>
          <w:b/>
        </w:rPr>
        <w:t>CPEUM</w:t>
      </w:r>
      <w:r w:rsidRPr="00E31043">
        <w:rPr>
          <w:rFonts w:ascii="ITC Avant Garde" w:hAnsi="ITC Avant Garde"/>
        </w:rPr>
        <w:t xml:space="preserve"> como por los criterios sostenidos por el Poder Judicial Federal.</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En efecto, de acuerdo con el artículo 6o., apartado B, fracción III, de la </w:t>
      </w:r>
      <w:r w:rsidRPr="00E31043">
        <w:rPr>
          <w:rFonts w:ascii="ITC Avant Garde" w:hAnsi="ITC Avant Garde"/>
          <w:b/>
        </w:rPr>
        <w:t>CPEUM,</w:t>
      </w:r>
      <w:r w:rsidRPr="00E31043">
        <w:rPr>
          <w:rFonts w:ascii="ITC Avant Garde" w:hAnsi="ITC Avant Garde"/>
        </w:rPr>
        <w:t xml:space="preserve"> la radiodifusión es un servicio público de interés general y corresponde al Estado garantizar que sea prestado en condiciones de competencia y calidad.</w:t>
      </w:r>
    </w:p>
    <w:p w:rsidR="005272E6" w:rsidRPr="00E31043" w:rsidRDefault="005272E6" w:rsidP="00E31043">
      <w:pPr>
        <w:spacing w:before="240" w:after="240" w:line="240" w:lineRule="auto"/>
        <w:ind w:left="567" w:right="567"/>
        <w:jc w:val="both"/>
        <w:rPr>
          <w:rFonts w:ascii="ITC Avant Garde" w:eastAsia="Times New Roman" w:hAnsi="ITC Avant Garde"/>
          <w:b/>
          <w:bCs/>
          <w:color w:val="000000"/>
          <w:szCs w:val="20"/>
          <w:lang w:eastAsia="es-MX"/>
        </w:rPr>
      </w:pPr>
      <w:r w:rsidRPr="00E31043">
        <w:rPr>
          <w:rFonts w:ascii="ITC Avant Garde" w:eastAsia="Times New Roman" w:hAnsi="ITC Avant Garde"/>
          <w:bCs/>
          <w:color w:val="000000"/>
          <w:szCs w:val="20"/>
          <w:lang w:eastAsia="es-MX"/>
        </w:rPr>
        <w:t>“</w:t>
      </w:r>
      <w:r w:rsidRPr="00E31043">
        <w:rPr>
          <w:rFonts w:ascii="ITC Avant Garde" w:eastAsia="Times New Roman" w:hAnsi="ITC Avant Garde"/>
          <w:b/>
          <w:bCs/>
          <w:color w:val="000000"/>
          <w:szCs w:val="20"/>
          <w:lang w:eastAsia="es-MX"/>
        </w:rPr>
        <w:t>Artículo 6o.</w:t>
      </w:r>
      <w:r w:rsidRPr="00E31043" w:rsidDel="00FD0806">
        <w:rPr>
          <w:rFonts w:ascii="ITC Avant Garde" w:eastAsia="Times New Roman" w:hAnsi="ITC Avant Garde"/>
          <w:b/>
          <w:bCs/>
          <w:color w:val="000000"/>
          <w:szCs w:val="20"/>
          <w:lang w:eastAsia="es-MX"/>
        </w:rPr>
        <w:t xml:space="preserve"> </w:t>
      </w:r>
    </w:p>
    <w:p w:rsidR="005272E6" w:rsidRPr="00E31043" w:rsidRDefault="005272E6" w:rsidP="00E31043">
      <w:pPr>
        <w:spacing w:before="240" w:after="240" w:line="240" w:lineRule="auto"/>
        <w:ind w:left="567" w:right="567"/>
        <w:jc w:val="both"/>
        <w:rPr>
          <w:rFonts w:ascii="ITC Avant Garde" w:eastAsia="Times New Roman" w:hAnsi="ITC Avant Garde"/>
          <w:b/>
          <w:bCs/>
          <w:color w:val="000000"/>
          <w:szCs w:val="20"/>
          <w:lang w:eastAsia="es-MX"/>
        </w:rPr>
      </w:pPr>
      <w:r w:rsidRPr="00E31043">
        <w:rPr>
          <w:rFonts w:ascii="ITC Avant Garde" w:eastAsia="Times New Roman" w:hAnsi="ITC Avant Garde"/>
          <w:bCs/>
          <w:color w:val="000000"/>
          <w:szCs w:val="20"/>
          <w:lang w:eastAsia="es-MX"/>
        </w:rPr>
        <w:t>…</w:t>
      </w:r>
    </w:p>
    <w:p w:rsidR="00F10D07" w:rsidRPr="00E31043" w:rsidRDefault="005272E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B. En materia de radiodifusión y telecomunicaciones:</w:t>
      </w:r>
    </w:p>
    <w:p w:rsidR="00F10D07" w:rsidRPr="00E31043" w:rsidRDefault="005272E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w:t>
      </w:r>
    </w:p>
    <w:p w:rsidR="00F10D07" w:rsidRPr="00E31043" w:rsidRDefault="005272E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 xml:space="preserve">III. </w:t>
      </w:r>
      <w:r w:rsidRPr="00E31043">
        <w:rPr>
          <w:rFonts w:ascii="ITC Avant Garde" w:eastAsia="Times New Roman" w:hAnsi="ITC Avant Garde"/>
          <w:b/>
          <w:bCs/>
          <w:color w:val="000000"/>
          <w:szCs w:val="20"/>
          <w:lang w:eastAsia="es-MX"/>
        </w:rPr>
        <w:t>La radiodifusión es un servicio público de interés general</w:t>
      </w:r>
      <w:r w:rsidRPr="00E31043">
        <w:rPr>
          <w:rFonts w:ascii="ITC Avant Garde" w:eastAsia="Times New Roman" w:hAnsi="ITC Avant Garde"/>
          <w:bCs/>
          <w:color w:val="000000"/>
          <w:szCs w:val="20"/>
          <w:lang w:eastAsia="es-MX"/>
        </w:rPr>
        <w:t xml:space="preserve">,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 </w:t>
      </w:r>
    </w:p>
    <w:p w:rsidR="00F10D07" w:rsidRPr="00E31043" w:rsidRDefault="005272E6" w:rsidP="00E31043">
      <w:pPr>
        <w:spacing w:before="240" w:after="240" w:line="240" w:lineRule="auto"/>
        <w:ind w:left="567" w:right="567"/>
        <w:jc w:val="both"/>
        <w:rPr>
          <w:rFonts w:ascii="ITC Avant Garde" w:eastAsia="Times New Roman" w:hAnsi="ITC Avant Garde"/>
          <w:b/>
          <w:bCs/>
          <w:color w:val="000000"/>
          <w:szCs w:val="20"/>
          <w:lang w:eastAsia="es-MX"/>
        </w:rPr>
      </w:pPr>
      <w:r w:rsidRPr="00E31043">
        <w:rPr>
          <w:rFonts w:ascii="ITC Avant Garde" w:eastAsia="Times New Roman" w:hAnsi="ITC Avant Garde"/>
          <w:b/>
          <w:bCs/>
          <w:color w:val="000000"/>
          <w:szCs w:val="20"/>
          <w:lang w:eastAsia="es-MX"/>
        </w:rPr>
        <w:t>(Énfasis añadido)</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De igual forma lo definió la </w:t>
      </w:r>
      <w:r w:rsidRPr="00E31043">
        <w:rPr>
          <w:rFonts w:ascii="ITC Avant Garde" w:hAnsi="ITC Avant Garde"/>
          <w:b/>
        </w:rPr>
        <w:t>SCJN</w:t>
      </w:r>
      <w:r w:rsidRPr="00E31043">
        <w:rPr>
          <w:rFonts w:ascii="ITC Avant Garde" w:hAnsi="ITC Avant Garde"/>
        </w:rPr>
        <w:t xml:space="preserve"> en la sentencia de la acción de inconstitucionalidad 26/2006, donde consideró a la radiodifusión en general como una actividad de interés público, tal como se observa de la siguiente transcripción: </w:t>
      </w:r>
    </w:p>
    <w:p w:rsidR="00F10D07" w:rsidRPr="00E31043" w:rsidRDefault="005272E6" w:rsidP="00E31043">
      <w:pPr>
        <w:spacing w:before="240" w:after="240" w:line="240" w:lineRule="auto"/>
        <w:ind w:left="567" w:right="567"/>
        <w:jc w:val="both"/>
        <w:rPr>
          <w:rFonts w:ascii="ITC Avant Garde" w:hAnsi="ITC Avant Garde"/>
          <w:color w:val="000000"/>
          <w:szCs w:val="20"/>
        </w:rPr>
      </w:pPr>
      <w:r w:rsidRPr="00E31043">
        <w:rPr>
          <w:rFonts w:ascii="ITC Avant Garde" w:eastAsia="Times New Roman" w:hAnsi="ITC Avant Garde"/>
          <w:bCs/>
          <w:color w:val="000000"/>
          <w:szCs w:val="20"/>
          <w:lang w:eastAsia="es-MX"/>
        </w:rPr>
        <w:t>“Se desprende de los artículos transcritos, que los servicios de radio y televisión se consideran como una actividad de interés público…”</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La importancia de los servicios públicos radica, entre otros motivos, en que una afectación a su prestación implica necesariamente un daño a la colectividad, por lo que el poder público, dirigido a su fin de bien común, busca ante todo garantizar la correcta prestación de tales servicios. </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De lo anterior se desprende la importancia que reviste para el Estado, tanto el uso eficiente de un bien de dominio público de la Nación, como lo es el espectro </w:t>
      </w:r>
      <w:r w:rsidRPr="00E31043">
        <w:rPr>
          <w:rFonts w:ascii="ITC Avant Garde" w:hAnsi="ITC Avant Garde"/>
        </w:rPr>
        <w:lastRenderedPageBreak/>
        <w:t xml:space="preserve">radioeléctrico, como la prestación de un servicio público de interés general, como en la especie lo es el servicio público de radiodifusión, cumpliendo al efecto con las disposiciones establecidas tanto en la </w:t>
      </w:r>
      <w:r w:rsidRPr="00E31043">
        <w:rPr>
          <w:rFonts w:ascii="ITC Avant Garde" w:hAnsi="ITC Avant Garde"/>
          <w:b/>
        </w:rPr>
        <w:t xml:space="preserve">CPEUM </w:t>
      </w:r>
      <w:r w:rsidRPr="00E31043">
        <w:rPr>
          <w:rFonts w:ascii="ITC Avant Garde" w:hAnsi="ITC Avant Garde"/>
        </w:rPr>
        <w:t xml:space="preserve">como en la </w:t>
      </w:r>
      <w:proofErr w:type="spellStart"/>
      <w:r w:rsidRPr="00E31043">
        <w:rPr>
          <w:rFonts w:ascii="ITC Avant Garde" w:hAnsi="ITC Avant Garde"/>
          <w:b/>
        </w:rPr>
        <w:t>LFTyR</w:t>
      </w:r>
      <w:proofErr w:type="spellEnd"/>
      <w:r w:rsidRPr="00E31043">
        <w:rPr>
          <w:rFonts w:ascii="ITC Avant Garde" w:hAnsi="ITC Avant Garde"/>
          <w:b/>
        </w:rPr>
        <w:t>.</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Por lo anterior, el monto de la multa que se imponga debe guardar relación con la naturaleza de la infracción atendiendo al bien jurídico tutelado, que en el presente caso es el uso de un bien de dominio público de la Nación de manera eficiente y la prestación de un servicio público de radiodifusión.</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Así, el hecho de que la </w:t>
      </w:r>
      <w:r w:rsidRPr="00E31043">
        <w:rPr>
          <w:rFonts w:ascii="ITC Avant Garde" w:hAnsi="ITC Avant Garde"/>
          <w:b/>
        </w:rPr>
        <w:t>CPEUM</w:t>
      </w:r>
      <w:r w:rsidRPr="00E31043">
        <w:rPr>
          <w:rFonts w:ascii="ITC Avant Garde" w:hAnsi="ITC Avant Garde"/>
        </w:rPr>
        <w:t xml:space="preserve"> y la </w:t>
      </w:r>
      <w:proofErr w:type="spellStart"/>
      <w:r w:rsidRPr="00E31043">
        <w:rPr>
          <w:rFonts w:ascii="ITC Avant Garde" w:hAnsi="ITC Avant Garde"/>
          <w:b/>
        </w:rPr>
        <w:t>LFTyR</w:t>
      </w:r>
      <w:proofErr w:type="spellEnd"/>
      <w:r w:rsidRPr="00E31043">
        <w:rPr>
          <w:rFonts w:ascii="ITC Avant Garde" w:hAnsi="ITC Avant Garde"/>
        </w:rPr>
        <w:t xml:space="preserve"> exijan que se otorgue una concesión para prestar el servicio público de radiodifusión, obedece a que el mismo, al ser un recurso natural limitado, se encuentra sujeto al régimen de dominio público de la Federación, correspondiendo al Estado su rectoría.</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En ese sentido, la exposición de motivos de la iniciativa presentada por el Ejecutivo Federal para la expedición de la </w:t>
      </w:r>
      <w:proofErr w:type="spellStart"/>
      <w:r w:rsidRPr="00E31043">
        <w:rPr>
          <w:rFonts w:ascii="ITC Avant Garde" w:hAnsi="ITC Avant Garde"/>
          <w:b/>
        </w:rPr>
        <w:t>LFTyR</w:t>
      </w:r>
      <w:proofErr w:type="spellEnd"/>
      <w:r w:rsidRPr="00E31043">
        <w:rPr>
          <w:rFonts w:ascii="ITC Avant Garde" w:hAnsi="ITC Avant Garde"/>
        </w:rPr>
        <w:t xml:space="preserve"> en relación con la gravedad de las infracciones señaló lo siguiente:</w:t>
      </w:r>
    </w:p>
    <w:p w:rsidR="00F10D07" w:rsidRPr="00E31043" w:rsidRDefault="005272E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w:t>
      </w:r>
      <w:r w:rsidRPr="00E31043">
        <w:rPr>
          <w:rFonts w:ascii="ITC Avant Garde" w:eastAsia="Times New Roman" w:hAnsi="ITC Avant Garde"/>
          <w:b/>
          <w:bCs/>
          <w:color w:val="000000"/>
          <w:szCs w:val="20"/>
          <w:lang w:eastAsia="es-MX"/>
        </w:rPr>
        <w:t>En el título correspondiente a sanciones, se clasifican las conductas infractoras en cinco rubros, las cuales van desde las leves a las graves,</w:t>
      </w:r>
      <w:r w:rsidRPr="00E31043">
        <w:rPr>
          <w:rFonts w:ascii="ITC Avant Garde" w:eastAsia="Times New Roman" w:hAnsi="ITC Avant Garde"/>
          <w:bCs/>
          <w:color w:val="000000"/>
          <w:szCs w:val="20"/>
          <w:lang w:eastAsia="es-MX"/>
        </w:rPr>
        <w:t xml:space="preserve"> estableciendo correlativamente las sanciones que van de las más bajas a las más altas. En apartado por separado, se clasifican las conductas que ameritan la revocación de la concesión.”</w:t>
      </w:r>
    </w:p>
    <w:p w:rsidR="00F10D07" w:rsidRPr="00E31043" w:rsidRDefault="005272E6" w:rsidP="00E31043">
      <w:pPr>
        <w:spacing w:before="240" w:after="240" w:line="240" w:lineRule="auto"/>
        <w:ind w:left="567" w:right="567"/>
        <w:jc w:val="both"/>
        <w:rPr>
          <w:rFonts w:ascii="ITC Avant Garde" w:eastAsia="Times New Roman" w:hAnsi="ITC Avant Garde"/>
          <w:b/>
          <w:bCs/>
          <w:color w:val="000000"/>
          <w:szCs w:val="20"/>
          <w:lang w:eastAsia="es-MX"/>
        </w:rPr>
      </w:pPr>
      <w:r w:rsidRPr="00E31043">
        <w:rPr>
          <w:rFonts w:ascii="ITC Avant Garde" w:eastAsia="Times New Roman" w:hAnsi="ITC Avant Garde"/>
          <w:b/>
          <w:bCs/>
          <w:color w:val="000000"/>
          <w:szCs w:val="20"/>
          <w:lang w:eastAsia="es-MX"/>
        </w:rPr>
        <w:t>(Énfasis añadido)</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Asimismo, el Dictamen emitido por la Cámara revisora en relación con la citada iniciativa señaló lo siguiente:</w:t>
      </w:r>
    </w:p>
    <w:p w:rsidR="00F10D07" w:rsidRPr="00E31043" w:rsidRDefault="005272E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 xml:space="preserve">“De acuerdo con el mandato constitucional, </w:t>
      </w:r>
      <w:r w:rsidRPr="00E31043">
        <w:rPr>
          <w:rFonts w:ascii="ITC Avant Garde" w:eastAsia="Times New Roman" w:hAnsi="ITC Avant Garde"/>
          <w:b/>
          <w:bCs/>
          <w:color w:val="000000"/>
          <w:szCs w:val="20"/>
          <w:lang w:eastAsia="es-MX"/>
        </w:rPr>
        <w:t>la ley deberá contemplar un sistema efectivo de sanciones,</w:t>
      </w:r>
      <w:r w:rsidRPr="00E31043">
        <w:rPr>
          <w:rFonts w:ascii="ITC Avant Garde" w:eastAsia="Times New Roman" w:hAnsi="ITC Avant Garde"/>
          <w:bCs/>
          <w:color w:val="000000"/>
          <w:szCs w:val="20"/>
          <w:lang w:eastAsia="es-MX"/>
        </w:rPr>
        <w:t xml:space="preserve"> para ello, estas Comisiones Dictaminadoras consideraron adoptar primordialmente un sistema de sanciones basado en porcentajes de ingresos, como ha sido apuntado. En la Minuta </w:t>
      </w:r>
      <w:r w:rsidRPr="00E31043">
        <w:rPr>
          <w:rFonts w:ascii="ITC Avant Garde" w:eastAsia="Times New Roman" w:hAnsi="ITC Avant Garde"/>
          <w:b/>
          <w:bCs/>
          <w:color w:val="000000"/>
          <w:szCs w:val="20"/>
          <w:lang w:eastAsia="es-MX"/>
        </w:rPr>
        <w:t>se reconoce que existen conductas que deben ser sancionadas de manera diferenciada a fin de que la sanción logre su efectividad, es decir, ser ejemplar y al mismo tiempo disuadir al infractor</w:t>
      </w:r>
      <w:r w:rsidRPr="00E31043">
        <w:rPr>
          <w:rFonts w:ascii="ITC Avant Garde" w:eastAsia="Times New Roman" w:hAnsi="ITC Avant Garde"/>
          <w:bCs/>
          <w:color w:val="000000"/>
          <w:szCs w:val="20"/>
          <w:lang w:eastAsia="es-MX"/>
        </w:rPr>
        <w:t xml:space="preserve">, por ello, se establecieron para algunos casos sanciones basadas en salarios mínimos y para otros sanciones con base en los ingresos que se obtuvieron adicionalmente, por causa de la comisión de la </w:t>
      </w:r>
      <w:r w:rsidRPr="00E31043">
        <w:rPr>
          <w:rFonts w:ascii="ITC Avant Garde" w:eastAsia="Times New Roman" w:hAnsi="ITC Avant Garde"/>
          <w:bCs/>
          <w:color w:val="000000"/>
          <w:szCs w:val="20"/>
          <w:lang w:eastAsia="es-MX"/>
        </w:rPr>
        <w:lastRenderedPageBreak/>
        <w:t xml:space="preserve">infracción e incluso, en algunos casos se prevé la posibilidad del apercibimiento. Con respecto a los porcentajes de sanción, en </w:t>
      </w:r>
      <w:r w:rsidRPr="00E31043">
        <w:rPr>
          <w:rFonts w:ascii="ITC Avant Garde" w:eastAsia="Times New Roman" w:hAnsi="ITC Avant Garde"/>
          <w:b/>
          <w:bCs/>
          <w:color w:val="000000"/>
          <w:szCs w:val="20"/>
          <w:lang w:eastAsia="es-MX"/>
        </w:rPr>
        <w:t>la Iniciativa se establece un sistema gradual, catalogando aquellas conductas que se consideraron menos graves con sanciones muy leves y así sucesivamente hasta las conductas infractoras que se consideraron muy grave</w:t>
      </w:r>
      <w:r w:rsidRPr="00E31043">
        <w:rPr>
          <w:rFonts w:ascii="ITC Avant Garde" w:eastAsia="Times New Roman" w:hAnsi="ITC Avant Garde"/>
          <w:bCs/>
          <w:color w:val="000000"/>
          <w:szCs w:val="20"/>
          <w:lang w:eastAsia="es-MX"/>
        </w:rPr>
        <w:t xml:space="preserve">s que incluso podrían ameritar la revocación de la concesión.” </w:t>
      </w:r>
    </w:p>
    <w:p w:rsidR="00F10D07" w:rsidRPr="00E31043" w:rsidRDefault="005272E6" w:rsidP="00E31043">
      <w:pPr>
        <w:spacing w:before="240" w:after="240" w:line="240" w:lineRule="auto"/>
        <w:ind w:left="567" w:right="567"/>
        <w:jc w:val="both"/>
        <w:rPr>
          <w:rFonts w:ascii="ITC Avant Garde" w:eastAsia="Times New Roman" w:hAnsi="ITC Avant Garde"/>
          <w:b/>
          <w:bCs/>
          <w:color w:val="000000"/>
          <w:szCs w:val="20"/>
          <w:lang w:eastAsia="es-MX"/>
        </w:rPr>
      </w:pPr>
      <w:r w:rsidRPr="00E31043">
        <w:rPr>
          <w:rFonts w:ascii="ITC Avant Garde" w:eastAsia="Times New Roman" w:hAnsi="ITC Avant Garde"/>
          <w:b/>
          <w:bCs/>
          <w:color w:val="000000"/>
          <w:szCs w:val="20"/>
          <w:lang w:eastAsia="es-MX"/>
        </w:rPr>
        <w:t>(Énfasis añadido)</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 xml:space="preserve">De lo anterior, se desprende que fue intención del Legislador establecer en la </w:t>
      </w:r>
      <w:proofErr w:type="spellStart"/>
      <w:r w:rsidRPr="00E31043">
        <w:rPr>
          <w:rFonts w:ascii="ITC Avant Garde" w:hAnsi="ITC Avant Garde"/>
          <w:b/>
        </w:rPr>
        <w:t>LFTyR</w:t>
      </w:r>
      <w:proofErr w:type="spellEnd"/>
      <w:r w:rsidRPr="00E31043">
        <w:rPr>
          <w:rFonts w:ascii="ITC Avant Garde" w:hAnsi="ITC Avant Garde"/>
        </w:rPr>
        <w:t xml:space="preserve"> un sistema de graduación de las conductas de la más leve a la más grave, por lo que en tal sentido resulta evidente que la multa que se pretenda imponer debe ser congruente con dicha estimación.</w:t>
      </w:r>
    </w:p>
    <w:p w:rsidR="00F10D07" w:rsidRPr="00E31043" w:rsidRDefault="005272E6" w:rsidP="00E31043">
      <w:pPr>
        <w:spacing w:before="240" w:after="240" w:line="360" w:lineRule="auto"/>
        <w:ind w:right="-1"/>
        <w:jc w:val="both"/>
        <w:rPr>
          <w:rFonts w:ascii="ITC Avant Garde" w:hAnsi="ITC Avant Garde"/>
        </w:rPr>
      </w:pPr>
      <w:r w:rsidRPr="00E31043">
        <w:rPr>
          <w:rFonts w:ascii="ITC Avant Garde" w:hAnsi="ITC Avant Garde"/>
        </w:rPr>
        <w:t>Hechas las anteriores precisiones, esta autoridad procede a analizar los componentes que determinan la gravedad de la conducta susceptible de ser sancionada.</w:t>
      </w:r>
    </w:p>
    <w:p w:rsidR="00F10D07" w:rsidRPr="00E31043" w:rsidRDefault="00A3370A" w:rsidP="00E31043">
      <w:pPr>
        <w:numPr>
          <w:ilvl w:val="0"/>
          <w:numId w:val="30"/>
        </w:numPr>
        <w:spacing w:before="240" w:after="240" w:line="360" w:lineRule="auto"/>
        <w:ind w:left="709" w:right="-1"/>
        <w:jc w:val="both"/>
        <w:rPr>
          <w:rFonts w:ascii="ITC Avant Garde" w:hAnsi="ITC Avant Garde"/>
          <w:b/>
        </w:rPr>
      </w:pPr>
      <w:r w:rsidRPr="00E31043">
        <w:rPr>
          <w:rFonts w:ascii="ITC Avant Garde" w:hAnsi="ITC Avant Garde"/>
          <w:b/>
        </w:rPr>
        <w:t>Los daños o perjuicios que se hubieren producido o puedan producirse.</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t>Si bien en el presente caso no se acredita un daño como tal al Estado, entendido éste como la pérdida o menoscabo sufrido en el patrimonio del Estado como consecuencia del incumplimiento de una obligación, en el presente caso el Estado resiente un perjuicio, en virtud de que dejó de percibir ingresos por el otorgamiento de una concesión que permitiera la prestación de servicios de radiodifusión de forma regular. Lo anterior de conformidad con lo siguiente:</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t xml:space="preserve">En términos de lo establecido en el artículo 173 de la Ley Federal de Derechos, se deben cubrir al Estado por concepto de derechos una cuota por el otorgamiento de concesiones para establecer estaciones de radiodifusión sonora la cantidad de </w:t>
      </w:r>
      <w:r w:rsidR="001C7C2E" w:rsidRPr="00E31043">
        <w:rPr>
          <w:rFonts w:ascii="ITC Avant Garde" w:hAnsi="ITC Avant Garde"/>
        </w:rPr>
        <w:t xml:space="preserve">$30,558.38 (treinta mil quinientos cincuenta y ocho pesos 38/100 m.n.). </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t xml:space="preserve">En ese sentido resulta evidente que en el presente asunto sí se causa un perjuicio patrimonial al Estado, en virtud de que éste dejó de </w:t>
      </w:r>
      <w:r w:rsidR="001C7C2E" w:rsidRPr="00E31043">
        <w:rPr>
          <w:rFonts w:ascii="ITC Avant Garde" w:hAnsi="ITC Avant Garde"/>
        </w:rPr>
        <w:t xml:space="preserve">percibir el pago del derecho correspondiente para el </w:t>
      </w:r>
      <w:r w:rsidRPr="00E31043">
        <w:rPr>
          <w:rFonts w:ascii="ITC Avant Garde" w:hAnsi="ITC Avant Garde"/>
        </w:rPr>
        <w:t>otorgamiento de la concesión respectiva para la prestación del servicio público de radiodifusión a través del uso o explotación de un bien del dominio público de la Federación, que en este caso lo es el espectro radioeléctrico.</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lastRenderedPageBreak/>
        <w:t>Lo anterior, ya que corresponde de manera originaria al Estado el uso, aprovechamiento y explotación del espectro radioeléctrico y éste puede permitir dicha actividad a los particulares a través de una concesión. Ahora bien para el otorgamiento de dicha concesión, el Estado lo hace a través del ejercicio de una función de derecho público y en consecuencia le corresponde a éste recibir el pago de derecho respectivo.</w:t>
      </w:r>
    </w:p>
    <w:p w:rsidR="00F10D07" w:rsidRPr="00E31043" w:rsidRDefault="00A3370A" w:rsidP="00E31043">
      <w:pPr>
        <w:spacing w:before="240" w:after="240" w:line="360" w:lineRule="auto"/>
        <w:ind w:right="-1"/>
        <w:jc w:val="both"/>
        <w:rPr>
          <w:rFonts w:ascii="ITC Avant Garde" w:hAnsi="ITC Avant Garde"/>
        </w:rPr>
      </w:pPr>
      <w:r w:rsidRPr="00E31043">
        <w:rPr>
          <w:rFonts w:ascii="ITC Avant Garde" w:hAnsi="ITC Avant Garde"/>
        </w:rPr>
        <w:t xml:space="preserve">Cabe destacar que dentro del presente análisis se podría considerar como daño la afectación que pudieran haber sufrido los consumidores o bien los prestadores de servicios similares actuales y potenciales en el sector de radiodifusión, </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t xml:space="preserve">Adicionalmente, existe una posible afectación que sufren los propios consumidores al tener un servicio cuya calidad no se encuentra regulada. Además, </w:t>
      </w:r>
      <w:r w:rsidR="00A3370A" w:rsidRPr="00E31043">
        <w:rPr>
          <w:rFonts w:ascii="ITC Avant Garde" w:hAnsi="ITC Avant Garde"/>
        </w:rPr>
        <w:t>se actualiza una posible barrera a la entrada para estaciones con características similares (sin fines de lucro), en este sentido se considera que en</w:t>
      </w:r>
      <w:r w:rsidRPr="00E31043">
        <w:rPr>
          <w:rFonts w:ascii="ITC Avant Garde" w:hAnsi="ITC Avant Garde"/>
        </w:rPr>
        <w:t xml:space="preserve"> el caso particular se constituye una posible restricción a la entrada de concesiones para uso social, lo anterior porque es probable que la existencia de una estación con fines sociales que opera sin título de concesión en la localidad desincentive a que interesados soliciten un título de concesión para uso social ante el Instituto</w:t>
      </w:r>
      <w:r w:rsidR="00A3370A" w:rsidRPr="00E31043">
        <w:rPr>
          <w:rFonts w:ascii="ITC Avant Garde" w:hAnsi="ITC Avant Garde"/>
        </w:rPr>
        <w:t>. Incluso se considera que la existencia de dicha estación constituye una restricción a las estaciones ya establecidas de uso social pues potencialmente existe una rivalidad por los consumidores que buscan estaciones con dichas características</w:t>
      </w:r>
      <w:r w:rsidR="00C050D2" w:rsidRPr="00E31043">
        <w:rPr>
          <w:rFonts w:ascii="ITC Avant Garde" w:hAnsi="ITC Avant Garde"/>
        </w:rPr>
        <w:t>.</w:t>
      </w:r>
    </w:p>
    <w:p w:rsidR="00F10D07" w:rsidRPr="00E31043" w:rsidRDefault="003A22B4" w:rsidP="00E31043">
      <w:pPr>
        <w:numPr>
          <w:ilvl w:val="0"/>
          <w:numId w:val="30"/>
        </w:numPr>
        <w:spacing w:before="240" w:after="240" w:line="360" w:lineRule="auto"/>
        <w:ind w:left="709" w:right="-1"/>
        <w:jc w:val="both"/>
        <w:rPr>
          <w:rFonts w:ascii="ITC Avant Garde" w:hAnsi="ITC Avant Garde"/>
          <w:b/>
        </w:rPr>
      </w:pPr>
      <w:r w:rsidRPr="00E31043">
        <w:rPr>
          <w:rFonts w:ascii="ITC Avant Garde" w:hAnsi="ITC Avant Garde"/>
          <w:b/>
        </w:rPr>
        <w:t>El carácter intencional de la acción u omisión constitutiva de la infracción.</w:t>
      </w:r>
    </w:p>
    <w:p w:rsidR="00F10D07" w:rsidRPr="00E31043" w:rsidRDefault="003A22B4" w:rsidP="00E31043">
      <w:pPr>
        <w:spacing w:before="240" w:after="240" w:line="360" w:lineRule="auto"/>
        <w:ind w:right="-1"/>
        <w:jc w:val="both"/>
        <w:rPr>
          <w:rFonts w:ascii="ITC Avant Garde" w:hAnsi="ITC Avant Garde"/>
          <w:color w:val="000000"/>
        </w:rPr>
      </w:pPr>
      <w:r w:rsidRPr="00E31043">
        <w:rPr>
          <w:rFonts w:ascii="ITC Avant Garde" w:hAnsi="ITC Avant Garde"/>
        </w:rPr>
        <w:t>Del análisis de los autos que integran el presente expediente, se advierte que</w:t>
      </w:r>
      <w:r w:rsidR="001D5D38" w:rsidRPr="00E31043">
        <w:rPr>
          <w:rFonts w:ascii="ITC Avant Garde" w:hAnsi="ITC Avant Garde"/>
        </w:rPr>
        <w:t xml:space="preserve"> la Asociación Religiosa denominada </w:t>
      </w:r>
      <w:r w:rsidR="001D5D38" w:rsidRPr="00E31043">
        <w:rPr>
          <w:rFonts w:ascii="ITC Avant Garde" w:hAnsi="ITC Avant Garde"/>
          <w:b/>
        </w:rPr>
        <w:t>“MINISTER</w:t>
      </w:r>
      <w:r w:rsidR="00B27871" w:rsidRPr="00E31043">
        <w:rPr>
          <w:rFonts w:ascii="ITC Avant Garde" w:hAnsi="ITC Avant Garde"/>
          <w:b/>
        </w:rPr>
        <w:t>I</w:t>
      </w:r>
      <w:r w:rsidR="001D5D38" w:rsidRPr="00E31043">
        <w:rPr>
          <w:rFonts w:ascii="ITC Avant Garde" w:hAnsi="ITC Avant Garde"/>
          <w:b/>
        </w:rPr>
        <w:t>OS PALABRAS DE VIDA”</w:t>
      </w:r>
      <w:r w:rsidRPr="00E31043">
        <w:rPr>
          <w:rFonts w:ascii="ITC Avant Garde" w:eastAsia="Times New Roman" w:hAnsi="ITC Avant Garde"/>
          <w:b/>
          <w:bCs/>
          <w:color w:val="000000"/>
          <w:lang w:eastAsia="es-MX"/>
        </w:rPr>
        <w:t xml:space="preserve"> </w:t>
      </w:r>
      <w:r w:rsidRPr="00E31043">
        <w:rPr>
          <w:rFonts w:ascii="ITC Avant Garde" w:hAnsi="ITC Avant Garde"/>
          <w:color w:val="000000"/>
        </w:rPr>
        <w:t>era l</w:t>
      </w:r>
      <w:r w:rsidR="009A6597" w:rsidRPr="00E31043">
        <w:rPr>
          <w:rFonts w:ascii="ITC Avant Garde" w:hAnsi="ITC Avant Garde"/>
          <w:color w:val="000000"/>
        </w:rPr>
        <w:t>a</w:t>
      </w:r>
      <w:r w:rsidRPr="00E31043">
        <w:rPr>
          <w:rFonts w:ascii="ITC Avant Garde" w:hAnsi="ITC Avant Garde"/>
          <w:color w:val="000000"/>
        </w:rPr>
        <w:t xml:space="preserve"> propietari</w:t>
      </w:r>
      <w:r w:rsidR="009A6597" w:rsidRPr="00E31043">
        <w:rPr>
          <w:rFonts w:ascii="ITC Avant Garde" w:hAnsi="ITC Avant Garde"/>
          <w:color w:val="000000"/>
        </w:rPr>
        <w:t>a</w:t>
      </w:r>
      <w:r w:rsidRPr="00E31043">
        <w:rPr>
          <w:rFonts w:ascii="ITC Avant Garde" w:hAnsi="ITC Avant Garde"/>
          <w:color w:val="000000"/>
        </w:rPr>
        <w:t xml:space="preserve"> de los equipos destinados a la prestación del servicio de radiodifusión</w:t>
      </w:r>
      <w:r w:rsidR="008E5A76" w:rsidRPr="00E31043">
        <w:rPr>
          <w:rFonts w:ascii="ITC Avant Garde" w:hAnsi="ITC Avant Garde"/>
          <w:color w:val="000000"/>
        </w:rPr>
        <w:t xml:space="preserve"> y/o la responsable de la estación, y en consecuencia </w:t>
      </w:r>
      <w:r w:rsidRPr="00E31043">
        <w:rPr>
          <w:rFonts w:ascii="ITC Avant Garde" w:hAnsi="ITC Avant Garde"/>
          <w:color w:val="000000"/>
        </w:rPr>
        <w:t>conocía plenamente el uso de los mismos y que estaba consciente de que se estaban realizando transmisiones de radiodifusión</w:t>
      </w:r>
      <w:r w:rsidR="00D26556" w:rsidRPr="00E31043">
        <w:rPr>
          <w:rFonts w:ascii="ITC Avant Garde" w:hAnsi="ITC Avant Garde"/>
          <w:color w:val="000000"/>
        </w:rPr>
        <w:t xml:space="preserve"> sin contar con concesión para ello.</w:t>
      </w:r>
    </w:p>
    <w:p w:rsidR="00F10D07" w:rsidRPr="00E31043" w:rsidRDefault="00D26556" w:rsidP="00E31043">
      <w:pPr>
        <w:spacing w:before="240" w:after="240" w:line="360" w:lineRule="auto"/>
        <w:ind w:right="-1"/>
        <w:jc w:val="both"/>
        <w:rPr>
          <w:rFonts w:ascii="ITC Avant Garde" w:hAnsi="ITC Avant Garde"/>
        </w:rPr>
      </w:pPr>
      <w:r w:rsidRPr="00E31043">
        <w:rPr>
          <w:rFonts w:ascii="ITC Avant Garde" w:hAnsi="ITC Avant Garde"/>
          <w:color w:val="000000"/>
        </w:rPr>
        <w:t xml:space="preserve">Lo anterior, en razón de que la persona que atendió la visita de inspección y verificación y que de autos se acredita que es el representante legal de la </w:t>
      </w:r>
      <w:r w:rsidR="009A6597" w:rsidRPr="00E31043">
        <w:rPr>
          <w:rFonts w:ascii="ITC Avant Garde" w:hAnsi="ITC Avant Garde"/>
          <w:color w:val="000000"/>
        </w:rPr>
        <w:t xml:space="preserve">citada persona moral </w:t>
      </w:r>
      <w:r w:rsidRPr="00E31043">
        <w:rPr>
          <w:rFonts w:ascii="ITC Avant Garde" w:hAnsi="ITC Avant Garde"/>
        </w:rPr>
        <w:lastRenderedPageBreak/>
        <w:t xml:space="preserve">señaló de manera expresa que </w:t>
      </w:r>
      <w:r w:rsidR="009A6597" w:rsidRPr="00E31043">
        <w:rPr>
          <w:rFonts w:ascii="ITC Avant Garde" w:hAnsi="ITC Avant Garde"/>
        </w:rPr>
        <w:t xml:space="preserve">la congregación </w:t>
      </w:r>
      <w:r w:rsidR="009A6597" w:rsidRPr="00E31043">
        <w:rPr>
          <w:rFonts w:ascii="ITC Avant Garde" w:hAnsi="ITC Avant Garde"/>
          <w:b/>
        </w:rPr>
        <w:t>“PALABRAS DE VIDA”</w:t>
      </w:r>
      <w:r w:rsidR="009A6597" w:rsidRPr="00E31043">
        <w:rPr>
          <w:rFonts w:ascii="ITC Avant Garde" w:hAnsi="ITC Avant Garde"/>
        </w:rPr>
        <w:t xml:space="preserve"> </w:t>
      </w:r>
      <w:r w:rsidRPr="00E31043">
        <w:rPr>
          <w:rFonts w:ascii="ITC Avant Garde" w:hAnsi="ITC Avant Garde"/>
        </w:rPr>
        <w:t xml:space="preserve">era la propietaria de la estación de radiodifusión y que </w:t>
      </w:r>
      <w:r w:rsidR="00B26A8F" w:rsidRPr="00E31043">
        <w:rPr>
          <w:rFonts w:ascii="ITC Avant Garde" w:hAnsi="ITC Avant Garde"/>
        </w:rPr>
        <w:t>sabía que se estaba tramitando un permiso</w:t>
      </w:r>
      <w:r w:rsidR="009A6597" w:rsidRPr="00E31043">
        <w:rPr>
          <w:rFonts w:ascii="ITC Avant Garde" w:hAnsi="ITC Avant Garde"/>
        </w:rPr>
        <w:t>.</w:t>
      </w:r>
    </w:p>
    <w:p w:rsidR="00F10D07" w:rsidRPr="00E31043" w:rsidRDefault="009A6597" w:rsidP="00E31043">
      <w:pPr>
        <w:spacing w:before="240" w:after="240" w:line="360" w:lineRule="auto"/>
        <w:ind w:right="-1"/>
        <w:jc w:val="both"/>
        <w:rPr>
          <w:rFonts w:ascii="ITC Avant Garde" w:hAnsi="ITC Avant Garde"/>
        </w:rPr>
      </w:pPr>
      <w:r w:rsidRPr="00E31043">
        <w:rPr>
          <w:rFonts w:ascii="ITC Avant Garde" w:hAnsi="ITC Avant Garde"/>
        </w:rPr>
        <w:t>Es decir, tenía conocimiento que para prestar el servicio de radiodifusión se requería de concesión que al efecto otorgue este Instituto y aún sin contar con dicho título habilitante, llevó a cabo dicha actividad.</w:t>
      </w:r>
      <w:r w:rsidR="00B27871" w:rsidRPr="00E31043">
        <w:rPr>
          <w:rFonts w:ascii="ITC Avant Garde" w:hAnsi="ITC Avant Garde"/>
        </w:rPr>
        <w:t xml:space="preserve"> </w:t>
      </w:r>
    </w:p>
    <w:p w:rsidR="00F10D07" w:rsidRPr="00E31043" w:rsidRDefault="00B27871" w:rsidP="00E31043">
      <w:pPr>
        <w:spacing w:before="240" w:after="240" w:line="360" w:lineRule="auto"/>
        <w:ind w:right="-1"/>
        <w:jc w:val="both"/>
        <w:rPr>
          <w:rFonts w:ascii="ITC Avant Garde" w:eastAsia="Times New Roman" w:hAnsi="ITC Avant Garde"/>
          <w:lang w:eastAsia="es-MX"/>
        </w:rPr>
      </w:pPr>
      <w:r w:rsidRPr="00E31043">
        <w:rPr>
          <w:rFonts w:ascii="ITC Avant Garde" w:hAnsi="ITC Avant Garde"/>
          <w:color w:val="000000"/>
        </w:rPr>
        <w:t xml:space="preserve">Con lo anterior y habiéndose acreditado la indebida prestación del servicio público de radiodifusión sin contar con el documento habilitante que lo autorice para ello, </w:t>
      </w:r>
      <w:r w:rsidRPr="00E31043">
        <w:rPr>
          <w:rFonts w:ascii="ITC Avant Garde" w:eastAsia="Times New Roman" w:hAnsi="ITC Avant Garde"/>
          <w:lang w:eastAsia="es-MX"/>
        </w:rPr>
        <w:t>se puede presumir la intencionalidad en la comisión de la conducta, pues existen elementos suficientes que desvirtúan la presunción de inocencia que debe regir en todo procedimiento sancionador.</w:t>
      </w:r>
    </w:p>
    <w:p w:rsidR="00F10D07" w:rsidRPr="00E31043" w:rsidRDefault="00B27871" w:rsidP="00E31043">
      <w:pPr>
        <w:spacing w:before="240" w:after="240" w:line="360" w:lineRule="auto"/>
        <w:ind w:right="-1"/>
        <w:jc w:val="both"/>
        <w:rPr>
          <w:rFonts w:ascii="ITC Avant Garde" w:eastAsia="Times New Roman" w:hAnsi="ITC Avant Garde"/>
          <w:lang w:eastAsia="es-MX"/>
        </w:rPr>
      </w:pPr>
      <w:r w:rsidRPr="00E31043">
        <w:rPr>
          <w:rFonts w:ascii="ITC Avant Garde" w:eastAsia="Times New Roman" w:hAnsi="ITC Avant Garde"/>
          <w:lang w:eastAsia="es-MX"/>
        </w:rPr>
        <w:t xml:space="preserve">Dichos elementos se hacen consistir en la instalación de: i) una mezcladora marca EUROPAK sin modelo y sin número de serie; ii) un CPU marca HP, modelo 6000 sin número de serie, y iii) dos antenas omnidireccional sin marca, sin modelo y sin número de serie, que entre ellos constituyen una señal inequívoca de que quien lo hizo tenía pleno conocimiento de que a través de los mismos se estaba en posibilidad de generar transmisiones de radio, siendo que además se programaron para operar en la frecuencia </w:t>
      </w:r>
      <w:r w:rsidRPr="00E31043">
        <w:rPr>
          <w:rFonts w:ascii="ITC Avant Garde" w:eastAsia="Times New Roman" w:hAnsi="ITC Avant Garde"/>
          <w:b/>
          <w:lang w:eastAsia="es-MX"/>
        </w:rPr>
        <w:t>101.5 de FM</w:t>
      </w:r>
      <w:r w:rsidRPr="00E31043">
        <w:rPr>
          <w:rFonts w:ascii="ITC Avant Garde" w:eastAsia="Times New Roman" w:hAnsi="ITC Avant Garde"/>
          <w:lang w:eastAsia="es-MX"/>
        </w:rPr>
        <w:t xml:space="preserve">. </w:t>
      </w:r>
    </w:p>
    <w:p w:rsidR="00F10D07" w:rsidRPr="00E31043" w:rsidRDefault="00B27871" w:rsidP="00E31043">
      <w:pPr>
        <w:spacing w:before="240" w:after="240" w:line="360" w:lineRule="auto"/>
        <w:ind w:right="-1"/>
        <w:jc w:val="both"/>
        <w:rPr>
          <w:rFonts w:ascii="ITC Avant Garde" w:eastAsia="Times New Roman" w:hAnsi="ITC Avant Garde"/>
          <w:lang w:eastAsia="es-MX"/>
        </w:rPr>
      </w:pPr>
      <w:r w:rsidRPr="00E31043">
        <w:rPr>
          <w:rFonts w:ascii="ITC Avant Garde" w:eastAsia="Times New Roman" w:hAnsi="ITC Avant Garde"/>
          <w:lang w:eastAsia="es-MX"/>
        </w:rPr>
        <w:t xml:space="preserve">Además de lo anterior, existen grabaciones realizadas antes de la visita de verificación, llevadas a cabo por parte del personal de la Dirección General de Verificación de este Instituto, que dan cuenta de que a través de la frecuencia utilizada se transmitía contenido religioso. </w:t>
      </w:r>
    </w:p>
    <w:p w:rsidR="00F10D07" w:rsidRPr="00E31043" w:rsidRDefault="00B27871" w:rsidP="00E31043">
      <w:pPr>
        <w:spacing w:before="240" w:after="240" w:line="360" w:lineRule="auto"/>
        <w:ind w:right="-1"/>
        <w:jc w:val="both"/>
        <w:rPr>
          <w:rFonts w:ascii="ITC Avant Garde" w:eastAsia="Times New Roman" w:hAnsi="ITC Avant Garde"/>
          <w:lang w:eastAsia="es-MX"/>
        </w:rPr>
      </w:pPr>
      <w:r w:rsidRPr="00E31043">
        <w:rPr>
          <w:rFonts w:ascii="ITC Avant Garde" w:eastAsia="Times New Roman" w:hAnsi="ITC Avant Garde"/>
          <w:lang w:eastAsia="es-MX"/>
        </w:rPr>
        <w:t>Al margen de las anteriores consideraciones, resulta importante mencionar que la citada persona moral sabía perfectamente que la actividad que pretendía realizar era una actividad regulada por la ley, y no obstante ello, estaba prestando un servicio de radiodifusión sin contar con la concesión respectiva, por lo que en tal sentido, se considera que en el presenta caso queda acreditado el carácter intencional de la conducta aquí sancionada.</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lastRenderedPageBreak/>
        <w:t xml:space="preserve">Ahora bien, tampoco pasa desapercibido que conforme al artículo 16 de la Ley de Asociaciones Religiosas y Culto Público, </w:t>
      </w:r>
      <w:r w:rsidRPr="00E31043">
        <w:rPr>
          <w:rFonts w:ascii="ITC Avant Garde" w:hAnsi="ITC Avant Garde"/>
          <w:u w:val="single"/>
        </w:rPr>
        <w:t>las asociaciones religiosas y los ministros de culto no podrán poseer o administrar, por sí o por interpósita persona, concesiones para la explotación de estaciones de radio</w:t>
      </w:r>
      <w:r w:rsidRPr="00E31043">
        <w:rPr>
          <w:rFonts w:ascii="ITC Avant Garde" w:hAnsi="ITC Avant Garde"/>
        </w:rPr>
        <w:t>, televisión o cualquier tipo de telecomunicación, ni adquirir, poseer o administrar cualquiera de los medios de comunicación masiva.</w:t>
      </w:r>
    </w:p>
    <w:p w:rsidR="00F10D07" w:rsidRPr="00E31043" w:rsidRDefault="00B27871" w:rsidP="00E31043">
      <w:pPr>
        <w:spacing w:before="240" w:after="240" w:line="360" w:lineRule="auto"/>
        <w:ind w:right="-1"/>
        <w:jc w:val="both"/>
        <w:rPr>
          <w:rFonts w:ascii="ITC Avant Garde" w:hAnsi="ITC Avant Garde"/>
        </w:rPr>
      </w:pPr>
      <w:r w:rsidRPr="00E31043">
        <w:rPr>
          <w:rFonts w:ascii="ITC Avant Garde" w:hAnsi="ITC Avant Garde"/>
        </w:rPr>
        <w:t xml:space="preserve">De tal suerte que no obstante tener conocimiento de los requisitos y limitantes que debía observar, la asociación religiosa </w:t>
      </w:r>
      <w:r w:rsidRPr="00E31043">
        <w:rPr>
          <w:rFonts w:ascii="ITC Avant Garde" w:hAnsi="ITC Avant Garde"/>
          <w:b/>
        </w:rPr>
        <w:t xml:space="preserve">“MINISTERIOS PALABRAS DE VIDA” </w:t>
      </w:r>
      <w:r w:rsidRPr="00E31043">
        <w:rPr>
          <w:rFonts w:ascii="ITC Avant Garde" w:hAnsi="ITC Avant Garde"/>
        </w:rPr>
        <w:t>llevó a cabo la conducta que en el presente procedimiento se le atribuye, lo cual conlleva a una clara intencionalidad en su proceder.</w:t>
      </w:r>
    </w:p>
    <w:p w:rsidR="00F10D07" w:rsidRPr="00E31043" w:rsidRDefault="00BF5F48" w:rsidP="00E31043">
      <w:pPr>
        <w:numPr>
          <w:ilvl w:val="0"/>
          <w:numId w:val="30"/>
        </w:numPr>
        <w:spacing w:before="240" w:after="240" w:line="360" w:lineRule="auto"/>
        <w:ind w:left="709" w:right="-1"/>
        <w:jc w:val="both"/>
        <w:rPr>
          <w:rFonts w:ascii="ITC Avant Garde" w:hAnsi="ITC Avant Garde"/>
          <w:b/>
        </w:rPr>
      </w:pPr>
      <w:r w:rsidRPr="00E31043">
        <w:rPr>
          <w:rFonts w:ascii="ITC Avant Garde" w:hAnsi="ITC Avant Garde"/>
          <w:b/>
        </w:rPr>
        <w:t>Obtención de un lucro o explotación comercial de la frecuencia</w:t>
      </w:r>
    </w:p>
    <w:p w:rsidR="00F10D07" w:rsidRPr="00E31043" w:rsidRDefault="00BF5F48" w:rsidP="00E31043">
      <w:pPr>
        <w:pStyle w:val="Textoindependiente"/>
        <w:tabs>
          <w:tab w:val="left" w:pos="851"/>
        </w:tabs>
        <w:spacing w:before="240" w:after="240" w:line="360" w:lineRule="auto"/>
        <w:ind w:right="-1"/>
        <w:jc w:val="both"/>
        <w:rPr>
          <w:rFonts w:ascii="ITC Avant Garde" w:hAnsi="ITC Avant Garde"/>
          <w:b/>
        </w:rPr>
      </w:pPr>
      <w:r w:rsidRPr="00E31043">
        <w:rPr>
          <w:rFonts w:ascii="ITC Avant Garde" w:hAnsi="ITC Avant Garde"/>
        </w:rPr>
        <w:t xml:space="preserve">Del análisis de las constancias que obran en el expediente respectivo, no se desprende la existencia de una explotación comercial de la frecuencia que se detectó en operación, ya que no se cuenta con elementos de convicción que evidencien que </w:t>
      </w:r>
      <w:r w:rsidRPr="00E31043">
        <w:rPr>
          <w:rFonts w:ascii="ITC Avant Garde" w:eastAsia="Times New Roman" w:hAnsi="ITC Avant Garde"/>
          <w:bCs/>
          <w:color w:val="000000"/>
          <w:lang w:eastAsia="es-MX"/>
        </w:rPr>
        <w:t>la asociación religiosa denominada “</w:t>
      </w:r>
      <w:r w:rsidRPr="00E31043">
        <w:rPr>
          <w:rFonts w:ascii="ITC Avant Garde" w:eastAsia="Times New Roman" w:hAnsi="ITC Avant Garde"/>
          <w:b/>
          <w:bCs/>
          <w:color w:val="000000"/>
          <w:lang w:eastAsia="es-MX"/>
        </w:rPr>
        <w:t>MINISTERIOS PALABRAS DE VIDA”</w:t>
      </w:r>
      <w:r w:rsidRPr="00E31043">
        <w:rPr>
          <w:rFonts w:ascii="ITC Avant Garde" w:eastAsia="Times New Roman" w:hAnsi="ITC Avant Garde"/>
          <w:bCs/>
          <w:color w:val="000000"/>
          <w:lang w:eastAsia="es-MX"/>
        </w:rPr>
        <w:t xml:space="preserve"> </w:t>
      </w:r>
      <w:r w:rsidRPr="00E31043">
        <w:rPr>
          <w:rFonts w:ascii="ITC Avant Garde" w:hAnsi="ITC Avant Garde"/>
        </w:rPr>
        <w:t xml:space="preserve">prestara servicios de publicidad o que como parte de su programación se incluyeran comerciales pagados, y en este sentido se estima que no existe lucro ni explotación comercial de su parte, respecto del uso de la frecuencia </w:t>
      </w:r>
      <w:r w:rsidRPr="00E31043">
        <w:rPr>
          <w:rFonts w:ascii="ITC Avant Garde" w:eastAsia="Times New Roman" w:hAnsi="ITC Avant Garde"/>
          <w:b/>
          <w:lang w:eastAsia="es-MX"/>
        </w:rPr>
        <w:t>101.5 MHz</w:t>
      </w:r>
      <w:r w:rsidRPr="00E31043">
        <w:rPr>
          <w:rFonts w:ascii="ITC Avant Garde" w:hAnsi="ITC Avant Garde"/>
          <w:b/>
        </w:rPr>
        <w:t xml:space="preserve">. </w:t>
      </w:r>
    </w:p>
    <w:p w:rsidR="00F10D07" w:rsidRPr="00E31043" w:rsidRDefault="00BF5F48" w:rsidP="00E31043">
      <w:pPr>
        <w:pStyle w:val="Textoindependiente"/>
        <w:tabs>
          <w:tab w:val="left" w:pos="851"/>
        </w:tabs>
        <w:spacing w:before="240" w:after="240" w:line="360" w:lineRule="auto"/>
        <w:ind w:right="-1"/>
        <w:jc w:val="both"/>
        <w:rPr>
          <w:rFonts w:ascii="ITC Avant Garde" w:eastAsia="Times New Roman" w:hAnsi="ITC Avant Garde"/>
          <w:bCs/>
          <w:color w:val="000000"/>
          <w:lang w:eastAsia="es-MX"/>
        </w:rPr>
      </w:pPr>
      <w:r w:rsidRPr="00E31043">
        <w:rPr>
          <w:rFonts w:ascii="ITC Avant Garde" w:hAnsi="ITC Avant Garde"/>
        </w:rPr>
        <w:t xml:space="preserve">Máxime que durante la visita de verificación, ante la pregunta expresa de </w:t>
      </w:r>
      <w:r w:rsidRPr="00E31043">
        <w:rPr>
          <w:rFonts w:ascii="ITC Avant Garde" w:hAnsi="ITC Avant Garde"/>
          <w:b/>
        </w:rPr>
        <w:t>LOS VERIFICADORES</w:t>
      </w:r>
      <w:r w:rsidRPr="00E31043">
        <w:rPr>
          <w:rFonts w:ascii="ITC Avant Garde" w:hAnsi="ITC Avant Garde"/>
        </w:rPr>
        <w:t xml:space="preserve"> a la persona que atendió la diligencia</w:t>
      </w:r>
      <w:r w:rsidRPr="00E31043">
        <w:rPr>
          <w:rFonts w:ascii="ITC Avant Garde" w:hAnsi="ITC Avant Garde"/>
          <w:b/>
        </w:rPr>
        <w:t xml:space="preserve"> </w:t>
      </w:r>
      <w:r w:rsidRPr="00E31043">
        <w:rPr>
          <w:rFonts w:ascii="ITC Avant Garde" w:hAnsi="ITC Avant Garde" w:cs="Tahoma"/>
        </w:rPr>
        <w:t xml:space="preserve">en relación con </w:t>
      </w:r>
      <w:r w:rsidRPr="00E31043">
        <w:rPr>
          <w:rFonts w:ascii="ITC Avant Garde" w:eastAsia="Times New Roman" w:hAnsi="ITC Avant Garde"/>
          <w:bCs/>
          <w:color w:val="000000"/>
          <w:lang w:eastAsia="es-MX"/>
        </w:rPr>
        <w:t>quién se anunciaba en la estación de radio y si pagaban alguna cantidad por anunciarse, señaló qu</w:t>
      </w:r>
      <w:r w:rsidR="000973E2" w:rsidRPr="00E31043">
        <w:rPr>
          <w:rFonts w:ascii="ITC Avant Garde" w:eastAsia="Times New Roman" w:hAnsi="ITC Avant Garde"/>
          <w:bCs/>
          <w:color w:val="000000"/>
          <w:lang w:eastAsia="es-MX"/>
        </w:rPr>
        <w:t xml:space="preserve">e la estación de radiodifusión </w:t>
      </w:r>
      <w:r w:rsidRPr="00E31043">
        <w:rPr>
          <w:rFonts w:ascii="ITC Avant Garde" w:eastAsia="Times New Roman" w:hAnsi="ITC Avant Garde"/>
          <w:bCs/>
          <w:color w:val="000000"/>
          <w:lang w:eastAsia="es-MX"/>
        </w:rPr>
        <w:t>s</w:t>
      </w:r>
      <w:r w:rsidR="000973E2" w:rsidRPr="00E31043">
        <w:rPr>
          <w:rFonts w:ascii="ITC Avant Garde" w:eastAsia="Times New Roman" w:hAnsi="ITC Avant Garde"/>
          <w:bCs/>
          <w:color w:val="000000"/>
          <w:lang w:eastAsia="es-MX"/>
        </w:rPr>
        <w:t>olo da mensajes, que nadie se anuncia y que “no se paga nada”</w:t>
      </w:r>
      <w:r w:rsidRPr="00E31043">
        <w:rPr>
          <w:rFonts w:ascii="ITC Avant Garde" w:eastAsia="Times New Roman" w:hAnsi="ITC Avant Garde"/>
          <w:bCs/>
          <w:color w:val="000000"/>
          <w:lang w:eastAsia="es-MX"/>
        </w:rPr>
        <w:t xml:space="preserve">; </w:t>
      </w:r>
    </w:p>
    <w:p w:rsidR="00F10D07" w:rsidRPr="00E31043" w:rsidRDefault="000973E2" w:rsidP="00E31043">
      <w:pPr>
        <w:numPr>
          <w:ilvl w:val="0"/>
          <w:numId w:val="30"/>
        </w:numPr>
        <w:spacing w:before="240" w:after="240" w:line="360" w:lineRule="auto"/>
        <w:ind w:left="709" w:right="-1"/>
        <w:jc w:val="both"/>
        <w:rPr>
          <w:rFonts w:ascii="ITC Avant Garde" w:hAnsi="ITC Avant Garde"/>
          <w:b/>
        </w:rPr>
      </w:pPr>
      <w:r w:rsidRPr="00E31043">
        <w:rPr>
          <w:rFonts w:ascii="ITC Avant Garde" w:hAnsi="ITC Avant Garde"/>
          <w:b/>
        </w:rPr>
        <w:t>Afectación a un sistema de telecomunicaciones o radiodifusión previamente autorizado.</w:t>
      </w:r>
    </w:p>
    <w:p w:rsidR="00F10D07" w:rsidRPr="00E31043" w:rsidRDefault="000973E2" w:rsidP="00E31043">
      <w:pPr>
        <w:pStyle w:val="Textoindependiente"/>
        <w:spacing w:before="240" w:after="240" w:line="360" w:lineRule="auto"/>
        <w:jc w:val="both"/>
        <w:rPr>
          <w:rFonts w:ascii="ITC Avant Garde" w:hAnsi="ITC Avant Garde"/>
        </w:rPr>
      </w:pPr>
      <w:r w:rsidRPr="00E31043">
        <w:rPr>
          <w:rFonts w:ascii="ITC Avant Garde" w:hAnsi="ITC Avant Garde"/>
        </w:rPr>
        <w:t xml:space="preserve">En el presente caso y derivado de la consulta que la autoridad administrativa realizó al Registro Público de Concesiones de este Instituto, se advierte </w:t>
      </w:r>
      <w:r w:rsidRPr="00E31043">
        <w:rPr>
          <w:rFonts w:ascii="ITC Avant Garde" w:eastAsia="Times New Roman" w:hAnsi="ITC Avant Garde"/>
          <w:bCs/>
          <w:color w:val="000000"/>
          <w:lang w:eastAsia="es-MX"/>
        </w:rPr>
        <w:t xml:space="preserve">la existencia de </w:t>
      </w:r>
      <w:r w:rsidRPr="00E31043">
        <w:rPr>
          <w:rFonts w:ascii="ITC Avant Garde" w:hAnsi="ITC Avant Garde"/>
        </w:rPr>
        <w:t xml:space="preserve">sistemas de radiodifusión legalmente instalados en la Ciudad de México. </w:t>
      </w:r>
      <w:r w:rsidR="008F4B3D" w:rsidRPr="00E31043">
        <w:rPr>
          <w:rFonts w:ascii="ITC Avant Garde" w:hAnsi="ITC Avant Garde"/>
        </w:rPr>
        <w:t xml:space="preserve">Sin embargo, </w:t>
      </w:r>
      <w:r w:rsidR="00A3370A" w:rsidRPr="00E31043">
        <w:rPr>
          <w:rFonts w:ascii="ITC Avant Garde" w:eastAsia="Times New Roman" w:hAnsi="ITC Avant Garde"/>
          <w:bCs/>
          <w:color w:val="000000"/>
          <w:lang w:eastAsia="es-MX"/>
        </w:rPr>
        <w:t xml:space="preserve">no se </w:t>
      </w:r>
      <w:r w:rsidR="00A3370A" w:rsidRPr="00E31043">
        <w:rPr>
          <w:rFonts w:ascii="ITC Avant Garde" w:eastAsia="Times New Roman" w:hAnsi="ITC Avant Garde"/>
          <w:bCs/>
          <w:color w:val="000000"/>
          <w:lang w:eastAsia="es-MX"/>
        </w:rPr>
        <w:lastRenderedPageBreak/>
        <w:t>desprende que con motivo de la prestación del</w:t>
      </w:r>
      <w:r w:rsidR="00A3370A" w:rsidRPr="00E31043">
        <w:rPr>
          <w:rFonts w:ascii="ITC Avant Garde" w:hAnsi="ITC Avant Garde"/>
        </w:rPr>
        <w:t xml:space="preserve"> servicio de radiodifusión a través del uso de la frecuencia </w:t>
      </w:r>
      <w:r w:rsidR="00A3370A" w:rsidRPr="00E31043">
        <w:rPr>
          <w:rFonts w:ascii="ITC Avant Garde" w:hAnsi="ITC Avant Garde"/>
          <w:b/>
        </w:rPr>
        <w:t xml:space="preserve">101.5 </w:t>
      </w:r>
      <w:r w:rsidR="00A3370A" w:rsidRPr="00E31043">
        <w:rPr>
          <w:rFonts w:ascii="ITC Avant Garde" w:eastAsia="Times New Roman" w:hAnsi="ITC Avant Garde"/>
          <w:b/>
          <w:lang w:eastAsia="es-MX"/>
        </w:rPr>
        <w:t>MHz</w:t>
      </w:r>
      <w:r w:rsidR="00A3370A" w:rsidRPr="00E31043">
        <w:rPr>
          <w:rFonts w:ascii="ITC Avant Garde" w:hAnsi="ITC Avant Garde"/>
        </w:rPr>
        <w:t xml:space="preserve">, </w:t>
      </w:r>
      <w:r w:rsidR="00A3370A" w:rsidRPr="00E31043">
        <w:rPr>
          <w:rFonts w:ascii="ITC Avant Garde" w:eastAsia="Times New Roman" w:hAnsi="ITC Avant Garde"/>
          <w:bCs/>
          <w:color w:val="000000"/>
          <w:lang w:eastAsia="es-MX"/>
        </w:rPr>
        <w:t xml:space="preserve">la asociación religiosa denominada </w:t>
      </w:r>
      <w:r w:rsidR="00A3370A" w:rsidRPr="00E31043">
        <w:rPr>
          <w:rFonts w:ascii="ITC Avant Garde" w:eastAsia="Times New Roman" w:hAnsi="ITC Avant Garde"/>
          <w:b/>
          <w:bCs/>
          <w:color w:val="000000"/>
          <w:lang w:eastAsia="es-MX"/>
        </w:rPr>
        <w:t>“MINISTERIOS PALABRAS DE VIDA”</w:t>
      </w:r>
      <w:r w:rsidR="00A3370A" w:rsidRPr="00E31043">
        <w:rPr>
          <w:rFonts w:ascii="ITC Avant Garde" w:eastAsia="Times New Roman" w:hAnsi="ITC Avant Garde"/>
          <w:bCs/>
          <w:color w:val="000000"/>
          <w:lang w:eastAsia="es-MX"/>
        </w:rPr>
        <w:t xml:space="preserve"> </w:t>
      </w:r>
      <w:r w:rsidR="00A3370A" w:rsidRPr="00E31043">
        <w:rPr>
          <w:rFonts w:ascii="ITC Avant Garde" w:hAnsi="ITC Avant Garde"/>
        </w:rPr>
        <w:t>afectara el funcionamiento de dichos sistemas de radiodifusión, por lo que tal elemento no se considera actualizado en el caso que nos ocupa.</w:t>
      </w:r>
    </w:p>
    <w:p w:rsidR="00F10D07" w:rsidRPr="00E31043" w:rsidRDefault="008F4B3D" w:rsidP="00E31043">
      <w:pPr>
        <w:spacing w:before="240" w:after="240" w:line="360" w:lineRule="auto"/>
        <w:ind w:right="-1"/>
        <w:jc w:val="both"/>
        <w:rPr>
          <w:rFonts w:ascii="ITC Avant Garde" w:hAnsi="ITC Avant Garde"/>
        </w:rPr>
      </w:pPr>
      <w:r w:rsidRPr="00E31043">
        <w:rPr>
          <w:rFonts w:ascii="ITC Avant Garde" w:hAnsi="ITC Avant Garde"/>
        </w:rPr>
        <w:t xml:space="preserve">Adicionalmente, cabe destacar que dentro del presente análisis se podría considerar como daño la afectación que pudieran </w:t>
      </w:r>
      <w:r w:rsidR="00A14A29" w:rsidRPr="00E31043">
        <w:rPr>
          <w:rFonts w:ascii="ITC Avant Garde" w:hAnsi="ITC Avant Garde"/>
        </w:rPr>
        <w:t xml:space="preserve">haber sufrido en su caso los consumidores o bien los prestadores de servicios similares actuales y potenciales en el sector de radiodifusión. </w:t>
      </w:r>
    </w:p>
    <w:p w:rsidR="00F10D07" w:rsidRPr="00E31043" w:rsidRDefault="008F4B3D" w:rsidP="00E31043">
      <w:pPr>
        <w:spacing w:before="240" w:after="240" w:line="360" w:lineRule="auto"/>
        <w:ind w:right="-1"/>
        <w:jc w:val="both"/>
        <w:rPr>
          <w:rFonts w:ascii="ITC Avant Garde" w:hAnsi="ITC Avant Garde"/>
        </w:rPr>
      </w:pPr>
      <w:r w:rsidRPr="00E31043">
        <w:rPr>
          <w:rFonts w:ascii="ITC Avant Garde" w:hAnsi="ITC Avant Garde"/>
        </w:rPr>
        <w:t xml:space="preserve">A mayor abundamiento, </w:t>
      </w:r>
      <w:r w:rsidR="00A14A29" w:rsidRPr="00E31043">
        <w:rPr>
          <w:rFonts w:ascii="ITC Avant Garde" w:hAnsi="ITC Avant Garde"/>
        </w:rPr>
        <w:t>las estaciones con características  similares</w:t>
      </w:r>
      <w:r w:rsidR="00A14A29" w:rsidRPr="00E31043" w:rsidDel="00E208C0">
        <w:rPr>
          <w:rFonts w:ascii="ITC Avant Garde" w:hAnsi="ITC Avant Garde"/>
        </w:rPr>
        <w:t xml:space="preserve"> </w:t>
      </w:r>
      <w:r w:rsidRPr="00E31043">
        <w:rPr>
          <w:rFonts w:ascii="ITC Avant Garde" w:hAnsi="ITC Avant Garde"/>
        </w:rPr>
        <w:t>se enfrentan a un agente económico que no está sujeto a la carga regulatoria que sí enfrentan los demás. Por otro lado, también existe una posible afectación que sufren los propios consumidores al tener un servicio cuya calidad no se encuentra regulada.</w:t>
      </w:r>
    </w:p>
    <w:p w:rsidR="00F10D07" w:rsidRPr="00E31043" w:rsidRDefault="008F4B3D" w:rsidP="00E31043">
      <w:pPr>
        <w:spacing w:before="240" w:after="240" w:line="360" w:lineRule="auto"/>
        <w:ind w:right="-1"/>
        <w:jc w:val="both"/>
        <w:rPr>
          <w:rFonts w:ascii="ITC Avant Garde" w:hAnsi="ITC Avant Garde"/>
        </w:rPr>
      </w:pPr>
      <w:r w:rsidRPr="00E31043">
        <w:rPr>
          <w:rFonts w:ascii="ITC Avant Garde" w:hAnsi="ITC Avant Garde"/>
        </w:rPr>
        <w:t xml:space="preserve">Ahora bien, una vez analizados los elementos que integran el concepto de gravedad se considera que la conducta que se pretende sancionar es </w:t>
      </w:r>
      <w:r w:rsidR="008E5A76" w:rsidRPr="00E31043">
        <w:rPr>
          <w:rFonts w:ascii="ITC Avant Garde" w:hAnsi="ITC Avant Garde"/>
          <w:b/>
        </w:rPr>
        <w:t xml:space="preserve">MEDIANAMENTE </w:t>
      </w:r>
      <w:r w:rsidRPr="00E31043">
        <w:rPr>
          <w:rFonts w:ascii="ITC Avant Garde" w:hAnsi="ITC Avant Garde"/>
          <w:b/>
        </w:rPr>
        <w:t>GRAVE</w:t>
      </w:r>
      <w:r w:rsidRPr="00E31043">
        <w:rPr>
          <w:rFonts w:ascii="ITC Avant Garde" w:hAnsi="ITC Avant Garde"/>
        </w:rPr>
        <w:t xml:space="preserve"> de conformidad con lo siguiente:</w:t>
      </w:r>
    </w:p>
    <w:p w:rsidR="008F4B3D" w:rsidRPr="00E31043" w:rsidRDefault="008F4B3D" w:rsidP="00E31043">
      <w:pPr>
        <w:numPr>
          <w:ilvl w:val="0"/>
          <w:numId w:val="14"/>
        </w:numPr>
        <w:spacing w:before="240" w:after="240" w:line="360" w:lineRule="auto"/>
        <w:ind w:right="-1"/>
        <w:contextualSpacing/>
        <w:jc w:val="both"/>
        <w:rPr>
          <w:rFonts w:ascii="ITC Avant Garde" w:hAnsi="ITC Avant Garde"/>
        </w:rPr>
      </w:pPr>
      <w:r w:rsidRPr="00E31043">
        <w:rPr>
          <w:rFonts w:ascii="ITC Avant Garde" w:hAnsi="ITC Avant Garde"/>
        </w:rPr>
        <w:t>Existe la prestación del servicio público de radiodifusión a través del uso del espectro radioeléctrico sin contar con la concesión correspondiente.</w:t>
      </w:r>
    </w:p>
    <w:p w:rsidR="008F4B3D" w:rsidRPr="00E31043" w:rsidRDefault="008F4B3D" w:rsidP="00E31043">
      <w:pPr>
        <w:numPr>
          <w:ilvl w:val="0"/>
          <w:numId w:val="14"/>
        </w:numPr>
        <w:spacing w:before="240" w:after="240" w:line="360" w:lineRule="auto"/>
        <w:ind w:right="-1"/>
        <w:contextualSpacing/>
        <w:jc w:val="both"/>
        <w:rPr>
          <w:rFonts w:ascii="ITC Avant Garde" w:hAnsi="ITC Avant Garde"/>
        </w:rPr>
      </w:pPr>
      <w:r w:rsidRPr="00E31043">
        <w:rPr>
          <w:rFonts w:ascii="ITC Avant Garde" w:hAnsi="ITC Avant Garde"/>
        </w:rPr>
        <w:t>Ha realizado el uso de una frecuencia para la prestación de dicho servicio público y en consecuencia, el Estado dejó de percibir los derechos correspondientes por el otorgamiento de una concesión para usar el espectro radioeléctrico.</w:t>
      </w:r>
    </w:p>
    <w:p w:rsidR="008F4B3D" w:rsidRPr="00E31043" w:rsidRDefault="008F4B3D" w:rsidP="00E31043">
      <w:pPr>
        <w:numPr>
          <w:ilvl w:val="0"/>
          <w:numId w:val="14"/>
        </w:numPr>
        <w:spacing w:before="240" w:after="240" w:line="360" w:lineRule="auto"/>
        <w:ind w:right="-1"/>
        <w:contextualSpacing/>
        <w:jc w:val="both"/>
        <w:rPr>
          <w:rFonts w:ascii="ITC Avant Garde" w:hAnsi="ITC Avant Garde"/>
        </w:rPr>
      </w:pPr>
      <w:r w:rsidRPr="00E31043">
        <w:rPr>
          <w:rFonts w:ascii="ITC Avant Garde" w:hAnsi="ITC Avant Garde"/>
        </w:rPr>
        <w:t>Quedó acreditado el carácter intencional de la conducta.</w:t>
      </w:r>
    </w:p>
    <w:p w:rsidR="008F4B3D" w:rsidRPr="00E31043" w:rsidRDefault="008F4B3D" w:rsidP="00E31043">
      <w:pPr>
        <w:numPr>
          <w:ilvl w:val="0"/>
          <w:numId w:val="14"/>
        </w:numPr>
        <w:spacing w:before="240" w:after="240" w:line="360" w:lineRule="auto"/>
        <w:ind w:right="-1"/>
        <w:contextualSpacing/>
        <w:jc w:val="both"/>
        <w:rPr>
          <w:rFonts w:ascii="ITC Avant Garde" w:hAnsi="ITC Avant Garde"/>
        </w:rPr>
      </w:pPr>
      <w:r w:rsidRPr="00E31043">
        <w:rPr>
          <w:rFonts w:ascii="ITC Avant Garde" w:hAnsi="ITC Avant Garde"/>
        </w:rPr>
        <w:t>No se acredita la obtención de un lucro o la explotación comercial de la frecuencia de radiodifusión.</w:t>
      </w:r>
    </w:p>
    <w:p w:rsidR="00F10D07" w:rsidRPr="00E31043" w:rsidRDefault="008F4B3D" w:rsidP="00E31043">
      <w:pPr>
        <w:numPr>
          <w:ilvl w:val="0"/>
          <w:numId w:val="14"/>
        </w:numPr>
        <w:spacing w:before="240" w:after="240" w:line="360" w:lineRule="auto"/>
        <w:ind w:right="-1"/>
        <w:contextualSpacing/>
        <w:jc w:val="both"/>
        <w:rPr>
          <w:rFonts w:ascii="ITC Avant Garde" w:hAnsi="ITC Avant Garde"/>
        </w:rPr>
      </w:pPr>
      <w:r w:rsidRPr="00E31043">
        <w:rPr>
          <w:rFonts w:ascii="ITC Avant Garde" w:hAnsi="ITC Avant Garde"/>
        </w:rPr>
        <w:t>No se detectó la afectación a sistemas de telecomunicaciones o radiodifusión legalmente instalados.</w:t>
      </w:r>
    </w:p>
    <w:p w:rsidR="00F10D07" w:rsidRPr="00E31043" w:rsidRDefault="008F4B3D" w:rsidP="00E31043">
      <w:pPr>
        <w:spacing w:before="240" w:after="240" w:line="360" w:lineRule="auto"/>
        <w:jc w:val="both"/>
        <w:rPr>
          <w:rFonts w:ascii="ITC Avant Garde" w:hAnsi="ITC Avant Garde"/>
          <w:color w:val="000000"/>
          <w:lang w:eastAsia="es-MX"/>
        </w:rPr>
      </w:pPr>
      <w:r w:rsidRPr="00E31043">
        <w:rPr>
          <w:rFonts w:ascii="ITC Avant Garde" w:hAnsi="ITC Avant Garde"/>
          <w:color w:val="000000"/>
          <w:lang w:eastAsia="es-MX"/>
        </w:rPr>
        <w:t xml:space="preserve">En efecto, del análisis de los elementos antes referidos se desprende que la conducta del infractor reviste </w:t>
      </w:r>
      <w:r w:rsidR="008E5A76" w:rsidRPr="00E31043">
        <w:rPr>
          <w:rFonts w:ascii="ITC Avant Garde" w:hAnsi="ITC Avant Garde"/>
          <w:color w:val="000000"/>
          <w:lang w:eastAsia="es-MX"/>
        </w:rPr>
        <w:t xml:space="preserve">mediana </w:t>
      </w:r>
      <w:r w:rsidRPr="00E31043">
        <w:rPr>
          <w:rFonts w:ascii="ITC Avant Garde" w:hAnsi="ITC Avant Garde"/>
          <w:color w:val="000000"/>
          <w:lang w:eastAsia="es-MX"/>
        </w:rPr>
        <w:t xml:space="preserve">gravedad en virtud de que el espectro radioeléctrico es un bien del dominio público de la Federación de naturaleza escasa, cuyo uso, </w:t>
      </w:r>
      <w:r w:rsidRPr="00E31043">
        <w:rPr>
          <w:rFonts w:ascii="ITC Avant Garde" w:hAnsi="ITC Avant Garde"/>
          <w:color w:val="000000"/>
          <w:lang w:eastAsia="es-MX"/>
        </w:rPr>
        <w:lastRenderedPageBreak/>
        <w:t xml:space="preserve">aprovechamiento y explotación solo es posible a través del otorgamiento de una concesión. </w:t>
      </w:r>
    </w:p>
    <w:p w:rsidR="00F10D07" w:rsidRPr="00E31043" w:rsidRDefault="008F4B3D" w:rsidP="00E31043">
      <w:pPr>
        <w:spacing w:before="240" w:after="240" w:line="360" w:lineRule="auto"/>
        <w:jc w:val="both"/>
        <w:rPr>
          <w:rFonts w:ascii="ITC Avant Garde" w:hAnsi="ITC Avant Garde"/>
          <w:color w:val="000000"/>
          <w:lang w:eastAsia="es-MX"/>
        </w:rPr>
      </w:pPr>
      <w:r w:rsidRPr="00E31043">
        <w:rPr>
          <w:rFonts w:ascii="ITC Avant Garde" w:hAnsi="ITC Avant Garde"/>
          <w:color w:val="000000"/>
          <w:lang w:eastAsia="es-MX"/>
        </w:rPr>
        <w:t xml:space="preserve">En tal sentido, el Estado Mexicano ha tenido a bien encomendar al </w:t>
      </w:r>
      <w:r w:rsidRPr="00E31043">
        <w:rPr>
          <w:rFonts w:ascii="ITC Avant Garde" w:hAnsi="ITC Avant Garde"/>
          <w:b/>
          <w:color w:val="000000"/>
          <w:lang w:eastAsia="es-MX"/>
        </w:rPr>
        <w:t>“Instituto”</w:t>
      </w:r>
      <w:r w:rsidRPr="00E31043">
        <w:rPr>
          <w:rFonts w:ascii="ITC Avant Garde" w:hAnsi="ITC Avant Garde"/>
          <w:color w:val="000000"/>
          <w:lang w:eastAsia="es-MX"/>
        </w:rPr>
        <w:t xml:space="preserve"> regular el uso, aprovechamiento y explotación de dicho espectro con el objeto de que su utilización por parte de los particulares, sea llevada a cabo bajo condiciones de igualdad y </w:t>
      </w:r>
      <w:r w:rsidR="00A14A29" w:rsidRPr="00E31043">
        <w:rPr>
          <w:rFonts w:ascii="ITC Avant Garde" w:hAnsi="ITC Avant Garde"/>
          <w:color w:val="000000"/>
          <w:lang w:eastAsia="es-MX"/>
        </w:rPr>
        <w:t>con el debido</w:t>
      </w:r>
      <w:r w:rsidRPr="00E31043">
        <w:rPr>
          <w:rFonts w:ascii="ITC Avant Garde" w:hAnsi="ITC Avant Garde"/>
          <w:color w:val="000000"/>
          <w:lang w:eastAsia="es-MX"/>
        </w:rPr>
        <w:t xml:space="preserve"> cumplimiento de los requisitos que al efecto establezca la ley, no siendo dable ni permisible que los particulares de manera arbitraria e ilegal hagan uso indiscriminado de dicho espectro en perjuicio de quienes observan la legislación en la materia; de ahí que ese uso indiscriminado y en contravención de la normativa se estime como reprochable por la legislación aplicable y en consecuencia deba ser sancionado.</w:t>
      </w:r>
    </w:p>
    <w:p w:rsidR="00F10D07" w:rsidRPr="00E31043" w:rsidRDefault="008F4B3D" w:rsidP="00E31043">
      <w:pPr>
        <w:spacing w:before="240" w:after="240" w:line="360" w:lineRule="auto"/>
        <w:jc w:val="both"/>
        <w:rPr>
          <w:rFonts w:ascii="ITC Avant Garde" w:hAnsi="ITC Avant Garde"/>
          <w:color w:val="000000"/>
          <w:lang w:eastAsia="es-MX"/>
        </w:rPr>
      </w:pPr>
      <w:r w:rsidRPr="00E31043">
        <w:rPr>
          <w:rFonts w:ascii="ITC Avant Garde" w:hAnsi="ITC Avant Garde"/>
          <w:color w:val="000000"/>
          <w:lang w:eastAsia="es-MX"/>
        </w:rPr>
        <w:t>No obstante al momento de determinar la gravedad de la conducta esta autoridad toma en cuenta que no se acreditó la obtención de un lucro o la explotación comercial de la frecuencia de radiodifusión por</w:t>
      </w:r>
      <w:r w:rsidR="00F85DBD" w:rsidRPr="00E31043">
        <w:rPr>
          <w:rFonts w:ascii="ITC Avant Garde" w:hAnsi="ITC Avant Garde"/>
          <w:color w:val="000000"/>
          <w:lang w:eastAsia="es-MX"/>
        </w:rPr>
        <w:t xml:space="preserve"> parte del presunto responsable,</w:t>
      </w:r>
      <w:r w:rsidRPr="00E31043">
        <w:rPr>
          <w:rFonts w:ascii="ITC Avant Garde" w:hAnsi="ITC Avant Garde"/>
          <w:color w:val="000000"/>
          <w:lang w:eastAsia="es-MX"/>
        </w:rPr>
        <w:t xml:space="preserve"> así como que tampoco se advirtió la afectación o generación de interferencias perjudiciales a sistemas de telecomunicaciones o de radiodifusión legalmente instalados.</w:t>
      </w:r>
    </w:p>
    <w:p w:rsidR="00F10D07" w:rsidRPr="00E31043" w:rsidRDefault="003A22B4" w:rsidP="00E31043">
      <w:pPr>
        <w:pStyle w:val="Prrafodelista"/>
        <w:numPr>
          <w:ilvl w:val="0"/>
          <w:numId w:val="46"/>
        </w:numPr>
        <w:spacing w:before="240" w:after="240" w:line="360" w:lineRule="auto"/>
        <w:ind w:right="-850"/>
        <w:jc w:val="both"/>
        <w:rPr>
          <w:rFonts w:ascii="ITC Avant Garde" w:hAnsi="ITC Avant Garde"/>
          <w:b/>
          <w:u w:val="single"/>
        </w:rPr>
      </w:pPr>
      <w:r w:rsidRPr="00E31043">
        <w:rPr>
          <w:rFonts w:ascii="ITC Avant Garde" w:hAnsi="ITC Avant Garde"/>
          <w:b/>
          <w:u w:val="single"/>
        </w:rPr>
        <w:t>Capacidad económica del infractor.</w:t>
      </w:r>
    </w:p>
    <w:p w:rsidR="00F10D07" w:rsidRPr="00E31043" w:rsidRDefault="003A22B4" w:rsidP="00E31043">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E31043">
        <w:rPr>
          <w:rFonts w:ascii="ITC Avant Garde" w:hAnsi="ITC Avant Garde"/>
        </w:rPr>
        <w:t xml:space="preserve">Como ya fue señalado en apartados precedentes de la presente resolución, </w:t>
      </w:r>
      <w:r w:rsidR="001C33D1" w:rsidRPr="00E31043">
        <w:rPr>
          <w:rFonts w:ascii="ITC Avant Garde" w:hAnsi="ITC Avant Garde"/>
        </w:rPr>
        <w:t xml:space="preserve">que la </w:t>
      </w:r>
      <w:r w:rsidR="00B36B21" w:rsidRPr="00E31043">
        <w:rPr>
          <w:rFonts w:ascii="ITC Avant Garde" w:hAnsi="ITC Avant Garde"/>
        </w:rPr>
        <w:t>a</w:t>
      </w:r>
      <w:r w:rsidR="001C33D1" w:rsidRPr="00E31043">
        <w:rPr>
          <w:rFonts w:ascii="ITC Avant Garde" w:hAnsi="ITC Avant Garde"/>
        </w:rPr>
        <w:t xml:space="preserve">sociación </w:t>
      </w:r>
      <w:r w:rsidR="00B36B21" w:rsidRPr="00E31043">
        <w:rPr>
          <w:rFonts w:ascii="ITC Avant Garde" w:hAnsi="ITC Avant Garde"/>
        </w:rPr>
        <w:t>r</w:t>
      </w:r>
      <w:r w:rsidR="001C33D1" w:rsidRPr="00E31043">
        <w:rPr>
          <w:rFonts w:ascii="ITC Avant Garde" w:hAnsi="ITC Avant Garde"/>
        </w:rPr>
        <w:t xml:space="preserve">eligiosa denominada </w:t>
      </w:r>
      <w:r w:rsidR="001C33D1" w:rsidRPr="00E31043">
        <w:rPr>
          <w:rFonts w:ascii="ITC Avant Garde" w:hAnsi="ITC Avant Garde"/>
          <w:b/>
        </w:rPr>
        <w:t>“MINISTER</w:t>
      </w:r>
      <w:r w:rsidR="00B27871" w:rsidRPr="00E31043">
        <w:rPr>
          <w:rFonts w:ascii="ITC Avant Garde" w:hAnsi="ITC Avant Garde"/>
          <w:b/>
        </w:rPr>
        <w:t>I</w:t>
      </w:r>
      <w:r w:rsidR="001C33D1" w:rsidRPr="00E31043">
        <w:rPr>
          <w:rFonts w:ascii="ITC Avant Garde" w:hAnsi="ITC Avant Garde"/>
          <w:b/>
        </w:rPr>
        <w:t>OS PALABRAS DE VIDA”</w:t>
      </w:r>
      <w:r w:rsidR="001C33D1" w:rsidRPr="00E31043">
        <w:rPr>
          <w:rFonts w:ascii="ITC Avant Garde" w:eastAsia="Times New Roman" w:hAnsi="ITC Avant Garde"/>
          <w:bCs/>
          <w:color w:val="000000"/>
          <w:lang w:eastAsia="es-MX"/>
        </w:rPr>
        <w:t xml:space="preserve"> </w:t>
      </w:r>
      <w:r w:rsidR="008F4B3D" w:rsidRPr="00E31043">
        <w:rPr>
          <w:rFonts w:ascii="ITC Avant Garde" w:eastAsia="Times New Roman" w:hAnsi="ITC Avant Garde"/>
          <w:bCs/>
          <w:color w:val="000000"/>
          <w:lang w:eastAsia="es-MX"/>
        </w:rPr>
        <w:t xml:space="preserve">en su carácter de propietaria de la estación de radiodifusión que operaba en la frecuencia </w:t>
      </w:r>
      <w:r w:rsidR="008F4B3D" w:rsidRPr="00E31043">
        <w:rPr>
          <w:rFonts w:ascii="ITC Avant Garde" w:eastAsia="Times New Roman" w:hAnsi="ITC Avant Garde"/>
          <w:b/>
          <w:bCs/>
          <w:color w:val="000000"/>
          <w:lang w:eastAsia="es-MX"/>
        </w:rPr>
        <w:t>101.5 MHz</w:t>
      </w:r>
      <w:r w:rsidR="008F4B3D" w:rsidRPr="00E31043">
        <w:rPr>
          <w:rFonts w:ascii="ITC Avant Garde" w:eastAsia="Times New Roman" w:hAnsi="ITC Avant Garde"/>
          <w:bCs/>
          <w:color w:val="000000"/>
          <w:lang w:eastAsia="es-MX"/>
        </w:rPr>
        <w:t xml:space="preserve"> </w:t>
      </w:r>
      <w:r w:rsidR="001C33D1" w:rsidRPr="00E31043">
        <w:rPr>
          <w:rFonts w:ascii="ITC Avant Garde" w:eastAsia="Times New Roman" w:hAnsi="ITC Avant Garde"/>
          <w:bCs/>
          <w:color w:val="000000"/>
          <w:lang w:eastAsia="es-MX"/>
        </w:rPr>
        <w:t xml:space="preserve">no </w:t>
      </w:r>
      <w:r w:rsidRPr="00E31043">
        <w:rPr>
          <w:rFonts w:ascii="ITC Avant Garde" w:hAnsi="ITC Avant Garde"/>
        </w:rPr>
        <w:t>presentó elementos que permiten es</w:t>
      </w:r>
      <w:r w:rsidR="001C33D1" w:rsidRPr="00E31043">
        <w:rPr>
          <w:rFonts w:ascii="ITC Avant Garde" w:hAnsi="ITC Avant Garde"/>
        </w:rPr>
        <w:t>tablecer su capacidad económica.</w:t>
      </w:r>
    </w:p>
    <w:p w:rsidR="00F10D07" w:rsidRPr="00E31043" w:rsidRDefault="00B36B21" w:rsidP="00E31043">
      <w:pPr>
        <w:spacing w:before="240" w:after="240" w:line="360" w:lineRule="auto"/>
        <w:jc w:val="both"/>
        <w:rPr>
          <w:rFonts w:ascii="ITC Avant Garde" w:hAnsi="ITC Avant Garde"/>
        </w:rPr>
      </w:pPr>
      <w:r w:rsidRPr="00E31043">
        <w:rPr>
          <w:rFonts w:ascii="ITC Avant Garde" w:hAnsi="ITC Avant Garde"/>
        </w:rPr>
        <w:t xml:space="preserve">Siendo importante destacar que para que esta Autoridad estuviera en posibilidad de tomar en cuenta de manera exacta e inequívoca la capacidad económica real del infractor, debía ser éste quien exhibiera dentro del procedimiento que se resuelve las pruebas necesarias para ello, pues el hecho de que esta Autoridad infiera su capacidad económica con base en presunciones, o determine el monto de la sanción a imponer sin poder establecer la capacidad económica de la asociación religiosa denominada </w:t>
      </w:r>
      <w:r w:rsidRPr="00E31043">
        <w:rPr>
          <w:rFonts w:ascii="ITC Avant Garde" w:hAnsi="ITC Avant Garde"/>
          <w:b/>
        </w:rPr>
        <w:lastRenderedPageBreak/>
        <w:t>“MINISTERIOS PALABRAS DE VIDA”</w:t>
      </w:r>
      <w:r w:rsidRPr="00E31043" w:rsidDel="00FC55DE">
        <w:rPr>
          <w:rFonts w:ascii="ITC Avant Garde" w:hAnsi="ITC Avant Garde"/>
        </w:rPr>
        <w:t xml:space="preserve"> </w:t>
      </w:r>
      <w:r w:rsidRPr="00E31043">
        <w:rPr>
          <w:rFonts w:ascii="ITC Avant Garde" w:hAnsi="ITC Avant Garde"/>
        </w:rPr>
        <w:t>deviene de la omisión del propio infractor de aportar los comprobantes fiscales que demostraran sus ingresos acumulables durante el ejercicio fiscal de dos mil quince.</w:t>
      </w:r>
    </w:p>
    <w:p w:rsidR="00F10D07" w:rsidRPr="00E31043" w:rsidRDefault="00B36B21" w:rsidP="00E31043">
      <w:pPr>
        <w:spacing w:before="240" w:after="240" w:line="360" w:lineRule="auto"/>
        <w:jc w:val="both"/>
        <w:rPr>
          <w:rFonts w:ascii="ITC Avant Garde" w:hAnsi="ITC Avant Garde"/>
        </w:rPr>
      </w:pPr>
      <w:r w:rsidRPr="00E31043">
        <w:rPr>
          <w:rFonts w:ascii="ITC Avant Garde" w:hAnsi="ITC Avant Garde"/>
        </w:rPr>
        <w:t>En tal virtud, no existen elementos objetivos que permitan a esta autoridad determinar la capacidad económica del infractor, sin embargo, dicha circunstancia es atribuible a éste último habida cuenta de que esta autoridad le dio la oportunidad de que se pronunciara al respecto, así como para que proporcionara la documentación fiscal correspondiente.</w:t>
      </w:r>
    </w:p>
    <w:p w:rsidR="00F10D07" w:rsidRPr="00E31043" w:rsidRDefault="00B36B21" w:rsidP="00E31043">
      <w:pPr>
        <w:spacing w:before="240" w:after="240" w:line="360" w:lineRule="auto"/>
        <w:jc w:val="both"/>
        <w:rPr>
          <w:rFonts w:ascii="ITC Avant Garde" w:hAnsi="ITC Avant Garde"/>
        </w:rPr>
      </w:pPr>
      <w:r w:rsidRPr="00E31043">
        <w:rPr>
          <w:rFonts w:ascii="ITC Avant Garde" w:hAnsi="ITC Avant Garde"/>
        </w:rPr>
        <w:t>Dicho criterio ha sido sostenido por el Juzgado Segundo de Distrito en materia administrativa especializado en competencia económica, telecomunicaciones y radiodifusión al resolver los juicios de amparo 1637/2015 y 4/2016, promovidos en contra de resoluciones similares emitidas por este órgano colegiado.</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 xml:space="preserve">No obstante lo anterior, el hecho de que </w:t>
      </w:r>
      <w:r w:rsidR="001C33D1" w:rsidRPr="00E31043">
        <w:rPr>
          <w:rFonts w:ascii="ITC Avant Garde" w:hAnsi="ITC Avant Garde"/>
          <w:b/>
        </w:rPr>
        <w:t>“MINISTER</w:t>
      </w:r>
      <w:r w:rsidR="00B27871" w:rsidRPr="00E31043">
        <w:rPr>
          <w:rFonts w:ascii="ITC Avant Garde" w:hAnsi="ITC Avant Garde"/>
          <w:b/>
        </w:rPr>
        <w:t>I</w:t>
      </w:r>
      <w:r w:rsidR="001C33D1" w:rsidRPr="00E31043">
        <w:rPr>
          <w:rFonts w:ascii="ITC Avant Garde" w:hAnsi="ITC Avant Garde"/>
          <w:b/>
        </w:rPr>
        <w:t>OS PALABRAS DE VIDA”</w:t>
      </w:r>
      <w:r w:rsidR="00B36B21" w:rsidRPr="00E31043">
        <w:rPr>
          <w:rFonts w:ascii="ITC Avant Garde" w:hAnsi="ITC Avant Garde"/>
          <w:b/>
        </w:rPr>
        <w:t xml:space="preserve"> </w:t>
      </w:r>
      <w:r w:rsidR="00B36B21" w:rsidRPr="00E31043">
        <w:rPr>
          <w:rFonts w:ascii="ITC Avant Garde" w:hAnsi="ITC Avant Garde"/>
        </w:rPr>
        <w:t>no haya proporcionado elementos que permitieran</w:t>
      </w:r>
      <w:r w:rsidR="00B36B21" w:rsidRPr="00E31043">
        <w:rPr>
          <w:rFonts w:ascii="ITC Avant Garde" w:hAnsi="ITC Avant Garde"/>
          <w:b/>
        </w:rPr>
        <w:t xml:space="preserve"> </w:t>
      </w:r>
      <w:r w:rsidR="00B36B21" w:rsidRPr="00E31043">
        <w:rPr>
          <w:rFonts w:ascii="ITC Avant Garde" w:hAnsi="ITC Avant Garde"/>
        </w:rPr>
        <w:t xml:space="preserve">determinar su capacidad económica, aunado al hecho de que </w:t>
      </w:r>
      <w:r w:rsidRPr="00E31043">
        <w:rPr>
          <w:rFonts w:ascii="ITC Avant Garde" w:hAnsi="ITC Avant Garde"/>
        </w:rPr>
        <w:t xml:space="preserve">sea una </w:t>
      </w:r>
      <w:r w:rsidR="003415DC" w:rsidRPr="00E31043">
        <w:rPr>
          <w:rFonts w:ascii="ITC Avant Garde" w:hAnsi="ITC Avant Garde"/>
        </w:rPr>
        <w:t>a</w:t>
      </w:r>
      <w:r w:rsidRPr="00E31043">
        <w:rPr>
          <w:rFonts w:ascii="ITC Avant Garde" w:hAnsi="ITC Avant Garde"/>
        </w:rPr>
        <w:t xml:space="preserve">sociación </w:t>
      </w:r>
      <w:r w:rsidR="003415DC" w:rsidRPr="00E31043">
        <w:rPr>
          <w:rFonts w:ascii="ITC Avant Garde" w:hAnsi="ITC Avant Garde"/>
        </w:rPr>
        <w:t>r</w:t>
      </w:r>
      <w:r w:rsidR="008D396F" w:rsidRPr="00E31043">
        <w:rPr>
          <w:rFonts w:ascii="ITC Avant Garde" w:hAnsi="ITC Avant Garde"/>
        </w:rPr>
        <w:t>eligiosa</w:t>
      </w:r>
      <w:r w:rsidRPr="00E31043">
        <w:rPr>
          <w:rFonts w:ascii="ITC Avant Garde" w:hAnsi="ITC Avant Garde"/>
        </w:rPr>
        <w:t xml:space="preserve"> sin fines de lucro</w:t>
      </w:r>
      <w:r w:rsidR="008D396F" w:rsidRPr="00E31043">
        <w:rPr>
          <w:rFonts w:ascii="ITC Avant Garde" w:hAnsi="ITC Avant Garde"/>
        </w:rPr>
        <w:t xml:space="preserve">, </w:t>
      </w:r>
      <w:r w:rsidRPr="00E31043">
        <w:rPr>
          <w:rFonts w:ascii="ITC Avant Garde" w:hAnsi="ITC Avant Garde"/>
        </w:rPr>
        <w:t>no s</w:t>
      </w:r>
      <w:r w:rsidR="00B36B21" w:rsidRPr="00E31043">
        <w:rPr>
          <w:rFonts w:ascii="ITC Avant Garde" w:hAnsi="ITC Avant Garde"/>
        </w:rPr>
        <w:t>on</w:t>
      </w:r>
      <w:r w:rsidRPr="00E31043">
        <w:rPr>
          <w:rFonts w:ascii="ITC Avant Garde" w:hAnsi="ITC Avant Garde"/>
        </w:rPr>
        <w:t xml:space="preserve"> </w:t>
      </w:r>
      <w:r w:rsidR="00B36B21" w:rsidRPr="00E31043">
        <w:rPr>
          <w:rFonts w:ascii="ITC Avant Garde" w:hAnsi="ITC Avant Garde"/>
        </w:rPr>
        <w:t xml:space="preserve">elementos </w:t>
      </w:r>
      <w:r w:rsidRPr="00E31043">
        <w:rPr>
          <w:rFonts w:ascii="ITC Avant Garde" w:hAnsi="ITC Avant Garde"/>
        </w:rPr>
        <w:t>suficiente</w:t>
      </w:r>
      <w:r w:rsidR="00B36B21" w:rsidRPr="00E31043">
        <w:rPr>
          <w:rFonts w:ascii="ITC Avant Garde" w:hAnsi="ITC Avant Garde"/>
        </w:rPr>
        <w:t>s</w:t>
      </w:r>
      <w:r w:rsidRPr="00E31043">
        <w:rPr>
          <w:rFonts w:ascii="ITC Avant Garde" w:hAnsi="ITC Avant Garde"/>
        </w:rPr>
        <w:t xml:space="preserve"> para considerar que no cuenta con recursos necesarios para su sostenimiento</w:t>
      </w:r>
      <w:r w:rsidR="00A45CCC" w:rsidRPr="00E31043">
        <w:rPr>
          <w:rFonts w:ascii="ITC Avant Garde" w:hAnsi="ITC Avant Garde"/>
        </w:rPr>
        <w:t xml:space="preserve">. </w:t>
      </w:r>
      <w:r w:rsidR="00C74B79" w:rsidRPr="00E31043">
        <w:rPr>
          <w:rFonts w:ascii="ITC Avant Garde" w:hAnsi="ITC Avant Garde"/>
        </w:rPr>
        <w:t>Al efecto, la Ley de Asociaciones Religiosas y Culto Público prevé que las asociaciones religiosas podrán contar con un patrimonio propio que les permita cumplir con su objeto, el cual estará conformado por todos los bienes que bajo cualquier título adquieran, posean o administren y que será exclusivamente el indispensable para cumplir con su objeto.</w:t>
      </w:r>
    </w:p>
    <w:p w:rsidR="003A22B4" w:rsidRPr="00E31043" w:rsidRDefault="00C74B79" w:rsidP="00E31043">
      <w:pPr>
        <w:spacing w:before="240" w:after="240" w:line="360" w:lineRule="auto"/>
        <w:jc w:val="both"/>
        <w:rPr>
          <w:rFonts w:ascii="ITC Avant Garde" w:hAnsi="ITC Avant Garde"/>
        </w:rPr>
      </w:pPr>
      <w:r w:rsidRPr="00E31043">
        <w:rPr>
          <w:rFonts w:ascii="ITC Avant Garde" w:hAnsi="ITC Avant Garde"/>
        </w:rPr>
        <w:t>Además</w:t>
      </w:r>
      <w:r w:rsidR="00B36B21" w:rsidRPr="00E31043">
        <w:rPr>
          <w:rFonts w:ascii="ITC Avant Garde" w:hAnsi="ITC Avant Garde"/>
        </w:rPr>
        <w:t xml:space="preserve">, </w:t>
      </w:r>
      <w:r w:rsidR="00A45CCC" w:rsidRPr="00E31043">
        <w:rPr>
          <w:rFonts w:ascii="ITC Avant Garde" w:hAnsi="ITC Avant Garde"/>
        </w:rPr>
        <w:t xml:space="preserve">conforme a su naturaleza, constitución y funcionamiento, </w:t>
      </w:r>
      <w:r w:rsidR="003A22B4" w:rsidRPr="00E31043">
        <w:rPr>
          <w:rFonts w:ascii="ITC Avant Garde" w:hAnsi="ITC Avant Garde"/>
        </w:rPr>
        <w:t>permite presumir que es una persona moral que cuenta con solvencia económica en razón de que sería prácticamente imposible que operase sin proveerse de los recursos necesarios para su sostenimiento.</w:t>
      </w:r>
      <w:r w:rsidR="003415DC" w:rsidRPr="00E31043">
        <w:rPr>
          <w:rFonts w:ascii="ITC Avant Garde" w:hAnsi="ITC Avant Garde"/>
        </w:rPr>
        <w:t xml:space="preserve"> Es decir, se presume que cuenta con un patrimonio propio que le permite cumplir con su objeto.</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Sirve de aplicación por analogía la siguiente Tesis:</w:t>
      </w:r>
    </w:p>
    <w:p w:rsidR="003A22B4" w:rsidRPr="00E31043" w:rsidRDefault="003A22B4" w:rsidP="00E31043">
      <w:pPr>
        <w:spacing w:before="240" w:after="240"/>
        <w:ind w:left="567" w:right="900"/>
        <w:jc w:val="both"/>
        <w:rPr>
          <w:rFonts w:ascii="ITC Avant Garde" w:hAnsi="ITC Avant Garde"/>
          <w:sz w:val="20"/>
          <w:szCs w:val="20"/>
        </w:rPr>
      </w:pPr>
      <w:r w:rsidRPr="00E31043">
        <w:rPr>
          <w:rFonts w:ascii="ITC Avant Garde" w:hAnsi="ITC Avant Garde"/>
        </w:rPr>
        <w:lastRenderedPageBreak/>
        <w:t>“</w:t>
      </w:r>
      <w:r w:rsidRPr="00E31043">
        <w:rPr>
          <w:rFonts w:ascii="ITC Avant Garde" w:hAnsi="ITC Avant Garde"/>
          <w:b/>
          <w:sz w:val="20"/>
          <w:szCs w:val="20"/>
        </w:rPr>
        <w:t>ASOCIACION CIVIL, RECURSOS NECESARIOS PARA SU SOSTENIMIENTO.</w:t>
      </w:r>
      <w:r w:rsidRPr="00E31043">
        <w:rPr>
          <w:rFonts w:ascii="ITC Avant Garde" w:hAnsi="ITC Avant Garde"/>
          <w:sz w:val="20"/>
          <w:szCs w:val="20"/>
        </w:rPr>
        <w:t xml:space="preserve"> El Código Civil no excluye la posibilidad de que accesoriamente, concurran en la asociación civil ciertas prevenciones de tipo económico, ya que en la práctica sería imposible que operase sin proveerse de los recursos necesarios para su sostenimiento; lo único que requiere (artículo 2670) es que su fin no tenga carácter "preponderantemente" económico, lo cual, de darse, correspondería a la figura jurídica de la sociedad civil; pero que en ningún caso se confunde con la especulación mercantil o propósito de lucro, propio de los sujetos comerciales. De tal manera, que acreditado el carácter de asociación civil, sin fines lucrativos, y sin prueba en contrario de que los únicos ingresos que percibe proceden de las cuotas de sus miembros, tales ingresos no causan el impuesto por disposición expresa de la fracción XX del artículo 18 de la Ley Federal del Impuesto sobre Ingresos Mercantiles.</w:t>
      </w:r>
    </w:p>
    <w:p w:rsidR="00F10D07" w:rsidRPr="00E31043" w:rsidRDefault="003A22B4" w:rsidP="00E31043">
      <w:pPr>
        <w:spacing w:before="240" w:after="240"/>
        <w:ind w:left="567" w:right="900"/>
        <w:jc w:val="both"/>
        <w:rPr>
          <w:rFonts w:ascii="ITC Avant Garde" w:hAnsi="ITC Avant Garde"/>
          <w:sz w:val="20"/>
          <w:szCs w:val="20"/>
        </w:rPr>
      </w:pPr>
      <w:r w:rsidRPr="00E31043">
        <w:rPr>
          <w:rFonts w:ascii="ITC Avant Garde" w:hAnsi="ITC Avant Garde"/>
          <w:sz w:val="20"/>
          <w:szCs w:val="20"/>
        </w:rPr>
        <w:t>Época: Sexta Época, Registro: 267066, Instancia: Segunda Sala, Tipo de Tesis: Aislada, Fuente: Semanario Judicial de la Federación, Volumen LVI, Tercera Parte, Materia(s): Civil, Administrativa, Tesis: Página: 32.”</w:t>
      </w:r>
    </w:p>
    <w:p w:rsidR="00F10D07" w:rsidRPr="00E31043" w:rsidRDefault="00F426AF" w:rsidP="00E31043">
      <w:pPr>
        <w:spacing w:before="240" w:after="240" w:line="360" w:lineRule="auto"/>
        <w:jc w:val="both"/>
        <w:rPr>
          <w:rFonts w:ascii="ITC Avant Garde" w:hAnsi="ITC Avant Garde"/>
        </w:rPr>
      </w:pPr>
      <w:r w:rsidRPr="00E31043">
        <w:rPr>
          <w:rFonts w:ascii="ITC Avant Garde" w:hAnsi="ITC Avant Garde"/>
        </w:rPr>
        <w:t xml:space="preserve">En ese sentido, conforme a lo señalado </w:t>
      </w:r>
      <w:r w:rsidR="00C74B79" w:rsidRPr="00E31043">
        <w:rPr>
          <w:rFonts w:ascii="ITC Avant Garde" w:hAnsi="ITC Avant Garde"/>
        </w:rPr>
        <w:t xml:space="preserve">en la ley respectiva y </w:t>
      </w:r>
      <w:r w:rsidRPr="00E31043">
        <w:rPr>
          <w:rFonts w:ascii="ITC Avant Garde" w:hAnsi="ITC Avant Garde"/>
        </w:rPr>
        <w:t xml:space="preserve">en la tesis transcrita, resulta evidente que si bien es cierto sus ingresos no son susceptibles de ser gravados para efectos del impuesto sobre la renta, no menos cierto es que cuenta con ingresos que le permiten hacer frente a </w:t>
      </w:r>
      <w:r w:rsidR="00C74B79" w:rsidRPr="00E31043">
        <w:rPr>
          <w:rFonts w:ascii="ITC Avant Garde" w:hAnsi="ITC Avant Garde"/>
        </w:rPr>
        <w:t xml:space="preserve">su administración y sostenimiento, incluyendo </w:t>
      </w:r>
      <w:r w:rsidRPr="00E31043">
        <w:rPr>
          <w:rFonts w:ascii="ITC Avant Garde" w:hAnsi="ITC Avant Garde"/>
        </w:rPr>
        <w:t>sus gastos, tanto operativos como aquellos que se consideran imponderables.</w:t>
      </w:r>
    </w:p>
    <w:p w:rsidR="00F10D07" w:rsidRPr="00E31043" w:rsidRDefault="003A22B4" w:rsidP="00E31043">
      <w:pPr>
        <w:spacing w:before="240" w:after="240" w:line="360" w:lineRule="auto"/>
        <w:jc w:val="both"/>
        <w:rPr>
          <w:rFonts w:ascii="ITC Avant Garde" w:hAnsi="ITC Avant Garde"/>
          <w:sz w:val="24"/>
        </w:rPr>
      </w:pPr>
      <w:r w:rsidRPr="00E31043">
        <w:rPr>
          <w:rFonts w:ascii="ITC Avant Garde" w:hAnsi="ITC Avant Garde"/>
        </w:rPr>
        <w:t xml:space="preserve">Así, se estima que </w:t>
      </w:r>
      <w:r w:rsidR="001C33D1" w:rsidRPr="00E31043">
        <w:rPr>
          <w:rFonts w:ascii="ITC Avant Garde" w:hAnsi="ITC Avant Garde"/>
          <w:b/>
        </w:rPr>
        <w:t>“MINISTER</w:t>
      </w:r>
      <w:r w:rsidR="00B27871" w:rsidRPr="00E31043">
        <w:rPr>
          <w:rFonts w:ascii="ITC Avant Garde" w:hAnsi="ITC Avant Garde"/>
          <w:b/>
        </w:rPr>
        <w:t>I</w:t>
      </w:r>
      <w:r w:rsidR="001C33D1" w:rsidRPr="00E31043">
        <w:rPr>
          <w:rFonts w:ascii="ITC Avant Garde" w:hAnsi="ITC Avant Garde"/>
          <w:b/>
        </w:rPr>
        <w:t>OS PALABRAS DE VIDA”</w:t>
      </w:r>
      <w:r w:rsidR="001C33D1" w:rsidRPr="00E31043">
        <w:rPr>
          <w:rFonts w:ascii="ITC Avant Garde" w:eastAsia="Times New Roman" w:hAnsi="ITC Avant Garde"/>
          <w:bCs/>
          <w:color w:val="000000"/>
          <w:lang w:eastAsia="es-MX"/>
        </w:rPr>
        <w:t xml:space="preserve"> </w:t>
      </w:r>
      <w:r w:rsidRPr="00E31043">
        <w:rPr>
          <w:rFonts w:ascii="ITC Avant Garde" w:hAnsi="ITC Avant Garde"/>
        </w:rPr>
        <w:t>cuenta con ingresos para cubrir la sanción que en su caso llegara a imponerse</w:t>
      </w:r>
      <w:r w:rsidR="003415DC" w:rsidRPr="00E31043">
        <w:rPr>
          <w:rFonts w:ascii="ITC Avant Garde" w:hAnsi="ITC Avant Garde"/>
        </w:rPr>
        <w:t>.</w:t>
      </w:r>
    </w:p>
    <w:p w:rsidR="00F10D07" w:rsidRPr="00E31043" w:rsidRDefault="003A22B4" w:rsidP="00E31043">
      <w:pPr>
        <w:pStyle w:val="Prrafodelista"/>
        <w:spacing w:before="240" w:after="240" w:line="360" w:lineRule="auto"/>
        <w:ind w:right="-850"/>
        <w:jc w:val="both"/>
        <w:rPr>
          <w:rFonts w:ascii="ITC Avant Garde" w:hAnsi="ITC Avant Garde"/>
          <w:b/>
          <w:u w:val="single"/>
        </w:rPr>
      </w:pPr>
      <w:r w:rsidRPr="00E31043">
        <w:rPr>
          <w:rFonts w:ascii="ITC Avant Garde" w:hAnsi="ITC Avant Garde"/>
          <w:b/>
          <w:u w:val="single"/>
        </w:rPr>
        <w:t>CUANTIFICACIÓN</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Una vez analizados los elementos previstos en la ley de la materia para individualizar una multa, se procede a determinar el monto de la misma en atención a las siguientes consideraciones:</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El monto de la multa que en su caso se imponga debe tener como finalidad inhibir la comisión de este tipo de infracciones, siendo ésta una de las razones que motivaron la Reforma Constitucional en la materia.</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lastRenderedPageBreak/>
        <w:t>Al respecto, resulta importante tener en consideración lo señalado en la exposición de motivos de la iniciativa que dio origen a dicha Reforma en la que expresamente se señaló lo siguiente:</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“En consistencia con las atribuciones que se otorgan al Instituto Federal de Telecomunicaciones, se establecen las bases a las que deberá ajustarse el régimen de concesiones. Las adiciones propuestas tienen por objeto asegurar que en el otorgamiento de concesiones se atienda al fin de garantizar el derecho de acceso a la banda ancha y a los servicios públicos de radiodifusión y telecomunicaciones en condiciones de competencia, pluralidad, calidad y convergencia, y optimizando el uso del espectro radioeléctrico.</w:t>
      </w:r>
    </w:p>
    <w:p w:rsidR="003A22B4"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El régimen de concesiones debe estar basado en una política de competencia efectiva que permita alcanzar en el mediano plazo una cobertura universal así como las mejores condiciones posibles de calidad y precio en los productos y servicios. Se entiende así que la competencia en el sector constituye un instrumento central para asegurar el acceso a las tecnologías de la información y además, en su caso, permite al Estado corregir las fallas de mercado.</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En concreto, se propone lo siguiente:</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w:t>
      </w:r>
    </w:p>
    <w:p w:rsidR="003A22B4"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La ley establecerá un esquema efectivo de sanciones que señale como causal de revocación del título de concesión, entre otras, el incumplimiento de las resoluciones que hayan quedado firmes en casos de conductas vinculadas con prácticas monopólicas.</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De lo señalado en la tra</w:t>
      </w:r>
      <w:r w:rsidR="003415DC" w:rsidRPr="00E31043">
        <w:rPr>
          <w:rFonts w:ascii="ITC Avant Garde" w:hAnsi="ITC Avant Garde"/>
        </w:rPr>
        <w:t>n</w:t>
      </w:r>
      <w:r w:rsidRPr="00E31043">
        <w:rPr>
          <w:rFonts w:ascii="ITC Avant Garde" w:hAnsi="ITC Avant Garde"/>
        </w:rPr>
        <w:t xml:space="preserve">scripción anterior se desprende la intención del Constituyente de prever que la </w:t>
      </w:r>
      <w:proofErr w:type="spellStart"/>
      <w:r w:rsidRPr="00E31043">
        <w:rPr>
          <w:rFonts w:ascii="ITC Avant Garde" w:hAnsi="ITC Avant Garde"/>
          <w:b/>
        </w:rPr>
        <w:t>LFTyR</w:t>
      </w:r>
      <w:proofErr w:type="spellEnd"/>
      <w:r w:rsidRPr="00E31043">
        <w:rPr>
          <w:rFonts w:ascii="ITC Avant Garde" w:hAnsi="ITC Avant Garde"/>
        </w:rPr>
        <w:t xml:space="preserve"> establezca un esquema efectivo de sanciones con el fin de que la regulación que se emita en la materia sea efectiva.</w:t>
      </w:r>
    </w:p>
    <w:p w:rsidR="00F10D07" w:rsidRPr="00E31043" w:rsidRDefault="00223646" w:rsidP="00E31043">
      <w:pPr>
        <w:spacing w:before="240" w:after="240" w:line="360" w:lineRule="auto"/>
        <w:jc w:val="both"/>
        <w:rPr>
          <w:rFonts w:ascii="ITC Avant Garde" w:hAnsi="ITC Avant Garde"/>
        </w:rPr>
      </w:pPr>
      <w:r w:rsidRPr="00E31043">
        <w:rPr>
          <w:rFonts w:ascii="ITC Avant Garde" w:hAnsi="ITC Avant Garde"/>
        </w:rPr>
        <w:t>Al respecto cabe señalar que como antecedente de la Reforma aludida, la Organización para la Cooperación y Desarrollo Económico (“</w:t>
      </w:r>
      <w:r w:rsidRPr="00E31043">
        <w:rPr>
          <w:rFonts w:ascii="ITC Avant Garde" w:hAnsi="ITC Avant Garde"/>
          <w:b/>
        </w:rPr>
        <w:t>OCDE”</w:t>
      </w:r>
      <w:r w:rsidRPr="00E31043">
        <w:rPr>
          <w:rFonts w:ascii="ITC Avant Garde" w:hAnsi="ITC Avant Garde"/>
        </w:rPr>
        <w:t>) realizó un estudio sobre políticas y regulación de telecomunicaciones en México, el cual en la parte que interesa señaló lo siguiente:</w:t>
      </w:r>
    </w:p>
    <w:p w:rsidR="00F10D07" w:rsidRPr="00E31043" w:rsidRDefault="0022364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 xml:space="preserve">“Se debe facultar a la autoridad reguladora para que imponga multas significativas que sean lo bastante elevadas (mucho más altas que las actuales) para que resulten disuasorias y garanticen la observancia de la regulación vigente, así como el cumplimiento de sus objetivos. También debe </w:t>
      </w:r>
      <w:r w:rsidRPr="00E31043">
        <w:rPr>
          <w:rFonts w:ascii="ITC Avant Garde" w:eastAsia="Times New Roman" w:hAnsi="ITC Avant Garde"/>
          <w:bCs/>
          <w:color w:val="000000"/>
          <w:szCs w:val="20"/>
          <w:lang w:eastAsia="es-MX"/>
        </w:rPr>
        <w:lastRenderedPageBreak/>
        <w:t>tener suficientes facultades para requerir información a las empresas a fin de cumplir con sus obligaciones, así como para sancionar a aquellas que no respondan a los requerimientos razonables.</w:t>
      </w:r>
    </w:p>
    <w:p w:rsidR="00F10D07" w:rsidRPr="00E31043" w:rsidRDefault="0022364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w:t>
      </w:r>
    </w:p>
    <w:p w:rsidR="00F10D07" w:rsidRPr="00E31043" w:rsidRDefault="00223646" w:rsidP="00E31043">
      <w:pPr>
        <w:spacing w:before="240" w:after="240" w:line="240" w:lineRule="auto"/>
        <w:ind w:left="567" w:right="567"/>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 xml:space="preserve">Una limitación importante en el uso de concesiones para controlar el comportamiento es el tipo de sanción. En México, la LFT prevé que el incumplimiento de los términos de una concesión podría llevar a la revocación de la concesión y al cese de operaciones. Ésta no es una opción realista. De hecho, sería difícil encontrar un ejemplo de tales sanciones en toda la OCDE. Es preciso reformar la ley para permitir la imposición de formas intermedias de sanción financiera lo suficientemente elevadas para que sean disuasivas. Las reformas a la ley también podrían permitir la separación funcional y/o estructural de un </w:t>
      </w:r>
      <w:proofErr w:type="spellStart"/>
      <w:r w:rsidRPr="00E31043">
        <w:rPr>
          <w:rFonts w:ascii="ITC Avant Garde" w:eastAsia="Times New Roman" w:hAnsi="ITC Avant Garde"/>
          <w:bCs/>
          <w:color w:val="000000"/>
          <w:szCs w:val="20"/>
          <w:lang w:eastAsia="es-MX"/>
        </w:rPr>
        <w:t>incumbente</w:t>
      </w:r>
      <w:proofErr w:type="spellEnd"/>
      <w:r w:rsidRPr="00E31043">
        <w:rPr>
          <w:rFonts w:ascii="ITC Avant Garde" w:eastAsia="Times New Roman" w:hAnsi="ITC Avant Garde"/>
          <w:bCs/>
          <w:color w:val="000000"/>
          <w:szCs w:val="20"/>
          <w:lang w:eastAsia="es-MX"/>
        </w:rPr>
        <w:t xml:space="preserve"> con poder de mercado como sanción por el reiterado incumplimiento, como ha ocurrido en algunos países de la OCDE (p. ej. Estados Unidos, Reino Unido, Suecia, Australia, Nueva Zelanda). La LFT, en la actualidad, establece disposiciones para sancionar a quienes violen sus preceptos. Las multas que pueden imponerse hoy día son muy bajas: fluctúan desde “2 000 a 20 000 salarios mínimos” diarios para violaciones menores, hasta “10 000 a 100 000 salarios mínimos” por transgresiones mayores, como el incumplimiento de obligaciones relativas a la interconexión. Con un salario mínimo diario de 59.82 pesos en la ciudad de México, la sanción máxima que podría imponerse sería de unos 500 000 dólares. Es obvio que las sanciones deben ser proporcionales a la infracción.” </w:t>
      </w:r>
    </w:p>
    <w:p w:rsidR="00F10D07" w:rsidRPr="00E31043" w:rsidRDefault="00223646" w:rsidP="00E31043">
      <w:pPr>
        <w:spacing w:before="240" w:after="240" w:line="360" w:lineRule="auto"/>
        <w:jc w:val="both"/>
        <w:rPr>
          <w:rFonts w:ascii="ITC Avant Garde" w:hAnsi="ITC Avant Garde"/>
          <w:b/>
        </w:rPr>
      </w:pPr>
      <w:r w:rsidRPr="00E31043">
        <w:rPr>
          <w:rFonts w:ascii="ITC Avant Garde" w:hAnsi="ITC Avant Garde"/>
        </w:rPr>
        <w:t xml:space="preserve">Congruente con lo anterior, en la referida Reforma el Constituyente consideró necesario que la ley de la materia estableciera un esquema efectivo de sanciones, no sólo en cuanto a los procesos para su imposición, sino también en relación con los montos de las mismas, al considerar que las existentes no eran suficientes para disuadir las conductas infractoras y garantizar la observancia de la </w:t>
      </w:r>
      <w:proofErr w:type="spellStart"/>
      <w:r w:rsidRPr="00E31043">
        <w:rPr>
          <w:rFonts w:ascii="ITC Avant Garde" w:hAnsi="ITC Avant Garde"/>
          <w:b/>
        </w:rPr>
        <w:t>LFTyR</w:t>
      </w:r>
      <w:proofErr w:type="spellEnd"/>
      <w:r w:rsidRPr="00E31043">
        <w:rPr>
          <w:rFonts w:ascii="ITC Avant Garde" w:hAnsi="ITC Avant Garde"/>
          <w:b/>
        </w:rPr>
        <w:t>.</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 xml:space="preserve">En ese sentido, la exposición de motivos de la iniciativa presentada por el Ejecutivo Federal para la expedición de la </w:t>
      </w:r>
      <w:proofErr w:type="spellStart"/>
      <w:r w:rsidRPr="00E31043">
        <w:rPr>
          <w:rFonts w:ascii="ITC Avant Garde" w:hAnsi="ITC Avant Garde"/>
          <w:b/>
        </w:rPr>
        <w:t>LFTyR</w:t>
      </w:r>
      <w:proofErr w:type="spellEnd"/>
      <w:r w:rsidRPr="00E31043">
        <w:rPr>
          <w:rFonts w:ascii="ITC Avant Garde" w:hAnsi="ITC Avant Garde"/>
        </w:rPr>
        <w:t>, en relación con el esquema de sanciones señaló lo siguiente:</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“El artículo 28 constitucional recién reformado en materia de telecomunicaciones y radiodifusión, prevé que la ley establecerá un esquema efectivo de sanciones que señale como causal de revocación del Título de concesión, entre otras, el incumplimiento de las resoluciones que hayan quedado firmes en casos de conductas vinculadas con prácticas monopólicas.</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lastRenderedPageBreak/>
        <w:t>Para cumplir este mandato constitucional, la iniciativa que se presenta a esta soberanía, propone un esquema de sanciones basados en porcentajes de ingresos de los infractores a fin de homologarlo con el esquema de sanciones establecido en la Ley Federal de Competencia Económica.</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Los porcentajes de ingresos permiten imponer sanciones de manera equitativa, ya que la sanción que se llegue a imponer, incluso la máxima, será proporcional a los ingresos del infractor, lo que evita que llegue a ser ruinosa. En un esquema de sanciones basados en salarios mínimos, se corre el riesgo que al momento de imponer la sanción, ésta llegue a ser de tal magnitud que pueda exceder incluso, los ingresos del infractor.</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Las sanciones por porcentajes de ingresos evitan la posibilidad de excesos en el cálculo del monto de la sanción y al mismo tiempo cumplen su función de ser ejemplares a fin de inhibir la comisión de nuevas infracciones.</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Para establecer este tipo de sanciones, es menester contar con la información de los ingresos del infractor, es por esto que se establecen la facultad de requerir al infractor de tal información con apercibimiento que de no proporcionarlo se optará por un esquema de salarios mínimos, el cual también se contempla.</w:t>
      </w:r>
    </w:p>
    <w:p w:rsidR="00F10D07"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u w:val="single"/>
          <w:lang w:eastAsia="es-MX"/>
        </w:rPr>
      </w:pPr>
      <w:r w:rsidRPr="00E31043">
        <w:rPr>
          <w:rFonts w:ascii="ITC Avant Garde" w:eastAsia="Times New Roman" w:hAnsi="ITC Avant Garde"/>
          <w:bCs/>
          <w:color w:val="000000"/>
          <w:sz w:val="20"/>
          <w:szCs w:val="20"/>
          <w:u w:val="single"/>
          <w:lang w:eastAsia="es-MX"/>
        </w:rPr>
        <w:t>El esquema de salarios mínimos solo aplicará en el caso que no se cuente con la información de los ingresos del infractor.</w:t>
      </w:r>
    </w:p>
    <w:p w:rsidR="00F10D07" w:rsidRPr="00E31043" w:rsidRDefault="003A22B4" w:rsidP="00E31043">
      <w:pPr>
        <w:spacing w:before="240" w:after="240" w:line="240" w:lineRule="auto"/>
        <w:ind w:left="851" w:right="616"/>
        <w:jc w:val="both"/>
        <w:rPr>
          <w:rFonts w:ascii="ITC Avant Garde" w:hAnsi="ITC Avant Garde"/>
          <w:b/>
        </w:rPr>
      </w:pPr>
      <w:r w:rsidRPr="00E31043">
        <w:rPr>
          <w:rFonts w:ascii="ITC Avant Garde" w:eastAsia="Times New Roman" w:hAnsi="ITC Avant Garde"/>
          <w:b/>
          <w:bCs/>
          <w:color w:val="000000"/>
          <w:sz w:val="20"/>
          <w:szCs w:val="20"/>
          <w:lang w:eastAsia="es-MX"/>
        </w:rPr>
        <w:t xml:space="preserve"> (Énfasis añadido)</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Asimismo, el Dictamen emitido por la Cámara revisora en relación con la citada Iniciativa señaló lo siguiente:</w:t>
      </w:r>
    </w:p>
    <w:p w:rsidR="0053288D" w:rsidRPr="00E31043" w:rsidRDefault="0053288D" w:rsidP="00E31043">
      <w:pPr>
        <w:spacing w:before="240" w:after="240" w:line="240" w:lineRule="auto"/>
        <w:ind w:left="851" w:right="616"/>
        <w:jc w:val="both"/>
        <w:rPr>
          <w:rFonts w:ascii="ITC Avant Garde" w:eastAsia="Times New Roman" w:hAnsi="ITC Avant Garde"/>
          <w:bCs/>
          <w:color w:val="000000"/>
          <w:sz w:val="20"/>
          <w:szCs w:val="20"/>
          <w:lang w:eastAsia="es-MX"/>
        </w:rPr>
      </w:pPr>
    </w:p>
    <w:p w:rsidR="003A22B4" w:rsidRPr="00E31043" w:rsidRDefault="003A22B4" w:rsidP="00E31043">
      <w:pPr>
        <w:spacing w:before="240" w:after="240" w:line="240" w:lineRule="auto"/>
        <w:ind w:left="851" w:right="616"/>
        <w:jc w:val="both"/>
        <w:rPr>
          <w:rFonts w:ascii="ITC Avant Garde" w:eastAsia="Times New Roman" w:hAnsi="ITC Avant Garde"/>
          <w:bCs/>
          <w:color w:val="000000"/>
          <w:sz w:val="20"/>
          <w:szCs w:val="20"/>
          <w:lang w:eastAsia="es-MX"/>
        </w:rPr>
      </w:pPr>
      <w:r w:rsidRPr="00E31043">
        <w:rPr>
          <w:rFonts w:ascii="ITC Avant Garde" w:eastAsia="Times New Roman" w:hAnsi="ITC Avant Garde"/>
          <w:bCs/>
          <w:color w:val="000000"/>
          <w:sz w:val="20"/>
          <w:szCs w:val="20"/>
          <w:lang w:eastAsia="es-MX"/>
        </w:rPr>
        <w:t xml:space="preserve">“De acuerdo con el mandato constitucional, la ley deberá contemplar un sistema efectivo de sanciones, para ello, estas Comisiones Dictaminadoras consideraron adoptar primordialmente un sistema de sanciones basado en porcentajes de ingresos, como ha sido apuntado. En la Minuta se reconoce que existen conductas que deben ser sancionadas de manera diferenciada a fin de que la sanción logre su efectividad, es decir, ser ejemplar y al mismo tiempo disuadir al infractor,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respecto a los porcentajes de sanción, en </w:t>
      </w:r>
      <w:r w:rsidRPr="00E31043">
        <w:rPr>
          <w:rFonts w:ascii="ITC Avant Garde" w:eastAsia="Times New Roman" w:hAnsi="ITC Avant Garde"/>
          <w:bCs/>
          <w:color w:val="000000"/>
          <w:sz w:val="20"/>
          <w:szCs w:val="20"/>
          <w:u w:val="single"/>
          <w:lang w:eastAsia="es-MX"/>
        </w:rPr>
        <w:t>la Iniciativa se establece un sistema gradual, catalogando aquellas conductas que se consideraron menos graves con sanciones muy leves y así sucesivamente hasta las conductas infractoras que se consideraron muy graves</w:t>
      </w:r>
      <w:r w:rsidRPr="00E31043">
        <w:rPr>
          <w:rFonts w:ascii="ITC Avant Garde" w:eastAsia="Times New Roman" w:hAnsi="ITC Avant Garde"/>
          <w:bCs/>
          <w:color w:val="000000"/>
          <w:sz w:val="20"/>
          <w:szCs w:val="20"/>
          <w:lang w:eastAsia="es-MX"/>
        </w:rPr>
        <w:t xml:space="preserve"> que incluso podrían ameritar la revocación de la concesión.”</w:t>
      </w:r>
    </w:p>
    <w:p w:rsidR="00F10D07" w:rsidRPr="00E31043" w:rsidRDefault="003A22B4" w:rsidP="00E31043">
      <w:pPr>
        <w:spacing w:before="240" w:after="240" w:line="240" w:lineRule="auto"/>
        <w:ind w:left="851" w:right="616"/>
        <w:jc w:val="both"/>
        <w:rPr>
          <w:rFonts w:ascii="ITC Avant Garde" w:hAnsi="ITC Avant Garde"/>
        </w:rPr>
      </w:pPr>
      <w:r w:rsidRPr="00E31043">
        <w:rPr>
          <w:rFonts w:ascii="ITC Avant Garde" w:eastAsia="Times New Roman" w:hAnsi="ITC Avant Garde"/>
          <w:bCs/>
          <w:color w:val="000000"/>
          <w:sz w:val="20"/>
          <w:szCs w:val="20"/>
          <w:lang w:eastAsia="es-MX"/>
        </w:rPr>
        <w:t>(Énfasis añadido)</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lastRenderedPageBreak/>
        <w:t>De lo señalado en los procesos legislativos trascritos se advierten las premisas que tomó en consideración el legislador al emitir las disposiciones que regulan la imposición de sanciones en la materia, entre las que destacan las siguientes:</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Establecer un esquema efectivo de sanciones.</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Que las sanciones cumplan con la función de inhibir la comisión de infracciones.</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Que sean ejemplares.</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Que atiendan primordialmente al ingreso del infractor.</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 xml:space="preserve">La propia </w:t>
      </w:r>
      <w:proofErr w:type="spellStart"/>
      <w:r w:rsidRPr="00E31043">
        <w:rPr>
          <w:rFonts w:ascii="ITC Avant Garde" w:hAnsi="ITC Avant Garde"/>
          <w:b/>
        </w:rPr>
        <w:t>LFTyR</w:t>
      </w:r>
      <w:proofErr w:type="spellEnd"/>
      <w:r w:rsidRPr="00E31043">
        <w:rPr>
          <w:rFonts w:ascii="ITC Avant Garde" w:hAnsi="ITC Avant Garde"/>
        </w:rPr>
        <w:t xml:space="preserve"> contenga una graduación de las conductas.</w:t>
      </w:r>
    </w:p>
    <w:p w:rsidR="003A22B4"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Que las multas sean mayores a las que establecía la legislación anterior la cual no cumplió con los fines pretendidos.</w:t>
      </w:r>
    </w:p>
    <w:p w:rsidR="00F10D07" w:rsidRPr="00E31043" w:rsidRDefault="003A22B4" w:rsidP="00E31043">
      <w:pPr>
        <w:pStyle w:val="Prrafodelista"/>
        <w:numPr>
          <w:ilvl w:val="0"/>
          <w:numId w:val="48"/>
        </w:numPr>
        <w:spacing w:before="240" w:after="240" w:line="360" w:lineRule="auto"/>
        <w:ind w:left="851"/>
        <w:jc w:val="both"/>
        <w:rPr>
          <w:rFonts w:ascii="ITC Avant Garde" w:hAnsi="ITC Avant Garde"/>
        </w:rPr>
      </w:pPr>
      <w:r w:rsidRPr="00E31043">
        <w:rPr>
          <w:rFonts w:ascii="ITC Avant Garde" w:hAnsi="ITC Avant Garde"/>
        </w:rPr>
        <w:t>El esquema de salarios mínimos se estableció para el caso de no contar con la información de los ingresos del infractor o bien cuando no haya sido posible determinar los mismos.</w:t>
      </w:r>
    </w:p>
    <w:p w:rsidR="00F10D07" w:rsidRPr="00E31043" w:rsidRDefault="003A22B4" w:rsidP="00E31043">
      <w:pPr>
        <w:spacing w:before="240" w:after="240" w:line="360" w:lineRule="auto"/>
        <w:jc w:val="both"/>
        <w:rPr>
          <w:rFonts w:ascii="ITC Avant Garde" w:hAnsi="ITC Avant Garde"/>
        </w:rPr>
      </w:pPr>
      <w:r w:rsidRPr="00E31043">
        <w:rPr>
          <w:rFonts w:ascii="ITC Avant Garde" w:hAnsi="ITC Avant Garde"/>
        </w:rPr>
        <w:t xml:space="preserve">Así, </w:t>
      </w:r>
      <w:r w:rsidR="0084496F" w:rsidRPr="00E31043">
        <w:rPr>
          <w:rFonts w:ascii="ITC Avant Garde" w:hAnsi="ITC Avant Garde"/>
        </w:rPr>
        <w:t xml:space="preserve">al no contar con la información fiscal del infractor se debe aplicar el esquema basado en salarios mínimos, el cual permite a la autoridad sancionadora determinar el monto de la multa atendiendo a los elementos establecidos en la propia </w:t>
      </w:r>
      <w:proofErr w:type="spellStart"/>
      <w:r w:rsidR="0084496F" w:rsidRPr="00E31043">
        <w:rPr>
          <w:rFonts w:ascii="ITC Avant Garde" w:hAnsi="ITC Avant Garde"/>
          <w:b/>
        </w:rPr>
        <w:t>LFTyR</w:t>
      </w:r>
      <w:proofErr w:type="spellEnd"/>
      <w:r w:rsidR="0084496F" w:rsidRPr="00E31043">
        <w:rPr>
          <w:rFonts w:ascii="ITC Avant Garde" w:hAnsi="ITC Avant Garde"/>
        </w:rPr>
        <w:t>.</w:t>
      </w:r>
    </w:p>
    <w:p w:rsidR="00F10D07" w:rsidRPr="00E31043" w:rsidRDefault="0084496F" w:rsidP="00E31043">
      <w:pPr>
        <w:spacing w:before="240" w:after="240" w:line="360" w:lineRule="auto"/>
        <w:jc w:val="both"/>
        <w:rPr>
          <w:rFonts w:ascii="ITC Avant Garde" w:hAnsi="ITC Avant Garde"/>
        </w:rPr>
      </w:pPr>
      <w:r w:rsidRPr="00E31043">
        <w:rPr>
          <w:rFonts w:ascii="ITC Avant Garde" w:hAnsi="ITC Avant Garde"/>
        </w:rPr>
        <w:t xml:space="preserve">Así es, como fue analizado en páginas precedentes, la conducta sancionada se hace consistir en la prestación de un servicio público de radiodifusión, a través del uso de un bien de dominio público de la Nación como lo es el espectro radioeléctrico, sin contar con concesión alguna, situación que pone de manifiesto la gravedad de la conducta. No obstante lo cual y de acuerdo a las circunstancias particulares del presente caso, se consideró a la misma como </w:t>
      </w:r>
      <w:r w:rsidRPr="00E31043">
        <w:rPr>
          <w:rFonts w:ascii="ITC Avant Garde" w:hAnsi="ITC Avant Garde"/>
          <w:b/>
        </w:rPr>
        <w:t>MEDIANAMENTE GRAVE</w:t>
      </w:r>
      <w:r w:rsidRPr="00E31043">
        <w:rPr>
          <w:rFonts w:ascii="ITC Avant Garde" w:hAnsi="ITC Avant Garde"/>
        </w:rPr>
        <w:t>, en virtud de que no se acreditó la obtención de un lucro o la explotación comercial de las frecuencias de radiodifusión, ni se determinó la afectación a sistemas de telecomunicaciones o de radiodifusión legalmente autorizados.</w:t>
      </w:r>
    </w:p>
    <w:p w:rsidR="00F10D07" w:rsidRPr="00E31043" w:rsidRDefault="0084496F" w:rsidP="00E31043">
      <w:pPr>
        <w:spacing w:before="240" w:after="240" w:line="360" w:lineRule="auto"/>
        <w:jc w:val="both"/>
        <w:rPr>
          <w:rFonts w:ascii="ITC Avant Garde" w:hAnsi="ITC Avant Garde"/>
        </w:rPr>
      </w:pPr>
      <w:r w:rsidRPr="00E31043">
        <w:rPr>
          <w:rFonts w:ascii="ITC Avant Garde" w:hAnsi="ITC Avant Garde"/>
        </w:rPr>
        <w:t xml:space="preserve">Adicionalmente, para el cálculo de la multa respectiva resulta importante considerar que con dicha conducta se produjo un perjuicio al Estado, en virtud de que este dejó </w:t>
      </w:r>
      <w:r w:rsidRPr="00E31043">
        <w:rPr>
          <w:rFonts w:ascii="ITC Avant Garde" w:hAnsi="ITC Avant Garde"/>
        </w:rPr>
        <w:lastRenderedPageBreak/>
        <w:t>de percibir ingresos por el pago de derechos por el otorgamiento de una concesión y por el uso del espectro.</w:t>
      </w:r>
    </w:p>
    <w:p w:rsidR="00F10D07" w:rsidRPr="00E31043" w:rsidRDefault="0084496F" w:rsidP="00E31043">
      <w:pPr>
        <w:spacing w:before="240" w:after="240" w:line="360" w:lineRule="auto"/>
        <w:jc w:val="both"/>
        <w:rPr>
          <w:rFonts w:ascii="ITC Avant Garde" w:hAnsi="ITC Avant Garde"/>
        </w:rPr>
      </w:pPr>
      <w:r w:rsidRPr="00E31043">
        <w:rPr>
          <w:rFonts w:ascii="ITC Avant Garde" w:hAnsi="ITC Avant Garde"/>
        </w:rPr>
        <w:t xml:space="preserve">Ahora bien, a efecto de determinar el monto de la multa que resulte aplicable en el presente asunto, hay que tomar en cuenta que como ha quedado señalado en párrafos precedentes, al desconocer los ingresos del presunto infractor, conforme al artículo 299 de la </w:t>
      </w:r>
      <w:proofErr w:type="spellStart"/>
      <w:r w:rsidRPr="00E31043">
        <w:rPr>
          <w:rFonts w:ascii="ITC Avant Garde" w:hAnsi="ITC Avant Garde"/>
          <w:b/>
        </w:rPr>
        <w:t>LFTyR</w:t>
      </w:r>
      <w:proofErr w:type="spellEnd"/>
      <w:r w:rsidRPr="00E31043">
        <w:rPr>
          <w:rFonts w:ascii="ITC Avant Garde" w:hAnsi="ITC Avant Garde"/>
        </w:rPr>
        <w:t>, esta autoridad podrá imponer una multa de hasta 82 millones de veces el salario mínimo.</w:t>
      </w:r>
    </w:p>
    <w:p w:rsidR="00F10D07" w:rsidRPr="00E31043" w:rsidRDefault="00223646" w:rsidP="00E31043">
      <w:pPr>
        <w:spacing w:before="240" w:after="240" w:line="360" w:lineRule="auto"/>
        <w:jc w:val="both"/>
        <w:rPr>
          <w:rFonts w:ascii="ITC Avant Garde" w:hAnsi="ITC Avant Garde"/>
          <w:iCs/>
          <w:lang w:eastAsia="es-MX"/>
        </w:rPr>
      </w:pPr>
      <w:r w:rsidRPr="00E31043">
        <w:rPr>
          <w:rFonts w:ascii="ITC Avant Garde" w:hAnsi="ITC Avant Garde"/>
        </w:rPr>
        <w:t xml:space="preserve">No obstante lo anterior, resulta importante destacar que en términos del Primero y Segundo Transitorios del </w:t>
      </w:r>
      <w:r w:rsidRPr="00E31043">
        <w:rPr>
          <w:rFonts w:ascii="ITC Avant Garde" w:hAnsi="ITC Avant Garde"/>
          <w:iCs/>
          <w:lang w:eastAsia="es-MX"/>
        </w:rPr>
        <w:t xml:space="preserve">“DECRETO por el que se declaran reformadas y adicionadas diversas disposiciones de la Constitución Política de los Estados Unidos Mexicanos, en materia de desindexación del salario mínimo” publicado en el </w:t>
      </w:r>
      <w:r w:rsidRPr="00E31043">
        <w:rPr>
          <w:rFonts w:ascii="ITC Avant Garde" w:hAnsi="ITC Avant Garde"/>
          <w:b/>
          <w:iCs/>
          <w:lang w:eastAsia="es-MX"/>
        </w:rPr>
        <w:t>DOF</w:t>
      </w:r>
      <w:r w:rsidRPr="00E31043">
        <w:rPr>
          <w:rFonts w:ascii="ITC Avant Garde" w:hAnsi="ITC Avant Garde"/>
          <w:iCs/>
          <w:lang w:eastAsia="es-MX"/>
        </w:rPr>
        <w:t xml:space="preserve"> el veintisiete de enero de dos mil dieciséis, el valor del salario mínimo general diario vigente, utilizado entre otras aplicaciones, para calcular el pago de multas, cambió por el de Unidad de Medida y Actualización, por lo que en tal sentido y considerando que en el asunto que se resuelve la conducta se cometió con posterioridad a la publicación de dicho decreto, procederá hacer el cálculo respectivo conforme a éste último valor.</w:t>
      </w:r>
    </w:p>
    <w:p w:rsidR="00F10D07" w:rsidRPr="00E31043" w:rsidRDefault="00223646" w:rsidP="00E31043">
      <w:pPr>
        <w:pStyle w:val="Textoindependiente"/>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En tal sentido, esta autoridad debe tomar en consideración el momento en que se concretó la conducta que se pretende sancionar para determinar la Unidad de Medida y Actualización (</w:t>
      </w:r>
      <w:r w:rsidRPr="00E31043">
        <w:rPr>
          <w:rFonts w:ascii="ITC Avant Garde" w:eastAsia="Times New Roman" w:hAnsi="ITC Avant Garde"/>
          <w:b/>
          <w:bCs/>
          <w:lang w:eastAsia="es-MX"/>
        </w:rPr>
        <w:t>UMA)</w:t>
      </w:r>
      <w:r w:rsidRPr="00E31043">
        <w:rPr>
          <w:rFonts w:ascii="ITC Avant Garde" w:eastAsia="Times New Roman" w:hAnsi="ITC Avant Garde"/>
          <w:bCs/>
          <w:lang w:eastAsia="es-MX"/>
        </w:rPr>
        <w:t>, que se utilizará para el cálculo y determinación de la misma.</w:t>
      </w:r>
    </w:p>
    <w:p w:rsidR="00F10D07" w:rsidRPr="00E31043" w:rsidRDefault="00223646" w:rsidP="00E31043">
      <w:pPr>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Sentado lo anterior, de conformidad con el último párrafo del artículo 299 de la </w:t>
      </w:r>
      <w:proofErr w:type="spellStart"/>
      <w:r w:rsidRPr="00E31043">
        <w:rPr>
          <w:rFonts w:ascii="ITC Avant Garde" w:eastAsia="Times New Roman" w:hAnsi="ITC Avant Garde"/>
          <w:b/>
          <w:bCs/>
          <w:lang w:eastAsia="es-MX"/>
        </w:rPr>
        <w:t>LFTyR</w:t>
      </w:r>
      <w:proofErr w:type="spellEnd"/>
      <w:r w:rsidRPr="00E31043">
        <w:rPr>
          <w:rFonts w:ascii="ITC Avant Garde" w:eastAsia="Times New Roman" w:hAnsi="ITC Avant Garde"/>
          <w:bCs/>
          <w:lang w:eastAsia="es-MX"/>
        </w:rPr>
        <w:t xml:space="preserve">, esta autoridad debe considerar el </w:t>
      </w:r>
      <w:r w:rsidRPr="00E31043">
        <w:rPr>
          <w:rFonts w:ascii="ITC Avant Garde" w:eastAsia="Times New Roman" w:hAnsi="ITC Avant Garde"/>
          <w:b/>
          <w:bCs/>
          <w:lang w:eastAsia="es-MX"/>
        </w:rPr>
        <w:t>UMA</w:t>
      </w:r>
      <w:r w:rsidRPr="00E31043">
        <w:rPr>
          <w:rFonts w:ascii="ITC Avant Garde" w:eastAsia="Times New Roman" w:hAnsi="ITC Avant Garde"/>
          <w:bCs/>
          <w:lang w:eastAsia="es-MX"/>
        </w:rPr>
        <w:t xml:space="preserve"> diario del día en que se realice la conducta o se actualice el supuesto, que en la especie </w:t>
      </w:r>
      <w:r w:rsidRPr="00E31043">
        <w:rPr>
          <w:rFonts w:ascii="ITC Avant Garde" w:eastAsia="Times New Roman" w:hAnsi="ITC Avant Garde"/>
          <w:bCs/>
          <w:color w:val="000000"/>
          <w:lang w:eastAsia="es-MX"/>
        </w:rPr>
        <w:t>es el año dos mil dieciséis, correspondiendo</w:t>
      </w:r>
      <w:r w:rsidRPr="00E31043">
        <w:rPr>
          <w:rFonts w:ascii="ITC Avant Garde" w:eastAsia="Times New Roman" w:hAnsi="ITC Avant Garde"/>
          <w:bCs/>
          <w:lang w:eastAsia="es-MX"/>
        </w:rPr>
        <w:t xml:space="preserve"> para dicha anualidad una </w:t>
      </w:r>
      <w:r w:rsidRPr="00E31043">
        <w:rPr>
          <w:rFonts w:ascii="ITC Avant Garde" w:eastAsia="Times New Roman" w:hAnsi="ITC Avant Garde"/>
          <w:b/>
          <w:bCs/>
          <w:lang w:eastAsia="es-MX"/>
        </w:rPr>
        <w:t xml:space="preserve">UMA </w:t>
      </w:r>
      <w:r w:rsidRPr="00E31043">
        <w:rPr>
          <w:rFonts w:ascii="ITC Avant Garde" w:eastAsia="Times New Roman" w:hAnsi="ITC Avant Garde"/>
          <w:bCs/>
          <w:lang w:eastAsia="es-MX"/>
        </w:rPr>
        <w:t xml:space="preserve">diaria que ascendió a la cantidad de </w:t>
      </w:r>
      <w:r w:rsidRPr="00E31043">
        <w:rPr>
          <w:rFonts w:ascii="ITC Avant Garde" w:eastAsia="Times New Roman" w:hAnsi="ITC Avant Garde"/>
          <w:b/>
          <w:bCs/>
          <w:lang w:eastAsia="es-MX"/>
        </w:rPr>
        <w:t>$</w:t>
      </w:r>
      <w:r w:rsidRPr="00E31043">
        <w:rPr>
          <w:rFonts w:ascii="ITC Avant Garde" w:eastAsia="Times New Roman" w:hAnsi="ITC Avant Garde"/>
          <w:b/>
          <w:lang w:eastAsia="es-MX"/>
        </w:rPr>
        <w:t xml:space="preserve">73.04 </w:t>
      </w:r>
      <w:r w:rsidRPr="00E31043">
        <w:rPr>
          <w:rFonts w:ascii="ITC Avant Garde" w:eastAsia="Times New Roman" w:hAnsi="ITC Avant Garde"/>
          <w:lang w:eastAsia="es-MX"/>
        </w:rPr>
        <w:t>(Setenta y tres pesos 04/100 M.N.).</w:t>
      </w:r>
    </w:p>
    <w:p w:rsidR="00F10D07" w:rsidRPr="00E31043" w:rsidRDefault="00223646" w:rsidP="00E31043">
      <w:pPr>
        <w:spacing w:before="240" w:after="240" w:line="360" w:lineRule="auto"/>
        <w:jc w:val="both"/>
        <w:rPr>
          <w:rFonts w:ascii="ITC Avant Garde" w:hAnsi="ITC Avant Garde"/>
        </w:rPr>
      </w:pPr>
      <w:r w:rsidRPr="00E31043">
        <w:rPr>
          <w:rFonts w:ascii="ITC Avant Garde" w:eastAsia="Times New Roman" w:hAnsi="ITC Avant Garde"/>
          <w:bCs/>
          <w:lang w:eastAsia="es-MX"/>
        </w:rPr>
        <w:t xml:space="preserve">Por lo anterior, esta autoridad tomando en cuenta los elementos analizados, en relación con la conducta realizada por la infractora, atendiendo a los motivos y fundamentos que han quedado expuestos a lo largo de la presente resolución y considerando que el </w:t>
      </w:r>
      <w:r w:rsidRPr="00E31043">
        <w:rPr>
          <w:rFonts w:ascii="ITC Avant Garde" w:eastAsia="Times New Roman" w:hAnsi="ITC Avant Garde"/>
          <w:bCs/>
          <w:lang w:eastAsia="es-MX"/>
        </w:rPr>
        <w:lastRenderedPageBreak/>
        <w:t>monto de la multa debe ser suficiente para corregir su comisión y para inhibirla en lo futuro, procede a imponer</w:t>
      </w:r>
      <w:r w:rsidRPr="00E31043">
        <w:rPr>
          <w:rFonts w:ascii="ITC Avant Garde" w:hAnsi="ITC Avant Garde"/>
          <w:b/>
        </w:rPr>
        <w:t xml:space="preserve"> </w:t>
      </w:r>
      <w:r w:rsidRPr="00E31043">
        <w:rPr>
          <w:rFonts w:ascii="ITC Avant Garde" w:hAnsi="ITC Avant Garde"/>
          <w:color w:val="000000"/>
          <w:lang w:eastAsia="es-MX"/>
        </w:rPr>
        <w:t xml:space="preserve">a </w:t>
      </w:r>
      <w:r w:rsidRPr="00E31043">
        <w:rPr>
          <w:rFonts w:ascii="ITC Avant Garde" w:eastAsia="Times New Roman" w:hAnsi="ITC Avant Garde"/>
          <w:bCs/>
          <w:color w:val="000000"/>
          <w:lang w:eastAsia="es-MX"/>
        </w:rPr>
        <w:t xml:space="preserve">la </w:t>
      </w:r>
      <w:r w:rsidR="00D942C6" w:rsidRPr="00E31043">
        <w:rPr>
          <w:rFonts w:ascii="ITC Avant Garde" w:eastAsia="Times New Roman" w:hAnsi="ITC Avant Garde"/>
          <w:bCs/>
          <w:color w:val="000000"/>
          <w:lang w:eastAsia="es-MX"/>
        </w:rPr>
        <w:t xml:space="preserve">asociación religiosa </w:t>
      </w:r>
      <w:r w:rsidRPr="00E31043">
        <w:rPr>
          <w:rFonts w:ascii="ITC Avant Garde" w:eastAsia="Times New Roman" w:hAnsi="ITC Avant Garde"/>
          <w:bCs/>
          <w:color w:val="000000"/>
          <w:lang w:eastAsia="es-MX"/>
        </w:rPr>
        <w:t>denominada</w:t>
      </w:r>
      <w:r w:rsidRPr="00E31043">
        <w:rPr>
          <w:rFonts w:ascii="ITC Avant Garde" w:eastAsia="Times New Roman" w:hAnsi="ITC Avant Garde"/>
          <w:b/>
          <w:bCs/>
          <w:color w:val="000000"/>
          <w:lang w:eastAsia="es-MX"/>
        </w:rPr>
        <w:t xml:space="preserve"> </w:t>
      </w:r>
      <w:r w:rsidR="00D942C6" w:rsidRPr="00E31043">
        <w:rPr>
          <w:rFonts w:ascii="ITC Avant Garde" w:eastAsia="Times New Roman" w:hAnsi="ITC Avant Garde"/>
          <w:b/>
          <w:bCs/>
          <w:color w:val="000000"/>
          <w:lang w:eastAsia="es-MX"/>
        </w:rPr>
        <w:t>“MINISTERIOS PALABRAS DE VIDA”</w:t>
      </w:r>
      <w:r w:rsidR="00D942C6" w:rsidRPr="00E31043">
        <w:rPr>
          <w:rFonts w:ascii="ITC Avant Garde" w:eastAsia="Times New Roman" w:hAnsi="ITC Avant Garde"/>
          <w:bCs/>
          <w:color w:val="000000"/>
          <w:lang w:eastAsia="es-MX"/>
        </w:rPr>
        <w:t xml:space="preserve"> </w:t>
      </w:r>
      <w:r w:rsidRPr="00E31043">
        <w:rPr>
          <w:rFonts w:ascii="ITC Avant Garde" w:eastAsia="Times New Roman" w:hAnsi="ITC Avant Garde"/>
          <w:bCs/>
          <w:lang w:eastAsia="es-MX"/>
        </w:rPr>
        <w:t xml:space="preserve">una multa por mil Unidades de Medida y Actualización que ascienden a la cantidad de </w:t>
      </w:r>
      <w:r w:rsidRPr="00E31043">
        <w:rPr>
          <w:rFonts w:ascii="ITC Avant Garde" w:hAnsi="ITC Avant Garde"/>
          <w:b/>
        </w:rPr>
        <w:t>$73,040.00</w:t>
      </w:r>
      <w:r w:rsidRPr="00E31043">
        <w:rPr>
          <w:rFonts w:ascii="ITC Avant Garde" w:hAnsi="ITC Avant Garde"/>
        </w:rPr>
        <w:t xml:space="preserve"> (Setenta y tres mil cuarenta pesos 00/100 M.N.) </w:t>
      </w:r>
      <w:r w:rsidRPr="00E31043">
        <w:rPr>
          <w:rFonts w:ascii="ITC Avant Garde" w:eastAsia="Times New Roman" w:hAnsi="ITC Avant Garde"/>
          <w:bCs/>
          <w:lang w:eastAsia="es-MX"/>
        </w:rPr>
        <w:t>por prestar el servicio público de radiodifusión sin contar con la concesión correspondiente y con ello usar frecuencias del espectro radioeléctrico</w:t>
      </w:r>
      <w:r w:rsidRPr="00E31043">
        <w:rPr>
          <w:rFonts w:ascii="ITC Avant Garde" w:hAnsi="ITC Avant Garde"/>
        </w:rPr>
        <w:t>, la cual atiende a los elementos que han quedado precisados con anterioridad.</w:t>
      </w:r>
    </w:p>
    <w:p w:rsidR="00F10D07" w:rsidRPr="00E31043" w:rsidRDefault="00223646" w:rsidP="00E31043">
      <w:pPr>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Cabe señalar que si bien es cierto que la ley de la materia prevé una sanción aplicable para este tipo de conductas de hasta ochenta y dos millones de veces el salario mínimo (actualmente UMA) y no obstante que la conducta sancionada se considera como </w:t>
      </w:r>
      <w:r w:rsidR="0084496F" w:rsidRPr="00E31043">
        <w:rPr>
          <w:rFonts w:ascii="ITC Avant Garde" w:hAnsi="ITC Avant Garde"/>
          <w:b/>
        </w:rPr>
        <w:t>MEDIANAMENTE GRAVE</w:t>
      </w:r>
      <w:r w:rsidRPr="00E31043">
        <w:rPr>
          <w:rFonts w:ascii="ITC Avant Garde" w:eastAsia="Times New Roman" w:hAnsi="ITC Avant Garde"/>
          <w:bCs/>
          <w:lang w:eastAsia="es-MX"/>
        </w:rPr>
        <w:t xml:space="preserve">, esta autoridad considera justa y equitativa la multa impuesta de mil </w:t>
      </w:r>
      <w:r w:rsidRPr="00E31043">
        <w:rPr>
          <w:rFonts w:ascii="ITC Avant Garde" w:eastAsia="Times New Roman" w:hAnsi="ITC Avant Garde"/>
          <w:b/>
          <w:bCs/>
          <w:lang w:eastAsia="es-MX"/>
        </w:rPr>
        <w:t>UMA</w:t>
      </w:r>
      <w:r w:rsidRPr="00E31043">
        <w:rPr>
          <w:rFonts w:ascii="ITC Avant Garde" w:eastAsia="Times New Roman" w:hAnsi="ITC Avant Garde"/>
          <w:bCs/>
          <w:lang w:eastAsia="es-MX"/>
        </w:rPr>
        <w:t xml:space="preserve"> </w:t>
      </w:r>
      <w:r w:rsidR="005A7E12" w:rsidRPr="00E31043">
        <w:rPr>
          <w:rFonts w:ascii="ITC Avant Garde" w:eastAsia="Times New Roman" w:hAnsi="ITC Avant Garde"/>
          <w:bCs/>
          <w:lang w:eastAsia="es-MX"/>
        </w:rPr>
        <w:t>en atención las condiciones económicas del lugar donde se detectó la infracción</w:t>
      </w:r>
      <w:r w:rsidR="00440538" w:rsidRPr="00E31043">
        <w:rPr>
          <w:rStyle w:val="Refdenotaalpie"/>
          <w:rFonts w:ascii="ITC Avant Garde" w:eastAsia="Times New Roman" w:hAnsi="ITC Avant Garde"/>
          <w:bCs/>
          <w:lang w:eastAsia="es-MX"/>
        </w:rPr>
        <w:footnoteReference w:id="6"/>
      </w:r>
      <w:r w:rsidR="005A7E12" w:rsidRPr="00E31043">
        <w:rPr>
          <w:rFonts w:ascii="ITC Avant Garde" w:eastAsia="Times New Roman" w:hAnsi="ITC Avant Garde"/>
          <w:bCs/>
          <w:lang w:eastAsia="es-MX"/>
        </w:rPr>
        <w:t>, a las características del inmueble en el que se prestaba el servicio, así como a las condiciones de los equipos detectados.</w:t>
      </w:r>
    </w:p>
    <w:p w:rsidR="00F10D07" w:rsidRPr="00E31043" w:rsidRDefault="00223646" w:rsidP="00E31043">
      <w:pPr>
        <w:spacing w:before="240" w:after="240" w:line="360" w:lineRule="auto"/>
        <w:jc w:val="both"/>
        <w:rPr>
          <w:rFonts w:ascii="ITC Avant Garde" w:hAnsi="ITC Avant Garde"/>
        </w:rPr>
      </w:pPr>
      <w:r w:rsidRPr="00E31043">
        <w:rPr>
          <w:rFonts w:ascii="ITC Avant Garde" w:hAnsi="ITC Avant Garde"/>
        </w:rPr>
        <w:t>Es importante señalar que incluso dicha multa es superior a la máxima prevista en la legislación anterior para este mismo tipo de conductas, con lo cual se cumple con uno de los objetivos de la reforma en la materia por lo que hace a las sanciones impuestas por el regulador.</w:t>
      </w:r>
    </w:p>
    <w:p w:rsidR="00F10D07" w:rsidRPr="00E31043" w:rsidRDefault="00223646" w:rsidP="00E31043">
      <w:pPr>
        <w:pStyle w:val="Sangradetextonormal"/>
        <w:tabs>
          <w:tab w:val="right" w:pos="8280"/>
        </w:tabs>
        <w:spacing w:before="240" w:after="240" w:line="360" w:lineRule="auto"/>
        <w:ind w:left="0"/>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En relación con lo anterior, es de resaltar que esta autoridad goza de arbitrio para fijar el monto de la multa, atendiendo a lo establecido en los artículos 299, párrafo tercero, fracción IV, y 301 de la </w:t>
      </w:r>
      <w:proofErr w:type="spellStart"/>
      <w:r w:rsidRPr="00E31043">
        <w:rPr>
          <w:rFonts w:ascii="ITC Avant Garde" w:eastAsia="Times New Roman" w:hAnsi="ITC Avant Garde"/>
          <w:b/>
          <w:bCs/>
          <w:lang w:eastAsia="es-MX"/>
        </w:rPr>
        <w:t>LFTyR</w:t>
      </w:r>
      <w:proofErr w:type="spellEnd"/>
      <w:r w:rsidRPr="00E31043">
        <w:rPr>
          <w:rFonts w:ascii="ITC Avant Garde" w:eastAsia="Times New Roman" w:hAnsi="ITC Avant Garde"/>
          <w:bCs/>
          <w:lang w:eastAsia="es-MX"/>
        </w:rPr>
        <w:t>.</w:t>
      </w:r>
    </w:p>
    <w:p w:rsidR="00F10D07" w:rsidRPr="00E31043" w:rsidRDefault="00223646" w:rsidP="00E31043">
      <w:pPr>
        <w:pStyle w:val="Sangradetextonormal"/>
        <w:tabs>
          <w:tab w:val="right" w:pos="8280"/>
        </w:tabs>
        <w:spacing w:before="240" w:after="240" w:line="360" w:lineRule="auto"/>
        <w:ind w:left="0"/>
        <w:jc w:val="both"/>
        <w:rPr>
          <w:rFonts w:ascii="ITC Avant Garde" w:eastAsia="Times New Roman" w:hAnsi="ITC Avant Garde"/>
          <w:bCs/>
          <w:lang w:eastAsia="es-MX"/>
        </w:rPr>
      </w:pPr>
      <w:r w:rsidRPr="00E31043">
        <w:rPr>
          <w:rFonts w:ascii="ITC Avant Garde" w:eastAsia="Times New Roman" w:hAnsi="ITC Avant Garde"/>
          <w:bCs/>
          <w:lang w:eastAsia="es-MX"/>
        </w:rPr>
        <w:t xml:space="preserve">Al respecto, resulta aplicable la jurisprudencia emitida por el Poder Judicial de la Federación de rubro y texto siguientes: </w:t>
      </w:r>
    </w:p>
    <w:p w:rsidR="00F10D07" w:rsidRPr="00E31043" w:rsidRDefault="00223646" w:rsidP="00E31043">
      <w:pPr>
        <w:spacing w:before="240" w:after="240" w:line="240" w:lineRule="auto"/>
        <w:ind w:left="851" w:right="616"/>
        <w:jc w:val="both"/>
        <w:rPr>
          <w:rFonts w:ascii="ITC Avant Garde" w:eastAsia="Times New Roman" w:hAnsi="ITC Avant Garde"/>
          <w:bCs/>
          <w:color w:val="000000"/>
          <w:szCs w:val="20"/>
          <w:lang w:eastAsia="es-MX"/>
        </w:rPr>
      </w:pPr>
      <w:r w:rsidRPr="00E31043">
        <w:rPr>
          <w:rFonts w:ascii="ITC Avant Garde" w:eastAsia="Times New Roman" w:hAnsi="ITC Avant Garde"/>
          <w:b/>
          <w:bCs/>
          <w:color w:val="000000"/>
          <w:szCs w:val="20"/>
          <w:lang w:eastAsia="es-MX"/>
        </w:rPr>
        <w:t>“MULTAS. INDIVIDUALIZACIÓN DE SU MONTO.</w:t>
      </w:r>
      <w:r w:rsidRPr="00E31043">
        <w:rPr>
          <w:rFonts w:ascii="ITC Avant Garde" w:eastAsia="Times New Roman" w:hAnsi="ITC Avant Garde"/>
          <w:bCs/>
          <w:color w:val="000000"/>
          <w:szCs w:val="20"/>
          <w:lang w:eastAsia="es-MX"/>
        </w:rPr>
        <w:t xml:space="preserve"> Basta que el precepto legal en que se establezca una multa señale un mínimo y un máximo de la sanción, para que dentro de esos parámetros el aplicador la gradúe </w:t>
      </w:r>
      <w:r w:rsidRPr="00E31043">
        <w:rPr>
          <w:rFonts w:ascii="ITC Avant Garde" w:eastAsia="Times New Roman" w:hAnsi="ITC Avant Garde"/>
          <w:bCs/>
          <w:color w:val="000000"/>
          <w:szCs w:val="20"/>
          <w:lang w:eastAsia="es-MX"/>
        </w:rPr>
        <w:lastRenderedPageBreak/>
        <w:t>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rsidR="00F10D07" w:rsidRPr="00E31043" w:rsidRDefault="00223646" w:rsidP="00E31043">
      <w:pPr>
        <w:spacing w:before="240" w:after="240" w:line="240" w:lineRule="auto"/>
        <w:ind w:left="851" w:right="616"/>
        <w:jc w:val="both"/>
        <w:rPr>
          <w:rFonts w:ascii="ITC Avant Garde" w:eastAsia="Times New Roman" w:hAnsi="ITC Avant Garde"/>
          <w:bCs/>
          <w:color w:val="000000"/>
          <w:sz w:val="18"/>
          <w:szCs w:val="20"/>
          <w:lang w:eastAsia="es-MX"/>
        </w:rPr>
      </w:pPr>
      <w:r w:rsidRPr="00E31043">
        <w:rPr>
          <w:rFonts w:ascii="ITC Avant Garde" w:eastAsia="Times New Roman" w:hAnsi="ITC Avant Garde"/>
          <w:bCs/>
          <w:color w:val="000000"/>
          <w:sz w:val="18"/>
          <w:szCs w:val="20"/>
          <w:lang w:eastAsia="es-MX"/>
        </w:rPr>
        <w:t>(Época: Novena Época, Registro: 186216, Instancia: Tribunales Colegiados de Circuito, Tipo de Tesis: Jurisprudencia, Fuente: Semanario Judicial de la Federación y su Gaceta, Tomo XVI, Agosto de 2002, Materia(s): Común, Tesis: VI.3o.A. J/20, Página: 1172)”.</w:t>
      </w:r>
    </w:p>
    <w:p w:rsidR="00F10D07" w:rsidRPr="00E31043" w:rsidRDefault="0084496F" w:rsidP="00E31043">
      <w:pPr>
        <w:pStyle w:val="Textoindependiente"/>
        <w:tabs>
          <w:tab w:val="left" w:pos="993"/>
        </w:tabs>
        <w:spacing w:before="240" w:after="240" w:line="360" w:lineRule="auto"/>
        <w:jc w:val="both"/>
        <w:rPr>
          <w:rFonts w:ascii="ITC Avant Garde" w:eastAsia="Times New Roman" w:hAnsi="ITC Avant Garde"/>
          <w:lang w:eastAsia="es-MX"/>
        </w:rPr>
      </w:pPr>
      <w:r w:rsidRPr="00E31043">
        <w:rPr>
          <w:rFonts w:ascii="ITC Avant Garde" w:hAnsi="ITC Avant Garde"/>
        </w:rPr>
        <w:t>No es óbice considerar que l</w:t>
      </w:r>
      <w:r w:rsidRPr="00E31043">
        <w:rPr>
          <w:rFonts w:ascii="ITC Avant Garde" w:eastAsia="Times New Roman" w:hAnsi="ITC Avant Garde"/>
          <w:bCs/>
          <w:color w:val="000000"/>
          <w:lang w:eastAsia="es-MX"/>
        </w:rPr>
        <w:t xml:space="preserve">o anterior, incluso guarda proporción con los artículos 299, fracción IV y 301 de la </w:t>
      </w:r>
      <w:proofErr w:type="spellStart"/>
      <w:r w:rsidRPr="00E31043">
        <w:rPr>
          <w:rFonts w:ascii="ITC Avant Garde" w:eastAsia="Times New Roman" w:hAnsi="ITC Avant Garde"/>
          <w:b/>
          <w:bCs/>
          <w:color w:val="000000"/>
          <w:lang w:eastAsia="es-MX"/>
        </w:rPr>
        <w:t>LFTyR</w:t>
      </w:r>
      <w:proofErr w:type="spellEnd"/>
      <w:r w:rsidRPr="00E31043">
        <w:rPr>
          <w:rFonts w:ascii="ITC Avant Garde" w:eastAsia="Times New Roman" w:hAnsi="ITC Avant Garde"/>
          <w:bCs/>
          <w:color w:val="000000"/>
          <w:lang w:eastAsia="es-MX"/>
        </w:rPr>
        <w:t xml:space="preserve">, ya que se advierte claramente que la multa impuesta obedece a los parámetros allí establecidos, tomando en cuenta que con su actuar, la asociación religiosa </w:t>
      </w:r>
      <w:r w:rsidRPr="00E31043">
        <w:rPr>
          <w:rFonts w:ascii="ITC Avant Garde" w:eastAsia="Times New Roman" w:hAnsi="ITC Avant Garde"/>
          <w:b/>
          <w:bCs/>
          <w:color w:val="000000"/>
          <w:lang w:eastAsia="es-MX"/>
        </w:rPr>
        <w:t>“MINISTERIOS PALABRAS DE VIDA”</w:t>
      </w:r>
      <w:r w:rsidRPr="00E31043">
        <w:rPr>
          <w:rFonts w:ascii="ITC Avant Garde" w:eastAsia="Times New Roman" w:hAnsi="ITC Avant Garde"/>
          <w:bCs/>
          <w:color w:val="000000"/>
          <w:lang w:eastAsia="es-MX"/>
        </w:rPr>
        <w:t xml:space="preserve"> desplegó una conducta que es contraria a lo dispuesto por el artículo 66, en relación con el 75 del mismo ordenamiento y hace procedente la imposición de la sanción antes mencionada, toda vez que ello indica la capacidad para instalar y operar una estación de radiodifusión, esto es, que no desconocía el funcionamiento y propósito de los equipos que fueron asegurados durante la visita de inspección-verificación, así como no desconocía que con ello podía realizar transmisiones en alguna frecuencia del espectro radioeléctrico, como lo fue en el presente caso a través de la frecuencia </w:t>
      </w:r>
      <w:r w:rsidRPr="00E31043">
        <w:rPr>
          <w:rFonts w:ascii="ITC Avant Garde" w:eastAsia="Times New Roman" w:hAnsi="ITC Avant Garde"/>
          <w:b/>
          <w:bCs/>
          <w:color w:val="000000"/>
          <w:lang w:eastAsia="es-MX"/>
        </w:rPr>
        <w:t xml:space="preserve">101.5 MHz, </w:t>
      </w:r>
      <w:r w:rsidRPr="00E31043">
        <w:rPr>
          <w:rFonts w:ascii="ITC Avant Garde" w:eastAsia="Times New Roman" w:hAnsi="ITC Avant Garde"/>
          <w:bCs/>
          <w:color w:val="000000"/>
          <w:lang w:eastAsia="es-MX"/>
        </w:rPr>
        <w:t>siendo que para la prestación del servicio público de radiodifusión era necesario contar con un título de concesión correspondiente.</w:t>
      </w:r>
    </w:p>
    <w:p w:rsidR="00F10D07" w:rsidRPr="00E31043" w:rsidRDefault="00223646" w:rsidP="00E31043">
      <w:pPr>
        <w:pStyle w:val="Textoindependiente"/>
        <w:tabs>
          <w:tab w:val="left" w:pos="993"/>
        </w:tabs>
        <w:spacing w:before="240" w:after="240" w:line="360" w:lineRule="auto"/>
        <w:jc w:val="both"/>
        <w:rPr>
          <w:rFonts w:ascii="ITC Avant Garde" w:eastAsia="Times New Roman" w:hAnsi="ITC Avant Garde"/>
          <w:lang w:val="es-ES_tradnl" w:eastAsia="es-MX"/>
        </w:rPr>
      </w:pPr>
      <w:r w:rsidRPr="00E31043">
        <w:rPr>
          <w:rFonts w:ascii="ITC Avant Garde" w:eastAsia="Times New Roman" w:hAnsi="ITC Avant Garde"/>
          <w:lang w:eastAsia="es-MX"/>
        </w:rPr>
        <w:t xml:space="preserve">Ahora bien, en virtud de que </w:t>
      </w:r>
      <w:r w:rsidR="00D942C6" w:rsidRPr="00E31043">
        <w:rPr>
          <w:rFonts w:ascii="ITC Avant Garde" w:eastAsia="Times New Roman" w:hAnsi="ITC Avant Garde"/>
          <w:bCs/>
          <w:color w:val="000000"/>
          <w:lang w:eastAsia="es-MX"/>
        </w:rPr>
        <w:t>la asociación religiosa denominada</w:t>
      </w:r>
      <w:r w:rsidR="00D942C6" w:rsidRPr="00E31043">
        <w:rPr>
          <w:rFonts w:ascii="ITC Avant Garde" w:eastAsia="Times New Roman" w:hAnsi="ITC Avant Garde"/>
          <w:b/>
          <w:bCs/>
          <w:color w:val="000000"/>
          <w:lang w:eastAsia="es-MX"/>
        </w:rPr>
        <w:t xml:space="preserve"> “MINISTERIOS PALABRAS DE VIDA”</w:t>
      </w:r>
      <w:r w:rsidR="00570331" w:rsidRPr="00E31043">
        <w:rPr>
          <w:rFonts w:ascii="ITC Avant Garde" w:eastAsia="Times New Roman" w:hAnsi="ITC Avant Garde"/>
          <w:b/>
          <w:bCs/>
          <w:color w:val="000000"/>
          <w:lang w:eastAsia="es-MX"/>
        </w:rPr>
        <w:t xml:space="preserve"> </w:t>
      </w:r>
      <w:r w:rsidR="00570331" w:rsidRPr="00E31043">
        <w:rPr>
          <w:rFonts w:ascii="ITC Avant Garde" w:eastAsia="Times New Roman" w:hAnsi="ITC Avant Garde"/>
          <w:bCs/>
          <w:color w:val="000000"/>
          <w:lang w:eastAsia="es-MX"/>
        </w:rPr>
        <w:t xml:space="preserve">en su carácter de propietaria de la estación de radiodifusión </w:t>
      </w:r>
      <w:r w:rsidRPr="00E31043">
        <w:rPr>
          <w:rFonts w:ascii="ITC Avant Garde" w:eastAsia="Times New Roman" w:hAnsi="ITC Avant Garde"/>
          <w:lang w:eastAsia="es-MX"/>
        </w:rPr>
        <w:t xml:space="preserve">prestaba del servicio de radiodifusión sin que se contara con la concesión a que se refiere el artículo 66 de la </w:t>
      </w:r>
      <w:proofErr w:type="spellStart"/>
      <w:r w:rsidRPr="00E31043">
        <w:rPr>
          <w:rFonts w:ascii="ITC Avant Garde" w:eastAsia="Times New Roman" w:hAnsi="ITC Avant Garde"/>
          <w:b/>
          <w:lang w:eastAsia="es-MX"/>
        </w:rPr>
        <w:t>LFTyR</w:t>
      </w:r>
      <w:proofErr w:type="spellEnd"/>
      <w:r w:rsidRPr="00E31043">
        <w:rPr>
          <w:rFonts w:ascii="ITC Avant Garde" w:eastAsia="Times New Roman" w:hAnsi="ITC Avant Garde"/>
          <w:lang w:eastAsia="es-MX"/>
        </w:rPr>
        <w:t xml:space="preserve">, se actualiza la primera de las hipótesis normativas previstas en el artículo 305 de la </w:t>
      </w:r>
      <w:proofErr w:type="spellStart"/>
      <w:r w:rsidRPr="00E31043">
        <w:rPr>
          <w:rFonts w:ascii="ITC Avant Garde" w:eastAsia="Times New Roman" w:hAnsi="ITC Avant Garde"/>
          <w:b/>
          <w:lang w:eastAsia="es-MX"/>
        </w:rPr>
        <w:t>LFTyR</w:t>
      </w:r>
      <w:proofErr w:type="spellEnd"/>
      <w:r w:rsidRPr="00E31043">
        <w:rPr>
          <w:rFonts w:ascii="ITC Avant Garde" w:eastAsia="Times New Roman" w:hAnsi="ITC Avant Garde"/>
          <w:b/>
          <w:lang w:eastAsia="es-MX"/>
        </w:rPr>
        <w:t>.</w:t>
      </w:r>
    </w:p>
    <w:p w:rsidR="00F10D07" w:rsidRPr="00E31043" w:rsidRDefault="00223646" w:rsidP="00E31043">
      <w:pPr>
        <w:pStyle w:val="Textoindependiente"/>
        <w:tabs>
          <w:tab w:val="left" w:pos="993"/>
        </w:tabs>
        <w:spacing w:before="240" w:after="240" w:line="360" w:lineRule="auto"/>
        <w:ind w:right="-850"/>
        <w:jc w:val="both"/>
        <w:rPr>
          <w:rFonts w:ascii="ITC Avant Garde" w:eastAsia="Times New Roman" w:hAnsi="ITC Avant Garde"/>
          <w:lang w:eastAsia="es-MX"/>
        </w:rPr>
      </w:pPr>
      <w:r w:rsidRPr="00E31043">
        <w:rPr>
          <w:rFonts w:ascii="ITC Avant Garde" w:eastAsia="Times New Roman" w:hAnsi="ITC Avant Garde"/>
          <w:lang w:eastAsia="es-MX"/>
        </w:rPr>
        <w:t xml:space="preserve">En efecto, el artículo 305 de la </w:t>
      </w:r>
      <w:proofErr w:type="spellStart"/>
      <w:r w:rsidRPr="00E31043">
        <w:rPr>
          <w:rFonts w:ascii="ITC Avant Garde" w:eastAsia="Times New Roman" w:hAnsi="ITC Avant Garde"/>
          <w:b/>
          <w:lang w:eastAsia="es-MX"/>
        </w:rPr>
        <w:t>LFTyR</w:t>
      </w:r>
      <w:proofErr w:type="spellEnd"/>
      <w:r w:rsidRPr="00E31043">
        <w:rPr>
          <w:rFonts w:ascii="ITC Avant Garde" w:eastAsia="Times New Roman" w:hAnsi="ITC Avant Garde"/>
          <w:lang w:eastAsia="es-MX"/>
        </w:rPr>
        <w:t>, expresamente señala:</w:t>
      </w:r>
    </w:p>
    <w:p w:rsidR="00F10D07" w:rsidRPr="00E31043" w:rsidRDefault="00223646" w:rsidP="00E31043">
      <w:pPr>
        <w:spacing w:before="240" w:after="240" w:line="240" w:lineRule="auto"/>
        <w:ind w:left="709" w:right="616"/>
        <w:jc w:val="both"/>
        <w:rPr>
          <w:rFonts w:ascii="ITC Avant Garde" w:eastAsia="Times New Roman" w:hAnsi="ITC Avant Garde"/>
          <w:bCs/>
          <w:color w:val="000000"/>
          <w:szCs w:val="20"/>
          <w:lang w:eastAsia="es-MX"/>
        </w:rPr>
      </w:pPr>
      <w:r w:rsidRPr="00E31043">
        <w:rPr>
          <w:rFonts w:ascii="ITC Avant Garde" w:eastAsia="Times New Roman" w:hAnsi="ITC Avant Garde"/>
          <w:bCs/>
          <w:color w:val="000000"/>
          <w:szCs w:val="20"/>
          <w:lang w:eastAsia="es-MX"/>
        </w:rPr>
        <w:t>“</w:t>
      </w:r>
      <w:r w:rsidRPr="00E31043">
        <w:rPr>
          <w:rFonts w:ascii="ITC Avant Garde" w:eastAsia="Times New Roman" w:hAnsi="ITC Avant Garde"/>
          <w:b/>
          <w:bCs/>
          <w:color w:val="000000"/>
          <w:szCs w:val="20"/>
          <w:lang w:eastAsia="es-MX"/>
        </w:rPr>
        <w:t>Artículo 305.</w:t>
      </w:r>
      <w:r w:rsidRPr="00E31043">
        <w:rPr>
          <w:rFonts w:ascii="ITC Avant Garde" w:eastAsia="Times New Roman" w:hAnsi="ITC Avant Garde"/>
          <w:bCs/>
          <w:color w:val="000000"/>
          <w:szCs w:val="20"/>
          <w:lang w:eastAsia="es-MX"/>
        </w:rPr>
        <w:t xml:space="preserve"> </w:t>
      </w:r>
      <w:r w:rsidRPr="00E31043">
        <w:rPr>
          <w:rFonts w:ascii="ITC Avant Garde" w:eastAsia="Times New Roman" w:hAnsi="ITC Avant Garde"/>
          <w:b/>
          <w:bCs/>
          <w:color w:val="000000"/>
          <w:szCs w:val="20"/>
          <w:lang w:eastAsia="es-MX"/>
        </w:rPr>
        <w:t xml:space="preserve">Las personas que presten servicios de </w:t>
      </w:r>
      <w:r w:rsidRPr="00E31043">
        <w:rPr>
          <w:rFonts w:ascii="ITC Avant Garde" w:eastAsia="Times New Roman" w:hAnsi="ITC Avant Garde"/>
          <w:bCs/>
          <w:color w:val="000000"/>
          <w:szCs w:val="20"/>
          <w:lang w:eastAsia="es-MX"/>
        </w:rPr>
        <w:t>telecomunicaciones o de</w:t>
      </w:r>
      <w:r w:rsidRPr="00E31043">
        <w:rPr>
          <w:rFonts w:ascii="ITC Avant Garde" w:eastAsia="Times New Roman" w:hAnsi="ITC Avant Garde"/>
          <w:b/>
          <w:bCs/>
          <w:color w:val="000000"/>
          <w:szCs w:val="20"/>
          <w:lang w:eastAsia="es-MX"/>
        </w:rPr>
        <w:t xml:space="preserve"> radiodifusión</w:t>
      </w:r>
      <w:r w:rsidRPr="00E31043">
        <w:rPr>
          <w:rFonts w:ascii="ITC Avant Garde" w:eastAsia="Times New Roman" w:hAnsi="ITC Avant Garde"/>
          <w:bCs/>
          <w:color w:val="000000"/>
          <w:szCs w:val="20"/>
          <w:lang w:eastAsia="es-MX"/>
        </w:rPr>
        <w:t>,</w:t>
      </w:r>
      <w:r w:rsidRPr="00E31043">
        <w:rPr>
          <w:rFonts w:ascii="ITC Avant Garde" w:eastAsia="Times New Roman" w:hAnsi="ITC Avant Garde"/>
          <w:bCs/>
          <w:color w:val="000000"/>
          <w:szCs w:val="20"/>
          <w:u w:val="single"/>
          <w:lang w:eastAsia="es-MX"/>
        </w:rPr>
        <w:t xml:space="preserve"> sin contar con la concesión o autorización</w:t>
      </w:r>
      <w:r w:rsidRPr="00E31043">
        <w:rPr>
          <w:rFonts w:ascii="ITC Avant Garde" w:eastAsia="Times New Roman" w:hAnsi="ITC Avant Garde"/>
          <w:bCs/>
          <w:color w:val="000000"/>
          <w:szCs w:val="20"/>
          <w:lang w:eastAsia="es-MX"/>
        </w:rPr>
        <w:t xml:space="preserve">, o que por </w:t>
      </w:r>
      <w:r w:rsidRPr="00E31043">
        <w:rPr>
          <w:rFonts w:ascii="ITC Avant Garde" w:eastAsia="Times New Roman" w:hAnsi="ITC Avant Garde"/>
          <w:bCs/>
          <w:color w:val="000000"/>
          <w:szCs w:val="20"/>
          <w:lang w:eastAsia="es-MX"/>
        </w:rPr>
        <w:lastRenderedPageBreak/>
        <w:t xml:space="preserve">cualquier otro medio invadan u obstruyan las vías generales de comunicación, </w:t>
      </w:r>
      <w:r w:rsidRPr="00E31043">
        <w:rPr>
          <w:rFonts w:ascii="ITC Avant Garde" w:eastAsia="Times New Roman" w:hAnsi="ITC Avant Garde"/>
          <w:b/>
          <w:bCs/>
          <w:color w:val="000000"/>
          <w:szCs w:val="20"/>
          <w:lang w:eastAsia="es-MX"/>
        </w:rPr>
        <w:t>perderán en beneficio de la Nación los bienes, instalaciones y equipos empleados en la comisión de dichas infracciones</w:t>
      </w:r>
      <w:r w:rsidRPr="00E31043">
        <w:rPr>
          <w:rFonts w:ascii="ITC Avant Garde" w:eastAsia="Times New Roman" w:hAnsi="ITC Avant Garde"/>
          <w:bCs/>
          <w:color w:val="000000"/>
          <w:szCs w:val="20"/>
          <w:lang w:eastAsia="es-MX"/>
        </w:rPr>
        <w:t xml:space="preserve">.” </w:t>
      </w:r>
    </w:p>
    <w:p w:rsidR="00F10D07" w:rsidRPr="00E31043" w:rsidRDefault="00223646" w:rsidP="00E31043">
      <w:pPr>
        <w:spacing w:before="240" w:after="240" w:line="240" w:lineRule="auto"/>
        <w:ind w:left="709" w:right="616"/>
        <w:jc w:val="both"/>
        <w:rPr>
          <w:rFonts w:ascii="ITC Avant Garde" w:eastAsia="Times New Roman" w:hAnsi="ITC Avant Garde"/>
          <w:b/>
          <w:bCs/>
          <w:color w:val="000000"/>
          <w:szCs w:val="20"/>
          <w:lang w:eastAsia="es-MX"/>
        </w:rPr>
      </w:pPr>
      <w:r w:rsidRPr="00E31043">
        <w:rPr>
          <w:rFonts w:ascii="ITC Avant Garde" w:eastAsia="Times New Roman" w:hAnsi="ITC Avant Garde"/>
          <w:b/>
          <w:bCs/>
          <w:color w:val="000000"/>
          <w:szCs w:val="20"/>
          <w:lang w:eastAsia="es-MX"/>
        </w:rPr>
        <w:t xml:space="preserve">(Énfasis añadido) </w:t>
      </w:r>
    </w:p>
    <w:p w:rsidR="00223646" w:rsidRPr="00E31043" w:rsidRDefault="00223646" w:rsidP="00E31043">
      <w:pPr>
        <w:pStyle w:val="Textoindependiente"/>
        <w:tabs>
          <w:tab w:val="left" w:pos="993"/>
        </w:tabs>
        <w:spacing w:before="240" w:after="240" w:line="360" w:lineRule="auto"/>
        <w:jc w:val="both"/>
        <w:rPr>
          <w:rFonts w:ascii="ITC Avant Garde" w:hAnsi="ITC Avant Garde" w:cs="Tahoma"/>
          <w:b/>
        </w:rPr>
      </w:pPr>
      <w:r w:rsidRPr="00E31043">
        <w:rPr>
          <w:rFonts w:ascii="ITC Avant Garde" w:eastAsia="Times New Roman" w:hAnsi="ITC Avant Garde"/>
          <w:lang w:eastAsia="es-MX"/>
        </w:rPr>
        <w:t>En tal virtud, procede declarar la pérdida en beneficio de la Nación de los bienes, instalaciones y equipos empleados en la comisión de dicha infracción consistentes en</w:t>
      </w:r>
      <w:r w:rsidRPr="00E31043">
        <w:rPr>
          <w:rFonts w:ascii="ITC Avant Garde" w:hAnsi="ITC Avant Garde" w:cs="Tahoma"/>
        </w:rPr>
        <w:t>:</w:t>
      </w:r>
      <w:r w:rsidRPr="00E31043">
        <w:rPr>
          <w:rFonts w:ascii="ITC Avant Garde" w:hAnsi="ITC Avant Garde" w:cs="Tahoma"/>
          <w:b/>
        </w:rPr>
        <w:t xml:space="preserve"> </w:t>
      </w:r>
    </w:p>
    <w:tbl>
      <w:tblPr>
        <w:tblStyle w:val="Tablaconcuadrcula"/>
        <w:tblW w:w="0" w:type="auto"/>
        <w:jc w:val="center"/>
        <w:tblLook w:val="04A0" w:firstRow="1" w:lastRow="0" w:firstColumn="1" w:lastColumn="0" w:noHBand="0" w:noVBand="1"/>
        <w:tblCaption w:val="Equipos Asegurados"/>
        <w:tblDescription w:val="Esta tabla muestra las características de los bienes asegurados"/>
      </w:tblPr>
      <w:tblGrid>
        <w:gridCol w:w="1969"/>
        <w:gridCol w:w="1447"/>
        <w:gridCol w:w="1452"/>
        <w:gridCol w:w="1461"/>
        <w:gridCol w:w="2336"/>
      </w:tblGrid>
      <w:tr w:rsidR="00DB5DD9" w:rsidRPr="00E31043" w:rsidTr="00E31043">
        <w:trPr>
          <w:trHeight w:val="650"/>
          <w:tblHeader/>
          <w:jc w:val="center"/>
        </w:trPr>
        <w:tc>
          <w:tcPr>
            <w:tcW w:w="1969" w:type="dxa"/>
            <w:shd w:val="clear" w:color="auto" w:fill="538135" w:themeFill="accent6" w:themeFillShade="BF"/>
          </w:tcPr>
          <w:p w:rsidR="00DB5DD9" w:rsidRPr="00E31043" w:rsidRDefault="00DB5DD9" w:rsidP="00E31043">
            <w:pPr>
              <w:spacing w:after="0" w:line="240" w:lineRule="atLeast"/>
              <w:jc w:val="center"/>
              <w:rPr>
                <w:b/>
              </w:rPr>
            </w:pPr>
            <w:r w:rsidRPr="00E31043">
              <w:rPr>
                <w:b/>
              </w:rPr>
              <w:t>Equipo</w:t>
            </w:r>
          </w:p>
        </w:tc>
        <w:tc>
          <w:tcPr>
            <w:tcW w:w="1447" w:type="dxa"/>
            <w:shd w:val="clear" w:color="auto" w:fill="538135" w:themeFill="accent6" w:themeFillShade="BF"/>
          </w:tcPr>
          <w:p w:rsidR="00DB5DD9" w:rsidRPr="00E31043" w:rsidRDefault="00DB5DD9" w:rsidP="00E31043">
            <w:pPr>
              <w:spacing w:after="0" w:line="240" w:lineRule="atLeast"/>
              <w:jc w:val="center"/>
              <w:rPr>
                <w:b/>
              </w:rPr>
            </w:pPr>
            <w:r w:rsidRPr="00E31043">
              <w:rPr>
                <w:b/>
              </w:rPr>
              <w:t>Marca</w:t>
            </w:r>
          </w:p>
        </w:tc>
        <w:tc>
          <w:tcPr>
            <w:tcW w:w="1452" w:type="dxa"/>
            <w:shd w:val="clear" w:color="auto" w:fill="538135" w:themeFill="accent6" w:themeFillShade="BF"/>
          </w:tcPr>
          <w:p w:rsidR="00DB5DD9" w:rsidRPr="00E31043" w:rsidRDefault="00DB5DD9" w:rsidP="00E31043">
            <w:pPr>
              <w:spacing w:after="0" w:line="240" w:lineRule="atLeast"/>
              <w:jc w:val="center"/>
              <w:rPr>
                <w:b/>
              </w:rPr>
            </w:pPr>
            <w:r w:rsidRPr="00E31043">
              <w:rPr>
                <w:b/>
              </w:rPr>
              <w:t>Modelo</w:t>
            </w:r>
          </w:p>
        </w:tc>
        <w:tc>
          <w:tcPr>
            <w:tcW w:w="1461" w:type="dxa"/>
            <w:shd w:val="clear" w:color="auto" w:fill="538135" w:themeFill="accent6" w:themeFillShade="BF"/>
          </w:tcPr>
          <w:p w:rsidR="00DB5DD9" w:rsidRPr="00E31043" w:rsidRDefault="00DB5DD9" w:rsidP="00E31043">
            <w:pPr>
              <w:spacing w:after="0" w:line="240" w:lineRule="atLeast"/>
              <w:jc w:val="center"/>
              <w:rPr>
                <w:b/>
              </w:rPr>
            </w:pPr>
            <w:r w:rsidRPr="00E31043">
              <w:rPr>
                <w:b/>
              </w:rPr>
              <w:t>Número de Serie</w:t>
            </w:r>
          </w:p>
        </w:tc>
        <w:tc>
          <w:tcPr>
            <w:tcW w:w="2336" w:type="dxa"/>
            <w:shd w:val="clear" w:color="auto" w:fill="538135" w:themeFill="accent6" w:themeFillShade="BF"/>
          </w:tcPr>
          <w:p w:rsidR="00DB5DD9" w:rsidRPr="00E31043" w:rsidRDefault="00DB5DD9" w:rsidP="00E31043">
            <w:pPr>
              <w:spacing w:after="0" w:line="240" w:lineRule="atLeast"/>
              <w:jc w:val="center"/>
              <w:rPr>
                <w:b/>
              </w:rPr>
            </w:pPr>
            <w:r w:rsidRPr="00E31043">
              <w:rPr>
                <w:b/>
              </w:rPr>
              <w:t>Sello de aseguramiento</w:t>
            </w:r>
          </w:p>
        </w:tc>
      </w:tr>
      <w:tr w:rsidR="009E50EA" w:rsidRPr="00E31043" w:rsidTr="00E31043">
        <w:trPr>
          <w:trHeight w:val="660"/>
          <w:tblHeader/>
          <w:jc w:val="center"/>
        </w:trPr>
        <w:tc>
          <w:tcPr>
            <w:tcW w:w="1969"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mezcladora</w:t>
            </w:r>
          </w:p>
        </w:tc>
        <w:tc>
          <w:tcPr>
            <w:tcW w:w="1447"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EURORACK</w:t>
            </w:r>
          </w:p>
        </w:tc>
        <w:tc>
          <w:tcPr>
            <w:tcW w:w="1452"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modelo</w:t>
            </w:r>
          </w:p>
        </w:tc>
        <w:tc>
          <w:tcPr>
            <w:tcW w:w="1461"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número de serie;</w:t>
            </w:r>
          </w:p>
        </w:tc>
        <w:tc>
          <w:tcPr>
            <w:tcW w:w="2336"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0108-16</w:t>
            </w:r>
          </w:p>
        </w:tc>
      </w:tr>
      <w:tr w:rsidR="009E50EA" w:rsidRPr="00E31043" w:rsidTr="00E31043">
        <w:trPr>
          <w:trHeight w:val="645"/>
          <w:tblHeader/>
          <w:jc w:val="center"/>
        </w:trPr>
        <w:tc>
          <w:tcPr>
            <w:tcW w:w="1969" w:type="dxa"/>
          </w:tcPr>
          <w:p w:rsidR="009E50EA" w:rsidRPr="00E31043" w:rsidRDefault="009E50EA" w:rsidP="00E31043">
            <w:pPr>
              <w:spacing w:after="0"/>
              <w:rPr>
                <w:rFonts w:ascii="ITC Avant Garde" w:hAnsi="ITC Avant Garde" w:cs="Arial"/>
              </w:rPr>
            </w:pPr>
            <w:r w:rsidRPr="00E31043">
              <w:rPr>
                <w:rFonts w:ascii="ITC Avant Garde" w:hAnsi="ITC Avant Garde" w:cs="Arial"/>
              </w:rPr>
              <w:t xml:space="preserve">Un CPU </w:t>
            </w:r>
          </w:p>
        </w:tc>
        <w:tc>
          <w:tcPr>
            <w:tcW w:w="1447"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HP</w:t>
            </w:r>
          </w:p>
        </w:tc>
        <w:tc>
          <w:tcPr>
            <w:tcW w:w="1452"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6000</w:t>
            </w:r>
          </w:p>
        </w:tc>
        <w:tc>
          <w:tcPr>
            <w:tcW w:w="1461"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número de serie</w:t>
            </w:r>
          </w:p>
        </w:tc>
        <w:tc>
          <w:tcPr>
            <w:tcW w:w="2336"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0109-16</w:t>
            </w:r>
          </w:p>
        </w:tc>
      </w:tr>
      <w:tr w:rsidR="009E50EA" w:rsidRPr="00E31043" w:rsidTr="00E31043">
        <w:trPr>
          <w:trHeight w:val="645"/>
          <w:tblHeader/>
          <w:jc w:val="center"/>
        </w:trPr>
        <w:tc>
          <w:tcPr>
            <w:tcW w:w="1969"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antena omnidireccional</w:t>
            </w:r>
          </w:p>
        </w:tc>
        <w:tc>
          <w:tcPr>
            <w:tcW w:w="1447"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52"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61"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s/n</w:t>
            </w:r>
          </w:p>
        </w:tc>
        <w:tc>
          <w:tcPr>
            <w:tcW w:w="2336"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0110-16</w:t>
            </w:r>
          </w:p>
        </w:tc>
      </w:tr>
      <w:tr w:rsidR="009E50EA" w:rsidRPr="00E31043" w:rsidTr="00E31043">
        <w:trPr>
          <w:trHeight w:val="660"/>
          <w:tblHeader/>
          <w:jc w:val="center"/>
        </w:trPr>
        <w:tc>
          <w:tcPr>
            <w:tcW w:w="1969"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antena omnidireccional</w:t>
            </w:r>
          </w:p>
        </w:tc>
        <w:tc>
          <w:tcPr>
            <w:tcW w:w="1447"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52"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61"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s/n</w:t>
            </w:r>
          </w:p>
        </w:tc>
        <w:tc>
          <w:tcPr>
            <w:tcW w:w="2336"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0111-16</w:t>
            </w:r>
          </w:p>
        </w:tc>
      </w:tr>
    </w:tbl>
    <w:p w:rsidR="00F10D07" w:rsidRPr="00E31043" w:rsidRDefault="00570331" w:rsidP="00E31043">
      <w:pPr>
        <w:pStyle w:val="Textoindependiente"/>
        <w:tabs>
          <w:tab w:val="left" w:pos="993"/>
        </w:tabs>
        <w:spacing w:before="240" w:after="240" w:line="360" w:lineRule="auto"/>
        <w:jc w:val="both"/>
        <w:rPr>
          <w:rFonts w:ascii="ITC Avant Garde" w:hAnsi="ITC Avant Garde" w:cs="Tahoma"/>
          <w:b/>
        </w:rPr>
      </w:pPr>
      <w:r w:rsidRPr="00E31043">
        <w:rPr>
          <w:rFonts w:ascii="ITC Avant Garde" w:eastAsia="Times New Roman" w:hAnsi="ITC Avant Garde"/>
          <w:lang w:eastAsia="es-MX"/>
        </w:rPr>
        <w:t>Por lo que habiendo designando como</w:t>
      </w:r>
      <w:r w:rsidRPr="00E31043">
        <w:rPr>
          <w:rFonts w:ascii="ITC Avant Garde" w:hAnsi="ITC Avant Garde"/>
        </w:rPr>
        <w:t xml:space="preserve"> interventor especial (depositario) de los mismos al C. </w:t>
      </w:r>
      <w:r w:rsidRPr="00E31043">
        <w:rPr>
          <w:rFonts w:ascii="ITC Avant Garde" w:hAnsi="ITC Avant Garde"/>
          <w:b/>
        </w:rPr>
        <w:t xml:space="preserve">Raúl Leonel </w:t>
      </w:r>
      <w:proofErr w:type="spellStart"/>
      <w:r w:rsidRPr="00E31043">
        <w:rPr>
          <w:rFonts w:ascii="ITC Avant Garde" w:hAnsi="ITC Avant Garde"/>
          <w:b/>
        </w:rPr>
        <w:t>Mulhia</w:t>
      </w:r>
      <w:proofErr w:type="spellEnd"/>
      <w:r w:rsidRPr="00E31043">
        <w:rPr>
          <w:rFonts w:ascii="ITC Avant Garde" w:hAnsi="ITC Avant Garde"/>
          <w:b/>
        </w:rPr>
        <w:t xml:space="preserve"> </w:t>
      </w:r>
      <w:proofErr w:type="spellStart"/>
      <w:r w:rsidRPr="00E31043">
        <w:rPr>
          <w:rFonts w:ascii="ITC Avant Garde" w:hAnsi="ITC Avant Garde"/>
          <w:b/>
        </w:rPr>
        <w:t>Arzaluz</w:t>
      </w:r>
      <w:proofErr w:type="spellEnd"/>
      <w:r w:rsidRPr="00E31043">
        <w:rPr>
          <w:rFonts w:ascii="ITC Avant Garde" w:eastAsia="Times New Roman" w:hAnsi="ITC Avant Garde"/>
          <w:lang w:eastAsia="es-MX"/>
        </w:rPr>
        <w:t xml:space="preserve">, una vez que se notifique la presente resolución a la </w:t>
      </w:r>
      <w:r w:rsidRPr="00E31043">
        <w:rPr>
          <w:rFonts w:ascii="ITC Avant Garde" w:eastAsia="Times New Roman" w:hAnsi="ITC Avant Garde"/>
          <w:bCs/>
          <w:color w:val="000000"/>
          <w:lang w:eastAsia="es-MX"/>
        </w:rPr>
        <w:t>asociación religiosa denominada</w:t>
      </w:r>
      <w:r w:rsidRPr="00E31043">
        <w:rPr>
          <w:rFonts w:ascii="ITC Avant Garde" w:eastAsia="Times New Roman" w:hAnsi="ITC Avant Garde"/>
          <w:b/>
          <w:bCs/>
          <w:color w:val="000000"/>
          <w:lang w:eastAsia="es-MX"/>
        </w:rPr>
        <w:t xml:space="preserve"> “MINISTERIOS PALABRAS DE VIDA” </w:t>
      </w:r>
      <w:r w:rsidRPr="00E31043">
        <w:rPr>
          <w:rFonts w:ascii="ITC Avant Garde" w:eastAsia="Times New Roman" w:hAnsi="ITC Avant Garde"/>
          <w:lang w:eastAsia="es-MX"/>
        </w:rPr>
        <w:t xml:space="preserve"> se deberá solicitar al interventor especial (depositario) ponga a disposición los equipos asegurados</w:t>
      </w:r>
      <w:r w:rsidRPr="00E31043">
        <w:rPr>
          <w:rFonts w:ascii="ITC Avant Garde" w:hAnsi="ITC Avant Garde"/>
        </w:rPr>
        <w:t>.</w:t>
      </w:r>
      <w:r w:rsidRPr="00E31043">
        <w:rPr>
          <w:rFonts w:ascii="ITC Avant Garde" w:eastAsia="Times New Roman" w:hAnsi="ITC Avant Garde"/>
          <w:lang w:eastAsia="es-MX"/>
        </w:rPr>
        <w:t xml:space="preserve"> </w:t>
      </w:r>
    </w:p>
    <w:p w:rsidR="00F10D07" w:rsidRPr="00E31043" w:rsidRDefault="00570331" w:rsidP="00E31043">
      <w:pPr>
        <w:pStyle w:val="Textoindependiente"/>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lang w:eastAsia="es-MX"/>
        </w:rPr>
        <w:t xml:space="preserve">En virtud de que quedó plenamente acreditado el incumplimiento a lo establecido en el artículo 66 en relación con el 75 de la </w:t>
      </w:r>
      <w:proofErr w:type="spellStart"/>
      <w:r w:rsidRPr="00E31043">
        <w:rPr>
          <w:rFonts w:ascii="ITC Avant Garde" w:eastAsia="Times New Roman" w:hAnsi="ITC Avant Garde"/>
          <w:b/>
          <w:lang w:eastAsia="es-MX"/>
        </w:rPr>
        <w:t>LFTyR</w:t>
      </w:r>
      <w:proofErr w:type="spellEnd"/>
      <w:r w:rsidRPr="00E31043">
        <w:rPr>
          <w:rFonts w:ascii="ITC Avant Garde" w:eastAsia="Times New Roman" w:hAnsi="ITC Avant Garde"/>
          <w:b/>
          <w:lang w:eastAsia="es-MX"/>
        </w:rPr>
        <w:t>”</w:t>
      </w:r>
      <w:r w:rsidRPr="00E31043">
        <w:rPr>
          <w:rFonts w:ascii="ITC Avant Garde" w:eastAsia="Times New Roman" w:hAnsi="ITC Avant Garde"/>
          <w:lang w:eastAsia="es-MX"/>
        </w:rPr>
        <w:t xml:space="preserve"> y que en consecuencia se actualizó la hipótesis del artículo 305 del citado ordenamiento, el Pleno del Instituto Federal de Telecomunicaciones:</w:t>
      </w:r>
    </w:p>
    <w:p w:rsidR="00F10D07" w:rsidRPr="00E31043" w:rsidRDefault="00DA555A" w:rsidP="00E31043">
      <w:pPr>
        <w:pStyle w:val="Ttulo2"/>
        <w:spacing w:before="240" w:after="240"/>
        <w:jc w:val="center"/>
        <w:rPr>
          <w:rFonts w:ascii="ITC Avant Garde" w:eastAsiaTheme="majorEastAsia" w:hAnsi="ITC Avant Garde" w:cstheme="majorBidi"/>
          <w:b/>
          <w:color w:val="000000" w:themeColor="text1"/>
          <w:sz w:val="22"/>
          <w:szCs w:val="22"/>
        </w:rPr>
      </w:pPr>
      <w:r w:rsidRPr="00E31043">
        <w:rPr>
          <w:rFonts w:ascii="ITC Avant Garde" w:eastAsiaTheme="majorEastAsia" w:hAnsi="ITC Avant Garde" w:cstheme="majorBidi"/>
          <w:b/>
          <w:color w:val="000000" w:themeColor="text1"/>
          <w:sz w:val="22"/>
          <w:szCs w:val="22"/>
        </w:rPr>
        <w:t>RESUELVE</w:t>
      </w:r>
    </w:p>
    <w:p w:rsidR="00D942C6" w:rsidRPr="00E31043" w:rsidRDefault="00DA555A" w:rsidP="00E31043">
      <w:pPr>
        <w:spacing w:before="240" w:after="240" w:line="360" w:lineRule="auto"/>
        <w:jc w:val="both"/>
        <w:rPr>
          <w:rFonts w:ascii="ITC Avant Garde" w:hAnsi="ITC Avant Garde"/>
        </w:rPr>
      </w:pPr>
      <w:r w:rsidRPr="00E31043">
        <w:rPr>
          <w:rFonts w:ascii="ITC Avant Garde" w:eastAsia="Times New Roman" w:hAnsi="ITC Avant Garde"/>
          <w:b/>
          <w:bCs/>
          <w:color w:val="000000"/>
          <w:lang w:eastAsia="es-MX"/>
        </w:rPr>
        <w:t xml:space="preserve">PRIMERO. </w:t>
      </w:r>
      <w:r w:rsidR="00D942C6" w:rsidRPr="00E31043">
        <w:rPr>
          <w:rFonts w:ascii="ITC Avant Garde" w:eastAsia="Times New Roman" w:hAnsi="ITC Avant Garde"/>
          <w:lang w:eastAsia="es-MX"/>
        </w:rPr>
        <w:t>L</w:t>
      </w:r>
      <w:r w:rsidR="00D942C6" w:rsidRPr="00E31043">
        <w:rPr>
          <w:rFonts w:ascii="ITC Avant Garde" w:eastAsia="Times New Roman" w:hAnsi="ITC Avant Garde"/>
          <w:bCs/>
          <w:color w:val="000000"/>
          <w:lang w:eastAsia="es-MX"/>
        </w:rPr>
        <w:t>a asociación religiosa denominada</w:t>
      </w:r>
      <w:r w:rsidR="00D942C6" w:rsidRPr="00E31043">
        <w:rPr>
          <w:rFonts w:ascii="ITC Avant Garde" w:eastAsia="Times New Roman" w:hAnsi="ITC Avant Garde"/>
          <w:b/>
          <w:bCs/>
          <w:color w:val="000000"/>
          <w:lang w:eastAsia="es-MX"/>
        </w:rPr>
        <w:t xml:space="preserve"> “MINISTERIOS PALABRAS DE VIDA” </w:t>
      </w:r>
      <w:r w:rsidR="00570331" w:rsidRPr="00E31043">
        <w:rPr>
          <w:rFonts w:ascii="ITC Avant Garde" w:eastAsia="Times New Roman" w:hAnsi="ITC Avant Garde"/>
          <w:bCs/>
          <w:color w:val="000000"/>
          <w:lang w:eastAsia="es-MX"/>
        </w:rPr>
        <w:t xml:space="preserve">en su carácter de propietaria </w:t>
      </w:r>
      <w:r w:rsidR="008E5A76" w:rsidRPr="00E31043">
        <w:rPr>
          <w:rFonts w:ascii="ITC Avant Garde" w:eastAsia="Times New Roman" w:hAnsi="ITC Avant Garde"/>
          <w:bCs/>
          <w:color w:val="000000"/>
          <w:lang w:eastAsia="es-MX"/>
        </w:rPr>
        <w:t xml:space="preserve">de los equipos y/o responsable </w:t>
      </w:r>
      <w:r w:rsidR="00570331" w:rsidRPr="00E31043">
        <w:rPr>
          <w:rFonts w:ascii="ITC Avant Garde" w:eastAsia="Times New Roman" w:hAnsi="ITC Avant Garde"/>
          <w:bCs/>
          <w:color w:val="000000"/>
          <w:lang w:eastAsia="es-MX"/>
        </w:rPr>
        <w:t xml:space="preserve">de la estación de radiodifusión que operaba la frecuencia </w:t>
      </w:r>
      <w:r w:rsidR="00570331" w:rsidRPr="00E31043">
        <w:rPr>
          <w:rFonts w:ascii="ITC Avant Garde" w:eastAsia="Times New Roman" w:hAnsi="ITC Avant Garde"/>
          <w:b/>
          <w:bCs/>
          <w:color w:val="000000"/>
          <w:lang w:eastAsia="es-MX"/>
        </w:rPr>
        <w:t xml:space="preserve">101.5 MHz </w:t>
      </w:r>
      <w:r w:rsidR="00570331" w:rsidRPr="00E31043">
        <w:rPr>
          <w:rFonts w:ascii="ITC Avant Garde" w:eastAsia="Times New Roman" w:hAnsi="ITC Avant Garde"/>
          <w:bCs/>
          <w:color w:val="000000"/>
          <w:lang w:eastAsia="es-MX"/>
        </w:rPr>
        <w:t>ubicada en</w:t>
      </w:r>
      <w:r w:rsidR="00570331" w:rsidRPr="00E31043">
        <w:rPr>
          <w:rFonts w:ascii="ITC Avant Garde" w:eastAsia="Times New Roman" w:hAnsi="ITC Avant Garde"/>
          <w:b/>
          <w:bCs/>
          <w:color w:val="000000"/>
          <w:lang w:eastAsia="es-MX"/>
        </w:rPr>
        <w:t xml:space="preserve"> </w:t>
      </w:r>
      <w:r w:rsidR="00570331" w:rsidRPr="00E31043">
        <w:rPr>
          <w:rFonts w:ascii="ITC Avant Garde" w:hAnsi="ITC Avant Garde"/>
          <w:b/>
        </w:rPr>
        <w:t>Calzada de las Águilas número 1355, Colonia Puente Colorado, Código Postal 01759, en la Ciudad de México</w:t>
      </w:r>
      <w:r w:rsidR="00570331" w:rsidRPr="00E31043">
        <w:rPr>
          <w:rFonts w:ascii="ITC Avant Garde" w:hAnsi="ITC Avant Garde"/>
        </w:rPr>
        <w:t xml:space="preserve">, </w:t>
      </w:r>
      <w:r w:rsidR="00D942C6" w:rsidRPr="00E31043">
        <w:rPr>
          <w:rFonts w:ascii="ITC Avant Garde" w:hAnsi="ITC Avant Garde"/>
        </w:rPr>
        <w:t xml:space="preserve">es responsable de la violación a lo dispuesto en el artículo </w:t>
      </w:r>
      <w:r w:rsidR="00D942C6" w:rsidRPr="00E31043">
        <w:rPr>
          <w:rFonts w:ascii="ITC Avant Garde" w:hAnsi="ITC Avant Garde"/>
          <w:b/>
        </w:rPr>
        <w:t xml:space="preserve">66 </w:t>
      </w:r>
      <w:r w:rsidR="00D942C6" w:rsidRPr="00E31043">
        <w:rPr>
          <w:rFonts w:ascii="ITC Avant Garde" w:hAnsi="ITC Avant Garde"/>
          <w:bCs/>
        </w:rPr>
        <w:t xml:space="preserve">en relación con el </w:t>
      </w:r>
      <w:r w:rsidR="00D942C6" w:rsidRPr="00E31043">
        <w:rPr>
          <w:rFonts w:ascii="ITC Avant Garde" w:hAnsi="ITC Avant Garde"/>
          <w:b/>
          <w:bCs/>
        </w:rPr>
        <w:t>75</w:t>
      </w:r>
      <w:r w:rsidR="00D942C6" w:rsidRPr="00E31043">
        <w:rPr>
          <w:rFonts w:ascii="ITC Avant Garde" w:hAnsi="ITC Avant Garde"/>
          <w:bCs/>
        </w:rPr>
        <w:t>,</w:t>
      </w:r>
      <w:r w:rsidR="00D942C6" w:rsidRPr="00E31043">
        <w:rPr>
          <w:rFonts w:ascii="ITC Avant Garde" w:hAnsi="ITC Avant Garde"/>
        </w:rPr>
        <w:t xml:space="preserve"> de la </w:t>
      </w:r>
      <w:r w:rsidR="00D942C6" w:rsidRPr="00E31043">
        <w:rPr>
          <w:rFonts w:ascii="ITC Avant Garde" w:hAnsi="ITC Avant Garde"/>
          <w:b/>
        </w:rPr>
        <w:t xml:space="preserve">Ley Federal de </w:t>
      </w:r>
      <w:r w:rsidR="00D942C6" w:rsidRPr="00E31043">
        <w:rPr>
          <w:rFonts w:ascii="ITC Avant Garde" w:hAnsi="ITC Avant Garde"/>
          <w:b/>
        </w:rPr>
        <w:lastRenderedPageBreak/>
        <w:t>Telecomunicaciones y Radiodifusión</w:t>
      </w:r>
      <w:r w:rsidR="00D942C6" w:rsidRPr="00E31043">
        <w:rPr>
          <w:rFonts w:ascii="ITC Avant Garde" w:hAnsi="ITC Avant Garde"/>
        </w:rPr>
        <w:t>, al prestar el servicio público de radiodifusión a través de la frecuencia</w:t>
      </w:r>
      <w:r w:rsidR="00D942C6" w:rsidRPr="00E31043">
        <w:rPr>
          <w:rFonts w:ascii="ITC Avant Garde" w:hAnsi="ITC Avant Garde"/>
          <w:b/>
          <w:caps/>
        </w:rPr>
        <w:t xml:space="preserve"> </w:t>
      </w:r>
      <w:r w:rsidR="00D942C6" w:rsidRPr="00E31043">
        <w:rPr>
          <w:rFonts w:ascii="ITC Avant Garde" w:hAnsi="ITC Avant Garde"/>
          <w:b/>
        </w:rPr>
        <w:t xml:space="preserve">101.5 MHz </w:t>
      </w:r>
      <w:r w:rsidR="00D942C6" w:rsidRPr="00E31043">
        <w:rPr>
          <w:rFonts w:ascii="ITC Avant Garde" w:hAnsi="ITC Avant Garde"/>
        </w:rPr>
        <w:t xml:space="preserve">en la Delegación Álvaro Obregón, en la Cuidad de México, sin contar con concesión, permiso o autorización </w:t>
      </w:r>
      <w:r w:rsidR="00D942C6" w:rsidRPr="00E31043">
        <w:rPr>
          <w:rFonts w:ascii="ITC Avant Garde" w:eastAsia="Times New Roman" w:hAnsi="ITC Avant Garde"/>
          <w:lang w:eastAsia="es-ES"/>
        </w:rPr>
        <w:t>otorgado por la autoridad competente</w:t>
      </w:r>
      <w:r w:rsidR="00D942C6" w:rsidRPr="00E31043">
        <w:rPr>
          <w:rFonts w:ascii="ITC Avant Garde" w:hAnsi="ITC Avant Garde"/>
        </w:rPr>
        <w:t xml:space="preserve">, </w:t>
      </w:r>
      <w:r w:rsidR="00D942C6" w:rsidRPr="00E31043">
        <w:rPr>
          <w:rFonts w:ascii="ITC Avant Garde" w:eastAsia="Times New Roman" w:hAnsi="ITC Avant Garde"/>
          <w:bCs/>
          <w:color w:val="000000"/>
          <w:lang w:eastAsia="es-MX"/>
        </w:rPr>
        <w:t>tal como quedó debidamente demostrado en la presente Resolución</w:t>
      </w:r>
      <w:r w:rsidR="00D942C6" w:rsidRPr="00E31043">
        <w:rPr>
          <w:rFonts w:ascii="ITC Avant Garde" w:hAnsi="ITC Avant Garde"/>
        </w:rPr>
        <w:t>.</w:t>
      </w:r>
    </w:p>
    <w:p w:rsidR="00F10D07" w:rsidRPr="00E31043" w:rsidRDefault="00DA555A" w:rsidP="00E31043">
      <w:pPr>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b/>
          <w:lang w:eastAsia="es-MX"/>
        </w:rPr>
        <w:t xml:space="preserve">SEGUNDO. </w:t>
      </w:r>
      <w:r w:rsidR="00D942C6" w:rsidRPr="00E31043">
        <w:rPr>
          <w:rFonts w:ascii="ITC Avant Garde" w:eastAsia="Times New Roman" w:hAnsi="ITC Avant Garde"/>
          <w:lang w:eastAsia="es-MX"/>
        </w:rPr>
        <w:t xml:space="preserve">De conformidad con lo señalado en las Consideraciones Cuarta, Quinta, Sexta, Séptima y Octava de la presente Resolución y con fundamento en los artículo </w:t>
      </w:r>
      <w:r w:rsidR="00D942C6" w:rsidRPr="00E31043">
        <w:rPr>
          <w:rFonts w:ascii="ITC Avant Garde" w:eastAsia="Times New Roman" w:hAnsi="ITC Avant Garde"/>
          <w:b/>
          <w:bCs/>
          <w:color w:val="000000"/>
          <w:lang w:eastAsia="es-MX"/>
        </w:rPr>
        <w:t>299</w:t>
      </w:r>
      <w:r w:rsidR="00D942C6" w:rsidRPr="00E31043">
        <w:rPr>
          <w:rFonts w:ascii="ITC Avant Garde" w:eastAsia="Times New Roman" w:hAnsi="ITC Avant Garde"/>
          <w:bCs/>
          <w:color w:val="000000"/>
          <w:lang w:eastAsia="es-MX"/>
        </w:rPr>
        <w:t xml:space="preserve"> y </w:t>
      </w:r>
      <w:r w:rsidR="00D942C6" w:rsidRPr="00E31043">
        <w:rPr>
          <w:rFonts w:ascii="ITC Avant Garde" w:eastAsia="Times New Roman" w:hAnsi="ITC Avant Garde"/>
          <w:b/>
          <w:bCs/>
          <w:color w:val="000000"/>
          <w:lang w:eastAsia="es-MX"/>
        </w:rPr>
        <w:t>301</w:t>
      </w:r>
      <w:r w:rsidR="00D942C6" w:rsidRPr="00E31043">
        <w:rPr>
          <w:rFonts w:ascii="ITC Avant Garde" w:eastAsia="Times New Roman" w:hAnsi="ITC Avant Garde"/>
          <w:bCs/>
          <w:color w:val="000000"/>
          <w:lang w:eastAsia="es-MX"/>
        </w:rPr>
        <w:t xml:space="preserve"> de la </w:t>
      </w:r>
      <w:r w:rsidR="00D942C6" w:rsidRPr="00E31043">
        <w:rPr>
          <w:rFonts w:ascii="ITC Avant Garde" w:eastAsia="Times New Roman" w:hAnsi="ITC Avant Garde"/>
          <w:b/>
          <w:bCs/>
          <w:color w:val="000000"/>
          <w:lang w:eastAsia="es-MX"/>
        </w:rPr>
        <w:t>Ley Federal de Telecomunicaciones y Radiodifusión</w:t>
      </w:r>
      <w:r w:rsidR="00D942C6" w:rsidRPr="00E31043">
        <w:rPr>
          <w:rFonts w:ascii="ITC Avant Garde" w:eastAsia="Times New Roman" w:hAnsi="ITC Avant Garde"/>
          <w:lang w:eastAsia="es-MX"/>
        </w:rPr>
        <w:t xml:space="preserve"> se impone a la </w:t>
      </w:r>
      <w:r w:rsidR="00D942C6" w:rsidRPr="00E31043">
        <w:rPr>
          <w:rFonts w:ascii="ITC Avant Garde" w:eastAsia="Times New Roman" w:hAnsi="ITC Avant Garde"/>
          <w:bCs/>
          <w:color w:val="000000"/>
          <w:lang w:eastAsia="es-MX"/>
        </w:rPr>
        <w:t>asociación religiosa denominada</w:t>
      </w:r>
      <w:r w:rsidR="00D942C6" w:rsidRPr="00E31043">
        <w:rPr>
          <w:rFonts w:ascii="ITC Avant Garde" w:eastAsia="Times New Roman" w:hAnsi="ITC Avant Garde"/>
          <w:b/>
          <w:bCs/>
          <w:color w:val="000000"/>
          <w:lang w:eastAsia="es-MX"/>
        </w:rPr>
        <w:t xml:space="preserve"> “MINISTERIOS PALABRAS DE VIDA” </w:t>
      </w:r>
      <w:r w:rsidR="00D942C6" w:rsidRPr="00E31043">
        <w:rPr>
          <w:rFonts w:ascii="ITC Avant Garde" w:hAnsi="ITC Avant Garde"/>
          <w:color w:val="000000"/>
        </w:rPr>
        <w:t xml:space="preserve">una multa </w:t>
      </w:r>
      <w:r w:rsidR="00D942C6" w:rsidRPr="00E31043">
        <w:rPr>
          <w:rFonts w:ascii="ITC Avant Garde" w:hAnsi="ITC Avant Garde"/>
          <w:bCs/>
          <w:lang w:eastAsia="es-MX"/>
        </w:rPr>
        <w:t>por</w:t>
      </w:r>
      <w:r w:rsidR="00D942C6" w:rsidRPr="00E31043">
        <w:rPr>
          <w:rFonts w:ascii="ITC Avant Garde" w:eastAsia="Times New Roman" w:hAnsi="ITC Avant Garde"/>
          <w:bCs/>
          <w:lang w:eastAsia="es-MX"/>
        </w:rPr>
        <w:t xml:space="preserve"> mil Unidades de Medida y Actualización</w:t>
      </w:r>
      <w:r w:rsidR="00D942C6" w:rsidRPr="00E31043">
        <w:rPr>
          <w:rFonts w:ascii="ITC Avant Garde" w:hAnsi="ITC Avant Garde"/>
          <w:bCs/>
          <w:lang w:eastAsia="es-MX"/>
        </w:rPr>
        <w:t xml:space="preserve">, que asciende a la cantidad de </w:t>
      </w:r>
      <w:r w:rsidR="00D942C6" w:rsidRPr="00E31043">
        <w:rPr>
          <w:rFonts w:ascii="ITC Avant Garde" w:hAnsi="ITC Avant Garde"/>
          <w:b/>
        </w:rPr>
        <w:t>$73,040.00</w:t>
      </w:r>
      <w:r w:rsidR="00D942C6" w:rsidRPr="00E31043">
        <w:rPr>
          <w:rFonts w:ascii="ITC Avant Garde" w:hAnsi="ITC Avant Garde"/>
        </w:rPr>
        <w:t xml:space="preserve"> (Setenta y tres mil cuarenta pesos 00/100 M.N.) </w:t>
      </w:r>
      <w:r w:rsidR="00D942C6" w:rsidRPr="00E31043">
        <w:rPr>
          <w:rFonts w:ascii="ITC Avant Garde" w:eastAsia="Times New Roman" w:hAnsi="ITC Avant Garde"/>
          <w:lang w:eastAsia="es-MX"/>
        </w:rPr>
        <w:t xml:space="preserve">por incumplir lo dispuesto en el artículo </w:t>
      </w:r>
      <w:r w:rsidR="00D942C6" w:rsidRPr="00E31043">
        <w:rPr>
          <w:rFonts w:ascii="ITC Avant Garde" w:eastAsia="Times New Roman" w:hAnsi="ITC Avant Garde"/>
          <w:b/>
          <w:lang w:eastAsia="es-MX"/>
        </w:rPr>
        <w:t>66</w:t>
      </w:r>
      <w:r w:rsidR="00D942C6" w:rsidRPr="00E31043">
        <w:rPr>
          <w:rFonts w:ascii="ITC Avant Garde" w:eastAsia="Times New Roman" w:hAnsi="ITC Avant Garde"/>
          <w:lang w:eastAsia="es-MX"/>
        </w:rPr>
        <w:t xml:space="preserve"> </w:t>
      </w:r>
      <w:r w:rsidR="00D942C6" w:rsidRPr="00E31043">
        <w:rPr>
          <w:rFonts w:ascii="ITC Avant Garde" w:eastAsia="Times New Roman" w:hAnsi="ITC Avant Garde"/>
          <w:bCs/>
          <w:color w:val="000000"/>
          <w:lang w:eastAsia="es-MX"/>
        </w:rPr>
        <w:t xml:space="preserve">en relación con el </w:t>
      </w:r>
      <w:r w:rsidR="00D942C6" w:rsidRPr="00E31043">
        <w:rPr>
          <w:rFonts w:ascii="ITC Avant Garde" w:eastAsia="Times New Roman" w:hAnsi="ITC Avant Garde"/>
          <w:b/>
          <w:bCs/>
          <w:color w:val="000000"/>
          <w:lang w:eastAsia="es-MX"/>
        </w:rPr>
        <w:t>75</w:t>
      </w:r>
      <w:r w:rsidR="00D942C6" w:rsidRPr="00E31043">
        <w:rPr>
          <w:rFonts w:ascii="ITC Avant Garde" w:eastAsia="Times New Roman" w:hAnsi="ITC Avant Garde"/>
          <w:bCs/>
          <w:color w:val="000000"/>
          <w:lang w:eastAsia="es-MX"/>
        </w:rPr>
        <w:t xml:space="preserve">, ambos </w:t>
      </w:r>
      <w:r w:rsidR="00D942C6" w:rsidRPr="00E31043">
        <w:rPr>
          <w:rFonts w:ascii="ITC Avant Garde" w:eastAsia="Times New Roman" w:hAnsi="ITC Avant Garde"/>
          <w:lang w:eastAsia="es-MX"/>
        </w:rPr>
        <w:t xml:space="preserve">de la </w:t>
      </w:r>
      <w:r w:rsidR="00D942C6" w:rsidRPr="00E31043">
        <w:rPr>
          <w:rFonts w:ascii="ITC Avant Garde" w:eastAsia="Times New Roman" w:hAnsi="ITC Avant Garde"/>
          <w:b/>
          <w:lang w:eastAsia="es-MX"/>
        </w:rPr>
        <w:t>Ley Federal de Telecomunicaciones y Radiodifusión</w:t>
      </w:r>
      <w:r w:rsidR="00D942C6" w:rsidRPr="00E31043">
        <w:rPr>
          <w:rFonts w:ascii="ITC Avant Garde" w:eastAsia="Times New Roman" w:hAnsi="ITC Avant Garde"/>
          <w:lang w:eastAsia="es-MX"/>
        </w:rPr>
        <w:t xml:space="preserve">, </w:t>
      </w:r>
      <w:r w:rsidR="00D942C6" w:rsidRPr="00E31043">
        <w:rPr>
          <w:rFonts w:ascii="ITC Avant Garde" w:eastAsia="Times New Roman" w:hAnsi="ITC Avant Garde"/>
          <w:bCs/>
          <w:lang w:eastAsia="es-MX"/>
        </w:rPr>
        <w:t>ya que prestaba el servicio público de radiodifusión sin contar con la concesión correspondiente</w:t>
      </w:r>
      <w:r w:rsidR="00D942C6" w:rsidRPr="00E31043">
        <w:rPr>
          <w:rFonts w:ascii="ITC Avant Garde" w:eastAsia="Times New Roman" w:hAnsi="ITC Avant Garde"/>
          <w:lang w:eastAsia="es-MX"/>
        </w:rPr>
        <w:t>.</w:t>
      </w:r>
    </w:p>
    <w:p w:rsidR="00F10D07" w:rsidRPr="00E31043" w:rsidRDefault="00D942C6" w:rsidP="00E31043">
      <w:pPr>
        <w:pStyle w:val="Textoindependiente"/>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b/>
          <w:lang w:eastAsia="es-MX"/>
        </w:rPr>
        <w:t>TERCERO.</w:t>
      </w:r>
      <w:r w:rsidRPr="00E31043">
        <w:rPr>
          <w:rFonts w:ascii="ITC Avant Garde" w:eastAsia="Times New Roman" w:hAnsi="ITC Avant Garde"/>
          <w:lang w:eastAsia="es-MX"/>
        </w:rPr>
        <w:t xml:space="preserve"> L</w:t>
      </w:r>
      <w:r w:rsidRPr="00E31043">
        <w:rPr>
          <w:rFonts w:ascii="ITC Avant Garde" w:eastAsia="Times New Roman" w:hAnsi="ITC Avant Garde"/>
          <w:bCs/>
          <w:color w:val="000000"/>
          <w:lang w:eastAsia="es-MX"/>
        </w:rPr>
        <w:t>a asociación religiosa denominada</w:t>
      </w:r>
      <w:r w:rsidRPr="00E31043">
        <w:rPr>
          <w:rFonts w:ascii="ITC Avant Garde" w:eastAsia="Times New Roman" w:hAnsi="ITC Avant Garde"/>
          <w:b/>
          <w:bCs/>
          <w:color w:val="000000"/>
          <w:lang w:eastAsia="es-MX"/>
        </w:rPr>
        <w:t xml:space="preserve"> “MINISTERIOS PALABRAS DE VIDA” </w:t>
      </w:r>
      <w:r w:rsidRPr="00E31043">
        <w:rPr>
          <w:rFonts w:ascii="ITC Avant Garde" w:eastAsia="Times New Roman" w:hAnsi="ITC Avant Garde"/>
          <w:lang w:eastAsia="es-MX"/>
        </w:rPr>
        <w:t>deberá cubrir ante la Oficina del Servicio de Administración Tributaria que por razón de su domicilio fiscal le corresponda, la multa impuesta dentro del plazo de treinta días siguientes a aquél en que haya surtido efectos la notificación de la presente Resolución, en términos del artículo 65 del Código Fiscal de la Federación.</w:t>
      </w:r>
    </w:p>
    <w:p w:rsidR="00F10D07" w:rsidRPr="00E31043" w:rsidRDefault="00D942C6" w:rsidP="00E31043">
      <w:pPr>
        <w:pStyle w:val="Textoindependiente"/>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b/>
          <w:lang w:eastAsia="es-MX"/>
        </w:rPr>
        <w:t>CUARTO.</w:t>
      </w:r>
      <w:r w:rsidRPr="00E31043">
        <w:rPr>
          <w:rFonts w:ascii="ITC Avant Garde" w:eastAsia="Times New Roman" w:hAnsi="ITC Avant Garde"/>
          <w:lang w:eastAsia="es-MX"/>
        </w:rPr>
        <w:t xml:space="preserve"> Gírese oficio a la autoridad exactora, a fin de que si la multa no es cubierta dentro del término de ley, con fundamento en el artículo 145 del Código Fiscal de la Federación, proceda a hacer efectivo el cobro de la misma.</w:t>
      </w:r>
    </w:p>
    <w:p w:rsidR="00F10D07" w:rsidRPr="00E31043" w:rsidRDefault="00D942C6" w:rsidP="00E31043">
      <w:pPr>
        <w:tabs>
          <w:tab w:val="left" w:pos="993"/>
        </w:tabs>
        <w:spacing w:before="240" w:after="240" w:line="360" w:lineRule="auto"/>
        <w:jc w:val="both"/>
        <w:rPr>
          <w:rFonts w:ascii="ITC Avant Garde" w:hAnsi="ITC Avant Garde"/>
        </w:rPr>
      </w:pPr>
      <w:r w:rsidRPr="00E31043">
        <w:rPr>
          <w:rFonts w:ascii="ITC Avant Garde" w:eastAsia="Times New Roman" w:hAnsi="ITC Avant Garde"/>
          <w:b/>
          <w:lang w:eastAsia="es-MX"/>
        </w:rPr>
        <w:t xml:space="preserve">QUINTO. </w:t>
      </w:r>
      <w:r w:rsidR="00DA555A" w:rsidRPr="00E31043">
        <w:rPr>
          <w:rFonts w:ascii="ITC Avant Garde" w:eastAsia="Times New Roman" w:hAnsi="ITC Avant Garde"/>
          <w:lang w:eastAsia="es-MX"/>
        </w:rPr>
        <w:t xml:space="preserve">De conformidad con lo señalado en las Consideraciones Tercera, Cuarta y Quinta de la presente Resolución, </w:t>
      </w:r>
      <w:r w:rsidRPr="00E31043">
        <w:rPr>
          <w:rFonts w:ascii="ITC Avant Garde" w:eastAsia="Times New Roman" w:hAnsi="ITC Avant Garde"/>
          <w:lang w:eastAsia="es-MX"/>
        </w:rPr>
        <w:t xml:space="preserve">y </w:t>
      </w:r>
      <w:r w:rsidR="00DA555A" w:rsidRPr="00E31043">
        <w:rPr>
          <w:rFonts w:ascii="ITC Avant Garde" w:eastAsia="Times New Roman" w:hAnsi="ITC Avant Garde"/>
          <w:lang w:eastAsia="es-MX"/>
        </w:rPr>
        <w:t xml:space="preserve">con fundamento en el artículo </w:t>
      </w:r>
      <w:r w:rsidR="00DA555A" w:rsidRPr="00E31043">
        <w:rPr>
          <w:rFonts w:ascii="ITC Avant Garde" w:eastAsia="Times New Roman" w:hAnsi="ITC Avant Garde"/>
          <w:b/>
          <w:lang w:eastAsia="es-MX"/>
        </w:rPr>
        <w:t>305</w:t>
      </w:r>
      <w:r w:rsidR="00DA555A" w:rsidRPr="00E31043">
        <w:rPr>
          <w:rFonts w:ascii="ITC Avant Garde" w:eastAsia="Times New Roman" w:hAnsi="ITC Avant Garde"/>
          <w:lang w:eastAsia="es-MX"/>
        </w:rPr>
        <w:t xml:space="preserve"> de la </w:t>
      </w:r>
      <w:r w:rsidR="00DA555A" w:rsidRPr="00E31043">
        <w:rPr>
          <w:rFonts w:ascii="ITC Avant Garde" w:eastAsia="Times New Roman" w:hAnsi="ITC Avant Garde"/>
          <w:b/>
          <w:lang w:eastAsia="es-MX"/>
        </w:rPr>
        <w:t>Ley Federal de Telecomunicaciones y Radiodifusión</w:t>
      </w:r>
      <w:r w:rsidR="00DA555A" w:rsidRPr="00E31043">
        <w:rPr>
          <w:rFonts w:ascii="ITC Avant Garde" w:eastAsia="Times New Roman" w:hAnsi="ITC Avant Garde"/>
          <w:lang w:eastAsia="es-MX"/>
        </w:rPr>
        <w:t xml:space="preserve">, se declara la pérdida en beneficio de la Nación de los </w:t>
      </w:r>
      <w:r w:rsidR="00DA555A" w:rsidRPr="00E31043">
        <w:rPr>
          <w:rFonts w:ascii="ITC Avant Garde" w:eastAsia="Times New Roman" w:hAnsi="ITC Avant Garde"/>
          <w:bCs/>
          <w:color w:val="000000"/>
          <w:lang w:eastAsia="es-MX"/>
        </w:rPr>
        <w:t>equipos empleados en la comisión de dicha infracción consistentes en:</w:t>
      </w:r>
    </w:p>
    <w:tbl>
      <w:tblPr>
        <w:tblStyle w:val="Tablaconcuadrcula"/>
        <w:tblW w:w="0" w:type="auto"/>
        <w:jc w:val="center"/>
        <w:tblLook w:val="04A0" w:firstRow="1" w:lastRow="0" w:firstColumn="1" w:lastColumn="0" w:noHBand="0" w:noVBand="1"/>
        <w:tblCaption w:val="Equipos Asegurados"/>
        <w:tblDescription w:val="Esta tabla muestra las características de los bienes asegurados"/>
      </w:tblPr>
      <w:tblGrid>
        <w:gridCol w:w="2018"/>
        <w:gridCol w:w="1484"/>
        <w:gridCol w:w="1489"/>
        <w:gridCol w:w="1498"/>
        <w:gridCol w:w="2393"/>
      </w:tblGrid>
      <w:tr w:rsidR="00734DE4" w:rsidRPr="00E31043" w:rsidTr="00E31043">
        <w:trPr>
          <w:trHeight w:val="743"/>
          <w:tblHeader/>
          <w:jc w:val="center"/>
        </w:trPr>
        <w:tc>
          <w:tcPr>
            <w:tcW w:w="2018" w:type="dxa"/>
            <w:shd w:val="clear" w:color="auto" w:fill="538135" w:themeFill="accent6" w:themeFillShade="BF"/>
          </w:tcPr>
          <w:p w:rsidR="00734DE4" w:rsidRPr="00E31043" w:rsidRDefault="00734DE4" w:rsidP="00E31043">
            <w:pPr>
              <w:spacing w:after="0" w:line="240" w:lineRule="atLeast"/>
              <w:jc w:val="center"/>
              <w:rPr>
                <w:b/>
              </w:rPr>
            </w:pPr>
            <w:r w:rsidRPr="00E31043">
              <w:rPr>
                <w:b/>
              </w:rPr>
              <w:lastRenderedPageBreak/>
              <w:t>Equipo</w:t>
            </w:r>
          </w:p>
        </w:tc>
        <w:tc>
          <w:tcPr>
            <w:tcW w:w="1484" w:type="dxa"/>
            <w:shd w:val="clear" w:color="auto" w:fill="538135" w:themeFill="accent6" w:themeFillShade="BF"/>
          </w:tcPr>
          <w:p w:rsidR="00734DE4" w:rsidRPr="00E31043" w:rsidRDefault="00734DE4" w:rsidP="00E31043">
            <w:pPr>
              <w:spacing w:after="0" w:line="240" w:lineRule="atLeast"/>
              <w:jc w:val="center"/>
              <w:rPr>
                <w:b/>
              </w:rPr>
            </w:pPr>
            <w:r w:rsidRPr="00E31043">
              <w:rPr>
                <w:b/>
              </w:rPr>
              <w:t>Marca</w:t>
            </w:r>
          </w:p>
        </w:tc>
        <w:tc>
          <w:tcPr>
            <w:tcW w:w="1489" w:type="dxa"/>
            <w:shd w:val="clear" w:color="auto" w:fill="538135" w:themeFill="accent6" w:themeFillShade="BF"/>
          </w:tcPr>
          <w:p w:rsidR="00734DE4" w:rsidRPr="00E31043" w:rsidRDefault="00734DE4" w:rsidP="00E31043">
            <w:pPr>
              <w:spacing w:after="0" w:line="240" w:lineRule="atLeast"/>
              <w:jc w:val="center"/>
              <w:rPr>
                <w:b/>
              </w:rPr>
            </w:pPr>
            <w:r w:rsidRPr="00E31043">
              <w:rPr>
                <w:b/>
              </w:rPr>
              <w:t>Modelo</w:t>
            </w:r>
          </w:p>
        </w:tc>
        <w:tc>
          <w:tcPr>
            <w:tcW w:w="1498" w:type="dxa"/>
            <w:shd w:val="clear" w:color="auto" w:fill="538135" w:themeFill="accent6" w:themeFillShade="BF"/>
          </w:tcPr>
          <w:p w:rsidR="00734DE4" w:rsidRPr="00E31043" w:rsidRDefault="00734DE4" w:rsidP="00E31043">
            <w:pPr>
              <w:spacing w:after="0" w:line="240" w:lineRule="atLeast"/>
              <w:jc w:val="center"/>
              <w:rPr>
                <w:b/>
              </w:rPr>
            </w:pPr>
            <w:r w:rsidRPr="00E31043">
              <w:rPr>
                <w:b/>
              </w:rPr>
              <w:t>Número de Serie</w:t>
            </w:r>
          </w:p>
        </w:tc>
        <w:tc>
          <w:tcPr>
            <w:tcW w:w="2393" w:type="dxa"/>
            <w:shd w:val="clear" w:color="auto" w:fill="538135" w:themeFill="accent6" w:themeFillShade="BF"/>
          </w:tcPr>
          <w:p w:rsidR="00734DE4" w:rsidRPr="00E31043" w:rsidRDefault="00734DE4" w:rsidP="00E31043">
            <w:pPr>
              <w:spacing w:after="0" w:line="240" w:lineRule="atLeast"/>
              <w:jc w:val="center"/>
              <w:rPr>
                <w:b/>
              </w:rPr>
            </w:pPr>
            <w:r w:rsidRPr="00E31043">
              <w:rPr>
                <w:b/>
              </w:rPr>
              <w:t>Sello de aseguramiento</w:t>
            </w:r>
          </w:p>
        </w:tc>
      </w:tr>
      <w:tr w:rsidR="009E50EA" w:rsidRPr="00E31043" w:rsidTr="00E31043">
        <w:trPr>
          <w:trHeight w:val="737"/>
          <w:tblHeader/>
          <w:jc w:val="center"/>
        </w:trPr>
        <w:tc>
          <w:tcPr>
            <w:tcW w:w="2018"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mezcladora</w:t>
            </w:r>
          </w:p>
        </w:tc>
        <w:tc>
          <w:tcPr>
            <w:tcW w:w="1484"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EURORACK</w:t>
            </w:r>
          </w:p>
        </w:tc>
        <w:tc>
          <w:tcPr>
            <w:tcW w:w="1489"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modelo</w:t>
            </w:r>
          </w:p>
        </w:tc>
        <w:tc>
          <w:tcPr>
            <w:tcW w:w="1498"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número de serie;</w:t>
            </w:r>
          </w:p>
        </w:tc>
        <w:tc>
          <w:tcPr>
            <w:tcW w:w="2393"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0108-16</w:t>
            </w:r>
          </w:p>
        </w:tc>
      </w:tr>
      <w:tr w:rsidR="009E50EA" w:rsidRPr="00E31043" w:rsidTr="00E31043">
        <w:trPr>
          <w:trHeight w:val="737"/>
          <w:tblHeader/>
          <w:jc w:val="center"/>
        </w:trPr>
        <w:tc>
          <w:tcPr>
            <w:tcW w:w="2018" w:type="dxa"/>
          </w:tcPr>
          <w:p w:rsidR="009E50EA" w:rsidRPr="00E31043" w:rsidRDefault="009E50EA" w:rsidP="00E31043">
            <w:pPr>
              <w:spacing w:after="0"/>
              <w:rPr>
                <w:rFonts w:ascii="ITC Avant Garde" w:hAnsi="ITC Avant Garde" w:cs="Arial"/>
              </w:rPr>
            </w:pPr>
            <w:r w:rsidRPr="00E31043">
              <w:rPr>
                <w:rFonts w:ascii="ITC Avant Garde" w:hAnsi="ITC Avant Garde" w:cs="Arial"/>
              </w:rPr>
              <w:t xml:space="preserve">Un CPU </w:t>
            </w:r>
          </w:p>
        </w:tc>
        <w:tc>
          <w:tcPr>
            <w:tcW w:w="1484"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HP</w:t>
            </w:r>
          </w:p>
        </w:tc>
        <w:tc>
          <w:tcPr>
            <w:tcW w:w="1489"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6000</w:t>
            </w:r>
          </w:p>
        </w:tc>
        <w:tc>
          <w:tcPr>
            <w:tcW w:w="1498"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sin número de serie</w:t>
            </w:r>
          </w:p>
        </w:tc>
        <w:tc>
          <w:tcPr>
            <w:tcW w:w="2393"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0109-16</w:t>
            </w:r>
          </w:p>
        </w:tc>
      </w:tr>
      <w:tr w:rsidR="009E50EA" w:rsidRPr="00E31043" w:rsidTr="00E31043">
        <w:trPr>
          <w:trHeight w:val="755"/>
          <w:tblHeader/>
          <w:jc w:val="center"/>
        </w:trPr>
        <w:tc>
          <w:tcPr>
            <w:tcW w:w="2018"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antena omnidireccional</w:t>
            </w:r>
          </w:p>
        </w:tc>
        <w:tc>
          <w:tcPr>
            <w:tcW w:w="1484"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89"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98"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s/n</w:t>
            </w:r>
          </w:p>
        </w:tc>
        <w:tc>
          <w:tcPr>
            <w:tcW w:w="2393"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0110-16</w:t>
            </w:r>
          </w:p>
        </w:tc>
      </w:tr>
      <w:tr w:rsidR="009E50EA" w:rsidRPr="00E31043" w:rsidTr="00E31043">
        <w:trPr>
          <w:trHeight w:val="755"/>
          <w:tblHeader/>
          <w:jc w:val="center"/>
        </w:trPr>
        <w:tc>
          <w:tcPr>
            <w:tcW w:w="2018" w:type="dxa"/>
          </w:tcPr>
          <w:p w:rsidR="009E50EA" w:rsidRPr="00E31043" w:rsidRDefault="009E50EA" w:rsidP="00E31043">
            <w:pPr>
              <w:spacing w:after="0"/>
              <w:rPr>
                <w:rFonts w:ascii="ITC Avant Garde" w:hAnsi="ITC Avant Garde" w:cs="Arial"/>
              </w:rPr>
            </w:pPr>
            <w:r w:rsidRPr="00E31043">
              <w:rPr>
                <w:rFonts w:ascii="ITC Avant Garde" w:hAnsi="ITC Avant Garde" w:cs="Arial"/>
              </w:rPr>
              <w:t>Una antena omnidireccional</w:t>
            </w:r>
          </w:p>
        </w:tc>
        <w:tc>
          <w:tcPr>
            <w:tcW w:w="1484"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89"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s/m</w:t>
            </w:r>
          </w:p>
        </w:tc>
        <w:tc>
          <w:tcPr>
            <w:tcW w:w="1498"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s/n</w:t>
            </w:r>
          </w:p>
        </w:tc>
        <w:tc>
          <w:tcPr>
            <w:tcW w:w="2393" w:type="dxa"/>
          </w:tcPr>
          <w:p w:rsidR="009E50EA" w:rsidRPr="00E31043" w:rsidRDefault="009E50EA" w:rsidP="00E31043">
            <w:pPr>
              <w:spacing w:after="0"/>
              <w:jc w:val="center"/>
              <w:rPr>
                <w:rFonts w:ascii="ITC Avant Garde" w:hAnsi="ITC Avant Garde" w:cs="Arial"/>
              </w:rPr>
            </w:pPr>
            <w:r w:rsidRPr="00E31043">
              <w:rPr>
                <w:rFonts w:ascii="ITC Avant Garde" w:hAnsi="ITC Avant Garde" w:cs="Arial"/>
              </w:rPr>
              <w:t>0111-16</w:t>
            </w:r>
          </w:p>
        </w:tc>
      </w:tr>
    </w:tbl>
    <w:p w:rsidR="00F10D07" w:rsidRPr="00E31043" w:rsidRDefault="00D942C6" w:rsidP="00E31043">
      <w:pPr>
        <w:pStyle w:val="Textoindependiente"/>
        <w:spacing w:before="240" w:after="240" w:line="360" w:lineRule="auto"/>
        <w:jc w:val="both"/>
        <w:rPr>
          <w:rFonts w:ascii="ITC Avant Garde" w:hAnsi="ITC Avant Garde"/>
          <w:color w:val="000000"/>
          <w:lang w:eastAsia="es-MX"/>
        </w:rPr>
      </w:pPr>
      <w:r w:rsidRPr="00E31043">
        <w:rPr>
          <w:rFonts w:ascii="ITC Avant Garde" w:eastAsia="Times New Roman" w:hAnsi="ITC Avant Garde"/>
          <w:b/>
          <w:lang w:eastAsia="es-MX"/>
        </w:rPr>
        <w:t>SEXTO.</w:t>
      </w:r>
      <w:r w:rsidRPr="00E31043">
        <w:rPr>
          <w:rFonts w:ascii="ITC Avant Garde" w:eastAsia="Times New Roman" w:hAnsi="ITC Avant Garde"/>
          <w:lang w:eastAsia="es-MX"/>
        </w:rPr>
        <w:t xml:space="preserve"> </w:t>
      </w:r>
      <w:r w:rsidRPr="00E31043">
        <w:rPr>
          <w:rFonts w:ascii="ITC Avant Garde" w:hAnsi="ITC Avant Garde"/>
          <w:lang w:eastAsia="es-MX"/>
        </w:rPr>
        <w:t>Se instruye a la Unidad de Cumplimiento, para que a través de la Dirección General de Verificación, informe al depositario que deberá poner a disposición de dicha Unidad Administrativa los bienes que pasan a poder de la Nación, en términos de la presente Resolución.</w:t>
      </w:r>
    </w:p>
    <w:p w:rsidR="00F10D07" w:rsidRPr="00E31043" w:rsidRDefault="00D942C6" w:rsidP="00E31043">
      <w:pPr>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b/>
          <w:lang w:eastAsia="es-MX"/>
        </w:rPr>
        <w:t xml:space="preserve">SÉPTIMO. </w:t>
      </w:r>
      <w:r w:rsidR="00DA555A" w:rsidRPr="00E31043">
        <w:rPr>
          <w:rFonts w:ascii="ITC Avant Garde" w:eastAsia="Times New Roman" w:hAnsi="ITC Avant Garde"/>
          <w:lang w:eastAsia="es-MX"/>
        </w:rPr>
        <w:t>Con fundamento en el artículo 35, fracción I de la Ley Federal de Procedimiento Administrativo, se ordena que la presente Resolución se notifique a</w:t>
      </w:r>
      <w:r w:rsidR="00900842" w:rsidRPr="00E31043">
        <w:rPr>
          <w:rFonts w:ascii="ITC Avant Garde" w:eastAsia="Times New Roman" w:hAnsi="ITC Avant Garde"/>
          <w:lang w:eastAsia="es-MX"/>
        </w:rPr>
        <w:t xml:space="preserve"> la </w:t>
      </w:r>
      <w:r w:rsidR="00900842" w:rsidRPr="00E31043">
        <w:rPr>
          <w:rFonts w:ascii="ITC Avant Garde" w:eastAsia="Times New Roman" w:hAnsi="ITC Avant Garde"/>
          <w:bCs/>
          <w:color w:val="000000"/>
          <w:lang w:eastAsia="es-MX"/>
        </w:rPr>
        <w:t>asociación religiosa denominada</w:t>
      </w:r>
      <w:r w:rsidR="00900842" w:rsidRPr="00E31043">
        <w:rPr>
          <w:rFonts w:ascii="ITC Avant Garde" w:eastAsia="Times New Roman" w:hAnsi="ITC Avant Garde"/>
          <w:b/>
          <w:bCs/>
          <w:color w:val="000000"/>
          <w:lang w:eastAsia="es-MX"/>
        </w:rPr>
        <w:t xml:space="preserve"> “MINISTERIOS PALABRAS DE VIDA” </w:t>
      </w:r>
      <w:r w:rsidR="00DA555A" w:rsidRPr="00E31043">
        <w:rPr>
          <w:rFonts w:ascii="ITC Avant Garde" w:eastAsia="Times New Roman" w:hAnsi="ITC Avant Garde"/>
          <w:lang w:eastAsia="es-MX"/>
        </w:rPr>
        <w:t xml:space="preserve">en el domicilio precisado en el proemio de la presente Resolución. </w:t>
      </w:r>
    </w:p>
    <w:p w:rsidR="00F10D07" w:rsidRPr="00E31043" w:rsidRDefault="00900842" w:rsidP="00E31043">
      <w:pPr>
        <w:pStyle w:val="Textoindependiente"/>
        <w:tabs>
          <w:tab w:val="left" w:pos="5610"/>
        </w:tabs>
        <w:spacing w:before="240" w:after="240" w:line="360" w:lineRule="auto"/>
        <w:jc w:val="both"/>
        <w:rPr>
          <w:rFonts w:ascii="ITC Avant Garde" w:eastAsia="Times New Roman" w:hAnsi="ITC Avant Garde"/>
          <w:szCs w:val="28"/>
          <w:lang w:eastAsia="es-MX"/>
        </w:rPr>
      </w:pPr>
      <w:r w:rsidRPr="00E31043">
        <w:rPr>
          <w:rFonts w:ascii="ITC Avant Garde" w:eastAsia="Times New Roman" w:hAnsi="ITC Avant Garde"/>
          <w:b/>
          <w:lang w:eastAsia="es-MX"/>
        </w:rPr>
        <w:t xml:space="preserve">OCTAVO. </w:t>
      </w:r>
      <w:r w:rsidR="00C501D1" w:rsidRPr="00E31043">
        <w:rPr>
          <w:rFonts w:ascii="ITC Avant Garde" w:eastAsia="Times New Roman" w:hAnsi="ITC Avant Garde"/>
          <w:szCs w:val="28"/>
          <w:lang w:eastAsia="es-MX"/>
        </w:rPr>
        <w:t xml:space="preserve">Con independencia de lo anterior y considerando que en el presente caso existen indicios de que la persona </w:t>
      </w:r>
      <w:r w:rsidR="00C74B79" w:rsidRPr="00E31043">
        <w:rPr>
          <w:rFonts w:ascii="ITC Avant Garde" w:eastAsia="Times New Roman" w:hAnsi="ITC Avant Garde"/>
          <w:szCs w:val="28"/>
          <w:lang w:eastAsia="es-MX"/>
        </w:rPr>
        <w:t xml:space="preserve">moral </w:t>
      </w:r>
      <w:r w:rsidR="00C501D1" w:rsidRPr="00E31043">
        <w:rPr>
          <w:rFonts w:ascii="ITC Avant Garde" w:eastAsia="Times New Roman" w:hAnsi="ITC Avant Garde"/>
          <w:szCs w:val="28"/>
          <w:lang w:eastAsia="es-MX"/>
        </w:rPr>
        <w:t xml:space="preserve">propietaria de los equipos de radiodifusión con los que se operaba la estación de mérito era una </w:t>
      </w:r>
      <w:r w:rsidRPr="00E31043">
        <w:rPr>
          <w:rFonts w:ascii="ITC Avant Garde" w:eastAsia="Times New Roman" w:hAnsi="ITC Avant Garde"/>
          <w:szCs w:val="28"/>
          <w:lang w:eastAsia="es-MX"/>
        </w:rPr>
        <w:t xml:space="preserve">asociación </w:t>
      </w:r>
      <w:r w:rsidR="00C501D1" w:rsidRPr="00E31043">
        <w:rPr>
          <w:rFonts w:ascii="ITC Avant Garde" w:eastAsia="Times New Roman" w:hAnsi="ITC Avant Garde"/>
          <w:szCs w:val="28"/>
          <w:lang w:eastAsia="es-MX"/>
        </w:rPr>
        <w:t xml:space="preserve">religiosa, con la presente resolución </w:t>
      </w:r>
      <w:proofErr w:type="spellStart"/>
      <w:r w:rsidR="00C501D1" w:rsidRPr="00E31043">
        <w:rPr>
          <w:rFonts w:ascii="ITC Avant Garde" w:eastAsia="Times New Roman" w:hAnsi="ITC Avant Garde"/>
          <w:szCs w:val="28"/>
          <w:lang w:eastAsia="es-MX"/>
        </w:rPr>
        <w:t>dése</w:t>
      </w:r>
      <w:proofErr w:type="spellEnd"/>
      <w:r w:rsidR="00C501D1" w:rsidRPr="00E31043">
        <w:rPr>
          <w:rFonts w:ascii="ITC Avant Garde" w:eastAsia="Times New Roman" w:hAnsi="ITC Avant Garde"/>
          <w:szCs w:val="28"/>
          <w:lang w:eastAsia="es-MX"/>
        </w:rPr>
        <w:t xml:space="preserve"> vista a la Secretaría de Gobernación para que en el ámbito de su competencia determine lo que conforme a derecho corresponda.</w:t>
      </w:r>
    </w:p>
    <w:p w:rsidR="00F10D07" w:rsidRPr="00E31043" w:rsidRDefault="00900842" w:rsidP="00E31043">
      <w:pPr>
        <w:tabs>
          <w:tab w:val="left" w:pos="993"/>
        </w:tabs>
        <w:spacing w:before="240" w:after="240" w:line="360" w:lineRule="auto"/>
        <w:jc w:val="both"/>
        <w:rPr>
          <w:rFonts w:ascii="ITC Avant Garde" w:eastAsia="Times New Roman" w:hAnsi="ITC Avant Garde"/>
          <w:lang w:eastAsia="es-MX"/>
        </w:rPr>
      </w:pPr>
      <w:r w:rsidRPr="00E31043">
        <w:rPr>
          <w:rFonts w:ascii="ITC Avant Garde" w:eastAsia="Times New Roman" w:hAnsi="ITC Avant Garde"/>
          <w:b/>
          <w:lang w:eastAsia="es-MX"/>
        </w:rPr>
        <w:t xml:space="preserve">NOVENO. </w:t>
      </w:r>
      <w:r w:rsidR="00DA555A" w:rsidRPr="00E31043">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w:t>
      </w:r>
      <w:r w:rsidRPr="00E31043">
        <w:rPr>
          <w:rFonts w:ascii="ITC Avant Garde" w:eastAsia="Times New Roman" w:hAnsi="ITC Avant Garde"/>
          <w:lang w:eastAsia="es-MX"/>
        </w:rPr>
        <w:t xml:space="preserve">a la </w:t>
      </w:r>
      <w:r w:rsidRPr="00E31043">
        <w:rPr>
          <w:rFonts w:ascii="ITC Avant Garde" w:eastAsia="Times New Roman" w:hAnsi="ITC Avant Garde"/>
          <w:bCs/>
          <w:color w:val="000000"/>
          <w:lang w:eastAsia="es-MX"/>
        </w:rPr>
        <w:t>asociación religiosa denominada</w:t>
      </w:r>
      <w:r w:rsidRPr="00E31043">
        <w:rPr>
          <w:rFonts w:ascii="ITC Avant Garde" w:eastAsia="Times New Roman" w:hAnsi="ITC Avant Garde"/>
          <w:b/>
          <w:bCs/>
          <w:color w:val="000000"/>
          <w:lang w:eastAsia="es-MX"/>
        </w:rPr>
        <w:t xml:space="preserve"> “MINISTERIOS PALABRAS DE VIDA” </w:t>
      </w:r>
      <w:r w:rsidR="00DA555A" w:rsidRPr="00E31043">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00DA555A" w:rsidRPr="00E31043">
        <w:rPr>
          <w:rFonts w:ascii="ITC Avant Garde" w:hAnsi="ITC Avant Garde"/>
          <w:color w:val="000000"/>
        </w:rPr>
        <w:t xml:space="preserve">Avenida Insurgentes Sur número 838, cuarto piso, Colonia Del Valle, Delegación Benito </w:t>
      </w:r>
      <w:r w:rsidR="00DA555A" w:rsidRPr="00E31043">
        <w:rPr>
          <w:rFonts w:ascii="ITC Avant Garde" w:hAnsi="ITC Avant Garde"/>
          <w:color w:val="000000"/>
        </w:rPr>
        <w:lastRenderedPageBreak/>
        <w:t>Juárez, Ciudad de México, Código Postal 03100</w:t>
      </w:r>
      <w:r w:rsidR="00DA555A" w:rsidRPr="00E31043">
        <w:rPr>
          <w:rFonts w:ascii="ITC Avant Garde" w:eastAsia="Times New Roman" w:hAnsi="ITC Avant Garde"/>
          <w:bCs/>
          <w:color w:val="000000"/>
          <w:lang w:eastAsia="es-MX"/>
        </w:rPr>
        <w:t xml:space="preserve">, </w:t>
      </w:r>
      <w:r w:rsidR="00DA555A" w:rsidRPr="00E31043">
        <w:rPr>
          <w:rFonts w:ascii="ITC Avant Garde" w:eastAsia="Times New Roman" w:hAnsi="ITC Avant Garde"/>
          <w:lang w:eastAsia="es-MX"/>
        </w:rPr>
        <w:t xml:space="preserve">(Edificio Alterno  de este Instituto), </w:t>
      </w:r>
      <w:r w:rsidR="00DA555A" w:rsidRPr="00E31043">
        <w:rPr>
          <w:rFonts w:ascii="ITC Avant Garde" w:eastAsia="Times New Roman" w:hAnsi="ITC Avant Garde"/>
          <w:bCs/>
          <w:color w:val="000000"/>
          <w:lang w:eastAsia="es-MX"/>
        </w:rPr>
        <w:t>dentro del siguiente horario: de lunes a jueves de las 9:00 a las 18:30 horas y los viernes de las 9:00 a las 15:00 horas.</w:t>
      </w:r>
    </w:p>
    <w:p w:rsidR="00F10D07" w:rsidRPr="00E31043" w:rsidRDefault="00900842" w:rsidP="00E31043">
      <w:pPr>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
          <w:bCs/>
          <w:lang w:eastAsia="es-MX"/>
        </w:rPr>
        <w:t>DÉCIMO.</w:t>
      </w:r>
      <w:r w:rsidRPr="00E31043">
        <w:rPr>
          <w:rFonts w:ascii="ITC Avant Garde" w:eastAsia="Times New Roman" w:hAnsi="ITC Avant Garde"/>
          <w:bCs/>
          <w:lang w:eastAsia="es-MX"/>
        </w:rPr>
        <w:t xml:space="preserve"> </w:t>
      </w:r>
      <w:r w:rsidR="00DA555A" w:rsidRPr="00E31043">
        <w:rPr>
          <w:rFonts w:ascii="ITC Avant Garde" w:eastAsia="Times New Roman" w:hAnsi="ITC Avant Garde"/>
          <w:bCs/>
          <w:lang w:eastAsia="es-MX"/>
        </w:rPr>
        <w:t>En cumplimiento a lo dispuesto en los artículos 3, fracción XV y 39 de la Ley Federal de Procedimiento Administrativo, se hace del conocimiento de</w:t>
      </w:r>
      <w:r w:rsidRPr="00E31043">
        <w:rPr>
          <w:rFonts w:ascii="ITC Avant Garde" w:eastAsia="Times New Roman" w:hAnsi="ITC Avant Garde"/>
          <w:bCs/>
          <w:lang w:eastAsia="es-MX"/>
        </w:rPr>
        <w:t xml:space="preserve"> </w:t>
      </w:r>
      <w:r w:rsidRPr="00E31043">
        <w:rPr>
          <w:rFonts w:ascii="ITC Avant Garde" w:eastAsia="Times New Roman" w:hAnsi="ITC Avant Garde"/>
          <w:lang w:eastAsia="es-MX"/>
        </w:rPr>
        <w:t xml:space="preserve">la </w:t>
      </w:r>
      <w:r w:rsidRPr="00E31043">
        <w:rPr>
          <w:rFonts w:ascii="ITC Avant Garde" w:eastAsia="Times New Roman" w:hAnsi="ITC Avant Garde"/>
          <w:bCs/>
          <w:color w:val="000000"/>
          <w:lang w:eastAsia="es-MX"/>
        </w:rPr>
        <w:t>asociación religiosa denominada</w:t>
      </w:r>
      <w:r w:rsidRPr="00E31043">
        <w:rPr>
          <w:rFonts w:ascii="ITC Avant Garde" w:eastAsia="Times New Roman" w:hAnsi="ITC Avant Garde"/>
          <w:b/>
          <w:bCs/>
          <w:color w:val="000000"/>
          <w:lang w:eastAsia="es-MX"/>
        </w:rPr>
        <w:t xml:space="preserve"> “MINISTERIOS PALABRAS DE VIDA” </w:t>
      </w:r>
      <w:r w:rsidR="00DA555A" w:rsidRPr="00E31043">
        <w:rPr>
          <w:rFonts w:ascii="ITC Avant Garde" w:eastAsia="Times New Roman" w:hAnsi="ITC Avant Garde"/>
          <w:bCs/>
          <w:lang w:eastAsia="es-MX"/>
        </w:rPr>
        <w:t>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00DA555A" w:rsidRPr="00E31043">
        <w:t xml:space="preserve"> </w:t>
      </w:r>
      <w:r w:rsidR="00DA555A" w:rsidRPr="00E31043">
        <w:rPr>
          <w:rFonts w:ascii="ITC Avant Garde" w:eastAsia="Times New Roman" w:hAnsi="ITC Avant Garde"/>
          <w:bCs/>
          <w:lang w:eastAsia="es-MX"/>
        </w:rPr>
        <w:t>de la Ley de Amparo, Reglamentaria de los artículos 103 y 107 de la Constitución Política de los Estados Unidos Mexicanos.</w:t>
      </w:r>
    </w:p>
    <w:p w:rsidR="00F10D07" w:rsidRPr="00E31043" w:rsidRDefault="00900842" w:rsidP="00E31043">
      <w:pPr>
        <w:spacing w:before="240" w:after="240" w:line="360" w:lineRule="auto"/>
        <w:jc w:val="both"/>
        <w:rPr>
          <w:rFonts w:ascii="ITC Avant Garde" w:hAnsi="ITC Avant Garde"/>
          <w:color w:val="000000"/>
          <w:lang w:eastAsia="es-MX"/>
        </w:rPr>
      </w:pPr>
      <w:r w:rsidRPr="00E31043">
        <w:rPr>
          <w:rFonts w:ascii="ITC Avant Garde" w:eastAsia="Times New Roman" w:hAnsi="ITC Avant Garde"/>
          <w:b/>
          <w:bCs/>
          <w:lang w:eastAsia="es-MX"/>
        </w:rPr>
        <w:t xml:space="preserve">DÉCIMO PRIMERO. </w:t>
      </w:r>
      <w:r w:rsidR="00706CF5" w:rsidRPr="00E31043">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rsidR="00F10D07" w:rsidRPr="00E31043" w:rsidRDefault="00900842" w:rsidP="00E31043">
      <w:pPr>
        <w:tabs>
          <w:tab w:val="left" w:pos="993"/>
        </w:tabs>
        <w:spacing w:before="240" w:after="240" w:line="360" w:lineRule="auto"/>
        <w:jc w:val="both"/>
        <w:rPr>
          <w:rFonts w:ascii="ITC Avant Garde" w:eastAsia="Times New Roman" w:hAnsi="ITC Avant Garde"/>
          <w:bCs/>
          <w:lang w:eastAsia="es-MX"/>
        </w:rPr>
      </w:pPr>
      <w:r w:rsidRPr="00E31043">
        <w:rPr>
          <w:rFonts w:ascii="ITC Avant Garde" w:eastAsia="Times New Roman" w:hAnsi="ITC Avant Garde"/>
          <w:b/>
          <w:bCs/>
          <w:lang w:eastAsia="es-MX"/>
        </w:rPr>
        <w:t>DÉCIMO SEGUNDO.</w:t>
      </w:r>
      <w:r w:rsidR="00DA555A" w:rsidRPr="00E31043">
        <w:rPr>
          <w:rFonts w:ascii="ITC Avant Garde" w:eastAsia="Times New Roman" w:hAnsi="ITC Avant Garde"/>
          <w:bCs/>
          <w:lang w:eastAsia="es-MX"/>
        </w:rPr>
        <w:t xml:space="preserve"> En su oportunidad archívese el expediente como asunto total y definitivamente concluido.</w:t>
      </w:r>
    </w:p>
    <w:p w:rsidR="00F10D07" w:rsidRPr="00E31043" w:rsidRDefault="00DA555A" w:rsidP="00E31043">
      <w:pPr>
        <w:tabs>
          <w:tab w:val="left" w:pos="993"/>
        </w:tabs>
        <w:spacing w:before="240" w:after="240" w:line="360" w:lineRule="auto"/>
        <w:jc w:val="both"/>
        <w:rPr>
          <w:highlight w:val="yellow"/>
        </w:rPr>
      </w:pPr>
      <w:r w:rsidRPr="00E31043">
        <w:rPr>
          <w:rFonts w:ascii="ITC Avant Garde" w:eastAsia="Times New Roman" w:hAnsi="ITC Avant Garde"/>
          <w:bCs/>
          <w:lang w:eastAsia="es-MX"/>
        </w:rPr>
        <w:t>Así lo resolvió el Pleno del Instituto Federal de Telecomunicaciones, con fundamento en los artículos señalados en los Considerativos Primero y Segundo de la presente Resolución.</w:t>
      </w:r>
    </w:p>
    <w:p w:rsidR="00F10D07" w:rsidRPr="00E31043" w:rsidRDefault="00323E9B" w:rsidP="00E31043">
      <w:pPr>
        <w:pStyle w:val="Prrafodelista"/>
        <w:spacing w:before="240" w:after="240" w:line="240" w:lineRule="auto"/>
        <w:ind w:left="0"/>
        <w:jc w:val="both"/>
        <w:rPr>
          <w:rFonts w:ascii="ITC Avant Garde" w:hAnsi="ITC Avant Garde"/>
          <w:sz w:val="12"/>
          <w:szCs w:val="14"/>
          <w:lang w:eastAsia="es-MX"/>
        </w:rPr>
      </w:pPr>
      <w:r w:rsidRPr="00E31043">
        <w:rPr>
          <w:rFonts w:ascii="ITC Avant Garde" w:hAnsi="ITC Avant Garde"/>
          <w:sz w:val="12"/>
          <w:szCs w:val="14"/>
        </w:rPr>
        <w:t xml:space="preserve">La presente Resolución fue aprobada por el Pleno del Instituto Federal de Telecomunicaciones en su XVII Sesión Ordinaria celebrada el 11 de mayo de 2017, </w:t>
      </w:r>
      <w:r w:rsidRPr="00E31043">
        <w:rPr>
          <w:rFonts w:ascii="ITC Avant Garde" w:hAnsi="ITC Avant Garde"/>
          <w:bCs/>
          <w:sz w:val="12"/>
          <w:szCs w:val="14"/>
        </w:rPr>
        <w:t>en lo general por unanimidad</w:t>
      </w:r>
      <w:r w:rsidRPr="00E31043">
        <w:rPr>
          <w:rFonts w:ascii="ITC Avant Garde" w:hAnsi="ITC Avant Garde"/>
          <w:sz w:val="12"/>
          <w:szCs w:val="14"/>
        </w:rPr>
        <w:t xml:space="preserve"> de votos de los Comisionados Gabriel Oswaldo Contreras Saldívar, Adriana Sofía </w:t>
      </w:r>
      <w:proofErr w:type="spellStart"/>
      <w:r w:rsidRPr="00E31043">
        <w:rPr>
          <w:rFonts w:ascii="ITC Avant Garde" w:hAnsi="ITC Avant Garde"/>
          <w:sz w:val="12"/>
          <w:szCs w:val="14"/>
        </w:rPr>
        <w:t>Labardini</w:t>
      </w:r>
      <w:proofErr w:type="spellEnd"/>
      <w:r w:rsidRPr="00E31043">
        <w:rPr>
          <w:rFonts w:ascii="ITC Avant Garde" w:hAnsi="ITC Avant Garde"/>
          <w:sz w:val="12"/>
          <w:szCs w:val="14"/>
        </w:rPr>
        <w:t xml:space="preserve"> </w:t>
      </w:r>
      <w:proofErr w:type="spellStart"/>
      <w:r w:rsidRPr="00E31043">
        <w:rPr>
          <w:rFonts w:ascii="ITC Avant Garde" w:hAnsi="ITC Avant Garde"/>
          <w:sz w:val="12"/>
          <w:szCs w:val="14"/>
        </w:rPr>
        <w:t>Inzunza</w:t>
      </w:r>
      <w:proofErr w:type="spellEnd"/>
      <w:r w:rsidRPr="00E31043">
        <w:rPr>
          <w:rFonts w:ascii="ITC Avant Garde" w:hAnsi="ITC Avant Garde"/>
          <w:sz w:val="12"/>
          <w:szCs w:val="14"/>
        </w:rPr>
        <w:t xml:space="preserve">, María Elena </w:t>
      </w:r>
      <w:proofErr w:type="spellStart"/>
      <w:r w:rsidRPr="00E31043">
        <w:rPr>
          <w:rFonts w:ascii="ITC Avant Garde" w:hAnsi="ITC Avant Garde"/>
          <w:sz w:val="12"/>
          <w:szCs w:val="14"/>
        </w:rPr>
        <w:t>Estavillo</w:t>
      </w:r>
      <w:proofErr w:type="spellEnd"/>
      <w:r w:rsidRPr="00E31043">
        <w:rPr>
          <w:rFonts w:ascii="ITC Avant Garde" w:hAnsi="ITC Avant Garde"/>
          <w:sz w:val="12"/>
          <w:szCs w:val="14"/>
        </w:rPr>
        <w:t xml:space="preserve"> Flores, Mario Germán </w:t>
      </w:r>
      <w:proofErr w:type="spellStart"/>
      <w:r w:rsidRPr="00E31043">
        <w:rPr>
          <w:rFonts w:ascii="ITC Avant Garde" w:hAnsi="ITC Avant Garde"/>
          <w:sz w:val="12"/>
          <w:szCs w:val="14"/>
        </w:rPr>
        <w:t>Fromow</w:t>
      </w:r>
      <w:proofErr w:type="spellEnd"/>
      <w:r w:rsidRPr="00E31043">
        <w:rPr>
          <w:rFonts w:ascii="ITC Avant Garde" w:hAnsi="ITC Avant Garde"/>
          <w:sz w:val="12"/>
          <w:szCs w:val="14"/>
        </w:rPr>
        <w:t xml:space="preserve"> Rangel, Adolfo Cuevas Teja, Javier Juárez Mojica y Arturo Robles </w:t>
      </w:r>
      <w:proofErr w:type="spellStart"/>
      <w:r w:rsidRPr="00E31043">
        <w:rPr>
          <w:rFonts w:ascii="ITC Avant Garde" w:hAnsi="ITC Avant Garde"/>
          <w:sz w:val="12"/>
          <w:szCs w:val="14"/>
        </w:rPr>
        <w:t>Rovalo</w:t>
      </w:r>
      <w:proofErr w:type="spellEnd"/>
      <w:r w:rsidRPr="00E31043">
        <w:rPr>
          <w:rFonts w:ascii="ITC Avant Garde" w:hAnsi="ITC Avant Garde"/>
          <w:sz w:val="12"/>
          <w:szCs w:val="14"/>
        </w:rPr>
        <w:t xml:space="preserve">. </w:t>
      </w:r>
    </w:p>
    <w:p w:rsidR="00F10D07" w:rsidRPr="00E31043" w:rsidRDefault="00323E9B" w:rsidP="00E31043">
      <w:pPr>
        <w:pStyle w:val="Prrafodelista"/>
        <w:spacing w:before="240" w:after="240" w:line="240" w:lineRule="auto"/>
        <w:ind w:left="0"/>
        <w:jc w:val="both"/>
        <w:rPr>
          <w:rFonts w:ascii="ITC Avant Garde" w:hAnsi="ITC Avant Garde"/>
          <w:sz w:val="12"/>
          <w:szCs w:val="14"/>
        </w:rPr>
      </w:pPr>
      <w:r w:rsidRPr="00E31043">
        <w:rPr>
          <w:rFonts w:ascii="ITC Avant Garde" w:hAnsi="ITC Avant Garde"/>
          <w:sz w:val="12"/>
          <w:szCs w:val="14"/>
        </w:rPr>
        <w:lastRenderedPageBreak/>
        <w:t xml:space="preserve">En lo particular, la Comisionada María Elena </w:t>
      </w:r>
      <w:proofErr w:type="spellStart"/>
      <w:r w:rsidRPr="00E31043">
        <w:rPr>
          <w:rFonts w:ascii="ITC Avant Garde" w:hAnsi="ITC Avant Garde"/>
          <w:sz w:val="12"/>
          <w:szCs w:val="14"/>
        </w:rPr>
        <w:t>Estavillo</w:t>
      </w:r>
      <w:proofErr w:type="spellEnd"/>
      <w:r w:rsidRPr="00E31043">
        <w:rPr>
          <w:rFonts w:ascii="ITC Avant Garde" w:hAnsi="ITC Avant Garde"/>
          <w:sz w:val="12"/>
          <w:szCs w:val="14"/>
        </w:rPr>
        <w:t xml:space="preserve"> Flores manifestó voto concurrente respecto </w:t>
      </w:r>
      <w:r w:rsidR="002C5156" w:rsidRPr="00E31043">
        <w:rPr>
          <w:rFonts w:ascii="ITC Avant Garde" w:hAnsi="ITC Avant Garde"/>
          <w:sz w:val="12"/>
          <w:szCs w:val="14"/>
        </w:rPr>
        <w:t xml:space="preserve">de la imposición de la multa, por no concordar con el </w:t>
      </w:r>
      <w:r w:rsidRPr="00E31043">
        <w:rPr>
          <w:rFonts w:ascii="ITC Avant Garde" w:hAnsi="ITC Avant Garde"/>
          <w:sz w:val="12"/>
          <w:szCs w:val="14"/>
        </w:rPr>
        <w:t xml:space="preserve">razonamiento para establecer el monto </w:t>
      </w:r>
      <w:r w:rsidR="002C5156" w:rsidRPr="00E31043">
        <w:rPr>
          <w:rFonts w:ascii="ITC Avant Garde" w:hAnsi="ITC Avant Garde"/>
          <w:sz w:val="12"/>
          <w:szCs w:val="14"/>
        </w:rPr>
        <w:t>de la misma.</w:t>
      </w:r>
    </w:p>
    <w:p w:rsidR="00F10D07" w:rsidRPr="00E31043" w:rsidRDefault="00323E9B" w:rsidP="00E31043">
      <w:pPr>
        <w:pStyle w:val="Prrafodelista"/>
        <w:spacing w:before="240" w:after="240" w:line="240" w:lineRule="auto"/>
        <w:ind w:left="0"/>
        <w:jc w:val="both"/>
        <w:rPr>
          <w:rFonts w:ascii="ITC Avant Garde" w:hAnsi="ITC Avant Garde"/>
          <w:sz w:val="12"/>
          <w:szCs w:val="14"/>
        </w:rPr>
      </w:pPr>
      <w:r w:rsidRPr="00E31043">
        <w:rPr>
          <w:rFonts w:ascii="ITC Avant Garde" w:hAnsi="ITC Avant Garde"/>
          <w:sz w:val="12"/>
          <w:szCs w:val="14"/>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P/IFT/110517/227.</w:t>
      </w:r>
    </w:p>
    <w:p w:rsidR="00C501D1" w:rsidRPr="00E31043" w:rsidRDefault="00323E9B" w:rsidP="00E31043">
      <w:pPr>
        <w:pStyle w:val="Prrafodelista"/>
        <w:spacing w:before="240" w:after="240" w:line="240" w:lineRule="auto"/>
        <w:ind w:left="0"/>
        <w:jc w:val="both"/>
        <w:rPr>
          <w:rFonts w:ascii="ITC Avant Garde" w:eastAsia="Times New Roman" w:hAnsi="ITC Avant Garde"/>
          <w:bCs/>
          <w:color w:val="000000"/>
          <w:lang w:eastAsia="es-MX"/>
        </w:rPr>
      </w:pPr>
      <w:r w:rsidRPr="00E31043">
        <w:rPr>
          <w:rFonts w:ascii="ITC Avant Garde" w:hAnsi="ITC Avant Garde"/>
          <w:sz w:val="12"/>
          <w:szCs w:val="14"/>
        </w:rPr>
        <w:t xml:space="preserve">Las Comisionadas Adriana Sofía </w:t>
      </w:r>
      <w:proofErr w:type="spellStart"/>
      <w:r w:rsidRPr="00E31043">
        <w:rPr>
          <w:rFonts w:ascii="ITC Avant Garde" w:hAnsi="ITC Avant Garde"/>
          <w:sz w:val="12"/>
          <w:szCs w:val="14"/>
        </w:rPr>
        <w:t>Labardini</w:t>
      </w:r>
      <w:proofErr w:type="spellEnd"/>
      <w:r w:rsidRPr="00E31043">
        <w:rPr>
          <w:rFonts w:ascii="ITC Avant Garde" w:hAnsi="ITC Avant Garde"/>
          <w:sz w:val="12"/>
          <w:szCs w:val="14"/>
        </w:rPr>
        <w:t xml:space="preserve"> </w:t>
      </w:r>
      <w:proofErr w:type="spellStart"/>
      <w:r w:rsidRPr="00E31043">
        <w:rPr>
          <w:rFonts w:ascii="ITC Avant Garde" w:hAnsi="ITC Avant Garde"/>
          <w:sz w:val="12"/>
          <w:szCs w:val="14"/>
        </w:rPr>
        <w:t>Inzunza</w:t>
      </w:r>
      <w:proofErr w:type="spellEnd"/>
      <w:r w:rsidRPr="00E31043">
        <w:rPr>
          <w:rFonts w:ascii="ITC Avant Garde" w:hAnsi="ITC Avant Garde"/>
          <w:sz w:val="12"/>
          <w:szCs w:val="14"/>
        </w:rPr>
        <w:t xml:space="preserve"> y María Elena </w:t>
      </w:r>
      <w:proofErr w:type="spellStart"/>
      <w:r w:rsidRPr="00E31043">
        <w:rPr>
          <w:rFonts w:ascii="ITC Avant Garde" w:hAnsi="ITC Avant Garde"/>
          <w:sz w:val="12"/>
          <w:szCs w:val="14"/>
        </w:rPr>
        <w:t>Estavillo</w:t>
      </w:r>
      <w:proofErr w:type="spellEnd"/>
      <w:r w:rsidRPr="00E31043">
        <w:rPr>
          <w:rFonts w:ascii="ITC Avant Garde" w:hAnsi="ITC Avant Garde"/>
          <w:sz w:val="12"/>
          <w:szCs w:val="14"/>
        </w:rPr>
        <w:t xml:space="preserve"> Flores,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bookmarkStart w:id="0" w:name="_GoBack"/>
      <w:bookmarkEnd w:id="0"/>
    </w:p>
    <w:sectPr w:rsidR="00C501D1" w:rsidRPr="00E31043" w:rsidSect="00E452B2">
      <w:headerReference w:type="even" r:id="rId12"/>
      <w:footerReference w:type="default" r:id="rId13"/>
      <w:headerReference w:type="first" r:id="rId14"/>
      <w:pgSz w:w="12240" w:h="15840"/>
      <w:pgMar w:top="1985" w:right="1418" w:bottom="1418" w:left="1418"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6CB" w:rsidRDefault="002066CB" w:rsidP="00072BC8">
      <w:pPr>
        <w:spacing w:after="0" w:line="240" w:lineRule="auto"/>
      </w:pPr>
      <w:r>
        <w:separator/>
      </w:r>
    </w:p>
  </w:endnote>
  <w:endnote w:type="continuationSeparator" w:id="0">
    <w:p w:rsidR="002066CB" w:rsidRDefault="002066CB" w:rsidP="00072BC8">
      <w:pPr>
        <w:spacing w:after="0" w:line="240" w:lineRule="auto"/>
      </w:pPr>
      <w:r>
        <w:continuationSeparator/>
      </w:r>
    </w:p>
  </w:endnote>
  <w:endnote w:type="continuationNotice" w:id="1">
    <w:p w:rsidR="002066CB" w:rsidRDefault="00206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Times New Roman"/>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B2" w:rsidRPr="00E452B2" w:rsidRDefault="00E452B2">
    <w:pPr>
      <w:pStyle w:val="Piedepgina"/>
      <w:jc w:val="right"/>
      <w:rPr>
        <w:rFonts w:ascii="ITC Avant Garde" w:hAnsi="ITC Avant Garde"/>
        <w:noProof/>
        <w:sz w:val="20"/>
        <w:szCs w:val="20"/>
        <w:lang w:val="es-ES"/>
      </w:rPr>
    </w:pPr>
    <w:r w:rsidRPr="00E452B2">
      <w:rPr>
        <w:rFonts w:ascii="ITC Avant Garde" w:hAnsi="ITC Avant Garde"/>
        <w:noProof/>
        <w:sz w:val="20"/>
        <w:szCs w:val="20"/>
        <w:lang w:val="es-ES"/>
      </w:rPr>
      <w:fldChar w:fldCharType="begin"/>
    </w:r>
    <w:r w:rsidRPr="00E452B2">
      <w:rPr>
        <w:rFonts w:ascii="ITC Avant Garde" w:hAnsi="ITC Avant Garde"/>
        <w:noProof/>
        <w:sz w:val="20"/>
        <w:szCs w:val="20"/>
        <w:lang w:val="es-ES"/>
      </w:rPr>
      <w:instrText>PAGE   \* MERGEFORMAT</w:instrText>
    </w:r>
    <w:r w:rsidRPr="00E452B2">
      <w:rPr>
        <w:rFonts w:ascii="ITC Avant Garde" w:hAnsi="ITC Avant Garde"/>
        <w:noProof/>
        <w:sz w:val="20"/>
        <w:szCs w:val="20"/>
        <w:lang w:val="es-ES"/>
      </w:rPr>
      <w:fldChar w:fldCharType="separate"/>
    </w:r>
    <w:r w:rsidR="00E31043">
      <w:rPr>
        <w:rFonts w:ascii="ITC Avant Garde" w:hAnsi="ITC Avant Garde"/>
        <w:noProof/>
        <w:sz w:val="20"/>
        <w:szCs w:val="20"/>
        <w:lang w:val="es-ES"/>
      </w:rPr>
      <w:t>68</w:t>
    </w:r>
    <w:r w:rsidRPr="00E452B2">
      <w:rPr>
        <w:rFonts w:ascii="ITC Avant Garde" w:hAnsi="ITC Avant Garde"/>
        <w:noProof/>
        <w:sz w:val="20"/>
        <w:szCs w:val="20"/>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6CB" w:rsidRDefault="002066CB" w:rsidP="00072BC8">
      <w:pPr>
        <w:spacing w:after="0" w:line="240" w:lineRule="auto"/>
      </w:pPr>
      <w:r>
        <w:separator/>
      </w:r>
    </w:p>
  </w:footnote>
  <w:footnote w:type="continuationSeparator" w:id="0">
    <w:p w:rsidR="002066CB" w:rsidRDefault="002066CB" w:rsidP="00072BC8">
      <w:pPr>
        <w:spacing w:after="0" w:line="240" w:lineRule="auto"/>
      </w:pPr>
      <w:r>
        <w:continuationSeparator/>
      </w:r>
    </w:p>
  </w:footnote>
  <w:footnote w:type="continuationNotice" w:id="1">
    <w:p w:rsidR="002066CB" w:rsidRDefault="002066CB">
      <w:pPr>
        <w:spacing w:after="0" w:line="240" w:lineRule="auto"/>
      </w:pPr>
    </w:p>
  </w:footnote>
  <w:footnote w:id="2">
    <w:p w:rsidR="007037D0" w:rsidRDefault="00AA0BF6" w:rsidP="004A4610">
      <w:pPr>
        <w:pStyle w:val="Textonotapie"/>
        <w:jc w:val="both"/>
      </w:pPr>
      <w:r>
        <w:rPr>
          <w:rStyle w:val="Refdenotaalpie"/>
        </w:rPr>
        <w:footnoteRef/>
      </w:r>
      <w:r>
        <w:t xml:space="preserve"> Sobre el particular, </w:t>
      </w:r>
      <w:r w:rsidR="00BC0436">
        <w:t xml:space="preserve">se </w:t>
      </w:r>
      <w:r>
        <w:t xml:space="preserve">obtuvieron gráficas de </w:t>
      </w:r>
      <w:proofErr w:type="spellStart"/>
      <w:r>
        <w:t>radiomonitoreo</w:t>
      </w:r>
      <w:proofErr w:type="spellEnd"/>
      <w:r>
        <w:t xml:space="preserve"> y grabaciones del audio de las transmisiones, mismas que obran en el presente expediente.</w:t>
      </w:r>
    </w:p>
  </w:footnote>
  <w:footnote w:id="3">
    <w:p w:rsidR="003F3244" w:rsidRPr="00774317" w:rsidRDefault="003F3244" w:rsidP="003F3244">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4">
    <w:p w:rsidR="00603C5F" w:rsidRDefault="00603C5F" w:rsidP="00603C5F">
      <w:pPr>
        <w:pStyle w:val="Textonotapie"/>
      </w:pPr>
      <w:r>
        <w:rPr>
          <w:rStyle w:val="Refdenotaalpie"/>
        </w:rPr>
        <w:footnoteRef/>
      </w:r>
      <w:r>
        <w:t xml:space="preserve"> Ley de Asociaciones Religiosas y Culto Público, artículo 6. </w:t>
      </w:r>
    </w:p>
  </w:footnote>
  <w:footnote w:id="5">
    <w:p w:rsidR="00603C5F" w:rsidRDefault="00603C5F" w:rsidP="00603C5F">
      <w:pPr>
        <w:pStyle w:val="Textonotapie"/>
      </w:pPr>
      <w:r>
        <w:rPr>
          <w:rStyle w:val="Refdenotaalpie"/>
        </w:rPr>
        <w:footnoteRef/>
      </w:r>
      <w:r>
        <w:t xml:space="preserve"> Ley de Asociaciones Religiosas y Culto Público, artículo 1. </w:t>
      </w:r>
    </w:p>
  </w:footnote>
  <w:footnote w:id="6">
    <w:p w:rsidR="00440538" w:rsidRDefault="00440538" w:rsidP="00440538">
      <w:pPr>
        <w:pStyle w:val="Textonotapie"/>
        <w:jc w:val="both"/>
      </w:pPr>
      <w:r>
        <w:rPr>
          <w:rStyle w:val="Refdenotaalpie"/>
        </w:rPr>
        <w:footnoteRef/>
      </w:r>
      <w:r>
        <w:t xml:space="preserve"> La Delegación Álvaro Obregón presenta un índice de marginación </w:t>
      </w:r>
      <w:r w:rsidRPr="00440538">
        <w:rPr>
          <w:i/>
        </w:rPr>
        <w:t>muy bajo</w:t>
      </w:r>
      <w:r>
        <w:t xml:space="preserve"> y una situación de pobreza y rezago social </w:t>
      </w:r>
      <w:r w:rsidRPr="00440538">
        <w:rPr>
          <w:i/>
        </w:rPr>
        <w:t>bajo</w:t>
      </w:r>
      <w:r>
        <w:t xml:space="preserve">, según informes del CONEVAL, visible en la página electrónica </w:t>
      </w:r>
      <w:r w:rsidR="003725ED" w:rsidRPr="00BB34BB">
        <w:t>https://www.gob.mx/cms/uploads/attachment/file/32191/Distrito_Federal_010.pdf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BF6" w:rsidRDefault="002066C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62"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BF6" w:rsidRDefault="002066C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61"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016E78AE"/>
    <w:multiLevelType w:val="hybridMultilevel"/>
    <w:tmpl w:val="F9C0D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D17B4"/>
    <w:multiLevelType w:val="hybridMultilevel"/>
    <w:tmpl w:val="1C1CC15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F0E58"/>
    <w:multiLevelType w:val="hybridMultilevel"/>
    <w:tmpl w:val="CC80EB48"/>
    <w:lvl w:ilvl="0" w:tplc="080A0001">
      <w:start w:val="1"/>
      <w:numFmt w:val="bullet"/>
      <w:lvlText w:val=""/>
      <w:lvlJc w:val="left"/>
      <w:pPr>
        <w:ind w:left="842" w:hanging="360"/>
      </w:pPr>
      <w:rPr>
        <w:rFonts w:ascii="Symbol" w:hAnsi="Symbol" w:hint="default"/>
      </w:rPr>
    </w:lvl>
    <w:lvl w:ilvl="1" w:tplc="080A0003" w:tentative="1">
      <w:start w:val="1"/>
      <w:numFmt w:val="bullet"/>
      <w:lvlText w:val="o"/>
      <w:lvlJc w:val="left"/>
      <w:pPr>
        <w:ind w:left="1562" w:hanging="360"/>
      </w:pPr>
      <w:rPr>
        <w:rFonts w:ascii="Courier New" w:hAnsi="Courier New" w:cs="Courier New" w:hint="default"/>
      </w:rPr>
    </w:lvl>
    <w:lvl w:ilvl="2" w:tplc="080A0005" w:tentative="1">
      <w:start w:val="1"/>
      <w:numFmt w:val="bullet"/>
      <w:lvlText w:val=""/>
      <w:lvlJc w:val="left"/>
      <w:pPr>
        <w:ind w:left="2282" w:hanging="360"/>
      </w:pPr>
      <w:rPr>
        <w:rFonts w:ascii="Wingdings" w:hAnsi="Wingdings" w:hint="default"/>
      </w:rPr>
    </w:lvl>
    <w:lvl w:ilvl="3" w:tplc="080A0001" w:tentative="1">
      <w:start w:val="1"/>
      <w:numFmt w:val="bullet"/>
      <w:lvlText w:val=""/>
      <w:lvlJc w:val="left"/>
      <w:pPr>
        <w:ind w:left="3002" w:hanging="360"/>
      </w:pPr>
      <w:rPr>
        <w:rFonts w:ascii="Symbol" w:hAnsi="Symbol" w:hint="default"/>
      </w:rPr>
    </w:lvl>
    <w:lvl w:ilvl="4" w:tplc="080A0003" w:tentative="1">
      <w:start w:val="1"/>
      <w:numFmt w:val="bullet"/>
      <w:lvlText w:val="o"/>
      <w:lvlJc w:val="left"/>
      <w:pPr>
        <w:ind w:left="3722" w:hanging="360"/>
      </w:pPr>
      <w:rPr>
        <w:rFonts w:ascii="Courier New" w:hAnsi="Courier New" w:cs="Courier New" w:hint="default"/>
      </w:rPr>
    </w:lvl>
    <w:lvl w:ilvl="5" w:tplc="080A0005" w:tentative="1">
      <w:start w:val="1"/>
      <w:numFmt w:val="bullet"/>
      <w:lvlText w:val=""/>
      <w:lvlJc w:val="left"/>
      <w:pPr>
        <w:ind w:left="4442" w:hanging="360"/>
      </w:pPr>
      <w:rPr>
        <w:rFonts w:ascii="Wingdings" w:hAnsi="Wingdings" w:hint="default"/>
      </w:rPr>
    </w:lvl>
    <w:lvl w:ilvl="6" w:tplc="080A0001" w:tentative="1">
      <w:start w:val="1"/>
      <w:numFmt w:val="bullet"/>
      <w:lvlText w:val=""/>
      <w:lvlJc w:val="left"/>
      <w:pPr>
        <w:ind w:left="5162" w:hanging="360"/>
      </w:pPr>
      <w:rPr>
        <w:rFonts w:ascii="Symbol" w:hAnsi="Symbol" w:hint="default"/>
      </w:rPr>
    </w:lvl>
    <w:lvl w:ilvl="7" w:tplc="080A0003" w:tentative="1">
      <w:start w:val="1"/>
      <w:numFmt w:val="bullet"/>
      <w:lvlText w:val="o"/>
      <w:lvlJc w:val="left"/>
      <w:pPr>
        <w:ind w:left="5882" w:hanging="360"/>
      </w:pPr>
      <w:rPr>
        <w:rFonts w:ascii="Courier New" w:hAnsi="Courier New" w:cs="Courier New" w:hint="default"/>
      </w:rPr>
    </w:lvl>
    <w:lvl w:ilvl="8" w:tplc="080A0005" w:tentative="1">
      <w:start w:val="1"/>
      <w:numFmt w:val="bullet"/>
      <w:lvlText w:val=""/>
      <w:lvlJc w:val="left"/>
      <w:pPr>
        <w:ind w:left="6602" w:hanging="360"/>
      </w:pPr>
      <w:rPr>
        <w:rFonts w:ascii="Wingdings" w:hAnsi="Wingdings" w:hint="default"/>
      </w:rPr>
    </w:lvl>
  </w:abstractNum>
  <w:abstractNum w:abstractNumId="4" w15:restartNumberingAfterBreak="0">
    <w:nsid w:val="0CB47802"/>
    <w:multiLevelType w:val="hybridMultilevel"/>
    <w:tmpl w:val="80A0F9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54337"/>
    <w:multiLevelType w:val="hybridMultilevel"/>
    <w:tmpl w:val="7AA22566"/>
    <w:lvl w:ilvl="0" w:tplc="2A5A4E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E066BD"/>
    <w:multiLevelType w:val="hybridMultilevel"/>
    <w:tmpl w:val="936ACA88"/>
    <w:lvl w:ilvl="0" w:tplc="8A9A98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8A5F39"/>
    <w:multiLevelType w:val="hybridMultilevel"/>
    <w:tmpl w:val="507E6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9B47BE"/>
    <w:multiLevelType w:val="hybridMultilevel"/>
    <w:tmpl w:val="F4DE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E6013D"/>
    <w:multiLevelType w:val="hybridMultilevel"/>
    <w:tmpl w:val="EFDED2FC"/>
    <w:lvl w:ilvl="0" w:tplc="E99E03BE">
      <w:start w:val="1"/>
      <w:numFmt w:val="lowerLetter"/>
      <w:lvlText w:val="%1)"/>
      <w:lvlJc w:val="left"/>
      <w:pPr>
        <w:ind w:left="1110" w:hanging="39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A567FD6"/>
    <w:multiLevelType w:val="hybridMultilevel"/>
    <w:tmpl w:val="F76CB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187ACB"/>
    <w:multiLevelType w:val="hybridMultilevel"/>
    <w:tmpl w:val="507E6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793056"/>
    <w:multiLevelType w:val="hybridMultilevel"/>
    <w:tmpl w:val="C8AC2B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226BDE"/>
    <w:multiLevelType w:val="hybridMultilevel"/>
    <w:tmpl w:val="3DD45B46"/>
    <w:lvl w:ilvl="0" w:tplc="7EAAAF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3B1F7B"/>
    <w:multiLevelType w:val="hybridMultilevel"/>
    <w:tmpl w:val="DB92F1D6"/>
    <w:lvl w:ilvl="0" w:tplc="FC08898E">
      <w:start w:val="2"/>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ACF4574"/>
    <w:multiLevelType w:val="hybridMultilevel"/>
    <w:tmpl w:val="8A844B2E"/>
    <w:lvl w:ilvl="0" w:tplc="080A000F">
      <w:start w:val="1"/>
      <w:numFmt w:val="decimal"/>
      <w:lvlText w:val="%1."/>
      <w:lvlJc w:val="left"/>
      <w:pPr>
        <w:ind w:left="928" w:hanging="360"/>
      </w:pPr>
      <w:rPr>
        <w:rFont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9" w15:restartNumberingAfterBreak="0">
    <w:nsid w:val="43543D37"/>
    <w:multiLevelType w:val="hybridMultilevel"/>
    <w:tmpl w:val="38D4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C03E3E"/>
    <w:multiLevelType w:val="hybridMultilevel"/>
    <w:tmpl w:val="6448A18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BB3E51"/>
    <w:multiLevelType w:val="hybridMultilevel"/>
    <w:tmpl w:val="0F1037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3221A3"/>
    <w:multiLevelType w:val="hybridMultilevel"/>
    <w:tmpl w:val="3A482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7656E4"/>
    <w:multiLevelType w:val="hybridMultilevel"/>
    <w:tmpl w:val="5700FB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A3BF2"/>
    <w:multiLevelType w:val="hybridMultilevel"/>
    <w:tmpl w:val="55749D10"/>
    <w:lvl w:ilvl="0" w:tplc="4D6457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3B0292"/>
    <w:multiLevelType w:val="hybridMultilevel"/>
    <w:tmpl w:val="78468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542899"/>
    <w:multiLevelType w:val="hybridMultilevel"/>
    <w:tmpl w:val="A8E04B8E"/>
    <w:lvl w:ilvl="0" w:tplc="CBF4C810">
      <w:start w:val="1"/>
      <w:numFmt w:val="upperRoman"/>
      <w:lvlText w:val="%1."/>
      <w:lvlJc w:val="righ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96C71"/>
    <w:multiLevelType w:val="hybridMultilevel"/>
    <w:tmpl w:val="2F8EC5D8"/>
    <w:lvl w:ilvl="0" w:tplc="8F60F082">
      <w:start w:val="1"/>
      <w:numFmt w:val="lowerRoman"/>
      <w:lvlText w:val="%1)"/>
      <w:lvlJc w:val="left"/>
      <w:pPr>
        <w:ind w:left="1400" w:hanging="720"/>
      </w:pPr>
      <w:rPr>
        <w:rFonts w:hint="default"/>
        <w:b/>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0" w15:restartNumberingAfterBreak="0">
    <w:nsid w:val="5E67687E"/>
    <w:multiLevelType w:val="hybridMultilevel"/>
    <w:tmpl w:val="14E61164"/>
    <w:lvl w:ilvl="0" w:tplc="1E842664">
      <w:start w:val="1"/>
      <w:numFmt w:val="low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A35757"/>
    <w:multiLevelType w:val="hybridMultilevel"/>
    <w:tmpl w:val="DBDE8B64"/>
    <w:lvl w:ilvl="0" w:tplc="080A0011">
      <w:start w:val="1"/>
      <w:numFmt w:val="decimal"/>
      <w:lvlText w:val="%1)"/>
      <w:lvlJc w:val="lef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32" w15:restartNumberingAfterBreak="0">
    <w:nsid w:val="62383F99"/>
    <w:multiLevelType w:val="hybridMultilevel"/>
    <w:tmpl w:val="507E6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7E4C0D"/>
    <w:multiLevelType w:val="hybridMultilevel"/>
    <w:tmpl w:val="C8F4E5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62A814F3"/>
    <w:multiLevelType w:val="hybridMultilevel"/>
    <w:tmpl w:val="0FCAF83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36F574C"/>
    <w:multiLevelType w:val="hybridMultilevel"/>
    <w:tmpl w:val="7E2E11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6C6A25"/>
    <w:multiLevelType w:val="hybridMultilevel"/>
    <w:tmpl w:val="BFAA4DB8"/>
    <w:lvl w:ilvl="0" w:tplc="B81C868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DD6645"/>
    <w:multiLevelType w:val="hybridMultilevel"/>
    <w:tmpl w:val="1D489F4E"/>
    <w:lvl w:ilvl="0" w:tplc="01768242">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2CC4EC2"/>
    <w:multiLevelType w:val="hybridMultilevel"/>
    <w:tmpl w:val="51B4CB5E"/>
    <w:lvl w:ilvl="0" w:tplc="21D8CA0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F56F70"/>
    <w:multiLevelType w:val="hybridMultilevel"/>
    <w:tmpl w:val="FEA25626"/>
    <w:lvl w:ilvl="0" w:tplc="917483A0">
      <w:start w:val="1"/>
      <w:numFmt w:val="low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F74A8F"/>
    <w:multiLevelType w:val="hybridMultilevel"/>
    <w:tmpl w:val="950C7318"/>
    <w:lvl w:ilvl="0" w:tplc="CC64968A">
      <w:start w:val="1"/>
      <w:numFmt w:val="lowerRoman"/>
      <w:lvlText w:val="%1)"/>
      <w:lvlJc w:val="left"/>
      <w:pPr>
        <w:ind w:left="6598" w:hanging="360"/>
      </w:pPr>
      <w:rPr>
        <w:b/>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41" w15:restartNumberingAfterBreak="0">
    <w:nsid w:val="76A61FE2"/>
    <w:multiLevelType w:val="hybridMultilevel"/>
    <w:tmpl w:val="292E4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5F648B"/>
    <w:multiLevelType w:val="hybridMultilevel"/>
    <w:tmpl w:val="5E86D272"/>
    <w:lvl w:ilvl="0" w:tplc="48A201A4">
      <w:start w:val="1"/>
      <w:numFmt w:val="lowerLetter"/>
      <w:lvlText w:val="%1)"/>
      <w:lvlJc w:val="left"/>
      <w:pPr>
        <w:ind w:left="720" w:hanging="360"/>
      </w:pPr>
      <w:rPr>
        <w:rFonts w:ascii="Calibri" w:hAnsi="Calibri" w:cs="Times New Roman" w:hint="default"/>
        <w:color w:val="00000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216AB9"/>
    <w:multiLevelType w:val="hybridMultilevel"/>
    <w:tmpl w:val="0FCAF83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8"/>
  </w:num>
  <w:num w:numId="2">
    <w:abstractNumId w:val="20"/>
  </w:num>
  <w:num w:numId="3">
    <w:abstractNumId w:val="33"/>
  </w:num>
  <w:num w:numId="4">
    <w:abstractNumId w:val="0"/>
  </w:num>
  <w:num w:numId="5">
    <w:abstractNumId w:val="36"/>
  </w:num>
  <w:num w:numId="6">
    <w:abstractNumId w:val="24"/>
  </w:num>
  <w:num w:numId="7">
    <w:abstractNumId w:val="27"/>
  </w:num>
  <w:num w:numId="8">
    <w:abstractNumId w:val="37"/>
  </w:num>
  <w:num w:numId="9">
    <w:abstractNumId w:val="39"/>
  </w:num>
  <w:num w:numId="10">
    <w:abstractNumId w:val="9"/>
  </w:num>
  <w:num w:numId="11">
    <w:abstractNumId w:val="22"/>
  </w:num>
  <w:num w:numId="12">
    <w:abstractNumId w:val="23"/>
  </w:num>
  <w:num w:numId="13">
    <w:abstractNumId w:val="16"/>
  </w:num>
  <w:num w:numId="14">
    <w:abstractNumId w:val="25"/>
  </w:num>
  <w:num w:numId="15">
    <w:abstractNumId w:val="30"/>
  </w:num>
  <w:num w:numId="16">
    <w:abstractNumId w:val="41"/>
  </w:num>
  <w:num w:numId="17">
    <w:abstractNumId w:val="6"/>
  </w:num>
  <w:num w:numId="18">
    <w:abstractNumId w:val="29"/>
  </w:num>
  <w:num w:numId="19">
    <w:abstractNumId w:val="5"/>
  </w:num>
  <w:num w:numId="20">
    <w:abstractNumId w:val="15"/>
  </w:num>
  <w:num w:numId="21">
    <w:abstractNumId w:val="31"/>
  </w:num>
  <w:num w:numId="22">
    <w:abstractNumId w:val="14"/>
  </w:num>
  <w:num w:numId="23">
    <w:abstractNumId w:val="4"/>
  </w:num>
  <w:num w:numId="24">
    <w:abstractNumId w:val="7"/>
  </w:num>
  <w:num w:numId="25">
    <w:abstractNumId w:val="26"/>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43"/>
  </w:num>
  <w:num w:numId="33">
    <w:abstractNumId w:val="34"/>
  </w:num>
  <w:num w:numId="34">
    <w:abstractNumId w:val="10"/>
  </w:num>
  <w:num w:numId="35">
    <w:abstractNumId w:val="1"/>
  </w:num>
  <w:num w:numId="36">
    <w:abstractNumId w:val="11"/>
  </w:num>
  <w:num w:numId="37">
    <w:abstractNumId w:val="18"/>
  </w:num>
  <w:num w:numId="38">
    <w:abstractNumId w:val="42"/>
  </w:num>
  <w:num w:numId="39">
    <w:abstractNumId w:val="12"/>
  </w:num>
  <w:num w:numId="40">
    <w:abstractNumId w:val="35"/>
  </w:num>
  <w:num w:numId="41">
    <w:abstractNumId w:val="21"/>
  </w:num>
  <w:num w:numId="42">
    <w:abstractNumId w:val="32"/>
  </w:num>
  <w:num w:numId="43">
    <w:abstractNumId w:val="8"/>
  </w:num>
  <w:num w:numId="44">
    <w:abstractNumId w:val="13"/>
  </w:num>
  <w:num w:numId="4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lvlOverride w:ilvl="2"/>
    <w:lvlOverride w:ilvl="3"/>
    <w:lvlOverride w:ilvl="4"/>
    <w:lvlOverride w:ilvl="5"/>
    <w:lvlOverride w:ilvl="6"/>
    <w:lvlOverride w:ilvl="7"/>
    <w:lvlOverride w:ilvl="8"/>
  </w:num>
  <w:num w:numId="47">
    <w:abstractNumId w:val="25"/>
  </w:num>
  <w:num w:numId="48">
    <w:abstractNumId w:val="16"/>
  </w:num>
  <w:num w:numId="4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68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2CD"/>
    <w:rsid w:val="00001E4C"/>
    <w:rsid w:val="0000324A"/>
    <w:rsid w:val="00003478"/>
    <w:rsid w:val="000037DA"/>
    <w:rsid w:val="000047CA"/>
    <w:rsid w:val="00004E90"/>
    <w:rsid w:val="0000678B"/>
    <w:rsid w:val="000154B0"/>
    <w:rsid w:val="000155D4"/>
    <w:rsid w:val="00016D65"/>
    <w:rsid w:val="00017349"/>
    <w:rsid w:val="00017CBF"/>
    <w:rsid w:val="00017CD6"/>
    <w:rsid w:val="000202A1"/>
    <w:rsid w:val="000207BF"/>
    <w:rsid w:val="00022021"/>
    <w:rsid w:val="0002295A"/>
    <w:rsid w:val="00023687"/>
    <w:rsid w:val="00023E52"/>
    <w:rsid w:val="000250C6"/>
    <w:rsid w:val="00026D1B"/>
    <w:rsid w:val="00030560"/>
    <w:rsid w:val="000305F0"/>
    <w:rsid w:val="00030EFB"/>
    <w:rsid w:val="0003129C"/>
    <w:rsid w:val="000343C1"/>
    <w:rsid w:val="0003471A"/>
    <w:rsid w:val="00034827"/>
    <w:rsid w:val="00034FAE"/>
    <w:rsid w:val="0003603E"/>
    <w:rsid w:val="000408DF"/>
    <w:rsid w:val="00047904"/>
    <w:rsid w:val="000502F6"/>
    <w:rsid w:val="0005183B"/>
    <w:rsid w:val="000549FC"/>
    <w:rsid w:val="00055C04"/>
    <w:rsid w:val="00056FF8"/>
    <w:rsid w:val="000572E6"/>
    <w:rsid w:val="000600DC"/>
    <w:rsid w:val="00061A53"/>
    <w:rsid w:val="00061C14"/>
    <w:rsid w:val="00061E3A"/>
    <w:rsid w:val="00062389"/>
    <w:rsid w:val="00063D94"/>
    <w:rsid w:val="00067728"/>
    <w:rsid w:val="00072BC8"/>
    <w:rsid w:val="00073C3C"/>
    <w:rsid w:val="00074272"/>
    <w:rsid w:val="00075C96"/>
    <w:rsid w:val="00076929"/>
    <w:rsid w:val="00077E27"/>
    <w:rsid w:val="00077FD7"/>
    <w:rsid w:val="00081EC6"/>
    <w:rsid w:val="00081F0F"/>
    <w:rsid w:val="000823DF"/>
    <w:rsid w:val="00082912"/>
    <w:rsid w:val="0008316C"/>
    <w:rsid w:val="00085C01"/>
    <w:rsid w:val="00086531"/>
    <w:rsid w:val="000900D0"/>
    <w:rsid w:val="00091FA7"/>
    <w:rsid w:val="00094790"/>
    <w:rsid w:val="00096B36"/>
    <w:rsid w:val="00096FFC"/>
    <w:rsid w:val="000972B4"/>
    <w:rsid w:val="000973E2"/>
    <w:rsid w:val="000A16AA"/>
    <w:rsid w:val="000A2745"/>
    <w:rsid w:val="000A445B"/>
    <w:rsid w:val="000A6CFE"/>
    <w:rsid w:val="000B07CD"/>
    <w:rsid w:val="000B0CB1"/>
    <w:rsid w:val="000B11A5"/>
    <w:rsid w:val="000B2EEA"/>
    <w:rsid w:val="000B43C1"/>
    <w:rsid w:val="000B59FF"/>
    <w:rsid w:val="000B76FD"/>
    <w:rsid w:val="000B78A6"/>
    <w:rsid w:val="000C078B"/>
    <w:rsid w:val="000C11CE"/>
    <w:rsid w:val="000C2D3B"/>
    <w:rsid w:val="000C6DB9"/>
    <w:rsid w:val="000D0C51"/>
    <w:rsid w:val="000D12A2"/>
    <w:rsid w:val="000D1502"/>
    <w:rsid w:val="000D4A2D"/>
    <w:rsid w:val="000D55BC"/>
    <w:rsid w:val="000D6F34"/>
    <w:rsid w:val="000D71FE"/>
    <w:rsid w:val="000E1409"/>
    <w:rsid w:val="000E18C0"/>
    <w:rsid w:val="000E717C"/>
    <w:rsid w:val="000E7289"/>
    <w:rsid w:val="000F262C"/>
    <w:rsid w:val="000F2C81"/>
    <w:rsid w:val="000F3EC8"/>
    <w:rsid w:val="000F402E"/>
    <w:rsid w:val="000F48CD"/>
    <w:rsid w:val="000F5DD7"/>
    <w:rsid w:val="000F5E24"/>
    <w:rsid w:val="000F60D3"/>
    <w:rsid w:val="00101AD1"/>
    <w:rsid w:val="00101E34"/>
    <w:rsid w:val="001027D0"/>
    <w:rsid w:val="00103AD4"/>
    <w:rsid w:val="00104865"/>
    <w:rsid w:val="00106523"/>
    <w:rsid w:val="0010792B"/>
    <w:rsid w:val="00107B18"/>
    <w:rsid w:val="00113AE3"/>
    <w:rsid w:val="00114112"/>
    <w:rsid w:val="00114B1F"/>
    <w:rsid w:val="0011578D"/>
    <w:rsid w:val="00115AA1"/>
    <w:rsid w:val="001171EF"/>
    <w:rsid w:val="00117B44"/>
    <w:rsid w:val="00121CD7"/>
    <w:rsid w:val="001237CF"/>
    <w:rsid w:val="00124A02"/>
    <w:rsid w:val="00127D27"/>
    <w:rsid w:val="00127F89"/>
    <w:rsid w:val="001322A8"/>
    <w:rsid w:val="0013384B"/>
    <w:rsid w:val="001339DB"/>
    <w:rsid w:val="00133F6C"/>
    <w:rsid w:val="00134D85"/>
    <w:rsid w:val="001373A0"/>
    <w:rsid w:val="00137B91"/>
    <w:rsid w:val="00137EB3"/>
    <w:rsid w:val="001410CC"/>
    <w:rsid w:val="0014147A"/>
    <w:rsid w:val="00143628"/>
    <w:rsid w:val="00143C98"/>
    <w:rsid w:val="001442B5"/>
    <w:rsid w:val="00144BDC"/>
    <w:rsid w:val="00144C8E"/>
    <w:rsid w:val="00144D99"/>
    <w:rsid w:val="00146055"/>
    <w:rsid w:val="00146CD2"/>
    <w:rsid w:val="00146E91"/>
    <w:rsid w:val="00151DAE"/>
    <w:rsid w:val="001522EF"/>
    <w:rsid w:val="00157190"/>
    <w:rsid w:val="00160A29"/>
    <w:rsid w:val="00163B68"/>
    <w:rsid w:val="001652B1"/>
    <w:rsid w:val="001665F4"/>
    <w:rsid w:val="00166B82"/>
    <w:rsid w:val="00167B6F"/>
    <w:rsid w:val="00167F63"/>
    <w:rsid w:val="001728F2"/>
    <w:rsid w:val="00172E75"/>
    <w:rsid w:val="00173B56"/>
    <w:rsid w:val="00174A3B"/>
    <w:rsid w:val="0017629C"/>
    <w:rsid w:val="0018173E"/>
    <w:rsid w:val="00181E4B"/>
    <w:rsid w:val="00181ECC"/>
    <w:rsid w:val="001824C0"/>
    <w:rsid w:val="001848BE"/>
    <w:rsid w:val="00185239"/>
    <w:rsid w:val="001852DC"/>
    <w:rsid w:val="0018775A"/>
    <w:rsid w:val="00190F2B"/>
    <w:rsid w:val="00192DE5"/>
    <w:rsid w:val="00194E06"/>
    <w:rsid w:val="0019551F"/>
    <w:rsid w:val="001A18E4"/>
    <w:rsid w:val="001A1939"/>
    <w:rsid w:val="001A1C22"/>
    <w:rsid w:val="001A2D71"/>
    <w:rsid w:val="001A4439"/>
    <w:rsid w:val="001A4B30"/>
    <w:rsid w:val="001B1675"/>
    <w:rsid w:val="001B27D5"/>
    <w:rsid w:val="001B58A1"/>
    <w:rsid w:val="001B5C9F"/>
    <w:rsid w:val="001C1276"/>
    <w:rsid w:val="001C33D1"/>
    <w:rsid w:val="001C5737"/>
    <w:rsid w:val="001C6143"/>
    <w:rsid w:val="001C7C2E"/>
    <w:rsid w:val="001D0DA8"/>
    <w:rsid w:val="001D125A"/>
    <w:rsid w:val="001D174A"/>
    <w:rsid w:val="001D3021"/>
    <w:rsid w:val="001D5A1B"/>
    <w:rsid w:val="001D5D38"/>
    <w:rsid w:val="001D7DC8"/>
    <w:rsid w:val="001E21E8"/>
    <w:rsid w:val="001E26D5"/>
    <w:rsid w:val="001E4186"/>
    <w:rsid w:val="001E5B91"/>
    <w:rsid w:val="001F0089"/>
    <w:rsid w:val="001F0D1F"/>
    <w:rsid w:val="001F3D58"/>
    <w:rsid w:val="001F488A"/>
    <w:rsid w:val="001F4F96"/>
    <w:rsid w:val="001F54D9"/>
    <w:rsid w:val="001F5CC5"/>
    <w:rsid w:val="001F7A02"/>
    <w:rsid w:val="002022E0"/>
    <w:rsid w:val="002024F5"/>
    <w:rsid w:val="00202E2B"/>
    <w:rsid w:val="002047A2"/>
    <w:rsid w:val="002057A7"/>
    <w:rsid w:val="00205DFA"/>
    <w:rsid w:val="002066CB"/>
    <w:rsid w:val="0020701C"/>
    <w:rsid w:val="00210842"/>
    <w:rsid w:val="00212306"/>
    <w:rsid w:val="002162D9"/>
    <w:rsid w:val="002173AE"/>
    <w:rsid w:val="00220D77"/>
    <w:rsid w:val="002212F7"/>
    <w:rsid w:val="0022339D"/>
    <w:rsid w:val="002233C4"/>
    <w:rsid w:val="00223646"/>
    <w:rsid w:val="00223E28"/>
    <w:rsid w:val="0022419D"/>
    <w:rsid w:val="002257A0"/>
    <w:rsid w:val="00233A4D"/>
    <w:rsid w:val="002343A2"/>
    <w:rsid w:val="002346DB"/>
    <w:rsid w:val="002360E7"/>
    <w:rsid w:val="0023752B"/>
    <w:rsid w:val="00237CD2"/>
    <w:rsid w:val="002407EC"/>
    <w:rsid w:val="00240989"/>
    <w:rsid w:val="00240CB9"/>
    <w:rsid w:val="00241314"/>
    <w:rsid w:val="0024196B"/>
    <w:rsid w:val="002443D9"/>
    <w:rsid w:val="00245D8B"/>
    <w:rsid w:val="002461CC"/>
    <w:rsid w:val="00246F0B"/>
    <w:rsid w:val="00247513"/>
    <w:rsid w:val="00250DA5"/>
    <w:rsid w:val="00250EF5"/>
    <w:rsid w:val="00251399"/>
    <w:rsid w:val="002513FB"/>
    <w:rsid w:val="00251899"/>
    <w:rsid w:val="0025196D"/>
    <w:rsid w:val="002528C0"/>
    <w:rsid w:val="0025557E"/>
    <w:rsid w:val="00263337"/>
    <w:rsid w:val="00263388"/>
    <w:rsid w:val="00264A54"/>
    <w:rsid w:val="0026774F"/>
    <w:rsid w:val="00272062"/>
    <w:rsid w:val="00273C4B"/>
    <w:rsid w:val="00274298"/>
    <w:rsid w:val="00276BC3"/>
    <w:rsid w:val="00277C16"/>
    <w:rsid w:val="00280023"/>
    <w:rsid w:val="00281579"/>
    <w:rsid w:val="00282ACF"/>
    <w:rsid w:val="0028771A"/>
    <w:rsid w:val="0029240A"/>
    <w:rsid w:val="00292EAF"/>
    <w:rsid w:val="0029316B"/>
    <w:rsid w:val="002933F5"/>
    <w:rsid w:val="0029414F"/>
    <w:rsid w:val="002946E7"/>
    <w:rsid w:val="00294F68"/>
    <w:rsid w:val="002A141B"/>
    <w:rsid w:val="002A3ECD"/>
    <w:rsid w:val="002A489F"/>
    <w:rsid w:val="002A4DFF"/>
    <w:rsid w:val="002A5A85"/>
    <w:rsid w:val="002A5FA5"/>
    <w:rsid w:val="002A65E0"/>
    <w:rsid w:val="002B12D2"/>
    <w:rsid w:val="002B1D5A"/>
    <w:rsid w:val="002B234C"/>
    <w:rsid w:val="002B6B51"/>
    <w:rsid w:val="002B779C"/>
    <w:rsid w:val="002C2FA9"/>
    <w:rsid w:val="002C5156"/>
    <w:rsid w:val="002C6887"/>
    <w:rsid w:val="002C6EA7"/>
    <w:rsid w:val="002D0BC1"/>
    <w:rsid w:val="002E11FC"/>
    <w:rsid w:val="002E124B"/>
    <w:rsid w:val="002E1C51"/>
    <w:rsid w:val="002E1D94"/>
    <w:rsid w:val="002E2C8B"/>
    <w:rsid w:val="002E2E60"/>
    <w:rsid w:val="002E681E"/>
    <w:rsid w:val="002E6D6C"/>
    <w:rsid w:val="002E743D"/>
    <w:rsid w:val="002E7A3B"/>
    <w:rsid w:val="002E7D4B"/>
    <w:rsid w:val="002F0E12"/>
    <w:rsid w:val="002F1E8E"/>
    <w:rsid w:val="002F2901"/>
    <w:rsid w:val="002F2E1D"/>
    <w:rsid w:val="002F7C45"/>
    <w:rsid w:val="002F7E74"/>
    <w:rsid w:val="003026CB"/>
    <w:rsid w:val="00304429"/>
    <w:rsid w:val="00304F63"/>
    <w:rsid w:val="00306489"/>
    <w:rsid w:val="00306DEB"/>
    <w:rsid w:val="00307BDE"/>
    <w:rsid w:val="00307E7D"/>
    <w:rsid w:val="00312CA0"/>
    <w:rsid w:val="0031764C"/>
    <w:rsid w:val="00317A3A"/>
    <w:rsid w:val="003217F5"/>
    <w:rsid w:val="00322616"/>
    <w:rsid w:val="00322A8B"/>
    <w:rsid w:val="00323E9B"/>
    <w:rsid w:val="0032630E"/>
    <w:rsid w:val="00327898"/>
    <w:rsid w:val="00331286"/>
    <w:rsid w:val="00331C55"/>
    <w:rsid w:val="00331C5E"/>
    <w:rsid w:val="0033362A"/>
    <w:rsid w:val="003342CB"/>
    <w:rsid w:val="00334A8C"/>
    <w:rsid w:val="0033651F"/>
    <w:rsid w:val="003415DC"/>
    <w:rsid w:val="00341B6C"/>
    <w:rsid w:val="00347094"/>
    <w:rsid w:val="00352879"/>
    <w:rsid w:val="00353357"/>
    <w:rsid w:val="00355E94"/>
    <w:rsid w:val="00357FA5"/>
    <w:rsid w:val="0036026E"/>
    <w:rsid w:val="00360A26"/>
    <w:rsid w:val="003635DD"/>
    <w:rsid w:val="003649BD"/>
    <w:rsid w:val="00364A96"/>
    <w:rsid w:val="00366819"/>
    <w:rsid w:val="00370DB4"/>
    <w:rsid w:val="00371596"/>
    <w:rsid w:val="003725ED"/>
    <w:rsid w:val="00373F0A"/>
    <w:rsid w:val="00374940"/>
    <w:rsid w:val="00375899"/>
    <w:rsid w:val="00376337"/>
    <w:rsid w:val="00376B18"/>
    <w:rsid w:val="00376C32"/>
    <w:rsid w:val="0037701E"/>
    <w:rsid w:val="003774C5"/>
    <w:rsid w:val="0038042D"/>
    <w:rsid w:val="003814D4"/>
    <w:rsid w:val="0038244E"/>
    <w:rsid w:val="003832DF"/>
    <w:rsid w:val="00383D11"/>
    <w:rsid w:val="00385D0B"/>
    <w:rsid w:val="00385DAF"/>
    <w:rsid w:val="00386D9F"/>
    <w:rsid w:val="003876EA"/>
    <w:rsid w:val="00387C30"/>
    <w:rsid w:val="00390F0D"/>
    <w:rsid w:val="00392E31"/>
    <w:rsid w:val="00394E1F"/>
    <w:rsid w:val="0039507D"/>
    <w:rsid w:val="00395B93"/>
    <w:rsid w:val="00396964"/>
    <w:rsid w:val="00396EF7"/>
    <w:rsid w:val="003970AD"/>
    <w:rsid w:val="003A02BD"/>
    <w:rsid w:val="003A22B4"/>
    <w:rsid w:val="003A2F4D"/>
    <w:rsid w:val="003A3673"/>
    <w:rsid w:val="003A3FF7"/>
    <w:rsid w:val="003A5F6F"/>
    <w:rsid w:val="003A5FB0"/>
    <w:rsid w:val="003A6CDF"/>
    <w:rsid w:val="003B0DCA"/>
    <w:rsid w:val="003B2C88"/>
    <w:rsid w:val="003B3C84"/>
    <w:rsid w:val="003B705E"/>
    <w:rsid w:val="003C0935"/>
    <w:rsid w:val="003C1516"/>
    <w:rsid w:val="003C1935"/>
    <w:rsid w:val="003C2313"/>
    <w:rsid w:val="003C2928"/>
    <w:rsid w:val="003C3DFD"/>
    <w:rsid w:val="003C47CB"/>
    <w:rsid w:val="003C56F9"/>
    <w:rsid w:val="003C5DFF"/>
    <w:rsid w:val="003D0072"/>
    <w:rsid w:val="003D0B5C"/>
    <w:rsid w:val="003D0B7E"/>
    <w:rsid w:val="003D18F4"/>
    <w:rsid w:val="003D1BA6"/>
    <w:rsid w:val="003D2246"/>
    <w:rsid w:val="003D2B1D"/>
    <w:rsid w:val="003D2D82"/>
    <w:rsid w:val="003D2FDF"/>
    <w:rsid w:val="003D47ED"/>
    <w:rsid w:val="003D4D4B"/>
    <w:rsid w:val="003D6365"/>
    <w:rsid w:val="003D64CA"/>
    <w:rsid w:val="003E1231"/>
    <w:rsid w:val="003E1D2A"/>
    <w:rsid w:val="003E3357"/>
    <w:rsid w:val="003E335E"/>
    <w:rsid w:val="003E397B"/>
    <w:rsid w:val="003E3C23"/>
    <w:rsid w:val="003E4A89"/>
    <w:rsid w:val="003E5F29"/>
    <w:rsid w:val="003E62A8"/>
    <w:rsid w:val="003E6AF9"/>
    <w:rsid w:val="003E737C"/>
    <w:rsid w:val="003F0436"/>
    <w:rsid w:val="003F1279"/>
    <w:rsid w:val="003F18BB"/>
    <w:rsid w:val="003F1D9D"/>
    <w:rsid w:val="003F3190"/>
    <w:rsid w:val="003F3244"/>
    <w:rsid w:val="003F4A0E"/>
    <w:rsid w:val="003F4F87"/>
    <w:rsid w:val="003F763E"/>
    <w:rsid w:val="00400AFA"/>
    <w:rsid w:val="00401B1C"/>
    <w:rsid w:val="0040218B"/>
    <w:rsid w:val="00402419"/>
    <w:rsid w:val="004028CA"/>
    <w:rsid w:val="0040640B"/>
    <w:rsid w:val="00406D20"/>
    <w:rsid w:val="004114B0"/>
    <w:rsid w:val="00411BEC"/>
    <w:rsid w:val="00413AD4"/>
    <w:rsid w:val="00414655"/>
    <w:rsid w:val="004158B2"/>
    <w:rsid w:val="00415C8E"/>
    <w:rsid w:val="004178CA"/>
    <w:rsid w:val="004178F5"/>
    <w:rsid w:val="00420953"/>
    <w:rsid w:val="00423FB7"/>
    <w:rsid w:val="00427A76"/>
    <w:rsid w:val="0043047E"/>
    <w:rsid w:val="00430E30"/>
    <w:rsid w:val="004325C3"/>
    <w:rsid w:val="00435BA3"/>
    <w:rsid w:val="00437B76"/>
    <w:rsid w:val="00440538"/>
    <w:rsid w:val="00442026"/>
    <w:rsid w:val="00442A39"/>
    <w:rsid w:val="00443E02"/>
    <w:rsid w:val="0045433E"/>
    <w:rsid w:val="004545C2"/>
    <w:rsid w:val="00455BB6"/>
    <w:rsid w:val="00457F6B"/>
    <w:rsid w:val="004600B3"/>
    <w:rsid w:val="004619DF"/>
    <w:rsid w:val="004621CA"/>
    <w:rsid w:val="00462752"/>
    <w:rsid w:val="004636A7"/>
    <w:rsid w:val="00464630"/>
    <w:rsid w:val="00465A24"/>
    <w:rsid w:val="00465D7F"/>
    <w:rsid w:val="0046798E"/>
    <w:rsid w:val="00470BB4"/>
    <w:rsid w:val="00471A58"/>
    <w:rsid w:val="00473079"/>
    <w:rsid w:val="00475AFD"/>
    <w:rsid w:val="00476254"/>
    <w:rsid w:val="00476A0A"/>
    <w:rsid w:val="004773D6"/>
    <w:rsid w:val="00477B1F"/>
    <w:rsid w:val="00477B68"/>
    <w:rsid w:val="00477C0E"/>
    <w:rsid w:val="0048059E"/>
    <w:rsid w:val="00480F2E"/>
    <w:rsid w:val="0048139B"/>
    <w:rsid w:val="00481CD0"/>
    <w:rsid w:val="00482FEE"/>
    <w:rsid w:val="00483958"/>
    <w:rsid w:val="00484062"/>
    <w:rsid w:val="00485146"/>
    <w:rsid w:val="00490B96"/>
    <w:rsid w:val="004921D3"/>
    <w:rsid w:val="00493A49"/>
    <w:rsid w:val="00494328"/>
    <w:rsid w:val="00496BEC"/>
    <w:rsid w:val="00496C94"/>
    <w:rsid w:val="00496CDA"/>
    <w:rsid w:val="00497034"/>
    <w:rsid w:val="0049761E"/>
    <w:rsid w:val="00497B75"/>
    <w:rsid w:val="00497C1D"/>
    <w:rsid w:val="004A04D1"/>
    <w:rsid w:val="004A0ABC"/>
    <w:rsid w:val="004A31D5"/>
    <w:rsid w:val="004A31D9"/>
    <w:rsid w:val="004A39AE"/>
    <w:rsid w:val="004A4610"/>
    <w:rsid w:val="004A4D30"/>
    <w:rsid w:val="004A5114"/>
    <w:rsid w:val="004A6979"/>
    <w:rsid w:val="004B029C"/>
    <w:rsid w:val="004B2F5B"/>
    <w:rsid w:val="004B70A4"/>
    <w:rsid w:val="004B7CA9"/>
    <w:rsid w:val="004C03E0"/>
    <w:rsid w:val="004C0614"/>
    <w:rsid w:val="004C0D5C"/>
    <w:rsid w:val="004C1FB5"/>
    <w:rsid w:val="004C2E62"/>
    <w:rsid w:val="004C2FDF"/>
    <w:rsid w:val="004C3B03"/>
    <w:rsid w:val="004C405B"/>
    <w:rsid w:val="004C4229"/>
    <w:rsid w:val="004C5B86"/>
    <w:rsid w:val="004C7BC1"/>
    <w:rsid w:val="004D0379"/>
    <w:rsid w:val="004D1C9D"/>
    <w:rsid w:val="004D2775"/>
    <w:rsid w:val="004D40F4"/>
    <w:rsid w:val="004D4822"/>
    <w:rsid w:val="004D4CD3"/>
    <w:rsid w:val="004D6D25"/>
    <w:rsid w:val="004D6D5C"/>
    <w:rsid w:val="004D70E5"/>
    <w:rsid w:val="004D7C0F"/>
    <w:rsid w:val="004E0284"/>
    <w:rsid w:val="004E0645"/>
    <w:rsid w:val="004E0F88"/>
    <w:rsid w:val="004E2AE5"/>
    <w:rsid w:val="004E2C53"/>
    <w:rsid w:val="004E30A4"/>
    <w:rsid w:val="004E4EB5"/>
    <w:rsid w:val="004F071A"/>
    <w:rsid w:val="004F2B35"/>
    <w:rsid w:val="005024EC"/>
    <w:rsid w:val="005036FD"/>
    <w:rsid w:val="00504390"/>
    <w:rsid w:val="0050481C"/>
    <w:rsid w:val="0050489E"/>
    <w:rsid w:val="00504FF0"/>
    <w:rsid w:val="00505CAF"/>
    <w:rsid w:val="00507E09"/>
    <w:rsid w:val="00510332"/>
    <w:rsid w:val="00510394"/>
    <w:rsid w:val="00510731"/>
    <w:rsid w:val="0051150C"/>
    <w:rsid w:val="0051184E"/>
    <w:rsid w:val="00513419"/>
    <w:rsid w:val="005135DB"/>
    <w:rsid w:val="0051488F"/>
    <w:rsid w:val="00515B19"/>
    <w:rsid w:val="00516483"/>
    <w:rsid w:val="0051741F"/>
    <w:rsid w:val="00517561"/>
    <w:rsid w:val="00520FC0"/>
    <w:rsid w:val="00521F98"/>
    <w:rsid w:val="005229CF"/>
    <w:rsid w:val="005272E6"/>
    <w:rsid w:val="0052730A"/>
    <w:rsid w:val="0053288D"/>
    <w:rsid w:val="00533903"/>
    <w:rsid w:val="00534F80"/>
    <w:rsid w:val="00535243"/>
    <w:rsid w:val="00535AE8"/>
    <w:rsid w:val="005431DA"/>
    <w:rsid w:val="005438C3"/>
    <w:rsid w:val="00546A80"/>
    <w:rsid w:val="00547210"/>
    <w:rsid w:val="005477C6"/>
    <w:rsid w:val="0054798B"/>
    <w:rsid w:val="00551FED"/>
    <w:rsid w:val="00552E9F"/>
    <w:rsid w:val="00554561"/>
    <w:rsid w:val="005549FA"/>
    <w:rsid w:val="005600BF"/>
    <w:rsid w:val="00560797"/>
    <w:rsid w:val="0056221B"/>
    <w:rsid w:val="00562BA5"/>
    <w:rsid w:val="00563700"/>
    <w:rsid w:val="005654CA"/>
    <w:rsid w:val="00565A94"/>
    <w:rsid w:val="0056751D"/>
    <w:rsid w:val="00570331"/>
    <w:rsid w:val="0057056A"/>
    <w:rsid w:val="005705DA"/>
    <w:rsid w:val="00570687"/>
    <w:rsid w:val="00570E27"/>
    <w:rsid w:val="00571B74"/>
    <w:rsid w:val="005721E4"/>
    <w:rsid w:val="00572B51"/>
    <w:rsid w:val="00576356"/>
    <w:rsid w:val="00576A8A"/>
    <w:rsid w:val="00576C5A"/>
    <w:rsid w:val="0057740A"/>
    <w:rsid w:val="00577597"/>
    <w:rsid w:val="005805F4"/>
    <w:rsid w:val="005808DC"/>
    <w:rsid w:val="00580A04"/>
    <w:rsid w:val="00580F65"/>
    <w:rsid w:val="0058205C"/>
    <w:rsid w:val="00582C0B"/>
    <w:rsid w:val="00582E1B"/>
    <w:rsid w:val="00585361"/>
    <w:rsid w:val="00585E22"/>
    <w:rsid w:val="00587A01"/>
    <w:rsid w:val="005902F1"/>
    <w:rsid w:val="0059069C"/>
    <w:rsid w:val="00590827"/>
    <w:rsid w:val="00592F2F"/>
    <w:rsid w:val="00593D41"/>
    <w:rsid w:val="00594056"/>
    <w:rsid w:val="00597BE3"/>
    <w:rsid w:val="00597CC2"/>
    <w:rsid w:val="005A230A"/>
    <w:rsid w:val="005A31B6"/>
    <w:rsid w:val="005A4244"/>
    <w:rsid w:val="005A60C1"/>
    <w:rsid w:val="005A651A"/>
    <w:rsid w:val="005A7E12"/>
    <w:rsid w:val="005B39D0"/>
    <w:rsid w:val="005B530C"/>
    <w:rsid w:val="005B6827"/>
    <w:rsid w:val="005C0FD1"/>
    <w:rsid w:val="005C3A67"/>
    <w:rsid w:val="005C4310"/>
    <w:rsid w:val="005C5664"/>
    <w:rsid w:val="005C6709"/>
    <w:rsid w:val="005C6853"/>
    <w:rsid w:val="005D1C9C"/>
    <w:rsid w:val="005D2906"/>
    <w:rsid w:val="005D55B0"/>
    <w:rsid w:val="005D7DCD"/>
    <w:rsid w:val="005E2BCD"/>
    <w:rsid w:val="005E4217"/>
    <w:rsid w:val="005E4795"/>
    <w:rsid w:val="005E5CE7"/>
    <w:rsid w:val="005E6D71"/>
    <w:rsid w:val="005E7AE0"/>
    <w:rsid w:val="005F249B"/>
    <w:rsid w:val="005F3BF7"/>
    <w:rsid w:val="005F5C85"/>
    <w:rsid w:val="00602793"/>
    <w:rsid w:val="00603C5F"/>
    <w:rsid w:val="00604AB2"/>
    <w:rsid w:val="00605A03"/>
    <w:rsid w:val="00606B16"/>
    <w:rsid w:val="006114CA"/>
    <w:rsid w:val="00611558"/>
    <w:rsid w:val="00611CA7"/>
    <w:rsid w:val="006135A6"/>
    <w:rsid w:val="0061456A"/>
    <w:rsid w:val="006159F5"/>
    <w:rsid w:val="00616028"/>
    <w:rsid w:val="00616338"/>
    <w:rsid w:val="00616566"/>
    <w:rsid w:val="00616A07"/>
    <w:rsid w:val="00620CFA"/>
    <w:rsid w:val="006212DD"/>
    <w:rsid w:val="00622BDA"/>
    <w:rsid w:val="0062372E"/>
    <w:rsid w:val="00630705"/>
    <w:rsid w:val="0063093E"/>
    <w:rsid w:val="00630E12"/>
    <w:rsid w:val="00631303"/>
    <w:rsid w:val="00631906"/>
    <w:rsid w:val="00632C82"/>
    <w:rsid w:val="006332F4"/>
    <w:rsid w:val="006333E5"/>
    <w:rsid w:val="0063513B"/>
    <w:rsid w:val="006352A6"/>
    <w:rsid w:val="006354D7"/>
    <w:rsid w:val="00635CFC"/>
    <w:rsid w:val="00641A9A"/>
    <w:rsid w:val="00645B12"/>
    <w:rsid w:val="006461FA"/>
    <w:rsid w:val="006470B3"/>
    <w:rsid w:val="00647144"/>
    <w:rsid w:val="0065049E"/>
    <w:rsid w:val="0065256F"/>
    <w:rsid w:val="00652C2F"/>
    <w:rsid w:val="00654B1A"/>
    <w:rsid w:val="006551A6"/>
    <w:rsid w:val="006578F7"/>
    <w:rsid w:val="00660909"/>
    <w:rsid w:val="0066100F"/>
    <w:rsid w:val="0066167F"/>
    <w:rsid w:val="006620F5"/>
    <w:rsid w:val="0066221F"/>
    <w:rsid w:val="0066288F"/>
    <w:rsid w:val="006637BE"/>
    <w:rsid w:val="00664431"/>
    <w:rsid w:val="00664A18"/>
    <w:rsid w:val="00665E7D"/>
    <w:rsid w:val="0067034C"/>
    <w:rsid w:val="00671BF5"/>
    <w:rsid w:val="006721FB"/>
    <w:rsid w:val="006751C7"/>
    <w:rsid w:val="0067625B"/>
    <w:rsid w:val="00677F91"/>
    <w:rsid w:val="00680D84"/>
    <w:rsid w:val="00680F0B"/>
    <w:rsid w:val="00684AAF"/>
    <w:rsid w:val="00691DDB"/>
    <w:rsid w:val="0069218A"/>
    <w:rsid w:val="006941F6"/>
    <w:rsid w:val="00695C49"/>
    <w:rsid w:val="00695E7A"/>
    <w:rsid w:val="006960EA"/>
    <w:rsid w:val="00696447"/>
    <w:rsid w:val="006A17E0"/>
    <w:rsid w:val="006A1D96"/>
    <w:rsid w:val="006A406D"/>
    <w:rsid w:val="006A62D7"/>
    <w:rsid w:val="006A6376"/>
    <w:rsid w:val="006A7096"/>
    <w:rsid w:val="006A714E"/>
    <w:rsid w:val="006A742B"/>
    <w:rsid w:val="006A7A5D"/>
    <w:rsid w:val="006A7DAE"/>
    <w:rsid w:val="006B1257"/>
    <w:rsid w:val="006B4B46"/>
    <w:rsid w:val="006B57D9"/>
    <w:rsid w:val="006C0679"/>
    <w:rsid w:val="006C08C0"/>
    <w:rsid w:val="006C16D8"/>
    <w:rsid w:val="006C2614"/>
    <w:rsid w:val="006C4FE1"/>
    <w:rsid w:val="006C51AF"/>
    <w:rsid w:val="006C64DF"/>
    <w:rsid w:val="006C6C44"/>
    <w:rsid w:val="006C6FD0"/>
    <w:rsid w:val="006C7622"/>
    <w:rsid w:val="006D0494"/>
    <w:rsid w:val="006D3E66"/>
    <w:rsid w:val="006D40B1"/>
    <w:rsid w:val="006D420E"/>
    <w:rsid w:val="006D605E"/>
    <w:rsid w:val="006E1970"/>
    <w:rsid w:val="006E2792"/>
    <w:rsid w:val="006E3198"/>
    <w:rsid w:val="006E3410"/>
    <w:rsid w:val="006E437A"/>
    <w:rsid w:val="006E44C7"/>
    <w:rsid w:val="006E45EE"/>
    <w:rsid w:val="006E55C9"/>
    <w:rsid w:val="006E6F0F"/>
    <w:rsid w:val="006E7372"/>
    <w:rsid w:val="006E774F"/>
    <w:rsid w:val="006E7DCF"/>
    <w:rsid w:val="006F2CB2"/>
    <w:rsid w:val="006F3B45"/>
    <w:rsid w:val="006F3F96"/>
    <w:rsid w:val="00700BFB"/>
    <w:rsid w:val="00702486"/>
    <w:rsid w:val="007032F5"/>
    <w:rsid w:val="007037D0"/>
    <w:rsid w:val="00706286"/>
    <w:rsid w:val="00706AD7"/>
    <w:rsid w:val="00706CF5"/>
    <w:rsid w:val="007074F9"/>
    <w:rsid w:val="00711F6F"/>
    <w:rsid w:val="0071249B"/>
    <w:rsid w:val="00712E6F"/>
    <w:rsid w:val="00714782"/>
    <w:rsid w:val="00715C9B"/>
    <w:rsid w:val="0071677A"/>
    <w:rsid w:val="007217A1"/>
    <w:rsid w:val="00721AFA"/>
    <w:rsid w:val="00724683"/>
    <w:rsid w:val="007251CA"/>
    <w:rsid w:val="00726D73"/>
    <w:rsid w:val="007271B3"/>
    <w:rsid w:val="00732404"/>
    <w:rsid w:val="00732D97"/>
    <w:rsid w:val="00734DE4"/>
    <w:rsid w:val="00735844"/>
    <w:rsid w:val="0073648F"/>
    <w:rsid w:val="00737739"/>
    <w:rsid w:val="00737C2C"/>
    <w:rsid w:val="007408C0"/>
    <w:rsid w:val="00743BDF"/>
    <w:rsid w:val="00743DF7"/>
    <w:rsid w:val="00744683"/>
    <w:rsid w:val="00745C78"/>
    <w:rsid w:val="00746B25"/>
    <w:rsid w:val="00746C3F"/>
    <w:rsid w:val="00747214"/>
    <w:rsid w:val="00750655"/>
    <w:rsid w:val="0075083B"/>
    <w:rsid w:val="00750BCC"/>
    <w:rsid w:val="007512E8"/>
    <w:rsid w:val="00751844"/>
    <w:rsid w:val="00751C81"/>
    <w:rsid w:val="00753069"/>
    <w:rsid w:val="007534C6"/>
    <w:rsid w:val="00753D7C"/>
    <w:rsid w:val="007549DD"/>
    <w:rsid w:val="00754AD8"/>
    <w:rsid w:val="007558A4"/>
    <w:rsid w:val="00757F57"/>
    <w:rsid w:val="007607D0"/>
    <w:rsid w:val="00761C83"/>
    <w:rsid w:val="007661ED"/>
    <w:rsid w:val="007665EE"/>
    <w:rsid w:val="00767139"/>
    <w:rsid w:val="007710EB"/>
    <w:rsid w:val="007719BB"/>
    <w:rsid w:val="00772DDA"/>
    <w:rsid w:val="0077570B"/>
    <w:rsid w:val="0077581A"/>
    <w:rsid w:val="00775CAE"/>
    <w:rsid w:val="00775E4B"/>
    <w:rsid w:val="007764D9"/>
    <w:rsid w:val="007773E3"/>
    <w:rsid w:val="00780977"/>
    <w:rsid w:val="00780EB9"/>
    <w:rsid w:val="007828E7"/>
    <w:rsid w:val="00784ACA"/>
    <w:rsid w:val="00790AA0"/>
    <w:rsid w:val="00793080"/>
    <w:rsid w:val="0079338E"/>
    <w:rsid w:val="007934C3"/>
    <w:rsid w:val="0079464F"/>
    <w:rsid w:val="00794714"/>
    <w:rsid w:val="00795F5D"/>
    <w:rsid w:val="007A3050"/>
    <w:rsid w:val="007A3532"/>
    <w:rsid w:val="007A3B74"/>
    <w:rsid w:val="007A5604"/>
    <w:rsid w:val="007A6088"/>
    <w:rsid w:val="007A681C"/>
    <w:rsid w:val="007B0041"/>
    <w:rsid w:val="007B04C1"/>
    <w:rsid w:val="007B0E4D"/>
    <w:rsid w:val="007B249B"/>
    <w:rsid w:val="007B2D6E"/>
    <w:rsid w:val="007B30CA"/>
    <w:rsid w:val="007B3C16"/>
    <w:rsid w:val="007B4669"/>
    <w:rsid w:val="007B4701"/>
    <w:rsid w:val="007B66EF"/>
    <w:rsid w:val="007B684D"/>
    <w:rsid w:val="007B7266"/>
    <w:rsid w:val="007B7509"/>
    <w:rsid w:val="007C47AC"/>
    <w:rsid w:val="007C5112"/>
    <w:rsid w:val="007C5381"/>
    <w:rsid w:val="007C5908"/>
    <w:rsid w:val="007C6313"/>
    <w:rsid w:val="007C6E0B"/>
    <w:rsid w:val="007C7889"/>
    <w:rsid w:val="007D3BCC"/>
    <w:rsid w:val="007D4A62"/>
    <w:rsid w:val="007D7BDB"/>
    <w:rsid w:val="007D7C68"/>
    <w:rsid w:val="007E1550"/>
    <w:rsid w:val="007E16C3"/>
    <w:rsid w:val="007E2A2E"/>
    <w:rsid w:val="007E5242"/>
    <w:rsid w:val="007E532B"/>
    <w:rsid w:val="007E58A2"/>
    <w:rsid w:val="007E5D2D"/>
    <w:rsid w:val="007F1FEB"/>
    <w:rsid w:val="007F2F0A"/>
    <w:rsid w:val="007F44B7"/>
    <w:rsid w:val="007F44F2"/>
    <w:rsid w:val="007F4550"/>
    <w:rsid w:val="007F529A"/>
    <w:rsid w:val="007F53D3"/>
    <w:rsid w:val="007F5806"/>
    <w:rsid w:val="007F5D2A"/>
    <w:rsid w:val="007F64CC"/>
    <w:rsid w:val="007F6C78"/>
    <w:rsid w:val="007F7DF7"/>
    <w:rsid w:val="00801514"/>
    <w:rsid w:val="00802C4F"/>
    <w:rsid w:val="00804AFF"/>
    <w:rsid w:val="0080504D"/>
    <w:rsid w:val="00807C4B"/>
    <w:rsid w:val="00811A61"/>
    <w:rsid w:val="008147ED"/>
    <w:rsid w:val="00817C61"/>
    <w:rsid w:val="00820992"/>
    <w:rsid w:val="00820F5A"/>
    <w:rsid w:val="00821C58"/>
    <w:rsid w:val="0082236E"/>
    <w:rsid w:val="00823C42"/>
    <w:rsid w:val="00825311"/>
    <w:rsid w:val="00827D3A"/>
    <w:rsid w:val="00830273"/>
    <w:rsid w:val="00831A48"/>
    <w:rsid w:val="00833131"/>
    <w:rsid w:val="00835AE0"/>
    <w:rsid w:val="00836929"/>
    <w:rsid w:val="00837AC1"/>
    <w:rsid w:val="0084036D"/>
    <w:rsid w:val="00841274"/>
    <w:rsid w:val="008438BB"/>
    <w:rsid w:val="008441B4"/>
    <w:rsid w:val="0084496F"/>
    <w:rsid w:val="008457BE"/>
    <w:rsid w:val="00845F16"/>
    <w:rsid w:val="00846629"/>
    <w:rsid w:val="00850151"/>
    <w:rsid w:val="00850FD1"/>
    <w:rsid w:val="00851352"/>
    <w:rsid w:val="0085174E"/>
    <w:rsid w:val="00851B33"/>
    <w:rsid w:val="00851C72"/>
    <w:rsid w:val="00851DCC"/>
    <w:rsid w:val="00852C0D"/>
    <w:rsid w:val="008562A7"/>
    <w:rsid w:val="0085756C"/>
    <w:rsid w:val="00857E0C"/>
    <w:rsid w:val="00860516"/>
    <w:rsid w:val="00860FA6"/>
    <w:rsid w:val="00861303"/>
    <w:rsid w:val="00861CD5"/>
    <w:rsid w:val="00863743"/>
    <w:rsid w:val="00863A0D"/>
    <w:rsid w:val="0086799B"/>
    <w:rsid w:val="00871599"/>
    <w:rsid w:val="00872074"/>
    <w:rsid w:val="00872D3E"/>
    <w:rsid w:val="008750C8"/>
    <w:rsid w:val="008762F3"/>
    <w:rsid w:val="00876F60"/>
    <w:rsid w:val="00877C26"/>
    <w:rsid w:val="00880BBD"/>
    <w:rsid w:val="00880FA2"/>
    <w:rsid w:val="00881344"/>
    <w:rsid w:val="00882A40"/>
    <w:rsid w:val="00883E43"/>
    <w:rsid w:val="00884B6B"/>
    <w:rsid w:val="00886D03"/>
    <w:rsid w:val="00892D27"/>
    <w:rsid w:val="008A0608"/>
    <w:rsid w:val="008A1D67"/>
    <w:rsid w:val="008A3421"/>
    <w:rsid w:val="008A393B"/>
    <w:rsid w:val="008A635B"/>
    <w:rsid w:val="008A7F12"/>
    <w:rsid w:val="008B1A29"/>
    <w:rsid w:val="008B3D3D"/>
    <w:rsid w:val="008B40BC"/>
    <w:rsid w:val="008B449E"/>
    <w:rsid w:val="008B593A"/>
    <w:rsid w:val="008B5EAA"/>
    <w:rsid w:val="008B63C8"/>
    <w:rsid w:val="008B6C07"/>
    <w:rsid w:val="008B77FF"/>
    <w:rsid w:val="008B799F"/>
    <w:rsid w:val="008C0665"/>
    <w:rsid w:val="008C100E"/>
    <w:rsid w:val="008C27E4"/>
    <w:rsid w:val="008C3A56"/>
    <w:rsid w:val="008C43C4"/>
    <w:rsid w:val="008C580B"/>
    <w:rsid w:val="008C5DE6"/>
    <w:rsid w:val="008C69DE"/>
    <w:rsid w:val="008C7920"/>
    <w:rsid w:val="008D1A1D"/>
    <w:rsid w:val="008D37CC"/>
    <w:rsid w:val="008D396F"/>
    <w:rsid w:val="008D4513"/>
    <w:rsid w:val="008D4B59"/>
    <w:rsid w:val="008D6050"/>
    <w:rsid w:val="008D6615"/>
    <w:rsid w:val="008D739A"/>
    <w:rsid w:val="008E09CC"/>
    <w:rsid w:val="008E131D"/>
    <w:rsid w:val="008E1970"/>
    <w:rsid w:val="008E28BC"/>
    <w:rsid w:val="008E2FD4"/>
    <w:rsid w:val="008E5A76"/>
    <w:rsid w:val="008E5E93"/>
    <w:rsid w:val="008E6116"/>
    <w:rsid w:val="008E65B0"/>
    <w:rsid w:val="008E6C15"/>
    <w:rsid w:val="008F015E"/>
    <w:rsid w:val="008F0AB2"/>
    <w:rsid w:val="008F2F96"/>
    <w:rsid w:val="008F4B3D"/>
    <w:rsid w:val="008F7491"/>
    <w:rsid w:val="00900842"/>
    <w:rsid w:val="00900BE8"/>
    <w:rsid w:val="00900F70"/>
    <w:rsid w:val="00902D54"/>
    <w:rsid w:val="009038AF"/>
    <w:rsid w:val="00904600"/>
    <w:rsid w:val="009047B7"/>
    <w:rsid w:val="0090605D"/>
    <w:rsid w:val="009116F5"/>
    <w:rsid w:val="009122A6"/>
    <w:rsid w:val="00912D49"/>
    <w:rsid w:val="00913E08"/>
    <w:rsid w:val="00914B18"/>
    <w:rsid w:val="0091587F"/>
    <w:rsid w:val="009166C5"/>
    <w:rsid w:val="00916A7E"/>
    <w:rsid w:val="00922A3E"/>
    <w:rsid w:val="00922F2E"/>
    <w:rsid w:val="009245AD"/>
    <w:rsid w:val="00924799"/>
    <w:rsid w:val="00924E0B"/>
    <w:rsid w:val="00931281"/>
    <w:rsid w:val="00932CCA"/>
    <w:rsid w:val="0093301E"/>
    <w:rsid w:val="0093414C"/>
    <w:rsid w:val="00934A9D"/>
    <w:rsid w:val="00940EA2"/>
    <w:rsid w:val="0094218E"/>
    <w:rsid w:val="009456AD"/>
    <w:rsid w:val="0094689C"/>
    <w:rsid w:val="00946D42"/>
    <w:rsid w:val="0094777F"/>
    <w:rsid w:val="0094789A"/>
    <w:rsid w:val="009478DA"/>
    <w:rsid w:val="00950381"/>
    <w:rsid w:val="0095060E"/>
    <w:rsid w:val="00952BB6"/>
    <w:rsid w:val="009551B7"/>
    <w:rsid w:val="009564A7"/>
    <w:rsid w:val="009567BA"/>
    <w:rsid w:val="009577E9"/>
    <w:rsid w:val="00963111"/>
    <w:rsid w:val="0096340F"/>
    <w:rsid w:val="009639E0"/>
    <w:rsid w:val="00965A9C"/>
    <w:rsid w:val="00966DA2"/>
    <w:rsid w:val="009709AE"/>
    <w:rsid w:val="00970C68"/>
    <w:rsid w:val="009715AD"/>
    <w:rsid w:val="0097256F"/>
    <w:rsid w:val="0098192A"/>
    <w:rsid w:val="00983678"/>
    <w:rsid w:val="009840DE"/>
    <w:rsid w:val="00985C74"/>
    <w:rsid w:val="00985D4B"/>
    <w:rsid w:val="00991FB0"/>
    <w:rsid w:val="00992C8B"/>
    <w:rsid w:val="00993DB7"/>
    <w:rsid w:val="00993DDB"/>
    <w:rsid w:val="00993E49"/>
    <w:rsid w:val="00996C91"/>
    <w:rsid w:val="0099707D"/>
    <w:rsid w:val="00997E60"/>
    <w:rsid w:val="009A0BA4"/>
    <w:rsid w:val="009A0E59"/>
    <w:rsid w:val="009A2C28"/>
    <w:rsid w:val="009A3665"/>
    <w:rsid w:val="009A4468"/>
    <w:rsid w:val="009A461B"/>
    <w:rsid w:val="009A6597"/>
    <w:rsid w:val="009A65A4"/>
    <w:rsid w:val="009A7DE9"/>
    <w:rsid w:val="009B1705"/>
    <w:rsid w:val="009B2AD3"/>
    <w:rsid w:val="009B302F"/>
    <w:rsid w:val="009C0559"/>
    <w:rsid w:val="009C1118"/>
    <w:rsid w:val="009C1A38"/>
    <w:rsid w:val="009C239A"/>
    <w:rsid w:val="009C3504"/>
    <w:rsid w:val="009C5F23"/>
    <w:rsid w:val="009C65CE"/>
    <w:rsid w:val="009D0027"/>
    <w:rsid w:val="009D4527"/>
    <w:rsid w:val="009D5CCF"/>
    <w:rsid w:val="009D7385"/>
    <w:rsid w:val="009D75C5"/>
    <w:rsid w:val="009E093C"/>
    <w:rsid w:val="009E1854"/>
    <w:rsid w:val="009E368B"/>
    <w:rsid w:val="009E47D3"/>
    <w:rsid w:val="009E50EA"/>
    <w:rsid w:val="009E5C0C"/>
    <w:rsid w:val="009E6080"/>
    <w:rsid w:val="009E6140"/>
    <w:rsid w:val="009E6AAB"/>
    <w:rsid w:val="009F11A0"/>
    <w:rsid w:val="009F2506"/>
    <w:rsid w:val="009F5762"/>
    <w:rsid w:val="009F5CCE"/>
    <w:rsid w:val="009F6583"/>
    <w:rsid w:val="009F76C4"/>
    <w:rsid w:val="009F7D96"/>
    <w:rsid w:val="00A01CCB"/>
    <w:rsid w:val="00A042E7"/>
    <w:rsid w:val="00A0589B"/>
    <w:rsid w:val="00A06769"/>
    <w:rsid w:val="00A126BE"/>
    <w:rsid w:val="00A12ACA"/>
    <w:rsid w:val="00A13E3C"/>
    <w:rsid w:val="00A145DF"/>
    <w:rsid w:val="00A14A29"/>
    <w:rsid w:val="00A16199"/>
    <w:rsid w:val="00A162BC"/>
    <w:rsid w:val="00A172AE"/>
    <w:rsid w:val="00A17E79"/>
    <w:rsid w:val="00A244F4"/>
    <w:rsid w:val="00A26599"/>
    <w:rsid w:val="00A269E2"/>
    <w:rsid w:val="00A27D42"/>
    <w:rsid w:val="00A309FB"/>
    <w:rsid w:val="00A3370A"/>
    <w:rsid w:val="00A343FB"/>
    <w:rsid w:val="00A348AE"/>
    <w:rsid w:val="00A366DD"/>
    <w:rsid w:val="00A45CCC"/>
    <w:rsid w:val="00A4606A"/>
    <w:rsid w:val="00A4782B"/>
    <w:rsid w:val="00A510A3"/>
    <w:rsid w:val="00A52359"/>
    <w:rsid w:val="00A5256E"/>
    <w:rsid w:val="00A53C67"/>
    <w:rsid w:val="00A5449B"/>
    <w:rsid w:val="00A55D98"/>
    <w:rsid w:val="00A6023D"/>
    <w:rsid w:val="00A6036D"/>
    <w:rsid w:val="00A60886"/>
    <w:rsid w:val="00A66F11"/>
    <w:rsid w:val="00A7163D"/>
    <w:rsid w:val="00A71AFD"/>
    <w:rsid w:val="00A73556"/>
    <w:rsid w:val="00A7358B"/>
    <w:rsid w:val="00A736DA"/>
    <w:rsid w:val="00A77002"/>
    <w:rsid w:val="00A81AB3"/>
    <w:rsid w:val="00A82948"/>
    <w:rsid w:val="00A82C03"/>
    <w:rsid w:val="00A8375D"/>
    <w:rsid w:val="00A84E3E"/>
    <w:rsid w:val="00A85962"/>
    <w:rsid w:val="00A8679F"/>
    <w:rsid w:val="00A91EC0"/>
    <w:rsid w:val="00A935CA"/>
    <w:rsid w:val="00A94EA2"/>
    <w:rsid w:val="00A952C7"/>
    <w:rsid w:val="00A9698B"/>
    <w:rsid w:val="00AA0825"/>
    <w:rsid w:val="00AA0BF6"/>
    <w:rsid w:val="00AA0D75"/>
    <w:rsid w:val="00AA16BE"/>
    <w:rsid w:val="00AA49E3"/>
    <w:rsid w:val="00AA61F2"/>
    <w:rsid w:val="00AA6531"/>
    <w:rsid w:val="00AA7D5D"/>
    <w:rsid w:val="00AA7F8B"/>
    <w:rsid w:val="00AB0B39"/>
    <w:rsid w:val="00AB2441"/>
    <w:rsid w:val="00AB2612"/>
    <w:rsid w:val="00AB4578"/>
    <w:rsid w:val="00AB6B19"/>
    <w:rsid w:val="00AB7B8F"/>
    <w:rsid w:val="00AC10C1"/>
    <w:rsid w:val="00AC1356"/>
    <w:rsid w:val="00AC2B5C"/>
    <w:rsid w:val="00AC383B"/>
    <w:rsid w:val="00AC4E53"/>
    <w:rsid w:val="00AC545F"/>
    <w:rsid w:val="00AD06DD"/>
    <w:rsid w:val="00AD0768"/>
    <w:rsid w:val="00AD1CCF"/>
    <w:rsid w:val="00AD2BC3"/>
    <w:rsid w:val="00AD3F72"/>
    <w:rsid w:val="00AD585E"/>
    <w:rsid w:val="00AD6B66"/>
    <w:rsid w:val="00AD7903"/>
    <w:rsid w:val="00AE11BE"/>
    <w:rsid w:val="00AE4512"/>
    <w:rsid w:val="00AE59C7"/>
    <w:rsid w:val="00AF75C4"/>
    <w:rsid w:val="00B007BF"/>
    <w:rsid w:val="00B026B3"/>
    <w:rsid w:val="00B02E8C"/>
    <w:rsid w:val="00B04223"/>
    <w:rsid w:val="00B0468D"/>
    <w:rsid w:val="00B05E49"/>
    <w:rsid w:val="00B10B5E"/>
    <w:rsid w:val="00B10C5E"/>
    <w:rsid w:val="00B111CF"/>
    <w:rsid w:val="00B13C06"/>
    <w:rsid w:val="00B15229"/>
    <w:rsid w:val="00B1566D"/>
    <w:rsid w:val="00B15883"/>
    <w:rsid w:val="00B205B4"/>
    <w:rsid w:val="00B20B7B"/>
    <w:rsid w:val="00B215A4"/>
    <w:rsid w:val="00B25181"/>
    <w:rsid w:val="00B25936"/>
    <w:rsid w:val="00B26A8F"/>
    <w:rsid w:val="00B26CDF"/>
    <w:rsid w:val="00B27871"/>
    <w:rsid w:val="00B30E73"/>
    <w:rsid w:val="00B31A2C"/>
    <w:rsid w:val="00B33910"/>
    <w:rsid w:val="00B33CAD"/>
    <w:rsid w:val="00B34A85"/>
    <w:rsid w:val="00B36B21"/>
    <w:rsid w:val="00B36BFE"/>
    <w:rsid w:val="00B37C37"/>
    <w:rsid w:val="00B40A15"/>
    <w:rsid w:val="00B40DE0"/>
    <w:rsid w:val="00B41832"/>
    <w:rsid w:val="00B41876"/>
    <w:rsid w:val="00B44987"/>
    <w:rsid w:val="00B46E35"/>
    <w:rsid w:val="00B50E9C"/>
    <w:rsid w:val="00B51123"/>
    <w:rsid w:val="00B51554"/>
    <w:rsid w:val="00B52260"/>
    <w:rsid w:val="00B5233C"/>
    <w:rsid w:val="00B52F9E"/>
    <w:rsid w:val="00B53140"/>
    <w:rsid w:val="00B55F1B"/>
    <w:rsid w:val="00B56839"/>
    <w:rsid w:val="00B60012"/>
    <w:rsid w:val="00B61086"/>
    <w:rsid w:val="00B62894"/>
    <w:rsid w:val="00B63B61"/>
    <w:rsid w:val="00B67139"/>
    <w:rsid w:val="00B70E9F"/>
    <w:rsid w:val="00B71087"/>
    <w:rsid w:val="00B71941"/>
    <w:rsid w:val="00B7244C"/>
    <w:rsid w:val="00B72C64"/>
    <w:rsid w:val="00B73283"/>
    <w:rsid w:val="00B73AA7"/>
    <w:rsid w:val="00B74D01"/>
    <w:rsid w:val="00B74D3D"/>
    <w:rsid w:val="00B75209"/>
    <w:rsid w:val="00B76A2D"/>
    <w:rsid w:val="00B76CC2"/>
    <w:rsid w:val="00B7744E"/>
    <w:rsid w:val="00B800DE"/>
    <w:rsid w:val="00B806E7"/>
    <w:rsid w:val="00B82674"/>
    <w:rsid w:val="00B82D4A"/>
    <w:rsid w:val="00B82F7D"/>
    <w:rsid w:val="00B86246"/>
    <w:rsid w:val="00B8664E"/>
    <w:rsid w:val="00B86DC1"/>
    <w:rsid w:val="00B90414"/>
    <w:rsid w:val="00B940E0"/>
    <w:rsid w:val="00B94587"/>
    <w:rsid w:val="00B96CE0"/>
    <w:rsid w:val="00B9798E"/>
    <w:rsid w:val="00BA0EFF"/>
    <w:rsid w:val="00BA2072"/>
    <w:rsid w:val="00BA3D48"/>
    <w:rsid w:val="00BA5AD0"/>
    <w:rsid w:val="00BA6C0A"/>
    <w:rsid w:val="00BB0D0C"/>
    <w:rsid w:val="00BB22C6"/>
    <w:rsid w:val="00BB27DF"/>
    <w:rsid w:val="00BB2FD1"/>
    <w:rsid w:val="00BB3442"/>
    <w:rsid w:val="00BB34BB"/>
    <w:rsid w:val="00BB3C1F"/>
    <w:rsid w:val="00BB44C0"/>
    <w:rsid w:val="00BB4DD4"/>
    <w:rsid w:val="00BB5895"/>
    <w:rsid w:val="00BB6A8E"/>
    <w:rsid w:val="00BC01EB"/>
    <w:rsid w:val="00BC0436"/>
    <w:rsid w:val="00BC2B9F"/>
    <w:rsid w:val="00BC48BC"/>
    <w:rsid w:val="00BC524E"/>
    <w:rsid w:val="00BC5D5C"/>
    <w:rsid w:val="00BC5F94"/>
    <w:rsid w:val="00BC72B9"/>
    <w:rsid w:val="00BD0838"/>
    <w:rsid w:val="00BD0BCE"/>
    <w:rsid w:val="00BD2608"/>
    <w:rsid w:val="00BD3043"/>
    <w:rsid w:val="00BD3C2F"/>
    <w:rsid w:val="00BE2F8B"/>
    <w:rsid w:val="00BE3731"/>
    <w:rsid w:val="00BE624C"/>
    <w:rsid w:val="00BE6B37"/>
    <w:rsid w:val="00BE6E25"/>
    <w:rsid w:val="00BE6F09"/>
    <w:rsid w:val="00BE70C6"/>
    <w:rsid w:val="00BF11BD"/>
    <w:rsid w:val="00BF161C"/>
    <w:rsid w:val="00BF1AAA"/>
    <w:rsid w:val="00BF1EDE"/>
    <w:rsid w:val="00BF4074"/>
    <w:rsid w:val="00BF5BF4"/>
    <w:rsid w:val="00BF5F48"/>
    <w:rsid w:val="00BF795F"/>
    <w:rsid w:val="00C01FEA"/>
    <w:rsid w:val="00C0424D"/>
    <w:rsid w:val="00C050D2"/>
    <w:rsid w:val="00C06318"/>
    <w:rsid w:val="00C07A86"/>
    <w:rsid w:val="00C11B12"/>
    <w:rsid w:val="00C13081"/>
    <w:rsid w:val="00C20AED"/>
    <w:rsid w:val="00C20C2C"/>
    <w:rsid w:val="00C23923"/>
    <w:rsid w:val="00C239AD"/>
    <w:rsid w:val="00C25CD8"/>
    <w:rsid w:val="00C25E4E"/>
    <w:rsid w:val="00C32BAE"/>
    <w:rsid w:val="00C33A82"/>
    <w:rsid w:val="00C35320"/>
    <w:rsid w:val="00C369B0"/>
    <w:rsid w:val="00C40141"/>
    <w:rsid w:val="00C40608"/>
    <w:rsid w:val="00C417CA"/>
    <w:rsid w:val="00C422FF"/>
    <w:rsid w:val="00C43B3E"/>
    <w:rsid w:val="00C44F26"/>
    <w:rsid w:val="00C45243"/>
    <w:rsid w:val="00C4535F"/>
    <w:rsid w:val="00C45896"/>
    <w:rsid w:val="00C46AA3"/>
    <w:rsid w:val="00C47C29"/>
    <w:rsid w:val="00C47E1A"/>
    <w:rsid w:val="00C501D1"/>
    <w:rsid w:val="00C5082D"/>
    <w:rsid w:val="00C50B70"/>
    <w:rsid w:val="00C51E43"/>
    <w:rsid w:val="00C53562"/>
    <w:rsid w:val="00C5378C"/>
    <w:rsid w:val="00C53E88"/>
    <w:rsid w:val="00C545C6"/>
    <w:rsid w:val="00C56DF0"/>
    <w:rsid w:val="00C574AF"/>
    <w:rsid w:val="00C60E99"/>
    <w:rsid w:val="00C614F6"/>
    <w:rsid w:val="00C6162C"/>
    <w:rsid w:val="00C61A29"/>
    <w:rsid w:val="00C629A4"/>
    <w:rsid w:val="00C62CDD"/>
    <w:rsid w:val="00C63570"/>
    <w:rsid w:val="00C649BA"/>
    <w:rsid w:val="00C66294"/>
    <w:rsid w:val="00C708EC"/>
    <w:rsid w:val="00C731BF"/>
    <w:rsid w:val="00C74B79"/>
    <w:rsid w:val="00C74D91"/>
    <w:rsid w:val="00C766A7"/>
    <w:rsid w:val="00C769AF"/>
    <w:rsid w:val="00C7750A"/>
    <w:rsid w:val="00C779FB"/>
    <w:rsid w:val="00C82A6C"/>
    <w:rsid w:val="00C84439"/>
    <w:rsid w:val="00C8480D"/>
    <w:rsid w:val="00C85BF9"/>
    <w:rsid w:val="00C864A6"/>
    <w:rsid w:val="00C86C00"/>
    <w:rsid w:val="00C86F1A"/>
    <w:rsid w:val="00C921B5"/>
    <w:rsid w:val="00C93427"/>
    <w:rsid w:val="00C94930"/>
    <w:rsid w:val="00C96B5C"/>
    <w:rsid w:val="00CA0960"/>
    <w:rsid w:val="00CA2C65"/>
    <w:rsid w:val="00CA4F41"/>
    <w:rsid w:val="00CA6A04"/>
    <w:rsid w:val="00CA711A"/>
    <w:rsid w:val="00CA7590"/>
    <w:rsid w:val="00CB006C"/>
    <w:rsid w:val="00CB0434"/>
    <w:rsid w:val="00CB1278"/>
    <w:rsid w:val="00CB18F7"/>
    <w:rsid w:val="00CB1FAE"/>
    <w:rsid w:val="00CB201D"/>
    <w:rsid w:val="00CB4A04"/>
    <w:rsid w:val="00CB4D33"/>
    <w:rsid w:val="00CB5188"/>
    <w:rsid w:val="00CB5ACB"/>
    <w:rsid w:val="00CB6B3A"/>
    <w:rsid w:val="00CB7563"/>
    <w:rsid w:val="00CC14E1"/>
    <w:rsid w:val="00CC1EE2"/>
    <w:rsid w:val="00CC3340"/>
    <w:rsid w:val="00CC7B55"/>
    <w:rsid w:val="00CD0CA8"/>
    <w:rsid w:val="00CD0F4D"/>
    <w:rsid w:val="00CD28A7"/>
    <w:rsid w:val="00CD28FD"/>
    <w:rsid w:val="00CD29A6"/>
    <w:rsid w:val="00CD3258"/>
    <w:rsid w:val="00CD4AB3"/>
    <w:rsid w:val="00CD58E8"/>
    <w:rsid w:val="00CD6876"/>
    <w:rsid w:val="00CE1098"/>
    <w:rsid w:val="00CE1C65"/>
    <w:rsid w:val="00CE219D"/>
    <w:rsid w:val="00CE3323"/>
    <w:rsid w:val="00CE7AEA"/>
    <w:rsid w:val="00CE7E8A"/>
    <w:rsid w:val="00CF04C8"/>
    <w:rsid w:val="00CF5115"/>
    <w:rsid w:val="00CF69F0"/>
    <w:rsid w:val="00D018DF"/>
    <w:rsid w:val="00D0228A"/>
    <w:rsid w:val="00D022FE"/>
    <w:rsid w:val="00D03986"/>
    <w:rsid w:val="00D05424"/>
    <w:rsid w:val="00D06063"/>
    <w:rsid w:val="00D07797"/>
    <w:rsid w:val="00D07A53"/>
    <w:rsid w:val="00D11D74"/>
    <w:rsid w:val="00D16558"/>
    <w:rsid w:val="00D171DA"/>
    <w:rsid w:val="00D17CC0"/>
    <w:rsid w:val="00D17FFD"/>
    <w:rsid w:val="00D21917"/>
    <w:rsid w:val="00D22E81"/>
    <w:rsid w:val="00D25D5C"/>
    <w:rsid w:val="00D26556"/>
    <w:rsid w:val="00D26967"/>
    <w:rsid w:val="00D272DA"/>
    <w:rsid w:val="00D2747F"/>
    <w:rsid w:val="00D3171D"/>
    <w:rsid w:val="00D345BB"/>
    <w:rsid w:val="00D34CDC"/>
    <w:rsid w:val="00D35032"/>
    <w:rsid w:val="00D35168"/>
    <w:rsid w:val="00D35600"/>
    <w:rsid w:val="00D36CF0"/>
    <w:rsid w:val="00D37A44"/>
    <w:rsid w:val="00D4008B"/>
    <w:rsid w:val="00D40194"/>
    <w:rsid w:val="00D40CEF"/>
    <w:rsid w:val="00D41DDA"/>
    <w:rsid w:val="00D41E31"/>
    <w:rsid w:val="00D43693"/>
    <w:rsid w:val="00D43851"/>
    <w:rsid w:val="00D45758"/>
    <w:rsid w:val="00D463FD"/>
    <w:rsid w:val="00D473AF"/>
    <w:rsid w:val="00D4754C"/>
    <w:rsid w:val="00D479CF"/>
    <w:rsid w:val="00D47A7E"/>
    <w:rsid w:val="00D5209E"/>
    <w:rsid w:val="00D61773"/>
    <w:rsid w:val="00D6197E"/>
    <w:rsid w:val="00D61A98"/>
    <w:rsid w:val="00D62EFA"/>
    <w:rsid w:val="00D62F21"/>
    <w:rsid w:val="00D6432A"/>
    <w:rsid w:val="00D7035C"/>
    <w:rsid w:val="00D704C5"/>
    <w:rsid w:val="00D7141D"/>
    <w:rsid w:val="00D74BCC"/>
    <w:rsid w:val="00D76CC4"/>
    <w:rsid w:val="00D80819"/>
    <w:rsid w:val="00D81D74"/>
    <w:rsid w:val="00D820AC"/>
    <w:rsid w:val="00D82E62"/>
    <w:rsid w:val="00D83D49"/>
    <w:rsid w:val="00D83FBE"/>
    <w:rsid w:val="00D84CE2"/>
    <w:rsid w:val="00D85100"/>
    <w:rsid w:val="00D86C2E"/>
    <w:rsid w:val="00D87090"/>
    <w:rsid w:val="00D90854"/>
    <w:rsid w:val="00D91397"/>
    <w:rsid w:val="00D91E8F"/>
    <w:rsid w:val="00D93034"/>
    <w:rsid w:val="00D93546"/>
    <w:rsid w:val="00D942C6"/>
    <w:rsid w:val="00D952F9"/>
    <w:rsid w:val="00D97183"/>
    <w:rsid w:val="00D97F3C"/>
    <w:rsid w:val="00DA1B6F"/>
    <w:rsid w:val="00DA24EC"/>
    <w:rsid w:val="00DA2E94"/>
    <w:rsid w:val="00DA4D6B"/>
    <w:rsid w:val="00DA555A"/>
    <w:rsid w:val="00DA66CB"/>
    <w:rsid w:val="00DA7576"/>
    <w:rsid w:val="00DB0120"/>
    <w:rsid w:val="00DB1DE4"/>
    <w:rsid w:val="00DB4A9B"/>
    <w:rsid w:val="00DB5498"/>
    <w:rsid w:val="00DB5DD9"/>
    <w:rsid w:val="00DB7258"/>
    <w:rsid w:val="00DC04A7"/>
    <w:rsid w:val="00DC7EE8"/>
    <w:rsid w:val="00DD0F34"/>
    <w:rsid w:val="00DD1084"/>
    <w:rsid w:val="00DD29E2"/>
    <w:rsid w:val="00DD3855"/>
    <w:rsid w:val="00DD3AF2"/>
    <w:rsid w:val="00DD599D"/>
    <w:rsid w:val="00DD5FD3"/>
    <w:rsid w:val="00DD6023"/>
    <w:rsid w:val="00DD7259"/>
    <w:rsid w:val="00DD7A05"/>
    <w:rsid w:val="00DD7F43"/>
    <w:rsid w:val="00DE00ED"/>
    <w:rsid w:val="00DE2125"/>
    <w:rsid w:val="00DE29AE"/>
    <w:rsid w:val="00DE2B67"/>
    <w:rsid w:val="00DE33F4"/>
    <w:rsid w:val="00DE3462"/>
    <w:rsid w:val="00DF050C"/>
    <w:rsid w:val="00DF0527"/>
    <w:rsid w:val="00DF26F6"/>
    <w:rsid w:val="00DF2A22"/>
    <w:rsid w:val="00DF349F"/>
    <w:rsid w:val="00DF365B"/>
    <w:rsid w:val="00DF3CC7"/>
    <w:rsid w:val="00DF5B9F"/>
    <w:rsid w:val="00DF5BD4"/>
    <w:rsid w:val="00DF5C42"/>
    <w:rsid w:val="00DF7451"/>
    <w:rsid w:val="00DF7A4F"/>
    <w:rsid w:val="00E00BE5"/>
    <w:rsid w:val="00E01CF4"/>
    <w:rsid w:val="00E0215F"/>
    <w:rsid w:val="00E03103"/>
    <w:rsid w:val="00E052AF"/>
    <w:rsid w:val="00E05413"/>
    <w:rsid w:val="00E05791"/>
    <w:rsid w:val="00E0715F"/>
    <w:rsid w:val="00E1037B"/>
    <w:rsid w:val="00E11D76"/>
    <w:rsid w:val="00E13BCE"/>
    <w:rsid w:val="00E13FA1"/>
    <w:rsid w:val="00E14373"/>
    <w:rsid w:val="00E14BA2"/>
    <w:rsid w:val="00E15385"/>
    <w:rsid w:val="00E15BF8"/>
    <w:rsid w:val="00E1748B"/>
    <w:rsid w:val="00E21AA7"/>
    <w:rsid w:val="00E21B4F"/>
    <w:rsid w:val="00E22271"/>
    <w:rsid w:val="00E253A9"/>
    <w:rsid w:val="00E27391"/>
    <w:rsid w:val="00E305B3"/>
    <w:rsid w:val="00E31043"/>
    <w:rsid w:val="00E32C1B"/>
    <w:rsid w:val="00E37867"/>
    <w:rsid w:val="00E37AFE"/>
    <w:rsid w:val="00E43609"/>
    <w:rsid w:val="00E43A26"/>
    <w:rsid w:val="00E449D9"/>
    <w:rsid w:val="00E44F94"/>
    <w:rsid w:val="00E452B2"/>
    <w:rsid w:val="00E4587D"/>
    <w:rsid w:val="00E46202"/>
    <w:rsid w:val="00E51D7D"/>
    <w:rsid w:val="00E521A2"/>
    <w:rsid w:val="00E53833"/>
    <w:rsid w:val="00E53D64"/>
    <w:rsid w:val="00E543F7"/>
    <w:rsid w:val="00E60381"/>
    <w:rsid w:val="00E612E3"/>
    <w:rsid w:val="00E63148"/>
    <w:rsid w:val="00E64261"/>
    <w:rsid w:val="00E65075"/>
    <w:rsid w:val="00E673CE"/>
    <w:rsid w:val="00E70D74"/>
    <w:rsid w:val="00E70D75"/>
    <w:rsid w:val="00E71400"/>
    <w:rsid w:val="00E72F06"/>
    <w:rsid w:val="00E737E3"/>
    <w:rsid w:val="00E74389"/>
    <w:rsid w:val="00E75253"/>
    <w:rsid w:val="00E764AE"/>
    <w:rsid w:val="00E817C2"/>
    <w:rsid w:val="00E83C83"/>
    <w:rsid w:val="00E84C71"/>
    <w:rsid w:val="00E86030"/>
    <w:rsid w:val="00E87B83"/>
    <w:rsid w:val="00E90937"/>
    <w:rsid w:val="00E90B58"/>
    <w:rsid w:val="00E90CB7"/>
    <w:rsid w:val="00E95100"/>
    <w:rsid w:val="00E9573E"/>
    <w:rsid w:val="00E961B6"/>
    <w:rsid w:val="00EA05A9"/>
    <w:rsid w:val="00EA18E2"/>
    <w:rsid w:val="00EA2C2B"/>
    <w:rsid w:val="00EA347B"/>
    <w:rsid w:val="00EA468C"/>
    <w:rsid w:val="00EA611C"/>
    <w:rsid w:val="00EA63EA"/>
    <w:rsid w:val="00EA6B7D"/>
    <w:rsid w:val="00EB05AF"/>
    <w:rsid w:val="00EB1868"/>
    <w:rsid w:val="00EB3C0E"/>
    <w:rsid w:val="00EB4752"/>
    <w:rsid w:val="00EB5608"/>
    <w:rsid w:val="00EB6DD1"/>
    <w:rsid w:val="00EC0724"/>
    <w:rsid w:val="00EC17B8"/>
    <w:rsid w:val="00ED0AF5"/>
    <w:rsid w:val="00ED14BA"/>
    <w:rsid w:val="00ED25CC"/>
    <w:rsid w:val="00ED30BD"/>
    <w:rsid w:val="00ED43AE"/>
    <w:rsid w:val="00ED43E2"/>
    <w:rsid w:val="00ED4BDC"/>
    <w:rsid w:val="00ED6308"/>
    <w:rsid w:val="00ED6FB9"/>
    <w:rsid w:val="00EE0C17"/>
    <w:rsid w:val="00EE1E1D"/>
    <w:rsid w:val="00EE2F5B"/>
    <w:rsid w:val="00EE317D"/>
    <w:rsid w:val="00EE3C2A"/>
    <w:rsid w:val="00EE42CA"/>
    <w:rsid w:val="00EE4663"/>
    <w:rsid w:val="00EE61CE"/>
    <w:rsid w:val="00EE7C64"/>
    <w:rsid w:val="00EF16C6"/>
    <w:rsid w:val="00EF2CEF"/>
    <w:rsid w:val="00EF3B74"/>
    <w:rsid w:val="00EF4FC2"/>
    <w:rsid w:val="00F0188E"/>
    <w:rsid w:val="00F018B3"/>
    <w:rsid w:val="00F02136"/>
    <w:rsid w:val="00F03190"/>
    <w:rsid w:val="00F04ACE"/>
    <w:rsid w:val="00F04CDE"/>
    <w:rsid w:val="00F05087"/>
    <w:rsid w:val="00F05F90"/>
    <w:rsid w:val="00F06CEB"/>
    <w:rsid w:val="00F070B3"/>
    <w:rsid w:val="00F10384"/>
    <w:rsid w:val="00F10D07"/>
    <w:rsid w:val="00F1350E"/>
    <w:rsid w:val="00F20ED1"/>
    <w:rsid w:val="00F23AF6"/>
    <w:rsid w:val="00F26A57"/>
    <w:rsid w:val="00F2750A"/>
    <w:rsid w:val="00F27C8E"/>
    <w:rsid w:val="00F27D72"/>
    <w:rsid w:val="00F27E90"/>
    <w:rsid w:val="00F30303"/>
    <w:rsid w:val="00F31A22"/>
    <w:rsid w:val="00F32C52"/>
    <w:rsid w:val="00F334AF"/>
    <w:rsid w:val="00F33940"/>
    <w:rsid w:val="00F33CCE"/>
    <w:rsid w:val="00F33E19"/>
    <w:rsid w:val="00F34B18"/>
    <w:rsid w:val="00F3506E"/>
    <w:rsid w:val="00F35F86"/>
    <w:rsid w:val="00F363AD"/>
    <w:rsid w:val="00F370C9"/>
    <w:rsid w:val="00F376B9"/>
    <w:rsid w:val="00F41198"/>
    <w:rsid w:val="00F4134F"/>
    <w:rsid w:val="00F41B95"/>
    <w:rsid w:val="00F426AF"/>
    <w:rsid w:val="00F43424"/>
    <w:rsid w:val="00F44AC5"/>
    <w:rsid w:val="00F457CC"/>
    <w:rsid w:val="00F466A1"/>
    <w:rsid w:val="00F47C55"/>
    <w:rsid w:val="00F50BAD"/>
    <w:rsid w:val="00F50E14"/>
    <w:rsid w:val="00F51789"/>
    <w:rsid w:val="00F51CFB"/>
    <w:rsid w:val="00F524CF"/>
    <w:rsid w:val="00F53E45"/>
    <w:rsid w:val="00F5453C"/>
    <w:rsid w:val="00F5518E"/>
    <w:rsid w:val="00F5593D"/>
    <w:rsid w:val="00F60771"/>
    <w:rsid w:val="00F60936"/>
    <w:rsid w:val="00F609C8"/>
    <w:rsid w:val="00F62117"/>
    <w:rsid w:val="00F66C2B"/>
    <w:rsid w:val="00F70264"/>
    <w:rsid w:val="00F72504"/>
    <w:rsid w:val="00F75774"/>
    <w:rsid w:val="00F757A1"/>
    <w:rsid w:val="00F766F5"/>
    <w:rsid w:val="00F8069A"/>
    <w:rsid w:val="00F812BB"/>
    <w:rsid w:val="00F82579"/>
    <w:rsid w:val="00F82E42"/>
    <w:rsid w:val="00F834AF"/>
    <w:rsid w:val="00F85DBD"/>
    <w:rsid w:val="00F85F97"/>
    <w:rsid w:val="00F868B1"/>
    <w:rsid w:val="00F86A46"/>
    <w:rsid w:val="00F8720C"/>
    <w:rsid w:val="00F87A81"/>
    <w:rsid w:val="00F95C44"/>
    <w:rsid w:val="00F96D5D"/>
    <w:rsid w:val="00FA2B10"/>
    <w:rsid w:val="00FA2B80"/>
    <w:rsid w:val="00FA2DDE"/>
    <w:rsid w:val="00FA3687"/>
    <w:rsid w:val="00FA3FDE"/>
    <w:rsid w:val="00FB22F1"/>
    <w:rsid w:val="00FB2AF9"/>
    <w:rsid w:val="00FB3CBD"/>
    <w:rsid w:val="00FB48DE"/>
    <w:rsid w:val="00FB63EB"/>
    <w:rsid w:val="00FB771B"/>
    <w:rsid w:val="00FC0817"/>
    <w:rsid w:val="00FC0B8C"/>
    <w:rsid w:val="00FC3566"/>
    <w:rsid w:val="00FC5939"/>
    <w:rsid w:val="00FC6A11"/>
    <w:rsid w:val="00FD0803"/>
    <w:rsid w:val="00FD0F27"/>
    <w:rsid w:val="00FD0F2D"/>
    <w:rsid w:val="00FD2750"/>
    <w:rsid w:val="00FD41AC"/>
    <w:rsid w:val="00FD4398"/>
    <w:rsid w:val="00FD4B9D"/>
    <w:rsid w:val="00FD5627"/>
    <w:rsid w:val="00FD59FD"/>
    <w:rsid w:val="00FD6146"/>
    <w:rsid w:val="00FE3413"/>
    <w:rsid w:val="00FE5FDC"/>
    <w:rsid w:val="00FE61D8"/>
    <w:rsid w:val="00FF1A01"/>
    <w:rsid w:val="00FF1A69"/>
    <w:rsid w:val="00FF7108"/>
    <w:rsid w:val="00FF7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40F4DFC8-AC54-4436-8575-FACB44B9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E35"/>
    <w:pPr>
      <w:spacing w:after="200" w:line="276" w:lineRule="auto"/>
    </w:pPr>
    <w:rPr>
      <w:sz w:val="22"/>
      <w:szCs w:val="22"/>
      <w:lang w:eastAsia="en-US"/>
    </w:rPr>
  </w:style>
  <w:style w:type="paragraph" w:styleId="Ttulo1">
    <w:name w:val="heading 1"/>
    <w:basedOn w:val="Normal"/>
    <w:link w:val="Ttulo1Car"/>
    <w:uiPriority w:val="9"/>
    <w:qFormat/>
    <w:rsid w:val="00E05791"/>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unhideWhenUsed/>
    <w:qFormat/>
    <w:rsid w:val="00CE1C65"/>
    <w:pPr>
      <w:keepNext/>
      <w:keepLines/>
      <w:spacing w:before="40" w:after="0"/>
      <w:outlineLvl w:val="1"/>
    </w:pPr>
    <w:rPr>
      <w:rFonts w:ascii="Cambria" w:eastAsia="Times New Roman" w:hAnsi="Cambria"/>
      <w:color w:val="365F91"/>
      <w:sz w:val="26"/>
      <w:szCs w:val="26"/>
    </w:rPr>
  </w:style>
  <w:style w:type="paragraph" w:styleId="Ttulo4">
    <w:name w:val="heading 4"/>
    <w:basedOn w:val="Normal"/>
    <w:next w:val="Normal"/>
    <w:link w:val="Ttulo4Car"/>
    <w:uiPriority w:val="9"/>
    <w:unhideWhenUsed/>
    <w:qFormat/>
    <w:rsid w:val="00CE1C65"/>
    <w:pPr>
      <w:keepNext/>
      <w:keepLines/>
      <w:spacing w:before="40" w:after="0"/>
      <w:outlineLvl w:val="3"/>
    </w:pPr>
    <w:rPr>
      <w:rFonts w:ascii="Cambria" w:eastAsia="Times New Roman" w:hAnsi="Cambria"/>
      <w:i/>
      <w:iCs/>
      <w:color w:val="365F91"/>
    </w:rPr>
  </w:style>
  <w:style w:type="paragraph" w:styleId="Ttulo5">
    <w:name w:val="heading 5"/>
    <w:basedOn w:val="Normal"/>
    <w:next w:val="Normal"/>
    <w:link w:val="Ttulo5Car"/>
    <w:uiPriority w:val="9"/>
    <w:unhideWhenUsed/>
    <w:qFormat/>
    <w:rsid w:val="00CE1C65"/>
    <w:pPr>
      <w:keepNext/>
      <w:keepLines/>
      <w:spacing w:before="40" w:after="0"/>
      <w:outlineLvl w:val="4"/>
    </w:pPr>
    <w:rPr>
      <w:rFonts w:ascii="Cambria" w:eastAsia="Times New Roman" w:hAnsi="Cambria"/>
      <w:color w:val="365F91"/>
    </w:rPr>
  </w:style>
  <w:style w:type="paragraph" w:styleId="Ttulo6">
    <w:name w:val="heading 6"/>
    <w:basedOn w:val="Normal"/>
    <w:next w:val="Normal"/>
    <w:link w:val="Ttulo6Car"/>
    <w:uiPriority w:val="9"/>
    <w:unhideWhenUsed/>
    <w:qFormat/>
    <w:rsid w:val="00CE1C65"/>
    <w:pPr>
      <w:keepNext/>
      <w:keepLines/>
      <w:spacing w:before="40" w:after="0"/>
      <w:outlineLvl w:val="5"/>
    </w:pPr>
    <w:rPr>
      <w:rFonts w:ascii="Cambria" w:eastAsia="Times New Roman" w:hAnsi="Cambria"/>
      <w:color w:val="243F60"/>
    </w:rPr>
  </w:style>
  <w:style w:type="paragraph" w:styleId="Ttulo7">
    <w:name w:val="heading 7"/>
    <w:basedOn w:val="Normal"/>
    <w:next w:val="Normal"/>
    <w:link w:val="Ttulo7Car"/>
    <w:uiPriority w:val="9"/>
    <w:unhideWhenUsed/>
    <w:qFormat/>
    <w:rsid w:val="00CE1C65"/>
    <w:pPr>
      <w:keepNext/>
      <w:keepLines/>
      <w:spacing w:before="40" w:after="0"/>
      <w:outlineLvl w:val="6"/>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D22E81"/>
    <w:pPr>
      <w:ind w:left="720"/>
      <w:contextualSpacing/>
    </w:pPr>
  </w:style>
  <w:style w:type="paragraph" w:styleId="Textodeglobo">
    <w:name w:val="Balloon Text"/>
    <w:basedOn w:val="Normal"/>
    <w:link w:val="TextodegloboCar"/>
    <w:uiPriority w:val="99"/>
    <w:semiHidden/>
    <w:unhideWhenUsed/>
    <w:rsid w:val="002024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024F5"/>
    <w:rPr>
      <w:rFonts w:ascii="Tahoma" w:hAnsi="Tahoma" w:cs="Tahoma"/>
      <w:sz w:val="16"/>
      <w:szCs w:val="16"/>
      <w:lang w:eastAsia="en-US"/>
    </w:rPr>
  </w:style>
  <w:style w:type="paragraph" w:styleId="Textoindependiente">
    <w:name w:val="Body Text"/>
    <w:basedOn w:val="Normal"/>
    <w:link w:val="TextoindependienteCar"/>
    <w:rsid w:val="004178CA"/>
    <w:pPr>
      <w:spacing w:after="120"/>
    </w:pPr>
  </w:style>
  <w:style w:type="character" w:customStyle="1" w:styleId="TextoindependienteCar">
    <w:name w:val="Texto independiente Car"/>
    <w:link w:val="Textoindependiente"/>
    <w:rsid w:val="004178CA"/>
    <w:rPr>
      <w:sz w:val="22"/>
      <w:szCs w:val="22"/>
      <w:lang w:eastAsia="en-US"/>
    </w:rPr>
  </w:style>
  <w:style w:type="character" w:styleId="Refdecomentario">
    <w:name w:val="annotation reference"/>
    <w:uiPriority w:val="99"/>
    <w:semiHidden/>
    <w:unhideWhenUsed/>
    <w:rsid w:val="007074F9"/>
    <w:rPr>
      <w:sz w:val="16"/>
      <w:szCs w:val="16"/>
    </w:rPr>
  </w:style>
  <w:style w:type="paragraph" w:styleId="Textocomentario">
    <w:name w:val="annotation text"/>
    <w:basedOn w:val="Normal"/>
    <w:link w:val="TextocomentarioCar"/>
    <w:uiPriority w:val="99"/>
    <w:semiHidden/>
    <w:unhideWhenUsed/>
    <w:rsid w:val="007074F9"/>
    <w:pPr>
      <w:spacing w:line="240" w:lineRule="auto"/>
    </w:pPr>
    <w:rPr>
      <w:sz w:val="20"/>
      <w:szCs w:val="20"/>
    </w:rPr>
  </w:style>
  <w:style w:type="character" w:customStyle="1" w:styleId="TextocomentarioCar">
    <w:name w:val="Texto comentario Car"/>
    <w:link w:val="Textocomentario"/>
    <w:uiPriority w:val="99"/>
    <w:semiHidden/>
    <w:rsid w:val="007074F9"/>
    <w:rPr>
      <w:lang w:eastAsia="en-US"/>
    </w:rPr>
  </w:style>
  <w:style w:type="paragraph" w:styleId="Asuntodelcomentario">
    <w:name w:val="annotation subject"/>
    <w:basedOn w:val="Textocomentario"/>
    <w:next w:val="Textocomentario"/>
    <w:link w:val="AsuntodelcomentarioCar"/>
    <w:uiPriority w:val="99"/>
    <w:semiHidden/>
    <w:unhideWhenUsed/>
    <w:rsid w:val="007074F9"/>
    <w:rPr>
      <w:b/>
      <w:bCs/>
    </w:rPr>
  </w:style>
  <w:style w:type="character" w:customStyle="1" w:styleId="AsuntodelcomentarioCar">
    <w:name w:val="Asunto del comentario Car"/>
    <w:link w:val="Asuntodelcomentario"/>
    <w:uiPriority w:val="99"/>
    <w:semiHidden/>
    <w:rsid w:val="007074F9"/>
    <w:rPr>
      <w:b/>
      <w:bCs/>
      <w:lang w:eastAsia="en-US"/>
    </w:rPr>
  </w:style>
  <w:style w:type="table" w:styleId="Tablaconcuadrcula">
    <w:name w:val="Table Grid"/>
    <w:basedOn w:val="Tablanormal"/>
    <w:uiPriority w:val="39"/>
    <w:rsid w:val="00691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D25D5C"/>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9A65A4"/>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9A65A4"/>
    <w:rPr>
      <w:lang w:eastAsia="en-US"/>
    </w:rPr>
  </w:style>
  <w:style w:type="character" w:styleId="Refdenotaalpie">
    <w:name w:val="footnote reference"/>
    <w:aliases w:val="Ref,de nota al pie"/>
    <w:uiPriority w:val="99"/>
    <w:unhideWhenUsed/>
    <w:qFormat/>
    <w:rsid w:val="009A65A4"/>
    <w:rPr>
      <w:vertAlign w:val="superscript"/>
    </w:rPr>
  </w:style>
  <w:style w:type="character" w:customStyle="1" w:styleId="Ttulo1Car">
    <w:name w:val="Título 1 Car"/>
    <w:link w:val="Ttulo1"/>
    <w:uiPriority w:val="9"/>
    <w:rsid w:val="00E05791"/>
    <w:rPr>
      <w:rFonts w:ascii="Times New Roman" w:eastAsia="Times New Roman" w:hAnsi="Times New Roman"/>
      <w:b/>
      <w:bCs/>
      <w:kern w:val="36"/>
      <w:sz w:val="48"/>
      <w:szCs w:val="48"/>
    </w:rPr>
  </w:style>
  <w:style w:type="character" w:customStyle="1" w:styleId="apple-converted-space">
    <w:name w:val="apple-converted-space"/>
    <w:basedOn w:val="Fuentedeprrafopredeter"/>
    <w:rsid w:val="00E05791"/>
  </w:style>
  <w:style w:type="character" w:customStyle="1" w:styleId="Ttulo2Car">
    <w:name w:val="Título 2 Car"/>
    <w:link w:val="Ttulo2"/>
    <w:uiPriority w:val="9"/>
    <w:rsid w:val="00CE1C65"/>
    <w:rPr>
      <w:rFonts w:ascii="Cambria" w:eastAsia="Times New Roman" w:hAnsi="Cambria" w:cs="Times New Roman"/>
      <w:color w:val="365F91"/>
      <w:sz w:val="26"/>
      <w:szCs w:val="26"/>
      <w:lang w:eastAsia="en-US"/>
    </w:rPr>
  </w:style>
  <w:style w:type="character" w:customStyle="1" w:styleId="Ttulo4Car">
    <w:name w:val="Título 4 Car"/>
    <w:link w:val="Ttulo4"/>
    <w:uiPriority w:val="9"/>
    <w:rsid w:val="00CE1C65"/>
    <w:rPr>
      <w:rFonts w:ascii="Cambria" w:eastAsia="Times New Roman" w:hAnsi="Cambria" w:cs="Times New Roman"/>
      <w:i/>
      <w:iCs/>
      <w:color w:val="365F91"/>
      <w:sz w:val="22"/>
      <w:szCs w:val="22"/>
      <w:lang w:eastAsia="en-US"/>
    </w:rPr>
  </w:style>
  <w:style w:type="character" w:customStyle="1" w:styleId="Ttulo5Car">
    <w:name w:val="Título 5 Car"/>
    <w:link w:val="Ttulo5"/>
    <w:uiPriority w:val="9"/>
    <w:rsid w:val="00CE1C65"/>
    <w:rPr>
      <w:rFonts w:ascii="Cambria" w:eastAsia="Times New Roman" w:hAnsi="Cambria" w:cs="Times New Roman"/>
      <w:color w:val="365F91"/>
      <w:sz w:val="22"/>
      <w:szCs w:val="22"/>
      <w:lang w:eastAsia="en-US"/>
    </w:rPr>
  </w:style>
  <w:style w:type="character" w:customStyle="1" w:styleId="Ttulo6Car">
    <w:name w:val="Título 6 Car"/>
    <w:link w:val="Ttulo6"/>
    <w:uiPriority w:val="9"/>
    <w:rsid w:val="00CE1C65"/>
    <w:rPr>
      <w:rFonts w:ascii="Cambria" w:eastAsia="Times New Roman" w:hAnsi="Cambria" w:cs="Times New Roman"/>
      <w:color w:val="243F60"/>
      <w:sz w:val="22"/>
      <w:szCs w:val="22"/>
      <w:lang w:eastAsia="en-US"/>
    </w:rPr>
  </w:style>
  <w:style w:type="character" w:customStyle="1" w:styleId="Ttulo7Car">
    <w:name w:val="Título 7 Car"/>
    <w:link w:val="Ttulo7"/>
    <w:uiPriority w:val="9"/>
    <w:rsid w:val="00CE1C65"/>
    <w:rPr>
      <w:rFonts w:ascii="Cambria" w:eastAsia="Times New Roman" w:hAnsi="Cambria" w:cs="Times New Roman"/>
      <w:i/>
      <w:iCs/>
      <w:color w:val="243F60"/>
      <w:sz w:val="22"/>
      <w:szCs w:val="22"/>
      <w:lang w:eastAsia="en-US"/>
    </w:rPr>
  </w:style>
  <w:style w:type="paragraph" w:styleId="Lista">
    <w:name w:val="List"/>
    <w:basedOn w:val="Normal"/>
    <w:uiPriority w:val="99"/>
    <w:unhideWhenUsed/>
    <w:rsid w:val="00CE1C65"/>
    <w:pPr>
      <w:ind w:left="283" w:hanging="283"/>
      <w:contextualSpacing/>
    </w:pPr>
  </w:style>
  <w:style w:type="paragraph" w:styleId="Lista2">
    <w:name w:val="List 2"/>
    <w:basedOn w:val="Normal"/>
    <w:uiPriority w:val="99"/>
    <w:unhideWhenUsed/>
    <w:rsid w:val="00CE1C65"/>
    <w:pPr>
      <w:ind w:left="566" w:hanging="283"/>
      <w:contextualSpacing/>
    </w:pPr>
  </w:style>
  <w:style w:type="paragraph" w:styleId="Lista3">
    <w:name w:val="List 3"/>
    <w:basedOn w:val="Normal"/>
    <w:uiPriority w:val="99"/>
    <w:unhideWhenUsed/>
    <w:rsid w:val="00CE1C65"/>
    <w:pPr>
      <w:ind w:left="849" w:hanging="283"/>
      <w:contextualSpacing/>
    </w:pPr>
  </w:style>
  <w:style w:type="paragraph" w:styleId="Continuarlista2">
    <w:name w:val="List Continue 2"/>
    <w:basedOn w:val="Normal"/>
    <w:uiPriority w:val="99"/>
    <w:unhideWhenUsed/>
    <w:rsid w:val="00CE1C65"/>
    <w:pPr>
      <w:spacing w:after="120"/>
      <w:ind w:left="566"/>
      <w:contextualSpacing/>
    </w:pPr>
  </w:style>
  <w:style w:type="paragraph" w:styleId="Sangradetextonormal">
    <w:name w:val="Body Text Indent"/>
    <w:basedOn w:val="Normal"/>
    <w:link w:val="SangradetextonormalCar"/>
    <w:uiPriority w:val="99"/>
    <w:unhideWhenUsed/>
    <w:rsid w:val="00CE1C65"/>
    <w:pPr>
      <w:spacing w:after="120"/>
      <w:ind w:left="283"/>
    </w:pPr>
  </w:style>
  <w:style w:type="character" w:customStyle="1" w:styleId="SangradetextonormalCar">
    <w:name w:val="Sangría de texto normal Car"/>
    <w:link w:val="Sangradetextonormal"/>
    <w:uiPriority w:val="99"/>
    <w:rsid w:val="00CE1C6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CE1C65"/>
    <w:pPr>
      <w:spacing w:after="200"/>
      <w:ind w:left="360" w:firstLine="360"/>
    </w:pPr>
  </w:style>
  <w:style w:type="character" w:customStyle="1" w:styleId="Textoindependienteprimerasangra2Car">
    <w:name w:val="Texto independiente primera sangría 2 Car"/>
    <w:link w:val="Textoindependienteprimerasangra2"/>
    <w:uiPriority w:val="99"/>
    <w:rsid w:val="00CE1C65"/>
    <w:rPr>
      <w:sz w:val="22"/>
      <w:szCs w:val="22"/>
      <w:lang w:eastAsia="en-US"/>
    </w:rPr>
  </w:style>
  <w:style w:type="paragraph" w:styleId="Continuarlista">
    <w:name w:val="List Continue"/>
    <w:basedOn w:val="Normal"/>
    <w:uiPriority w:val="99"/>
    <w:unhideWhenUsed/>
    <w:rsid w:val="00CE1C65"/>
    <w:pPr>
      <w:spacing w:after="120"/>
      <w:ind w:left="283"/>
      <w:contextualSpacing/>
    </w:pPr>
  </w:style>
  <w:style w:type="paragraph" w:styleId="Revisin">
    <w:name w:val="Revision"/>
    <w:hidden/>
    <w:uiPriority w:val="99"/>
    <w:semiHidden/>
    <w:rsid w:val="004A04D1"/>
    <w:rPr>
      <w:sz w:val="22"/>
      <w:szCs w:val="22"/>
      <w:lang w:eastAsia="en-US"/>
    </w:rPr>
  </w:style>
  <w:style w:type="character" w:customStyle="1" w:styleId="PrrafodelistaCar">
    <w:name w:val="Párrafo de lista Car"/>
    <w:link w:val="Prrafodelista"/>
    <w:uiPriority w:val="34"/>
    <w:locked/>
    <w:rsid w:val="00821C58"/>
    <w:rPr>
      <w:sz w:val="22"/>
      <w:szCs w:val="22"/>
      <w:lang w:eastAsia="en-US"/>
    </w:rPr>
  </w:style>
  <w:style w:type="paragraph" w:styleId="Listaconnmeros">
    <w:name w:val="List Number"/>
    <w:basedOn w:val="Normal"/>
    <w:uiPriority w:val="99"/>
    <w:semiHidden/>
    <w:unhideWhenUsed/>
    <w:rsid w:val="006B57D9"/>
    <w:pPr>
      <w:numPr>
        <w:numId w:val="4"/>
      </w:numPr>
      <w:contextualSpacing/>
    </w:pPr>
  </w:style>
  <w:style w:type="paragraph" w:customStyle="1" w:styleId="texto">
    <w:name w:val="texto"/>
    <w:basedOn w:val="Normal"/>
    <w:rsid w:val="006B57D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6B57D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TextoCar">
    <w:name w:val="Texto Car"/>
    <w:basedOn w:val="Normal"/>
    <w:link w:val="TextoCarCar"/>
    <w:rsid w:val="006B57D9"/>
    <w:pPr>
      <w:spacing w:after="101" w:line="216" w:lineRule="exact"/>
      <w:ind w:firstLine="288"/>
      <w:jc w:val="both"/>
    </w:pPr>
    <w:rPr>
      <w:rFonts w:ascii="Arial" w:eastAsia="Times New Roman" w:hAnsi="Arial" w:cs="Arial"/>
      <w:sz w:val="18"/>
      <w:szCs w:val="20"/>
      <w:lang w:eastAsia="es-MX"/>
    </w:rPr>
  </w:style>
  <w:style w:type="character" w:customStyle="1" w:styleId="TextoCarCar">
    <w:name w:val="Texto Car Car"/>
    <w:link w:val="TextoCar"/>
    <w:rsid w:val="006B57D9"/>
    <w:rPr>
      <w:rFonts w:ascii="Arial" w:eastAsia="Times New Roman" w:hAnsi="Arial" w:cs="Arial"/>
      <w:sz w:val="18"/>
    </w:rPr>
  </w:style>
  <w:style w:type="paragraph" w:customStyle="1" w:styleId="Texto0">
    <w:name w:val="Texto"/>
    <w:basedOn w:val="Normal"/>
    <w:rsid w:val="00A0589B"/>
    <w:pPr>
      <w:spacing w:after="101" w:line="216" w:lineRule="exact"/>
      <w:ind w:firstLine="288"/>
      <w:jc w:val="both"/>
    </w:pPr>
    <w:rPr>
      <w:rFonts w:ascii="Arial" w:eastAsia="Times New Roman" w:hAnsi="Arial" w:cs="Arial"/>
      <w:sz w:val="18"/>
      <w:szCs w:val="20"/>
      <w:lang w:val="es-ES" w:eastAsia="es-ES"/>
    </w:rPr>
  </w:style>
  <w:style w:type="paragraph" w:styleId="Sinespaciado">
    <w:name w:val="No Spacing"/>
    <w:uiPriority w:val="1"/>
    <w:qFormat/>
    <w:rsid w:val="00AA0BF6"/>
    <w:rPr>
      <w:sz w:val="22"/>
      <w:szCs w:val="22"/>
      <w:lang w:eastAsia="en-US"/>
    </w:rPr>
  </w:style>
  <w:style w:type="paragraph" w:styleId="Textonotaalfinal">
    <w:name w:val="endnote text"/>
    <w:basedOn w:val="Normal"/>
    <w:link w:val="TextonotaalfinalCar"/>
    <w:uiPriority w:val="99"/>
    <w:semiHidden/>
    <w:unhideWhenUsed/>
    <w:rsid w:val="006D40B1"/>
    <w:rPr>
      <w:sz w:val="20"/>
      <w:szCs w:val="20"/>
    </w:rPr>
  </w:style>
  <w:style w:type="character" w:customStyle="1" w:styleId="TextonotaalfinalCar">
    <w:name w:val="Texto nota al final Car"/>
    <w:link w:val="Textonotaalfinal"/>
    <w:uiPriority w:val="99"/>
    <w:semiHidden/>
    <w:rsid w:val="006D40B1"/>
    <w:rPr>
      <w:lang w:eastAsia="en-US"/>
    </w:rPr>
  </w:style>
  <w:style w:type="character" w:styleId="Refdenotaalfinal">
    <w:name w:val="endnote reference"/>
    <w:uiPriority w:val="99"/>
    <w:semiHidden/>
    <w:unhideWhenUsed/>
    <w:rsid w:val="006D40B1"/>
    <w:rPr>
      <w:vertAlign w:val="superscript"/>
    </w:rPr>
  </w:style>
  <w:style w:type="paragraph" w:customStyle="1" w:styleId="Cuadrculamedia21">
    <w:name w:val="Cuadrícula media 21"/>
    <w:uiPriority w:val="1"/>
    <w:qFormat/>
    <w:rsid w:val="006C64DF"/>
    <w:rPr>
      <w:sz w:val="22"/>
      <w:szCs w:val="22"/>
      <w:lang w:eastAsia="en-US"/>
    </w:rPr>
  </w:style>
  <w:style w:type="character" w:customStyle="1" w:styleId="red">
    <w:name w:val="red"/>
    <w:rsid w:val="009C65CE"/>
  </w:style>
  <w:style w:type="character" w:styleId="Hipervnculo">
    <w:name w:val="Hyperlink"/>
    <w:uiPriority w:val="99"/>
    <w:unhideWhenUsed/>
    <w:rsid w:val="00475AFD"/>
    <w:rPr>
      <w:color w:val="339999"/>
      <w:u w:val="single"/>
    </w:rPr>
  </w:style>
  <w:style w:type="paragraph" w:customStyle="1" w:styleId="Estilo">
    <w:name w:val="Estilo"/>
    <w:basedOn w:val="Sinespaciado"/>
    <w:link w:val="EstiloCar"/>
    <w:qFormat/>
    <w:rsid w:val="003A22B4"/>
    <w:pPr>
      <w:jc w:val="both"/>
    </w:pPr>
    <w:rPr>
      <w:rFonts w:ascii="Arial" w:hAnsi="Arial"/>
      <w:sz w:val="24"/>
    </w:rPr>
  </w:style>
  <w:style w:type="character" w:customStyle="1" w:styleId="EstiloCar">
    <w:name w:val="Estilo Car"/>
    <w:link w:val="Estilo"/>
    <w:rsid w:val="003A22B4"/>
    <w:rPr>
      <w:rFonts w:ascii="Arial" w:hAnsi="Arial"/>
      <w:sz w:val="24"/>
      <w:szCs w:val="22"/>
      <w:lang w:eastAsia="en-US"/>
    </w:rPr>
  </w:style>
  <w:style w:type="paragraph" w:customStyle="1" w:styleId="Prraforproyecto">
    <w:name w:val="Párrafor proyecto"/>
    <w:basedOn w:val="Normal"/>
    <w:link w:val="PrraforproyectoCar"/>
    <w:autoRedefine/>
    <w:qFormat/>
    <w:rsid w:val="007D7BDB"/>
    <w:pPr>
      <w:tabs>
        <w:tab w:val="left" w:pos="2410"/>
      </w:tabs>
      <w:spacing w:before="120" w:after="120"/>
      <w:jc w:val="both"/>
    </w:pPr>
    <w:rPr>
      <w:rFonts w:ascii="ITC Avant Garde" w:eastAsia="Times New Roman" w:hAnsi="ITC Avant Garde"/>
      <w:bCs/>
      <w:color w:val="000000"/>
      <w:lang w:val="es-ES_tradnl" w:eastAsia="es-MX"/>
    </w:rPr>
  </w:style>
  <w:style w:type="character" w:customStyle="1" w:styleId="PrraforproyectoCar">
    <w:name w:val="Párrafor proyecto Car"/>
    <w:link w:val="Prraforproyecto"/>
    <w:rsid w:val="007D7BDB"/>
    <w:rPr>
      <w:rFonts w:ascii="ITC Avant Garde" w:eastAsia="Times New Roman" w:hAnsi="ITC Avant Garde"/>
      <w:bCs/>
      <w:color w:val="000000"/>
      <w:sz w:val="22"/>
      <w:szCs w:val="22"/>
      <w:lang w:val="es-ES_tradnl"/>
    </w:rPr>
  </w:style>
  <w:style w:type="table" w:styleId="Tablanormal4">
    <w:name w:val="Plain Table 4"/>
    <w:basedOn w:val="Tablanormal"/>
    <w:uiPriority w:val="99"/>
    <w:rsid w:val="007D7BDB"/>
    <w:rPr>
      <w:sz w:val="22"/>
      <w:szCs w:val="22"/>
      <w:lang w:val="en-US" w:eastAsia="en-US" w:bidi="he-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296">
      <w:bodyDiv w:val="1"/>
      <w:marLeft w:val="0"/>
      <w:marRight w:val="0"/>
      <w:marTop w:val="0"/>
      <w:marBottom w:val="0"/>
      <w:divBdr>
        <w:top w:val="none" w:sz="0" w:space="0" w:color="auto"/>
        <w:left w:val="none" w:sz="0" w:space="0" w:color="auto"/>
        <w:bottom w:val="none" w:sz="0" w:space="0" w:color="auto"/>
        <w:right w:val="none" w:sz="0" w:space="0" w:color="auto"/>
      </w:divBdr>
    </w:div>
    <w:div w:id="109862634">
      <w:bodyDiv w:val="1"/>
      <w:marLeft w:val="0"/>
      <w:marRight w:val="0"/>
      <w:marTop w:val="0"/>
      <w:marBottom w:val="0"/>
      <w:divBdr>
        <w:top w:val="none" w:sz="0" w:space="0" w:color="auto"/>
        <w:left w:val="none" w:sz="0" w:space="0" w:color="auto"/>
        <w:bottom w:val="none" w:sz="0" w:space="0" w:color="auto"/>
        <w:right w:val="none" w:sz="0" w:space="0" w:color="auto"/>
      </w:divBdr>
    </w:div>
    <w:div w:id="193544380">
      <w:bodyDiv w:val="1"/>
      <w:marLeft w:val="0"/>
      <w:marRight w:val="0"/>
      <w:marTop w:val="0"/>
      <w:marBottom w:val="0"/>
      <w:divBdr>
        <w:top w:val="none" w:sz="0" w:space="0" w:color="auto"/>
        <w:left w:val="none" w:sz="0" w:space="0" w:color="auto"/>
        <w:bottom w:val="none" w:sz="0" w:space="0" w:color="auto"/>
        <w:right w:val="none" w:sz="0" w:space="0" w:color="auto"/>
      </w:divBdr>
    </w:div>
    <w:div w:id="236286838">
      <w:bodyDiv w:val="1"/>
      <w:marLeft w:val="0"/>
      <w:marRight w:val="0"/>
      <w:marTop w:val="0"/>
      <w:marBottom w:val="0"/>
      <w:divBdr>
        <w:top w:val="none" w:sz="0" w:space="0" w:color="auto"/>
        <w:left w:val="none" w:sz="0" w:space="0" w:color="auto"/>
        <w:bottom w:val="none" w:sz="0" w:space="0" w:color="auto"/>
        <w:right w:val="none" w:sz="0" w:space="0" w:color="auto"/>
      </w:divBdr>
    </w:div>
    <w:div w:id="306085692">
      <w:bodyDiv w:val="1"/>
      <w:marLeft w:val="0"/>
      <w:marRight w:val="0"/>
      <w:marTop w:val="0"/>
      <w:marBottom w:val="0"/>
      <w:divBdr>
        <w:top w:val="none" w:sz="0" w:space="0" w:color="auto"/>
        <w:left w:val="none" w:sz="0" w:space="0" w:color="auto"/>
        <w:bottom w:val="none" w:sz="0" w:space="0" w:color="auto"/>
        <w:right w:val="none" w:sz="0" w:space="0" w:color="auto"/>
      </w:divBdr>
    </w:div>
    <w:div w:id="341591891">
      <w:bodyDiv w:val="1"/>
      <w:marLeft w:val="0"/>
      <w:marRight w:val="0"/>
      <w:marTop w:val="0"/>
      <w:marBottom w:val="0"/>
      <w:divBdr>
        <w:top w:val="none" w:sz="0" w:space="0" w:color="auto"/>
        <w:left w:val="none" w:sz="0" w:space="0" w:color="auto"/>
        <w:bottom w:val="none" w:sz="0" w:space="0" w:color="auto"/>
        <w:right w:val="none" w:sz="0" w:space="0" w:color="auto"/>
      </w:divBdr>
    </w:div>
    <w:div w:id="372535117">
      <w:bodyDiv w:val="1"/>
      <w:marLeft w:val="0"/>
      <w:marRight w:val="0"/>
      <w:marTop w:val="0"/>
      <w:marBottom w:val="0"/>
      <w:divBdr>
        <w:top w:val="none" w:sz="0" w:space="0" w:color="auto"/>
        <w:left w:val="none" w:sz="0" w:space="0" w:color="auto"/>
        <w:bottom w:val="none" w:sz="0" w:space="0" w:color="auto"/>
        <w:right w:val="none" w:sz="0" w:space="0" w:color="auto"/>
      </w:divBdr>
    </w:div>
    <w:div w:id="419833666">
      <w:bodyDiv w:val="1"/>
      <w:marLeft w:val="0"/>
      <w:marRight w:val="0"/>
      <w:marTop w:val="0"/>
      <w:marBottom w:val="0"/>
      <w:divBdr>
        <w:top w:val="none" w:sz="0" w:space="0" w:color="auto"/>
        <w:left w:val="none" w:sz="0" w:space="0" w:color="auto"/>
        <w:bottom w:val="none" w:sz="0" w:space="0" w:color="auto"/>
        <w:right w:val="none" w:sz="0" w:space="0" w:color="auto"/>
      </w:divBdr>
    </w:div>
    <w:div w:id="487140218">
      <w:bodyDiv w:val="1"/>
      <w:marLeft w:val="0"/>
      <w:marRight w:val="0"/>
      <w:marTop w:val="0"/>
      <w:marBottom w:val="0"/>
      <w:divBdr>
        <w:top w:val="none" w:sz="0" w:space="0" w:color="auto"/>
        <w:left w:val="none" w:sz="0" w:space="0" w:color="auto"/>
        <w:bottom w:val="none" w:sz="0" w:space="0" w:color="auto"/>
        <w:right w:val="none" w:sz="0" w:space="0" w:color="auto"/>
      </w:divBdr>
    </w:div>
    <w:div w:id="521553498">
      <w:bodyDiv w:val="1"/>
      <w:marLeft w:val="0"/>
      <w:marRight w:val="0"/>
      <w:marTop w:val="0"/>
      <w:marBottom w:val="0"/>
      <w:divBdr>
        <w:top w:val="none" w:sz="0" w:space="0" w:color="auto"/>
        <w:left w:val="none" w:sz="0" w:space="0" w:color="auto"/>
        <w:bottom w:val="none" w:sz="0" w:space="0" w:color="auto"/>
        <w:right w:val="none" w:sz="0" w:space="0" w:color="auto"/>
      </w:divBdr>
    </w:div>
    <w:div w:id="691304069">
      <w:bodyDiv w:val="1"/>
      <w:marLeft w:val="0"/>
      <w:marRight w:val="0"/>
      <w:marTop w:val="0"/>
      <w:marBottom w:val="0"/>
      <w:divBdr>
        <w:top w:val="none" w:sz="0" w:space="0" w:color="auto"/>
        <w:left w:val="none" w:sz="0" w:space="0" w:color="auto"/>
        <w:bottom w:val="none" w:sz="0" w:space="0" w:color="auto"/>
        <w:right w:val="none" w:sz="0" w:space="0" w:color="auto"/>
      </w:divBdr>
    </w:div>
    <w:div w:id="759449561">
      <w:bodyDiv w:val="1"/>
      <w:marLeft w:val="0"/>
      <w:marRight w:val="0"/>
      <w:marTop w:val="0"/>
      <w:marBottom w:val="0"/>
      <w:divBdr>
        <w:top w:val="none" w:sz="0" w:space="0" w:color="auto"/>
        <w:left w:val="none" w:sz="0" w:space="0" w:color="auto"/>
        <w:bottom w:val="none" w:sz="0" w:space="0" w:color="auto"/>
        <w:right w:val="none" w:sz="0" w:space="0" w:color="auto"/>
      </w:divBdr>
    </w:div>
    <w:div w:id="783886507">
      <w:bodyDiv w:val="1"/>
      <w:marLeft w:val="0"/>
      <w:marRight w:val="0"/>
      <w:marTop w:val="0"/>
      <w:marBottom w:val="0"/>
      <w:divBdr>
        <w:top w:val="none" w:sz="0" w:space="0" w:color="auto"/>
        <w:left w:val="none" w:sz="0" w:space="0" w:color="auto"/>
        <w:bottom w:val="none" w:sz="0" w:space="0" w:color="auto"/>
        <w:right w:val="none" w:sz="0" w:space="0" w:color="auto"/>
      </w:divBdr>
    </w:div>
    <w:div w:id="800076961">
      <w:bodyDiv w:val="1"/>
      <w:marLeft w:val="0"/>
      <w:marRight w:val="0"/>
      <w:marTop w:val="0"/>
      <w:marBottom w:val="0"/>
      <w:divBdr>
        <w:top w:val="none" w:sz="0" w:space="0" w:color="auto"/>
        <w:left w:val="none" w:sz="0" w:space="0" w:color="auto"/>
        <w:bottom w:val="none" w:sz="0" w:space="0" w:color="auto"/>
        <w:right w:val="none" w:sz="0" w:space="0" w:color="auto"/>
      </w:divBdr>
    </w:div>
    <w:div w:id="974409982">
      <w:bodyDiv w:val="1"/>
      <w:marLeft w:val="0"/>
      <w:marRight w:val="0"/>
      <w:marTop w:val="0"/>
      <w:marBottom w:val="0"/>
      <w:divBdr>
        <w:top w:val="none" w:sz="0" w:space="0" w:color="auto"/>
        <w:left w:val="none" w:sz="0" w:space="0" w:color="auto"/>
        <w:bottom w:val="none" w:sz="0" w:space="0" w:color="auto"/>
        <w:right w:val="none" w:sz="0" w:space="0" w:color="auto"/>
      </w:divBdr>
    </w:div>
    <w:div w:id="1021052179">
      <w:bodyDiv w:val="1"/>
      <w:marLeft w:val="0"/>
      <w:marRight w:val="0"/>
      <w:marTop w:val="0"/>
      <w:marBottom w:val="0"/>
      <w:divBdr>
        <w:top w:val="none" w:sz="0" w:space="0" w:color="auto"/>
        <w:left w:val="none" w:sz="0" w:space="0" w:color="auto"/>
        <w:bottom w:val="none" w:sz="0" w:space="0" w:color="auto"/>
        <w:right w:val="none" w:sz="0" w:space="0" w:color="auto"/>
      </w:divBdr>
    </w:div>
    <w:div w:id="1034043584">
      <w:bodyDiv w:val="1"/>
      <w:marLeft w:val="0"/>
      <w:marRight w:val="0"/>
      <w:marTop w:val="0"/>
      <w:marBottom w:val="0"/>
      <w:divBdr>
        <w:top w:val="none" w:sz="0" w:space="0" w:color="auto"/>
        <w:left w:val="none" w:sz="0" w:space="0" w:color="auto"/>
        <w:bottom w:val="none" w:sz="0" w:space="0" w:color="auto"/>
        <w:right w:val="none" w:sz="0" w:space="0" w:color="auto"/>
      </w:divBdr>
      <w:divsChild>
        <w:div w:id="324237352">
          <w:marLeft w:val="1125"/>
          <w:marRight w:val="0"/>
          <w:marTop w:val="0"/>
          <w:marBottom w:val="0"/>
          <w:divBdr>
            <w:top w:val="none" w:sz="0" w:space="0" w:color="auto"/>
            <w:left w:val="none" w:sz="0" w:space="0" w:color="auto"/>
            <w:bottom w:val="none" w:sz="0" w:space="0" w:color="auto"/>
            <w:right w:val="none" w:sz="0" w:space="0" w:color="auto"/>
          </w:divBdr>
          <w:divsChild>
            <w:div w:id="482698531">
              <w:marLeft w:val="0"/>
              <w:marRight w:val="0"/>
              <w:marTop w:val="0"/>
              <w:marBottom w:val="0"/>
              <w:divBdr>
                <w:top w:val="none" w:sz="0" w:space="0" w:color="auto"/>
                <w:left w:val="none" w:sz="0" w:space="0" w:color="auto"/>
                <w:bottom w:val="none" w:sz="0" w:space="0" w:color="auto"/>
                <w:right w:val="none" w:sz="0" w:space="0" w:color="auto"/>
              </w:divBdr>
              <w:divsChild>
                <w:div w:id="175964661">
                  <w:marLeft w:val="0"/>
                  <w:marRight w:val="0"/>
                  <w:marTop w:val="0"/>
                  <w:marBottom w:val="0"/>
                  <w:divBdr>
                    <w:top w:val="none" w:sz="0" w:space="0" w:color="auto"/>
                    <w:left w:val="none" w:sz="0" w:space="0" w:color="auto"/>
                    <w:bottom w:val="none" w:sz="0" w:space="0" w:color="auto"/>
                    <w:right w:val="none" w:sz="0" w:space="0" w:color="auto"/>
                  </w:divBdr>
                </w:div>
                <w:div w:id="1279215228">
                  <w:marLeft w:val="0"/>
                  <w:marRight w:val="0"/>
                  <w:marTop w:val="0"/>
                  <w:marBottom w:val="0"/>
                  <w:divBdr>
                    <w:top w:val="none" w:sz="0" w:space="0" w:color="auto"/>
                    <w:left w:val="none" w:sz="0" w:space="0" w:color="auto"/>
                    <w:bottom w:val="none" w:sz="0" w:space="0" w:color="auto"/>
                    <w:right w:val="none" w:sz="0" w:space="0" w:color="auto"/>
                  </w:divBdr>
                  <w:divsChild>
                    <w:div w:id="392972565">
                      <w:marLeft w:val="0"/>
                      <w:marRight w:val="150"/>
                      <w:marTop w:val="0"/>
                      <w:marBottom w:val="0"/>
                      <w:divBdr>
                        <w:top w:val="none" w:sz="0" w:space="0" w:color="auto"/>
                        <w:left w:val="none" w:sz="0" w:space="0" w:color="auto"/>
                        <w:bottom w:val="none" w:sz="0" w:space="0" w:color="auto"/>
                        <w:right w:val="none" w:sz="0" w:space="0" w:color="auto"/>
                      </w:divBdr>
                      <w:divsChild>
                        <w:div w:id="323433659">
                          <w:marLeft w:val="0"/>
                          <w:marRight w:val="210"/>
                          <w:marTop w:val="0"/>
                          <w:marBottom w:val="0"/>
                          <w:divBdr>
                            <w:top w:val="single" w:sz="6" w:space="5" w:color="E6E6E6"/>
                            <w:left w:val="single" w:sz="6" w:space="3" w:color="E6E6E6"/>
                            <w:bottom w:val="single" w:sz="6" w:space="2" w:color="E6E6E6"/>
                            <w:right w:val="single" w:sz="6" w:space="3" w:color="E6E6E6"/>
                          </w:divBdr>
                          <w:divsChild>
                            <w:div w:id="729890554">
                              <w:marLeft w:val="345"/>
                              <w:marRight w:val="0"/>
                              <w:marTop w:val="0"/>
                              <w:marBottom w:val="0"/>
                              <w:divBdr>
                                <w:top w:val="none" w:sz="0" w:space="0" w:color="auto"/>
                                <w:left w:val="none" w:sz="0" w:space="0" w:color="auto"/>
                                <w:bottom w:val="none" w:sz="0" w:space="0" w:color="auto"/>
                                <w:right w:val="none" w:sz="0" w:space="0" w:color="auto"/>
                              </w:divBdr>
                            </w:div>
                          </w:divsChild>
                        </w:div>
                        <w:div w:id="385296911">
                          <w:marLeft w:val="0"/>
                          <w:marRight w:val="0"/>
                          <w:marTop w:val="0"/>
                          <w:marBottom w:val="0"/>
                          <w:divBdr>
                            <w:top w:val="single" w:sz="6" w:space="5" w:color="E6E6E6"/>
                            <w:left w:val="single" w:sz="6" w:space="3" w:color="E6E6E6"/>
                            <w:bottom w:val="single" w:sz="6" w:space="2" w:color="E6E6E6"/>
                            <w:right w:val="single" w:sz="6" w:space="3" w:color="E6E6E6"/>
                          </w:divBdr>
                          <w:divsChild>
                            <w:div w:id="196630840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10506">
              <w:marLeft w:val="0"/>
              <w:marRight w:val="0"/>
              <w:marTop w:val="0"/>
              <w:marBottom w:val="0"/>
              <w:divBdr>
                <w:top w:val="none" w:sz="0" w:space="0" w:color="auto"/>
                <w:left w:val="none" w:sz="0" w:space="0" w:color="auto"/>
                <w:bottom w:val="none" w:sz="0" w:space="0" w:color="auto"/>
                <w:right w:val="none" w:sz="0" w:space="0" w:color="auto"/>
              </w:divBdr>
            </w:div>
          </w:divsChild>
        </w:div>
        <w:div w:id="356272889">
          <w:marLeft w:val="0"/>
          <w:marRight w:val="0"/>
          <w:marTop w:val="0"/>
          <w:marBottom w:val="0"/>
          <w:divBdr>
            <w:top w:val="none" w:sz="0" w:space="0" w:color="auto"/>
            <w:left w:val="single" w:sz="6" w:space="0" w:color="E6E6E6"/>
            <w:bottom w:val="none" w:sz="0" w:space="0" w:color="auto"/>
            <w:right w:val="single" w:sz="6" w:space="0" w:color="E6E6E6"/>
          </w:divBdr>
          <w:divsChild>
            <w:div w:id="1249776785">
              <w:marLeft w:val="210"/>
              <w:marRight w:val="210"/>
              <w:marTop w:val="0"/>
              <w:marBottom w:val="0"/>
              <w:divBdr>
                <w:top w:val="none" w:sz="0" w:space="0" w:color="auto"/>
                <w:left w:val="none" w:sz="0" w:space="0" w:color="auto"/>
                <w:bottom w:val="none" w:sz="0" w:space="0" w:color="auto"/>
                <w:right w:val="none" w:sz="0" w:space="0" w:color="auto"/>
              </w:divBdr>
            </w:div>
          </w:divsChild>
        </w:div>
        <w:div w:id="1026759195">
          <w:marLeft w:val="0"/>
          <w:marRight w:val="0"/>
          <w:marTop w:val="0"/>
          <w:marBottom w:val="0"/>
          <w:divBdr>
            <w:top w:val="none" w:sz="0" w:space="0" w:color="auto"/>
            <w:left w:val="single" w:sz="6" w:space="0" w:color="E6E6E6"/>
            <w:bottom w:val="single" w:sz="6" w:space="0" w:color="F4F4F4"/>
            <w:right w:val="single" w:sz="6" w:space="11" w:color="E6E6E6"/>
          </w:divBdr>
          <w:divsChild>
            <w:div w:id="49110361">
              <w:marLeft w:val="0"/>
              <w:marRight w:val="0"/>
              <w:marTop w:val="0"/>
              <w:marBottom w:val="0"/>
              <w:divBdr>
                <w:top w:val="none" w:sz="0" w:space="0" w:color="auto"/>
                <w:left w:val="none" w:sz="0" w:space="0" w:color="auto"/>
                <w:bottom w:val="none" w:sz="0" w:space="0" w:color="auto"/>
                <w:right w:val="none" w:sz="0" w:space="0" w:color="auto"/>
              </w:divBdr>
              <w:divsChild>
                <w:div w:id="639961802">
                  <w:marLeft w:val="1125"/>
                  <w:marRight w:val="0"/>
                  <w:marTop w:val="0"/>
                  <w:marBottom w:val="0"/>
                  <w:divBdr>
                    <w:top w:val="none" w:sz="0" w:space="0" w:color="auto"/>
                    <w:left w:val="none" w:sz="0" w:space="0" w:color="auto"/>
                    <w:bottom w:val="none" w:sz="0" w:space="0" w:color="auto"/>
                    <w:right w:val="none" w:sz="0" w:space="0" w:color="auto"/>
                  </w:divBdr>
                  <w:divsChild>
                    <w:div w:id="221714520">
                      <w:marLeft w:val="0"/>
                      <w:marRight w:val="0"/>
                      <w:marTop w:val="0"/>
                      <w:marBottom w:val="0"/>
                      <w:divBdr>
                        <w:top w:val="none" w:sz="0" w:space="0" w:color="auto"/>
                        <w:left w:val="none" w:sz="0" w:space="0" w:color="auto"/>
                        <w:bottom w:val="none" w:sz="0" w:space="0" w:color="auto"/>
                        <w:right w:val="none" w:sz="0" w:space="0" w:color="auto"/>
                      </w:divBdr>
                      <w:divsChild>
                        <w:div w:id="764961372">
                          <w:marLeft w:val="0"/>
                          <w:marRight w:val="0"/>
                          <w:marTop w:val="0"/>
                          <w:marBottom w:val="0"/>
                          <w:divBdr>
                            <w:top w:val="none" w:sz="0" w:space="0" w:color="auto"/>
                            <w:left w:val="none" w:sz="0" w:space="0" w:color="auto"/>
                            <w:bottom w:val="none" w:sz="0" w:space="0" w:color="auto"/>
                            <w:right w:val="none" w:sz="0" w:space="0" w:color="auto"/>
                          </w:divBdr>
                          <w:divsChild>
                            <w:div w:id="1048608244">
                              <w:marLeft w:val="0"/>
                              <w:marRight w:val="0"/>
                              <w:marTop w:val="0"/>
                              <w:marBottom w:val="0"/>
                              <w:divBdr>
                                <w:top w:val="none" w:sz="0" w:space="0" w:color="auto"/>
                                <w:left w:val="none" w:sz="0" w:space="0" w:color="auto"/>
                                <w:bottom w:val="none" w:sz="0" w:space="0" w:color="auto"/>
                                <w:right w:val="none" w:sz="0" w:space="0" w:color="auto"/>
                              </w:divBdr>
                            </w:div>
                          </w:divsChild>
                        </w:div>
                        <w:div w:id="2002927472">
                          <w:marLeft w:val="0"/>
                          <w:marRight w:val="150"/>
                          <w:marTop w:val="0"/>
                          <w:marBottom w:val="0"/>
                          <w:divBdr>
                            <w:top w:val="none" w:sz="0" w:space="0" w:color="auto"/>
                            <w:left w:val="none" w:sz="0" w:space="0" w:color="auto"/>
                            <w:bottom w:val="none" w:sz="0" w:space="0" w:color="auto"/>
                            <w:right w:val="none" w:sz="0" w:space="0" w:color="auto"/>
                          </w:divBdr>
                          <w:divsChild>
                            <w:div w:id="262961370">
                              <w:marLeft w:val="0"/>
                              <w:marRight w:val="210"/>
                              <w:marTop w:val="0"/>
                              <w:marBottom w:val="0"/>
                              <w:divBdr>
                                <w:top w:val="single" w:sz="6" w:space="5" w:color="E6E6E6"/>
                                <w:left w:val="single" w:sz="6" w:space="3" w:color="E6E6E6"/>
                                <w:bottom w:val="single" w:sz="6" w:space="2" w:color="E6E6E6"/>
                                <w:right w:val="single" w:sz="6" w:space="3" w:color="E6E6E6"/>
                              </w:divBdr>
                              <w:divsChild>
                                <w:div w:id="280966505">
                                  <w:marLeft w:val="345"/>
                                  <w:marRight w:val="0"/>
                                  <w:marTop w:val="0"/>
                                  <w:marBottom w:val="0"/>
                                  <w:divBdr>
                                    <w:top w:val="none" w:sz="0" w:space="0" w:color="auto"/>
                                    <w:left w:val="none" w:sz="0" w:space="0" w:color="auto"/>
                                    <w:bottom w:val="none" w:sz="0" w:space="0" w:color="auto"/>
                                    <w:right w:val="none" w:sz="0" w:space="0" w:color="auto"/>
                                  </w:divBdr>
                                </w:div>
                              </w:divsChild>
                            </w:div>
                            <w:div w:id="711272764">
                              <w:marLeft w:val="0"/>
                              <w:marRight w:val="0"/>
                              <w:marTop w:val="0"/>
                              <w:marBottom w:val="0"/>
                              <w:divBdr>
                                <w:top w:val="single" w:sz="6" w:space="5" w:color="E6E6E6"/>
                                <w:left w:val="single" w:sz="6" w:space="3" w:color="E6E6E6"/>
                                <w:bottom w:val="single" w:sz="6" w:space="2" w:color="E6E6E6"/>
                                <w:right w:val="single" w:sz="6" w:space="3" w:color="E6E6E6"/>
                              </w:divBdr>
                              <w:divsChild>
                                <w:div w:id="212854951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3357">
                      <w:marLeft w:val="0"/>
                      <w:marRight w:val="0"/>
                      <w:marTop w:val="0"/>
                      <w:marBottom w:val="0"/>
                      <w:divBdr>
                        <w:top w:val="none" w:sz="0" w:space="0" w:color="auto"/>
                        <w:left w:val="none" w:sz="0" w:space="0" w:color="auto"/>
                        <w:bottom w:val="none" w:sz="0" w:space="0" w:color="auto"/>
                        <w:right w:val="none" w:sz="0" w:space="0" w:color="auto"/>
                      </w:divBdr>
                    </w:div>
                    <w:div w:id="1656101370">
                      <w:marLeft w:val="0"/>
                      <w:marRight w:val="0"/>
                      <w:marTop w:val="0"/>
                      <w:marBottom w:val="0"/>
                      <w:divBdr>
                        <w:top w:val="none" w:sz="0" w:space="0" w:color="auto"/>
                        <w:left w:val="none" w:sz="0" w:space="0" w:color="auto"/>
                        <w:bottom w:val="none" w:sz="0" w:space="0" w:color="auto"/>
                        <w:right w:val="none" w:sz="0" w:space="0" w:color="auto"/>
                      </w:divBdr>
                    </w:div>
                    <w:div w:id="1746031516">
                      <w:marLeft w:val="0"/>
                      <w:marRight w:val="0"/>
                      <w:marTop w:val="0"/>
                      <w:marBottom w:val="0"/>
                      <w:divBdr>
                        <w:top w:val="none" w:sz="0" w:space="0" w:color="auto"/>
                        <w:left w:val="none" w:sz="0" w:space="0" w:color="auto"/>
                        <w:bottom w:val="none" w:sz="0" w:space="0" w:color="auto"/>
                        <w:right w:val="none" w:sz="0" w:space="0" w:color="auto"/>
                      </w:divBdr>
                    </w:div>
                  </w:divsChild>
                </w:div>
                <w:div w:id="1131093640">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604800473">
          <w:marLeft w:val="0"/>
          <w:marRight w:val="0"/>
          <w:marTop w:val="0"/>
          <w:marBottom w:val="0"/>
          <w:divBdr>
            <w:top w:val="none" w:sz="0" w:space="0" w:color="auto"/>
            <w:left w:val="single" w:sz="6" w:space="0" w:color="E6E6E6"/>
            <w:bottom w:val="none" w:sz="0" w:space="0" w:color="auto"/>
            <w:right w:val="single" w:sz="6" w:space="0" w:color="E6E6E6"/>
          </w:divBdr>
          <w:divsChild>
            <w:div w:id="1056316434">
              <w:marLeft w:val="1125"/>
              <w:marRight w:val="210"/>
              <w:marTop w:val="0"/>
              <w:marBottom w:val="0"/>
              <w:divBdr>
                <w:top w:val="none" w:sz="0" w:space="0" w:color="auto"/>
                <w:left w:val="none" w:sz="0" w:space="0" w:color="auto"/>
                <w:bottom w:val="none" w:sz="0" w:space="0" w:color="auto"/>
                <w:right w:val="none" w:sz="0" w:space="0" w:color="auto"/>
              </w:divBdr>
              <w:divsChild>
                <w:div w:id="1500583622">
                  <w:marLeft w:val="0"/>
                  <w:marRight w:val="0"/>
                  <w:marTop w:val="0"/>
                  <w:marBottom w:val="150"/>
                  <w:divBdr>
                    <w:top w:val="none" w:sz="0" w:space="0" w:color="auto"/>
                    <w:left w:val="none" w:sz="0" w:space="0" w:color="auto"/>
                    <w:bottom w:val="none" w:sz="0" w:space="0" w:color="auto"/>
                    <w:right w:val="none" w:sz="0" w:space="0" w:color="auto"/>
                  </w:divBdr>
                </w:div>
                <w:div w:id="1918590030">
                  <w:marLeft w:val="0"/>
                  <w:marRight w:val="0"/>
                  <w:marTop w:val="150"/>
                  <w:marBottom w:val="0"/>
                  <w:divBdr>
                    <w:top w:val="none" w:sz="0" w:space="0" w:color="auto"/>
                    <w:left w:val="none" w:sz="0" w:space="0" w:color="auto"/>
                    <w:bottom w:val="none" w:sz="0" w:space="0" w:color="auto"/>
                    <w:right w:val="none" w:sz="0" w:space="0" w:color="auto"/>
                  </w:divBdr>
                  <w:divsChild>
                    <w:div w:id="678822471">
                      <w:marLeft w:val="0"/>
                      <w:marRight w:val="150"/>
                      <w:marTop w:val="0"/>
                      <w:marBottom w:val="0"/>
                      <w:divBdr>
                        <w:top w:val="none" w:sz="0" w:space="0" w:color="auto"/>
                        <w:left w:val="none" w:sz="0" w:space="0" w:color="auto"/>
                        <w:bottom w:val="none" w:sz="0" w:space="0" w:color="auto"/>
                        <w:right w:val="none" w:sz="0" w:space="0" w:color="auto"/>
                      </w:divBdr>
                    </w:div>
                    <w:div w:id="937983501">
                      <w:marLeft w:val="0"/>
                      <w:marRight w:val="0"/>
                      <w:marTop w:val="0"/>
                      <w:marBottom w:val="0"/>
                      <w:divBdr>
                        <w:top w:val="none" w:sz="0" w:space="0" w:color="auto"/>
                        <w:left w:val="none" w:sz="0" w:space="0" w:color="auto"/>
                        <w:bottom w:val="none" w:sz="0" w:space="0" w:color="auto"/>
                        <w:right w:val="none" w:sz="0" w:space="0" w:color="auto"/>
                      </w:divBdr>
                    </w:div>
                    <w:div w:id="19012068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95061428">
          <w:marLeft w:val="210"/>
          <w:marRight w:val="0"/>
          <w:marTop w:val="0"/>
          <w:marBottom w:val="0"/>
          <w:divBdr>
            <w:top w:val="none" w:sz="0" w:space="0" w:color="auto"/>
            <w:left w:val="none" w:sz="0" w:space="0" w:color="auto"/>
            <w:bottom w:val="none" w:sz="0" w:space="0" w:color="auto"/>
            <w:right w:val="none" w:sz="0" w:space="0" w:color="auto"/>
          </w:divBdr>
        </w:div>
      </w:divsChild>
    </w:div>
    <w:div w:id="1095057761">
      <w:bodyDiv w:val="1"/>
      <w:marLeft w:val="0"/>
      <w:marRight w:val="0"/>
      <w:marTop w:val="0"/>
      <w:marBottom w:val="0"/>
      <w:divBdr>
        <w:top w:val="none" w:sz="0" w:space="0" w:color="auto"/>
        <w:left w:val="none" w:sz="0" w:space="0" w:color="auto"/>
        <w:bottom w:val="none" w:sz="0" w:space="0" w:color="auto"/>
        <w:right w:val="none" w:sz="0" w:space="0" w:color="auto"/>
      </w:divBdr>
    </w:div>
    <w:div w:id="1164081796">
      <w:bodyDiv w:val="1"/>
      <w:marLeft w:val="0"/>
      <w:marRight w:val="0"/>
      <w:marTop w:val="0"/>
      <w:marBottom w:val="0"/>
      <w:divBdr>
        <w:top w:val="none" w:sz="0" w:space="0" w:color="auto"/>
        <w:left w:val="none" w:sz="0" w:space="0" w:color="auto"/>
        <w:bottom w:val="none" w:sz="0" w:space="0" w:color="auto"/>
        <w:right w:val="none" w:sz="0" w:space="0" w:color="auto"/>
      </w:divBdr>
    </w:div>
    <w:div w:id="1360164057">
      <w:bodyDiv w:val="1"/>
      <w:marLeft w:val="0"/>
      <w:marRight w:val="0"/>
      <w:marTop w:val="0"/>
      <w:marBottom w:val="0"/>
      <w:divBdr>
        <w:top w:val="none" w:sz="0" w:space="0" w:color="auto"/>
        <w:left w:val="none" w:sz="0" w:space="0" w:color="auto"/>
        <w:bottom w:val="none" w:sz="0" w:space="0" w:color="auto"/>
        <w:right w:val="none" w:sz="0" w:space="0" w:color="auto"/>
      </w:divBdr>
    </w:div>
    <w:div w:id="1436826190">
      <w:bodyDiv w:val="1"/>
      <w:marLeft w:val="0"/>
      <w:marRight w:val="0"/>
      <w:marTop w:val="0"/>
      <w:marBottom w:val="0"/>
      <w:divBdr>
        <w:top w:val="none" w:sz="0" w:space="0" w:color="auto"/>
        <w:left w:val="none" w:sz="0" w:space="0" w:color="auto"/>
        <w:bottom w:val="none" w:sz="0" w:space="0" w:color="auto"/>
        <w:right w:val="none" w:sz="0" w:space="0" w:color="auto"/>
      </w:divBdr>
    </w:div>
    <w:div w:id="1505626854">
      <w:bodyDiv w:val="1"/>
      <w:marLeft w:val="0"/>
      <w:marRight w:val="0"/>
      <w:marTop w:val="0"/>
      <w:marBottom w:val="0"/>
      <w:divBdr>
        <w:top w:val="none" w:sz="0" w:space="0" w:color="auto"/>
        <w:left w:val="none" w:sz="0" w:space="0" w:color="auto"/>
        <w:bottom w:val="none" w:sz="0" w:space="0" w:color="auto"/>
        <w:right w:val="none" w:sz="0" w:space="0" w:color="auto"/>
      </w:divBdr>
    </w:div>
    <w:div w:id="1506239371">
      <w:bodyDiv w:val="1"/>
      <w:marLeft w:val="0"/>
      <w:marRight w:val="0"/>
      <w:marTop w:val="0"/>
      <w:marBottom w:val="0"/>
      <w:divBdr>
        <w:top w:val="none" w:sz="0" w:space="0" w:color="auto"/>
        <w:left w:val="none" w:sz="0" w:space="0" w:color="auto"/>
        <w:bottom w:val="none" w:sz="0" w:space="0" w:color="auto"/>
        <w:right w:val="none" w:sz="0" w:space="0" w:color="auto"/>
      </w:divBdr>
    </w:div>
    <w:div w:id="1514609049">
      <w:bodyDiv w:val="1"/>
      <w:marLeft w:val="0"/>
      <w:marRight w:val="0"/>
      <w:marTop w:val="0"/>
      <w:marBottom w:val="0"/>
      <w:divBdr>
        <w:top w:val="none" w:sz="0" w:space="0" w:color="auto"/>
        <w:left w:val="none" w:sz="0" w:space="0" w:color="auto"/>
        <w:bottom w:val="none" w:sz="0" w:space="0" w:color="auto"/>
        <w:right w:val="none" w:sz="0" w:space="0" w:color="auto"/>
      </w:divBdr>
    </w:div>
    <w:div w:id="1694381482">
      <w:bodyDiv w:val="1"/>
      <w:marLeft w:val="0"/>
      <w:marRight w:val="0"/>
      <w:marTop w:val="0"/>
      <w:marBottom w:val="0"/>
      <w:divBdr>
        <w:top w:val="none" w:sz="0" w:space="0" w:color="auto"/>
        <w:left w:val="none" w:sz="0" w:space="0" w:color="auto"/>
        <w:bottom w:val="none" w:sz="0" w:space="0" w:color="auto"/>
        <w:right w:val="none" w:sz="0" w:space="0" w:color="auto"/>
      </w:divBdr>
    </w:div>
    <w:div w:id="1962956900">
      <w:bodyDiv w:val="1"/>
      <w:marLeft w:val="0"/>
      <w:marRight w:val="0"/>
      <w:marTop w:val="0"/>
      <w:marBottom w:val="0"/>
      <w:divBdr>
        <w:top w:val="none" w:sz="0" w:space="0" w:color="auto"/>
        <w:left w:val="none" w:sz="0" w:space="0" w:color="auto"/>
        <w:bottom w:val="none" w:sz="0" w:space="0" w:color="auto"/>
        <w:right w:val="none" w:sz="0" w:space="0" w:color="auto"/>
      </w:divBdr>
    </w:div>
    <w:div w:id="1990791710">
      <w:bodyDiv w:val="1"/>
      <w:marLeft w:val="0"/>
      <w:marRight w:val="0"/>
      <w:marTop w:val="0"/>
      <w:marBottom w:val="0"/>
      <w:divBdr>
        <w:top w:val="none" w:sz="0" w:space="0" w:color="auto"/>
        <w:left w:val="none" w:sz="0" w:space="0" w:color="auto"/>
        <w:bottom w:val="none" w:sz="0" w:space="0" w:color="auto"/>
        <w:right w:val="none" w:sz="0" w:space="0" w:color="auto"/>
      </w:divBdr>
    </w:div>
    <w:div w:id="2031445636">
      <w:bodyDiv w:val="1"/>
      <w:marLeft w:val="0"/>
      <w:marRight w:val="0"/>
      <w:marTop w:val="0"/>
      <w:marBottom w:val="0"/>
      <w:divBdr>
        <w:top w:val="none" w:sz="0" w:space="0" w:color="auto"/>
        <w:left w:val="none" w:sz="0" w:space="0" w:color="auto"/>
        <w:bottom w:val="none" w:sz="0" w:space="0" w:color="auto"/>
        <w:right w:val="none" w:sz="0" w:space="0" w:color="auto"/>
      </w:divBdr>
    </w:div>
    <w:div w:id="2056002997">
      <w:bodyDiv w:val="1"/>
      <w:marLeft w:val="0"/>
      <w:marRight w:val="0"/>
      <w:marTop w:val="0"/>
      <w:marBottom w:val="0"/>
      <w:divBdr>
        <w:top w:val="none" w:sz="0" w:space="0" w:color="auto"/>
        <w:left w:val="none" w:sz="0" w:space="0" w:color="auto"/>
        <w:bottom w:val="none" w:sz="0" w:space="0" w:color="auto"/>
        <w:right w:val="none" w:sz="0" w:space="0" w:color="auto"/>
      </w:divBdr>
      <w:divsChild>
        <w:div w:id="93982482">
          <w:marLeft w:val="0"/>
          <w:marRight w:val="0"/>
          <w:marTop w:val="0"/>
          <w:marBottom w:val="0"/>
          <w:divBdr>
            <w:top w:val="none" w:sz="0" w:space="0" w:color="auto"/>
            <w:left w:val="single" w:sz="6" w:space="0" w:color="E6E6E6"/>
            <w:bottom w:val="none" w:sz="0" w:space="0" w:color="auto"/>
            <w:right w:val="single" w:sz="6" w:space="0" w:color="E6E6E6"/>
          </w:divBdr>
          <w:divsChild>
            <w:div w:id="37702541">
              <w:marLeft w:val="210"/>
              <w:marRight w:val="210"/>
              <w:marTop w:val="0"/>
              <w:marBottom w:val="0"/>
              <w:divBdr>
                <w:top w:val="none" w:sz="0" w:space="0" w:color="auto"/>
                <w:left w:val="none" w:sz="0" w:space="0" w:color="auto"/>
                <w:bottom w:val="none" w:sz="0" w:space="0" w:color="auto"/>
                <w:right w:val="none" w:sz="0" w:space="0" w:color="auto"/>
              </w:divBdr>
            </w:div>
          </w:divsChild>
        </w:div>
        <w:div w:id="353308202">
          <w:marLeft w:val="0"/>
          <w:marRight w:val="0"/>
          <w:marTop w:val="0"/>
          <w:marBottom w:val="0"/>
          <w:divBdr>
            <w:top w:val="none" w:sz="0" w:space="0" w:color="auto"/>
            <w:left w:val="single" w:sz="6" w:space="0" w:color="E6E6E6"/>
            <w:bottom w:val="single" w:sz="6" w:space="0" w:color="F4F4F4"/>
            <w:right w:val="single" w:sz="6" w:space="11" w:color="E6E6E6"/>
          </w:divBdr>
          <w:divsChild>
            <w:div w:id="832184399">
              <w:marLeft w:val="0"/>
              <w:marRight w:val="0"/>
              <w:marTop w:val="0"/>
              <w:marBottom w:val="0"/>
              <w:divBdr>
                <w:top w:val="none" w:sz="0" w:space="0" w:color="auto"/>
                <w:left w:val="none" w:sz="0" w:space="0" w:color="auto"/>
                <w:bottom w:val="none" w:sz="0" w:space="0" w:color="auto"/>
                <w:right w:val="none" w:sz="0" w:space="0" w:color="auto"/>
              </w:divBdr>
              <w:divsChild>
                <w:div w:id="837766466">
                  <w:marLeft w:val="210"/>
                  <w:marRight w:val="0"/>
                  <w:marTop w:val="0"/>
                  <w:marBottom w:val="0"/>
                  <w:divBdr>
                    <w:top w:val="none" w:sz="0" w:space="0" w:color="auto"/>
                    <w:left w:val="none" w:sz="0" w:space="0" w:color="auto"/>
                    <w:bottom w:val="none" w:sz="0" w:space="0" w:color="auto"/>
                    <w:right w:val="none" w:sz="0" w:space="0" w:color="auto"/>
                  </w:divBdr>
                </w:div>
                <w:div w:id="974529690">
                  <w:marLeft w:val="1125"/>
                  <w:marRight w:val="0"/>
                  <w:marTop w:val="0"/>
                  <w:marBottom w:val="0"/>
                  <w:divBdr>
                    <w:top w:val="none" w:sz="0" w:space="0" w:color="auto"/>
                    <w:left w:val="none" w:sz="0" w:space="0" w:color="auto"/>
                    <w:bottom w:val="none" w:sz="0" w:space="0" w:color="auto"/>
                    <w:right w:val="none" w:sz="0" w:space="0" w:color="auto"/>
                  </w:divBdr>
                  <w:divsChild>
                    <w:div w:id="422266249">
                      <w:marLeft w:val="0"/>
                      <w:marRight w:val="0"/>
                      <w:marTop w:val="0"/>
                      <w:marBottom w:val="0"/>
                      <w:divBdr>
                        <w:top w:val="none" w:sz="0" w:space="0" w:color="auto"/>
                        <w:left w:val="none" w:sz="0" w:space="0" w:color="auto"/>
                        <w:bottom w:val="none" w:sz="0" w:space="0" w:color="auto"/>
                        <w:right w:val="none" w:sz="0" w:space="0" w:color="auto"/>
                      </w:divBdr>
                    </w:div>
                    <w:div w:id="565845631">
                      <w:marLeft w:val="0"/>
                      <w:marRight w:val="0"/>
                      <w:marTop w:val="0"/>
                      <w:marBottom w:val="0"/>
                      <w:divBdr>
                        <w:top w:val="none" w:sz="0" w:space="0" w:color="auto"/>
                        <w:left w:val="none" w:sz="0" w:space="0" w:color="auto"/>
                        <w:bottom w:val="none" w:sz="0" w:space="0" w:color="auto"/>
                        <w:right w:val="none" w:sz="0" w:space="0" w:color="auto"/>
                      </w:divBdr>
                      <w:divsChild>
                        <w:div w:id="131676782">
                          <w:marLeft w:val="0"/>
                          <w:marRight w:val="150"/>
                          <w:marTop w:val="0"/>
                          <w:marBottom w:val="0"/>
                          <w:divBdr>
                            <w:top w:val="none" w:sz="0" w:space="0" w:color="auto"/>
                            <w:left w:val="none" w:sz="0" w:space="0" w:color="auto"/>
                            <w:bottom w:val="none" w:sz="0" w:space="0" w:color="auto"/>
                            <w:right w:val="none" w:sz="0" w:space="0" w:color="auto"/>
                          </w:divBdr>
                          <w:divsChild>
                            <w:div w:id="86923022">
                              <w:marLeft w:val="0"/>
                              <w:marRight w:val="210"/>
                              <w:marTop w:val="0"/>
                              <w:marBottom w:val="0"/>
                              <w:divBdr>
                                <w:top w:val="single" w:sz="6" w:space="5" w:color="E6E6E6"/>
                                <w:left w:val="single" w:sz="6" w:space="3" w:color="E6E6E6"/>
                                <w:bottom w:val="single" w:sz="6" w:space="2" w:color="E6E6E6"/>
                                <w:right w:val="single" w:sz="6" w:space="3" w:color="E6E6E6"/>
                              </w:divBdr>
                              <w:divsChild>
                                <w:div w:id="999310781">
                                  <w:marLeft w:val="345"/>
                                  <w:marRight w:val="0"/>
                                  <w:marTop w:val="0"/>
                                  <w:marBottom w:val="0"/>
                                  <w:divBdr>
                                    <w:top w:val="none" w:sz="0" w:space="0" w:color="auto"/>
                                    <w:left w:val="none" w:sz="0" w:space="0" w:color="auto"/>
                                    <w:bottom w:val="none" w:sz="0" w:space="0" w:color="auto"/>
                                    <w:right w:val="none" w:sz="0" w:space="0" w:color="auto"/>
                                  </w:divBdr>
                                </w:div>
                              </w:divsChild>
                            </w:div>
                            <w:div w:id="1655571967">
                              <w:marLeft w:val="0"/>
                              <w:marRight w:val="0"/>
                              <w:marTop w:val="0"/>
                              <w:marBottom w:val="0"/>
                              <w:divBdr>
                                <w:top w:val="single" w:sz="6" w:space="5" w:color="E6E6E6"/>
                                <w:left w:val="single" w:sz="6" w:space="3" w:color="E6E6E6"/>
                                <w:bottom w:val="single" w:sz="6" w:space="2" w:color="E6E6E6"/>
                                <w:right w:val="single" w:sz="6" w:space="3" w:color="E6E6E6"/>
                              </w:divBdr>
                              <w:divsChild>
                                <w:div w:id="138005793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863205757">
                          <w:marLeft w:val="0"/>
                          <w:marRight w:val="0"/>
                          <w:marTop w:val="0"/>
                          <w:marBottom w:val="0"/>
                          <w:divBdr>
                            <w:top w:val="none" w:sz="0" w:space="0" w:color="auto"/>
                            <w:left w:val="none" w:sz="0" w:space="0" w:color="auto"/>
                            <w:bottom w:val="none" w:sz="0" w:space="0" w:color="auto"/>
                            <w:right w:val="none" w:sz="0" w:space="0" w:color="auto"/>
                          </w:divBdr>
                          <w:divsChild>
                            <w:div w:id="7538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1943">
                      <w:marLeft w:val="0"/>
                      <w:marRight w:val="0"/>
                      <w:marTop w:val="0"/>
                      <w:marBottom w:val="0"/>
                      <w:divBdr>
                        <w:top w:val="none" w:sz="0" w:space="0" w:color="auto"/>
                        <w:left w:val="none" w:sz="0" w:space="0" w:color="auto"/>
                        <w:bottom w:val="none" w:sz="0" w:space="0" w:color="auto"/>
                        <w:right w:val="none" w:sz="0" w:space="0" w:color="auto"/>
                      </w:divBdr>
                    </w:div>
                    <w:div w:id="21431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3298">
          <w:marLeft w:val="210"/>
          <w:marRight w:val="0"/>
          <w:marTop w:val="0"/>
          <w:marBottom w:val="0"/>
          <w:divBdr>
            <w:top w:val="none" w:sz="0" w:space="0" w:color="auto"/>
            <w:left w:val="none" w:sz="0" w:space="0" w:color="auto"/>
            <w:bottom w:val="none" w:sz="0" w:space="0" w:color="auto"/>
            <w:right w:val="none" w:sz="0" w:space="0" w:color="auto"/>
          </w:divBdr>
        </w:div>
        <w:div w:id="781807704">
          <w:marLeft w:val="0"/>
          <w:marRight w:val="0"/>
          <w:marTop w:val="0"/>
          <w:marBottom w:val="0"/>
          <w:divBdr>
            <w:top w:val="none" w:sz="0" w:space="0" w:color="auto"/>
            <w:left w:val="single" w:sz="6" w:space="0" w:color="E6E6E6"/>
            <w:bottom w:val="none" w:sz="0" w:space="0" w:color="auto"/>
            <w:right w:val="single" w:sz="6" w:space="0" w:color="E6E6E6"/>
          </w:divBdr>
          <w:divsChild>
            <w:div w:id="1468551452">
              <w:marLeft w:val="1125"/>
              <w:marRight w:val="210"/>
              <w:marTop w:val="0"/>
              <w:marBottom w:val="0"/>
              <w:divBdr>
                <w:top w:val="none" w:sz="0" w:space="0" w:color="auto"/>
                <w:left w:val="none" w:sz="0" w:space="0" w:color="auto"/>
                <w:bottom w:val="none" w:sz="0" w:space="0" w:color="auto"/>
                <w:right w:val="none" w:sz="0" w:space="0" w:color="auto"/>
              </w:divBdr>
              <w:divsChild>
                <w:div w:id="157310124">
                  <w:marLeft w:val="0"/>
                  <w:marRight w:val="0"/>
                  <w:marTop w:val="150"/>
                  <w:marBottom w:val="0"/>
                  <w:divBdr>
                    <w:top w:val="none" w:sz="0" w:space="0" w:color="auto"/>
                    <w:left w:val="none" w:sz="0" w:space="0" w:color="auto"/>
                    <w:bottom w:val="none" w:sz="0" w:space="0" w:color="auto"/>
                    <w:right w:val="none" w:sz="0" w:space="0" w:color="auto"/>
                  </w:divBdr>
                  <w:divsChild>
                    <w:div w:id="1265067015">
                      <w:marLeft w:val="0"/>
                      <w:marRight w:val="150"/>
                      <w:marTop w:val="0"/>
                      <w:marBottom w:val="0"/>
                      <w:divBdr>
                        <w:top w:val="none" w:sz="0" w:space="0" w:color="auto"/>
                        <w:left w:val="none" w:sz="0" w:space="0" w:color="auto"/>
                        <w:bottom w:val="none" w:sz="0" w:space="0" w:color="auto"/>
                        <w:right w:val="none" w:sz="0" w:space="0" w:color="auto"/>
                      </w:divBdr>
                    </w:div>
                    <w:div w:id="1709908556">
                      <w:marLeft w:val="0"/>
                      <w:marRight w:val="150"/>
                      <w:marTop w:val="0"/>
                      <w:marBottom w:val="0"/>
                      <w:divBdr>
                        <w:top w:val="none" w:sz="0" w:space="0" w:color="auto"/>
                        <w:left w:val="none" w:sz="0" w:space="0" w:color="auto"/>
                        <w:bottom w:val="none" w:sz="0" w:space="0" w:color="auto"/>
                        <w:right w:val="none" w:sz="0" w:space="0" w:color="auto"/>
                      </w:divBdr>
                    </w:div>
                    <w:div w:id="1958368139">
                      <w:marLeft w:val="0"/>
                      <w:marRight w:val="0"/>
                      <w:marTop w:val="0"/>
                      <w:marBottom w:val="0"/>
                      <w:divBdr>
                        <w:top w:val="none" w:sz="0" w:space="0" w:color="auto"/>
                        <w:left w:val="none" w:sz="0" w:space="0" w:color="auto"/>
                        <w:bottom w:val="none" w:sz="0" w:space="0" w:color="auto"/>
                        <w:right w:val="none" w:sz="0" w:space="0" w:color="auto"/>
                      </w:divBdr>
                    </w:div>
                  </w:divsChild>
                </w:div>
                <w:div w:id="701133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2503301">
          <w:marLeft w:val="1125"/>
          <w:marRight w:val="0"/>
          <w:marTop w:val="0"/>
          <w:marBottom w:val="0"/>
          <w:divBdr>
            <w:top w:val="none" w:sz="0" w:space="0" w:color="auto"/>
            <w:left w:val="none" w:sz="0" w:space="0" w:color="auto"/>
            <w:bottom w:val="none" w:sz="0" w:space="0" w:color="auto"/>
            <w:right w:val="none" w:sz="0" w:space="0" w:color="auto"/>
          </w:divBdr>
          <w:divsChild>
            <w:div w:id="1024207323">
              <w:marLeft w:val="0"/>
              <w:marRight w:val="0"/>
              <w:marTop w:val="0"/>
              <w:marBottom w:val="0"/>
              <w:divBdr>
                <w:top w:val="none" w:sz="0" w:space="0" w:color="auto"/>
                <w:left w:val="none" w:sz="0" w:space="0" w:color="auto"/>
                <w:bottom w:val="none" w:sz="0" w:space="0" w:color="auto"/>
                <w:right w:val="none" w:sz="0" w:space="0" w:color="auto"/>
              </w:divBdr>
            </w:div>
            <w:div w:id="1188367933">
              <w:marLeft w:val="0"/>
              <w:marRight w:val="0"/>
              <w:marTop w:val="0"/>
              <w:marBottom w:val="0"/>
              <w:divBdr>
                <w:top w:val="none" w:sz="0" w:space="0" w:color="auto"/>
                <w:left w:val="none" w:sz="0" w:space="0" w:color="auto"/>
                <w:bottom w:val="none" w:sz="0" w:space="0" w:color="auto"/>
                <w:right w:val="none" w:sz="0" w:space="0" w:color="auto"/>
              </w:divBdr>
              <w:divsChild>
                <w:div w:id="1074669129">
                  <w:marLeft w:val="0"/>
                  <w:marRight w:val="0"/>
                  <w:marTop w:val="0"/>
                  <w:marBottom w:val="0"/>
                  <w:divBdr>
                    <w:top w:val="none" w:sz="0" w:space="0" w:color="auto"/>
                    <w:left w:val="none" w:sz="0" w:space="0" w:color="auto"/>
                    <w:bottom w:val="none" w:sz="0" w:space="0" w:color="auto"/>
                    <w:right w:val="none" w:sz="0" w:space="0" w:color="auto"/>
                  </w:divBdr>
                  <w:divsChild>
                    <w:div w:id="1076166994">
                      <w:marLeft w:val="0"/>
                      <w:marRight w:val="150"/>
                      <w:marTop w:val="0"/>
                      <w:marBottom w:val="0"/>
                      <w:divBdr>
                        <w:top w:val="none" w:sz="0" w:space="0" w:color="auto"/>
                        <w:left w:val="none" w:sz="0" w:space="0" w:color="auto"/>
                        <w:bottom w:val="none" w:sz="0" w:space="0" w:color="auto"/>
                        <w:right w:val="none" w:sz="0" w:space="0" w:color="auto"/>
                      </w:divBdr>
                      <w:divsChild>
                        <w:div w:id="398671121">
                          <w:marLeft w:val="0"/>
                          <w:marRight w:val="0"/>
                          <w:marTop w:val="0"/>
                          <w:marBottom w:val="0"/>
                          <w:divBdr>
                            <w:top w:val="single" w:sz="6" w:space="5" w:color="E6E6E6"/>
                            <w:left w:val="single" w:sz="6" w:space="3" w:color="E6E6E6"/>
                            <w:bottom w:val="single" w:sz="6" w:space="2" w:color="E6E6E6"/>
                            <w:right w:val="single" w:sz="6" w:space="3" w:color="E6E6E6"/>
                          </w:divBdr>
                          <w:divsChild>
                            <w:div w:id="1725519532">
                              <w:marLeft w:val="345"/>
                              <w:marRight w:val="0"/>
                              <w:marTop w:val="0"/>
                              <w:marBottom w:val="0"/>
                              <w:divBdr>
                                <w:top w:val="none" w:sz="0" w:space="0" w:color="auto"/>
                                <w:left w:val="none" w:sz="0" w:space="0" w:color="auto"/>
                                <w:bottom w:val="none" w:sz="0" w:space="0" w:color="auto"/>
                                <w:right w:val="none" w:sz="0" w:space="0" w:color="auto"/>
                              </w:divBdr>
                            </w:div>
                          </w:divsChild>
                        </w:div>
                        <w:div w:id="746654797">
                          <w:marLeft w:val="0"/>
                          <w:marRight w:val="210"/>
                          <w:marTop w:val="0"/>
                          <w:marBottom w:val="0"/>
                          <w:divBdr>
                            <w:top w:val="single" w:sz="6" w:space="5" w:color="E6E6E6"/>
                            <w:left w:val="single" w:sz="6" w:space="3" w:color="E6E6E6"/>
                            <w:bottom w:val="single" w:sz="6" w:space="2" w:color="E6E6E6"/>
                            <w:right w:val="single" w:sz="6" w:space="3" w:color="E6E6E6"/>
                          </w:divBdr>
                          <w:divsChild>
                            <w:div w:id="57786149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5520">
      <w:bodyDiv w:val="1"/>
      <w:marLeft w:val="0"/>
      <w:marRight w:val="0"/>
      <w:marTop w:val="0"/>
      <w:marBottom w:val="0"/>
      <w:divBdr>
        <w:top w:val="none" w:sz="0" w:space="0" w:color="auto"/>
        <w:left w:val="none" w:sz="0" w:space="0" w:color="auto"/>
        <w:bottom w:val="none" w:sz="0" w:space="0" w:color="auto"/>
        <w:right w:val="none" w:sz="0" w:space="0" w:color="auto"/>
      </w:divBdr>
      <w:divsChild>
        <w:div w:id="412168164">
          <w:marLeft w:val="0"/>
          <w:marRight w:val="0"/>
          <w:marTop w:val="0"/>
          <w:marBottom w:val="0"/>
          <w:divBdr>
            <w:top w:val="none" w:sz="0" w:space="0" w:color="auto"/>
            <w:left w:val="none" w:sz="0" w:space="0" w:color="auto"/>
            <w:bottom w:val="none" w:sz="0" w:space="0" w:color="auto"/>
            <w:right w:val="none" w:sz="0" w:space="0" w:color="auto"/>
          </w:divBdr>
        </w:div>
        <w:div w:id="439303422">
          <w:marLeft w:val="0"/>
          <w:marRight w:val="0"/>
          <w:marTop w:val="0"/>
          <w:marBottom w:val="0"/>
          <w:divBdr>
            <w:top w:val="none" w:sz="0" w:space="0" w:color="auto"/>
            <w:left w:val="none" w:sz="0" w:space="0" w:color="auto"/>
            <w:bottom w:val="none" w:sz="0" w:space="0" w:color="auto"/>
            <w:right w:val="none" w:sz="0" w:space="0" w:color="auto"/>
          </w:divBdr>
        </w:div>
        <w:div w:id="668407971">
          <w:marLeft w:val="0"/>
          <w:marRight w:val="0"/>
          <w:marTop w:val="0"/>
          <w:marBottom w:val="0"/>
          <w:divBdr>
            <w:top w:val="none" w:sz="0" w:space="0" w:color="auto"/>
            <w:left w:val="none" w:sz="0" w:space="0" w:color="auto"/>
            <w:bottom w:val="none" w:sz="0" w:space="0" w:color="auto"/>
            <w:right w:val="none" w:sz="0" w:space="0" w:color="auto"/>
          </w:divBdr>
        </w:div>
        <w:div w:id="906499142">
          <w:marLeft w:val="0"/>
          <w:marRight w:val="0"/>
          <w:marTop w:val="0"/>
          <w:marBottom w:val="0"/>
          <w:divBdr>
            <w:top w:val="none" w:sz="0" w:space="0" w:color="auto"/>
            <w:left w:val="none" w:sz="0" w:space="0" w:color="auto"/>
            <w:bottom w:val="none" w:sz="0" w:space="0" w:color="auto"/>
            <w:right w:val="none" w:sz="0" w:space="0" w:color="auto"/>
          </w:divBdr>
        </w:div>
        <w:div w:id="1048870707">
          <w:marLeft w:val="0"/>
          <w:marRight w:val="0"/>
          <w:marTop w:val="0"/>
          <w:marBottom w:val="0"/>
          <w:divBdr>
            <w:top w:val="none" w:sz="0" w:space="0" w:color="auto"/>
            <w:left w:val="none" w:sz="0" w:space="0" w:color="auto"/>
            <w:bottom w:val="none" w:sz="0" w:space="0" w:color="auto"/>
            <w:right w:val="none" w:sz="0" w:space="0" w:color="auto"/>
          </w:divBdr>
        </w:div>
        <w:div w:id="1199052264">
          <w:marLeft w:val="0"/>
          <w:marRight w:val="0"/>
          <w:marTop w:val="0"/>
          <w:marBottom w:val="0"/>
          <w:divBdr>
            <w:top w:val="none" w:sz="0" w:space="0" w:color="auto"/>
            <w:left w:val="none" w:sz="0" w:space="0" w:color="auto"/>
            <w:bottom w:val="none" w:sz="0" w:space="0" w:color="auto"/>
            <w:right w:val="none" w:sz="0" w:space="0" w:color="auto"/>
          </w:divBdr>
        </w:div>
        <w:div w:id="1248804528">
          <w:marLeft w:val="0"/>
          <w:marRight w:val="0"/>
          <w:marTop w:val="0"/>
          <w:marBottom w:val="0"/>
          <w:divBdr>
            <w:top w:val="none" w:sz="0" w:space="0" w:color="auto"/>
            <w:left w:val="none" w:sz="0" w:space="0" w:color="auto"/>
            <w:bottom w:val="none" w:sz="0" w:space="0" w:color="auto"/>
            <w:right w:val="none" w:sz="0" w:space="0" w:color="auto"/>
          </w:divBdr>
        </w:div>
        <w:div w:id="1449616606">
          <w:marLeft w:val="0"/>
          <w:marRight w:val="0"/>
          <w:marTop w:val="0"/>
          <w:marBottom w:val="0"/>
          <w:divBdr>
            <w:top w:val="none" w:sz="0" w:space="0" w:color="auto"/>
            <w:left w:val="none" w:sz="0" w:space="0" w:color="auto"/>
            <w:bottom w:val="none" w:sz="0" w:space="0" w:color="auto"/>
            <w:right w:val="none" w:sz="0" w:space="0" w:color="auto"/>
          </w:divBdr>
        </w:div>
        <w:div w:id="1474904411">
          <w:marLeft w:val="0"/>
          <w:marRight w:val="0"/>
          <w:marTop w:val="0"/>
          <w:marBottom w:val="0"/>
          <w:divBdr>
            <w:top w:val="none" w:sz="0" w:space="0" w:color="auto"/>
            <w:left w:val="none" w:sz="0" w:space="0" w:color="auto"/>
            <w:bottom w:val="none" w:sz="0" w:space="0" w:color="auto"/>
            <w:right w:val="none" w:sz="0" w:space="0" w:color="auto"/>
          </w:divBdr>
        </w:div>
        <w:div w:id="1477262706">
          <w:marLeft w:val="0"/>
          <w:marRight w:val="0"/>
          <w:marTop w:val="0"/>
          <w:marBottom w:val="0"/>
          <w:divBdr>
            <w:top w:val="none" w:sz="0" w:space="0" w:color="auto"/>
            <w:left w:val="none" w:sz="0" w:space="0" w:color="auto"/>
            <w:bottom w:val="none" w:sz="0" w:space="0" w:color="auto"/>
            <w:right w:val="none" w:sz="0" w:space="0" w:color="auto"/>
          </w:divBdr>
        </w:div>
        <w:div w:id="1571958734">
          <w:marLeft w:val="0"/>
          <w:marRight w:val="0"/>
          <w:marTop w:val="0"/>
          <w:marBottom w:val="0"/>
          <w:divBdr>
            <w:top w:val="none" w:sz="0" w:space="0" w:color="auto"/>
            <w:left w:val="none" w:sz="0" w:space="0" w:color="auto"/>
            <w:bottom w:val="none" w:sz="0" w:space="0" w:color="auto"/>
            <w:right w:val="none" w:sz="0" w:space="0" w:color="auto"/>
          </w:divBdr>
        </w:div>
        <w:div w:id="1763335767">
          <w:marLeft w:val="0"/>
          <w:marRight w:val="0"/>
          <w:marTop w:val="0"/>
          <w:marBottom w:val="0"/>
          <w:divBdr>
            <w:top w:val="none" w:sz="0" w:space="0" w:color="auto"/>
            <w:left w:val="none" w:sz="0" w:space="0" w:color="auto"/>
            <w:bottom w:val="none" w:sz="0" w:space="0" w:color="auto"/>
            <w:right w:val="none" w:sz="0" w:space="0" w:color="auto"/>
          </w:divBdr>
        </w:div>
        <w:div w:id="1908606484">
          <w:marLeft w:val="0"/>
          <w:marRight w:val="0"/>
          <w:marTop w:val="0"/>
          <w:marBottom w:val="0"/>
          <w:divBdr>
            <w:top w:val="none" w:sz="0" w:space="0" w:color="auto"/>
            <w:left w:val="none" w:sz="0" w:space="0" w:color="auto"/>
            <w:bottom w:val="none" w:sz="0" w:space="0" w:color="auto"/>
            <w:right w:val="none" w:sz="0" w:space="0" w:color="auto"/>
          </w:divBdr>
        </w:div>
        <w:div w:id="1991668265">
          <w:marLeft w:val="0"/>
          <w:marRight w:val="0"/>
          <w:marTop w:val="0"/>
          <w:marBottom w:val="0"/>
          <w:divBdr>
            <w:top w:val="none" w:sz="0" w:space="0" w:color="auto"/>
            <w:left w:val="none" w:sz="0" w:space="0" w:color="auto"/>
            <w:bottom w:val="none" w:sz="0" w:space="0" w:color="auto"/>
            <w:right w:val="none" w:sz="0" w:space="0" w:color="auto"/>
          </w:divBdr>
        </w:div>
        <w:div w:id="2110273562">
          <w:marLeft w:val="0"/>
          <w:marRight w:val="0"/>
          <w:marTop w:val="0"/>
          <w:marBottom w:val="0"/>
          <w:divBdr>
            <w:top w:val="none" w:sz="0" w:space="0" w:color="auto"/>
            <w:left w:val="none" w:sz="0" w:space="0" w:color="auto"/>
            <w:bottom w:val="none" w:sz="0" w:space="0" w:color="auto"/>
            <w:right w:val="none" w:sz="0" w:space="0" w:color="auto"/>
          </w:divBdr>
        </w:div>
      </w:divsChild>
    </w:div>
    <w:div w:id="206972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9E4BA-4F34-44E3-BDB0-5BDD5CE2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21829</Words>
  <Characters>120064</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141610</CharactersWithSpaces>
  <SharedDoc>false</SharedDoc>
  <HLinks>
    <vt:vector size="42" baseType="variant">
      <vt:variant>
        <vt:i4>6488107</vt:i4>
      </vt:variant>
      <vt:variant>
        <vt:i4>15</vt:i4>
      </vt:variant>
      <vt:variant>
        <vt:i4>0</vt:i4>
      </vt:variant>
      <vt:variant>
        <vt:i4>5</vt:i4>
      </vt:variant>
      <vt:variant>
        <vt:lpwstr>http://www.asociacionesreligiosas.gob.mx/work/models/AsociacionesReligiosas/pdf/Numeralia/AR_por_EF.pdf</vt:lpwstr>
      </vt:variant>
      <vt:variant>
        <vt:lpwstr/>
      </vt:variant>
      <vt:variant>
        <vt:i4>6029376</vt:i4>
      </vt:variant>
      <vt:variant>
        <vt:i4>12</vt:i4>
      </vt:variant>
      <vt:variant>
        <vt:i4>0</vt:i4>
      </vt:variant>
      <vt:variant>
        <vt:i4>5</vt:i4>
      </vt:variant>
      <vt:variant>
        <vt:lpwstr>http://www.asociacionesreligiosas.gob.mx//work/models/AsociacionesReligiosas/pdf/Numeralia/MC_por_EF.pdf</vt:lpwstr>
      </vt:variant>
      <vt:variant>
        <vt:lpwstr/>
      </vt:variant>
      <vt:variant>
        <vt:i4>7471143</vt:i4>
      </vt:variant>
      <vt:variant>
        <vt:i4>9</vt:i4>
      </vt:variant>
      <vt:variant>
        <vt:i4>0</vt:i4>
      </vt:variant>
      <vt:variant>
        <vt:i4>5</vt:i4>
      </vt:variant>
      <vt:variant>
        <vt:lpwstr>http://www.asociacionesreligiosas.gob.mx/work/models/AsociacionesReligiosas/pdf/Numeralia/MC_por_EF.pdf</vt:lpwstr>
      </vt:variant>
      <vt:variant>
        <vt:lpwstr/>
      </vt:variant>
      <vt:variant>
        <vt:i4>6488107</vt:i4>
      </vt:variant>
      <vt:variant>
        <vt:i4>6</vt:i4>
      </vt:variant>
      <vt:variant>
        <vt:i4>0</vt:i4>
      </vt:variant>
      <vt:variant>
        <vt:i4>5</vt:i4>
      </vt:variant>
      <vt:variant>
        <vt:lpwstr>http://www.asociacionesreligiosas.gob.mx/work/models/AsociacionesReligiosas/pdf/Numeralia/AR_por_EF.pdf</vt:lpwstr>
      </vt:variant>
      <vt:variant>
        <vt:lpwstr/>
      </vt:variant>
      <vt:variant>
        <vt:i4>3932220</vt:i4>
      </vt:variant>
      <vt:variant>
        <vt:i4>3</vt:i4>
      </vt:variant>
      <vt:variant>
        <vt:i4>0</vt:i4>
      </vt:variant>
      <vt:variant>
        <vt:i4>5</vt:i4>
      </vt:variant>
      <vt:variant>
        <vt:lpwstr>http://www.asociacionesreligiosas.gob.mx/work/models/AsociacionesReligiosas/pdf/Numeralia/AR_porEF_pdf</vt:lpwstr>
      </vt:variant>
      <vt:variant>
        <vt:lpwstr/>
      </vt:variant>
      <vt:variant>
        <vt:i4>3932220</vt:i4>
      </vt:variant>
      <vt:variant>
        <vt:i4>0</vt:i4>
      </vt:variant>
      <vt:variant>
        <vt:i4>0</vt:i4>
      </vt:variant>
      <vt:variant>
        <vt:i4>5</vt:i4>
      </vt:variant>
      <vt:variant>
        <vt:lpwstr>http://www.asociacionesreligiosas.gob.mx/work/models/AsociacionesReligiosas/pdf/Numeralia/AR_porEF_pdf</vt:lpwstr>
      </vt:variant>
      <vt:variant>
        <vt:lpwstr/>
      </vt:variant>
      <vt:variant>
        <vt:i4>262155</vt:i4>
      </vt:variant>
      <vt:variant>
        <vt:i4>0</vt:i4>
      </vt:variant>
      <vt:variant>
        <vt:i4>0</vt:i4>
      </vt:variant>
      <vt:variant>
        <vt:i4>5</vt:i4>
      </vt:variant>
      <vt:variant>
        <vt:lpwstr>https://www.gob.mx/cms/uploads/attachment/file/32191/Distrito_Federal_010.pdf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7</cp:revision>
  <cp:lastPrinted>2017-05-16T16:41:00Z</cp:lastPrinted>
  <dcterms:created xsi:type="dcterms:W3CDTF">2017-05-24T16:57:00Z</dcterms:created>
  <dcterms:modified xsi:type="dcterms:W3CDTF">2017-06-29T17:44:00Z</dcterms:modified>
</cp:coreProperties>
</file>