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4A" w:rsidRPr="00B70556" w:rsidRDefault="0007354A" w:rsidP="0007354A">
      <w:pPr>
        <w:spacing w:line="240" w:lineRule="auto"/>
        <w:jc w:val="both"/>
        <w:rPr>
          <w:rFonts w:ascii="ITC Avant Garde" w:hAnsi="ITC Avant Garde"/>
          <w:b/>
          <w:sz w:val="23"/>
          <w:szCs w:val="23"/>
        </w:rPr>
      </w:pPr>
      <w:bookmarkStart w:id="0" w:name="_GoBack"/>
      <w:bookmarkEnd w:id="0"/>
      <w:r w:rsidRPr="00B70556">
        <w:rPr>
          <w:rFonts w:ascii="ITC Avant Garde" w:hAnsi="ITC Avant Garde"/>
          <w:b/>
          <w:sz w:val="23"/>
          <w:szCs w:val="23"/>
        </w:rPr>
        <w:t>Ciudad de México, a 10 de diciembre del 2018.</w:t>
      </w:r>
    </w:p>
    <w:p w:rsidR="0007354A" w:rsidRPr="0007354A" w:rsidRDefault="0007354A" w:rsidP="0007354A">
      <w:pPr>
        <w:pStyle w:val="Ttulo1"/>
        <w:spacing w:after="240"/>
        <w:jc w:val="both"/>
        <w:rPr>
          <w:rFonts w:ascii="ITC Avant Garde" w:hAnsi="ITC Avant Garde"/>
          <w:b/>
          <w:color w:val="000000" w:themeColor="text1"/>
          <w:sz w:val="23"/>
          <w:szCs w:val="23"/>
        </w:rPr>
      </w:pPr>
      <w:r w:rsidRPr="0007354A">
        <w:rPr>
          <w:rFonts w:ascii="ITC Avant Garde" w:hAnsi="ITC Avant Garde"/>
          <w:b/>
          <w:color w:val="000000" w:themeColor="text1"/>
          <w:sz w:val="23"/>
          <w:szCs w:val="23"/>
        </w:rPr>
        <w:t>Versión estenográfica de la Sexta Sesión Extraordinaria del Pleno del Instituto Federal de Telecomunicaciones, celebrada en la Sala del Pleno del Instituto.</w:t>
      </w:r>
    </w:p>
    <w:p w:rsidR="0007354A" w:rsidRPr="00B70556" w:rsidRDefault="0007354A" w:rsidP="0007354A">
      <w:pPr>
        <w:spacing w:after="240"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Buenas tardes, bienvenidos a la Sexta Sesión Extraordinaria del Pleno del Instituto.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Solicito a la Secretaría que verifique el quórum para sesionar.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Presidente, le informo que con la presencia en la Sala de los siete comisionados tenemos quórum para sesionar.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ese caso someto a su aprobación el Orden del Día.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 xml:space="preserve">Quienes estén </w:t>
      </w:r>
      <w:r>
        <w:rPr>
          <w:rFonts w:ascii="ITC Avant Garde" w:hAnsi="ITC Avant Garde"/>
          <w:sz w:val="23"/>
          <w:szCs w:val="23"/>
        </w:rPr>
        <w:t>a favor sírvanse a</w:t>
      </w:r>
      <w:r w:rsidRPr="00B70556">
        <w:rPr>
          <w:rFonts w:ascii="ITC Avant Garde" w:hAnsi="ITC Avant Garde"/>
          <w:sz w:val="23"/>
          <w:szCs w:val="23"/>
        </w:rPr>
        <w:t xml:space="preserve"> manifestarlo.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Se aprueba por unanimidad.</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Le doy la palabra al licenciado Víctor Rodríguez para que presente el asunto listado bajo el numeral III.1, que es la Resolución mediante la cual el Pleno del Instituto Federal de Telecomunicaciones determina las condiciones de interconexión no convenidas entre Mega Cable, S.A. de C.V. y las empresas Teléfonos de México, S.A.B. de C.V., y Teléfonos del Noroeste, S.A. de C.V., aplicables del 1 de enero al 31 de diciembre del 2019.</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Adelante Víctor, por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Víctor Manuel Rodríguez Hilario: </w:t>
      </w:r>
      <w:r w:rsidRPr="00B70556">
        <w:rPr>
          <w:rFonts w:ascii="ITC Avant Garde" w:hAnsi="ITC Avant Garde"/>
          <w:sz w:val="23"/>
          <w:szCs w:val="23"/>
        </w:rPr>
        <w:t>Gracias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Los términos, condiciones y tarifas que se resuelven en este desacuerdo de interconexión son: las tarifas por terminación del servicio local en usuarios fijos del agente económico preponderante</w:t>
      </w:r>
      <w:r>
        <w:rPr>
          <w:rFonts w:ascii="ITC Avant Garde" w:hAnsi="ITC Avant Garde"/>
          <w:sz w:val="23"/>
          <w:szCs w:val="23"/>
        </w:rPr>
        <w:t>, Telmex-Telnor,</w:t>
      </w:r>
      <w:r w:rsidRPr="00B70556">
        <w:rPr>
          <w:rFonts w:ascii="ITC Avant Garde" w:hAnsi="ITC Avant Garde"/>
          <w:sz w:val="23"/>
          <w:szCs w:val="23"/>
        </w:rPr>
        <w:t xml:space="preserve"> la tarifa por servicio de terminación del servicio local en usuarios fijos de Mega Cable</w:t>
      </w:r>
      <w:r>
        <w:rPr>
          <w:rFonts w:ascii="ITC Avant Garde" w:hAnsi="ITC Avant Garde"/>
          <w:sz w:val="23"/>
          <w:szCs w:val="23"/>
        </w:rPr>
        <w:t>,</w:t>
      </w:r>
      <w:r w:rsidRPr="00B70556">
        <w:rPr>
          <w:rFonts w:ascii="ITC Avant Garde" w:hAnsi="ITC Avant Garde"/>
          <w:sz w:val="23"/>
          <w:szCs w:val="23"/>
        </w:rPr>
        <w:t xml:space="preserve"> la tarifa que Mega Cable pagará a Teléfonos de México</w:t>
      </w:r>
      <w:r>
        <w:rPr>
          <w:rFonts w:ascii="ITC Avant Garde" w:hAnsi="ITC Avant Garde"/>
          <w:sz w:val="23"/>
          <w:szCs w:val="23"/>
        </w:rPr>
        <w:t xml:space="preserve"> por el servicio de originación,</w:t>
      </w:r>
      <w:r w:rsidRPr="00B70556">
        <w:rPr>
          <w:rFonts w:ascii="ITC Avant Garde" w:hAnsi="ITC Avant Garde"/>
          <w:sz w:val="23"/>
          <w:szCs w:val="23"/>
        </w:rPr>
        <w:t xml:space="preserve"> la tarifa que Mega Cable pagará a Telmex y Telnor por el servicio de tránsito.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Se determina por primera vez las tarifas por el servicio de facturación y cobranza</w:t>
      </w:r>
      <w:r>
        <w:rPr>
          <w:rFonts w:ascii="ITC Avant Garde" w:hAnsi="ITC Avant Garde"/>
          <w:sz w:val="23"/>
          <w:szCs w:val="23"/>
        </w:rPr>
        <w:t>,</w:t>
      </w:r>
      <w:r w:rsidRPr="00B70556">
        <w:rPr>
          <w:rFonts w:ascii="ITC Avant Garde" w:hAnsi="ITC Avant Garde"/>
          <w:sz w:val="23"/>
          <w:szCs w:val="23"/>
        </w:rPr>
        <w:t xml:space="preserve"> de 9.84 pesos, los cuales son por evento, que incluye</w:t>
      </w:r>
      <w:r>
        <w:rPr>
          <w:rFonts w:ascii="ITC Avant Garde" w:hAnsi="ITC Avant Garde"/>
          <w:sz w:val="23"/>
          <w:szCs w:val="23"/>
        </w:rPr>
        <w:t>:</w:t>
      </w:r>
      <w:r w:rsidRPr="00B70556">
        <w:rPr>
          <w:rFonts w:ascii="ITC Avant Garde" w:hAnsi="ITC Avant Garde"/>
          <w:sz w:val="23"/>
          <w:szCs w:val="23"/>
        </w:rPr>
        <w:t xml:space="preserve"> la generación, impresión, poner en sobre el recibo, cobranza y envío; el servicio de coubicación y el servicio de enlaces de transmisión de interconexión entre coubicaciones gestionados y no gestionados.</w:t>
      </w:r>
    </w:p>
    <w:p w:rsidR="0007354A" w:rsidRDefault="0007354A" w:rsidP="0007354A">
      <w:pPr>
        <w:spacing w:line="240" w:lineRule="auto"/>
        <w:jc w:val="both"/>
        <w:rPr>
          <w:rFonts w:ascii="ITC Avant Garde" w:hAnsi="ITC Avant Garde"/>
          <w:sz w:val="23"/>
          <w:szCs w:val="23"/>
        </w:rPr>
        <w:sectPr w:rsidR="0007354A" w:rsidSect="0007354A">
          <w:headerReference w:type="even" r:id="rId6"/>
          <w:headerReference w:type="first" r:id="rId7"/>
          <w:pgSz w:w="12240" w:h="15840"/>
          <w:pgMar w:top="851" w:right="1418" w:bottom="567" w:left="1418" w:header="709" w:footer="709" w:gutter="0"/>
          <w:cols w:space="708"/>
          <w:docGrid w:linePitch="360"/>
        </w:sectPr>
      </w:pPr>
      <w:r w:rsidRPr="00B70556">
        <w:rPr>
          <w:rFonts w:ascii="ITC Avant Garde" w:hAnsi="ITC Avant Garde"/>
          <w:sz w:val="23"/>
          <w:szCs w:val="23"/>
        </w:rPr>
        <w:lastRenderedPageBreak/>
        <w:t>En términos del Acuerdo de condiciones técnicas mínimas, se señala que los concesionarios llevarán a cabo el intercambio de tráfico mediante el protocolo SIP-IP.</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lastRenderedPageBreak/>
        <w:t>Se señala que dentro de los diez días hábiles contados a partir del día siguiente en que surta</w:t>
      </w:r>
      <w:r>
        <w:rPr>
          <w:rFonts w:ascii="ITC Avant Garde" w:hAnsi="ITC Avant Garde"/>
          <w:sz w:val="23"/>
          <w:szCs w:val="23"/>
        </w:rPr>
        <w:t xml:space="preserve"> efecto la notificación de la R</w:t>
      </w:r>
      <w:r w:rsidRPr="00B70556">
        <w:rPr>
          <w:rFonts w:ascii="ITC Avant Garde" w:hAnsi="ITC Avant Garde"/>
          <w:sz w:val="23"/>
          <w:szCs w:val="23"/>
        </w:rPr>
        <w:t xml:space="preserve">esolución, y con independencia de su obligación de cumplir con la prestación del servicio de interconexión conforme a las condiciones y tarifas establecidas, los concesionarios deberán suscribir un </w:t>
      </w:r>
      <w:r>
        <w:rPr>
          <w:rFonts w:ascii="ITC Avant Garde" w:hAnsi="ITC Avant Garde"/>
          <w:sz w:val="23"/>
          <w:szCs w:val="23"/>
        </w:rPr>
        <w:t>c</w:t>
      </w:r>
      <w:r w:rsidRPr="00B70556">
        <w:rPr>
          <w:rFonts w:ascii="ITC Avant Garde" w:hAnsi="ITC Avant Garde"/>
          <w:sz w:val="23"/>
          <w:szCs w:val="23"/>
        </w:rPr>
        <w:t xml:space="preserve">onvenio de </w:t>
      </w:r>
      <w:r>
        <w:rPr>
          <w:rFonts w:ascii="ITC Avant Garde" w:hAnsi="ITC Avant Garde"/>
          <w:sz w:val="23"/>
          <w:szCs w:val="23"/>
        </w:rPr>
        <w:t>i</w:t>
      </w:r>
      <w:r w:rsidRPr="00B70556">
        <w:rPr>
          <w:rFonts w:ascii="ITC Avant Garde" w:hAnsi="ITC Avant Garde"/>
          <w:sz w:val="23"/>
          <w:szCs w:val="23"/>
        </w:rPr>
        <w:t xml:space="preserve">nterconexión, los </w:t>
      </w:r>
      <w:r>
        <w:rPr>
          <w:rFonts w:ascii="ITC Avant Garde" w:hAnsi="ITC Avant Garde"/>
          <w:sz w:val="23"/>
          <w:szCs w:val="23"/>
        </w:rPr>
        <w:t>c</w:t>
      </w:r>
      <w:r w:rsidRPr="00B70556">
        <w:rPr>
          <w:rFonts w:ascii="ITC Avant Garde" w:hAnsi="ITC Avant Garde"/>
          <w:sz w:val="23"/>
          <w:szCs w:val="23"/>
        </w:rPr>
        <w:t xml:space="preserve">onvenios de </w:t>
      </w:r>
      <w:r>
        <w:rPr>
          <w:rFonts w:ascii="ITC Avant Garde" w:hAnsi="ITC Avant Garde"/>
          <w:sz w:val="23"/>
          <w:szCs w:val="23"/>
        </w:rPr>
        <w:t>i</w:t>
      </w:r>
      <w:r w:rsidRPr="00B70556">
        <w:rPr>
          <w:rFonts w:ascii="ITC Avant Garde" w:hAnsi="ITC Avant Garde"/>
          <w:sz w:val="23"/>
          <w:szCs w:val="23"/>
        </w:rPr>
        <w:t>nterconexión respectivos</w:t>
      </w:r>
      <w:r>
        <w:rPr>
          <w:rFonts w:ascii="ITC Avant Garde" w:hAnsi="ITC Avant Garde"/>
          <w:sz w:val="23"/>
          <w:szCs w:val="23"/>
        </w:rPr>
        <w:t>,</w:t>
      </w:r>
      <w:r w:rsidRPr="00B70556">
        <w:rPr>
          <w:rFonts w:ascii="ITC Avant Garde" w:hAnsi="ITC Avant Garde"/>
          <w:sz w:val="23"/>
          <w:szCs w:val="23"/>
        </w:rPr>
        <w:t xml:space="preserve"> y que se deberá remitir el </w:t>
      </w:r>
      <w:r>
        <w:rPr>
          <w:rFonts w:ascii="ITC Avant Garde" w:hAnsi="ITC Avant Garde"/>
          <w:sz w:val="23"/>
          <w:szCs w:val="23"/>
        </w:rPr>
        <w:t>c</w:t>
      </w:r>
      <w:r w:rsidRPr="00B70556">
        <w:rPr>
          <w:rFonts w:ascii="ITC Avant Garde" w:hAnsi="ITC Avant Garde"/>
          <w:sz w:val="23"/>
          <w:szCs w:val="23"/>
        </w:rPr>
        <w:t>onvenio de manera separada o conjunta</w:t>
      </w:r>
      <w:r>
        <w:rPr>
          <w:rFonts w:ascii="ITC Avant Garde" w:hAnsi="ITC Avant Garde"/>
          <w:sz w:val="23"/>
          <w:szCs w:val="23"/>
        </w:rPr>
        <w:t>;</w:t>
      </w:r>
      <w:r w:rsidRPr="00B70556">
        <w:rPr>
          <w:rFonts w:ascii="ITC Avant Garde" w:hAnsi="ITC Avant Garde"/>
          <w:sz w:val="23"/>
          <w:szCs w:val="23"/>
        </w:rPr>
        <w:t xml:space="preserve"> un original o copia para que se pueda inscribir en el Registro Público de Telecomunicaciones dentro de los 30 días hábiles siguientes a su celebración.</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Nada más comentarles</w:t>
      </w:r>
      <w:r>
        <w:rPr>
          <w:rFonts w:ascii="ITC Avant Garde" w:hAnsi="ITC Avant Garde"/>
          <w:sz w:val="23"/>
          <w:szCs w:val="23"/>
        </w:rPr>
        <w:t>,</w:t>
      </w:r>
      <w:r w:rsidRPr="00B70556">
        <w:rPr>
          <w:rFonts w:ascii="ITC Avant Garde" w:hAnsi="ITC Avant Garde"/>
          <w:sz w:val="23"/>
          <w:szCs w:val="23"/>
        </w:rPr>
        <w:t xml:space="preserve"> que con esta resolución ya se han atendido 178 solicitudes de desacuerdos de interconexión presentados por los concesionarios antes del 15 de julio, mismos que se tramitaron y se dio a las partes el derecho de probar y otorgar en torno a los desacuerdos; en este sentido, ya se han emitido 118 resoluciones aplicables para 2019.</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Es cuanto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 Víctor.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Está a su consideración el asunto comisionados.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Comisionada María Elena Estavillo.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Comisionada María Elena Estavillo Flores: </w:t>
      </w:r>
      <w:r w:rsidRPr="00B70556">
        <w:rPr>
          <w:rFonts w:ascii="ITC Avant Garde" w:hAnsi="ITC Avant Garde"/>
          <w:sz w:val="23"/>
          <w:szCs w:val="23"/>
        </w:rPr>
        <w:t>Gracias Comisionado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este asunto</w:t>
      </w:r>
      <w:r>
        <w:rPr>
          <w:rFonts w:ascii="ITC Avant Garde" w:hAnsi="ITC Avant Garde"/>
          <w:sz w:val="23"/>
          <w:szCs w:val="23"/>
        </w:rPr>
        <w:t>,</w:t>
      </w:r>
      <w:r w:rsidRPr="00B70556">
        <w:rPr>
          <w:rFonts w:ascii="ITC Avant Garde" w:hAnsi="ITC Avant Garde"/>
          <w:sz w:val="23"/>
          <w:szCs w:val="23"/>
        </w:rPr>
        <w:t xml:space="preserve"> sí</w:t>
      </w:r>
      <w:r>
        <w:rPr>
          <w:rFonts w:ascii="ITC Avant Garde" w:hAnsi="ITC Avant Garde"/>
          <w:sz w:val="23"/>
          <w:szCs w:val="23"/>
        </w:rPr>
        <w:t>,</w:t>
      </w:r>
      <w:r w:rsidRPr="00B70556">
        <w:rPr>
          <w:rFonts w:ascii="ITC Avant Garde" w:hAnsi="ITC Avant Garde"/>
          <w:sz w:val="23"/>
          <w:szCs w:val="23"/>
        </w:rPr>
        <w:t xml:space="preserve"> me interesa adelantar mi posicionamiento puesto que</w:t>
      </w:r>
      <w:r>
        <w:rPr>
          <w:rFonts w:ascii="ITC Avant Garde" w:hAnsi="ITC Avant Garde"/>
          <w:sz w:val="23"/>
          <w:szCs w:val="23"/>
        </w:rPr>
        <w:t>,</w:t>
      </w:r>
      <w:r w:rsidRPr="00B70556">
        <w:rPr>
          <w:rFonts w:ascii="ITC Avant Garde" w:hAnsi="ITC Avant Garde"/>
          <w:sz w:val="23"/>
          <w:szCs w:val="23"/>
        </w:rPr>
        <w:t xml:space="preserve"> aunque ya hemos resuelto numerosos desacuerdos de interconexión, en este caso vamos a resolver por primera vez para el año 2019 una tarifa de facturación y cobranza, y respecto de esta voy a hacer algunas manifestaciones; y adelantando que mi voto, aunque será a favor en lo general del proyecto, en este punto me voy a apartar y es por lo siguiente.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Estuve estudiando algunas referencias que pude obtener sobre tarifas de facturación y cobranza fijadas en algunos otros países, y de estas referencias encontré una que sí es similar en cuanto al nivel de la tarifa, que es en el caso de Chile, pero solamente en cuanto a los componentes de facturación y cobranza; aquí señalando que el componente del envío, en este caso nuestro se estima por separado,</w:t>
      </w:r>
      <w:r>
        <w:rPr>
          <w:rFonts w:ascii="ITC Avant Garde" w:hAnsi="ITC Avant Garde"/>
          <w:sz w:val="23"/>
          <w:szCs w:val="23"/>
        </w:rPr>
        <w:t xml:space="preserve"> </w:t>
      </w:r>
      <w:r w:rsidRPr="00B70556">
        <w:rPr>
          <w:rFonts w:ascii="ITC Avant Garde" w:hAnsi="ITC Avant Garde"/>
          <w:sz w:val="23"/>
          <w:szCs w:val="23"/>
        </w:rPr>
        <w:t>entonces es un monto adicional que no se contempla en el caso de Chile.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 xml:space="preserve">Pero también vi otros casos distintos, como es el de Perú, el que sí se encuentra muy por debajo la tarifa de facturación y cobranza, es una sola tarifa que incluye los dos conceptos y está muy por debajo de la que surge de nuestro modelo de costos; y también pude ver </w:t>
      </w:r>
      <w:r>
        <w:rPr>
          <w:rFonts w:ascii="ITC Avant Garde" w:hAnsi="ITC Avant Garde"/>
          <w:sz w:val="23"/>
          <w:szCs w:val="23"/>
        </w:rPr>
        <w:t xml:space="preserve">en </w:t>
      </w:r>
      <w:r w:rsidRPr="00B70556">
        <w:rPr>
          <w:rFonts w:ascii="ITC Avant Garde" w:hAnsi="ITC Avant Garde"/>
          <w:sz w:val="23"/>
          <w:szCs w:val="23"/>
        </w:rPr>
        <w:t xml:space="preserve">el caso de </w:t>
      </w:r>
      <w:r w:rsidRPr="00B70556">
        <w:rPr>
          <w:rFonts w:ascii="ITC Avant Garde" w:hAnsi="ITC Avant Garde"/>
          <w:sz w:val="23"/>
          <w:szCs w:val="23"/>
        </w:rPr>
        <w:lastRenderedPageBreak/>
        <w:t>Alemania y el de Colombia, donde también las tarifas respectivas se encuentran también muy por debajo de la tarifa que está arrojando nuestro modelo.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Estas diferencias se pueden deber a diferencias en la forma en que está estructurado el modelo o en los conceptos que estamos considerando, el punto es que sí tenemos referencias muy dispares</w:t>
      </w:r>
      <w:r>
        <w:rPr>
          <w:rFonts w:ascii="ITC Avant Garde" w:hAnsi="ITC Avant Garde"/>
          <w:sz w:val="23"/>
          <w:szCs w:val="23"/>
        </w:rPr>
        <w:t>,</w:t>
      </w:r>
      <w:r w:rsidRPr="00B70556">
        <w:rPr>
          <w:rFonts w:ascii="ITC Avant Garde" w:hAnsi="ITC Avant Garde"/>
          <w:sz w:val="23"/>
          <w:szCs w:val="23"/>
        </w:rPr>
        <w:t xml:space="preserve"> y en el único caso en el que sí encontré una referencia más o menos parecida a la de México, bueno, a la que se nos está proponiendo para nuestro caso, que es la de Chile; en ese país se determinaron los componentes por separado</w:t>
      </w:r>
      <w:r>
        <w:rPr>
          <w:rFonts w:ascii="ITC Avant Garde" w:hAnsi="ITC Avant Garde"/>
          <w:sz w:val="23"/>
          <w:szCs w:val="23"/>
        </w:rPr>
        <w:t>,</w:t>
      </w:r>
      <w:r w:rsidRPr="00B70556">
        <w:rPr>
          <w:rFonts w:ascii="ITC Avant Garde" w:hAnsi="ITC Avant Garde"/>
          <w:sz w:val="23"/>
          <w:szCs w:val="23"/>
        </w:rPr>
        <w:t xml:space="preserve"> y en este </w:t>
      </w:r>
      <w:r>
        <w:rPr>
          <w:rFonts w:ascii="ITC Avant Garde" w:hAnsi="ITC Avant Garde"/>
          <w:sz w:val="23"/>
          <w:szCs w:val="23"/>
        </w:rPr>
        <w:t>ante</w:t>
      </w:r>
      <w:r w:rsidRPr="00B70556">
        <w:rPr>
          <w:rFonts w:ascii="ITC Avant Garde" w:hAnsi="ITC Avant Garde"/>
          <w:sz w:val="23"/>
          <w:szCs w:val="23"/>
        </w:rPr>
        <w:t>proyecto</w:t>
      </w:r>
      <w:r>
        <w:rPr>
          <w:rFonts w:ascii="ITC Avant Garde" w:hAnsi="ITC Avant Garde"/>
          <w:sz w:val="23"/>
          <w:szCs w:val="23"/>
        </w:rPr>
        <w:t>,</w:t>
      </w:r>
      <w:r w:rsidRPr="00B70556">
        <w:rPr>
          <w:rFonts w:ascii="ITC Avant Garde" w:hAnsi="ITC Avant Garde"/>
          <w:sz w:val="23"/>
          <w:szCs w:val="23"/>
        </w:rPr>
        <w:t xml:space="preserve"> se nos propone emitir una sola tarifa que englobe los conceptos de facturación, envío y cobranza.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Dado que estas diferencias en niveles tarifarios respecto a otros países, a mí en lo personal me arroja un margen de incertidumbre respecto de que la tarifa que se nos está proponiendo pudiera ser elevada, respecto de estas otras referencias internacionales; algo que podría mitigar un probable efecto de elevación de costos sería el poder determinar por separado los componentes y que el concesionario pudiera demandar el servicio de forma desagregada, eso al menos pudiera darle un margen de manejo al concesionario solicitante para no tener que pagar por elementos que no sean estrictamente necesarios.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Sin embargo, en este proyecto la propuesta es tener una sola tarifa que englobe todos los conceptos</w:t>
      </w:r>
      <w:r>
        <w:rPr>
          <w:rFonts w:ascii="ITC Avant Garde" w:hAnsi="ITC Avant Garde"/>
          <w:sz w:val="23"/>
          <w:szCs w:val="23"/>
        </w:rPr>
        <w:t>,</w:t>
      </w:r>
      <w:r w:rsidRPr="00B70556">
        <w:rPr>
          <w:rFonts w:ascii="ITC Avant Garde" w:hAnsi="ITC Avant Garde"/>
          <w:sz w:val="23"/>
          <w:szCs w:val="23"/>
        </w:rPr>
        <w:t xml:space="preserve"> por los cuales no existe tampoco esta posibilidad de solicitar los componentes por separado; y es por estas razones que en este punto en particular sí me voy a apartar del proyecto.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 a usted Comisionada Estavillo.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Fromow.</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Comisionado Mario Germán Fromow Rangel:</w:t>
      </w:r>
      <w:r w:rsidRPr="00B70556">
        <w:rPr>
          <w:rFonts w:ascii="ITC Avant Garde" w:hAnsi="ITC Avant Garde"/>
          <w:sz w:val="23"/>
          <w:szCs w:val="23"/>
        </w:rPr>
        <w:t xml:space="preserve"> Sí, Gracias Comisionado.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 xml:space="preserve">Para solicitarle al área </w:t>
      </w:r>
      <w:r>
        <w:rPr>
          <w:rFonts w:ascii="ITC Avant Garde" w:hAnsi="ITC Avant Garde"/>
          <w:sz w:val="23"/>
          <w:szCs w:val="23"/>
        </w:rPr>
        <w:t>¿</w:t>
      </w:r>
      <w:r w:rsidRPr="00B70556">
        <w:rPr>
          <w:rFonts w:ascii="ITC Avant Garde" w:hAnsi="ITC Avant Garde"/>
          <w:sz w:val="23"/>
          <w:szCs w:val="23"/>
        </w:rPr>
        <w:t>cuál es la tarifa que se está definiendo</w:t>
      </w:r>
      <w:r>
        <w:rPr>
          <w:rFonts w:ascii="ITC Avant Garde" w:hAnsi="ITC Avant Garde"/>
          <w:sz w:val="23"/>
          <w:szCs w:val="23"/>
        </w:rPr>
        <w:t>?</w:t>
      </w:r>
      <w:r w:rsidRPr="00B70556">
        <w:rPr>
          <w:rFonts w:ascii="ITC Avant Garde" w:hAnsi="ITC Avant Garde"/>
          <w:sz w:val="23"/>
          <w:szCs w:val="23"/>
        </w:rPr>
        <w:t xml:space="preserve"> </w:t>
      </w:r>
      <w:r>
        <w:rPr>
          <w:rFonts w:ascii="ITC Avant Garde" w:hAnsi="ITC Avant Garde"/>
          <w:sz w:val="23"/>
          <w:szCs w:val="23"/>
        </w:rPr>
        <w:t>¿</w:t>
      </w:r>
      <w:r w:rsidRPr="00B70556">
        <w:rPr>
          <w:rFonts w:ascii="ITC Avant Garde" w:hAnsi="ITC Avant Garde"/>
          <w:sz w:val="23"/>
          <w:szCs w:val="23"/>
        </w:rPr>
        <w:t>y cuál es la de</w:t>
      </w:r>
      <w:r>
        <w:rPr>
          <w:rFonts w:ascii="ITC Avant Garde" w:hAnsi="ITC Avant Garde"/>
          <w:sz w:val="23"/>
          <w:szCs w:val="23"/>
        </w:rPr>
        <w:t>finición que estamos utilizando?</w:t>
      </w:r>
      <w:r w:rsidRPr="00B70556">
        <w:rPr>
          <w:rFonts w:ascii="ITC Avant Garde" w:hAnsi="ITC Avant Garde"/>
          <w:sz w:val="23"/>
          <w:szCs w:val="23"/>
        </w:rPr>
        <w:t xml:space="preserve"> porque aquí se plantea que es una tarifa elevada</w:t>
      </w:r>
      <w:r>
        <w:rPr>
          <w:rFonts w:ascii="ITC Avant Garde" w:hAnsi="ITC Avant Garde"/>
          <w:sz w:val="23"/>
          <w:szCs w:val="23"/>
        </w:rPr>
        <w:t>,</w:t>
      </w:r>
      <w:r w:rsidRPr="00B70556">
        <w:rPr>
          <w:rFonts w:ascii="ITC Avant Garde" w:hAnsi="ITC Avant Garde"/>
          <w:sz w:val="23"/>
          <w:szCs w:val="23"/>
        </w:rPr>
        <w:t xml:space="preserve"> tal vez</w:t>
      </w:r>
      <w:r>
        <w:rPr>
          <w:rFonts w:ascii="ITC Avant Garde" w:hAnsi="ITC Avant Garde"/>
          <w:sz w:val="23"/>
          <w:szCs w:val="23"/>
        </w:rPr>
        <w:t>,</w:t>
      </w:r>
      <w:r w:rsidRPr="00B70556">
        <w:rPr>
          <w:rFonts w:ascii="ITC Avant Garde" w:hAnsi="ITC Avant Garde"/>
          <w:sz w:val="23"/>
          <w:szCs w:val="23"/>
        </w:rPr>
        <w:t xml:space="preserve"> respecto </w:t>
      </w:r>
      <w:r>
        <w:rPr>
          <w:rFonts w:ascii="ITC Avant Garde" w:hAnsi="ITC Avant Garde"/>
          <w:sz w:val="23"/>
          <w:szCs w:val="23"/>
        </w:rPr>
        <w:t>a</w:t>
      </w:r>
      <w:r w:rsidRPr="00B70556">
        <w:rPr>
          <w:rFonts w:ascii="ITC Avant Garde" w:hAnsi="ITC Avant Garde"/>
          <w:sz w:val="23"/>
          <w:szCs w:val="23"/>
        </w:rPr>
        <w:t xml:space="preserve"> una comparación internacional, pero que si estuviera desagregada pudiera ser otra la situación; de todos modos, bueno, la suma de los componentes nos tienen que dar el precio final, por lo que creo que tenerla agregada o desagregada, si hay una comparación internacional y se considera que está fuera de un nivel adecuado, pues tenerla desagregada tampoco nos daría una respuesta a la inquietud.</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lastRenderedPageBreak/>
        <w:t xml:space="preserve">Entonces, sí preguntarle al área </w:t>
      </w:r>
      <w:r>
        <w:rPr>
          <w:rFonts w:ascii="ITC Avant Garde" w:hAnsi="ITC Avant Garde"/>
          <w:sz w:val="23"/>
          <w:szCs w:val="23"/>
        </w:rPr>
        <w:t>¿</w:t>
      </w:r>
      <w:r w:rsidRPr="00B70556">
        <w:rPr>
          <w:rFonts w:ascii="ITC Avant Garde" w:hAnsi="ITC Avant Garde"/>
          <w:sz w:val="23"/>
          <w:szCs w:val="23"/>
        </w:rPr>
        <w:t>cómo es que se definió esta tarifa</w:t>
      </w:r>
      <w:r>
        <w:rPr>
          <w:rFonts w:ascii="ITC Avant Garde" w:hAnsi="ITC Avant Garde"/>
          <w:sz w:val="23"/>
          <w:szCs w:val="23"/>
        </w:rPr>
        <w:t>?</w:t>
      </w:r>
      <w:r w:rsidRPr="00B70556">
        <w:rPr>
          <w:rFonts w:ascii="ITC Avant Garde" w:hAnsi="ITC Avant Garde"/>
          <w:sz w:val="23"/>
          <w:szCs w:val="23"/>
        </w:rPr>
        <w:t xml:space="preserve"> porque sí, efectivamente, es la primera vez que se está estableciendo, pedirle un poco más de información al área, por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Lucio, por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Ing. Lucio Mario Rendón Ortiz: </w:t>
      </w:r>
      <w:r w:rsidRPr="00B70556">
        <w:rPr>
          <w:rFonts w:ascii="ITC Avant Garde" w:hAnsi="ITC Avant Garde"/>
          <w:sz w:val="23"/>
          <w:szCs w:val="23"/>
        </w:rPr>
        <w:t>Sí, gracias Comisionado.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Derivado de la definición del Acuerdo de condiciones técnicas mínimas, el servicio de facturación y cobranza se define como: “…el ser servicio de interconexión que presta el concesionario solicitado, el cual incluye el procesamiento de los registros para la emisión de la factura y su impresión, el envío, la cobranza y gastos de contabilidad, a efecto de cobrar al suscriptor del concesionario solicitante por los servicios prestados…”.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ese sentido es que en el modelo así se considera y se obtiene un valor de 9.84 pesos por evento, que incluye estos componentes a que hace referencia la definición que acabo de mencionar.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 por la respuesta.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Javier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Javier Juárez Mojica: </w:t>
      </w:r>
      <w:r w:rsidRPr="00B70556">
        <w:rPr>
          <w:rFonts w:ascii="ITC Avant Garde" w:hAnsi="ITC Avant Garde"/>
          <w:sz w:val="23"/>
          <w:szCs w:val="23"/>
        </w:rPr>
        <w:t xml:space="preserve">Si me pudiera ayudar con otra referencia el área ¿por qué estamos utilizando un modelo de costos? aquí lo que quisiera es ilustrar que en otras ocasiones ha habido servicios de interconexión donde, de hecho, están muy por debajo o por debajo de </w:t>
      </w:r>
      <w:r w:rsidRPr="00B70556">
        <w:rPr>
          <w:rFonts w:ascii="ITC Avant Garde" w:hAnsi="ITC Avant Garde"/>
          <w:i/>
          <w:sz w:val="23"/>
          <w:szCs w:val="23"/>
        </w:rPr>
        <w:t>benchmark</w:t>
      </w:r>
      <w:r w:rsidRPr="00B70556">
        <w:rPr>
          <w:rFonts w:ascii="ITC Avant Garde" w:hAnsi="ITC Avant Garde"/>
          <w:sz w:val="23"/>
          <w:szCs w:val="23"/>
        </w:rPr>
        <w:t xml:space="preserve"> internacional y lo que hemos hecho es aplicar un modelo de costos porque así está definido; si me pudieran ayudar con el modelo de costos aquí y no un </w:t>
      </w:r>
      <w:r w:rsidRPr="00B70556">
        <w:rPr>
          <w:rFonts w:ascii="ITC Avant Garde" w:hAnsi="ITC Avant Garde"/>
          <w:i/>
          <w:sz w:val="23"/>
          <w:szCs w:val="23"/>
        </w:rPr>
        <w:t>benchmark</w:t>
      </w:r>
      <w:r w:rsidRPr="00B70556">
        <w:rPr>
          <w:rFonts w:ascii="ITC Avant Garde" w:hAnsi="ITC Avant Garde"/>
          <w:sz w:val="23"/>
          <w:szCs w:val="23"/>
        </w:rPr>
        <w:t xml:space="preserve"> internacional.</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Adelante, Lucio.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Lucio Mario Rendón Ortiz: </w:t>
      </w:r>
      <w:r w:rsidRPr="00B70556">
        <w:rPr>
          <w:rFonts w:ascii="ITC Avant Garde" w:hAnsi="ITC Avant Garde"/>
          <w:sz w:val="23"/>
          <w:szCs w:val="23"/>
        </w:rPr>
        <w:t>Sí, gracias Comisionado.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Esto es derivado de los Lineamientos para la elaboración de modelos de costos, en el lineamiento Segundo se establece que</w:t>
      </w:r>
      <w:r>
        <w:rPr>
          <w:rFonts w:ascii="ITC Avant Garde" w:hAnsi="ITC Avant Garde"/>
          <w:sz w:val="23"/>
          <w:szCs w:val="23"/>
        </w:rPr>
        <w:t>,</w:t>
      </w:r>
      <w:r w:rsidRPr="00B70556">
        <w:rPr>
          <w:rFonts w:ascii="ITC Avant Garde" w:hAnsi="ITC Avant Garde"/>
          <w:sz w:val="23"/>
          <w:szCs w:val="23"/>
        </w:rPr>
        <w:t xml:space="preserve"> en la elaboración de los modelos de costos para los servicios de interconexión distintos a los señalados en los lineamientos Tercero y Cuarto siguientes, que se refieren a conducción de tráfico, se empleará el enfoque incremental total promedio de largo plazo y, además, de la facultad que tiene el Instituto en el artículo 15, fracción I, para emitir modelos de costos.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Comisionado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lastRenderedPageBreak/>
        <w:t xml:space="preserve">Comisionado Javier Juárez Mojica: </w:t>
      </w:r>
      <w:r w:rsidRPr="00B70556">
        <w:rPr>
          <w:rFonts w:ascii="ITC Avant Garde" w:hAnsi="ITC Avant Garde"/>
          <w:sz w:val="23"/>
          <w:szCs w:val="23"/>
        </w:rPr>
        <w:t>Para fijar postura en este asunto,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Creo que cumple con la normatividad aplicable, debemos utilizar un modelo de costos en determinar estas tarifas de interconexión y yo creo que, como bien leía definición de facturación y cobranza, se trata de un servicio que se compone de varios conceptos</w:t>
      </w:r>
      <w:r>
        <w:rPr>
          <w:rFonts w:ascii="ITC Avant Garde" w:hAnsi="ITC Avant Garde"/>
          <w:sz w:val="23"/>
          <w:szCs w:val="23"/>
        </w:rPr>
        <w:t>,</w:t>
      </w:r>
      <w:r w:rsidRPr="00B70556">
        <w:rPr>
          <w:rFonts w:ascii="ITC Avant Garde" w:hAnsi="ITC Avant Garde"/>
          <w:sz w:val="23"/>
          <w:szCs w:val="23"/>
        </w:rPr>
        <w:t xml:space="preserve"> y así se está resolviendo en el proyecto; y además algo que no debemos pasar por alto es que las partes en el desacuerdo de interconexión lo que nos plantearon a resolv</w:t>
      </w:r>
      <w:r>
        <w:rPr>
          <w:rFonts w:ascii="ITC Avant Garde" w:hAnsi="ITC Avant Garde"/>
          <w:sz w:val="23"/>
          <w:szCs w:val="23"/>
        </w:rPr>
        <w:t>er es la facturación y cobranza</w:t>
      </w:r>
      <w:r w:rsidRPr="00B70556">
        <w:rPr>
          <w:rFonts w:ascii="ITC Avant Garde" w:hAnsi="ITC Avant Garde"/>
          <w:sz w:val="23"/>
          <w:szCs w:val="23"/>
        </w:rPr>
        <w:t xml:space="preserve"> como lo está resolviendo el proyecto adecuadamente.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ese sentido, yo adelanto mi voto a favor de este proyecto,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Sóstenes Díaz.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Sóstenes Díaz González: </w:t>
      </w:r>
      <w:r w:rsidRPr="00B70556">
        <w:rPr>
          <w:rFonts w:ascii="ITC Avant Garde" w:hAnsi="ITC Avant Garde"/>
          <w:sz w:val="23"/>
          <w:szCs w:val="23"/>
        </w:rPr>
        <w:t>Muchas gracias.</w:t>
      </w:r>
    </w:p>
    <w:p w:rsidR="0007354A" w:rsidRDefault="0007354A" w:rsidP="0007354A">
      <w:pPr>
        <w:spacing w:line="240" w:lineRule="auto"/>
        <w:jc w:val="both"/>
        <w:rPr>
          <w:rFonts w:ascii="ITC Avant Garde" w:hAnsi="ITC Avant Garde"/>
          <w:sz w:val="23"/>
          <w:szCs w:val="23"/>
        </w:rPr>
        <w:sectPr w:rsidR="0007354A" w:rsidSect="0007354A">
          <w:pgSz w:w="12240" w:h="15840"/>
          <w:pgMar w:top="851" w:right="1418" w:bottom="567" w:left="1418" w:header="709" w:footer="709" w:gutter="0"/>
          <w:cols w:space="708"/>
          <w:docGrid w:linePitch="360"/>
        </w:sectPr>
      </w:pPr>
      <w:r w:rsidRPr="00B70556">
        <w:rPr>
          <w:rFonts w:ascii="ITC Avant Garde" w:hAnsi="ITC Avant Garde"/>
          <w:sz w:val="23"/>
          <w:szCs w:val="23"/>
        </w:rPr>
        <w:t>Nada más para abundar sobre este punto del modelo de facturación y cobranza; en el expediente se solicita que se resuelva el servicio de facturación y cobranza, el mismo Mega Cable en la página, en uno de sus escritos señala que la interconexión de las redes públicas de telecomunicaciones de Mega Cable y Telmex-Telnor debe cumplir con las condiciones técnicas mínimas y aquellas determinadas con fundamento en el artículo 137 de la Ley.</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lastRenderedPageBreak/>
        <w:t>En ese sentido, como ya mencionó el área, hay una definición de facturación y cobranza, que está en las condiciones técnicas mínimas, la cual abarca de manera integral el servicio, por lo tanto, al menos en este particular desacuerdo</w:t>
      </w:r>
      <w:r>
        <w:rPr>
          <w:rFonts w:ascii="ITC Avant Garde" w:hAnsi="ITC Avant Garde"/>
          <w:sz w:val="23"/>
          <w:szCs w:val="23"/>
        </w:rPr>
        <w:t>,</w:t>
      </w:r>
      <w:r w:rsidRPr="00B70556">
        <w:rPr>
          <w:rFonts w:ascii="ITC Avant Garde" w:hAnsi="ITC Avant Garde"/>
          <w:sz w:val="23"/>
          <w:szCs w:val="23"/>
        </w:rPr>
        <w:t xml:space="preserve"> yo no veo por qué tendríamos que separar, desagregar los servicio</w:t>
      </w:r>
      <w:r>
        <w:rPr>
          <w:rFonts w:ascii="ITC Avant Garde" w:hAnsi="ITC Avant Garde"/>
          <w:sz w:val="23"/>
          <w:szCs w:val="23"/>
        </w:rPr>
        <w:t>s,</w:t>
      </w:r>
      <w:r w:rsidRPr="00B70556">
        <w:rPr>
          <w:rFonts w:ascii="ITC Avant Garde" w:hAnsi="ITC Avant Garde"/>
          <w:sz w:val="23"/>
          <w:szCs w:val="23"/>
        </w:rPr>
        <w:t xml:space="preserve"> puesto que no fue lo que se solicitó, por el contrario, lo que se solicitó fue que el servicio se defina de conformidad con las condiciones técnicas mínimas.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De la misma forma, el fundamento legal para emitir, sobre esta tarifa</w:t>
      </w:r>
      <w:r>
        <w:rPr>
          <w:rFonts w:ascii="ITC Avant Garde" w:hAnsi="ITC Avant Garde"/>
          <w:sz w:val="23"/>
          <w:szCs w:val="23"/>
        </w:rPr>
        <w:t>,</w:t>
      </w:r>
      <w:r w:rsidRPr="00B70556">
        <w:rPr>
          <w:rFonts w:ascii="ITC Avant Garde" w:hAnsi="ITC Avant Garde"/>
          <w:sz w:val="23"/>
          <w:szCs w:val="23"/>
        </w:rPr>
        <w:t xml:space="preserve"> es el contenido en el lineamiento Segundo de la metodología de costos, en donde dice que en la elaboración de los modelos de costos para servicios de interconexión, distintos a los señalados en los lineamientos Tercero y Cuarto, es decir, los servicios de conducción de tráfico, que son: originación, terminación y tránsito; para todos los demás servicios que no son esos</w:t>
      </w:r>
      <w:r>
        <w:rPr>
          <w:rFonts w:ascii="ITC Avant Garde" w:hAnsi="ITC Avant Garde"/>
          <w:sz w:val="23"/>
          <w:szCs w:val="23"/>
        </w:rPr>
        <w:t>,</w:t>
      </w:r>
      <w:r w:rsidRPr="00B70556">
        <w:rPr>
          <w:rFonts w:ascii="ITC Avant Garde" w:hAnsi="ITC Avant Garde"/>
          <w:sz w:val="23"/>
          <w:szCs w:val="23"/>
        </w:rPr>
        <w:t xml:space="preserve"> se debe utilizar el enfoque de costo incremental total promedio de largo plazo, en este caso es lo que se está haciendo, se cuenta con un modelo que cumple con dicha metodología y por lo tanto se está definiendo de esa manera.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relación a los comparativos internacionales, si bien en algunos casos son menores, pero tampoco tenemos certeza de que son estrictamente comparables y no sabemos exactamente qué es lo que incluye y lo que no incluye, por lo tanto, creo que con base en la mejor información disponible esta es la tarifa que correctamente debe definir el Instituto.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 Comisionado Díaz.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Someteré a aprobación el asunto listado bajo el numeral III.1 en los términos en que ha sido presentado.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Quienes estén a favor de su aprobación, le voy a pedir a la Secretaría que recabe votación nominal en atención al anuncio que ha hecho la Comisionada Estavillo.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Se procede a recabar votación nominal del asunto III.1.</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Javier Juárez Mojica: </w:t>
      </w:r>
      <w:r w:rsidRPr="00B70556">
        <w:rPr>
          <w:rFonts w:ascii="ITC Avant Garde" w:hAnsi="ITC Avant Garde"/>
          <w:sz w:val="23"/>
          <w:szCs w:val="23"/>
        </w:rPr>
        <w:t>A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Comisionada Estavillo.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Comisionada María Elena Estavillo Flores: </w:t>
      </w:r>
      <w:r w:rsidRPr="00B70556">
        <w:rPr>
          <w:rFonts w:ascii="ITC Avant Garde" w:hAnsi="ITC Avant Garde"/>
          <w:sz w:val="23"/>
          <w:szCs w:val="23"/>
        </w:rPr>
        <w:t>A favor en lo general, en contra de la tarifa de facturación y cobranza.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 Cuevas.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lastRenderedPageBreak/>
        <w:t xml:space="preserve">Comisionado Adolfo Cuevas Teja: </w:t>
      </w:r>
      <w:r w:rsidRPr="00B70556">
        <w:rPr>
          <w:rFonts w:ascii="ITC Avant Garde" w:hAnsi="ITC Avant Garde"/>
          <w:sz w:val="23"/>
          <w:szCs w:val="23"/>
        </w:rPr>
        <w:t>A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a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 Fromow.</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Mario Germán Fromow Rangel: </w:t>
      </w:r>
      <w:r w:rsidRPr="00B70556">
        <w:rPr>
          <w:rFonts w:ascii="ITC Avant Garde" w:hAnsi="ITC Avant Garde"/>
          <w:sz w:val="23"/>
          <w:szCs w:val="23"/>
        </w:rPr>
        <w:t>A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 Robles.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Arturo Robles Rovalo: </w:t>
      </w:r>
      <w:r w:rsidRPr="00B70556">
        <w:rPr>
          <w:rFonts w:ascii="ITC Avant Garde" w:hAnsi="ITC Avant Garde"/>
          <w:sz w:val="23"/>
          <w:szCs w:val="23"/>
        </w:rPr>
        <w:t>Gracias, Secretario.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A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 Díaz.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Sóstenes Díaz González: </w:t>
      </w:r>
      <w:r w:rsidRPr="00B70556">
        <w:rPr>
          <w:rFonts w:ascii="ITC Avant Garde" w:hAnsi="ITC Avant Garde"/>
          <w:sz w:val="23"/>
          <w:szCs w:val="23"/>
        </w:rPr>
        <w:t>A favor del proyecto en sus términos.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Comisionados, el asunto III.1 queda aprobado por unanimidad en lo general.</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 xml:space="preserve">Pasamos entonces al asunto listado bajo el numeral III.2, que es la Resolución mediante la cual el Pleno del Instituto resuelve procedimiento instruido en contra de Cablemás Telecomunicaciones, S.A. de C.V. iniciado con motivo de la falta de pago de derechos por el uso del espectro radioeléctrico de la frecuencia </w:t>
      </w:r>
      <w:r w:rsidRPr="00EB704A">
        <w:rPr>
          <w:rFonts w:ascii="ITC Avant Garde" w:hAnsi="ITC Avant Garde"/>
          <w:sz w:val="23"/>
          <w:szCs w:val="23"/>
        </w:rPr>
        <w:t>104.</w:t>
      </w:r>
      <w:r w:rsidRPr="00B70556">
        <w:rPr>
          <w:rFonts w:ascii="ITC Avant Garde" w:hAnsi="ITC Avant Garde"/>
          <w:sz w:val="23"/>
          <w:szCs w:val="23"/>
        </w:rPr>
        <w:t>150 MHz, para instalar un sistema de radiocomunicación privada en Tula, Hidalgo.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Le doy la palabra al licenciado Ernesto Velázquez para que presente este asunto.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José Ernesto Velázquez Cervantes: </w:t>
      </w:r>
      <w:r w:rsidRPr="00B70556">
        <w:rPr>
          <w:rFonts w:ascii="ITC Avant Garde" w:hAnsi="ITC Avant Garde"/>
          <w:sz w:val="23"/>
          <w:szCs w:val="23"/>
        </w:rPr>
        <w:t>Gracias señor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Con fundamento en el artículo 15, fracción XXX, de la Ley Federal de Telecomunicaciones y Radiodifusión; 6°</w:t>
      </w:r>
      <w:r>
        <w:rPr>
          <w:rFonts w:ascii="ITC Avant Garde" w:hAnsi="ITC Avant Garde"/>
          <w:sz w:val="23"/>
          <w:szCs w:val="23"/>
        </w:rPr>
        <w:t>, fracción XVII,</w:t>
      </w:r>
      <w:r w:rsidRPr="00B70556">
        <w:rPr>
          <w:rFonts w:ascii="ITC Avant Garde" w:hAnsi="ITC Avant Garde"/>
          <w:sz w:val="23"/>
          <w:szCs w:val="23"/>
        </w:rPr>
        <w:t xml:space="preserve"> y 41, primer párrafo, en relación con el 44, fracción II, del Estatuto Orgánico del Instituto Federal de Telecomunicaciones me voy a permitir dar cuenta a este órgano colegiado con el asunto cuya instrucción corresponde a la Unidad de Cumplimiento y que se somete a su consideración.</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Como ya se mencionó en el Orden del Día</w:t>
      </w:r>
      <w:r>
        <w:rPr>
          <w:rFonts w:ascii="ITC Avant Garde" w:hAnsi="ITC Avant Garde"/>
          <w:sz w:val="23"/>
          <w:szCs w:val="23"/>
        </w:rPr>
        <w:t>,</w:t>
      </w:r>
      <w:r w:rsidRPr="00B70556">
        <w:rPr>
          <w:rFonts w:ascii="ITC Avant Garde" w:hAnsi="ITC Avant Garde"/>
          <w:sz w:val="23"/>
          <w:szCs w:val="23"/>
        </w:rPr>
        <w:t xml:space="preserve"> dicho asunto corresponde a una resolución al proce</w:t>
      </w:r>
      <w:r>
        <w:rPr>
          <w:rFonts w:ascii="ITC Avant Garde" w:hAnsi="ITC Avant Garde"/>
          <w:sz w:val="23"/>
          <w:szCs w:val="23"/>
        </w:rPr>
        <w:t>dimiento</w:t>
      </w:r>
      <w:r w:rsidRPr="00B70556">
        <w:rPr>
          <w:rFonts w:ascii="ITC Avant Garde" w:hAnsi="ITC Avant Garde"/>
          <w:sz w:val="23"/>
          <w:szCs w:val="23"/>
        </w:rPr>
        <w:t xml:space="preserve"> administrativo de imposición de sanción, iniciado mediante</w:t>
      </w:r>
      <w:r>
        <w:rPr>
          <w:rFonts w:ascii="ITC Avant Garde" w:hAnsi="ITC Avant Garde"/>
          <w:sz w:val="23"/>
          <w:szCs w:val="23"/>
        </w:rPr>
        <w:t xml:space="preserve"> acuerdo 6 de diciembre de 2017</w:t>
      </w:r>
      <w:r w:rsidRPr="00B70556">
        <w:rPr>
          <w:rFonts w:ascii="ITC Avant Garde" w:hAnsi="ITC Avant Garde"/>
          <w:sz w:val="23"/>
          <w:szCs w:val="23"/>
        </w:rPr>
        <w:t xml:space="preserve"> por conducto de la Unidad de Cumplimiento, en contra de la empresa Telecable de </w:t>
      </w:r>
      <w:r w:rsidRPr="00B70556">
        <w:rPr>
          <w:rFonts w:ascii="ITC Avant Garde" w:hAnsi="ITC Avant Garde"/>
          <w:sz w:val="23"/>
          <w:szCs w:val="23"/>
        </w:rPr>
        <w:lastRenderedPageBreak/>
        <w:t>Juárez, actualmente Cablemás Telecomunicaciones, titular de una autorización para operar un sistema radiotelefónico privado, por el probable incumplimiento a lo establecido en dicho documento habilitante por lo que toca al pago de derechos a que se refieren los artículos 239 y 240 de la Ley Federal de Derechos, respecto del año 2015 y la consecuente actualización de la hipótesis normativa prevista en el artículo 303, fracción IX, de la Ley Federal de Telecomunicaciones y Radiodifusión.</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Dicho procedimiento tuvo su origen en la supervisión que llevó a cabo el área respectiva, por lo que hace a la obligación y entero de pago de derechos por el uso del espectro radioeléctrico de concesionarios y permisionarios, en donde se detectó que dicha persona moral no había acreditado el pago respectivo por lo que hace al año 2015.</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tal sentido, se admitió la propuesta respectiva y una vez iniciado el procedimiento y durante su sustanciación, la empresa Cablemás acreditó que había realizado el pago de derechos correspondiente al uso de la frecuencia 149.150 MHz, relativo al año 2015 y que había presentado</w:t>
      </w:r>
      <w:r>
        <w:rPr>
          <w:rFonts w:ascii="ITC Avant Garde" w:hAnsi="ITC Avant Garde"/>
          <w:sz w:val="23"/>
          <w:szCs w:val="23"/>
        </w:rPr>
        <w:t>,</w:t>
      </w:r>
      <w:r w:rsidRPr="00B70556">
        <w:rPr>
          <w:rFonts w:ascii="ITC Avant Garde" w:hAnsi="ITC Avant Garde"/>
          <w:sz w:val="23"/>
          <w:szCs w:val="23"/>
        </w:rPr>
        <w:t xml:space="preserve"> incluso ya, una renuncia a dicha autorización en diciembre de ese mismo año.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virtud de lo anterior y del análisis de las documentales y demás pruebas que obran en el expediente respectivo, fue posible acreditar que la empresa Cablemás pagó de manera extemporánea la obligación, el pago de derechos a que se refieren los artículos 239 y 240 de la Ley de Dere</w:t>
      </w:r>
      <w:r>
        <w:rPr>
          <w:rFonts w:ascii="ITC Avant Garde" w:hAnsi="ITC Avant Garde"/>
          <w:sz w:val="23"/>
          <w:szCs w:val="23"/>
        </w:rPr>
        <w:t>chos;</w:t>
      </w:r>
      <w:r w:rsidRPr="00B70556">
        <w:rPr>
          <w:rFonts w:ascii="ITC Avant Garde" w:hAnsi="ITC Avant Garde"/>
          <w:sz w:val="23"/>
          <w:szCs w:val="23"/>
        </w:rPr>
        <w:t xml:space="preserve"> y consecuentemente se considera que no e</w:t>
      </w:r>
      <w:r>
        <w:rPr>
          <w:rFonts w:ascii="ITC Avant Garde" w:hAnsi="ITC Avant Garde"/>
          <w:sz w:val="23"/>
          <w:szCs w:val="23"/>
        </w:rPr>
        <w:t>xiste una adecuación típica entre</w:t>
      </w:r>
      <w:r w:rsidRPr="00B70556">
        <w:rPr>
          <w:rFonts w:ascii="ITC Avant Garde" w:hAnsi="ITC Avant Garde"/>
          <w:sz w:val="23"/>
          <w:szCs w:val="23"/>
        </w:rPr>
        <w:t xml:space="preserve"> la conducta de la citada persona y la consecuencia jurídica prevista en ley</w:t>
      </w:r>
      <w:r>
        <w:rPr>
          <w:rFonts w:ascii="ITC Avant Garde" w:hAnsi="ITC Avant Garde"/>
          <w:sz w:val="23"/>
          <w:szCs w:val="23"/>
        </w:rPr>
        <w:t>,</w:t>
      </w:r>
      <w:r w:rsidRPr="00B70556">
        <w:rPr>
          <w:rFonts w:ascii="ITC Avant Garde" w:hAnsi="ITC Avant Garde"/>
          <w:sz w:val="23"/>
          <w:szCs w:val="23"/>
        </w:rPr>
        <w:t xml:space="preserve"> por lo que en tal sentido</w:t>
      </w:r>
      <w:r>
        <w:rPr>
          <w:rFonts w:ascii="ITC Avant Garde" w:hAnsi="ITC Avant Garde"/>
          <w:sz w:val="23"/>
          <w:szCs w:val="23"/>
        </w:rPr>
        <w:t>,</w:t>
      </w:r>
      <w:r w:rsidRPr="00B70556">
        <w:rPr>
          <w:rFonts w:ascii="ITC Avant Garde" w:hAnsi="ITC Avant Garde"/>
          <w:sz w:val="23"/>
          <w:szCs w:val="23"/>
        </w:rPr>
        <w:t xml:space="preserve"> no resultaría impr</w:t>
      </w:r>
      <w:r>
        <w:rPr>
          <w:rFonts w:ascii="ITC Avant Garde" w:hAnsi="ITC Avant Garde"/>
          <w:sz w:val="23"/>
          <w:szCs w:val="23"/>
        </w:rPr>
        <w:t>ocedente imponer sanción alguna</w:t>
      </w:r>
      <w:r w:rsidRPr="00B70556">
        <w:rPr>
          <w:rFonts w:ascii="ITC Avant Garde" w:hAnsi="ITC Avant Garde"/>
          <w:sz w:val="23"/>
          <w:szCs w:val="23"/>
        </w:rPr>
        <w:t xml:space="preserve"> toda vez que se para actualizarse dicho supuesto se tendría que haber acreditado una conducta omisiva por parte de la presunta infractora, lo cual en la especie no aconteció.</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Es cuanto señor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 Ernesto.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A su consideración el proyecto</w:t>
      </w:r>
      <w:r>
        <w:rPr>
          <w:rFonts w:ascii="ITC Avant Garde" w:hAnsi="ITC Avant Garde"/>
          <w:sz w:val="23"/>
          <w:szCs w:val="23"/>
        </w:rPr>
        <w:t>,</w:t>
      </w:r>
      <w:r w:rsidRPr="00B70556">
        <w:rPr>
          <w:rFonts w:ascii="ITC Avant Garde" w:hAnsi="ITC Avant Garde"/>
          <w:sz w:val="23"/>
          <w:szCs w:val="23"/>
        </w:rPr>
        <w:t xml:space="preserve"> comisionados.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Javier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Javier Juárez Mojica: </w:t>
      </w:r>
      <w:r w:rsidRPr="00B70556">
        <w:rPr>
          <w:rFonts w:ascii="ITC Avant Garde" w:hAnsi="ITC Avant Garde"/>
          <w:sz w:val="23"/>
          <w:szCs w:val="23"/>
        </w:rPr>
        <w:t xml:space="preserve">Para hacer una propuesta, comisionados, y también </w:t>
      </w:r>
      <w:r>
        <w:rPr>
          <w:rFonts w:ascii="ITC Avant Garde" w:hAnsi="ITC Avant Garde"/>
          <w:sz w:val="23"/>
          <w:szCs w:val="23"/>
        </w:rPr>
        <w:t>si nos puede dar su opinión la Unidad proponente;</w:t>
      </w:r>
      <w:r w:rsidRPr="00B70556">
        <w:rPr>
          <w:rFonts w:ascii="ITC Avant Garde" w:hAnsi="ITC Avant Garde"/>
          <w:sz w:val="23"/>
          <w:szCs w:val="23"/>
        </w:rPr>
        <w:t xml:space="preserve"> es con</w:t>
      </w:r>
      <w:r>
        <w:rPr>
          <w:rFonts w:ascii="ITC Avant Garde" w:hAnsi="ITC Avant Garde"/>
          <w:sz w:val="23"/>
          <w:szCs w:val="23"/>
        </w:rPr>
        <w:t xml:space="preserve"> respecto al Resolutivo Segundo</w:t>
      </w:r>
      <w:r w:rsidRPr="00B70556">
        <w:rPr>
          <w:rFonts w:ascii="ITC Avant Garde" w:hAnsi="ITC Avant Garde"/>
          <w:sz w:val="23"/>
          <w:szCs w:val="23"/>
        </w:rPr>
        <w:t xml:space="preserve"> que dice</w:t>
      </w:r>
      <w:r>
        <w:rPr>
          <w:rFonts w:ascii="ITC Avant Garde" w:hAnsi="ITC Avant Garde"/>
          <w:sz w:val="23"/>
          <w:szCs w:val="23"/>
        </w:rPr>
        <w:t xml:space="preserve"> </w:t>
      </w:r>
      <w:r w:rsidRPr="00B70556">
        <w:rPr>
          <w:rFonts w:ascii="ITC Avant Garde" w:hAnsi="ITC Avant Garde"/>
          <w:sz w:val="23"/>
          <w:szCs w:val="23"/>
        </w:rPr>
        <w:t>que</w:t>
      </w:r>
      <w:r>
        <w:rPr>
          <w:rFonts w:ascii="ITC Avant Garde" w:hAnsi="ITC Avant Garde"/>
          <w:sz w:val="23"/>
          <w:szCs w:val="23"/>
        </w:rPr>
        <w:t>:</w:t>
      </w:r>
      <w:r w:rsidRPr="00B70556">
        <w:rPr>
          <w:rFonts w:ascii="ITC Avant Garde" w:hAnsi="ITC Avant Garde"/>
          <w:sz w:val="23"/>
          <w:szCs w:val="23"/>
        </w:rPr>
        <w:t xml:space="preserve"> </w:t>
      </w:r>
      <w:r>
        <w:rPr>
          <w:rFonts w:ascii="ITC Avant Garde" w:hAnsi="ITC Avant Garde"/>
          <w:sz w:val="23"/>
          <w:szCs w:val="23"/>
        </w:rPr>
        <w:t>“…C</w:t>
      </w:r>
      <w:r w:rsidRPr="00B70556">
        <w:rPr>
          <w:rFonts w:ascii="ITC Avant Garde" w:hAnsi="ITC Avant Garde"/>
          <w:sz w:val="23"/>
          <w:szCs w:val="23"/>
        </w:rPr>
        <w:t>omo consecuencia de la renuncia presentada por CABLEMÁS TELECOMUNICACIONES, S.A. de C.V., al permiso otorgado para instalar un siste</w:t>
      </w:r>
      <w:r>
        <w:rPr>
          <w:rFonts w:ascii="ITC Avant Garde" w:hAnsi="ITC Avant Garde"/>
          <w:sz w:val="23"/>
          <w:szCs w:val="23"/>
        </w:rPr>
        <w:t>ma de radiocomunicación privado</w:t>
      </w:r>
      <w:r w:rsidRPr="00B70556">
        <w:rPr>
          <w:rFonts w:ascii="ITC Avant Garde" w:hAnsi="ITC Avant Garde"/>
          <w:sz w:val="23"/>
          <w:szCs w:val="23"/>
        </w:rPr>
        <w:t xml:space="preserve"> utilizando la frecuencia 149.150 </w:t>
      </w:r>
      <w:r>
        <w:rPr>
          <w:rFonts w:ascii="ITC Avant Garde" w:hAnsi="ITC Avant Garde"/>
          <w:sz w:val="23"/>
          <w:szCs w:val="23"/>
        </w:rPr>
        <w:t>MHz, se revierte a favor de la N</w:t>
      </w:r>
      <w:r w:rsidRPr="00B70556">
        <w:rPr>
          <w:rFonts w:ascii="ITC Avant Garde" w:hAnsi="ITC Avant Garde"/>
          <w:sz w:val="23"/>
          <w:szCs w:val="23"/>
        </w:rPr>
        <w:t>ación la misma, quedando sin efecto el permiso antes citado</w:t>
      </w:r>
      <w:r>
        <w:rPr>
          <w:rFonts w:ascii="ITC Avant Garde" w:hAnsi="ITC Avant Garde"/>
          <w:sz w:val="23"/>
          <w:szCs w:val="23"/>
        </w:rPr>
        <w:t>…”.</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lastRenderedPageBreak/>
        <w:t>El Instituto ya ha tomado desde, y a través de un oficio de la Unidad de Concesiones y Servicios de la Dirección General Adjunta del Registro Público de Telecomunicaciones, desde el 20 de diciembre de 2017, había tomado nota de esta renuncia, y, de hecho, les había ya dicho que se revertían a la nación las bandas de frecuencias; en ese sentido la propuesta sería eliminar este Resolutivo Segundo al considerar que no es materia de este procedimiento sancionatorio.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ese sentido, si nos pudieran, bueno, lo propondría a consideración de ustedes, pero si nos puede dar también su opinión la Unidad proponente.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Ernesto, por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José Ernesto Velázquez Cervantes: </w:t>
      </w:r>
      <w:r w:rsidRPr="00B70556">
        <w:rPr>
          <w:rFonts w:ascii="ITC Avant Garde" w:hAnsi="ITC Avant Garde"/>
          <w:sz w:val="23"/>
          <w:szCs w:val="23"/>
        </w:rPr>
        <w:t>Sí,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Este Resolutivo obedece únicamente, pues a hacer referencia a los efectos que tuvo en su momento la renuncia y, pues la consecuente reversión de la frecuencia; efectivamente me parece que como está redactado parecería que sería a partir de esta resolución, lo cual no es la intención, sino es únicamente hacer mención a los efectos de la renuncia que se presentó en su momento.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todo caso tendría que, la última parte donde dice “se revierte”, podría hacer referencia a que ya se había revertido o algo así; sin embargo, consideramos que no tendríamos inconveniente en no ponerlo.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Javier Juárez Mojica: </w:t>
      </w:r>
      <w:r w:rsidRPr="00B70556">
        <w:rPr>
          <w:rFonts w:ascii="ITC Avant Garde" w:hAnsi="ITC Avant Garde"/>
          <w:sz w:val="23"/>
          <w:szCs w:val="23"/>
        </w:rPr>
        <w:t>La propuesta entonces que someto a su consideración, comisionados, es eliminar este Resolutivo Segundo.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¿Hay claridad sobre la propuesta?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Fromow.</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Mario Germán Fromow Rangel: </w:t>
      </w:r>
      <w:r w:rsidRPr="00B70556">
        <w:rPr>
          <w:rFonts w:ascii="ITC Avant Garde" w:hAnsi="ITC Avant Garde"/>
          <w:sz w:val="23"/>
          <w:szCs w:val="23"/>
        </w:rPr>
        <w:t>Gracias Comisionado.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 xml:space="preserve">Pero si se elimina el Segundo se tiene que eliminar otro, no es el único que está… </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 xml:space="preserve">No, el Sexto. </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Así es.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lastRenderedPageBreak/>
        <w:t xml:space="preserve">Comisionado Presidente Gabriel Oswaldo Contreras Saldívar: </w:t>
      </w:r>
      <w:r w:rsidRPr="00B70556">
        <w:rPr>
          <w:rFonts w:ascii="ITC Avant Garde" w:hAnsi="ITC Avant Garde"/>
          <w:sz w:val="23"/>
          <w:szCs w:val="23"/>
        </w:rPr>
        <w:t>Comisionado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Javier Juárez Mojica: </w:t>
      </w:r>
      <w:r w:rsidRPr="00B70556">
        <w:rPr>
          <w:rFonts w:ascii="ITC Avant Garde" w:hAnsi="ITC Avant Garde"/>
          <w:sz w:val="23"/>
          <w:szCs w:val="23"/>
        </w:rPr>
        <w:t>De acuerdo, y darle consistencia también si hubiera alguna referencia en los considerandos para efectos del engrose, pero sí tiene razón el Comisionado Fromow, sería el Segundo y el Sexto.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Ernesto, por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José Ernesto Velázquez Cervantes: </w:t>
      </w:r>
      <w:r w:rsidRPr="00B70556">
        <w:rPr>
          <w:rFonts w:ascii="ITC Avant Garde" w:hAnsi="ITC Avant Garde"/>
          <w:sz w:val="23"/>
          <w:szCs w:val="23"/>
        </w:rPr>
        <w:t xml:space="preserve">La sugerencia sería, del Sexto, nada más se eliminar la referencia que hace al Segundo y que quede nada más: “dese vista con esta </w:t>
      </w:r>
      <w:r>
        <w:rPr>
          <w:rFonts w:ascii="ITC Avant Garde" w:hAnsi="ITC Avant Garde"/>
          <w:sz w:val="23"/>
          <w:szCs w:val="23"/>
        </w:rPr>
        <w:t>Resolución a la UCS y a la UER</w:t>
      </w:r>
      <w:r w:rsidRPr="00B70556">
        <w:rPr>
          <w:rFonts w:ascii="ITC Avant Garde" w:hAnsi="ITC Avant Garde"/>
          <w:sz w:val="23"/>
          <w:szCs w:val="23"/>
        </w:rPr>
        <w:t xml:space="preserve"> para que tome</w:t>
      </w:r>
      <w:r>
        <w:rPr>
          <w:rFonts w:ascii="ITC Avant Garde" w:hAnsi="ITC Avant Garde"/>
          <w:sz w:val="23"/>
          <w:szCs w:val="23"/>
        </w:rPr>
        <w:t>n</w:t>
      </w:r>
      <w:r w:rsidRPr="00B70556">
        <w:rPr>
          <w:rFonts w:ascii="ITC Avant Garde" w:hAnsi="ITC Avant Garde"/>
          <w:sz w:val="23"/>
          <w:szCs w:val="23"/>
        </w:rPr>
        <w:t xml:space="preserve"> nota en el ámbito de sus respectivas competencias</w:t>
      </w:r>
      <w:r>
        <w:rPr>
          <w:rFonts w:ascii="ITC Avant Garde" w:hAnsi="ITC Avant Garde"/>
          <w:sz w:val="23"/>
          <w:szCs w:val="23"/>
        </w:rPr>
        <w:t>”</w:t>
      </w:r>
      <w:r w:rsidRPr="00B70556">
        <w:rPr>
          <w:rFonts w:ascii="ITC Avant Garde" w:hAnsi="ITC Avant Garde"/>
          <w:sz w:val="23"/>
          <w:szCs w:val="23"/>
        </w:rPr>
        <w:t>, por un lado, para tener y</w:t>
      </w:r>
      <w:r>
        <w:rPr>
          <w:rFonts w:ascii="ITC Avant Garde" w:hAnsi="ITC Avant Garde"/>
          <w:sz w:val="23"/>
          <w:szCs w:val="23"/>
        </w:rPr>
        <w:t>a la reversión de es</w:t>
      </w:r>
      <w:r w:rsidRPr="00B70556">
        <w:rPr>
          <w:rFonts w:ascii="ITC Avant Garde" w:hAnsi="ITC Avant Garde"/>
          <w:sz w:val="23"/>
          <w:szCs w:val="23"/>
        </w:rPr>
        <w:t>as frecuencias, y por otro, para que conste</w:t>
      </w:r>
      <w:r>
        <w:rPr>
          <w:rFonts w:ascii="ITC Avant Garde" w:hAnsi="ITC Avant Garde"/>
          <w:sz w:val="23"/>
          <w:szCs w:val="23"/>
        </w:rPr>
        <w:t>n</w:t>
      </w:r>
      <w:r w:rsidRPr="00B70556">
        <w:rPr>
          <w:rFonts w:ascii="ITC Avant Garde" w:hAnsi="ITC Avant Garde"/>
          <w:sz w:val="23"/>
          <w:szCs w:val="23"/>
        </w:rPr>
        <w:t xml:space="preserve"> en sus registros ¿no? es únicamente dar vista.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Fromow.</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Mario Germán Fromow Rangel: </w:t>
      </w:r>
      <w:r w:rsidRPr="00B70556">
        <w:rPr>
          <w:rFonts w:ascii="ITC Avant Garde" w:hAnsi="ITC Avant Garde"/>
          <w:sz w:val="23"/>
          <w:szCs w:val="23"/>
        </w:rPr>
        <w:t>Yo creo que no tiene ni</w:t>
      </w:r>
      <w:r>
        <w:rPr>
          <w:rFonts w:ascii="ITC Avant Garde" w:hAnsi="ITC Avant Garde"/>
          <w:sz w:val="23"/>
          <w:szCs w:val="23"/>
        </w:rPr>
        <w:t>ngún sentido que se le dé vista a</w:t>
      </w:r>
      <w:r w:rsidRPr="00B70556">
        <w:rPr>
          <w:rFonts w:ascii="ITC Avant Garde" w:hAnsi="ITC Avant Garde"/>
          <w:sz w:val="23"/>
          <w:szCs w:val="23"/>
        </w:rPr>
        <w:t xml:space="preserve"> la UER y a la UCS tampoco, pero yo sí prefiero que se elimine, de ser el caso.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Ernesto.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José Ernesto Velázquez Cervantes: </w:t>
      </w:r>
      <w:r w:rsidRPr="00B70556">
        <w:rPr>
          <w:rFonts w:ascii="ITC Avant Garde" w:hAnsi="ITC Avant Garde"/>
          <w:sz w:val="23"/>
          <w:szCs w:val="23"/>
        </w:rPr>
        <w:t>Nosotros consideramos conveniente en su momento darles vista a ambas unidades, a la UCS por el tema de que es una autorización que ya quedó sin efectos, y a la UER, por el tema del espectro, que es una frecuencia que quedo libre y que puede estar dentro de algún programa, o no sé, que lo consideren nada más para que lo tenga en cuenta.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Si ustedes me lo permiten, voy a decretar un breve receso, siendo la 1:43 minutos.</w:t>
      </w:r>
    </w:p>
    <w:p w:rsidR="0007354A" w:rsidRPr="00B70556" w:rsidRDefault="0007354A" w:rsidP="0007354A">
      <w:pPr>
        <w:spacing w:line="240" w:lineRule="auto"/>
        <w:jc w:val="center"/>
        <w:rPr>
          <w:rFonts w:ascii="ITC Avant Garde" w:hAnsi="ITC Avant Garde"/>
          <w:b/>
          <w:sz w:val="23"/>
          <w:szCs w:val="23"/>
        </w:rPr>
      </w:pPr>
      <w:r w:rsidRPr="00B70556">
        <w:rPr>
          <w:rFonts w:ascii="ITC Avant Garde" w:hAnsi="ITC Avant Garde"/>
          <w:b/>
          <w:sz w:val="23"/>
          <w:szCs w:val="23"/>
        </w:rPr>
        <w:t>(Se realiza receso en Sala)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Siendo las 1:46 se reanuda la sesión.</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Le pido a la Secretaría primero que verifique el quórum.</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Presidente, con la presencia en la Sala de los siete comisionados podemos continuar con la sesión.</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lastRenderedPageBreak/>
        <w:t xml:space="preserve">Comisionado Presidente Gabriel Oswaldo Contreras Saldívar: </w:t>
      </w: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Javier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Javier Juárez Mojica: </w:t>
      </w:r>
      <w:r w:rsidRPr="00B70556">
        <w:rPr>
          <w:rFonts w:ascii="ITC Avant Garde" w:hAnsi="ITC Avant Garde"/>
          <w:sz w:val="23"/>
          <w:szCs w:val="23"/>
        </w:rPr>
        <w:t>Sí, replanteando la propuesta, Presidente, sería para efectos de eliminar el Resolutivo Segundo y el Resolutivo Sexto, a reserva que también se hiciera alguna revisión de los Considerandos para armonizar, pero sería eliminar esos dos Resolutivos.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¿Hay claridad sobre la propuesta del Comisionado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La someteré a aprobación.</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Quienes estén a favor de modificar el proyecto en estos términos sírvanse a manifestarlo.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Hay unanimidad por modificar el proyecto.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Continúa a consideración el proyecto ahora modificado.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Adolfo Cuevas.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Adolfo Cuevas Teja: </w:t>
      </w:r>
      <w:r w:rsidRPr="00B70556">
        <w:rPr>
          <w:rFonts w:ascii="ITC Avant Garde" w:hAnsi="ITC Avant Garde"/>
          <w:sz w:val="23"/>
          <w:szCs w:val="23"/>
        </w:rPr>
        <w:t>Expresar mi apoyo en el sentido general, aunque en mi caso de manera concurrente, puesto que es</w:t>
      </w:r>
      <w:r>
        <w:rPr>
          <w:rFonts w:ascii="ITC Avant Garde" w:hAnsi="ITC Avant Garde"/>
          <w:sz w:val="23"/>
          <w:szCs w:val="23"/>
        </w:rPr>
        <w:t>timo que, en un caso de materia</w:t>
      </w:r>
      <w:r w:rsidRPr="00B70556">
        <w:rPr>
          <w:rFonts w:ascii="ITC Avant Garde" w:hAnsi="ITC Avant Garde"/>
          <w:sz w:val="23"/>
          <w:szCs w:val="23"/>
        </w:rPr>
        <w:t xml:space="preserve"> fiscal al haberse cubierto el crédito respectivo con actualizaciones y recargos, no hay ningún otro interés público a cargo del regulador en un asunto de tal naturaleza, en consistencia con un voto expresado en similar sentido en sesiones atrás; por tanto</w:t>
      </w:r>
      <w:r>
        <w:rPr>
          <w:rFonts w:ascii="ITC Avant Garde" w:hAnsi="ITC Avant Garde"/>
          <w:sz w:val="23"/>
          <w:szCs w:val="23"/>
        </w:rPr>
        <w:t>,</w:t>
      </w:r>
      <w:r w:rsidRPr="00B70556">
        <w:rPr>
          <w:rFonts w:ascii="ITC Avant Garde" w:hAnsi="ITC Avant Garde"/>
          <w:sz w:val="23"/>
          <w:szCs w:val="23"/>
        </w:rPr>
        <w:t xml:space="preserve"> mi voto sería a favor concurrente.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Javier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Javier Juárez Mojica: </w:t>
      </w:r>
      <w:r w:rsidRPr="00B70556">
        <w:rPr>
          <w:rFonts w:ascii="ITC Avant Garde" w:hAnsi="ITC Avant Garde"/>
          <w:sz w:val="23"/>
          <w:szCs w:val="23"/>
        </w:rPr>
        <w:t>También señalar que mi voto es a favor concurrente, coincido con la Resolución en el sentido de que no ha lugar a establecer sanción, sin embargo, creo que desde el principio en este caso no se actualizaba esa tipicidad porque, para cuando se inicia el procedimiento sancionatorio, ellos de hecho, ya habían cubierto el pago, en todo caso lo que se debió haber hecho desde aquel entonces es iniciar el procedimiento, pero por pago extemporáneo, si eso fuera una falta que se consideraba aplicable.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lastRenderedPageBreak/>
        <w:t>Gracias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 a usted Comisionado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Díaz.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Sóstenes Díaz González: </w:t>
      </w:r>
      <w:r w:rsidRPr="00B70556">
        <w:rPr>
          <w:rFonts w:ascii="ITC Avant Garde" w:hAnsi="ITC Avant Garde"/>
          <w:sz w:val="23"/>
          <w:szCs w:val="23"/>
        </w:rPr>
        <w:t>También p</w:t>
      </w:r>
      <w:r>
        <w:rPr>
          <w:rFonts w:ascii="ITC Avant Garde" w:hAnsi="ITC Avant Garde"/>
          <w:sz w:val="23"/>
          <w:szCs w:val="23"/>
        </w:rPr>
        <w:t>ara fijar postura, en este caso</w:t>
      </w:r>
      <w:r w:rsidRPr="00B70556">
        <w:rPr>
          <w:rFonts w:ascii="ITC Avant Garde" w:hAnsi="ITC Avant Garde"/>
          <w:sz w:val="23"/>
          <w:szCs w:val="23"/>
        </w:rPr>
        <w:t xml:space="preserve"> a favor del proyecto.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Este proyecto que resuelve procedimiento administrativo iniciado en contra de Cablemás Telecomunicaciones, con motivo de la falta de pago de derechos por el uso del espectro radioeléctrico correspondiente, observó que el procedimiento se sustanció de conformidad con los principios y los plazos establecidos en la LFPA.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Ahora bien, del análisis al expediente integrado, se desprende que con fecha 22 de octubre de 2015 se requirió a Telecable de Juárez, ahora Cablemás Telecomunicaciones, que presentará documentos que acreditara el pago correspondiente por el uso de la frecuencia 149.15 MHz, correspondiente al año 2015, y ante la omisión de respuesta al requerimiento, el 8 de enero de 2016 se emitió la determinación del adeudo.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Asimismo, con fecha 23 de mayo de 2016, se solicitó que se acreditara el pago correspondiente para el año 2016, siendo omiso nuevamente, por lo que con fecha 1 de noviembre de 2016 se notificó al autorizado la determinación del adeudo correspondiente a los años 2015 y lo proporciona</w:t>
      </w:r>
      <w:r>
        <w:rPr>
          <w:rFonts w:ascii="ITC Avant Garde" w:hAnsi="ITC Avant Garde"/>
          <w:sz w:val="23"/>
          <w:szCs w:val="23"/>
        </w:rPr>
        <w:t>l</w:t>
      </w:r>
      <w:r w:rsidRPr="00B70556">
        <w:rPr>
          <w:rFonts w:ascii="ITC Avant Garde" w:hAnsi="ITC Avant Garde"/>
          <w:sz w:val="23"/>
          <w:szCs w:val="23"/>
        </w:rPr>
        <w:t xml:space="preserve"> al año 2016.</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virtud de lo anterior, el 16 y 29 de noviembre de 2016, Cablemás efectuó el pago de derechos respectivo por los años 2015, 2016, los cuales incluían el monto del adeudo original más el importe de los recargos por concepto de indemnización al fisco federal por la falta del pago oportuno.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Aunado a lo anterior, del expediente se observa</w:t>
      </w:r>
      <w:r>
        <w:rPr>
          <w:rFonts w:ascii="ITC Avant Garde" w:hAnsi="ITC Avant Garde"/>
          <w:sz w:val="23"/>
          <w:szCs w:val="23"/>
        </w:rPr>
        <w:t>,</w:t>
      </w:r>
      <w:r w:rsidRPr="00B70556">
        <w:rPr>
          <w:rFonts w:ascii="ITC Avant Garde" w:hAnsi="ITC Avant Garde"/>
          <w:sz w:val="23"/>
          <w:szCs w:val="23"/>
        </w:rPr>
        <w:t xml:space="preserve"> con fecha 18 de diciembre de 2015, se presentó la renuncia a la autorización de un sistema radiotelefónico del servicio privado, la cual fue inscrita en el Registro Público de Concesiones el 15 de diciembre de 2017.</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este sentido, al momento en que se inició el procedimiento de revocación</w:t>
      </w:r>
      <w:r>
        <w:rPr>
          <w:rFonts w:ascii="ITC Avant Garde" w:hAnsi="ITC Avant Garde"/>
          <w:sz w:val="23"/>
          <w:szCs w:val="23"/>
        </w:rPr>
        <w:t>,</w:t>
      </w:r>
      <w:r w:rsidRPr="00B70556">
        <w:rPr>
          <w:rFonts w:ascii="ITC Avant Garde" w:hAnsi="ITC Avant Garde"/>
          <w:sz w:val="23"/>
          <w:szCs w:val="23"/>
        </w:rPr>
        <w:t xml:space="preserve"> el 8 de diciembre de 2017, el autorizado no solamente había dado cumplimiento a su obligación de pagar los derechos por el uso de espectro radioeléctrico, sino que también había renunciado a su título habilitante; no obstante lo anterior, considero que toda vez que Cablemás fue omiso en atender los requerimientos de la Dirección General de Sanciones, no contaba con elementos para acreditar el cumplimiento del pago de derechos correspondiente, siendo hasta el 17 de enero de 2018, cuando Cablemás exhibió las facturas correspondientes.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lastRenderedPageBreak/>
        <w:t>Es así que, una vez que se ha decretado el cierre del procedimiento, coincido con el análisis del proyecto en el sentido de que no existen elementos para acreditar la comisión de una conducta omisiva por parte de Cablemás, en consecuencia no se acreditaría el presunto incumplimiento a lo establecido en la autorización respecto al pago de derechos a que se refieren los artículos 239 y 240 de la Ley Federal de Derechos, por lo que hace al año 2015, y en tal virtud tampoco se actualizaría la hipótesis normativa prevista en el artículo 303, fracción IX, de la Ley Federal de Telecomunicaciones y Radiodifusión.</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razón de lo anterior, acompañaré con mi voto a favor el proyecto.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 Comisionado Díaz.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Robles.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Arturo Robles Rovalo: </w:t>
      </w:r>
      <w:r w:rsidRPr="00B70556">
        <w:rPr>
          <w:rFonts w:ascii="ITC Avant Garde" w:hAnsi="ITC Avant Garde"/>
          <w:sz w:val="23"/>
          <w:szCs w:val="23"/>
        </w:rPr>
        <w:t>Gracias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De igual forma, para fijar mi posición respecto de este proyecto, coincidiendo con algunos de mis colegas, considero que parte central de este procedimiento administrativo es justamente averiguar y hacerse de los elementos suficientes para determinar si la conducta u omisión es contraria a la Ley Federal de Telecomunicaciones y Radiodifusión y, en consecuencia de ello, confirmar si se genera o no alguna afectación al Estado, por lo cual creo conveniente señalar que del presente procedimiento administrativo se desprende que, si bien existía la presunción de un incumplimiento de pago de la cuota anual  de derechos por el uso y aprovechamiento del espectro radioeléctrico del año 2015,</w:t>
      </w:r>
      <w:r>
        <w:rPr>
          <w:rFonts w:ascii="ITC Avant Garde" w:hAnsi="ITC Avant Garde"/>
          <w:sz w:val="23"/>
          <w:szCs w:val="23"/>
        </w:rPr>
        <w:t xml:space="preserve"> es dentro de la propia substanc</w:t>
      </w:r>
      <w:r w:rsidRPr="00B70556">
        <w:rPr>
          <w:rFonts w:ascii="ITC Avant Garde" w:hAnsi="ITC Avant Garde"/>
          <w:sz w:val="23"/>
          <w:szCs w:val="23"/>
        </w:rPr>
        <w:t>iación que la Unidad de Cumplimiento se allega de las facturas que acreditan el cumplimiento de la condición establecida en la autorización emitida en 1991.</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 xml:space="preserve">Por otro lado, encuentro que, si bien existe una renuncia al título habilitante mencionado con anterioridad, un elemento que es </w:t>
      </w:r>
      <w:r w:rsidRPr="00B70556">
        <w:rPr>
          <w:rFonts w:ascii="ITC Avant Garde" w:hAnsi="ITC Avant Garde"/>
          <w:i/>
          <w:sz w:val="23"/>
          <w:szCs w:val="23"/>
        </w:rPr>
        <w:t>sine quanon</w:t>
      </w:r>
      <w:r w:rsidRPr="00B70556">
        <w:rPr>
          <w:rFonts w:ascii="ITC Avant Garde" w:hAnsi="ITC Avant Garde"/>
          <w:sz w:val="23"/>
          <w:szCs w:val="23"/>
        </w:rPr>
        <w:t xml:space="preserve"> para su procedencia, en este acto no </w:t>
      </w:r>
      <w:r>
        <w:rPr>
          <w:rFonts w:ascii="ITC Avant Garde" w:hAnsi="ITC Avant Garde"/>
          <w:sz w:val="23"/>
          <w:szCs w:val="23"/>
        </w:rPr>
        <w:t xml:space="preserve">le siga un perjuicio, no </w:t>
      </w:r>
      <w:r w:rsidRPr="00B70556">
        <w:rPr>
          <w:rFonts w:ascii="ITC Avant Garde" w:hAnsi="ITC Avant Garde"/>
          <w:sz w:val="23"/>
          <w:szCs w:val="23"/>
        </w:rPr>
        <w:t>enc</w:t>
      </w:r>
      <w:r>
        <w:rPr>
          <w:rFonts w:ascii="ITC Avant Garde" w:hAnsi="ITC Avant Garde"/>
          <w:sz w:val="23"/>
          <w:szCs w:val="23"/>
        </w:rPr>
        <w:t>u</w:t>
      </w:r>
      <w:r w:rsidRPr="00B70556">
        <w:rPr>
          <w:rFonts w:ascii="ITC Avant Garde" w:hAnsi="ITC Avant Garde"/>
          <w:sz w:val="23"/>
          <w:szCs w:val="23"/>
        </w:rPr>
        <w:t>entre un perjuicio al interés público, por tal razón, el procedimiento en cuestión encuentra su existencia también en confirmar los cumplimientos con la finalidad de garantizar que no existiera un perjuicio al estado.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En conclusión y dado que de las constancias no se desprende una afectación al Estado en razón de que no se realiza dicho análisis, emitiré un voto a favor concurrente porque, si bien acompaño las conclusiones del proyecto, no acompaño parte de los Considerandos.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Gracias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lastRenderedPageBreak/>
        <w:t xml:space="preserve">Comisionado Presidente Gabriel Oswaldo Contreras Saldívar: </w:t>
      </w:r>
      <w:r w:rsidRPr="00B70556">
        <w:rPr>
          <w:rFonts w:ascii="ITC Avant Garde" w:hAnsi="ITC Avant Garde"/>
          <w:sz w:val="23"/>
          <w:szCs w:val="23"/>
        </w:rPr>
        <w:t>Gracias a usted Comisionado Robles.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Fromow.</w:t>
      </w:r>
    </w:p>
    <w:p w:rsidR="0007354A" w:rsidRDefault="0007354A" w:rsidP="0007354A">
      <w:pPr>
        <w:spacing w:line="240" w:lineRule="auto"/>
        <w:jc w:val="both"/>
        <w:rPr>
          <w:rFonts w:ascii="ITC Avant Garde" w:hAnsi="ITC Avant Garde"/>
          <w:sz w:val="23"/>
          <w:szCs w:val="23"/>
        </w:rPr>
        <w:sectPr w:rsidR="0007354A" w:rsidSect="0007354A">
          <w:pgSz w:w="12240" w:h="15840"/>
          <w:pgMar w:top="851" w:right="1418" w:bottom="567" w:left="1418" w:header="709" w:footer="709" w:gutter="0"/>
          <w:cols w:space="708"/>
          <w:docGrid w:linePitch="360"/>
        </w:sectPr>
      </w:pPr>
      <w:r w:rsidRPr="00B70556">
        <w:rPr>
          <w:rFonts w:ascii="ITC Avant Garde" w:hAnsi="ITC Avant Garde"/>
          <w:b/>
          <w:sz w:val="23"/>
          <w:szCs w:val="23"/>
        </w:rPr>
        <w:t xml:space="preserve">Comisionado Mario Germán Fromow Rangel: </w:t>
      </w:r>
      <w:r w:rsidRPr="00B70556">
        <w:rPr>
          <w:rFonts w:ascii="ITC Avant Garde" w:hAnsi="ITC Avant Garde"/>
          <w:sz w:val="23"/>
          <w:szCs w:val="23"/>
        </w:rPr>
        <w:t>Gracias Comisionado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lastRenderedPageBreak/>
        <w:t>Del análisis efectuado al asunto que nos ocupa, se desprende que se ha cumplido a cabalidad con las etapas procedimentales que conforme a derecho proceden y en razón de que se acreditó cabalmente que no se advierte que exista una adecuación típica entre la conducta del presunto infractor y la consecuencia jurídica prevista en ley; por lo tanto, con independencia de la renuncia a la autorización presentada por la empresa, no resultaría procedente decretar una sanción al respecto, ya que para que se actualizara dicho supuesto, se tendría que haber acreditado una conducta omisiva por parte del presunto responsable, lo cual en la especie no aconteció, ya que atendiendo a las constancias que obran en el expediente respectivo, la empresa cumplió, aunque de manera extemporánea, con la literalidad de lo establecido en la obligación de pago a que refieren los artículos 239 y 240 de la Ley Federal de Derechos que le fue imputada.</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Por esto es que acompaño con mi voto, acompañaré con mi voto a favor el proyecto.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Gracias Comisionado.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Gracias a usted</w:t>
      </w:r>
      <w:r>
        <w:rPr>
          <w:rFonts w:ascii="ITC Avant Garde" w:hAnsi="ITC Avant Garde"/>
          <w:sz w:val="23"/>
          <w:szCs w:val="23"/>
        </w:rPr>
        <w:t xml:space="preserve"> </w:t>
      </w:r>
      <w:r w:rsidRPr="00B70556">
        <w:rPr>
          <w:rFonts w:ascii="ITC Avant Garde" w:hAnsi="ITC Avant Garde"/>
          <w:sz w:val="23"/>
          <w:szCs w:val="23"/>
        </w:rPr>
        <w:t>Comisionado Fromow.</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Someteré a votación el asunto listado bajo el numeral III.2 y le pido a la Secretaría que recabe la votación en forma nominal.</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Recabaré votación nominal del asunto listado bajo el numeral III.2.</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Comisionado Juárez.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Javier Juárez Mojica: </w:t>
      </w:r>
      <w:r w:rsidRPr="00B70556">
        <w:rPr>
          <w:rFonts w:ascii="ITC Avant Garde" w:hAnsi="ITC Avant Garde"/>
          <w:sz w:val="23"/>
          <w:szCs w:val="23"/>
        </w:rPr>
        <w:t>A favor concurrente.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Comisionada Estavillo.</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Comisionada María Elena Estavillo Flores: </w:t>
      </w:r>
      <w:r w:rsidRPr="00B70556">
        <w:rPr>
          <w:rFonts w:ascii="ITC Avant Garde" w:hAnsi="ITC Avant Garde"/>
          <w:sz w:val="23"/>
          <w:szCs w:val="23"/>
        </w:rPr>
        <w:t>A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 Cuevas.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Adolfo Cuevas Teja: </w:t>
      </w:r>
      <w:r w:rsidRPr="00B70556">
        <w:rPr>
          <w:rFonts w:ascii="ITC Avant Garde" w:hAnsi="ITC Avant Garde"/>
          <w:sz w:val="23"/>
          <w:szCs w:val="23"/>
        </w:rPr>
        <w:t>A favor concurrente.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 Presidente.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A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 Fromow.</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Mario Germán Fromow Rangel: </w:t>
      </w:r>
      <w:r w:rsidRPr="00B70556">
        <w:rPr>
          <w:rFonts w:ascii="ITC Avant Garde" w:hAnsi="ITC Avant Garde"/>
          <w:sz w:val="23"/>
          <w:szCs w:val="23"/>
        </w:rPr>
        <w:t>A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Comisionado Robles.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Arturo Robles Rovalo: </w:t>
      </w:r>
      <w:r w:rsidRPr="00B70556">
        <w:rPr>
          <w:rFonts w:ascii="ITC Avant Garde" w:hAnsi="ITC Avant Garde"/>
          <w:sz w:val="23"/>
          <w:szCs w:val="23"/>
        </w:rPr>
        <w:t>A favor concurrente.</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lastRenderedPageBreak/>
        <w:t xml:space="preserve">Lic. David Gorra Flota: </w:t>
      </w:r>
      <w:r w:rsidRPr="00B70556">
        <w:rPr>
          <w:rFonts w:ascii="ITC Avant Garde" w:hAnsi="ITC Avant Garde"/>
          <w:sz w:val="23"/>
          <w:szCs w:val="23"/>
        </w:rPr>
        <w:t>Comisionado Díaz.</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Sóstenes Díaz González: </w:t>
      </w:r>
      <w:r w:rsidRPr="00B70556">
        <w:rPr>
          <w:rFonts w:ascii="ITC Avant Garde" w:hAnsi="ITC Avant Garde"/>
          <w:sz w:val="23"/>
          <w:szCs w:val="23"/>
        </w:rPr>
        <w:t>A favor.</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Lic. David Gorra Flota: </w:t>
      </w:r>
      <w:r w:rsidRPr="00B70556">
        <w:rPr>
          <w:rFonts w:ascii="ITC Avant Garde" w:hAnsi="ITC Avant Garde"/>
          <w:sz w:val="23"/>
          <w:szCs w:val="23"/>
        </w:rPr>
        <w:t>Presidente, informo que con el asunto listado bajo el numeral III.2 queda aprobado por unanimidad, con las concurrencias anunciadas por el Comisionado Juárez, el Comisionado Cuevas y el Comisionado Robles.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b/>
          <w:sz w:val="23"/>
          <w:szCs w:val="23"/>
        </w:rPr>
        <w:t xml:space="preserve">Comisionado Presidente Gabriel Oswaldo Contreras Saldívar: </w:t>
      </w:r>
      <w:r w:rsidRPr="00B70556">
        <w:rPr>
          <w:rFonts w:ascii="ITC Avant Garde" w:hAnsi="ITC Avant Garde"/>
          <w:sz w:val="23"/>
          <w:szCs w:val="23"/>
        </w:rPr>
        <w:t>Muchas gracias.</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No habiendo más asuntos que tratar concluimos la sesión.</w:t>
      </w:r>
    </w:p>
    <w:p w:rsidR="0007354A" w:rsidRPr="00B70556" w:rsidRDefault="0007354A" w:rsidP="0007354A">
      <w:pPr>
        <w:spacing w:line="240" w:lineRule="auto"/>
        <w:jc w:val="both"/>
        <w:rPr>
          <w:rFonts w:ascii="ITC Avant Garde" w:hAnsi="ITC Avant Garde"/>
          <w:sz w:val="23"/>
          <w:szCs w:val="23"/>
        </w:rPr>
      </w:pPr>
      <w:r w:rsidRPr="00B70556">
        <w:rPr>
          <w:rFonts w:ascii="ITC Avant Garde" w:hAnsi="ITC Avant Garde"/>
          <w:sz w:val="23"/>
          <w:szCs w:val="23"/>
        </w:rPr>
        <w:t>Muchas gracias.</w:t>
      </w:r>
    </w:p>
    <w:p w:rsidR="006E13AE" w:rsidRPr="0007354A" w:rsidRDefault="0007354A" w:rsidP="0007354A">
      <w:pPr>
        <w:spacing w:line="240" w:lineRule="auto"/>
        <w:jc w:val="center"/>
        <w:rPr>
          <w:rFonts w:ascii="ITC Avant Garde" w:hAnsi="ITC Avant Garde"/>
          <w:b/>
          <w:sz w:val="23"/>
          <w:szCs w:val="23"/>
        </w:rPr>
      </w:pPr>
      <w:r>
        <w:rPr>
          <w:rFonts w:ascii="ITC Avant Garde" w:hAnsi="ITC Avant Garde"/>
          <w:b/>
          <w:sz w:val="23"/>
          <w:szCs w:val="23"/>
        </w:rPr>
        <w:t>Fin de la Versión Estenográfica.</w:t>
      </w:r>
    </w:p>
    <w:sectPr w:rsidR="006E13AE" w:rsidRPr="0007354A" w:rsidSect="0007354A">
      <w:pgSz w:w="12240" w:h="15840"/>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D3" w:rsidRDefault="001060D3" w:rsidP="0007354A">
      <w:pPr>
        <w:spacing w:after="0" w:line="240" w:lineRule="auto"/>
      </w:pPr>
      <w:r>
        <w:separator/>
      </w:r>
    </w:p>
  </w:endnote>
  <w:endnote w:type="continuationSeparator" w:id="0">
    <w:p w:rsidR="001060D3" w:rsidRDefault="001060D3" w:rsidP="0007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D3" w:rsidRDefault="001060D3" w:rsidP="0007354A">
      <w:pPr>
        <w:spacing w:after="0" w:line="240" w:lineRule="auto"/>
      </w:pPr>
      <w:r>
        <w:separator/>
      </w:r>
    </w:p>
  </w:footnote>
  <w:footnote w:type="continuationSeparator" w:id="0">
    <w:p w:rsidR="001060D3" w:rsidRDefault="001060D3" w:rsidP="0007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04" w:rsidRDefault="00970CF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04" w:rsidRDefault="00970CF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4A"/>
    <w:rsid w:val="0007354A"/>
    <w:rsid w:val="001060D3"/>
    <w:rsid w:val="006E13AE"/>
    <w:rsid w:val="00970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8ED93BA-DD61-4891-9C2D-26A18BCF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4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735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35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54A"/>
    <w:rPr>
      <w:rFonts w:ascii="Calibri" w:eastAsia="Calibri" w:hAnsi="Calibri" w:cs="Times New Roman"/>
    </w:rPr>
  </w:style>
  <w:style w:type="paragraph" w:styleId="Piedepgina">
    <w:name w:val="footer"/>
    <w:basedOn w:val="Normal"/>
    <w:link w:val="PiedepginaCar"/>
    <w:uiPriority w:val="99"/>
    <w:unhideWhenUsed/>
    <w:rsid w:val="000735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54A"/>
    <w:rPr>
      <w:rFonts w:ascii="Calibri" w:eastAsia="Calibri" w:hAnsi="Calibri" w:cs="Times New Roman"/>
    </w:rPr>
  </w:style>
  <w:style w:type="character" w:customStyle="1" w:styleId="Ttulo1Car">
    <w:name w:val="Título 1 Car"/>
    <w:basedOn w:val="Fuentedeprrafopredeter"/>
    <w:link w:val="Ttulo1"/>
    <w:uiPriority w:val="9"/>
    <w:rsid w:val="000735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4680</Words>
  <Characters>25744</Characters>
  <Application>Microsoft Office Word</Application>
  <DocSecurity>4</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Rodrigo Cruz Garcia</cp:lastModifiedBy>
  <cp:revision>2</cp:revision>
  <dcterms:created xsi:type="dcterms:W3CDTF">2019-01-16T23:02:00Z</dcterms:created>
  <dcterms:modified xsi:type="dcterms:W3CDTF">2019-01-16T23:02:00Z</dcterms:modified>
</cp:coreProperties>
</file>