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126E9" w14:textId="1BC14526" w:rsidR="00D34076" w:rsidRPr="00D34076" w:rsidRDefault="00D34076" w:rsidP="00D34076">
      <w:pPr>
        <w:pStyle w:val="Ttulo1"/>
        <w:keepNext/>
        <w:keepLines/>
        <w:spacing w:before="40" w:beforeAutospacing="0" w:after="240" w:afterAutospacing="0"/>
        <w:jc w:val="center"/>
        <w:rPr>
          <w:rFonts w:ascii="ITC Avant Garde" w:eastAsiaTheme="majorEastAsia" w:hAnsi="ITC Avant Garde" w:cstheme="majorBidi"/>
          <w:bCs w:val="0"/>
          <w:color w:val="000000" w:themeColor="text1"/>
          <w:kern w:val="0"/>
          <w:sz w:val="22"/>
          <w:szCs w:val="22"/>
          <w:lang w:eastAsia="en-US"/>
        </w:rPr>
      </w:pPr>
      <w:r w:rsidRPr="00D34076">
        <w:rPr>
          <w:rFonts w:ascii="ITC Avant Garde" w:eastAsiaTheme="majorEastAsia" w:hAnsi="ITC Avant Garde" w:cstheme="majorBidi"/>
          <w:bCs w:val="0"/>
          <w:color w:val="000000" w:themeColor="text1"/>
          <w:kern w:val="0"/>
          <w:sz w:val="22"/>
          <w:szCs w:val="22"/>
          <w:lang w:eastAsia="en-US"/>
        </w:rPr>
        <w:t>VERSIÓN PÚBLICA DEL ACUERDO P/IFT/280617/366</w:t>
      </w:r>
    </w:p>
    <w:p w14:paraId="154E6947" w14:textId="2967C474" w:rsidR="00D34076" w:rsidRPr="005B4B17" w:rsidRDefault="00D34076" w:rsidP="00D34076">
      <w:pPr>
        <w:pStyle w:val="Textoindependiente"/>
        <w:spacing w:after="0" w:line="360" w:lineRule="auto"/>
        <w:jc w:val="center"/>
        <w:rPr>
          <w:rFonts w:ascii="ITC Avant Garde" w:hAnsi="ITC Avant Garde"/>
          <w:b/>
          <w:sz w:val="20"/>
          <w:szCs w:val="20"/>
        </w:rPr>
      </w:pPr>
      <w:r w:rsidRPr="005B4B17">
        <w:rPr>
          <w:rFonts w:ascii="ITC Avant Garde" w:hAnsi="ITC Avant Garde"/>
          <w:b/>
          <w:sz w:val="20"/>
          <w:szCs w:val="20"/>
        </w:rPr>
        <w:t>DE LA SESIÓN DEL PLENO DEL INSTITUTO FEDERAL</w:t>
      </w:r>
      <w:r>
        <w:rPr>
          <w:rFonts w:ascii="ITC Avant Garde" w:hAnsi="ITC Avant Garde"/>
          <w:b/>
          <w:sz w:val="20"/>
          <w:szCs w:val="20"/>
        </w:rPr>
        <w:t xml:space="preserve"> DE TELECOMUNICACIONES EN SU </w:t>
      </w:r>
      <w:r w:rsidRPr="00C73838">
        <w:rPr>
          <w:rFonts w:ascii="ITC Avant Garde" w:hAnsi="ITC Avant Garde"/>
          <w:b/>
          <w:sz w:val="20"/>
          <w:szCs w:val="20"/>
        </w:rPr>
        <w:t>XXVII</w:t>
      </w:r>
      <w:r>
        <w:rPr>
          <w:rFonts w:ascii="ITC Avant Garde" w:hAnsi="ITC Avant Garde"/>
          <w:b/>
          <w:sz w:val="20"/>
          <w:szCs w:val="20"/>
        </w:rPr>
        <w:t xml:space="preserve"> </w:t>
      </w:r>
      <w:r w:rsidRPr="00BD2557">
        <w:rPr>
          <w:rFonts w:ascii="ITC Avant Garde" w:hAnsi="ITC Avant Garde"/>
          <w:b/>
          <w:sz w:val="20"/>
          <w:szCs w:val="20"/>
        </w:rPr>
        <w:t>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28</w:t>
      </w:r>
      <w:r w:rsidRPr="00BD2557">
        <w:rPr>
          <w:rFonts w:ascii="ITC Avant Garde" w:hAnsi="ITC Avant Garde"/>
          <w:b/>
          <w:sz w:val="20"/>
          <w:szCs w:val="20"/>
        </w:rPr>
        <w:t xml:space="preserve"> DE </w:t>
      </w:r>
      <w:r>
        <w:rPr>
          <w:rFonts w:ascii="ITC Avant Garde" w:hAnsi="ITC Avant Garde"/>
          <w:b/>
          <w:sz w:val="20"/>
          <w:szCs w:val="20"/>
        </w:rPr>
        <w:t>JUNIO</w:t>
      </w:r>
      <w:r w:rsidRPr="00BD2557">
        <w:rPr>
          <w:rFonts w:ascii="ITC Avant Garde" w:hAnsi="ITC Avant Garde"/>
          <w:b/>
          <w:sz w:val="20"/>
          <w:szCs w:val="20"/>
        </w:rPr>
        <w:t xml:space="preserve"> DE 2017</w:t>
      </w:r>
      <w:r>
        <w:rPr>
          <w:rFonts w:ascii="ITC Avant Garde" w:hAnsi="ITC Avant Garde"/>
          <w:b/>
          <w:sz w:val="20"/>
          <w:szCs w:val="20"/>
        </w:rPr>
        <w:t>.</w:t>
      </w:r>
    </w:p>
    <w:p w14:paraId="7C2977D8" w14:textId="77777777" w:rsidR="00D34076" w:rsidRPr="00644EFB" w:rsidRDefault="00D34076" w:rsidP="00D34076">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644EFB">
        <w:rPr>
          <w:rFonts w:ascii="ITC Avant Garde" w:eastAsia="Arial" w:hAnsi="ITC Avant Garde" w:cs="Arial"/>
          <w:b/>
          <w:color w:val="000000"/>
          <w:sz w:val="21"/>
          <w:szCs w:val="21"/>
          <w:lang w:eastAsia="es-MX"/>
        </w:rPr>
        <w:t>LEYENDA DE LA CLASIFICACIÓN</w:t>
      </w:r>
    </w:p>
    <w:p w14:paraId="5DE79C5E" w14:textId="221D63EA" w:rsidR="00D34076" w:rsidRPr="00D34076" w:rsidRDefault="00D34076" w:rsidP="00D34076">
      <w:pPr>
        <w:pStyle w:val="Textoindependiente"/>
        <w:spacing w:after="0" w:line="360" w:lineRule="auto"/>
        <w:jc w:val="both"/>
        <w:rPr>
          <w:rFonts w:ascii="ITC Avant Garde" w:hAnsi="ITC Avant Garde"/>
          <w:sz w:val="20"/>
          <w:szCs w:val="20"/>
        </w:rPr>
      </w:pPr>
      <w:r w:rsidRPr="00D34076">
        <w:rPr>
          <w:rFonts w:ascii="ITC Avant Garde" w:eastAsia="Times New Roman" w:hAnsi="ITC Avant Garde"/>
          <w:b/>
          <w:bCs/>
          <w:color w:val="000000"/>
          <w:sz w:val="20"/>
          <w:szCs w:val="20"/>
          <w:lang w:eastAsia="es-MX"/>
        </w:rPr>
        <w:t>Fecha de Clasificación:</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 xml:space="preserve">28 de junio de 2017. </w:t>
      </w:r>
    </w:p>
    <w:p w14:paraId="1966A894" w14:textId="77777777" w:rsidR="00D34076" w:rsidRPr="00D34076" w:rsidRDefault="00D34076" w:rsidP="00D34076">
      <w:pPr>
        <w:pStyle w:val="Textoindependiente"/>
        <w:spacing w:after="0" w:line="360" w:lineRule="auto"/>
        <w:jc w:val="both"/>
        <w:rPr>
          <w:rFonts w:ascii="ITC Avant Garde" w:hAnsi="ITC Avant Garde"/>
          <w:sz w:val="20"/>
          <w:szCs w:val="20"/>
        </w:rPr>
      </w:pPr>
      <w:r w:rsidRPr="00D34076">
        <w:rPr>
          <w:rFonts w:ascii="ITC Avant Garde" w:eastAsia="Times New Roman" w:hAnsi="ITC Avant Garde"/>
          <w:b/>
          <w:bCs/>
          <w:color w:val="000000"/>
          <w:sz w:val="20"/>
          <w:szCs w:val="20"/>
          <w:lang w:eastAsia="es-MX"/>
        </w:rPr>
        <w:t>Unidad Administrativa:</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Secretaría Técnica del Pleno.</w:t>
      </w:r>
    </w:p>
    <w:p w14:paraId="39874D27" w14:textId="59C8DD3A" w:rsidR="00D34076" w:rsidRPr="00D34076" w:rsidRDefault="00D34076" w:rsidP="00D34076">
      <w:pPr>
        <w:pStyle w:val="Textoindependiente"/>
        <w:spacing w:after="0" w:line="360" w:lineRule="auto"/>
        <w:jc w:val="both"/>
        <w:rPr>
          <w:rFonts w:ascii="ITC Avant Garde" w:hAnsi="ITC Avant Garde"/>
          <w:sz w:val="20"/>
          <w:szCs w:val="20"/>
        </w:rPr>
      </w:pPr>
      <w:r w:rsidRPr="00D34076">
        <w:rPr>
          <w:rFonts w:ascii="ITC Avant Garde" w:hAnsi="ITC Avant Garde"/>
          <w:b/>
          <w:sz w:val="20"/>
          <w:szCs w:val="20"/>
        </w:rPr>
        <w:t>Clasificación:</w:t>
      </w:r>
      <w:r w:rsidRPr="00D34076">
        <w:rPr>
          <w:rFonts w:ascii="ITC Avant Garde" w:hAnsi="ITC Avant Garde"/>
          <w:sz w:val="20"/>
          <w:szCs w:val="20"/>
        </w:rPr>
        <w:t xml:space="preserve"> Confidencial, </w:t>
      </w:r>
      <w:r w:rsidRPr="00D34076">
        <w:rPr>
          <w:rFonts w:ascii="ITC Avant Garde" w:hAnsi="ITC Avant Garde" w:cs="Tahoma"/>
          <w:color w:val="000000"/>
          <w:sz w:val="20"/>
          <w:szCs w:val="20"/>
          <w:lang w:eastAsia="es-MX"/>
        </w:rPr>
        <w:t>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1 de agosto de 2017</w:t>
      </w:r>
      <w:r w:rsidRPr="00D34076">
        <w:rPr>
          <w:rFonts w:ascii="ITC Avant Garde" w:eastAsia="Times New Roman" w:hAnsi="ITC Avant Garde"/>
          <w:b/>
          <w:bCs/>
          <w:color w:val="000000"/>
          <w:sz w:val="20"/>
          <w:szCs w:val="20"/>
          <w:lang w:eastAsia="es-MX"/>
        </w:rPr>
        <w:t>Núm. de Resolución:</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P/IFT/280617/366</w:t>
      </w:r>
    </w:p>
    <w:p w14:paraId="16A7919C" w14:textId="4C3243AB" w:rsidR="00D34076" w:rsidRPr="00D34076" w:rsidRDefault="00D34076" w:rsidP="00D34076">
      <w:pPr>
        <w:pStyle w:val="Textoindependiente"/>
        <w:spacing w:after="0" w:line="360" w:lineRule="auto"/>
        <w:jc w:val="both"/>
        <w:rPr>
          <w:rFonts w:ascii="ITC Avant Garde" w:eastAsia="Times New Roman" w:hAnsi="ITC Avant Garde"/>
          <w:bCs/>
          <w:color w:val="000000"/>
          <w:sz w:val="20"/>
          <w:szCs w:val="20"/>
          <w:lang w:eastAsia="es-MX"/>
        </w:rPr>
      </w:pPr>
      <w:r w:rsidRPr="00D34076">
        <w:rPr>
          <w:rFonts w:ascii="ITC Avant Garde" w:eastAsia="Times New Roman" w:hAnsi="ITC Avant Garde"/>
          <w:b/>
          <w:bCs/>
          <w:color w:val="000000"/>
          <w:sz w:val="20"/>
          <w:szCs w:val="20"/>
          <w:lang w:eastAsia="es-MX"/>
        </w:rPr>
        <w:t>Descripción del asunto:</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 xml:space="preserve">Resolución mediante la cual el Pleno del Instituto Federal de Telecomunicaciones impone una multa y declara la pérdida de bienes y equipos en beneficio de la Nación, derivado del procedimiento administrativo instruido en contra de </w:t>
      </w:r>
      <w:r w:rsidRPr="00D34076">
        <w:rPr>
          <w:rFonts w:ascii="ITC Avant Garde" w:hAnsi="ITC Avant Garde"/>
          <w:b/>
          <w:color w:val="0000FF"/>
          <w:sz w:val="20"/>
          <w:szCs w:val="20"/>
        </w:rPr>
        <w:t>“CONFIDENCIAL POR LEY”</w:t>
      </w:r>
      <w:r w:rsidRPr="00D34076">
        <w:rPr>
          <w:rFonts w:ascii="ITC Avant Garde" w:hAnsi="ITC Avant Garde"/>
          <w:sz w:val="20"/>
          <w:szCs w:val="20"/>
        </w:rPr>
        <w:t xml:space="preserve"> y </w:t>
      </w:r>
      <w:r w:rsidRPr="00D34076">
        <w:rPr>
          <w:rFonts w:ascii="ITC Avant Garde" w:hAnsi="ITC Avant Garde"/>
          <w:b/>
          <w:color w:val="0000FF"/>
          <w:sz w:val="20"/>
          <w:szCs w:val="20"/>
        </w:rPr>
        <w:t>“CONFIDENCIAL POR LEY”</w:t>
      </w:r>
      <w:r w:rsidRPr="00D34076">
        <w:rPr>
          <w:rFonts w:ascii="ITC Avant Garde" w:hAnsi="ITC Avant Garde"/>
          <w:sz w:val="20"/>
          <w:szCs w:val="20"/>
        </w:rPr>
        <w:t>, por prestar el servicio público de radiodifusión sin contar con la respectiva concesión, permiso o autorización, en Cuautla, Morelos.</w:t>
      </w:r>
    </w:p>
    <w:p w14:paraId="63FC36F0" w14:textId="77777777" w:rsidR="00D34076" w:rsidRPr="00D34076" w:rsidRDefault="00D34076" w:rsidP="00D34076">
      <w:pPr>
        <w:pStyle w:val="Textoindependiente"/>
        <w:spacing w:after="0" w:line="360" w:lineRule="auto"/>
        <w:jc w:val="both"/>
        <w:rPr>
          <w:rFonts w:ascii="ITC Avant Garde" w:hAnsi="ITC Avant Garde"/>
          <w:sz w:val="20"/>
          <w:szCs w:val="20"/>
        </w:rPr>
      </w:pPr>
      <w:r w:rsidRPr="00D34076">
        <w:rPr>
          <w:rFonts w:ascii="ITC Avant Garde" w:eastAsia="Times New Roman" w:hAnsi="ITC Avant Garde"/>
          <w:b/>
          <w:bCs/>
          <w:color w:val="000000"/>
          <w:sz w:val="20"/>
          <w:szCs w:val="20"/>
          <w:lang w:eastAsia="es-MX"/>
        </w:rPr>
        <w:t>Fundamento legal:</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14:paraId="01FA1283" w14:textId="09CB6ED4" w:rsidR="00D34076" w:rsidRPr="00D34076" w:rsidRDefault="00D34076" w:rsidP="00D34076">
      <w:pPr>
        <w:pStyle w:val="Textoindependiente"/>
        <w:spacing w:after="0" w:line="360" w:lineRule="auto"/>
        <w:jc w:val="both"/>
        <w:rPr>
          <w:rFonts w:ascii="ITC Avant Garde" w:eastAsia="Times New Roman" w:hAnsi="ITC Avant Garde"/>
          <w:bCs/>
          <w:color w:val="000000"/>
          <w:sz w:val="20"/>
          <w:szCs w:val="20"/>
          <w:lang w:eastAsia="es-MX"/>
        </w:rPr>
      </w:pPr>
      <w:r w:rsidRPr="00D34076">
        <w:rPr>
          <w:rFonts w:ascii="ITC Avant Garde" w:eastAsia="Times New Roman" w:hAnsi="ITC Avant Garde"/>
          <w:b/>
          <w:bCs/>
          <w:color w:val="000000"/>
          <w:sz w:val="20"/>
          <w:szCs w:val="20"/>
          <w:lang w:eastAsia="es-MX"/>
        </w:rPr>
        <w:t>Motivación:</w:t>
      </w:r>
      <w:r w:rsidRPr="00D34076">
        <w:rPr>
          <w:rFonts w:ascii="ITC Avant Garde" w:eastAsia="Times New Roman" w:hAnsi="ITC Avant Garde"/>
          <w:bCs/>
          <w:color w:val="000000"/>
          <w:sz w:val="20"/>
          <w:szCs w:val="20"/>
          <w:lang w:eastAsia="es-MX"/>
        </w:rPr>
        <w:t xml:space="preserve"> </w:t>
      </w:r>
      <w:r w:rsidRPr="00D34076">
        <w:rPr>
          <w:rFonts w:ascii="ITC Avant Garde" w:hAnsi="ITC Avant Garde"/>
          <w:sz w:val="20"/>
          <w:szCs w:val="20"/>
        </w:rPr>
        <w:t>Contiene datos personales concernientes a una persona identificada o identificable.</w:t>
      </w:r>
    </w:p>
    <w:p w14:paraId="71A4EDE6" w14:textId="77777777" w:rsidR="00D34076" w:rsidRPr="00D34076" w:rsidRDefault="00D34076" w:rsidP="00D34076">
      <w:pPr>
        <w:pStyle w:val="Textoindependiente"/>
        <w:spacing w:after="0" w:line="360" w:lineRule="auto"/>
        <w:jc w:val="both"/>
        <w:rPr>
          <w:rFonts w:ascii="ITC Avant Garde" w:eastAsia="Times New Roman" w:hAnsi="ITC Avant Garde"/>
          <w:bCs/>
          <w:color w:val="000000"/>
          <w:sz w:val="20"/>
          <w:szCs w:val="20"/>
          <w:lang w:eastAsia="es-MX"/>
        </w:rPr>
      </w:pPr>
      <w:r w:rsidRPr="00D34076">
        <w:rPr>
          <w:rFonts w:ascii="ITC Avant Garde" w:eastAsia="Times New Roman" w:hAnsi="ITC Avant Garde"/>
          <w:b/>
          <w:bCs/>
          <w:color w:val="000000"/>
          <w:sz w:val="20"/>
          <w:szCs w:val="20"/>
          <w:lang w:eastAsia="es-MX"/>
        </w:rPr>
        <w:t>Secciones Confidenciales:</w:t>
      </w:r>
      <w:r w:rsidRPr="00D34076">
        <w:rPr>
          <w:rFonts w:ascii="ITC Avant Garde" w:eastAsia="Times New Roman" w:hAnsi="ITC Avant Garde"/>
          <w:bCs/>
          <w:color w:val="000000"/>
          <w:sz w:val="20"/>
          <w:szCs w:val="20"/>
          <w:lang w:eastAsia="es-MX"/>
        </w:rPr>
        <w:t xml:space="preserve"> Las secciones marcadas en color azul con la inscripción que dice </w:t>
      </w:r>
      <w:r w:rsidRPr="00D34076">
        <w:rPr>
          <w:rFonts w:ascii="ITC Avant Garde" w:eastAsia="Times New Roman" w:hAnsi="ITC Avant Garde"/>
          <w:b/>
          <w:bCs/>
          <w:color w:val="0000CC"/>
          <w:sz w:val="20"/>
          <w:szCs w:val="20"/>
          <w:lang w:eastAsia="es-MX"/>
        </w:rPr>
        <w:t>“CONFIDENCIAL POR LEY”</w:t>
      </w:r>
      <w:r w:rsidRPr="00D34076">
        <w:rPr>
          <w:rFonts w:ascii="ITC Avant Garde" w:eastAsia="Times New Roman" w:hAnsi="ITC Avant Garde"/>
          <w:bCs/>
          <w:color w:val="000000"/>
          <w:sz w:val="20"/>
          <w:szCs w:val="20"/>
          <w:lang w:eastAsia="es-MX"/>
        </w:rPr>
        <w:t>.</w:t>
      </w:r>
    </w:p>
    <w:p w14:paraId="5F47873E" w14:textId="77777777" w:rsidR="00D34076" w:rsidRPr="00A25064" w:rsidRDefault="00D34076" w:rsidP="00D34076">
      <w:pPr>
        <w:pStyle w:val="Textoindependiente"/>
        <w:spacing w:after="0" w:line="360" w:lineRule="auto"/>
        <w:jc w:val="both"/>
        <w:rPr>
          <w:rFonts w:ascii="ITC Avant Garde" w:eastAsia="Times New Roman" w:hAnsi="ITC Avant Garde"/>
          <w:bCs/>
          <w:color w:val="000000"/>
          <w:sz w:val="19"/>
          <w:szCs w:val="19"/>
          <w:lang w:eastAsia="es-MX"/>
        </w:rPr>
        <w:sectPr w:rsidR="00D34076" w:rsidRPr="00A25064" w:rsidSect="00191470">
          <w:headerReference w:type="even" r:id="rId8"/>
          <w:footerReference w:type="default" r:id="rId9"/>
          <w:headerReference w:type="first" r:id="rId10"/>
          <w:pgSz w:w="12240" w:h="15840"/>
          <w:pgMar w:top="2127" w:right="1750" w:bottom="1418" w:left="1701" w:header="709" w:footer="992" w:gutter="0"/>
          <w:cols w:space="708"/>
          <w:docGrid w:linePitch="360"/>
        </w:sectPr>
      </w:pPr>
      <w:r w:rsidRPr="00D34076">
        <w:rPr>
          <w:rFonts w:ascii="ITC Avant Garde" w:eastAsia="Times New Roman" w:hAnsi="ITC Avant Garde"/>
          <w:bCs/>
          <w:color w:val="000000"/>
          <w:sz w:val="20"/>
          <w:szCs w:val="20"/>
          <w:lang w:eastAsia="es-MX"/>
        </w:rPr>
        <w:t>Fin de la Leyenda.</w:t>
      </w:r>
    </w:p>
    <w:p w14:paraId="3F320437" w14:textId="6A0B8822" w:rsidR="000165A0" w:rsidRPr="00B3733F" w:rsidRDefault="004B575C" w:rsidP="00D34076">
      <w:pPr>
        <w:pStyle w:val="Ttulo1"/>
        <w:keepNext/>
        <w:keepLines/>
        <w:spacing w:before="240" w:beforeAutospacing="0" w:after="240" w:afterAutospacing="0" w:line="259" w:lineRule="auto"/>
        <w:ind w:right="3734"/>
        <w:jc w:val="both"/>
        <w:rPr>
          <w:rFonts w:ascii="ITC Avant Garde" w:hAnsi="ITC Avant Garde"/>
          <w:b w:val="0"/>
          <w:caps/>
          <w:sz w:val="10"/>
          <w:szCs w:val="10"/>
        </w:rPr>
      </w:pPr>
      <w:r w:rsidRPr="00B3733F">
        <w:rPr>
          <w:rFonts w:ascii="ITC Avant Garde" w:eastAsiaTheme="majorEastAsia" w:hAnsi="ITC Avant Garde" w:cstheme="majorBidi"/>
          <w:bCs w:val="0"/>
          <w:color w:val="0000FF"/>
          <w:kern w:val="0"/>
          <w:sz w:val="22"/>
          <w:szCs w:val="32"/>
          <w:lang w:eastAsia="en-US"/>
        </w:rPr>
        <w:lastRenderedPageBreak/>
        <w:t>“CONFIDENCIAL POR LEY”</w:t>
      </w:r>
      <w:r w:rsidR="000165A0" w:rsidRPr="00B3733F">
        <w:rPr>
          <w:rFonts w:ascii="ITC Avant Garde" w:eastAsiaTheme="majorEastAsia" w:hAnsi="ITC Avant Garde" w:cstheme="majorBidi"/>
          <w:bCs w:val="0"/>
          <w:kern w:val="0"/>
          <w:sz w:val="22"/>
          <w:szCs w:val="32"/>
          <w:lang w:eastAsia="en-US"/>
        </w:rPr>
        <w:t xml:space="preserve"> </w:t>
      </w:r>
      <w:r w:rsidR="00703C05" w:rsidRPr="00B3733F">
        <w:rPr>
          <w:rFonts w:ascii="ITC Avant Garde" w:eastAsiaTheme="majorEastAsia" w:hAnsi="ITC Avant Garde" w:cstheme="majorBidi"/>
          <w:bCs w:val="0"/>
          <w:kern w:val="0"/>
          <w:sz w:val="22"/>
          <w:szCs w:val="32"/>
          <w:lang w:eastAsia="en-US"/>
        </w:rPr>
        <w:t xml:space="preserve">y </w:t>
      </w:r>
      <w:r w:rsidR="0059764E" w:rsidRPr="00B3733F">
        <w:rPr>
          <w:rFonts w:ascii="ITC Avant Garde" w:eastAsiaTheme="majorEastAsia" w:hAnsi="ITC Avant Garde" w:cstheme="majorBidi"/>
          <w:bCs w:val="0"/>
          <w:kern w:val="0"/>
          <w:sz w:val="22"/>
          <w:szCs w:val="32"/>
          <w:lang w:eastAsia="en-US"/>
        </w:rPr>
        <w:t>LA 911 DE CUAUTLA, S.A. DE C.V., en su carácter de PROPIETARI</w:t>
      </w:r>
      <w:r w:rsidR="00703C05" w:rsidRPr="00B3733F">
        <w:rPr>
          <w:rFonts w:ascii="ITC Avant Garde" w:eastAsiaTheme="majorEastAsia" w:hAnsi="ITC Avant Garde" w:cstheme="majorBidi"/>
          <w:bCs w:val="0"/>
          <w:kern w:val="0"/>
          <w:sz w:val="22"/>
          <w:szCs w:val="32"/>
          <w:lang w:eastAsia="en-US"/>
        </w:rPr>
        <w:t>OS</w:t>
      </w:r>
      <w:r w:rsidR="0059764E" w:rsidRPr="00B3733F">
        <w:rPr>
          <w:rFonts w:ascii="ITC Avant Garde" w:eastAsiaTheme="majorEastAsia" w:hAnsi="ITC Avant Garde" w:cstheme="majorBidi"/>
          <w:bCs w:val="0"/>
          <w:kern w:val="0"/>
          <w:sz w:val="22"/>
          <w:szCs w:val="32"/>
          <w:lang w:eastAsia="en-US"/>
        </w:rPr>
        <w:t xml:space="preserve"> de las instalaciones y equipos de radiodifusión localizados en:</w:t>
      </w:r>
    </w:p>
    <w:p w14:paraId="1A284C96" w14:textId="77777777" w:rsidR="000165A0" w:rsidRPr="00B3733F" w:rsidRDefault="004B575C" w:rsidP="000165A0">
      <w:pPr>
        <w:spacing w:before="240" w:line="240" w:lineRule="auto"/>
        <w:ind w:right="3735"/>
        <w:jc w:val="both"/>
        <w:rPr>
          <w:rFonts w:ascii="Times New Roman" w:hAnsi="Times New Roman"/>
          <w:sz w:val="24"/>
          <w:szCs w:val="24"/>
          <w:lang w:eastAsia="es-MX"/>
        </w:rPr>
      </w:pPr>
      <w:r w:rsidRPr="00B3733F">
        <w:rPr>
          <w:rFonts w:ascii="ITC Avant Garde" w:hAnsi="ITC Avant Garde"/>
          <w:b/>
          <w:color w:val="0000FF"/>
        </w:rPr>
        <w:t xml:space="preserve">“CONFIDENCIAL POR LEY” </w:t>
      </w:r>
      <w:r w:rsidR="004744C5" w:rsidRPr="00B3733F">
        <w:rPr>
          <w:rFonts w:ascii="ITC Avant Garde" w:hAnsi="ITC Avant Garde"/>
        </w:rPr>
        <w:t xml:space="preserve">Municipio de Cuautla, Estado de Morelos </w:t>
      </w:r>
      <w:r w:rsidR="0059764E" w:rsidRPr="00B3733F">
        <w:rPr>
          <w:rFonts w:ascii="ITC Avant Garde" w:hAnsi="ITC Avant Garde"/>
          <w:b/>
        </w:rPr>
        <w:t>(donde se detectaron las instalaciones de una estación de radiodifusión, operando la frecuencia 91.1 MHz)</w:t>
      </w:r>
      <w:r w:rsidR="00BA2524" w:rsidRPr="00B3733F">
        <w:rPr>
          <w:rFonts w:ascii="ITC Avant Garde" w:hAnsi="ITC Avant Garde"/>
        </w:rPr>
        <w:t>.</w:t>
      </w:r>
    </w:p>
    <w:p w14:paraId="125402BA" w14:textId="77777777" w:rsidR="000165A0" w:rsidRPr="00B3733F" w:rsidRDefault="004C0C2C" w:rsidP="000165A0">
      <w:pPr>
        <w:spacing w:before="240" w:line="360" w:lineRule="auto"/>
        <w:jc w:val="both"/>
        <w:rPr>
          <w:rFonts w:ascii="ITC Avant Garde" w:hAnsi="ITC Avant Garde"/>
          <w:color w:val="000000"/>
        </w:rPr>
      </w:pPr>
      <w:r w:rsidRPr="00B3733F">
        <w:rPr>
          <w:rFonts w:ascii="ITC Avant Garde" w:eastAsia="Times New Roman" w:hAnsi="ITC Avant Garde"/>
          <w:b/>
          <w:bCs/>
          <w:color w:val="000000"/>
          <w:lang w:eastAsia="es-MX"/>
        </w:rPr>
        <w:t xml:space="preserve">Ciudad de </w:t>
      </w:r>
      <w:r w:rsidR="00AD7161" w:rsidRPr="00B3733F">
        <w:rPr>
          <w:rFonts w:ascii="ITC Avant Garde" w:eastAsia="Times New Roman" w:hAnsi="ITC Avant Garde"/>
          <w:b/>
          <w:bCs/>
          <w:color w:val="000000"/>
          <w:lang w:eastAsia="es-MX"/>
        </w:rPr>
        <w:t xml:space="preserve">México, a </w:t>
      </w:r>
      <w:r w:rsidR="001A1D1A" w:rsidRPr="00B3733F">
        <w:rPr>
          <w:rFonts w:ascii="ITC Avant Garde" w:eastAsia="Times New Roman" w:hAnsi="ITC Avant Garde"/>
          <w:b/>
          <w:bCs/>
          <w:color w:val="000000"/>
          <w:lang w:eastAsia="es-MX"/>
        </w:rPr>
        <w:t>veintiocho</w:t>
      </w:r>
      <w:r w:rsidR="00F178A3" w:rsidRPr="00B3733F">
        <w:rPr>
          <w:rFonts w:ascii="ITC Avant Garde" w:eastAsia="Times New Roman" w:hAnsi="ITC Avant Garde"/>
          <w:b/>
          <w:bCs/>
          <w:color w:val="000000"/>
          <w:lang w:eastAsia="es-MX"/>
        </w:rPr>
        <w:t xml:space="preserve"> </w:t>
      </w:r>
      <w:r w:rsidR="007924AB" w:rsidRPr="00B3733F">
        <w:rPr>
          <w:rFonts w:ascii="ITC Avant Garde" w:eastAsia="Times New Roman" w:hAnsi="ITC Avant Garde"/>
          <w:b/>
          <w:bCs/>
          <w:color w:val="000000"/>
          <w:lang w:eastAsia="es-MX"/>
        </w:rPr>
        <w:t xml:space="preserve">de </w:t>
      </w:r>
      <w:r w:rsidR="001A1D1A" w:rsidRPr="00B3733F">
        <w:rPr>
          <w:rFonts w:ascii="ITC Avant Garde" w:eastAsia="Times New Roman" w:hAnsi="ITC Avant Garde"/>
          <w:b/>
          <w:bCs/>
          <w:color w:val="000000"/>
          <w:lang w:eastAsia="es-MX"/>
        </w:rPr>
        <w:t>junio</w:t>
      </w:r>
      <w:r w:rsidR="007924AB" w:rsidRPr="00B3733F">
        <w:rPr>
          <w:rFonts w:ascii="ITC Avant Garde" w:eastAsia="Times New Roman" w:hAnsi="ITC Avant Garde"/>
          <w:b/>
          <w:bCs/>
          <w:color w:val="000000"/>
          <w:lang w:eastAsia="es-MX"/>
        </w:rPr>
        <w:t xml:space="preserve"> </w:t>
      </w:r>
      <w:r w:rsidR="00330B17" w:rsidRPr="00B3733F">
        <w:rPr>
          <w:rFonts w:ascii="ITC Avant Garde" w:eastAsia="Times New Roman" w:hAnsi="ITC Avant Garde"/>
          <w:b/>
          <w:bCs/>
          <w:color w:val="000000"/>
          <w:lang w:eastAsia="es-MX"/>
        </w:rPr>
        <w:t>de dos mil diecisiete</w:t>
      </w:r>
      <w:r w:rsidR="004F3596" w:rsidRPr="00B3733F">
        <w:rPr>
          <w:rFonts w:ascii="ITC Avant Garde" w:eastAsia="Times New Roman" w:hAnsi="ITC Avant Garde"/>
          <w:b/>
          <w:bCs/>
          <w:color w:val="000000"/>
          <w:lang w:eastAsia="es-MX"/>
        </w:rPr>
        <w:t>.-</w:t>
      </w:r>
      <w:r w:rsidR="004F3596" w:rsidRPr="00B3733F">
        <w:rPr>
          <w:rFonts w:ascii="ITC Avant Garde" w:eastAsia="Times New Roman" w:hAnsi="ITC Avant Garde"/>
          <w:bCs/>
          <w:color w:val="000000"/>
          <w:lang w:eastAsia="es-MX"/>
        </w:rPr>
        <w:t xml:space="preserve"> Visto para resolver el expediente </w:t>
      </w:r>
      <w:r w:rsidR="009259F7" w:rsidRPr="00B3733F">
        <w:rPr>
          <w:rFonts w:ascii="ITC Avant Garde" w:hAnsi="ITC Avant Garde"/>
          <w:b/>
        </w:rPr>
        <w:t>E-IFT.UC.DG-SAN.III.0020/2017</w:t>
      </w:r>
      <w:r w:rsidR="004F3596" w:rsidRPr="00B3733F">
        <w:rPr>
          <w:rFonts w:ascii="ITC Avant Garde" w:eastAsia="Times New Roman" w:hAnsi="ITC Avant Garde"/>
          <w:bCs/>
          <w:color w:val="000000"/>
          <w:lang w:eastAsia="es-MX"/>
        </w:rPr>
        <w:t xml:space="preserve">, </w:t>
      </w:r>
      <w:r w:rsidR="007C78F4" w:rsidRPr="00B3733F">
        <w:rPr>
          <w:rFonts w:ascii="ITC Avant Garde" w:eastAsia="Times New Roman" w:hAnsi="ITC Avant Garde"/>
          <w:bCs/>
          <w:color w:val="000000"/>
          <w:lang w:eastAsia="es-MX"/>
        </w:rPr>
        <w:t>formado con motivo del procedimiento administrativo de imposición de sanci</w:t>
      </w:r>
      <w:r w:rsidR="00454263" w:rsidRPr="00B3733F">
        <w:rPr>
          <w:rFonts w:ascii="ITC Avant Garde" w:eastAsia="Times New Roman" w:hAnsi="ITC Avant Garde"/>
          <w:bCs/>
          <w:color w:val="000000"/>
          <w:lang w:eastAsia="es-MX"/>
        </w:rPr>
        <w:t>ones</w:t>
      </w:r>
      <w:r w:rsidR="007C78F4" w:rsidRPr="00B3733F">
        <w:rPr>
          <w:rFonts w:ascii="ITC Avant Garde" w:eastAsia="Times New Roman" w:hAnsi="ITC Avant Garde"/>
          <w:bCs/>
          <w:color w:val="000000"/>
          <w:lang w:eastAsia="es-MX"/>
        </w:rPr>
        <w:t xml:space="preserve"> y declaratoria de pérdida de bienes, instalaciones y equipos en beneficio de la Nación, iniciado mediante acuerdo </w:t>
      </w:r>
      <w:r w:rsidR="00BA2524" w:rsidRPr="00B3733F">
        <w:rPr>
          <w:rFonts w:ascii="ITC Avant Garde" w:eastAsia="Times New Roman" w:hAnsi="ITC Avant Garde"/>
          <w:bCs/>
          <w:color w:val="000000"/>
          <w:lang w:eastAsia="es-MX"/>
        </w:rPr>
        <w:t xml:space="preserve">de </w:t>
      </w:r>
      <w:r w:rsidR="00703C05" w:rsidRPr="00B3733F">
        <w:rPr>
          <w:rFonts w:ascii="ITC Avant Garde" w:eastAsia="Times New Roman" w:hAnsi="ITC Avant Garde"/>
          <w:bCs/>
          <w:color w:val="000000"/>
          <w:lang w:eastAsia="es-MX"/>
        </w:rPr>
        <w:t xml:space="preserve">veinte de febrero </w:t>
      </w:r>
      <w:r w:rsidR="00170EB3" w:rsidRPr="00B3733F">
        <w:rPr>
          <w:rFonts w:ascii="ITC Avant Garde" w:eastAsia="Times New Roman" w:hAnsi="ITC Avant Garde"/>
          <w:bCs/>
          <w:color w:val="000000"/>
          <w:lang w:eastAsia="es-MX"/>
        </w:rPr>
        <w:t>de dos mil diecis</w:t>
      </w:r>
      <w:r w:rsidR="00703C05" w:rsidRPr="00B3733F">
        <w:rPr>
          <w:rFonts w:ascii="ITC Avant Garde" w:eastAsia="Times New Roman" w:hAnsi="ITC Avant Garde"/>
          <w:bCs/>
          <w:color w:val="000000"/>
          <w:lang w:eastAsia="es-MX"/>
        </w:rPr>
        <w:t>iete</w:t>
      </w:r>
      <w:r w:rsidR="00170EB3" w:rsidRPr="00B3733F">
        <w:rPr>
          <w:rFonts w:ascii="ITC Avant Garde" w:eastAsia="Times New Roman" w:hAnsi="ITC Avant Garde"/>
          <w:bCs/>
          <w:color w:val="000000"/>
          <w:lang w:eastAsia="es-MX"/>
        </w:rPr>
        <w:t xml:space="preserve"> </w:t>
      </w:r>
      <w:r w:rsidR="00BA2524" w:rsidRPr="00B3733F">
        <w:rPr>
          <w:rFonts w:ascii="ITC Avant Garde" w:eastAsia="Times New Roman" w:hAnsi="ITC Avant Garde"/>
          <w:bCs/>
          <w:color w:val="000000"/>
          <w:lang w:eastAsia="es-MX"/>
        </w:rPr>
        <w:t xml:space="preserve">y notificado el </w:t>
      </w:r>
      <w:r w:rsidR="00703C05" w:rsidRPr="00B3733F">
        <w:rPr>
          <w:rFonts w:ascii="ITC Avant Garde" w:eastAsia="Times New Roman" w:hAnsi="ITC Avant Garde"/>
          <w:bCs/>
          <w:color w:val="000000"/>
          <w:lang w:eastAsia="es-MX"/>
        </w:rPr>
        <w:t xml:space="preserve">veinticuatro </w:t>
      </w:r>
      <w:r w:rsidR="007924AB" w:rsidRPr="00B3733F">
        <w:rPr>
          <w:rFonts w:ascii="ITC Avant Garde" w:eastAsia="Times New Roman" w:hAnsi="ITC Avant Garde"/>
          <w:bCs/>
          <w:color w:val="000000"/>
          <w:lang w:eastAsia="es-MX"/>
        </w:rPr>
        <w:t xml:space="preserve">de </w:t>
      </w:r>
      <w:r w:rsidR="00703C05" w:rsidRPr="00B3733F">
        <w:rPr>
          <w:rFonts w:ascii="ITC Avant Garde" w:eastAsia="Times New Roman" w:hAnsi="ITC Avant Garde"/>
          <w:bCs/>
          <w:color w:val="000000"/>
          <w:lang w:eastAsia="es-MX"/>
        </w:rPr>
        <w:t xml:space="preserve">febrero siguiente </w:t>
      </w:r>
      <w:r w:rsidR="007C78F4" w:rsidRPr="00B3733F">
        <w:rPr>
          <w:rFonts w:ascii="ITC Avant Garde" w:eastAsia="Times New Roman" w:hAnsi="ITC Avant Garde"/>
          <w:bCs/>
          <w:color w:val="000000"/>
          <w:lang w:eastAsia="es-MX"/>
        </w:rPr>
        <w:t>por conducto de la Unidad de Cumplimiento del Instituto Federal de Telecomunicaciones</w:t>
      </w:r>
      <w:r w:rsidR="00322014" w:rsidRPr="00B3733F">
        <w:rPr>
          <w:rFonts w:ascii="ITC Avant Garde" w:eastAsia="Times New Roman" w:hAnsi="ITC Avant Garde"/>
          <w:bCs/>
          <w:color w:val="000000"/>
          <w:lang w:eastAsia="es-MX"/>
        </w:rPr>
        <w:t>, en lo sucesivo</w:t>
      </w:r>
      <w:r w:rsidR="007C78F4" w:rsidRPr="00B3733F">
        <w:rPr>
          <w:rFonts w:ascii="ITC Avant Garde" w:eastAsia="Times New Roman" w:hAnsi="ITC Avant Garde"/>
          <w:bCs/>
          <w:color w:val="000000"/>
          <w:lang w:eastAsia="es-MX"/>
        </w:rPr>
        <w:t xml:space="preserve"> (el</w:t>
      </w:r>
      <w:r w:rsidR="0001709A" w:rsidRPr="00B3733F">
        <w:rPr>
          <w:rFonts w:ascii="ITC Avant Garde" w:eastAsia="Times New Roman" w:hAnsi="ITC Avant Garde"/>
          <w:bCs/>
          <w:color w:val="000000"/>
          <w:lang w:eastAsia="es-MX"/>
        </w:rPr>
        <w:t xml:space="preserve"> </w:t>
      </w:r>
      <w:r w:rsidR="0001709A" w:rsidRPr="00B3733F">
        <w:rPr>
          <w:rFonts w:ascii="ITC Avant Garde" w:eastAsia="Times New Roman" w:hAnsi="ITC Avant Garde"/>
          <w:b/>
          <w:bCs/>
          <w:color w:val="000000"/>
          <w:lang w:eastAsia="es-MX"/>
        </w:rPr>
        <w:t>“IFT”</w:t>
      </w:r>
      <w:r w:rsidR="0001709A" w:rsidRPr="00B3733F">
        <w:rPr>
          <w:rFonts w:ascii="ITC Avant Garde" w:eastAsia="Times New Roman" w:hAnsi="ITC Avant Garde"/>
          <w:bCs/>
          <w:color w:val="000000"/>
          <w:lang w:eastAsia="es-MX"/>
        </w:rPr>
        <w:t xml:space="preserve"> o</w:t>
      </w:r>
      <w:r w:rsidR="007C78F4" w:rsidRPr="00B3733F">
        <w:rPr>
          <w:rFonts w:ascii="ITC Avant Garde" w:eastAsia="Times New Roman" w:hAnsi="ITC Avant Garde"/>
          <w:bCs/>
          <w:color w:val="000000"/>
          <w:lang w:eastAsia="es-MX"/>
        </w:rPr>
        <w:t xml:space="preserve"> </w:t>
      </w:r>
      <w:r w:rsidR="007C78F4" w:rsidRPr="00B3733F">
        <w:rPr>
          <w:rFonts w:ascii="ITC Avant Garde" w:eastAsia="Times New Roman" w:hAnsi="ITC Avant Garde"/>
          <w:b/>
          <w:bCs/>
          <w:color w:val="000000"/>
          <w:lang w:eastAsia="es-MX"/>
        </w:rPr>
        <w:t>“Instituto”</w:t>
      </w:r>
      <w:r w:rsidR="007C78F4" w:rsidRPr="00B3733F">
        <w:rPr>
          <w:rFonts w:ascii="ITC Avant Garde" w:eastAsia="Times New Roman" w:hAnsi="ITC Avant Garde"/>
          <w:bCs/>
          <w:color w:val="000000"/>
          <w:lang w:eastAsia="es-MX"/>
        </w:rPr>
        <w:t xml:space="preserve">), en contra </w:t>
      </w:r>
      <w:r w:rsidR="008D5AF1" w:rsidRPr="00B3733F">
        <w:rPr>
          <w:rFonts w:ascii="ITC Avant Garde" w:hAnsi="ITC Avant Garde"/>
        </w:rPr>
        <w:t xml:space="preserve">de los </w:t>
      </w:r>
      <w:r w:rsidR="008D5AF1" w:rsidRPr="00B3733F">
        <w:rPr>
          <w:rFonts w:ascii="ITC Avant Garde" w:hAnsi="ITC Avant Garde"/>
          <w:b/>
        </w:rPr>
        <w:t xml:space="preserve">CC. </w:t>
      </w:r>
      <w:r w:rsidR="004B575C" w:rsidRPr="00B3733F">
        <w:rPr>
          <w:rFonts w:ascii="ITC Avant Garde" w:hAnsi="ITC Avant Garde"/>
          <w:b/>
          <w:color w:val="0000FF"/>
        </w:rPr>
        <w:t>“CONFIDENCIAL POR LEY”</w:t>
      </w:r>
      <w:r w:rsidR="008D5AF1" w:rsidRPr="00B3733F">
        <w:rPr>
          <w:rFonts w:ascii="ITC Avant Garde" w:hAnsi="ITC Avant Garde"/>
          <w:b/>
        </w:rPr>
        <w:t xml:space="preserve"> y/o </w:t>
      </w:r>
      <w:r w:rsidR="004B575C" w:rsidRPr="00B3733F">
        <w:rPr>
          <w:rFonts w:ascii="ITC Avant Garde" w:hAnsi="ITC Avant Garde"/>
          <w:b/>
          <w:color w:val="0000FF"/>
        </w:rPr>
        <w:t xml:space="preserve">“CONFIDENCIAL POR LEY” </w:t>
      </w:r>
      <w:r w:rsidR="008D5AF1" w:rsidRPr="00B3733F">
        <w:rPr>
          <w:rFonts w:ascii="ITC Avant Garde" w:hAnsi="ITC Avant Garde"/>
          <w:b/>
        </w:rPr>
        <w:t xml:space="preserve">y/o LA 911 DE CUAUTLA, S.A. DE C.V., en su carácter de PROPIETARIOS de las instalaciones y equipos de radiodifusión localizados en el inmueble ubicado en </w:t>
      </w:r>
      <w:r w:rsidR="004B575C" w:rsidRPr="00B3733F">
        <w:rPr>
          <w:rFonts w:ascii="ITC Avant Garde" w:hAnsi="ITC Avant Garde"/>
          <w:b/>
          <w:color w:val="0000FF"/>
        </w:rPr>
        <w:t>“CONFIDENCIAL POR LEY”</w:t>
      </w:r>
      <w:r w:rsidR="008D5AF1" w:rsidRPr="00B3733F">
        <w:rPr>
          <w:rFonts w:ascii="ITC Avant Garde" w:hAnsi="ITC Avant Garde"/>
          <w:b/>
        </w:rPr>
        <w:t xml:space="preserve"> Municipio de Cuautla, Estado de Morelos (donde se detectaron las instalaciones de una estación de radiodifusión, operando la frecuencia de 91.1 MHz)</w:t>
      </w:r>
      <w:r w:rsidR="008D5AF1" w:rsidRPr="00B3733F">
        <w:rPr>
          <w:rFonts w:ascii="ITC Avant Garde" w:hAnsi="ITC Avant Garde"/>
          <w:caps/>
        </w:rPr>
        <w:t>,</w:t>
      </w:r>
      <w:r w:rsidR="00FD133D" w:rsidRPr="00B3733F">
        <w:rPr>
          <w:rFonts w:ascii="ITC Avant Garde" w:hAnsi="ITC Avant Garde"/>
          <w:b/>
          <w:caps/>
        </w:rPr>
        <w:t xml:space="preserve"> </w:t>
      </w:r>
      <w:r w:rsidR="00FD133D" w:rsidRPr="00B3733F">
        <w:rPr>
          <w:rFonts w:ascii="ITC Avant Garde" w:hAnsi="ITC Avant Garde"/>
        </w:rPr>
        <w:t>en lo sucesivo</w:t>
      </w:r>
      <w:r w:rsidR="0043653D" w:rsidRPr="00B3733F">
        <w:rPr>
          <w:rFonts w:ascii="ITC Avant Garde" w:hAnsi="ITC Avant Garde"/>
        </w:rPr>
        <w:t xml:space="preserve"> los </w:t>
      </w:r>
      <w:r w:rsidR="00FD133D" w:rsidRPr="00B3733F">
        <w:rPr>
          <w:rFonts w:ascii="ITC Avant Garde" w:hAnsi="ITC Avant Garde"/>
          <w:b/>
          <w:caps/>
        </w:rPr>
        <w:t>“presunto</w:t>
      </w:r>
      <w:r w:rsidR="0043653D" w:rsidRPr="00B3733F">
        <w:rPr>
          <w:rFonts w:ascii="ITC Avant Garde" w:hAnsi="ITC Avant Garde"/>
          <w:b/>
          <w:caps/>
        </w:rPr>
        <w:t>s</w:t>
      </w:r>
      <w:r w:rsidR="00FD133D" w:rsidRPr="00B3733F">
        <w:rPr>
          <w:rFonts w:ascii="ITC Avant Garde" w:hAnsi="ITC Avant Garde"/>
          <w:b/>
          <w:caps/>
        </w:rPr>
        <w:t xml:space="preserve"> responsable</w:t>
      </w:r>
      <w:r w:rsidR="0043653D" w:rsidRPr="00B3733F">
        <w:rPr>
          <w:rFonts w:ascii="ITC Avant Garde" w:hAnsi="ITC Avant Garde"/>
          <w:b/>
          <w:caps/>
        </w:rPr>
        <w:t>s</w:t>
      </w:r>
      <w:r w:rsidR="00FD133D" w:rsidRPr="00B3733F">
        <w:rPr>
          <w:rFonts w:ascii="ITC Avant Garde" w:hAnsi="ITC Avant Garde"/>
          <w:b/>
          <w:caps/>
        </w:rPr>
        <w:t>”</w:t>
      </w:r>
      <w:r w:rsidR="00ED49D4" w:rsidRPr="00B3733F">
        <w:rPr>
          <w:rFonts w:ascii="ITC Avant Garde" w:hAnsi="ITC Avant Garde"/>
          <w:b/>
        </w:rPr>
        <w:t>,</w:t>
      </w:r>
      <w:r w:rsidR="00D27FF5" w:rsidRPr="00B3733F">
        <w:rPr>
          <w:rFonts w:ascii="ITC Avant Garde" w:hAnsi="ITC Avant Garde" w:cs="Arial"/>
          <w:b/>
        </w:rPr>
        <w:t xml:space="preserve"> </w:t>
      </w:r>
      <w:r w:rsidR="007C78F4" w:rsidRPr="00B3733F">
        <w:rPr>
          <w:rFonts w:ascii="ITC Avant Garde" w:hAnsi="ITC Avant Garde"/>
        </w:rPr>
        <w:t>por l</w:t>
      </w:r>
      <w:r w:rsidR="00454263" w:rsidRPr="00B3733F">
        <w:rPr>
          <w:rFonts w:ascii="ITC Avant Garde" w:hAnsi="ITC Avant Garde"/>
        </w:rPr>
        <w:t>a</w:t>
      </w:r>
      <w:r w:rsidR="007C78F4" w:rsidRPr="00B3733F">
        <w:rPr>
          <w:rFonts w:ascii="ITC Avant Garde" w:hAnsi="ITC Avant Garde"/>
        </w:rPr>
        <w:t xml:space="preserve"> pr</w:t>
      </w:r>
      <w:r w:rsidR="00454263" w:rsidRPr="00B3733F">
        <w:rPr>
          <w:rFonts w:ascii="ITC Avant Garde" w:hAnsi="ITC Avant Garde"/>
        </w:rPr>
        <w:t>esunta infracción a</w:t>
      </w:r>
      <w:r w:rsidR="007C78F4" w:rsidRPr="00B3733F">
        <w:rPr>
          <w:rFonts w:ascii="ITC Avant Garde" w:hAnsi="ITC Avant Garde"/>
        </w:rPr>
        <w:t>l artículo 66</w:t>
      </w:r>
      <w:r w:rsidR="00B8119C" w:rsidRPr="00B3733F">
        <w:rPr>
          <w:rFonts w:ascii="ITC Avant Garde" w:hAnsi="ITC Avant Garde"/>
        </w:rPr>
        <w:t xml:space="preserve"> en relación con el </w:t>
      </w:r>
      <w:r w:rsidR="00690BE9" w:rsidRPr="00B3733F">
        <w:rPr>
          <w:rFonts w:ascii="ITC Avant Garde" w:hAnsi="ITC Avant Garde"/>
        </w:rPr>
        <w:t>75</w:t>
      </w:r>
      <w:r w:rsidR="00B8119C" w:rsidRPr="00B3733F">
        <w:rPr>
          <w:rFonts w:ascii="ITC Avant Garde" w:hAnsi="ITC Avant Garde"/>
        </w:rPr>
        <w:t>,</w:t>
      </w:r>
      <w:r w:rsidR="007C78F4" w:rsidRPr="00B3733F">
        <w:rPr>
          <w:rFonts w:ascii="ITC Avant Garde" w:hAnsi="ITC Avant Garde"/>
        </w:rPr>
        <w:t xml:space="preserve"> y </w:t>
      </w:r>
      <w:r w:rsidR="00454263" w:rsidRPr="00B3733F">
        <w:rPr>
          <w:rFonts w:ascii="ITC Avant Garde" w:hAnsi="ITC Avant Garde"/>
        </w:rPr>
        <w:t xml:space="preserve">la probable </w:t>
      </w:r>
      <w:r w:rsidR="007C78F4" w:rsidRPr="00B3733F">
        <w:rPr>
          <w:rFonts w:ascii="ITC Avant Garde" w:hAnsi="ITC Avant Garde"/>
        </w:rPr>
        <w:t xml:space="preserve">actualización de la hipótesis normativa prevista en el artículo 305, </w:t>
      </w:r>
      <w:r w:rsidR="00B8119C" w:rsidRPr="00B3733F">
        <w:rPr>
          <w:rFonts w:ascii="ITC Avant Garde" w:hAnsi="ITC Avant Garde"/>
        </w:rPr>
        <w:t>tod</w:t>
      </w:r>
      <w:r w:rsidR="007C78F4" w:rsidRPr="00B3733F">
        <w:rPr>
          <w:rFonts w:ascii="ITC Avant Garde" w:hAnsi="ITC Avant Garde"/>
        </w:rPr>
        <w:t>os de la Ley Federal de Telecomunicaciones y Radiodifusión (la “</w:t>
      </w:r>
      <w:proofErr w:type="spellStart"/>
      <w:r w:rsidR="00A439C2" w:rsidRPr="00B3733F">
        <w:rPr>
          <w:rFonts w:ascii="ITC Avant Garde" w:hAnsi="ITC Avant Garde"/>
          <w:b/>
        </w:rPr>
        <w:t>LFTyR</w:t>
      </w:r>
      <w:proofErr w:type="spellEnd"/>
      <w:r w:rsidR="007C78F4" w:rsidRPr="00B3733F">
        <w:rPr>
          <w:rFonts w:ascii="ITC Avant Garde" w:hAnsi="ITC Avant Garde"/>
          <w:b/>
        </w:rPr>
        <w:t>”</w:t>
      </w:r>
      <w:r w:rsidR="007C78F4" w:rsidRPr="00B3733F">
        <w:rPr>
          <w:rFonts w:ascii="ITC Avant Garde" w:hAnsi="ITC Avant Garde"/>
        </w:rPr>
        <w:t>). Al respecto, se emite la presente Resolución de conformidad con lo siguiente, y</w:t>
      </w:r>
    </w:p>
    <w:p w14:paraId="1F0D3CDC" w14:textId="4DE1D67F" w:rsidR="004F67C7" w:rsidRPr="00B3733F" w:rsidRDefault="004F3596" w:rsidP="000165A0">
      <w:pPr>
        <w:pStyle w:val="Ttulo2"/>
        <w:spacing w:after="240" w:line="259" w:lineRule="auto"/>
        <w:jc w:val="center"/>
        <w:rPr>
          <w:rFonts w:ascii="ITC Avant Garde" w:eastAsia="Times New Roman" w:hAnsi="ITC Avant Garde"/>
          <w:b/>
          <w:bCs/>
          <w:color w:val="000000"/>
          <w:lang w:eastAsia="es-MX"/>
        </w:rPr>
        <w:sectPr w:rsidR="004F67C7" w:rsidRPr="00B3733F" w:rsidSect="00F246D1">
          <w:headerReference w:type="even" r:id="rId11"/>
          <w:headerReference w:type="default" r:id="rId12"/>
          <w:footerReference w:type="default" r:id="rId13"/>
          <w:headerReference w:type="first" r:id="rId14"/>
          <w:pgSz w:w="12240" w:h="15840"/>
          <w:pgMar w:top="1985" w:right="1418" w:bottom="1418" w:left="1418" w:header="709" w:footer="420" w:gutter="0"/>
          <w:cols w:space="708"/>
          <w:docGrid w:linePitch="360"/>
        </w:sectPr>
      </w:pPr>
      <w:r w:rsidRPr="00B3733F">
        <w:rPr>
          <w:rFonts w:ascii="ITC Avant Garde" w:eastAsiaTheme="majorEastAsia" w:hAnsi="ITC Avant Garde" w:cstheme="majorBidi"/>
          <w:b/>
          <w:color w:val="000000" w:themeColor="text1"/>
          <w:sz w:val="22"/>
          <w:szCs w:val="22"/>
        </w:rPr>
        <w:t>RESULTANDO</w:t>
      </w:r>
      <w:r w:rsidR="004F67C7" w:rsidRPr="00B3733F">
        <w:rPr>
          <w:rFonts w:ascii="ITC Avant Garde" w:eastAsia="Times New Roman" w:hAnsi="ITC Avant Garde"/>
          <w:b/>
          <w:bCs/>
          <w:color w:val="000000"/>
          <w:lang w:eastAsia="es-MX"/>
        </w:rPr>
        <w:t xml:space="preserve"> </w:t>
      </w:r>
    </w:p>
    <w:p w14:paraId="61A9FA2A" w14:textId="77777777" w:rsidR="000165A0" w:rsidRPr="00B3733F" w:rsidRDefault="00E1402E" w:rsidP="000165A0">
      <w:pPr>
        <w:spacing w:before="240" w:line="360" w:lineRule="auto"/>
        <w:jc w:val="both"/>
        <w:rPr>
          <w:rFonts w:ascii="Times New Roman" w:hAnsi="Times New Roman"/>
          <w:sz w:val="24"/>
          <w:szCs w:val="24"/>
          <w:lang w:eastAsia="es-MX"/>
        </w:rPr>
      </w:pPr>
      <w:r w:rsidRPr="00B3733F">
        <w:rPr>
          <w:rFonts w:ascii="ITC Avant Garde" w:eastAsia="Times New Roman" w:hAnsi="ITC Avant Garde"/>
          <w:b/>
          <w:bCs/>
          <w:color w:val="000000"/>
          <w:lang w:eastAsia="es-MX"/>
        </w:rPr>
        <w:lastRenderedPageBreak/>
        <w:t>PRIMERO</w:t>
      </w:r>
      <w:r w:rsidR="002F3FD8" w:rsidRPr="00B3733F">
        <w:rPr>
          <w:rFonts w:ascii="ITC Avant Garde" w:eastAsia="Times New Roman" w:hAnsi="ITC Avant Garde"/>
          <w:bCs/>
          <w:color w:val="000000"/>
          <w:lang w:eastAsia="es-MX"/>
        </w:rPr>
        <w:t xml:space="preserve">. </w:t>
      </w:r>
      <w:r w:rsidR="005B47C4" w:rsidRPr="00B3733F">
        <w:rPr>
          <w:rFonts w:ascii="ITC Avant Garde" w:hAnsi="ITC Avant Garde"/>
        </w:rPr>
        <w:t xml:space="preserve">Mediante oficio </w:t>
      </w:r>
      <w:r w:rsidR="009259F7" w:rsidRPr="00B3733F">
        <w:rPr>
          <w:rFonts w:ascii="ITC Avant Garde" w:hAnsi="ITC Avant Garde"/>
          <w:b/>
        </w:rPr>
        <w:t>IFT/225/UC/DGA-VESRE/675/2016</w:t>
      </w:r>
      <w:r w:rsidR="009259F7" w:rsidRPr="00B3733F">
        <w:rPr>
          <w:rFonts w:ascii="ITC Avant Garde" w:hAnsi="ITC Avant Garde"/>
        </w:rPr>
        <w:t xml:space="preserve"> de fecha veintitrés de agosto de dos mil dieciséis</w:t>
      </w:r>
      <w:r w:rsidR="005B47C4" w:rsidRPr="00B3733F">
        <w:rPr>
          <w:rFonts w:ascii="ITC Avant Garde" w:hAnsi="ITC Avant Garde"/>
        </w:rPr>
        <w:t>, la Dirección General Adjunta de Vigilancia del Espectro Radioeléctrico (en adelante “</w:t>
      </w:r>
      <w:r w:rsidR="005B47C4" w:rsidRPr="00B3733F">
        <w:rPr>
          <w:rFonts w:ascii="ITC Avant Garde" w:hAnsi="ITC Avant Garde"/>
          <w:b/>
        </w:rPr>
        <w:t>DGAVER</w:t>
      </w:r>
      <w:r w:rsidR="005B47C4" w:rsidRPr="00B3733F">
        <w:rPr>
          <w:rFonts w:ascii="ITC Avant Garde" w:hAnsi="ITC Avant Garde"/>
        </w:rPr>
        <w:t>”), informó a la Dirección General de Verificación (en adelante la “</w:t>
      </w:r>
      <w:r w:rsidR="005B47C4" w:rsidRPr="00B3733F">
        <w:rPr>
          <w:rFonts w:ascii="ITC Avant Garde" w:hAnsi="ITC Avant Garde"/>
          <w:b/>
        </w:rPr>
        <w:t>DGV</w:t>
      </w:r>
      <w:r w:rsidR="005B47C4" w:rsidRPr="00B3733F">
        <w:rPr>
          <w:rFonts w:ascii="ITC Avant Garde" w:hAnsi="ITC Avant Garde"/>
        </w:rPr>
        <w:t xml:space="preserve">”) </w:t>
      </w:r>
      <w:r w:rsidR="009259F7" w:rsidRPr="00B3733F">
        <w:rPr>
          <w:rFonts w:ascii="ITC Avant Garde" w:hAnsi="ITC Avant Garde"/>
        </w:rPr>
        <w:t xml:space="preserve">que derivado de los trabajos de vigilancia del espectro radioeléctrico en el Estado de Morelos, se detectó entre otras, la operación de la frecuencia </w:t>
      </w:r>
      <w:r w:rsidR="009259F7" w:rsidRPr="00B3733F">
        <w:rPr>
          <w:rFonts w:ascii="ITC Avant Garde" w:hAnsi="ITC Avant Garde"/>
          <w:b/>
          <w:caps/>
        </w:rPr>
        <w:t>91.1</w:t>
      </w:r>
      <w:r w:rsidR="009259F7" w:rsidRPr="00B3733F">
        <w:rPr>
          <w:rFonts w:ascii="ITC Avant Garde" w:hAnsi="ITC Avant Garde"/>
          <w:b/>
        </w:rPr>
        <w:t xml:space="preserve"> MHz</w:t>
      </w:r>
      <w:r w:rsidR="009259F7" w:rsidRPr="00B3733F">
        <w:rPr>
          <w:rFonts w:ascii="ITC Avant Garde" w:hAnsi="ITC Avant Garde"/>
        </w:rPr>
        <w:t>, correspondiente al servicio de radiodifusión sonora en Frecuencia Modulada (</w:t>
      </w:r>
      <w:r w:rsidR="009259F7" w:rsidRPr="00B3733F">
        <w:rPr>
          <w:rFonts w:ascii="ITC Avant Garde" w:hAnsi="ITC Avant Garde"/>
          <w:b/>
        </w:rPr>
        <w:t>FM</w:t>
      </w:r>
      <w:r w:rsidR="009259F7" w:rsidRPr="00B3733F">
        <w:rPr>
          <w:rFonts w:ascii="ITC Avant Garde" w:hAnsi="ITC Avant Garde"/>
        </w:rPr>
        <w:t>), en el domicilio</w:t>
      </w:r>
      <w:r w:rsidR="003972FA" w:rsidRPr="00B3733F">
        <w:rPr>
          <w:rFonts w:ascii="ITC Avant Garde" w:hAnsi="ITC Avant Garde"/>
        </w:rPr>
        <w:t xml:space="preserve"> ubicado en</w:t>
      </w:r>
      <w:r w:rsidR="009259F7" w:rsidRPr="00B3733F">
        <w:rPr>
          <w:rFonts w:ascii="ITC Avant Garde" w:hAnsi="ITC Avant Garde"/>
        </w:rPr>
        <w:t xml:space="preserve"> </w:t>
      </w:r>
      <w:r w:rsidR="004B575C" w:rsidRPr="00B3733F">
        <w:rPr>
          <w:rFonts w:ascii="ITC Avant Garde" w:hAnsi="ITC Avant Garde"/>
          <w:b/>
          <w:color w:val="0000FF"/>
        </w:rPr>
        <w:t xml:space="preserve">“CONFIDENCIAL POR LEY” </w:t>
      </w:r>
      <w:r w:rsidR="009259F7" w:rsidRPr="00B3733F">
        <w:rPr>
          <w:rFonts w:ascii="ITC Avant Garde" w:hAnsi="ITC Avant Garde" w:cs="Arial"/>
        </w:rPr>
        <w:t>Cuautla, Morelos</w:t>
      </w:r>
      <w:r w:rsidR="009259F7" w:rsidRPr="00B3733F">
        <w:rPr>
          <w:rFonts w:ascii="ITC Avant Garde" w:hAnsi="ITC Avant Garde"/>
        </w:rPr>
        <w:t xml:space="preserve">”, de la cual no se encontró registro para su operación, agregando el informe de </w:t>
      </w:r>
      <w:proofErr w:type="spellStart"/>
      <w:r w:rsidR="009259F7" w:rsidRPr="00B3733F">
        <w:rPr>
          <w:rFonts w:ascii="ITC Avant Garde" w:hAnsi="ITC Avant Garde"/>
        </w:rPr>
        <w:t>Radiomonitoreo</w:t>
      </w:r>
      <w:proofErr w:type="spellEnd"/>
      <w:r w:rsidR="009259F7" w:rsidRPr="00B3733F">
        <w:rPr>
          <w:rFonts w:ascii="ITC Avant Garde" w:hAnsi="ITC Avant Garde"/>
        </w:rPr>
        <w:t xml:space="preserve"> número IFT/767/2016</w:t>
      </w:r>
      <w:r w:rsidR="005B47C4" w:rsidRPr="00B3733F">
        <w:rPr>
          <w:rFonts w:ascii="ITC Avant Garde" w:hAnsi="ITC Avant Garde"/>
        </w:rPr>
        <w:t>.</w:t>
      </w:r>
      <w:r w:rsidR="005B47C4" w:rsidRPr="00B3733F">
        <w:rPr>
          <w:rFonts w:ascii="Times New Roman" w:hAnsi="Times New Roman"/>
          <w:sz w:val="24"/>
          <w:szCs w:val="24"/>
          <w:lang w:eastAsia="es-MX"/>
        </w:rPr>
        <w:t xml:space="preserve"> </w:t>
      </w:r>
    </w:p>
    <w:p w14:paraId="7E392155" w14:textId="77777777" w:rsidR="000165A0" w:rsidRPr="00B3733F" w:rsidRDefault="0016206D" w:rsidP="000165A0">
      <w:pPr>
        <w:pStyle w:val="Prrafodelista"/>
        <w:spacing w:before="240" w:after="160" w:line="360" w:lineRule="auto"/>
        <w:ind w:left="0"/>
        <w:jc w:val="both"/>
        <w:rPr>
          <w:rFonts w:ascii="ITC Avant Garde" w:hAnsi="ITC Avant Garde"/>
        </w:rPr>
      </w:pPr>
      <w:r w:rsidRPr="00B3733F">
        <w:rPr>
          <w:rFonts w:ascii="ITC Avant Garde" w:hAnsi="ITC Avant Garde"/>
        </w:rPr>
        <w:t xml:space="preserve">En consecuencia, dicha </w:t>
      </w:r>
      <w:r w:rsidRPr="00B3733F">
        <w:rPr>
          <w:rFonts w:ascii="ITC Avant Garde" w:hAnsi="ITC Avant Garde"/>
          <w:b/>
        </w:rPr>
        <w:t>DGAVER</w:t>
      </w:r>
      <w:r w:rsidRPr="00B3733F">
        <w:rPr>
          <w:rFonts w:ascii="ITC Avant Garde" w:hAnsi="ITC Avant Garde"/>
        </w:rPr>
        <w:t xml:space="preserve"> solicitó a la </w:t>
      </w:r>
      <w:r w:rsidRPr="00B3733F">
        <w:rPr>
          <w:rFonts w:ascii="ITC Avant Garde" w:hAnsi="ITC Avant Garde"/>
          <w:b/>
        </w:rPr>
        <w:t xml:space="preserve">DGV </w:t>
      </w:r>
      <w:r w:rsidRPr="00B3733F">
        <w:rPr>
          <w:rFonts w:ascii="ITC Avant Garde" w:hAnsi="ITC Avant Garde"/>
        </w:rPr>
        <w:t>realizar las acciones necesarias para que se realizara la visita de verificación en el domicilio referido, con la finalidad de constatar si dicho usuario contaba con l</w:t>
      </w:r>
      <w:r w:rsidR="00322014" w:rsidRPr="00B3733F">
        <w:rPr>
          <w:rFonts w:ascii="ITC Avant Garde" w:hAnsi="ITC Avant Garde"/>
        </w:rPr>
        <w:t>a</w:t>
      </w:r>
      <w:r w:rsidRPr="00B3733F">
        <w:rPr>
          <w:rFonts w:ascii="ITC Avant Garde" w:hAnsi="ITC Avant Garde"/>
        </w:rPr>
        <w:t xml:space="preserve"> </w:t>
      </w:r>
      <w:r w:rsidR="00322014" w:rsidRPr="00B3733F">
        <w:rPr>
          <w:rFonts w:ascii="ITC Avant Garde" w:hAnsi="ITC Avant Garde"/>
        </w:rPr>
        <w:t>concesión</w:t>
      </w:r>
      <w:r w:rsidRPr="00B3733F">
        <w:rPr>
          <w:rFonts w:ascii="ITC Avant Garde" w:hAnsi="ITC Avant Garde"/>
        </w:rPr>
        <w:t xml:space="preserve"> o autorización correspondiente.</w:t>
      </w:r>
    </w:p>
    <w:p w14:paraId="6EC788E4" w14:textId="77777777" w:rsidR="000165A0" w:rsidRPr="00B3733F" w:rsidRDefault="00A5206D" w:rsidP="000165A0">
      <w:pPr>
        <w:pStyle w:val="Prrafodelista"/>
        <w:spacing w:before="240" w:after="160" w:line="360" w:lineRule="auto"/>
        <w:ind w:left="0"/>
        <w:jc w:val="both"/>
        <w:rPr>
          <w:rFonts w:ascii="ITC Avant Garde" w:hAnsi="ITC Avant Garde" w:cs="Arial"/>
        </w:rPr>
      </w:pPr>
      <w:r w:rsidRPr="00B3733F">
        <w:rPr>
          <w:rFonts w:ascii="ITC Avant Garde" w:hAnsi="ITC Avant Garde"/>
          <w:b/>
        </w:rPr>
        <w:t>SEGUNDO</w:t>
      </w:r>
      <w:r w:rsidR="0016206D" w:rsidRPr="00B3733F">
        <w:rPr>
          <w:rFonts w:ascii="ITC Avant Garde" w:hAnsi="ITC Avant Garde"/>
          <w:b/>
        </w:rPr>
        <w:t xml:space="preserve">. </w:t>
      </w:r>
      <w:r w:rsidR="00B24537" w:rsidRPr="00B3733F">
        <w:rPr>
          <w:rFonts w:ascii="ITC Avant Garde" w:hAnsi="ITC Avant Garde"/>
        </w:rPr>
        <w:t xml:space="preserve">En atención a lo anterior, el personal de la </w:t>
      </w:r>
      <w:r w:rsidR="00B24537" w:rsidRPr="00B3733F">
        <w:rPr>
          <w:rFonts w:ascii="ITC Avant Garde" w:hAnsi="ITC Avant Garde"/>
          <w:b/>
        </w:rPr>
        <w:t>DGV</w:t>
      </w:r>
      <w:r w:rsidR="00B24537" w:rsidRPr="00B3733F">
        <w:rPr>
          <w:rFonts w:ascii="ITC Avant Garde" w:hAnsi="ITC Avant Garde"/>
        </w:rPr>
        <w:t xml:space="preserve"> </w:t>
      </w:r>
      <w:r w:rsidR="00B24537" w:rsidRPr="00B3733F">
        <w:rPr>
          <w:rFonts w:ascii="ITC Avant Garde" w:hAnsi="ITC Avant Garde" w:cs="Arial"/>
        </w:rPr>
        <w:t>se avocó a la búsqueda en la infraestructura de estaciones de Frecuencia Modulada de la página de internet del Instituto</w:t>
      </w:r>
      <w:r w:rsidR="00B24537" w:rsidRPr="00B3733F">
        <w:rPr>
          <w:rStyle w:val="Refdenotaalpie"/>
          <w:rFonts w:ascii="ITC Avant Garde" w:hAnsi="ITC Avant Garde" w:cs="Arial"/>
        </w:rPr>
        <w:footnoteReference w:id="2"/>
      </w:r>
      <w:r w:rsidR="00B24537" w:rsidRPr="00B3733F">
        <w:rPr>
          <w:rFonts w:ascii="ITC Avant Garde" w:hAnsi="ITC Avant Garde" w:cs="Arial"/>
        </w:rPr>
        <w:t xml:space="preserve">, con el objeto de constatar si la frecuencia </w:t>
      </w:r>
      <w:r w:rsidR="009259F7" w:rsidRPr="00B3733F">
        <w:rPr>
          <w:rFonts w:ascii="ITC Avant Garde" w:hAnsi="ITC Avant Garde"/>
          <w:b/>
        </w:rPr>
        <w:t>91.1 MHz</w:t>
      </w:r>
      <w:r w:rsidR="00B24537" w:rsidRPr="00B3733F">
        <w:rPr>
          <w:rFonts w:ascii="ITC Avant Garde" w:hAnsi="ITC Avant Garde" w:cs="Arial"/>
        </w:rPr>
        <w:t xml:space="preserve">, </w:t>
      </w:r>
      <w:r w:rsidR="00DF079A" w:rsidRPr="00B3733F">
        <w:rPr>
          <w:rFonts w:ascii="ITC Avant Garde" w:hAnsi="ITC Avant Garde" w:cs="Arial"/>
        </w:rPr>
        <w:t>en el Municipio de Cuautla, Estado de Morelos</w:t>
      </w:r>
      <w:r w:rsidR="00B24537" w:rsidRPr="00B3733F">
        <w:rPr>
          <w:rFonts w:ascii="ITC Avant Garde" w:hAnsi="ITC Avant Garde" w:cs="Arial"/>
        </w:rPr>
        <w:t>, se encontraba registrada, sin embargo de dicha búsqueda no se advirtió registro alguno.</w:t>
      </w:r>
    </w:p>
    <w:p w14:paraId="3B122958" w14:textId="77777777" w:rsidR="000165A0" w:rsidRPr="00B3733F" w:rsidRDefault="00DF079A"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t>TERCERO</w:t>
      </w:r>
      <w:r w:rsidR="00496C0E" w:rsidRPr="00B3733F">
        <w:rPr>
          <w:rFonts w:ascii="ITC Avant Garde" w:eastAsia="Times New Roman" w:hAnsi="ITC Avant Garde"/>
          <w:b/>
          <w:bCs/>
          <w:color w:val="000000"/>
          <w:lang w:eastAsia="es-MX"/>
        </w:rPr>
        <w:t xml:space="preserve">. </w:t>
      </w:r>
      <w:r w:rsidR="00B24537" w:rsidRPr="00B3733F">
        <w:rPr>
          <w:rFonts w:ascii="ITC Avant Garde" w:hAnsi="ITC Avant Garde"/>
        </w:rPr>
        <w:t xml:space="preserve">En ejercicio de las atribuciones previstas en el artículo 43, fracción </w:t>
      </w:r>
      <w:r w:rsidR="00F44C63" w:rsidRPr="00B3733F">
        <w:rPr>
          <w:rFonts w:ascii="ITC Avant Garde" w:hAnsi="ITC Avant Garde"/>
        </w:rPr>
        <w:t>III</w:t>
      </w:r>
      <w:r w:rsidR="00B24537" w:rsidRPr="00B3733F">
        <w:rPr>
          <w:rFonts w:ascii="ITC Avant Garde" w:hAnsi="ITC Avant Garde"/>
        </w:rPr>
        <w:t xml:space="preserve"> del Estatuto Orgánico del Instituto, la </w:t>
      </w:r>
      <w:r w:rsidR="00B24537" w:rsidRPr="00B3733F">
        <w:rPr>
          <w:rFonts w:ascii="ITC Avant Garde" w:hAnsi="ITC Avant Garde"/>
          <w:b/>
        </w:rPr>
        <w:t>DGV</w:t>
      </w:r>
      <w:r w:rsidR="00BD453C" w:rsidRPr="00B3733F">
        <w:rPr>
          <w:rFonts w:ascii="ITC Avant Garde" w:hAnsi="ITC Avant Garde"/>
          <w:b/>
        </w:rPr>
        <w:t xml:space="preserve"> </w:t>
      </w:r>
      <w:r w:rsidR="00BD453C" w:rsidRPr="00B3733F">
        <w:rPr>
          <w:rFonts w:ascii="ITC Avant Garde" w:hAnsi="ITC Avant Garde"/>
        </w:rPr>
        <w:t>med</w:t>
      </w:r>
      <w:r w:rsidR="00DD6513" w:rsidRPr="00B3733F">
        <w:rPr>
          <w:rFonts w:ascii="ITC Avant Garde" w:hAnsi="ITC Avant Garde"/>
        </w:rPr>
        <w:t>iante oficio IFT/225/UC/DG-VER/</w:t>
      </w:r>
      <w:r w:rsidRPr="00B3733F">
        <w:rPr>
          <w:rFonts w:ascii="ITC Avant Garde" w:hAnsi="ITC Avant Garde"/>
        </w:rPr>
        <w:t>2187</w:t>
      </w:r>
      <w:r w:rsidR="00BD453C" w:rsidRPr="00B3733F">
        <w:rPr>
          <w:rFonts w:ascii="ITC Avant Garde" w:hAnsi="ITC Avant Garde"/>
        </w:rPr>
        <w:t xml:space="preserve">/2016 </w:t>
      </w:r>
      <w:r w:rsidR="00B24537" w:rsidRPr="00B3733F">
        <w:rPr>
          <w:rFonts w:ascii="ITC Avant Garde" w:hAnsi="ITC Avant Garde"/>
        </w:rPr>
        <w:t xml:space="preserve">emitió la orden de inspección-verificación </w:t>
      </w:r>
      <w:r w:rsidR="008C423E" w:rsidRPr="00B3733F">
        <w:rPr>
          <w:rFonts w:ascii="ITC Avant Garde" w:hAnsi="ITC Avant Garde"/>
          <w:b/>
        </w:rPr>
        <w:t>IFT/UC/DGV/456/2016</w:t>
      </w:r>
      <w:r w:rsidR="0066621B" w:rsidRPr="00B3733F">
        <w:rPr>
          <w:rFonts w:ascii="ITC Avant Garde" w:hAnsi="ITC Avant Garde"/>
          <w:b/>
        </w:rPr>
        <w:t xml:space="preserve"> </w:t>
      </w:r>
      <w:r w:rsidR="0066621B" w:rsidRPr="00B3733F">
        <w:rPr>
          <w:rFonts w:ascii="ITC Avant Garde" w:hAnsi="ITC Avant Garde"/>
        </w:rPr>
        <w:t xml:space="preserve">de </w:t>
      </w:r>
      <w:r w:rsidRPr="00B3733F">
        <w:rPr>
          <w:rFonts w:ascii="ITC Avant Garde" w:hAnsi="ITC Avant Garde"/>
        </w:rPr>
        <w:t xml:space="preserve">veintiocho de septiembre </w:t>
      </w:r>
      <w:r w:rsidR="0066621B" w:rsidRPr="00B3733F">
        <w:rPr>
          <w:rFonts w:ascii="ITC Avant Garde" w:hAnsi="ITC Avant Garde"/>
        </w:rPr>
        <w:t>de dos mil dieciséis</w:t>
      </w:r>
      <w:r w:rsidR="00ED49D4" w:rsidRPr="00B3733F">
        <w:rPr>
          <w:rFonts w:ascii="ITC Avant Garde" w:hAnsi="ITC Avant Garde"/>
        </w:rPr>
        <w:t xml:space="preserve">, al </w:t>
      </w:r>
      <w:r w:rsidR="0016206D" w:rsidRPr="00B3733F">
        <w:rPr>
          <w:rFonts w:ascii="ITC Avant Garde" w:hAnsi="ITC Avant Garde"/>
        </w:rPr>
        <w:t>“</w:t>
      </w:r>
      <w:r w:rsidRPr="00B3733F">
        <w:rPr>
          <w:rFonts w:ascii="ITC Avant Garde" w:hAnsi="ITC Avant Garde" w:cs="Arial"/>
        </w:rPr>
        <w:t xml:space="preserve">PROPIETARIO, Y/O POSEEDOR Y/O RESPONSABLE, Y/O ENCARGADO DEL INMUEBLE UBICADO EN: </w:t>
      </w:r>
      <w:r w:rsidR="004B575C" w:rsidRPr="00B3733F">
        <w:rPr>
          <w:rFonts w:ascii="ITC Avant Garde" w:hAnsi="ITC Avant Garde"/>
          <w:b/>
          <w:color w:val="0000FF"/>
        </w:rPr>
        <w:t xml:space="preserve">“CONFIDENCIAL POR LEY” </w:t>
      </w:r>
      <w:r w:rsidRPr="00B3733F">
        <w:rPr>
          <w:rFonts w:ascii="ITC Avant Garde" w:hAnsi="ITC Avant Garde" w:cs="Arial"/>
        </w:rPr>
        <w:t>Cuautla, Estado de Morelos, así como de las instalaciones y equipos de radiodifusión localizados en el mismo</w:t>
      </w:r>
      <w:r w:rsidR="0016206D" w:rsidRPr="00B3733F">
        <w:rPr>
          <w:rFonts w:ascii="ITC Avant Garde" w:hAnsi="ITC Avant Garde" w:cs="Arial"/>
        </w:rPr>
        <w:t>”</w:t>
      </w:r>
      <w:r w:rsidR="00BE2E30" w:rsidRPr="00B3733F">
        <w:rPr>
          <w:rFonts w:ascii="ITC Avant Garde" w:hAnsi="ITC Avant Garde"/>
        </w:rPr>
        <w:t xml:space="preserve">, con el objeto de verificar que la estación que transmite en la frecuencia </w:t>
      </w:r>
      <w:r w:rsidR="009259F7" w:rsidRPr="00B3733F">
        <w:rPr>
          <w:rFonts w:ascii="ITC Avant Garde" w:hAnsi="ITC Avant Garde"/>
          <w:b/>
        </w:rPr>
        <w:t>91.1 MHz</w:t>
      </w:r>
      <w:r w:rsidR="00BE2E30" w:rsidRPr="00B3733F">
        <w:rPr>
          <w:rFonts w:ascii="ITC Avant Garde" w:hAnsi="ITC Avant Garde"/>
        </w:rPr>
        <w:t xml:space="preserve">, cuente con la concesión o autorización emitida por la autoridad competente que </w:t>
      </w:r>
      <w:r w:rsidR="00BE2E30" w:rsidRPr="00B3733F">
        <w:rPr>
          <w:rFonts w:ascii="ITC Avant Garde" w:hAnsi="ITC Avant Garde"/>
        </w:rPr>
        <w:lastRenderedPageBreak/>
        <w:t>permita el uso legal de la frecuencia referida, así como verificar los equipos de radiodifusión instalados para su transmisión</w:t>
      </w:r>
      <w:r w:rsidR="009E0083" w:rsidRPr="00B3733F">
        <w:rPr>
          <w:rFonts w:ascii="ITC Avant Garde" w:hAnsi="ITC Avant Garde"/>
        </w:rPr>
        <w:t>.</w:t>
      </w:r>
    </w:p>
    <w:p w14:paraId="31394FFA" w14:textId="77777777" w:rsidR="000165A0" w:rsidRPr="00B3733F" w:rsidRDefault="00154BDF" w:rsidP="000165A0">
      <w:pPr>
        <w:spacing w:before="240" w:line="360" w:lineRule="auto"/>
        <w:jc w:val="both"/>
        <w:rPr>
          <w:rFonts w:ascii="ITC Avant Garde" w:hAnsi="ITC Avant Garde" w:cs="Tahoma"/>
        </w:rPr>
      </w:pPr>
      <w:r w:rsidRPr="00B3733F">
        <w:rPr>
          <w:rFonts w:ascii="ITC Avant Garde" w:eastAsia="Times New Roman" w:hAnsi="ITC Avant Garde"/>
          <w:b/>
          <w:bCs/>
          <w:color w:val="000000"/>
          <w:lang w:eastAsia="es-MX"/>
        </w:rPr>
        <w:t>CUARTO</w:t>
      </w:r>
      <w:r w:rsidRPr="00B3733F">
        <w:rPr>
          <w:rFonts w:ascii="ITC Avant Garde" w:eastAsia="Times New Roman" w:hAnsi="ITC Avant Garde"/>
          <w:bCs/>
          <w:color w:val="000000"/>
          <w:lang w:eastAsia="es-MX"/>
        </w:rPr>
        <w:t xml:space="preserve">. </w:t>
      </w:r>
      <w:r w:rsidRPr="00B3733F">
        <w:rPr>
          <w:rFonts w:ascii="ITC Avant Garde" w:hAnsi="ITC Avant Garde" w:cs="Tahoma"/>
        </w:rPr>
        <w:t xml:space="preserve">En consecuencia, el </w:t>
      </w:r>
      <w:r w:rsidRPr="00B3733F">
        <w:rPr>
          <w:rFonts w:ascii="ITC Avant Garde" w:hAnsi="ITC Avant Garde"/>
        </w:rPr>
        <w:t>veint</w:t>
      </w:r>
      <w:r w:rsidR="006A7417" w:rsidRPr="00B3733F">
        <w:rPr>
          <w:rFonts w:ascii="ITC Avant Garde" w:hAnsi="ITC Avant Garde"/>
        </w:rPr>
        <w:t xml:space="preserve">inueve </w:t>
      </w:r>
      <w:r w:rsidRPr="00B3733F">
        <w:rPr>
          <w:rFonts w:ascii="ITC Avant Garde" w:hAnsi="ITC Avant Garde"/>
        </w:rPr>
        <w:t xml:space="preserve">de </w:t>
      </w:r>
      <w:r w:rsidR="006A7417" w:rsidRPr="00B3733F">
        <w:rPr>
          <w:rFonts w:ascii="ITC Avant Garde" w:hAnsi="ITC Avant Garde"/>
        </w:rPr>
        <w:t xml:space="preserve">septiembre </w:t>
      </w:r>
      <w:r w:rsidRPr="00B3733F">
        <w:rPr>
          <w:rFonts w:ascii="ITC Avant Garde" w:hAnsi="ITC Avant Garde"/>
        </w:rPr>
        <w:t>de dos mil dieciséis</w:t>
      </w:r>
      <w:r w:rsidRPr="00B3733F">
        <w:rPr>
          <w:rFonts w:ascii="ITC Avant Garde" w:hAnsi="ITC Avant Garde" w:cs="Tahoma"/>
        </w:rPr>
        <w:t xml:space="preserve">, los inspectores-verificadores de telecomunicaciones y radiodifusión </w:t>
      </w:r>
      <w:r w:rsidRPr="00B3733F">
        <w:rPr>
          <w:rFonts w:ascii="ITC Avant Garde" w:hAnsi="ITC Avant Garde" w:cs="Tahoma"/>
          <w:b/>
        </w:rPr>
        <w:t>(en adelante “LOS VERIFICADORES”)</w:t>
      </w:r>
      <w:r w:rsidRPr="00B3733F">
        <w:rPr>
          <w:rFonts w:ascii="ITC Avant Garde" w:hAnsi="ITC Avant Garde" w:cs="Tahoma"/>
        </w:rPr>
        <w:t>,</w:t>
      </w:r>
      <w:r w:rsidRPr="00B3733F">
        <w:rPr>
          <w:rFonts w:ascii="ITC Avant Garde" w:hAnsi="ITC Avant Garde"/>
        </w:rPr>
        <w:t xml:space="preserve"> </w:t>
      </w:r>
      <w:r w:rsidRPr="00B3733F">
        <w:rPr>
          <w:rFonts w:ascii="ITC Avant Garde" w:hAnsi="ITC Avant Garde" w:cs="Tahoma"/>
        </w:rPr>
        <w:t xml:space="preserve">en cumplimiento a </w:t>
      </w:r>
      <w:r w:rsidRPr="00B3733F">
        <w:rPr>
          <w:rFonts w:ascii="ITC Avant Garde" w:hAnsi="ITC Avant Garde"/>
        </w:rPr>
        <w:t xml:space="preserve">la orden de inspección-verificación </w:t>
      </w:r>
      <w:r w:rsidRPr="00B3733F">
        <w:rPr>
          <w:rFonts w:ascii="ITC Avant Garde" w:hAnsi="ITC Avant Garde"/>
          <w:b/>
        </w:rPr>
        <w:t>IFT/UC/DGV/</w:t>
      </w:r>
      <w:r w:rsidR="0045399C" w:rsidRPr="00B3733F">
        <w:rPr>
          <w:rFonts w:ascii="ITC Avant Garde" w:hAnsi="ITC Avant Garde"/>
          <w:b/>
        </w:rPr>
        <w:t>456</w:t>
      </w:r>
      <w:r w:rsidRPr="00B3733F">
        <w:rPr>
          <w:rFonts w:ascii="ITC Avant Garde" w:hAnsi="ITC Avant Garde"/>
          <w:b/>
        </w:rPr>
        <w:t xml:space="preserve">/2016 </w:t>
      </w:r>
      <w:r w:rsidRPr="00B3733F">
        <w:rPr>
          <w:rFonts w:ascii="ITC Avant Garde" w:hAnsi="ITC Avant Garde"/>
        </w:rPr>
        <w:t xml:space="preserve">se constituyeron en </w:t>
      </w:r>
      <w:r w:rsidRPr="00B3733F">
        <w:rPr>
          <w:rFonts w:ascii="ITC Avant Garde" w:hAnsi="ITC Avant Garde" w:cs="Tahoma"/>
        </w:rPr>
        <w:t xml:space="preserve">las inmediaciones de la </w:t>
      </w:r>
      <w:r w:rsidR="004B575C" w:rsidRPr="00B3733F">
        <w:rPr>
          <w:rFonts w:ascii="ITC Avant Garde" w:hAnsi="ITC Avant Garde"/>
          <w:b/>
          <w:color w:val="0000FF"/>
        </w:rPr>
        <w:t>“CONFIDENCIAL POR LEY”</w:t>
      </w:r>
      <w:r w:rsidR="0045399C" w:rsidRPr="00B3733F">
        <w:rPr>
          <w:rFonts w:ascii="ITC Avant Garde" w:hAnsi="ITC Avant Garde" w:cs="Tahoma"/>
        </w:rPr>
        <w:t xml:space="preserve"> Municipio de Cuautla, Estado de Morelos</w:t>
      </w:r>
      <w:r w:rsidR="00AA116B" w:rsidRPr="00B3733F">
        <w:rPr>
          <w:rFonts w:ascii="ITC Avant Garde" w:hAnsi="ITC Avant Garde" w:cs="Tahoma"/>
        </w:rPr>
        <w:t>.</w:t>
      </w:r>
    </w:p>
    <w:p w14:paraId="582118C7" w14:textId="77777777" w:rsidR="000165A0" w:rsidRPr="00B3733F" w:rsidRDefault="00AA116B" w:rsidP="000165A0">
      <w:pPr>
        <w:spacing w:before="240" w:line="360" w:lineRule="auto"/>
        <w:jc w:val="both"/>
        <w:rPr>
          <w:rFonts w:ascii="ITC Avant Garde" w:hAnsi="ITC Avant Garde"/>
        </w:rPr>
      </w:pPr>
      <w:r w:rsidRPr="00B3733F">
        <w:rPr>
          <w:rFonts w:ascii="ITC Avant Garde" w:hAnsi="ITC Avant Garde" w:cs="Tahoma"/>
          <w:b/>
        </w:rPr>
        <w:t xml:space="preserve">QUINTO. </w:t>
      </w:r>
      <w:r w:rsidRPr="00B3733F">
        <w:rPr>
          <w:rFonts w:ascii="ITC Avant Garde" w:hAnsi="ITC Avant Garde" w:cs="Tahoma"/>
        </w:rPr>
        <w:t xml:space="preserve">Dentro del acta de verificación ordinaria número </w:t>
      </w:r>
      <w:r w:rsidRPr="00B3733F">
        <w:rPr>
          <w:rFonts w:ascii="ITC Avant Garde" w:hAnsi="ITC Avant Garde"/>
          <w:b/>
        </w:rPr>
        <w:t>IFT/UC/DGV/456/2016</w:t>
      </w:r>
      <w:r w:rsidRPr="00B3733F">
        <w:rPr>
          <w:rFonts w:ascii="ITC Avant Garde" w:hAnsi="ITC Avant Garde" w:cs="Tahoma"/>
        </w:rPr>
        <w:t xml:space="preserve">, </w:t>
      </w:r>
      <w:r w:rsidRPr="00B3733F">
        <w:rPr>
          <w:rFonts w:ascii="ITC Avant Garde" w:hAnsi="ITC Avant Garde" w:cs="Tahoma"/>
          <w:b/>
        </w:rPr>
        <w:t>LOS VERIFICADORES</w:t>
      </w:r>
      <w:r w:rsidRPr="00B3733F">
        <w:rPr>
          <w:rFonts w:ascii="ITC Avant Garde" w:hAnsi="ITC Avant Garde" w:cs="Tahoma"/>
        </w:rPr>
        <w:t xml:space="preserve">, hicieron constar que en el inmueble citado </w:t>
      </w:r>
      <w:r w:rsidRPr="00B3733F">
        <w:rPr>
          <w:rFonts w:ascii="ITC Avant Garde" w:hAnsi="ITC Avant Garde"/>
        </w:rPr>
        <w:t xml:space="preserve">se detectaron equipos de radiodifusión operando la frecuencia </w:t>
      </w:r>
      <w:r w:rsidRPr="00B3733F">
        <w:rPr>
          <w:rFonts w:ascii="ITC Avant Garde" w:hAnsi="ITC Avant Garde"/>
          <w:b/>
          <w:caps/>
        </w:rPr>
        <w:t>91.1</w:t>
      </w:r>
      <w:r w:rsidRPr="00B3733F">
        <w:rPr>
          <w:rFonts w:ascii="ITC Avant Garde" w:hAnsi="ITC Avant Garde" w:cs="Arial"/>
          <w:b/>
        </w:rPr>
        <w:t xml:space="preserve"> MHz</w:t>
      </w:r>
      <w:r w:rsidRPr="00B3733F">
        <w:rPr>
          <w:rFonts w:ascii="ITC Avant Garde" w:hAnsi="ITC Avant Garde"/>
        </w:rPr>
        <w:t>. Asimismo, se asentó que la diligencia fue atendida por una persona del sexo masculino qu</w:t>
      </w:r>
      <w:r w:rsidR="006A7417" w:rsidRPr="00B3733F">
        <w:rPr>
          <w:rFonts w:ascii="ITC Avant Garde" w:hAnsi="ITC Avant Garde"/>
        </w:rPr>
        <w:t>ien</w:t>
      </w:r>
      <w:r w:rsidRPr="00B3733F">
        <w:rPr>
          <w:rFonts w:ascii="ITC Avant Garde" w:hAnsi="ITC Avant Garde"/>
        </w:rPr>
        <w:t xml:space="preserve"> </w:t>
      </w:r>
      <w:r w:rsidRPr="00B3733F">
        <w:rPr>
          <w:rFonts w:ascii="ITC Avant Garde" w:hAnsi="ITC Avant Garde" w:cs="Arial"/>
        </w:rPr>
        <w:t xml:space="preserve">dijo llamarse </w:t>
      </w:r>
      <w:r w:rsidR="004B575C" w:rsidRPr="00B3733F">
        <w:rPr>
          <w:rFonts w:ascii="ITC Avant Garde" w:hAnsi="ITC Avant Garde"/>
          <w:b/>
          <w:color w:val="0000FF"/>
        </w:rPr>
        <w:t>“CONFIDENCIAL POR LEY”</w:t>
      </w:r>
      <w:r w:rsidRPr="00B3733F">
        <w:rPr>
          <w:rFonts w:ascii="ITC Avant Garde" w:hAnsi="ITC Avant Garde" w:cs="Arial"/>
        </w:rPr>
        <w:t xml:space="preserve">, quien </w:t>
      </w:r>
      <w:r w:rsidRPr="00B3733F">
        <w:rPr>
          <w:rFonts w:ascii="ITC Avant Garde" w:hAnsi="ITC Avant Garde"/>
        </w:rPr>
        <w:t xml:space="preserve">se identificó con credencial para votar expedida por el Registro Federal de Electores, del entonces Instituto Federal Electoral, con clave de elector </w:t>
      </w:r>
      <w:r w:rsidR="004B575C" w:rsidRPr="00B3733F">
        <w:rPr>
          <w:rFonts w:ascii="ITC Avant Garde" w:hAnsi="ITC Avant Garde"/>
          <w:b/>
          <w:color w:val="0000FF"/>
        </w:rPr>
        <w:t>“CONFIDENCIAL POR LEY”</w:t>
      </w:r>
      <w:r w:rsidRPr="00B3733F">
        <w:rPr>
          <w:rFonts w:ascii="ITC Avant Garde" w:hAnsi="ITC Avant Garde"/>
        </w:rPr>
        <w:t xml:space="preserve">, en lo sucesivo </w:t>
      </w:r>
      <w:r w:rsidRPr="00B3733F">
        <w:rPr>
          <w:rFonts w:ascii="ITC Avant Garde" w:hAnsi="ITC Avant Garde"/>
          <w:b/>
        </w:rPr>
        <w:t>LA VISITADA</w:t>
      </w:r>
      <w:r w:rsidRPr="00B3733F">
        <w:rPr>
          <w:rFonts w:ascii="ITC Avant Garde" w:hAnsi="ITC Avant Garde"/>
        </w:rPr>
        <w:t>, y quien además designó como testigos de asistencia a los CC.</w:t>
      </w:r>
      <w:r w:rsidRPr="00B3733F">
        <w:rPr>
          <w:rFonts w:ascii="ITC Avant Garde" w:hAnsi="ITC Avant Garde"/>
          <w:b/>
        </w:rPr>
        <w:t xml:space="preserve"> </w:t>
      </w:r>
      <w:r w:rsidR="004B575C" w:rsidRPr="00B3733F">
        <w:rPr>
          <w:rFonts w:ascii="ITC Avant Garde" w:hAnsi="ITC Avant Garde"/>
          <w:b/>
          <w:color w:val="0000FF"/>
        </w:rPr>
        <w:t xml:space="preserve">“CONFIDENCIAL POR LEY” </w:t>
      </w:r>
      <w:r w:rsidRPr="00B3733F">
        <w:rPr>
          <w:rFonts w:ascii="ITC Avant Garde" w:hAnsi="ITC Avant Garde"/>
          <w:b/>
        </w:rPr>
        <w:t xml:space="preserve">y </w:t>
      </w:r>
      <w:r w:rsidR="004B575C" w:rsidRPr="00B3733F">
        <w:rPr>
          <w:rFonts w:ascii="ITC Avant Garde" w:hAnsi="ITC Avant Garde"/>
          <w:b/>
          <w:color w:val="0000FF"/>
        </w:rPr>
        <w:t>“CONFIDENCIAL POR LEY”</w:t>
      </w:r>
      <w:r w:rsidRPr="00B3733F">
        <w:rPr>
          <w:rFonts w:ascii="ITC Avant Garde" w:hAnsi="ITC Avant Garde"/>
        </w:rPr>
        <w:t>,</w:t>
      </w:r>
      <w:r w:rsidRPr="00B3733F">
        <w:rPr>
          <w:rFonts w:ascii="ITC Avant Garde" w:hAnsi="ITC Avant Garde"/>
          <w:b/>
        </w:rPr>
        <w:t xml:space="preserve"> </w:t>
      </w:r>
      <w:r w:rsidRPr="00B3733F">
        <w:rPr>
          <w:rFonts w:ascii="ITC Avant Garde" w:hAnsi="ITC Avant Garde" w:cs="Tahoma"/>
        </w:rPr>
        <w:t xml:space="preserve">quienes aceptaron el cargo conferido </w:t>
      </w:r>
      <w:r w:rsidRPr="00B3733F">
        <w:rPr>
          <w:rFonts w:ascii="ITC Avant Garde" w:hAnsi="ITC Avant Garde"/>
        </w:rPr>
        <w:t xml:space="preserve">en lo sucesivo </w:t>
      </w:r>
      <w:r w:rsidRPr="00B3733F">
        <w:rPr>
          <w:rFonts w:ascii="ITC Avant Garde" w:hAnsi="ITC Avant Garde"/>
          <w:b/>
        </w:rPr>
        <w:t>LOS TESTIGOS</w:t>
      </w:r>
      <w:r w:rsidRPr="00B3733F">
        <w:rPr>
          <w:rFonts w:ascii="ITC Avant Garde" w:hAnsi="ITC Avant Garde" w:cs="Tahoma"/>
        </w:rPr>
        <w:t>.</w:t>
      </w:r>
    </w:p>
    <w:p w14:paraId="5ECEF464" w14:textId="77777777" w:rsidR="000165A0" w:rsidRPr="00B3733F" w:rsidRDefault="00AA116B" w:rsidP="000165A0">
      <w:pPr>
        <w:pStyle w:val="Textoindependiente"/>
        <w:spacing w:before="240" w:after="160" w:line="360" w:lineRule="auto"/>
        <w:jc w:val="both"/>
        <w:rPr>
          <w:rFonts w:ascii="ITC Avant Garde" w:hAnsi="ITC Avant Garde" w:cs="Tahoma"/>
        </w:rPr>
      </w:pPr>
      <w:r w:rsidRPr="00B3733F">
        <w:rPr>
          <w:rFonts w:ascii="ITC Avant Garde" w:hAnsi="ITC Avant Garde"/>
        </w:rPr>
        <w:t xml:space="preserve">Una vez cubiertos los requisitos de ley, </w:t>
      </w:r>
      <w:r w:rsidRPr="00B3733F">
        <w:rPr>
          <w:rFonts w:ascii="ITC Avant Garde" w:hAnsi="ITC Avant Garde" w:cs="Tahoma"/>
          <w:b/>
        </w:rPr>
        <w:t>LOS VERIFICADORES</w:t>
      </w:r>
      <w:r w:rsidRPr="00B3733F">
        <w:rPr>
          <w:rFonts w:ascii="ITC Avant Garde" w:hAnsi="ITC Avant Garde" w:cs="Tahoma"/>
        </w:rPr>
        <w:t xml:space="preserve"> acompañados de la persona que atendió la visita en el inmueble señalado y de los testigos de asistencia, procedieron a verificar las instalaciones de la </w:t>
      </w:r>
      <w:r w:rsidRPr="00B3733F">
        <w:rPr>
          <w:rFonts w:ascii="ITC Avant Garde" w:hAnsi="ITC Avant Garde"/>
        </w:rPr>
        <w:t xml:space="preserve">radiodifusora que opera la frecuencia </w:t>
      </w:r>
      <w:r w:rsidRPr="00B3733F">
        <w:rPr>
          <w:rFonts w:ascii="ITC Avant Garde" w:hAnsi="ITC Avant Garde"/>
          <w:b/>
          <w:caps/>
        </w:rPr>
        <w:t>91.1</w:t>
      </w:r>
      <w:r w:rsidRPr="00B3733F">
        <w:rPr>
          <w:rFonts w:ascii="ITC Avant Garde" w:hAnsi="ITC Avant Garde"/>
          <w:b/>
        </w:rPr>
        <w:t xml:space="preserve"> MHz, </w:t>
      </w:r>
      <w:r w:rsidRPr="00B3733F">
        <w:rPr>
          <w:rFonts w:ascii="ITC Avant Garde" w:hAnsi="ITC Avant Garde"/>
        </w:rPr>
        <w:t>encontrando que:</w:t>
      </w:r>
      <w:r w:rsidRPr="00B3733F">
        <w:rPr>
          <w:rFonts w:ascii="ITC Avant Garde" w:hAnsi="ITC Avant Garde" w:cs="Tahoma"/>
        </w:rPr>
        <w:t xml:space="preserve"> </w:t>
      </w:r>
    </w:p>
    <w:p w14:paraId="5F58B57A" w14:textId="77777777" w:rsidR="000165A0" w:rsidRPr="00B3733F" w:rsidRDefault="00AA116B" w:rsidP="000165A0">
      <w:pPr>
        <w:pStyle w:val="Textoindependiente"/>
        <w:spacing w:before="240" w:after="160" w:line="240" w:lineRule="auto"/>
        <w:ind w:left="851" w:right="616"/>
        <w:jc w:val="both"/>
        <w:rPr>
          <w:rFonts w:ascii="ITC Avant Garde" w:hAnsi="ITC Avant Garde"/>
          <w:sz w:val="20"/>
          <w:szCs w:val="20"/>
        </w:rPr>
      </w:pPr>
      <w:r w:rsidRPr="00B3733F">
        <w:rPr>
          <w:rFonts w:ascii="ITC Avant Garde" w:hAnsi="ITC Avant Garde" w:cs="Tahoma"/>
          <w:sz w:val="20"/>
          <w:szCs w:val="20"/>
        </w:rPr>
        <w:t>“</w:t>
      </w:r>
      <w:r w:rsidRPr="00B3733F">
        <w:rPr>
          <w:rFonts w:ascii="ITC Avant Garde" w:hAnsi="ITC Avant Garde"/>
          <w:sz w:val="20"/>
          <w:szCs w:val="20"/>
        </w:rPr>
        <w:t>…se trata de un inmueble de cuatro niveles con fachada de color café y portón reja, ubicándose el transmisor de la estación en un cuarto ubicado en el primer piso del inmueble, con los equipos instalados y operando en la frecuencia 91.1 MHz, en el techo del inmueble se encuentra colocada una estructura metálica con dos elementos radiadores tipo T</w:t>
      </w:r>
      <w:r w:rsidRPr="00B3733F" w:rsidDel="00344822">
        <w:rPr>
          <w:rFonts w:ascii="ITC Avant Garde" w:hAnsi="ITC Avant Garde" w:cs="Tahoma"/>
          <w:sz w:val="20"/>
          <w:szCs w:val="20"/>
        </w:rPr>
        <w:t xml:space="preserve"> </w:t>
      </w:r>
      <w:r w:rsidRPr="00B3733F">
        <w:rPr>
          <w:rFonts w:ascii="ITC Avant Garde" w:hAnsi="ITC Avant Garde" w:cs="Tahoma"/>
          <w:sz w:val="20"/>
          <w:szCs w:val="20"/>
        </w:rPr>
        <w:t>”</w:t>
      </w:r>
    </w:p>
    <w:p w14:paraId="44002961" w14:textId="77777777" w:rsidR="00D34076" w:rsidRDefault="00AA116B" w:rsidP="000165A0">
      <w:pPr>
        <w:spacing w:before="240" w:line="360" w:lineRule="auto"/>
        <w:jc w:val="both"/>
        <w:rPr>
          <w:rFonts w:ascii="ITC Avant Garde" w:hAnsi="ITC Avant Garde"/>
          <w:b/>
        </w:rPr>
        <w:sectPr w:rsidR="00D34076" w:rsidSect="00F246D1">
          <w:headerReference w:type="default" r:id="rId15"/>
          <w:footerReference w:type="default" r:id="rId16"/>
          <w:pgSz w:w="12240" w:h="15840"/>
          <w:pgMar w:top="1985" w:right="1418" w:bottom="1418" w:left="1418" w:header="709" w:footer="420" w:gutter="0"/>
          <w:cols w:space="708"/>
          <w:docGrid w:linePitch="360"/>
        </w:sectPr>
      </w:pPr>
      <w:r w:rsidRPr="00B3733F">
        <w:rPr>
          <w:rFonts w:ascii="ITC Avant Garde" w:hAnsi="ITC Avant Garde" w:cs="Tahoma"/>
        </w:rPr>
        <w:t xml:space="preserve">Asimismo, </w:t>
      </w:r>
      <w:r w:rsidRPr="00B3733F">
        <w:rPr>
          <w:rFonts w:ascii="ITC Avant Garde" w:hAnsi="ITC Avant Garde" w:cs="Tahoma"/>
          <w:b/>
        </w:rPr>
        <w:t>LOS VERIFICADORES</w:t>
      </w:r>
      <w:r w:rsidRPr="00B3733F">
        <w:rPr>
          <w:rFonts w:ascii="ITC Avant Garde" w:hAnsi="ITC Avant Garde" w:cs="Tahoma"/>
        </w:rPr>
        <w:t xml:space="preserve"> solicitaron a la persona que recibió la visita en el inmueble señalado, informara qu</w:t>
      </w:r>
      <w:r w:rsidR="00880D1E" w:rsidRPr="00B3733F">
        <w:rPr>
          <w:rFonts w:ascii="ITC Avant Garde" w:hAnsi="ITC Avant Garde" w:cs="Tahoma"/>
        </w:rPr>
        <w:t>ién</w:t>
      </w:r>
      <w:r w:rsidRPr="00B3733F">
        <w:rPr>
          <w:rFonts w:ascii="ITC Avant Garde" w:hAnsi="ITC Avant Garde" w:cs="Tahoma"/>
        </w:rPr>
        <w:t xml:space="preserve"> es el propietario o poseedor de la estación de radiodifusión que transmite desde ese inmueble a lo que la visitada manifestó: “</w:t>
      </w:r>
      <w:r w:rsidR="004B575C" w:rsidRPr="00B3733F">
        <w:rPr>
          <w:rFonts w:ascii="ITC Avant Garde" w:hAnsi="ITC Avant Garde"/>
          <w:b/>
          <w:color w:val="0000FF"/>
        </w:rPr>
        <w:t>“CONFIDENCIAL POR LEY”</w:t>
      </w:r>
      <w:r w:rsidRPr="00B3733F">
        <w:rPr>
          <w:rFonts w:ascii="ITC Avant Garde" w:hAnsi="ITC Avant Garde" w:cs="Tahoma"/>
        </w:rPr>
        <w:t xml:space="preserve"> igualmente le solicitaron informara si la estación que transmite en la frecuencia </w:t>
      </w:r>
      <w:r w:rsidRPr="00B3733F">
        <w:rPr>
          <w:rFonts w:ascii="ITC Avant Garde" w:hAnsi="ITC Avant Garde"/>
          <w:b/>
          <w:caps/>
        </w:rPr>
        <w:t>91.1</w:t>
      </w:r>
      <w:r w:rsidRPr="00B3733F">
        <w:rPr>
          <w:rFonts w:ascii="ITC Avant Garde" w:hAnsi="ITC Avant Garde"/>
          <w:b/>
        </w:rPr>
        <w:t xml:space="preserve"> </w:t>
      </w:r>
    </w:p>
    <w:p w14:paraId="3AD80BBA" w14:textId="0E6140D0" w:rsidR="00154BDF" w:rsidRPr="00B3733F" w:rsidRDefault="00AA116B" w:rsidP="000165A0">
      <w:pPr>
        <w:spacing w:before="240" w:line="360" w:lineRule="auto"/>
        <w:jc w:val="both"/>
        <w:rPr>
          <w:rFonts w:ascii="ITC Avant Garde" w:hAnsi="ITC Avant Garde" w:cs="Tahoma"/>
          <w:b/>
        </w:rPr>
      </w:pPr>
      <w:r w:rsidRPr="00B3733F">
        <w:rPr>
          <w:rFonts w:ascii="ITC Avant Garde" w:hAnsi="ITC Avant Garde"/>
          <w:b/>
        </w:rPr>
        <w:lastRenderedPageBreak/>
        <w:t>MHz</w:t>
      </w:r>
      <w:r w:rsidRPr="00B3733F">
        <w:rPr>
          <w:rFonts w:ascii="ITC Avant Garde" w:hAnsi="ITC Avant Garde" w:cs="Tahoma"/>
        </w:rPr>
        <w:t xml:space="preserve">, cuenta con concesión o permiso expedido por la Autoridad Federal para hacer uso de esa </w:t>
      </w:r>
      <w:r w:rsidRPr="00B3733F">
        <w:rPr>
          <w:rFonts w:ascii="ITC Avant Garde" w:hAnsi="ITC Avant Garde"/>
        </w:rPr>
        <w:t xml:space="preserve">frecuencia, </w:t>
      </w:r>
      <w:r w:rsidRPr="00B3733F">
        <w:rPr>
          <w:rFonts w:ascii="ITC Avant Garde" w:hAnsi="ITC Avant Garde" w:cs="Tahoma"/>
        </w:rPr>
        <w:t xml:space="preserve">a lo que </w:t>
      </w:r>
      <w:r w:rsidRPr="00B3733F">
        <w:rPr>
          <w:rFonts w:ascii="ITC Avant Garde" w:hAnsi="ITC Avant Garde"/>
          <w:b/>
        </w:rPr>
        <w:t xml:space="preserve">LA VISITADA </w:t>
      </w:r>
      <w:r w:rsidRPr="00B3733F">
        <w:rPr>
          <w:rFonts w:ascii="ITC Avant Garde" w:hAnsi="ITC Avant Garde" w:cs="Tahoma"/>
        </w:rPr>
        <w:t xml:space="preserve">manifestó: </w:t>
      </w:r>
      <w:r w:rsidRPr="00B3733F">
        <w:rPr>
          <w:rFonts w:ascii="ITC Avant Garde" w:hAnsi="ITC Avant Garde"/>
          <w:b/>
        </w:rPr>
        <w:t>“no cuento con el título de concesión”</w:t>
      </w:r>
    </w:p>
    <w:p w14:paraId="308FAC57" w14:textId="77777777" w:rsidR="000165A0" w:rsidRPr="00B3733F" w:rsidRDefault="00154BDF" w:rsidP="000165A0">
      <w:pPr>
        <w:pStyle w:val="Textoindependiente"/>
        <w:spacing w:before="240" w:after="160" w:line="360" w:lineRule="auto"/>
        <w:ind w:right="49"/>
        <w:jc w:val="both"/>
        <w:rPr>
          <w:rFonts w:ascii="ITC Avant Garde" w:hAnsi="ITC Avant Garde"/>
        </w:rPr>
      </w:pPr>
      <w:r w:rsidRPr="00B3733F">
        <w:rPr>
          <w:rFonts w:ascii="ITC Avant Garde" w:eastAsia="Times New Roman" w:hAnsi="ITC Avant Garde"/>
          <w:b/>
          <w:bCs/>
          <w:color w:val="000000"/>
          <w:lang w:eastAsia="es-MX"/>
        </w:rPr>
        <w:t>SEXTO</w:t>
      </w:r>
      <w:r w:rsidRPr="00B3733F">
        <w:rPr>
          <w:rFonts w:ascii="ITC Avant Garde" w:eastAsia="Times New Roman" w:hAnsi="ITC Avant Garde"/>
          <w:bCs/>
          <w:color w:val="000000"/>
          <w:lang w:eastAsia="es-MX"/>
        </w:rPr>
        <w:t xml:space="preserve">. </w:t>
      </w:r>
      <w:r w:rsidRPr="00B3733F">
        <w:rPr>
          <w:rFonts w:ascii="ITC Avant Garde" w:hAnsi="ITC Avant Garde"/>
        </w:rPr>
        <w:t xml:space="preserve">En razón de que </w:t>
      </w:r>
      <w:r w:rsidR="00EF0C31" w:rsidRPr="00B3733F">
        <w:rPr>
          <w:rFonts w:ascii="ITC Avant Garde" w:hAnsi="ITC Avant Garde"/>
        </w:rPr>
        <w:t xml:space="preserve">la </w:t>
      </w:r>
      <w:r w:rsidR="00EF0C31" w:rsidRPr="00B3733F">
        <w:rPr>
          <w:rFonts w:ascii="ITC Avant Garde" w:hAnsi="ITC Avant Garde"/>
          <w:b/>
        </w:rPr>
        <w:t>VISITADA</w:t>
      </w:r>
      <w:r w:rsidR="00EF0C31" w:rsidRPr="00B3733F">
        <w:rPr>
          <w:rFonts w:ascii="ITC Avant Garde" w:hAnsi="ITC Avant Garde"/>
        </w:rPr>
        <w:t xml:space="preserve"> </w:t>
      </w:r>
      <w:r w:rsidRPr="00B3733F">
        <w:rPr>
          <w:rFonts w:ascii="ITC Avant Garde" w:hAnsi="ITC Avant Garde"/>
        </w:rPr>
        <w:t>no exhibi</w:t>
      </w:r>
      <w:r w:rsidR="00EF0C31" w:rsidRPr="00B3733F">
        <w:rPr>
          <w:rFonts w:ascii="ITC Avant Garde" w:hAnsi="ITC Avant Garde"/>
        </w:rPr>
        <w:t>ó</w:t>
      </w:r>
      <w:r w:rsidRPr="00B3733F">
        <w:rPr>
          <w:rFonts w:ascii="ITC Avant Garde" w:hAnsi="ITC Avant Garde"/>
        </w:rPr>
        <w:t xml:space="preserve"> el respectivo título de concesión o permiso otorgado por autoridad competente que ampare o legitime la prestación del servicio de radiodifusión a través del uso, aprovechamiento o explotación de la frecuencia </w:t>
      </w:r>
      <w:r w:rsidRPr="00B3733F">
        <w:rPr>
          <w:rFonts w:ascii="ITC Avant Garde" w:hAnsi="ITC Avant Garde"/>
          <w:b/>
          <w:caps/>
        </w:rPr>
        <w:t>91.1</w:t>
      </w:r>
      <w:r w:rsidRPr="00B3733F">
        <w:rPr>
          <w:rFonts w:ascii="ITC Avant Garde" w:hAnsi="ITC Avant Garde"/>
          <w:b/>
        </w:rPr>
        <w:t xml:space="preserve"> MHz, </w:t>
      </w:r>
      <w:r w:rsidRPr="00B3733F">
        <w:rPr>
          <w:rFonts w:ascii="ITC Avant Garde" w:hAnsi="ITC Avant Garde" w:cs="Tahoma"/>
          <w:b/>
        </w:rPr>
        <w:t>LOS VERIFICADORES</w:t>
      </w:r>
      <w:r w:rsidRPr="00B3733F">
        <w:rPr>
          <w:rFonts w:ascii="ITC Avant Garde" w:hAnsi="ITC Avant Garde" w:cs="Tahoma"/>
        </w:rPr>
        <w:t xml:space="preserve"> procedieron al aseguramiento de los equipos encontrados en el inmueble en donde se practicó la visita, destinados a la operación de la estación</w:t>
      </w:r>
      <w:r w:rsidRPr="00B3733F">
        <w:rPr>
          <w:rFonts w:ascii="ITC Avant Garde" w:hAnsi="ITC Avant Garde"/>
          <w:b/>
        </w:rPr>
        <w:t xml:space="preserve">, </w:t>
      </w:r>
      <w:r w:rsidRPr="00B3733F">
        <w:rPr>
          <w:rFonts w:ascii="ITC Avant Garde" w:hAnsi="ITC Avant Garde"/>
        </w:rPr>
        <w:t xml:space="preserve">quedando como depositario interventor de los mismos, Raúl Leonel </w:t>
      </w:r>
      <w:proofErr w:type="spellStart"/>
      <w:r w:rsidRPr="00B3733F">
        <w:rPr>
          <w:rFonts w:ascii="ITC Avant Garde" w:hAnsi="ITC Avant Garde"/>
        </w:rPr>
        <w:t>Mulhia</w:t>
      </w:r>
      <w:proofErr w:type="spellEnd"/>
      <w:r w:rsidRPr="00B3733F">
        <w:rPr>
          <w:rFonts w:ascii="ITC Avant Garde" w:hAnsi="ITC Avant Garde"/>
        </w:rPr>
        <w:t xml:space="preserve"> </w:t>
      </w:r>
      <w:proofErr w:type="spellStart"/>
      <w:r w:rsidRPr="00B3733F">
        <w:rPr>
          <w:rFonts w:ascii="ITC Avant Garde" w:hAnsi="ITC Avant Garde"/>
        </w:rPr>
        <w:t>Arzaluz</w:t>
      </w:r>
      <w:proofErr w:type="spellEnd"/>
      <w:r w:rsidRPr="00B3733F">
        <w:rPr>
          <w:rFonts w:ascii="ITC Avant Garde" w:hAnsi="ITC Avant Garde"/>
        </w:rPr>
        <w:t>, conforme a lo siguiente:</w:t>
      </w:r>
    </w:p>
    <w:tbl>
      <w:tblPr>
        <w:tblStyle w:val="Tablaconcuadrcula2"/>
        <w:tblW w:w="7602" w:type="dxa"/>
        <w:jc w:val="center"/>
        <w:tblLayout w:type="fixed"/>
        <w:tblLook w:val="04A0" w:firstRow="1" w:lastRow="0" w:firstColumn="1" w:lastColumn="0" w:noHBand="0" w:noVBand="1"/>
        <w:tblCaption w:val="Aseguramiento de los equipos "/>
        <w:tblDescription w:val="En una tabla de 5 columnas y 6 filas, se proporcionan los equipos con su marca, modelo, número de serie y sello de aseguramiento. "/>
      </w:tblPr>
      <w:tblGrid>
        <w:gridCol w:w="1869"/>
        <w:gridCol w:w="1501"/>
        <w:gridCol w:w="1396"/>
        <w:gridCol w:w="1418"/>
        <w:gridCol w:w="1418"/>
      </w:tblGrid>
      <w:tr w:rsidR="000165A0" w:rsidRPr="00B3733F" w14:paraId="00D5ED9F" w14:textId="77777777" w:rsidTr="000165A0">
        <w:trPr>
          <w:trHeight w:val="567"/>
          <w:tblHeader/>
          <w:jc w:val="center"/>
        </w:trPr>
        <w:tc>
          <w:tcPr>
            <w:tcW w:w="1869" w:type="dxa"/>
            <w:shd w:val="clear" w:color="auto" w:fill="A6A6A6" w:themeFill="background1" w:themeFillShade="A6"/>
            <w:vAlign w:val="center"/>
            <w:hideMark/>
          </w:tcPr>
          <w:p w14:paraId="37AF7847" w14:textId="77777777" w:rsidR="00934ED2" w:rsidRPr="00B3733F" w:rsidRDefault="00934ED2" w:rsidP="000165A0">
            <w:pPr>
              <w:spacing w:after="0"/>
              <w:jc w:val="center"/>
              <w:rPr>
                <w:rFonts w:ascii="ITC Avant Garde" w:hAnsi="ITC Avant Garde" w:cs="Arial"/>
                <w:b/>
                <w:sz w:val="18"/>
                <w:szCs w:val="18"/>
              </w:rPr>
            </w:pPr>
            <w:r w:rsidRPr="00B3733F">
              <w:rPr>
                <w:rFonts w:ascii="ITC Avant Garde" w:hAnsi="ITC Avant Garde" w:cs="Arial"/>
                <w:b/>
                <w:sz w:val="18"/>
                <w:szCs w:val="18"/>
              </w:rPr>
              <w:t>Equipo</w:t>
            </w:r>
          </w:p>
        </w:tc>
        <w:tc>
          <w:tcPr>
            <w:tcW w:w="1501" w:type="dxa"/>
            <w:shd w:val="clear" w:color="auto" w:fill="A6A6A6" w:themeFill="background1" w:themeFillShade="A6"/>
            <w:noWrap/>
            <w:vAlign w:val="center"/>
            <w:hideMark/>
          </w:tcPr>
          <w:p w14:paraId="61A6201F" w14:textId="524D10B1" w:rsidR="00934ED2" w:rsidRPr="00B3733F" w:rsidRDefault="00934ED2" w:rsidP="000165A0">
            <w:pPr>
              <w:spacing w:after="0"/>
              <w:jc w:val="center"/>
              <w:rPr>
                <w:rFonts w:ascii="ITC Avant Garde" w:hAnsi="ITC Avant Garde" w:cs="Arial"/>
                <w:b/>
                <w:sz w:val="18"/>
                <w:szCs w:val="18"/>
              </w:rPr>
            </w:pPr>
            <w:r w:rsidRPr="00B3733F">
              <w:rPr>
                <w:rFonts w:ascii="ITC Avant Garde" w:hAnsi="ITC Avant Garde" w:cs="Arial"/>
                <w:b/>
                <w:sz w:val="18"/>
                <w:szCs w:val="18"/>
              </w:rPr>
              <w:t>Marca</w:t>
            </w:r>
          </w:p>
        </w:tc>
        <w:tc>
          <w:tcPr>
            <w:tcW w:w="1396" w:type="dxa"/>
            <w:shd w:val="clear" w:color="auto" w:fill="A6A6A6" w:themeFill="background1" w:themeFillShade="A6"/>
            <w:vAlign w:val="center"/>
            <w:hideMark/>
          </w:tcPr>
          <w:p w14:paraId="3D2B276B" w14:textId="77777777" w:rsidR="00934ED2" w:rsidRPr="00B3733F" w:rsidRDefault="00934ED2" w:rsidP="000165A0">
            <w:pPr>
              <w:spacing w:after="0"/>
              <w:jc w:val="center"/>
              <w:rPr>
                <w:rFonts w:ascii="ITC Avant Garde" w:hAnsi="ITC Avant Garde" w:cs="Arial"/>
                <w:b/>
                <w:sz w:val="18"/>
                <w:szCs w:val="18"/>
              </w:rPr>
            </w:pPr>
            <w:r w:rsidRPr="00B3733F">
              <w:rPr>
                <w:rFonts w:ascii="ITC Avant Garde" w:hAnsi="ITC Avant Garde" w:cs="Arial"/>
                <w:b/>
                <w:sz w:val="18"/>
                <w:szCs w:val="18"/>
              </w:rPr>
              <w:t>Modelo</w:t>
            </w:r>
          </w:p>
        </w:tc>
        <w:tc>
          <w:tcPr>
            <w:tcW w:w="1418" w:type="dxa"/>
            <w:shd w:val="clear" w:color="auto" w:fill="A6A6A6" w:themeFill="background1" w:themeFillShade="A6"/>
            <w:vAlign w:val="center"/>
            <w:hideMark/>
          </w:tcPr>
          <w:p w14:paraId="3B940BC3" w14:textId="77777777" w:rsidR="00934ED2" w:rsidRPr="00B3733F" w:rsidRDefault="00934ED2" w:rsidP="000165A0">
            <w:pPr>
              <w:spacing w:after="0"/>
              <w:jc w:val="center"/>
              <w:rPr>
                <w:rFonts w:ascii="ITC Avant Garde" w:hAnsi="ITC Avant Garde" w:cs="Arial"/>
                <w:b/>
                <w:sz w:val="18"/>
                <w:szCs w:val="18"/>
              </w:rPr>
            </w:pPr>
            <w:r w:rsidRPr="00B3733F">
              <w:rPr>
                <w:rFonts w:ascii="ITC Avant Garde" w:hAnsi="ITC Avant Garde" w:cs="Arial"/>
                <w:b/>
                <w:sz w:val="18"/>
                <w:szCs w:val="18"/>
              </w:rPr>
              <w:t>N° de Serie</w:t>
            </w:r>
          </w:p>
        </w:tc>
        <w:tc>
          <w:tcPr>
            <w:tcW w:w="1418" w:type="dxa"/>
            <w:shd w:val="clear" w:color="auto" w:fill="A6A6A6" w:themeFill="background1" w:themeFillShade="A6"/>
            <w:vAlign w:val="center"/>
            <w:hideMark/>
          </w:tcPr>
          <w:p w14:paraId="39941427" w14:textId="77777777" w:rsidR="00934ED2" w:rsidRPr="00B3733F" w:rsidRDefault="00934ED2" w:rsidP="000165A0">
            <w:pPr>
              <w:spacing w:after="0"/>
              <w:jc w:val="center"/>
              <w:rPr>
                <w:rFonts w:ascii="ITC Avant Garde" w:hAnsi="ITC Avant Garde" w:cs="Arial"/>
                <w:b/>
                <w:sz w:val="18"/>
                <w:szCs w:val="18"/>
              </w:rPr>
            </w:pPr>
            <w:r w:rsidRPr="00B3733F">
              <w:rPr>
                <w:rFonts w:ascii="ITC Avant Garde" w:hAnsi="ITC Avant Garde" w:cs="Arial"/>
                <w:b/>
                <w:sz w:val="18"/>
                <w:szCs w:val="18"/>
              </w:rPr>
              <w:t>Sello de Aseguramiento N°.</w:t>
            </w:r>
          </w:p>
        </w:tc>
      </w:tr>
      <w:tr w:rsidR="000165A0" w:rsidRPr="00B3733F" w14:paraId="29B43F24" w14:textId="77777777" w:rsidTr="000165A0">
        <w:trPr>
          <w:trHeight w:val="340"/>
          <w:jc w:val="center"/>
        </w:trPr>
        <w:tc>
          <w:tcPr>
            <w:tcW w:w="1869" w:type="dxa"/>
            <w:hideMark/>
          </w:tcPr>
          <w:p w14:paraId="2A098AE2"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Transmisor</w:t>
            </w:r>
          </w:p>
        </w:tc>
        <w:tc>
          <w:tcPr>
            <w:tcW w:w="1501" w:type="dxa"/>
            <w:hideMark/>
          </w:tcPr>
          <w:p w14:paraId="4B21DAB1" w14:textId="749A4BCC"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6CCF8E6E"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MFT</w:t>
            </w:r>
          </w:p>
        </w:tc>
        <w:tc>
          <w:tcPr>
            <w:tcW w:w="1418" w:type="dxa"/>
            <w:noWrap/>
            <w:hideMark/>
          </w:tcPr>
          <w:p w14:paraId="7197F71D" w14:textId="5F6D12AF"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6DEFF5C4"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0380-16</w:t>
            </w:r>
          </w:p>
        </w:tc>
      </w:tr>
      <w:tr w:rsidR="000165A0" w:rsidRPr="00B3733F" w14:paraId="51A6ED2A" w14:textId="77777777" w:rsidTr="000165A0">
        <w:trPr>
          <w:trHeight w:val="340"/>
          <w:jc w:val="center"/>
        </w:trPr>
        <w:tc>
          <w:tcPr>
            <w:tcW w:w="1869" w:type="dxa"/>
            <w:hideMark/>
          </w:tcPr>
          <w:p w14:paraId="02E700F4"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CPU armado</w:t>
            </w:r>
          </w:p>
        </w:tc>
        <w:tc>
          <w:tcPr>
            <w:tcW w:w="1501" w:type="dxa"/>
            <w:noWrap/>
            <w:hideMark/>
          </w:tcPr>
          <w:p w14:paraId="731C3EF2" w14:textId="4DD0480B"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1DA7AD80" w14:textId="0D93AE99"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44B7BAFA" w14:textId="27163149"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578CDA7E"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0383-16</w:t>
            </w:r>
          </w:p>
        </w:tc>
      </w:tr>
      <w:tr w:rsidR="000165A0" w:rsidRPr="00B3733F" w14:paraId="4ED3FF4D" w14:textId="77777777" w:rsidTr="000165A0">
        <w:trPr>
          <w:trHeight w:val="340"/>
          <w:jc w:val="center"/>
        </w:trPr>
        <w:tc>
          <w:tcPr>
            <w:tcW w:w="1869" w:type="dxa"/>
            <w:hideMark/>
          </w:tcPr>
          <w:p w14:paraId="0BE5327D"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Consola de Audio</w:t>
            </w:r>
          </w:p>
        </w:tc>
        <w:tc>
          <w:tcPr>
            <w:tcW w:w="1501" w:type="dxa"/>
            <w:noWrap/>
            <w:hideMark/>
          </w:tcPr>
          <w:p w14:paraId="72CE8ACC"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MORRISON</w:t>
            </w:r>
          </w:p>
        </w:tc>
        <w:tc>
          <w:tcPr>
            <w:tcW w:w="1396" w:type="dxa"/>
            <w:hideMark/>
          </w:tcPr>
          <w:p w14:paraId="78AFA672" w14:textId="4413A354"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05916AD0" w14:textId="1735B112"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36BB69BB"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0382-16</w:t>
            </w:r>
          </w:p>
        </w:tc>
      </w:tr>
      <w:tr w:rsidR="000165A0" w:rsidRPr="00B3733F" w14:paraId="4C5B9461" w14:textId="77777777" w:rsidTr="000165A0">
        <w:trPr>
          <w:trHeight w:val="340"/>
          <w:jc w:val="center"/>
        </w:trPr>
        <w:tc>
          <w:tcPr>
            <w:tcW w:w="1869" w:type="dxa"/>
            <w:noWrap/>
            <w:hideMark/>
          </w:tcPr>
          <w:p w14:paraId="35F61B0B" w14:textId="77777777" w:rsidR="000165A0" w:rsidRPr="00B3733F" w:rsidRDefault="000165A0" w:rsidP="000165A0">
            <w:pPr>
              <w:spacing w:after="0"/>
              <w:ind w:right="-108"/>
              <w:jc w:val="center"/>
              <w:rPr>
                <w:rFonts w:ascii="ITC Avant Garde" w:hAnsi="ITC Avant Garde" w:cs="Arial"/>
                <w:sz w:val="18"/>
                <w:szCs w:val="18"/>
              </w:rPr>
            </w:pPr>
            <w:r w:rsidRPr="00B3733F">
              <w:rPr>
                <w:rFonts w:ascii="ITC Avant Garde" w:hAnsi="ITC Avant Garde" w:cs="Arial"/>
                <w:sz w:val="18"/>
                <w:szCs w:val="18"/>
              </w:rPr>
              <w:t>Micrófono</w:t>
            </w:r>
          </w:p>
        </w:tc>
        <w:tc>
          <w:tcPr>
            <w:tcW w:w="1501" w:type="dxa"/>
            <w:hideMark/>
          </w:tcPr>
          <w:p w14:paraId="3D784851"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HARDEN</w:t>
            </w:r>
          </w:p>
        </w:tc>
        <w:tc>
          <w:tcPr>
            <w:tcW w:w="1396" w:type="dxa"/>
            <w:hideMark/>
          </w:tcPr>
          <w:p w14:paraId="4A7B24AA" w14:textId="47EE346C"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713A7468" w14:textId="247633F0"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6A90B423"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0381-16</w:t>
            </w:r>
          </w:p>
        </w:tc>
      </w:tr>
      <w:tr w:rsidR="000165A0" w:rsidRPr="00B3733F" w14:paraId="3ACE936F" w14:textId="77777777" w:rsidTr="000165A0">
        <w:trPr>
          <w:trHeight w:val="340"/>
          <w:jc w:val="center"/>
        </w:trPr>
        <w:tc>
          <w:tcPr>
            <w:tcW w:w="1869" w:type="dxa"/>
            <w:noWrap/>
            <w:hideMark/>
          </w:tcPr>
          <w:p w14:paraId="70583C21"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Antena Omnidireccional</w:t>
            </w:r>
          </w:p>
        </w:tc>
        <w:tc>
          <w:tcPr>
            <w:tcW w:w="1501" w:type="dxa"/>
            <w:hideMark/>
          </w:tcPr>
          <w:p w14:paraId="0407B79A" w14:textId="4CE6AE67"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371B3AEE" w14:textId="675F77EF"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2AB087D7" w14:textId="29598ED8"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5158129B"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0384-16</w:t>
            </w:r>
          </w:p>
        </w:tc>
      </w:tr>
    </w:tbl>
    <w:p w14:paraId="32DD06CA" w14:textId="77777777" w:rsidR="000165A0" w:rsidRPr="00B3733F" w:rsidRDefault="00154BDF" w:rsidP="000165A0">
      <w:pPr>
        <w:spacing w:before="240" w:line="360" w:lineRule="auto"/>
        <w:jc w:val="both"/>
        <w:rPr>
          <w:rFonts w:ascii="ITC Avant Garde" w:hAnsi="ITC Avant Garde"/>
        </w:rPr>
      </w:pPr>
      <w:r w:rsidRPr="00B3733F">
        <w:rPr>
          <w:rFonts w:ascii="ITC Avant Garde" w:hAnsi="ITC Avant Garde"/>
          <w:b/>
        </w:rPr>
        <w:t>SÉPTIMO</w:t>
      </w:r>
      <w:r w:rsidRPr="00B3733F">
        <w:rPr>
          <w:rFonts w:ascii="ITC Avant Garde" w:hAnsi="ITC Avant Garde"/>
        </w:rPr>
        <w:t xml:space="preserve">.- </w:t>
      </w:r>
      <w:r w:rsidR="00AA116B" w:rsidRPr="00B3733F">
        <w:rPr>
          <w:rFonts w:ascii="ITC Avant Garde" w:hAnsi="ITC Avant Garde"/>
        </w:rPr>
        <w:t xml:space="preserve">Previamente a la conclusión de la diligencia, en términos del artículo 68 de la Ley Federal de Procedimiento Administrativo (en lo sucesivo la </w:t>
      </w:r>
      <w:r w:rsidR="00AA116B" w:rsidRPr="00B3733F">
        <w:rPr>
          <w:rFonts w:ascii="ITC Avant Garde" w:hAnsi="ITC Avant Garde"/>
          <w:b/>
        </w:rPr>
        <w:t>“LFPA”</w:t>
      </w:r>
      <w:r w:rsidR="00AA116B" w:rsidRPr="00B3733F">
        <w:rPr>
          <w:rFonts w:ascii="ITC Avant Garde" w:hAnsi="ITC Avant Garde"/>
        </w:rPr>
        <w:t xml:space="preserve">), </w:t>
      </w:r>
      <w:r w:rsidR="00AA116B" w:rsidRPr="00B3733F">
        <w:rPr>
          <w:rFonts w:ascii="ITC Avant Garde" w:hAnsi="ITC Avant Garde"/>
          <w:b/>
        </w:rPr>
        <w:t>LOS VERIFICADORES</w:t>
      </w:r>
      <w:r w:rsidR="00AA116B" w:rsidRPr="00B3733F">
        <w:rPr>
          <w:rFonts w:ascii="ITC Avant Garde" w:hAnsi="ITC Avant Garde"/>
        </w:rPr>
        <w:t xml:space="preserve"> informaron a la persona que recibió la visita, que le asistía el derecho de manifestar lo que a sus intereses conviniera, respecto de los hechos asentados en el acta de verificación de mérito, ante lo cual manifestó: </w:t>
      </w:r>
      <w:r w:rsidR="00AA116B" w:rsidRPr="00B3733F">
        <w:rPr>
          <w:rFonts w:ascii="ITC Avant Garde" w:hAnsi="ITC Avant Garde"/>
          <w:b/>
        </w:rPr>
        <w:t>“</w:t>
      </w:r>
      <w:r w:rsidR="00303F9A" w:rsidRPr="00B3733F">
        <w:rPr>
          <w:rFonts w:ascii="ITC Avant Garde" w:hAnsi="ITC Avant Garde"/>
          <w:b/>
        </w:rPr>
        <w:t>me reservo el derecho para hacer manifestaciones para en su momento legal y oportuno</w:t>
      </w:r>
      <w:r w:rsidR="004B6E83" w:rsidRPr="00B3733F">
        <w:rPr>
          <w:rFonts w:ascii="ITC Avant Garde" w:hAnsi="ITC Avant Garde"/>
          <w:b/>
        </w:rPr>
        <w:t xml:space="preserve"> realizaremos la manifestación legal pertinente</w:t>
      </w:r>
      <w:r w:rsidR="00AA116B" w:rsidRPr="00B3733F">
        <w:rPr>
          <w:rFonts w:ascii="ITC Avant Garde" w:hAnsi="ITC Avant Garde"/>
          <w:b/>
        </w:rPr>
        <w:t>”</w:t>
      </w:r>
      <w:r w:rsidR="00AA116B" w:rsidRPr="00B3733F">
        <w:rPr>
          <w:rFonts w:ascii="ITC Avant Garde" w:hAnsi="ITC Avant Garde"/>
        </w:rPr>
        <w:t xml:space="preserve">. </w:t>
      </w:r>
    </w:p>
    <w:p w14:paraId="16AB00C0" w14:textId="77777777" w:rsidR="00D34076" w:rsidRDefault="00154BDF" w:rsidP="000165A0">
      <w:pPr>
        <w:spacing w:before="240" w:line="360" w:lineRule="auto"/>
        <w:jc w:val="both"/>
        <w:rPr>
          <w:rFonts w:ascii="ITC Avant Garde" w:hAnsi="ITC Avant Garde"/>
        </w:rPr>
        <w:sectPr w:rsidR="00D34076" w:rsidSect="00F246D1">
          <w:headerReference w:type="default" r:id="rId17"/>
          <w:pgSz w:w="12240" w:h="15840"/>
          <w:pgMar w:top="1985" w:right="1418" w:bottom="1418" w:left="1418" w:header="709" w:footer="420" w:gutter="0"/>
          <w:cols w:space="708"/>
          <w:docGrid w:linePitch="360"/>
        </w:sectPr>
      </w:pPr>
      <w:r w:rsidRPr="00B3733F">
        <w:rPr>
          <w:rFonts w:ascii="ITC Avant Garde" w:hAnsi="ITC Avant Garde"/>
        </w:rPr>
        <w:t>Asimismo, en términos del artículo 524 de la Ley de Vías Generales de Comunicación, se informó a la persona que recibió la visita que en el término de diez días hábiles contados a partir del día hábil siguiente a dicha actuación, podía exhibir las manifestaciones y pruebas de su intención en las oficinas del Instituto Federal de Telecomunicaciones</w:t>
      </w:r>
    </w:p>
    <w:p w14:paraId="5FA580DD" w14:textId="77777777" w:rsidR="000165A0" w:rsidRPr="00B3733F" w:rsidRDefault="00154BDF" w:rsidP="000165A0">
      <w:pPr>
        <w:spacing w:before="240" w:line="360" w:lineRule="auto"/>
        <w:jc w:val="both"/>
        <w:rPr>
          <w:rFonts w:ascii="ITC Avant Garde" w:hAnsi="ITC Avant Garde"/>
        </w:rPr>
      </w:pPr>
      <w:r w:rsidRPr="00B3733F">
        <w:rPr>
          <w:rFonts w:ascii="ITC Avant Garde" w:hAnsi="ITC Avant Garde"/>
        </w:rPr>
        <w:lastRenderedPageBreak/>
        <w:t xml:space="preserve">Dicho plazo transcurrió del </w:t>
      </w:r>
      <w:r w:rsidR="00831717" w:rsidRPr="00B3733F">
        <w:rPr>
          <w:rFonts w:ascii="ITC Avant Garde" w:hAnsi="ITC Avant Garde"/>
        </w:rPr>
        <w:t>treinta de septiembre al trece de octubre de dos mil dieciséis, sin contar los días primero, dos, ocho y nueve de octubre de ese año, por ser sábados y domingos, en términos de lo dispuesto por el artículo 28</w:t>
      </w:r>
      <w:r w:rsidRPr="00B3733F">
        <w:rPr>
          <w:rFonts w:ascii="ITC Avant Garde" w:hAnsi="ITC Avant Garde"/>
        </w:rPr>
        <w:t xml:space="preserve"> de </w:t>
      </w:r>
      <w:r w:rsidRPr="00B3733F">
        <w:rPr>
          <w:rFonts w:ascii="ITC Avant Garde" w:hAnsi="ITC Avant Garde"/>
          <w:b/>
        </w:rPr>
        <w:t>LFPA</w:t>
      </w:r>
      <w:r w:rsidRPr="00B3733F">
        <w:rPr>
          <w:rFonts w:ascii="ITC Avant Garde" w:hAnsi="ITC Avant Garde"/>
        </w:rPr>
        <w:t>.</w:t>
      </w:r>
    </w:p>
    <w:p w14:paraId="1961AEA2" w14:textId="77777777" w:rsidR="000165A0" w:rsidRPr="00B3733F" w:rsidRDefault="00815075" w:rsidP="000165A0">
      <w:pPr>
        <w:spacing w:before="240" w:line="360" w:lineRule="auto"/>
        <w:jc w:val="both"/>
        <w:rPr>
          <w:rFonts w:ascii="ITC Avant Garde" w:hAnsi="ITC Avant Garde"/>
        </w:rPr>
      </w:pPr>
      <w:r w:rsidRPr="00B3733F">
        <w:rPr>
          <w:rFonts w:ascii="ITC Avant Garde" w:hAnsi="ITC Avant Garde"/>
          <w:b/>
        </w:rPr>
        <w:t xml:space="preserve">OCTAVO. </w:t>
      </w:r>
      <w:r w:rsidR="00831717" w:rsidRPr="00B3733F">
        <w:rPr>
          <w:rFonts w:ascii="ITC Avant Garde" w:hAnsi="ITC Avant Garde"/>
        </w:rPr>
        <w:t xml:space="preserve">Con fecha trece de octubre de dos mil dieciséis, </w:t>
      </w:r>
      <w:r w:rsidR="00450405" w:rsidRPr="00B3733F">
        <w:rPr>
          <w:rFonts w:ascii="ITC Avant Garde" w:hAnsi="ITC Avant Garde"/>
          <w:b/>
          <w:color w:val="0000FF"/>
        </w:rPr>
        <w:t>“CONFIDENCIAL POR LEY”</w:t>
      </w:r>
      <w:r w:rsidR="00831717" w:rsidRPr="00B3733F">
        <w:rPr>
          <w:rFonts w:ascii="ITC Avant Garde" w:hAnsi="ITC Avant Garde"/>
          <w:b/>
        </w:rPr>
        <w:t xml:space="preserve"> y </w:t>
      </w:r>
      <w:r w:rsidR="00450405" w:rsidRPr="00B3733F">
        <w:rPr>
          <w:rFonts w:ascii="ITC Avant Garde" w:hAnsi="ITC Avant Garde"/>
          <w:b/>
          <w:color w:val="0000FF"/>
        </w:rPr>
        <w:t>“CONFIDENCIAL POR LEY”</w:t>
      </w:r>
      <w:r w:rsidR="00831717" w:rsidRPr="00B3733F">
        <w:rPr>
          <w:rFonts w:ascii="ITC Avant Garde" w:hAnsi="ITC Avant Garde"/>
        </w:rPr>
        <w:t xml:space="preserve">, presentaron ante la oficialía de Partes de este Instituto, un escrito a través del cual formularon manifestaciones respecto de las observaciones contenidas en el Acta de Verificación Ordinaria número </w:t>
      </w:r>
      <w:r w:rsidR="00831717" w:rsidRPr="00B3733F">
        <w:rPr>
          <w:rFonts w:ascii="ITC Avant Garde" w:hAnsi="ITC Avant Garde"/>
          <w:b/>
        </w:rPr>
        <w:t>IFT/</w:t>
      </w:r>
      <w:r w:rsidR="008D1D23" w:rsidRPr="00B3733F">
        <w:rPr>
          <w:rFonts w:ascii="ITC Avant Garde" w:hAnsi="ITC Avant Garde"/>
          <w:b/>
        </w:rPr>
        <w:t>UC</w:t>
      </w:r>
      <w:r w:rsidR="00831717" w:rsidRPr="00B3733F">
        <w:rPr>
          <w:rFonts w:ascii="ITC Avant Garde" w:hAnsi="ITC Avant Garde"/>
          <w:b/>
        </w:rPr>
        <w:t>/DGV/456/2016</w:t>
      </w:r>
      <w:r w:rsidR="00831717" w:rsidRPr="00B3733F">
        <w:rPr>
          <w:rFonts w:ascii="ITC Avant Garde" w:hAnsi="ITC Avant Garde"/>
        </w:rPr>
        <w:t xml:space="preserve"> ofreciendo además diversas pruebas al respecto, sin embargo del mismo no se advirt</w:t>
      </w:r>
      <w:r w:rsidR="008D1D23" w:rsidRPr="00B3733F">
        <w:rPr>
          <w:rFonts w:ascii="ITC Avant Garde" w:hAnsi="ITC Avant Garde"/>
        </w:rPr>
        <w:t xml:space="preserve">ieron por parte de la </w:t>
      </w:r>
      <w:r w:rsidR="008D1D23" w:rsidRPr="00B3733F">
        <w:rPr>
          <w:rFonts w:ascii="ITC Avant Garde" w:hAnsi="ITC Avant Garde"/>
          <w:b/>
        </w:rPr>
        <w:t>DGV</w:t>
      </w:r>
      <w:r w:rsidR="00831717" w:rsidRPr="00B3733F">
        <w:rPr>
          <w:rFonts w:ascii="ITC Avant Garde" w:hAnsi="ITC Avant Garde"/>
        </w:rPr>
        <w:t xml:space="preserve"> medios de convicción suficientes que desvirt</w:t>
      </w:r>
      <w:r w:rsidR="00773DF8" w:rsidRPr="00B3733F">
        <w:rPr>
          <w:rFonts w:ascii="ITC Avant Garde" w:hAnsi="ITC Avant Garde"/>
        </w:rPr>
        <w:t>uaran</w:t>
      </w:r>
      <w:r w:rsidR="00831717" w:rsidRPr="00B3733F">
        <w:rPr>
          <w:rFonts w:ascii="ITC Avant Garde" w:hAnsi="ITC Avant Garde"/>
        </w:rPr>
        <w:t xml:space="preserve"> la conducta detectada en la visita de verificación</w:t>
      </w:r>
      <w:r w:rsidR="00154BDF" w:rsidRPr="00B3733F">
        <w:rPr>
          <w:rFonts w:ascii="ITC Avant Garde" w:hAnsi="ITC Avant Garde"/>
        </w:rPr>
        <w:t>.</w:t>
      </w:r>
    </w:p>
    <w:p w14:paraId="0965665C" w14:textId="6B4D8E87" w:rsidR="004F67C7" w:rsidRPr="00B3733F" w:rsidRDefault="00154BDF" w:rsidP="000165A0">
      <w:pPr>
        <w:pStyle w:val="Textoindependiente"/>
        <w:spacing w:before="240" w:after="160" w:line="360" w:lineRule="auto"/>
        <w:jc w:val="both"/>
        <w:rPr>
          <w:rFonts w:ascii="ITC Avant Garde" w:hAnsi="ITC Avant Garde"/>
        </w:rPr>
        <w:sectPr w:rsidR="004F67C7" w:rsidRPr="00B3733F" w:rsidSect="00F246D1">
          <w:headerReference w:type="default" r:id="rId18"/>
          <w:pgSz w:w="12240" w:h="15840"/>
          <w:pgMar w:top="1985" w:right="1418" w:bottom="1418" w:left="1418" w:header="709" w:footer="420" w:gutter="0"/>
          <w:cols w:space="708"/>
          <w:docGrid w:linePitch="360"/>
        </w:sectPr>
      </w:pPr>
      <w:r w:rsidRPr="00B3733F">
        <w:rPr>
          <w:rFonts w:ascii="ITC Avant Garde" w:eastAsia="Times New Roman" w:hAnsi="ITC Avant Garde"/>
          <w:b/>
          <w:bCs/>
          <w:color w:val="000000"/>
          <w:lang w:eastAsia="es-MX"/>
        </w:rPr>
        <w:t>NOVENO.</w:t>
      </w:r>
      <w:r w:rsidRPr="00B3733F">
        <w:rPr>
          <w:rFonts w:ascii="ITC Avant Garde" w:eastAsia="Times New Roman" w:hAnsi="ITC Avant Garde"/>
          <w:bCs/>
          <w:color w:val="000000"/>
          <w:lang w:eastAsia="es-MX"/>
        </w:rPr>
        <w:t xml:space="preserve"> Derivado de lo anterior, mediante oficio </w:t>
      </w:r>
      <w:r w:rsidR="00815075" w:rsidRPr="00B3733F">
        <w:rPr>
          <w:rFonts w:ascii="ITC Avant Garde" w:hAnsi="ITC Avant Garde"/>
          <w:b/>
        </w:rPr>
        <w:t>IFT/225/UC/DG-VER/236/2017</w:t>
      </w:r>
      <w:r w:rsidR="00815075" w:rsidRPr="00B3733F">
        <w:rPr>
          <w:rFonts w:ascii="ITC Avant Garde" w:hAnsi="ITC Avant Garde"/>
        </w:rPr>
        <w:t xml:space="preserve"> de veinticinco de enero de dos mil diecisiete</w:t>
      </w:r>
      <w:r w:rsidRPr="00B3733F">
        <w:rPr>
          <w:rFonts w:ascii="ITC Avant Garde" w:eastAsia="Times New Roman" w:hAnsi="ITC Avant Garde"/>
          <w:bCs/>
          <w:color w:val="000000"/>
          <w:lang w:eastAsia="es-MX"/>
        </w:rPr>
        <w:t xml:space="preserve">, la </w:t>
      </w:r>
      <w:r w:rsidRPr="00B3733F">
        <w:rPr>
          <w:rFonts w:ascii="ITC Avant Garde" w:eastAsia="Times New Roman" w:hAnsi="ITC Avant Garde"/>
          <w:b/>
          <w:bCs/>
          <w:color w:val="000000"/>
          <w:lang w:eastAsia="es-MX"/>
        </w:rPr>
        <w:t xml:space="preserve">DGV </w:t>
      </w:r>
      <w:r w:rsidRPr="00B3733F">
        <w:rPr>
          <w:rFonts w:ascii="ITC Avant Garde" w:eastAsia="Times New Roman" w:hAnsi="ITC Avant Garde"/>
          <w:bCs/>
          <w:color w:val="000000"/>
          <w:lang w:eastAsia="es-MX"/>
        </w:rPr>
        <w:t xml:space="preserve">remitió a la Dirección General de Sanciones de la Unidad de Cumplimiento (“DG-SAN”) </w:t>
      </w:r>
      <w:r w:rsidRPr="00B3733F">
        <w:rPr>
          <w:rFonts w:ascii="ITC Avant Garde" w:hAnsi="ITC Avant Garde"/>
        </w:rPr>
        <w:t>un Dictamen por el cual propone</w:t>
      </w:r>
      <w:r w:rsidRPr="00B3733F">
        <w:rPr>
          <w:rFonts w:ascii="ITC Avant Garde" w:eastAsia="Times New Roman" w:hAnsi="ITC Avant Garde"/>
          <w:bCs/>
          <w:color w:val="000000"/>
          <w:lang w:eastAsia="es-MX"/>
        </w:rPr>
        <w:t xml:space="preserve"> que inicie el “</w:t>
      </w:r>
      <w:r w:rsidRPr="00B3733F">
        <w:rPr>
          <w:rFonts w:ascii="ITC Avant Garde" w:eastAsia="Times New Roman" w:hAnsi="ITC Avant Garde"/>
          <w:b/>
          <w:bCs/>
          <w:color w:val="000000"/>
          <w:lang w:eastAsia="es-MX"/>
        </w:rPr>
        <w:t>PROCEDIMIENTO ADMINISTRATIVO DE IMPOSICIÓN DE SANCIONES</w:t>
      </w:r>
      <w:r w:rsidRPr="00B3733F">
        <w:rPr>
          <w:rFonts w:ascii="ITC Avant Garde" w:eastAsia="Times New Roman" w:hAnsi="ITC Avant Garde"/>
          <w:bCs/>
          <w:color w:val="000000"/>
          <w:lang w:eastAsia="es-MX"/>
        </w:rPr>
        <w:t xml:space="preserve"> y la </w:t>
      </w:r>
      <w:r w:rsidRPr="00B3733F">
        <w:rPr>
          <w:rFonts w:ascii="ITC Avant Garde" w:eastAsia="Times New Roman" w:hAnsi="ITC Avant Garde"/>
          <w:b/>
          <w:bCs/>
          <w:color w:val="000000"/>
          <w:lang w:eastAsia="es-MX"/>
        </w:rPr>
        <w:t xml:space="preserve">DECLARATORIA DE PÉRDIDA DE BIENES, INSTALACIONES Y EQUIPOS EN BENEFICIO DE LA NACIÓN </w:t>
      </w:r>
      <w:r w:rsidRPr="00B3733F">
        <w:rPr>
          <w:rFonts w:ascii="ITC Avant Garde" w:eastAsia="Times New Roman" w:hAnsi="ITC Avant Garde"/>
          <w:bCs/>
          <w:color w:val="000000"/>
          <w:lang w:eastAsia="es-MX"/>
        </w:rPr>
        <w:t xml:space="preserve">en contra del </w:t>
      </w:r>
      <w:r w:rsidR="00815075" w:rsidRPr="00B3733F">
        <w:rPr>
          <w:rFonts w:ascii="ITC Avant Garde" w:eastAsia="Times New Roman" w:hAnsi="ITC Avant Garde"/>
          <w:bCs/>
          <w:color w:val="000000"/>
          <w:lang w:eastAsia="es-MX"/>
        </w:rPr>
        <w:t>C.</w:t>
      </w:r>
      <w:r w:rsidR="00815075" w:rsidRPr="00B3733F">
        <w:t xml:space="preserve"> </w:t>
      </w:r>
      <w:r w:rsidR="00450405" w:rsidRPr="00B3733F">
        <w:rPr>
          <w:rFonts w:ascii="ITC Avant Garde" w:hAnsi="ITC Avant Garde"/>
          <w:b/>
          <w:color w:val="0000FF"/>
        </w:rPr>
        <w:t>“CONFIDENCIAL POR LEY”</w:t>
      </w:r>
      <w:r w:rsidR="00815075" w:rsidRPr="00B3733F">
        <w:rPr>
          <w:rFonts w:ascii="ITC Avant Garde" w:hAnsi="ITC Avant Garde"/>
        </w:rPr>
        <w:t xml:space="preserve"> y/o </w:t>
      </w:r>
      <w:r w:rsidR="00450405" w:rsidRPr="00B3733F">
        <w:rPr>
          <w:rFonts w:ascii="ITC Avant Garde" w:hAnsi="ITC Avant Garde"/>
          <w:b/>
          <w:color w:val="0000FF"/>
        </w:rPr>
        <w:t xml:space="preserve">“CONFIDENCIAL POR LEY” </w:t>
      </w:r>
      <w:r w:rsidR="00815075" w:rsidRPr="00B3733F">
        <w:rPr>
          <w:rFonts w:ascii="ITC Avant Garde" w:hAnsi="ITC Avant Garde"/>
        </w:rPr>
        <w:t xml:space="preserve">en su carácter de PROPIETARIOS </w:t>
      </w:r>
      <w:r w:rsidRPr="00B3733F">
        <w:rPr>
          <w:rFonts w:ascii="ITC Avant Garde" w:hAnsi="ITC Avant Garde"/>
        </w:rPr>
        <w:t xml:space="preserve">de las instalaciones y equipos de radiodifusión localizados en el inmueble ubicado en: </w:t>
      </w:r>
      <w:r w:rsidR="00450405" w:rsidRPr="00B3733F">
        <w:rPr>
          <w:rFonts w:ascii="ITC Avant Garde" w:hAnsi="ITC Avant Garde"/>
          <w:b/>
          <w:color w:val="0000FF"/>
        </w:rPr>
        <w:t>“CONFIDENCIAL POR LEY”</w:t>
      </w:r>
      <w:r w:rsidR="00815075" w:rsidRPr="00B3733F">
        <w:rPr>
          <w:rFonts w:ascii="ITC Avant Garde" w:hAnsi="ITC Avant Garde"/>
        </w:rPr>
        <w:t xml:space="preserve">, Municipio de Cuautla, Estado de Morelos (donde se detectaron las instalaciones de una estación de radiodifusión, </w:t>
      </w:r>
    </w:p>
    <w:p w14:paraId="510E20B9" w14:textId="77777777" w:rsidR="000165A0" w:rsidRPr="00B3733F" w:rsidRDefault="00815075" w:rsidP="000165A0">
      <w:pPr>
        <w:pStyle w:val="Textoindependiente"/>
        <w:spacing w:before="240" w:after="160" w:line="360" w:lineRule="auto"/>
        <w:jc w:val="both"/>
        <w:rPr>
          <w:rFonts w:ascii="ITC Avant Garde" w:hAnsi="ITC Avant Garde"/>
        </w:rPr>
      </w:pPr>
      <w:proofErr w:type="gramStart"/>
      <w:r w:rsidRPr="00B3733F">
        <w:rPr>
          <w:rFonts w:ascii="ITC Avant Garde" w:hAnsi="ITC Avant Garde"/>
        </w:rPr>
        <w:lastRenderedPageBreak/>
        <w:t>operando</w:t>
      </w:r>
      <w:proofErr w:type="gramEnd"/>
      <w:r w:rsidRPr="00B3733F">
        <w:rPr>
          <w:rFonts w:ascii="ITC Avant Garde" w:hAnsi="ITC Avant Garde"/>
        </w:rPr>
        <w:t xml:space="preserve"> la frecuencia de </w:t>
      </w:r>
      <w:r w:rsidRPr="00B3733F">
        <w:rPr>
          <w:rFonts w:ascii="ITC Avant Garde" w:hAnsi="ITC Avant Garde"/>
          <w:b/>
        </w:rPr>
        <w:t>91.1 MHz</w:t>
      </w:r>
      <w:r w:rsidRPr="00B3733F">
        <w:rPr>
          <w:rFonts w:ascii="ITC Avant Garde" w:hAnsi="ITC Avant Garde"/>
        </w:rPr>
        <w:t>)</w:t>
      </w:r>
      <w:r w:rsidR="00154BDF" w:rsidRPr="00B3733F">
        <w:rPr>
          <w:rFonts w:ascii="ITC Avant Garde" w:hAnsi="ITC Avant Garde"/>
        </w:rPr>
        <w:t>,</w:t>
      </w:r>
      <w:r w:rsidR="00154BDF" w:rsidRPr="00B3733F">
        <w:rPr>
          <w:rFonts w:ascii="ITC Avant Garde" w:hAnsi="ITC Avant Garde"/>
          <w:b/>
          <w:color w:val="000000"/>
        </w:rPr>
        <w:t xml:space="preserve"> </w:t>
      </w:r>
      <w:r w:rsidR="00154BDF" w:rsidRPr="00B3733F">
        <w:rPr>
          <w:rFonts w:ascii="ITC Avant Garde" w:hAnsi="ITC Avant Garde"/>
        </w:rPr>
        <w:t>por la presunta infracción de</w:t>
      </w:r>
      <w:r w:rsidR="00154BDF" w:rsidRPr="00B3733F">
        <w:rPr>
          <w:rFonts w:ascii="ITC Avant Garde" w:eastAsia="Times New Roman" w:hAnsi="ITC Avant Garde"/>
          <w:bCs/>
          <w:color w:val="000000"/>
          <w:lang w:eastAsia="es-MX"/>
        </w:rPr>
        <w:t xml:space="preserve">l </w:t>
      </w:r>
      <w:r w:rsidR="00154BDF" w:rsidRPr="00B3733F">
        <w:rPr>
          <w:rFonts w:ascii="ITC Avant Garde" w:eastAsia="Times New Roman" w:hAnsi="ITC Avant Garde"/>
          <w:b/>
          <w:bCs/>
          <w:color w:val="000000"/>
          <w:lang w:eastAsia="es-MX"/>
        </w:rPr>
        <w:t>artículo 66</w:t>
      </w:r>
      <w:r w:rsidR="00154BDF" w:rsidRPr="00B3733F">
        <w:rPr>
          <w:rFonts w:ascii="ITC Avant Garde" w:eastAsia="Times New Roman" w:hAnsi="ITC Avant Garde"/>
          <w:bCs/>
          <w:color w:val="000000"/>
          <w:lang w:eastAsia="es-MX"/>
        </w:rPr>
        <w:t xml:space="preserve"> en relación con el </w:t>
      </w:r>
      <w:r w:rsidR="00154BDF" w:rsidRPr="00B3733F">
        <w:rPr>
          <w:rFonts w:ascii="ITC Avant Garde" w:eastAsia="Times New Roman" w:hAnsi="ITC Avant Garde"/>
          <w:b/>
          <w:bCs/>
          <w:color w:val="000000"/>
          <w:lang w:eastAsia="es-MX"/>
        </w:rPr>
        <w:t>artículo</w:t>
      </w:r>
      <w:r w:rsidR="00154BDF" w:rsidRPr="00B3733F">
        <w:rPr>
          <w:rFonts w:ascii="ITC Avant Garde" w:eastAsia="Times New Roman" w:hAnsi="ITC Avant Garde"/>
          <w:bCs/>
          <w:color w:val="000000"/>
          <w:lang w:eastAsia="es-MX"/>
        </w:rPr>
        <w:t xml:space="preserve"> </w:t>
      </w:r>
      <w:r w:rsidR="00154BDF" w:rsidRPr="00B3733F">
        <w:rPr>
          <w:rFonts w:ascii="ITC Avant Garde" w:eastAsia="Times New Roman" w:hAnsi="ITC Avant Garde"/>
          <w:b/>
          <w:bCs/>
          <w:color w:val="000000"/>
          <w:lang w:eastAsia="es-MX"/>
        </w:rPr>
        <w:t>75</w:t>
      </w:r>
      <w:r w:rsidR="00154BDF" w:rsidRPr="00B3733F">
        <w:rPr>
          <w:rFonts w:ascii="ITC Avant Garde" w:eastAsia="Times New Roman" w:hAnsi="ITC Avant Garde"/>
          <w:bCs/>
          <w:color w:val="000000"/>
          <w:lang w:eastAsia="es-MX"/>
        </w:rPr>
        <w:t xml:space="preserve">, y la probable actualización de la hipótesis normativa prevista en el </w:t>
      </w:r>
      <w:r w:rsidR="00154BDF" w:rsidRPr="00B3733F">
        <w:rPr>
          <w:rFonts w:ascii="ITC Avant Garde" w:eastAsia="Times New Roman" w:hAnsi="ITC Avant Garde"/>
          <w:b/>
          <w:bCs/>
          <w:color w:val="000000"/>
          <w:lang w:eastAsia="es-MX"/>
        </w:rPr>
        <w:t>artículo 305, todos de la Ley Federal de Telecomunicaciones y Radiodifusión</w:t>
      </w:r>
      <w:r w:rsidR="00154BDF" w:rsidRPr="00B3733F">
        <w:rPr>
          <w:rFonts w:ascii="ITC Avant Garde" w:eastAsia="Times New Roman" w:hAnsi="ITC Avant Garde"/>
          <w:bCs/>
          <w:color w:val="000000"/>
          <w:lang w:eastAsia="es-MX"/>
        </w:rPr>
        <w:t xml:space="preserve">, derivado de la visita de inspección y verificación que consta en el </w:t>
      </w:r>
      <w:r w:rsidR="00154BDF" w:rsidRPr="00B3733F">
        <w:rPr>
          <w:rFonts w:ascii="ITC Avant Garde" w:eastAsia="Times New Roman" w:hAnsi="ITC Avant Garde"/>
          <w:b/>
          <w:bCs/>
          <w:color w:val="000000"/>
          <w:lang w:eastAsia="es-MX"/>
        </w:rPr>
        <w:t>Acta de Verificación número IFT/UC/DGV/</w:t>
      </w:r>
      <w:r w:rsidRPr="00B3733F">
        <w:rPr>
          <w:rFonts w:ascii="ITC Avant Garde" w:eastAsia="Times New Roman" w:hAnsi="ITC Avant Garde"/>
          <w:b/>
          <w:bCs/>
          <w:color w:val="000000"/>
          <w:lang w:eastAsia="es-MX"/>
        </w:rPr>
        <w:t>456</w:t>
      </w:r>
      <w:r w:rsidR="00154BDF" w:rsidRPr="00B3733F">
        <w:rPr>
          <w:rFonts w:ascii="ITC Avant Garde" w:eastAsia="Times New Roman" w:hAnsi="ITC Avant Garde"/>
          <w:b/>
          <w:bCs/>
          <w:color w:val="000000"/>
          <w:lang w:eastAsia="es-MX"/>
        </w:rPr>
        <w:t>/2016.”</w:t>
      </w:r>
    </w:p>
    <w:p w14:paraId="70C81FDB" w14:textId="77777777" w:rsidR="000165A0" w:rsidRPr="00B3733F" w:rsidRDefault="00154BDF" w:rsidP="000165A0">
      <w:pPr>
        <w:spacing w:before="240" w:line="360" w:lineRule="auto"/>
        <w:jc w:val="both"/>
        <w:rPr>
          <w:rFonts w:ascii="ITC Avant Garde" w:eastAsia="Times New Roman" w:hAnsi="ITC Avant Garde"/>
          <w:b/>
          <w:bCs/>
          <w:color w:val="000000"/>
          <w:lang w:eastAsia="es-MX"/>
        </w:rPr>
      </w:pPr>
      <w:r w:rsidRPr="00B3733F">
        <w:rPr>
          <w:rFonts w:ascii="ITC Avant Garde" w:eastAsia="Times New Roman" w:hAnsi="ITC Avant Garde"/>
          <w:b/>
          <w:bCs/>
          <w:color w:val="000000"/>
          <w:lang w:eastAsia="es-MX"/>
        </w:rPr>
        <w:t>DÉCIMO</w:t>
      </w:r>
      <w:r w:rsidRPr="00B3733F">
        <w:rPr>
          <w:rFonts w:ascii="ITC Avant Garde" w:eastAsia="Times New Roman" w:hAnsi="ITC Avant Garde"/>
          <w:bCs/>
          <w:color w:val="000000"/>
          <w:lang w:eastAsia="es-MX"/>
        </w:rPr>
        <w:t>. En virtud de lo anterior, por acuerdo</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 xml:space="preserve">de </w:t>
      </w:r>
      <w:r w:rsidR="00815075" w:rsidRPr="00B3733F">
        <w:rPr>
          <w:rFonts w:ascii="ITC Avant Garde" w:hAnsi="ITC Avant Garde"/>
        </w:rPr>
        <w:t>veinte de febrero de dos mil diecisiete</w:t>
      </w:r>
      <w:r w:rsidRPr="00B3733F">
        <w:rPr>
          <w:rFonts w:ascii="ITC Avant Garde" w:eastAsia="Times New Roman" w:hAnsi="ITC Avant Garde"/>
          <w:bCs/>
          <w:color w:val="000000"/>
          <w:lang w:eastAsia="es-MX"/>
        </w:rPr>
        <w:t xml:space="preserve">, el </w:t>
      </w:r>
      <w:r w:rsidRPr="00B3733F">
        <w:rPr>
          <w:rFonts w:ascii="ITC Avant Garde" w:eastAsia="Times New Roman" w:hAnsi="ITC Avant Garde"/>
          <w:b/>
          <w:bCs/>
          <w:color w:val="000000"/>
          <w:lang w:eastAsia="es-MX"/>
        </w:rPr>
        <w:t>Instituto</w:t>
      </w:r>
      <w:r w:rsidRPr="00B3733F">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pérdida de bienes, instalaciones y equipos en beneficio de la Nación, en contra</w:t>
      </w:r>
      <w:r w:rsidRPr="00B3733F">
        <w:rPr>
          <w:rFonts w:ascii="ITC Avant Garde" w:hAnsi="ITC Avant Garde"/>
        </w:rPr>
        <w:t xml:space="preserve"> de</w:t>
      </w:r>
      <w:r w:rsidRPr="00B3733F">
        <w:rPr>
          <w:rFonts w:ascii="ITC Avant Garde" w:hAnsi="ITC Avant Garde" w:cs="Tahoma"/>
        </w:rPr>
        <w:t xml:space="preserve"> los </w:t>
      </w:r>
      <w:r w:rsidRPr="00B3733F">
        <w:rPr>
          <w:rFonts w:ascii="ITC Avant Garde" w:hAnsi="ITC Avant Garde"/>
          <w:b/>
          <w:caps/>
        </w:rPr>
        <w:t>presuntos responsables</w:t>
      </w:r>
      <w:r w:rsidRPr="00B3733F">
        <w:rPr>
          <w:rFonts w:ascii="ITC Avant Garde" w:eastAsia="Times New Roman" w:hAnsi="ITC Avant Garde"/>
          <w:bCs/>
          <w:color w:val="000000"/>
          <w:lang w:eastAsia="es-MX"/>
        </w:rPr>
        <w:t xml:space="preserve"> por presumirse la infracción al artículo 66 </w:t>
      </w:r>
      <w:r w:rsidRPr="00B3733F">
        <w:rPr>
          <w:rFonts w:ascii="ITC Avant Garde" w:hAnsi="ITC Avant Garde"/>
        </w:rPr>
        <w:t>en relación con el 75,</w:t>
      </w:r>
      <w:r w:rsidRPr="00B3733F">
        <w:rPr>
          <w:rFonts w:ascii="ITC Avant Garde" w:eastAsia="Times New Roman" w:hAnsi="ITC Avant Garde"/>
          <w:bCs/>
          <w:color w:val="000000"/>
          <w:lang w:eastAsia="es-MX"/>
        </w:rPr>
        <w:t xml:space="preserve"> y la actualización de la hipótesis normativa prevista en el artículo 305, todos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ya que de la propuesta de la </w:t>
      </w:r>
      <w:r w:rsidRPr="00B3733F">
        <w:rPr>
          <w:rFonts w:ascii="ITC Avant Garde" w:hAnsi="ITC Avant Garde"/>
          <w:b/>
        </w:rPr>
        <w:t>DGV</w:t>
      </w:r>
      <w:r w:rsidRPr="00B3733F">
        <w:rPr>
          <w:rFonts w:ascii="ITC Avant Garde" w:hAnsi="ITC Avant Garde"/>
          <w:color w:val="000000"/>
        </w:rPr>
        <w:t>,</w:t>
      </w:r>
      <w:r w:rsidRPr="00B3733F">
        <w:rPr>
          <w:rFonts w:ascii="ITC Avant Garde" w:eastAsia="Times New Roman" w:hAnsi="ITC Avant Garde"/>
          <w:bCs/>
          <w:color w:val="000000"/>
          <w:lang w:eastAsia="es-MX"/>
        </w:rPr>
        <w:t xml:space="preserve"> se cuentan con elementos suficientes para presumir</w:t>
      </w:r>
      <w:r w:rsidRPr="00B3733F" w:rsidDel="00F72092">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 xml:space="preserve">la prestación del servicio de radiodifusión a través de la operación, uso y explotación de una vía general de comunicación (espectro radioeléctrico) consistente en la </w:t>
      </w:r>
      <w:r w:rsidRPr="00B3733F">
        <w:rPr>
          <w:rFonts w:ascii="ITC Avant Garde" w:hAnsi="ITC Avant Garde"/>
        </w:rPr>
        <w:t>frecuencia</w:t>
      </w:r>
      <w:r w:rsidRPr="00B3733F">
        <w:rPr>
          <w:rFonts w:ascii="ITC Avant Garde" w:hAnsi="ITC Avant Garde"/>
          <w:b/>
        </w:rPr>
        <w:t xml:space="preserve"> </w:t>
      </w:r>
      <w:r w:rsidRPr="00B3733F">
        <w:rPr>
          <w:rFonts w:ascii="ITC Avant Garde" w:hAnsi="ITC Avant Garde"/>
          <w:b/>
          <w:caps/>
        </w:rPr>
        <w:t>91.1</w:t>
      </w:r>
      <w:r w:rsidRPr="00B3733F">
        <w:rPr>
          <w:rFonts w:ascii="ITC Avant Garde" w:hAnsi="ITC Avant Garde"/>
          <w:b/>
        </w:rPr>
        <w:t xml:space="preserve"> MHz</w:t>
      </w:r>
      <w:r w:rsidRPr="00B3733F">
        <w:rPr>
          <w:rFonts w:ascii="ITC Avant Garde" w:eastAsia="Times New Roman" w:hAnsi="ITC Avant Garde"/>
          <w:bCs/>
          <w:color w:val="000000"/>
          <w:lang w:eastAsia="es-MX"/>
        </w:rPr>
        <w:t xml:space="preserve"> por parte de</w:t>
      </w:r>
      <w:r w:rsidRPr="00B3733F">
        <w:t xml:space="preserve"> </w:t>
      </w:r>
      <w:r w:rsidRPr="00B3733F">
        <w:rPr>
          <w:rFonts w:ascii="ITC Avant Garde" w:eastAsia="Times New Roman" w:hAnsi="ITC Avant Garde"/>
          <w:bCs/>
          <w:color w:val="000000"/>
          <w:lang w:eastAsia="es-MX"/>
        </w:rPr>
        <w:t xml:space="preserve">los presuntos responsables, sin contar con la concesión, permiso o autorización correspondiente, de conformidad con lo establecido en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w:t>
      </w:r>
    </w:p>
    <w:p w14:paraId="33122305" w14:textId="77777777" w:rsidR="000165A0" w:rsidRPr="00B3733F" w:rsidRDefault="00154BD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t xml:space="preserve">DÉCIMO PRIMERO. </w:t>
      </w:r>
      <w:r w:rsidR="00C87462" w:rsidRPr="00B3733F">
        <w:rPr>
          <w:rFonts w:ascii="ITC Avant Garde" w:eastAsia="Times New Roman" w:hAnsi="ITC Avant Garde"/>
          <w:bCs/>
          <w:color w:val="000000"/>
          <w:lang w:eastAsia="es-MX"/>
        </w:rPr>
        <w:t xml:space="preserve">Posteriormente al </w:t>
      </w:r>
      <w:r w:rsidRPr="00B3733F">
        <w:rPr>
          <w:rFonts w:ascii="ITC Avant Garde" w:eastAsia="Times New Roman" w:hAnsi="ITC Avant Garde"/>
          <w:bCs/>
          <w:color w:val="000000"/>
          <w:lang w:eastAsia="es-MX"/>
        </w:rPr>
        <w:t xml:space="preserve">citatorio que fue dejado el día </w:t>
      </w:r>
      <w:r w:rsidR="00EB727D" w:rsidRPr="00B3733F">
        <w:rPr>
          <w:rFonts w:ascii="ITC Avant Garde" w:eastAsia="Times New Roman" w:hAnsi="ITC Avant Garde"/>
          <w:bCs/>
          <w:color w:val="000000"/>
          <w:lang w:eastAsia="es-MX"/>
        </w:rPr>
        <w:t>veintitrés</w:t>
      </w:r>
      <w:r w:rsidRPr="00B3733F">
        <w:rPr>
          <w:rFonts w:ascii="ITC Avant Garde" w:eastAsia="Times New Roman" w:hAnsi="ITC Avant Garde"/>
          <w:bCs/>
          <w:color w:val="000000"/>
          <w:lang w:eastAsia="es-MX"/>
        </w:rPr>
        <w:t xml:space="preserve"> de </w:t>
      </w:r>
      <w:r w:rsidR="00EB727D" w:rsidRPr="00B3733F">
        <w:rPr>
          <w:rFonts w:ascii="ITC Avant Garde" w:eastAsia="Times New Roman" w:hAnsi="ITC Avant Garde"/>
          <w:bCs/>
          <w:color w:val="000000"/>
          <w:lang w:eastAsia="es-MX"/>
        </w:rPr>
        <w:t xml:space="preserve">febrero </w:t>
      </w:r>
      <w:r w:rsidRPr="00B3733F">
        <w:rPr>
          <w:rFonts w:ascii="ITC Avant Garde" w:eastAsia="Times New Roman" w:hAnsi="ITC Avant Garde"/>
          <w:bCs/>
          <w:color w:val="000000"/>
          <w:lang w:eastAsia="es-MX"/>
        </w:rPr>
        <w:t xml:space="preserve">de dos mil diecisiete, con fecha </w:t>
      </w:r>
      <w:r w:rsidR="00D125E0" w:rsidRPr="00B3733F">
        <w:rPr>
          <w:rFonts w:ascii="ITC Avant Garde" w:eastAsia="Times New Roman" w:hAnsi="ITC Avant Garde"/>
          <w:bCs/>
          <w:color w:val="000000"/>
          <w:lang w:eastAsia="es-MX"/>
        </w:rPr>
        <w:t>veinticuatro de febrero</w:t>
      </w:r>
      <w:r w:rsidRPr="00B3733F">
        <w:rPr>
          <w:rFonts w:ascii="ITC Avant Garde" w:eastAsia="Times New Roman" w:hAnsi="ITC Avant Garde"/>
          <w:bCs/>
          <w:color w:val="000000"/>
          <w:lang w:eastAsia="es-MX"/>
        </w:rPr>
        <w:t xml:space="preserve"> de dos mil diecisiete, se notificó el inicio del procedimiento sancionatorio en el cual se le concedió a</w:t>
      </w:r>
      <w:r w:rsidR="00D125E0"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l</w:t>
      </w:r>
      <w:r w:rsidR="00D125E0" w:rsidRPr="00B3733F">
        <w:rPr>
          <w:rFonts w:ascii="ITC Avant Garde" w:eastAsia="Times New Roman" w:hAnsi="ITC Avant Garde"/>
          <w:bCs/>
          <w:color w:val="000000"/>
          <w:lang w:eastAsia="es-MX"/>
        </w:rPr>
        <w:t>os</w:t>
      </w:r>
      <w:r w:rsidRPr="00B3733F">
        <w:rPr>
          <w:rFonts w:ascii="ITC Avant Garde" w:eastAsia="Times New Roman" w:hAnsi="ITC Avant Garde"/>
          <w:bCs/>
          <w:color w:val="000000"/>
          <w:lang w:eastAsia="es-MX"/>
        </w:rPr>
        <w:t xml:space="preserve"> </w:t>
      </w:r>
      <w:r w:rsidRPr="00B3733F">
        <w:rPr>
          <w:rFonts w:ascii="ITC Avant Garde" w:hAnsi="ITC Avant Garde"/>
          <w:b/>
        </w:rPr>
        <w:t>PRESUNTO</w:t>
      </w:r>
      <w:r w:rsidR="00D125E0" w:rsidRPr="00B3733F">
        <w:rPr>
          <w:rFonts w:ascii="ITC Avant Garde" w:hAnsi="ITC Avant Garde"/>
          <w:b/>
        </w:rPr>
        <w:t>S</w:t>
      </w:r>
      <w:r w:rsidRPr="00B3733F">
        <w:rPr>
          <w:rFonts w:ascii="ITC Avant Garde" w:hAnsi="ITC Avant Garde"/>
          <w:b/>
        </w:rPr>
        <w:t xml:space="preserve"> RESPONSABLE</w:t>
      </w:r>
      <w:r w:rsidR="00D125E0" w:rsidRPr="00B3733F">
        <w:rPr>
          <w:rFonts w:ascii="ITC Avant Garde" w:hAnsi="ITC Avant Garde"/>
          <w:b/>
        </w:rPr>
        <w:t>S</w:t>
      </w:r>
      <w:r w:rsidRPr="00B3733F">
        <w:rPr>
          <w:rFonts w:ascii="ITC Avant Garde" w:eastAsia="Times New Roman" w:hAnsi="ITC Avant Garde"/>
          <w:bCs/>
          <w:color w:val="000000"/>
          <w:lang w:eastAsia="es-MX"/>
        </w:rPr>
        <w:t xml:space="preserve"> un plazo de quince días para que en uso del beneficio de la garantía de audiencia consagrada en los artículos 14 y 16 de la Constitución Política de los Estados Unidos Mexicanos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 xml:space="preserve">y 72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de aplicación supletoria en términos del artículo 6, fracción IV,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expusiera lo que a su derecho conviniera y, en su caso aportara las pruebas con que contara. </w:t>
      </w:r>
    </w:p>
    <w:p w14:paraId="401DDBD0" w14:textId="487B08EC" w:rsidR="004F67C7" w:rsidRPr="00B3733F" w:rsidRDefault="00154BDF" w:rsidP="000165A0">
      <w:pPr>
        <w:spacing w:before="240" w:line="360" w:lineRule="auto"/>
        <w:jc w:val="both"/>
        <w:rPr>
          <w:rFonts w:ascii="ITC Avant Garde" w:eastAsia="Times New Roman" w:hAnsi="ITC Avant Garde"/>
          <w:bCs/>
          <w:lang w:eastAsia="es-MX"/>
        </w:rPr>
        <w:sectPr w:rsidR="004F67C7" w:rsidRPr="00B3733F" w:rsidSect="00F246D1">
          <w:headerReference w:type="default" r:id="rId19"/>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El término concedido </w:t>
      </w:r>
      <w:r w:rsidR="00D125E0" w:rsidRPr="00B3733F">
        <w:rPr>
          <w:rFonts w:ascii="ITC Avant Garde" w:eastAsia="Times New Roman" w:hAnsi="ITC Avant Garde"/>
          <w:bCs/>
          <w:color w:val="000000"/>
          <w:lang w:eastAsia="es-MX"/>
        </w:rPr>
        <w:t xml:space="preserve">a los </w:t>
      </w:r>
      <w:r w:rsidR="00D125E0" w:rsidRPr="00B3733F">
        <w:rPr>
          <w:rFonts w:ascii="ITC Avant Garde" w:hAnsi="ITC Avant Garde"/>
          <w:b/>
        </w:rPr>
        <w:t>PRESUNTOS RESPONSABLES</w:t>
      </w:r>
      <w:r w:rsidR="00D125E0"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para presentar manifestaciones y pruebas</w:t>
      </w:r>
      <w:r w:rsidR="0065167F" w:rsidRPr="00B3733F">
        <w:rPr>
          <w:rFonts w:ascii="ITC Avant Garde" w:eastAsia="Times New Roman" w:hAnsi="ITC Avant Garde"/>
          <w:bCs/>
          <w:color w:val="000000"/>
          <w:lang w:eastAsia="es-MX"/>
        </w:rPr>
        <w:t>,</w:t>
      </w:r>
      <w:r w:rsidRPr="00B3733F">
        <w:rPr>
          <w:rFonts w:ascii="ITC Avant Garde" w:eastAsia="Times New Roman" w:hAnsi="ITC Avant Garde"/>
          <w:bCs/>
          <w:color w:val="000000"/>
          <w:lang w:eastAsia="es-MX"/>
        </w:rPr>
        <w:t xml:space="preserve"> transcurrió del </w:t>
      </w:r>
      <w:r w:rsidR="00D125E0" w:rsidRPr="00B3733F">
        <w:rPr>
          <w:rFonts w:ascii="ITC Avant Garde" w:eastAsia="Times New Roman" w:hAnsi="ITC Avant Garde"/>
          <w:bCs/>
          <w:color w:val="000000"/>
          <w:lang w:eastAsia="es-MX"/>
        </w:rPr>
        <w:t>veintisiete de febrero al diecisiete de marzo de dos mil diecisiete,</w:t>
      </w:r>
      <w:r w:rsidR="00D125E0" w:rsidRPr="00B3733F">
        <w:rPr>
          <w:rFonts w:ascii="ITC Avant Garde" w:eastAsia="Times New Roman" w:hAnsi="ITC Avant Garde"/>
          <w:bCs/>
          <w:lang w:eastAsia="es-MX"/>
        </w:rPr>
        <w:t xml:space="preserve"> sin contar los días veinticinco y veintiséis de febrero, así como el cuatro, cinco, once y </w:t>
      </w:r>
    </w:p>
    <w:p w14:paraId="0EB2E544" w14:textId="77777777" w:rsidR="000165A0" w:rsidRPr="00B3733F" w:rsidRDefault="00D125E0" w:rsidP="000165A0">
      <w:pPr>
        <w:spacing w:before="240" w:line="360" w:lineRule="auto"/>
        <w:jc w:val="both"/>
        <w:rPr>
          <w:rFonts w:ascii="ITC Avant Garde" w:hAnsi="ITC Avant Garde"/>
          <w:color w:val="222222"/>
          <w:shd w:val="clear" w:color="auto" w:fill="FFFFFF"/>
        </w:rPr>
      </w:pPr>
      <w:proofErr w:type="gramStart"/>
      <w:r w:rsidRPr="00B3733F">
        <w:rPr>
          <w:rFonts w:ascii="ITC Avant Garde" w:eastAsia="Times New Roman" w:hAnsi="ITC Avant Garde"/>
          <w:bCs/>
          <w:lang w:eastAsia="es-MX"/>
        </w:rPr>
        <w:lastRenderedPageBreak/>
        <w:t>doce</w:t>
      </w:r>
      <w:proofErr w:type="gramEnd"/>
      <w:r w:rsidRPr="00B3733F">
        <w:rPr>
          <w:rFonts w:ascii="ITC Avant Garde" w:eastAsia="Times New Roman" w:hAnsi="ITC Avant Garde"/>
          <w:bCs/>
          <w:lang w:eastAsia="es-MX"/>
        </w:rPr>
        <w:t xml:space="preserve"> de marzo de dos mil diecisiete por ser sábados y domingos de conformidad con el artículo 28 </w:t>
      </w:r>
      <w:r w:rsidR="00154BDF" w:rsidRPr="00B3733F">
        <w:rPr>
          <w:rFonts w:ascii="ITC Avant Garde" w:eastAsia="Times New Roman" w:hAnsi="ITC Avant Garde"/>
          <w:b/>
          <w:bCs/>
          <w:lang w:eastAsia="es-MX"/>
        </w:rPr>
        <w:t>LFPA</w:t>
      </w:r>
      <w:r w:rsidR="00154BDF" w:rsidRPr="00B3733F">
        <w:rPr>
          <w:rFonts w:ascii="ITC Avant Garde" w:eastAsia="Times New Roman" w:hAnsi="ITC Avant Garde"/>
          <w:bCs/>
          <w:lang w:eastAsia="es-MX"/>
        </w:rPr>
        <w:t>.</w:t>
      </w:r>
    </w:p>
    <w:p w14:paraId="519AEDAF" w14:textId="77777777" w:rsidR="000165A0" w:rsidRPr="00B3733F" w:rsidRDefault="00154BD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t xml:space="preserve">DÉCIMO SEGUNDO. </w:t>
      </w:r>
      <w:r w:rsidRPr="00B3733F">
        <w:rPr>
          <w:rFonts w:ascii="ITC Avant Garde" w:eastAsia="Times New Roman" w:hAnsi="ITC Avant Garde"/>
          <w:bCs/>
          <w:color w:val="000000"/>
          <w:lang w:eastAsia="es-MX"/>
        </w:rPr>
        <w:t xml:space="preserve">De las constancias que forman el presente expediente se observó que </w:t>
      </w:r>
      <w:r w:rsidRPr="00B3733F">
        <w:rPr>
          <w:rFonts w:ascii="ITC Avant Garde" w:hAnsi="ITC Avant Garde" w:cs="Tahoma"/>
        </w:rPr>
        <w:t xml:space="preserve">los </w:t>
      </w:r>
      <w:r w:rsidRPr="00B3733F">
        <w:rPr>
          <w:rFonts w:ascii="ITC Avant Garde" w:hAnsi="ITC Avant Garde"/>
          <w:b/>
          <w:caps/>
        </w:rPr>
        <w:t>presuntos responsables</w:t>
      </w:r>
      <w:r w:rsidRPr="00B3733F">
        <w:rPr>
          <w:rFonts w:ascii="ITC Avant Garde" w:hAnsi="ITC Avant Garde"/>
        </w:rPr>
        <w:t xml:space="preserve"> no </w:t>
      </w:r>
      <w:r w:rsidRPr="00B3733F">
        <w:rPr>
          <w:rFonts w:ascii="ITC Avant Garde" w:eastAsia="Times New Roman" w:hAnsi="ITC Avant Garde"/>
          <w:bCs/>
          <w:color w:val="000000"/>
          <w:lang w:eastAsia="es-MX"/>
        </w:rPr>
        <w:t xml:space="preserve">presentaron escrito de manifestaciones y pruebas, por lo que mediante acuerdo de </w:t>
      </w:r>
      <w:r w:rsidR="00D125E0" w:rsidRPr="00B3733F">
        <w:rPr>
          <w:rFonts w:ascii="ITC Avant Garde" w:eastAsia="Times New Roman" w:hAnsi="ITC Avant Garde"/>
          <w:bCs/>
          <w:color w:val="000000"/>
          <w:lang w:eastAsia="es-MX"/>
        </w:rPr>
        <w:t>veintinueve de marzo de dos mil diecisiete</w:t>
      </w:r>
      <w:r w:rsidRPr="00B3733F">
        <w:rPr>
          <w:rFonts w:ascii="ITC Avant Garde" w:eastAsia="Times New Roman" w:hAnsi="ITC Avant Garde"/>
          <w:bCs/>
          <w:color w:val="000000"/>
          <w:lang w:eastAsia="es-MX"/>
        </w:rPr>
        <w:t xml:space="preserve">, notificado por publicación de lista diaria de notificaciones en la página de este Instituto </w:t>
      </w:r>
      <w:r w:rsidR="00954176" w:rsidRPr="00B3733F">
        <w:rPr>
          <w:rFonts w:ascii="ITC Avant Garde" w:eastAsia="Times New Roman" w:hAnsi="ITC Avant Garde"/>
          <w:bCs/>
          <w:color w:val="000000"/>
          <w:lang w:eastAsia="es-MX"/>
        </w:rPr>
        <w:t>ese mismo día</w:t>
      </w:r>
      <w:r w:rsidRPr="00B3733F">
        <w:rPr>
          <w:rFonts w:ascii="ITC Avant Garde" w:eastAsia="Times New Roman" w:hAnsi="ITC Avant Garde"/>
          <w:bCs/>
          <w:color w:val="000000"/>
          <w:lang w:eastAsia="es-MX"/>
        </w:rPr>
        <w:t xml:space="preserve">, se hizo efectivo el apercibimiento decretado en el acuerdo de inicio de procedimiento administrativo en que se actúa y se tuvo por </w:t>
      </w:r>
      <w:proofErr w:type="spellStart"/>
      <w:r w:rsidRPr="00B3733F">
        <w:rPr>
          <w:rFonts w:ascii="ITC Avant Garde" w:eastAsia="Times New Roman" w:hAnsi="ITC Avant Garde"/>
          <w:bCs/>
          <w:color w:val="000000"/>
          <w:lang w:eastAsia="es-MX"/>
        </w:rPr>
        <w:t>precluido</w:t>
      </w:r>
      <w:proofErr w:type="spellEnd"/>
      <w:r w:rsidRPr="00B3733F">
        <w:rPr>
          <w:rFonts w:ascii="ITC Avant Garde" w:eastAsia="Times New Roman" w:hAnsi="ITC Avant Garde"/>
          <w:bCs/>
          <w:color w:val="000000"/>
          <w:lang w:eastAsia="es-MX"/>
        </w:rPr>
        <w:t xml:space="preserve"> su derecho para presentar pruebas y defensas de su parte.</w:t>
      </w:r>
    </w:p>
    <w:p w14:paraId="0B592259" w14:textId="77777777" w:rsidR="000165A0" w:rsidRPr="00B3733F" w:rsidRDefault="00954176"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t>As</w:t>
      </w:r>
      <w:r w:rsidR="0065167F" w:rsidRPr="00B3733F">
        <w:rPr>
          <w:rFonts w:ascii="ITC Avant Garde" w:eastAsia="Times New Roman" w:hAnsi="ITC Avant Garde"/>
          <w:bCs/>
          <w:color w:val="000000"/>
          <w:lang w:eastAsia="es-MX"/>
        </w:rPr>
        <w:t>i</w:t>
      </w:r>
      <w:r w:rsidRPr="00B3733F">
        <w:rPr>
          <w:rFonts w:ascii="ITC Avant Garde" w:eastAsia="Times New Roman" w:hAnsi="ITC Avant Garde"/>
          <w:bCs/>
          <w:color w:val="000000"/>
          <w:lang w:eastAsia="es-MX"/>
        </w:rPr>
        <w:t xml:space="preserve">mismo, toda vez que </w:t>
      </w:r>
      <w:r w:rsidRPr="00B3733F">
        <w:rPr>
          <w:rFonts w:ascii="ITC Avant Garde" w:hAnsi="ITC Avant Garde"/>
        </w:rPr>
        <w:t xml:space="preserve">los </w:t>
      </w:r>
      <w:r w:rsidRPr="00B3733F">
        <w:rPr>
          <w:rFonts w:ascii="ITC Avant Garde" w:hAnsi="ITC Avant Garde"/>
          <w:b/>
          <w:caps/>
        </w:rPr>
        <w:t>presuntoS responsableS</w:t>
      </w:r>
      <w:r w:rsidRPr="00B3733F">
        <w:rPr>
          <w:rFonts w:ascii="ITC Avant Garde" w:hAnsi="ITC Avant Garde"/>
        </w:rPr>
        <w:t xml:space="preserve"> fueron omisos en </w:t>
      </w:r>
      <w:r w:rsidRPr="00B3733F">
        <w:rPr>
          <w:rFonts w:ascii="ITC Avant Garde" w:eastAsia="Times New Roman" w:hAnsi="ITC Avant Garde"/>
          <w:bCs/>
          <w:color w:val="000000"/>
          <w:lang w:eastAsia="es-MX"/>
        </w:rPr>
        <w:t>precisar su domicilio fiscal y sus ingresos acumulables en el ejercicio dos mil quince,</w:t>
      </w:r>
      <w:r w:rsidRPr="00B3733F">
        <w:rPr>
          <w:rFonts w:ascii="ITC Avant Garde" w:hAnsi="ITC Avant Garde"/>
        </w:rPr>
        <w:t xml:space="preserve"> se hizo efectivo el apercibimiento señalado en el numeral </w:t>
      </w:r>
      <w:r w:rsidRPr="00B3733F">
        <w:rPr>
          <w:rFonts w:ascii="ITC Avant Garde" w:hAnsi="ITC Avant Garde"/>
          <w:b/>
        </w:rPr>
        <w:t>CUARTO</w:t>
      </w:r>
      <w:r w:rsidRPr="00B3733F">
        <w:rPr>
          <w:rFonts w:ascii="ITC Avant Garde" w:hAnsi="ITC Avant Garde"/>
        </w:rPr>
        <w:t xml:space="preserve"> tercer párrafo del acuerdo de inicio </w:t>
      </w:r>
      <w:r w:rsidRPr="00B3733F">
        <w:rPr>
          <w:rFonts w:ascii="ITC Avant Garde" w:eastAsia="Times New Roman" w:hAnsi="ITC Avant Garde"/>
          <w:bCs/>
          <w:color w:val="000000"/>
          <w:lang w:eastAsia="es-MX"/>
        </w:rPr>
        <w:t>de procedimiento administrativo</w:t>
      </w:r>
      <w:r w:rsidRPr="00B3733F">
        <w:rPr>
          <w:rFonts w:ascii="ITC Avant Garde" w:hAnsi="ITC Avant Garde"/>
        </w:rPr>
        <w:t xml:space="preserve">, y se ordenó girar oficio a la </w:t>
      </w:r>
      <w:r w:rsidRPr="00B3733F">
        <w:rPr>
          <w:rFonts w:ascii="ITC Avant Garde" w:eastAsia="Times New Roman" w:hAnsi="ITC Avant Garde"/>
          <w:bCs/>
          <w:color w:val="000000"/>
          <w:lang w:eastAsia="es-MX"/>
        </w:rPr>
        <w:t>Administración General de Servicios al Contribuyente del Servicio de Administración Tributaria de la Secretaría de Hacienda y Crédito Público a efectos de que informara si obra registro alguno en esa entidad recaudatoria respecto de la declaración anual correspondiente al ejercicio fiscal del año dos mil quince de los</w:t>
      </w:r>
      <w:r w:rsidRPr="00B3733F">
        <w:rPr>
          <w:rFonts w:ascii="ITC Avant Garde" w:hAnsi="ITC Avant Garde"/>
          <w:b/>
        </w:rPr>
        <w:t xml:space="preserve"> </w:t>
      </w:r>
      <w:r w:rsidRPr="00B3733F">
        <w:rPr>
          <w:rFonts w:ascii="ITC Avant Garde" w:hAnsi="ITC Avant Garde"/>
          <w:b/>
          <w:caps/>
        </w:rPr>
        <w:t>presuntoS responsableS</w:t>
      </w:r>
      <w:r w:rsidRPr="00B3733F">
        <w:rPr>
          <w:rFonts w:ascii="ITC Avant Garde" w:hAnsi="ITC Avant Garde"/>
        </w:rPr>
        <w:t>, informando que una vez que se contara con dicha información, se seguiría con el trámite del presente asunto.</w:t>
      </w:r>
    </w:p>
    <w:p w14:paraId="1A5ED3F1" w14:textId="3BA19552" w:rsidR="004F67C7" w:rsidRPr="00B3733F" w:rsidRDefault="00954176" w:rsidP="000165A0">
      <w:pPr>
        <w:pStyle w:val="Textoindependiente"/>
        <w:spacing w:before="240" w:after="160" w:line="360" w:lineRule="auto"/>
        <w:jc w:val="both"/>
        <w:rPr>
          <w:rFonts w:ascii="ITC Avant Garde" w:hAnsi="ITC Avant Garde"/>
          <w:b/>
        </w:rPr>
        <w:sectPr w:rsidR="004F67C7" w:rsidRPr="00B3733F" w:rsidSect="00F246D1">
          <w:headerReference w:type="default" r:id="rId20"/>
          <w:pgSz w:w="12240" w:h="15840"/>
          <w:pgMar w:top="1985" w:right="1418" w:bottom="1418" w:left="1418" w:header="709" w:footer="420" w:gutter="0"/>
          <w:cols w:space="708"/>
          <w:docGrid w:linePitch="360"/>
        </w:sectPr>
      </w:pPr>
      <w:r w:rsidRPr="00B3733F">
        <w:rPr>
          <w:rFonts w:ascii="ITC Avant Garde" w:eastAsia="Times New Roman" w:hAnsi="ITC Avant Garde"/>
          <w:b/>
          <w:bCs/>
          <w:color w:val="000000"/>
          <w:lang w:eastAsia="es-MX"/>
        </w:rPr>
        <w:t xml:space="preserve">DÉCIMO TERCERO. </w:t>
      </w:r>
      <w:r w:rsidRPr="00B3733F">
        <w:rPr>
          <w:rFonts w:ascii="ITC Avant Garde" w:eastAsia="Times New Roman" w:hAnsi="ITC Avant Garde"/>
          <w:bCs/>
          <w:color w:val="000000"/>
          <w:lang w:eastAsia="es-MX"/>
        </w:rPr>
        <w:t>En atención a lo anterior, mediante oficio IFT/225/UC/DG-SAN/0192/2017</w:t>
      </w:r>
      <w:r w:rsidR="008C1D51" w:rsidRPr="00B3733F">
        <w:rPr>
          <w:rFonts w:ascii="ITC Avant Garde" w:eastAsia="Times New Roman" w:hAnsi="ITC Avant Garde"/>
          <w:bCs/>
          <w:color w:val="000000"/>
          <w:lang w:eastAsia="es-MX"/>
        </w:rPr>
        <w:t xml:space="preserve"> de treinta de marzo del presente año</w:t>
      </w:r>
      <w:r w:rsidRPr="00B3733F">
        <w:rPr>
          <w:rFonts w:ascii="ITC Avant Garde" w:eastAsia="Times New Roman" w:hAnsi="ITC Avant Garde"/>
          <w:bCs/>
          <w:color w:val="000000"/>
          <w:lang w:eastAsia="es-MX"/>
        </w:rPr>
        <w:t xml:space="preserve">, la </w:t>
      </w:r>
      <w:r w:rsidRPr="00B3733F">
        <w:rPr>
          <w:rFonts w:ascii="ITC Avant Garde" w:eastAsia="Times New Roman" w:hAnsi="ITC Avant Garde"/>
          <w:b/>
          <w:bCs/>
          <w:color w:val="000000"/>
          <w:lang w:eastAsia="es-MX"/>
        </w:rPr>
        <w:t>DG-SAN</w:t>
      </w:r>
      <w:r w:rsidRPr="00B3733F">
        <w:rPr>
          <w:rFonts w:ascii="ITC Avant Garde" w:eastAsia="Times New Roman" w:hAnsi="ITC Avant Garde"/>
          <w:bCs/>
          <w:color w:val="000000"/>
          <w:lang w:eastAsia="es-MX"/>
        </w:rPr>
        <w:t xml:space="preserve"> solicitó al Administrador General de Servicios al Contribuyente informara si obra registro alguno en esa entidad recaudatoria respecto de la declaración anual correspondiente al ejercicio fiscal del año dos mil quince de</w:t>
      </w:r>
      <w:r w:rsidRPr="00B3733F">
        <w:rPr>
          <w:rFonts w:ascii="ITC Avant Garde" w:hAnsi="ITC Avant Garde"/>
          <w:b/>
        </w:rPr>
        <w:t xml:space="preserve">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con Registro Federal de Contribuyentes</w:t>
      </w:r>
      <w:r w:rsidRPr="00B3733F">
        <w:rPr>
          <w:rFonts w:ascii="ITC Avant Garde" w:hAnsi="ITC Avant Garde"/>
          <w:b/>
        </w:rPr>
        <w:t xml:space="preserve">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y/o</w:t>
      </w:r>
      <w:r w:rsidRPr="00B3733F">
        <w:rPr>
          <w:rFonts w:ascii="ITC Avant Garde" w:hAnsi="ITC Avant Garde"/>
          <w:b/>
        </w:rPr>
        <w:t xml:space="preserve">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con Registro Federal de Contribuyentes</w:t>
      </w:r>
      <w:r w:rsidRPr="00B3733F">
        <w:rPr>
          <w:rFonts w:ascii="ITC Avant Garde" w:hAnsi="ITC Avant Garde"/>
          <w:b/>
        </w:rPr>
        <w:t xml:space="preserve">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y/o</w:t>
      </w:r>
      <w:r w:rsidRPr="00B3733F">
        <w:rPr>
          <w:rFonts w:ascii="ITC Avant Garde" w:hAnsi="ITC Avant Garde"/>
          <w:b/>
        </w:rPr>
        <w:t xml:space="preserve"> LA 911 DE CUAUTLA, S.A. DE C.V.</w:t>
      </w:r>
      <w:r w:rsidR="004F67C7" w:rsidRPr="00B3733F">
        <w:rPr>
          <w:rFonts w:ascii="ITC Avant Garde" w:hAnsi="ITC Avant Garde"/>
          <w:b/>
        </w:rPr>
        <w:t xml:space="preserve"> </w:t>
      </w:r>
    </w:p>
    <w:p w14:paraId="64F03AAC" w14:textId="77777777" w:rsidR="000165A0" w:rsidRPr="00B3733F" w:rsidRDefault="00803F84"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lastRenderedPageBreak/>
        <w:t xml:space="preserve">DÉCIMO CUARTO. </w:t>
      </w:r>
      <w:r w:rsidR="008C1D51" w:rsidRPr="00B3733F">
        <w:rPr>
          <w:rFonts w:ascii="ITC Avant Garde" w:eastAsia="Times New Roman" w:hAnsi="ITC Avant Garde"/>
          <w:bCs/>
          <w:color w:val="000000"/>
          <w:lang w:eastAsia="es-MX"/>
        </w:rPr>
        <w:t xml:space="preserve">Mediante oficio </w:t>
      </w:r>
      <w:r w:rsidR="008C1D51" w:rsidRPr="00B3733F">
        <w:rPr>
          <w:rFonts w:ascii="ITC Avant Garde" w:hAnsi="ITC Avant Garde"/>
        </w:rPr>
        <w:t xml:space="preserve">400-01-05-00-00-2017-2076 de once de abril de dos mil diecisiete, recibido en la Oficialía de Partes de este Instituto el dieciocho de abril siguiente, la Subadministradora de Declaraciones y Pagos “2” </w:t>
      </w:r>
      <w:r w:rsidR="00357D19" w:rsidRPr="00B3733F">
        <w:rPr>
          <w:rFonts w:ascii="ITC Avant Garde" w:hAnsi="ITC Avant Garde"/>
        </w:rPr>
        <w:t xml:space="preserve">de la Administración de Operaciones de Declaraciones de la Administración Central de Declaraciones y Pagos de la Administración General de Recaudación </w:t>
      </w:r>
      <w:r w:rsidR="008C1D51" w:rsidRPr="00B3733F">
        <w:rPr>
          <w:rFonts w:ascii="ITC Avant Garde" w:hAnsi="ITC Avant Garde"/>
        </w:rPr>
        <w:t xml:space="preserve">del Servicio de Administración Tributaria emitió la respuesta al similar </w:t>
      </w:r>
      <w:r w:rsidR="008C1D51" w:rsidRPr="00B3733F">
        <w:rPr>
          <w:rFonts w:ascii="ITC Avant Garde" w:eastAsia="Times New Roman" w:hAnsi="ITC Avant Garde"/>
          <w:bCs/>
          <w:color w:val="000000"/>
          <w:lang w:eastAsia="es-MX"/>
        </w:rPr>
        <w:t>IFT/225/UC/DG-SAN/0192/2017.</w:t>
      </w:r>
    </w:p>
    <w:p w14:paraId="18E8C271" w14:textId="77777777" w:rsidR="000165A0" w:rsidRPr="00B3733F" w:rsidRDefault="00154BDF"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En consecuencia, por así corresponder al estado procesal q</w:t>
      </w:r>
      <w:r w:rsidR="00F37700" w:rsidRPr="00B3733F">
        <w:rPr>
          <w:rFonts w:ascii="ITC Avant Garde" w:eastAsia="Times New Roman" w:hAnsi="ITC Avant Garde"/>
          <w:bCs/>
          <w:color w:val="000000"/>
          <w:lang w:eastAsia="es-MX"/>
        </w:rPr>
        <w:t>ue guardaba el presente asunto, se emit</w:t>
      </w:r>
      <w:r w:rsidR="00EE77BA" w:rsidRPr="00B3733F">
        <w:rPr>
          <w:rFonts w:ascii="ITC Avant Garde" w:eastAsia="Times New Roman" w:hAnsi="ITC Avant Garde"/>
          <w:bCs/>
          <w:color w:val="000000"/>
          <w:lang w:eastAsia="es-MX"/>
        </w:rPr>
        <w:t>ió</w:t>
      </w:r>
      <w:r w:rsidR="00F37700" w:rsidRPr="00B3733F">
        <w:rPr>
          <w:rFonts w:ascii="ITC Avant Garde" w:eastAsia="Times New Roman" w:hAnsi="ITC Avant Garde"/>
          <w:bCs/>
          <w:color w:val="000000"/>
          <w:lang w:eastAsia="es-MX"/>
        </w:rPr>
        <w:t xml:space="preserve"> el acuerdo de veinticinco de abril de dos mil diecisiete</w:t>
      </w:r>
      <w:r w:rsidR="00F05991" w:rsidRPr="00B3733F">
        <w:rPr>
          <w:rFonts w:ascii="ITC Avant Garde" w:eastAsia="Times New Roman" w:hAnsi="ITC Avant Garde"/>
          <w:bCs/>
          <w:color w:val="000000"/>
          <w:lang w:eastAsia="es-MX"/>
        </w:rPr>
        <w:t xml:space="preserve"> notificado por publicación de lista diaria de notificaciones en la página de este Instituto el veintiocho de abril siguiente</w:t>
      </w:r>
      <w:r w:rsidR="00F37700" w:rsidRPr="00B3733F">
        <w:rPr>
          <w:rFonts w:ascii="ITC Avant Garde" w:eastAsia="Times New Roman" w:hAnsi="ITC Avant Garde"/>
          <w:bCs/>
          <w:color w:val="000000"/>
          <w:lang w:eastAsia="es-MX"/>
        </w:rPr>
        <w:t>, a través de cua</w:t>
      </w:r>
      <w:r w:rsidR="007977FF" w:rsidRPr="00B3733F">
        <w:rPr>
          <w:rFonts w:ascii="ITC Avant Garde" w:eastAsia="Times New Roman" w:hAnsi="ITC Avant Garde"/>
          <w:bCs/>
          <w:color w:val="000000"/>
          <w:lang w:eastAsia="es-MX"/>
        </w:rPr>
        <w:t xml:space="preserve">l </w:t>
      </w:r>
      <w:r w:rsidRPr="00B3733F">
        <w:rPr>
          <w:rFonts w:ascii="ITC Avant Garde" w:eastAsia="Times New Roman" w:hAnsi="ITC Avant Garde"/>
          <w:bCs/>
          <w:color w:val="000000"/>
          <w:lang w:eastAsia="es-MX"/>
        </w:rPr>
        <w:t xml:space="preserve">con fundamento en el artículo 56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w:t>
      </w:r>
      <w:r w:rsidR="00F37700" w:rsidRPr="00B3733F">
        <w:rPr>
          <w:rFonts w:ascii="ITC Avant Garde" w:eastAsia="Times New Roman" w:hAnsi="ITC Avant Garde"/>
          <w:bCs/>
          <w:color w:val="000000"/>
          <w:lang w:eastAsia="es-MX"/>
        </w:rPr>
        <w:t>se</w:t>
      </w:r>
      <w:r w:rsidRPr="00B3733F">
        <w:rPr>
          <w:rFonts w:ascii="ITC Avant Garde" w:eastAsia="Times New Roman" w:hAnsi="ITC Avant Garde"/>
          <w:bCs/>
          <w:color w:val="000000"/>
          <w:lang w:eastAsia="es-MX"/>
        </w:rPr>
        <w:t xml:space="preserve"> pusieron a disposición</w:t>
      </w:r>
      <w:r w:rsidR="00F37700" w:rsidRPr="00B3733F">
        <w:rPr>
          <w:rFonts w:ascii="ITC Avant Garde" w:eastAsia="Times New Roman" w:hAnsi="ITC Avant Garde"/>
          <w:bCs/>
          <w:color w:val="000000"/>
          <w:lang w:eastAsia="es-MX"/>
        </w:rPr>
        <w:t xml:space="preserve"> de</w:t>
      </w:r>
      <w:r w:rsidRPr="00B3733F">
        <w:rPr>
          <w:rFonts w:ascii="ITC Avant Garde" w:eastAsia="Times New Roman" w:hAnsi="ITC Avant Garde"/>
          <w:bCs/>
          <w:color w:val="000000"/>
          <w:lang w:eastAsia="es-MX"/>
        </w:rPr>
        <w:t xml:space="preserve"> </w:t>
      </w:r>
      <w:r w:rsidR="00F37700" w:rsidRPr="00B3733F">
        <w:rPr>
          <w:rFonts w:ascii="ITC Avant Garde" w:hAnsi="ITC Avant Garde"/>
        </w:rPr>
        <w:t xml:space="preserve">los </w:t>
      </w:r>
      <w:r w:rsidR="00F37700" w:rsidRPr="00B3733F">
        <w:rPr>
          <w:rFonts w:ascii="ITC Avant Garde" w:hAnsi="ITC Avant Garde"/>
          <w:b/>
          <w:caps/>
        </w:rPr>
        <w:t>presuntoS responsableS</w:t>
      </w:r>
      <w:r w:rsidR="00F37700" w:rsidRPr="00B3733F">
        <w:rPr>
          <w:rFonts w:ascii="ITC Avant Garde" w:hAnsi="ITC Avant Garde"/>
        </w:rPr>
        <w:t xml:space="preserve"> </w:t>
      </w:r>
      <w:r w:rsidRPr="00B3733F">
        <w:rPr>
          <w:rFonts w:ascii="ITC Avant Garde" w:eastAsia="Times New Roman" w:hAnsi="ITC Avant Garde"/>
          <w:bCs/>
          <w:color w:val="000000"/>
          <w:lang w:eastAsia="es-MX"/>
        </w:rPr>
        <w:t>los autos del presente expediente para que dentro del término de diez días hábiles formulara</w:t>
      </w:r>
      <w:r w:rsidR="00F37700"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alegatos, en el entendido que transcurrido dicho plazo, con alegatos o sin ellos, se emitiría la Resolución que conforme a derecho correspondiera.</w:t>
      </w:r>
    </w:p>
    <w:p w14:paraId="02778FDA" w14:textId="77777777" w:rsidR="000165A0" w:rsidRPr="00B3733F" w:rsidRDefault="00154BDF"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t xml:space="preserve">DÉCIMO </w:t>
      </w:r>
      <w:r w:rsidR="0090346B" w:rsidRPr="00B3733F">
        <w:rPr>
          <w:rFonts w:ascii="ITC Avant Garde" w:eastAsia="Times New Roman" w:hAnsi="ITC Avant Garde"/>
          <w:b/>
          <w:bCs/>
          <w:color w:val="000000"/>
          <w:lang w:eastAsia="es-MX"/>
        </w:rPr>
        <w:t>QUINTO</w:t>
      </w:r>
      <w:r w:rsidRPr="00B3733F">
        <w:rPr>
          <w:rFonts w:ascii="ITC Avant Garde" w:eastAsia="Times New Roman" w:hAnsi="ITC Avant Garde"/>
          <w:b/>
          <w:bCs/>
          <w:color w:val="000000"/>
          <w:lang w:eastAsia="es-MX"/>
        </w:rPr>
        <w:t>.</w:t>
      </w:r>
      <w:r w:rsidRPr="00B3733F">
        <w:rPr>
          <w:rFonts w:ascii="ITC Avant Garde" w:eastAsia="Times New Roman" w:hAnsi="ITC Avant Garde"/>
          <w:bCs/>
          <w:color w:val="000000"/>
          <w:lang w:eastAsia="es-MX"/>
        </w:rPr>
        <w:t xml:space="preserve"> </w:t>
      </w:r>
      <w:r w:rsidR="000C7F0B" w:rsidRPr="00B3733F">
        <w:rPr>
          <w:rFonts w:ascii="ITC Avant Garde" w:eastAsia="Times New Roman" w:hAnsi="ITC Avant Garde"/>
          <w:bCs/>
          <w:color w:val="000000"/>
          <w:lang w:eastAsia="es-MX"/>
        </w:rPr>
        <w:t xml:space="preserve">El término concedido a </w:t>
      </w:r>
      <w:r w:rsidR="000C7F0B" w:rsidRPr="00B3733F">
        <w:rPr>
          <w:rFonts w:ascii="ITC Avant Garde" w:hAnsi="ITC Avant Garde"/>
        </w:rPr>
        <w:t xml:space="preserve">los </w:t>
      </w:r>
      <w:r w:rsidR="000C7F0B" w:rsidRPr="00B3733F">
        <w:rPr>
          <w:rFonts w:ascii="ITC Avant Garde" w:hAnsi="ITC Avant Garde"/>
          <w:b/>
          <w:caps/>
        </w:rPr>
        <w:t>presuntoS responsableS</w:t>
      </w:r>
      <w:r w:rsidR="000C7F0B" w:rsidRPr="00B3733F">
        <w:rPr>
          <w:rFonts w:ascii="ITC Avant Garde" w:eastAsia="Times New Roman" w:hAnsi="ITC Avant Garde"/>
          <w:bCs/>
          <w:color w:val="000000"/>
          <w:lang w:eastAsia="es-MX"/>
        </w:rPr>
        <w:t xml:space="preserve"> para presentar sus alegatos transcurrió del </w:t>
      </w:r>
      <w:r w:rsidR="00F05991" w:rsidRPr="00B3733F">
        <w:rPr>
          <w:rFonts w:ascii="ITC Avant Garde" w:eastAsia="Times New Roman" w:hAnsi="ITC Avant Garde"/>
          <w:bCs/>
          <w:color w:val="000000"/>
          <w:lang w:eastAsia="es-MX"/>
        </w:rPr>
        <w:t xml:space="preserve">tres al diecisiete de mayo de dos mil diecisiete, sin considerar los días cinco, seis, siete, trece y catorce de mayo del dos mil diecisiete, </w:t>
      </w:r>
      <w:r w:rsidR="00F05991" w:rsidRPr="00B3733F">
        <w:rPr>
          <w:rFonts w:ascii="ITC Avant Garde" w:eastAsia="Times New Roman" w:hAnsi="ITC Avant Garde"/>
          <w:bCs/>
        </w:rPr>
        <w:t>por tratarse de sábados, domingos y día inhábil</w:t>
      </w:r>
      <w:r w:rsidR="00F05991" w:rsidRPr="00B3733F">
        <w:rPr>
          <w:rFonts w:ascii="ITC Avant Garde" w:eastAsia="Times New Roman" w:hAnsi="ITC Avant Garde"/>
          <w:bCs/>
          <w:lang w:eastAsia="es-MX"/>
        </w:rPr>
        <w:t xml:space="preserve">, de conformidad con el artículo 28 de la </w:t>
      </w:r>
      <w:r w:rsidR="00F05991" w:rsidRPr="00B3733F">
        <w:rPr>
          <w:rFonts w:ascii="ITC Avant Garde" w:eastAsia="Times New Roman" w:hAnsi="ITC Avant Garde"/>
          <w:b/>
          <w:bCs/>
          <w:lang w:eastAsia="es-MX"/>
        </w:rPr>
        <w:t>LFPA</w:t>
      </w:r>
      <w:r w:rsidRPr="00B3733F">
        <w:rPr>
          <w:rFonts w:ascii="ITC Avant Garde" w:eastAsia="Times New Roman" w:hAnsi="ITC Avant Garde"/>
          <w:bCs/>
          <w:lang w:eastAsia="es-MX"/>
        </w:rPr>
        <w:t>.</w:t>
      </w:r>
    </w:p>
    <w:p w14:paraId="225CEDE0" w14:textId="77777777" w:rsidR="000165A0" w:rsidRPr="00B3733F" w:rsidRDefault="00154BDF"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rPr>
        <w:t>Sin embargo d</w:t>
      </w:r>
      <w:r w:rsidRPr="00B3733F">
        <w:rPr>
          <w:rFonts w:ascii="ITC Avant Garde" w:eastAsia="Times New Roman" w:hAnsi="ITC Avant Garde"/>
          <w:bCs/>
          <w:color w:val="000000"/>
          <w:lang w:eastAsia="es-MX"/>
        </w:rPr>
        <w:t>e las constancias que forman el presente expediente se advierte que</w:t>
      </w:r>
      <w:r w:rsidRPr="00B3733F">
        <w:rPr>
          <w:rFonts w:ascii="ITC Avant Garde" w:hAnsi="ITC Avant Garde"/>
        </w:rPr>
        <w:t xml:space="preserve"> </w:t>
      </w:r>
      <w:r w:rsidRPr="00B3733F">
        <w:rPr>
          <w:rFonts w:ascii="ITC Avant Garde" w:hAnsi="ITC Avant Garde" w:cs="Tahoma"/>
        </w:rPr>
        <w:t xml:space="preserve">los </w:t>
      </w:r>
      <w:r w:rsidRPr="00B3733F">
        <w:rPr>
          <w:rFonts w:ascii="ITC Avant Garde" w:hAnsi="ITC Avant Garde"/>
          <w:b/>
          <w:caps/>
        </w:rPr>
        <w:t xml:space="preserve">presuntos responsables </w:t>
      </w:r>
      <w:r w:rsidRPr="00B3733F">
        <w:rPr>
          <w:rFonts w:ascii="ITC Avant Garde" w:hAnsi="ITC Avant Garde"/>
        </w:rPr>
        <w:t>no</w:t>
      </w:r>
      <w:r w:rsidRPr="00B3733F">
        <w:rPr>
          <w:rFonts w:ascii="ITC Avant Garde" w:hAnsi="ITC Avant Garde"/>
          <w:b/>
        </w:rPr>
        <w:t xml:space="preserve"> </w:t>
      </w:r>
      <w:r w:rsidR="008C0919" w:rsidRPr="00B3733F">
        <w:rPr>
          <w:rFonts w:ascii="ITC Avant Garde" w:eastAsia="Times New Roman" w:hAnsi="ITC Avant Garde"/>
          <w:bCs/>
          <w:color w:val="000000"/>
          <w:lang w:eastAsia="es-MX"/>
        </w:rPr>
        <w:t>presentaron</w:t>
      </w:r>
      <w:r w:rsidRPr="00B3733F">
        <w:rPr>
          <w:rFonts w:ascii="ITC Avant Garde" w:eastAsia="Times New Roman" w:hAnsi="ITC Avant Garde"/>
          <w:bCs/>
          <w:color w:val="000000"/>
          <w:lang w:eastAsia="es-MX"/>
        </w:rPr>
        <w:t xml:space="preserve"> alegatos, por lo que mediante acuerdo de </w:t>
      </w:r>
      <w:r w:rsidR="008C0919" w:rsidRPr="00B3733F">
        <w:rPr>
          <w:rFonts w:ascii="ITC Avant Garde" w:eastAsia="Times New Roman" w:hAnsi="ITC Avant Garde"/>
          <w:bCs/>
          <w:color w:val="000000"/>
          <w:lang w:eastAsia="es-MX"/>
        </w:rPr>
        <w:t xml:space="preserve">diecinueve </w:t>
      </w:r>
      <w:r w:rsidRPr="00B3733F">
        <w:rPr>
          <w:rFonts w:ascii="ITC Avant Garde" w:eastAsia="Times New Roman" w:hAnsi="ITC Avant Garde"/>
          <w:bCs/>
          <w:color w:val="000000"/>
          <w:lang w:eastAsia="es-MX"/>
        </w:rPr>
        <w:t xml:space="preserve">de mayo de dos mil diecisiete, publicado en la lista diaria de notificaciones en la página del Instituto el </w:t>
      </w:r>
      <w:r w:rsidR="008C0919" w:rsidRPr="00B3733F">
        <w:rPr>
          <w:rFonts w:ascii="ITC Avant Garde" w:eastAsia="Times New Roman" w:hAnsi="ITC Avant Garde"/>
          <w:bCs/>
          <w:color w:val="000000"/>
          <w:lang w:eastAsia="es-MX"/>
        </w:rPr>
        <w:t>veintidós</w:t>
      </w:r>
      <w:r w:rsidRPr="00B3733F">
        <w:rPr>
          <w:rFonts w:ascii="ITC Avant Garde" w:eastAsia="Times New Roman" w:hAnsi="ITC Avant Garde"/>
          <w:bCs/>
          <w:color w:val="000000"/>
          <w:lang w:eastAsia="es-MX"/>
        </w:rPr>
        <w:t xml:space="preserve"> de mayo siguiente, se tuvo por </w:t>
      </w:r>
      <w:proofErr w:type="spellStart"/>
      <w:r w:rsidRPr="00B3733F">
        <w:rPr>
          <w:rFonts w:ascii="ITC Avant Garde" w:eastAsia="Times New Roman" w:hAnsi="ITC Avant Garde"/>
          <w:bCs/>
          <w:color w:val="000000"/>
          <w:lang w:eastAsia="es-MX"/>
        </w:rPr>
        <w:t>precluido</w:t>
      </w:r>
      <w:proofErr w:type="spellEnd"/>
      <w:r w:rsidRPr="00B3733F">
        <w:rPr>
          <w:rFonts w:ascii="ITC Avant Garde" w:eastAsia="Times New Roman" w:hAnsi="ITC Avant Garde"/>
          <w:bCs/>
          <w:color w:val="000000"/>
          <w:lang w:eastAsia="es-MX"/>
        </w:rPr>
        <w:t xml:space="preserve"> su derecho para ello y por lo tanto fue remitido el presente expediente a este órgano colegiado para la emisión de la Resolución que conforme a derecho resulte procedente.</w:t>
      </w:r>
    </w:p>
    <w:p w14:paraId="203EADF8" w14:textId="4588FB25" w:rsidR="004F3596" w:rsidRPr="00B3733F" w:rsidRDefault="004F3596" w:rsidP="00930118">
      <w:pPr>
        <w:pStyle w:val="Ttulo2"/>
        <w:spacing w:after="240" w:line="259" w:lineRule="auto"/>
        <w:jc w:val="center"/>
        <w:rPr>
          <w:rFonts w:ascii="ITC Avant Garde" w:eastAsiaTheme="majorEastAsia" w:hAnsi="ITC Avant Garde" w:cstheme="majorBidi"/>
          <w:b/>
          <w:color w:val="000000" w:themeColor="text1"/>
          <w:sz w:val="22"/>
          <w:szCs w:val="22"/>
        </w:rPr>
      </w:pPr>
      <w:r w:rsidRPr="00B3733F">
        <w:rPr>
          <w:rFonts w:ascii="ITC Avant Garde" w:eastAsiaTheme="majorEastAsia" w:hAnsi="ITC Avant Garde" w:cstheme="majorBidi"/>
          <w:b/>
          <w:color w:val="000000" w:themeColor="text1"/>
          <w:sz w:val="22"/>
          <w:szCs w:val="22"/>
        </w:rPr>
        <w:t>CONSIDERANDO</w:t>
      </w:r>
    </w:p>
    <w:p w14:paraId="31F090B8" w14:textId="77777777" w:rsidR="000165A0" w:rsidRPr="00B3733F" w:rsidRDefault="004F3596"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t xml:space="preserve">PRIMERO. </w:t>
      </w:r>
      <w:r w:rsidRPr="00B3733F">
        <w:rPr>
          <w:rFonts w:ascii="ITC Avant Garde" w:eastAsia="Times New Roman" w:hAnsi="ITC Avant Garde"/>
          <w:b/>
          <w:bCs/>
          <w:smallCaps/>
          <w:color w:val="000000"/>
          <w:lang w:eastAsia="es-MX"/>
        </w:rPr>
        <w:t>Competencia</w:t>
      </w:r>
      <w:r w:rsidRPr="00B3733F">
        <w:rPr>
          <w:rFonts w:ascii="ITC Avant Garde" w:eastAsia="Times New Roman" w:hAnsi="ITC Avant Garde"/>
          <w:b/>
          <w:bCs/>
          <w:color w:val="000000"/>
          <w:lang w:eastAsia="es-MX"/>
        </w:rPr>
        <w:t>.</w:t>
      </w:r>
      <w:r w:rsidRPr="00B3733F">
        <w:rPr>
          <w:rFonts w:ascii="ITC Avant Garde" w:eastAsia="Times New Roman" w:hAnsi="ITC Avant Garde"/>
          <w:bCs/>
          <w:color w:val="000000"/>
          <w:lang w:eastAsia="es-MX"/>
        </w:rPr>
        <w:t xml:space="preserve"> </w:t>
      </w:r>
    </w:p>
    <w:p w14:paraId="36F8AF4D" w14:textId="77777777" w:rsidR="000165A0" w:rsidRPr="00B3733F" w:rsidRDefault="00A923BD"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El Pleno del Instituto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w:t>
      </w:r>
      <w:r w:rsidR="007D4C61" w:rsidRPr="00B3733F">
        <w:rPr>
          <w:rFonts w:ascii="ITC Avant Garde" w:eastAsia="Times New Roman" w:hAnsi="ITC Avant Garde"/>
          <w:bCs/>
          <w:color w:val="000000"/>
          <w:lang w:eastAsia="es-MX"/>
        </w:rPr>
        <w:t>ón</w:t>
      </w:r>
      <w:r w:rsidRPr="00B3733F">
        <w:rPr>
          <w:rFonts w:ascii="ITC Avant Garde" w:eastAsia="Times New Roman" w:hAnsi="ITC Avant Garde"/>
          <w:bCs/>
          <w:color w:val="000000"/>
          <w:lang w:eastAsia="es-MX"/>
        </w:rPr>
        <w:t xml:space="preserve"> I de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1, 2, 6, fracciones II, IV y VII, 7, 15</w:t>
      </w:r>
      <w:r w:rsidR="00FB0A36" w:rsidRPr="00B3733F">
        <w:rPr>
          <w:rFonts w:ascii="ITC Avant Garde" w:eastAsia="Times New Roman" w:hAnsi="ITC Avant Garde"/>
          <w:bCs/>
          <w:color w:val="000000"/>
          <w:lang w:eastAsia="es-MX"/>
        </w:rPr>
        <w:t>,</w:t>
      </w:r>
      <w:r w:rsidRPr="00B3733F">
        <w:rPr>
          <w:rFonts w:ascii="ITC Avant Garde" w:eastAsia="Times New Roman" w:hAnsi="ITC Avant Garde"/>
          <w:bCs/>
          <w:color w:val="000000"/>
          <w:lang w:eastAsia="es-MX"/>
        </w:rPr>
        <w:t xml:space="preserve"> fracción XXX, 17, penúltimo y último párrafos, 66, 75, 297, primer párrafo, 298, inciso E), fracción I</w:t>
      </w:r>
      <w:r w:rsidR="002D2A65"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 xml:space="preserve">y 305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3, 8, 9, 12, 13, 14, 16</w:t>
      </w:r>
      <w:r w:rsidR="007D4C61" w:rsidRPr="00B3733F">
        <w:rPr>
          <w:rFonts w:ascii="ITC Avant Garde" w:eastAsia="Times New Roman" w:hAnsi="ITC Avant Garde"/>
          <w:bCs/>
          <w:color w:val="000000"/>
          <w:lang w:eastAsia="es-MX"/>
        </w:rPr>
        <w:t xml:space="preserve"> fracción X</w:t>
      </w:r>
      <w:r w:rsidRPr="00B3733F">
        <w:rPr>
          <w:rFonts w:ascii="ITC Avant Garde" w:eastAsia="Times New Roman" w:hAnsi="ITC Avant Garde"/>
          <w:bCs/>
          <w:color w:val="000000"/>
          <w:lang w:eastAsia="es-MX"/>
        </w:rPr>
        <w:t xml:space="preserve">, 28, 49, 50, 59, 70, fracciones II y VI, 72, 73, 74 y 75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y 1, 4, fracción I y 6, fracción XVII</w:t>
      </w:r>
      <w:r w:rsidR="00FB0A36" w:rsidRPr="00B3733F">
        <w:rPr>
          <w:rFonts w:ascii="ITC Avant Garde" w:eastAsia="Times New Roman" w:hAnsi="ITC Avant Garde"/>
          <w:bCs/>
          <w:color w:val="000000"/>
          <w:lang w:eastAsia="es-MX"/>
        </w:rPr>
        <w:t>,</w:t>
      </w:r>
      <w:r w:rsidRPr="00B3733F">
        <w:rPr>
          <w:rFonts w:ascii="ITC Avant Garde" w:eastAsia="Times New Roman" w:hAnsi="ITC Avant Garde"/>
          <w:bCs/>
          <w:color w:val="000000"/>
          <w:lang w:eastAsia="es-MX"/>
        </w:rPr>
        <w:t xml:space="preserve"> del Estatuto Orgánico del Instituto Federal de Telecomunicaciones</w:t>
      </w:r>
      <w:r w:rsidR="008D00C2" w:rsidRPr="00B3733F">
        <w:rPr>
          <w:rFonts w:ascii="ITC Avant Garde" w:eastAsia="Times New Roman" w:hAnsi="ITC Avant Garde"/>
          <w:bCs/>
          <w:color w:val="000000"/>
          <w:lang w:eastAsia="es-MX"/>
        </w:rPr>
        <w:t xml:space="preserve"> (</w:t>
      </w:r>
      <w:r w:rsidR="008D00C2" w:rsidRPr="00B3733F">
        <w:rPr>
          <w:rFonts w:ascii="ITC Avant Garde" w:eastAsia="Times New Roman" w:hAnsi="ITC Avant Garde"/>
          <w:b/>
          <w:bCs/>
          <w:color w:val="000000"/>
          <w:lang w:eastAsia="es-MX"/>
        </w:rPr>
        <w:t>“ESTATUTO”</w:t>
      </w:r>
      <w:r w:rsidR="008D00C2" w:rsidRPr="00B3733F">
        <w:rPr>
          <w:rFonts w:ascii="ITC Avant Garde" w:eastAsia="Times New Roman" w:hAnsi="ITC Avant Garde"/>
          <w:bCs/>
          <w:color w:val="000000"/>
          <w:lang w:eastAsia="es-MX"/>
        </w:rPr>
        <w:t>)</w:t>
      </w:r>
      <w:r w:rsidR="004F3596" w:rsidRPr="00B3733F">
        <w:rPr>
          <w:rFonts w:ascii="ITC Avant Garde" w:eastAsia="Times New Roman" w:hAnsi="ITC Avant Garde"/>
          <w:bCs/>
          <w:color w:val="000000"/>
          <w:lang w:eastAsia="es-MX"/>
        </w:rPr>
        <w:t>.</w:t>
      </w:r>
    </w:p>
    <w:p w14:paraId="65005D4D" w14:textId="77777777" w:rsidR="000165A0" w:rsidRPr="00B3733F" w:rsidRDefault="0047731F" w:rsidP="000165A0">
      <w:pPr>
        <w:pStyle w:val="Textoindependiente"/>
        <w:spacing w:before="240" w:after="160" w:line="360" w:lineRule="auto"/>
        <w:jc w:val="both"/>
        <w:rPr>
          <w:rFonts w:ascii="ITC Avant Garde" w:eastAsia="Times New Roman" w:hAnsi="ITC Avant Garde"/>
          <w:b/>
          <w:bCs/>
          <w:smallCaps/>
          <w:color w:val="000000"/>
          <w:lang w:eastAsia="es-MX"/>
        </w:rPr>
      </w:pPr>
      <w:r w:rsidRPr="00B3733F">
        <w:rPr>
          <w:rFonts w:ascii="ITC Avant Garde" w:eastAsia="Times New Roman" w:hAnsi="ITC Avant Garde"/>
          <w:b/>
          <w:bCs/>
          <w:color w:val="000000"/>
          <w:lang w:eastAsia="es-MX"/>
        </w:rPr>
        <w:t xml:space="preserve">SEGUNDO. </w:t>
      </w:r>
      <w:r w:rsidRPr="00B3733F">
        <w:rPr>
          <w:rFonts w:ascii="ITC Avant Garde" w:eastAsia="Times New Roman" w:hAnsi="ITC Avant Garde"/>
          <w:b/>
          <w:bCs/>
          <w:smallCaps/>
          <w:color w:val="000000"/>
          <w:lang w:eastAsia="es-MX"/>
        </w:rPr>
        <w:t>Consideración previa</w:t>
      </w:r>
    </w:p>
    <w:p w14:paraId="0AC24A2A"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La Soberanía del Estado sobre el </w:t>
      </w:r>
      <w:r w:rsidRPr="00B3733F">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B3733F">
        <w:rPr>
          <w:rFonts w:ascii="ITC Avant Garde" w:eastAsia="Times New Roman" w:hAnsi="ITC Avant Garde"/>
          <w:bCs/>
          <w:color w:val="000000"/>
          <w:lang w:eastAsia="es-MX"/>
        </w:rPr>
        <w:t xml:space="preserve"> se ejerce observando lo dispuesto en los artículos 27 párrafos cuarto y sexto y 28 de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de acuerdo con las reglas y condiciones que establezca la normatividad aplicable en la materia.</w:t>
      </w:r>
    </w:p>
    <w:p w14:paraId="5B4AA578"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Asimismo, de conformidad con lo establecido en el artículo 28, párrafos décimo quinto y décimo sexto de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 xml:space="preserve">, el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6E9D5382"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 xml:space="preserve">Conforme a lo anterior, el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B3733F">
        <w:t xml:space="preserve"> </w:t>
      </w:r>
      <w:r w:rsidRPr="00B3733F">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14:paraId="34B9EA8E"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Bajo esas consideraciones, el ejercicio de las facultades de supervisión y verificación por parte del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14:paraId="4274DD2E" w14:textId="77777777" w:rsidR="000165A0" w:rsidRPr="00B3733F" w:rsidRDefault="0047731F"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En ese sentido, la Unidad de Cumplimiento, previ</w:t>
      </w:r>
      <w:r w:rsidR="00895B8E" w:rsidRPr="00B3733F">
        <w:rPr>
          <w:rFonts w:ascii="ITC Avant Garde" w:eastAsia="Times New Roman" w:hAnsi="ITC Avant Garde"/>
          <w:bCs/>
          <w:color w:val="000000"/>
          <w:lang w:eastAsia="es-MX"/>
        </w:rPr>
        <w:t>a</w:t>
      </w:r>
      <w:r w:rsidR="00322014" w:rsidRPr="00B3733F">
        <w:rPr>
          <w:rFonts w:ascii="ITC Avant Garde" w:eastAsia="Times New Roman" w:hAnsi="ITC Avant Garde"/>
          <w:bCs/>
          <w:color w:val="000000"/>
          <w:lang w:eastAsia="es-MX"/>
        </w:rPr>
        <w:t xml:space="preserve"> sustanciación </w:t>
      </w:r>
      <w:r w:rsidR="008A53A8" w:rsidRPr="00B3733F">
        <w:rPr>
          <w:rFonts w:ascii="ITC Avant Garde" w:eastAsia="Times New Roman" w:hAnsi="ITC Avant Garde"/>
          <w:bCs/>
          <w:color w:val="000000"/>
          <w:lang w:eastAsia="es-MX"/>
        </w:rPr>
        <w:t>del</w:t>
      </w:r>
      <w:r w:rsidRPr="00B3733F">
        <w:rPr>
          <w:rFonts w:ascii="ITC Avant Garde" w:eastAsia="Times New Roman" w:hAnsi="ITC Avant Garde"/>
          <w:bCs/>
          <w:color w:val="000000"/>
          <w:lang w:eastAsia="es-MX"/>
        </w:rPr>
        <w:t xml:space="preserve"> procedimiento administrativo seguido al efecto, propuso a este Pleno resolver sobre la</w:t>
      </w:r>
      <w:r w:rsidR="0065167F" w:rsidRPr="00B3733F">
        <w:rPr>
          <w:rFonts w:ascii="ITC Avant Garde" w:eastAsia="Times New Roman" w:hAnsi="ITC Avant Garde"/>
          <w:bCs/>
          <w:color w:val="000000"/>
          <w:lang w:eastAsia="es-MX"/>
        </w:rPr>
        <w:t xml:space="preserve"> imposición de una sanción y la</w:t>
      </w:r>
      <w:r w:rsidRPr="00B3733F">
        <w:rPr>
          <w:rFonts w:ascii="ITC Avant Garde" w:eastAsia="Times New Roman" w:hAnsi="ITC Avant Garde"/>
          <w:bCs/>
          <w:color w:val="000000"/>
          <w:lang w:eastAsia="es-MX"/>
        </w:rPr>
        <w:t xml:space="preserve"> declaratoria de pérdida de bienes en beneficio de la Nación, en contra</w:t>
      </w:r>
      <w:r w:rsidRPr="00B3733F">
        <w:rPr>
          <w:rFonts w:ascii="ITC Avant Garde" w:hAnsi="ITC Avant Garde" w:cs="Arial"/>
        </w:rPr>
        <w:t xml:space="preserve"> d</w:t>
      </w:r>
      <w:r w:rsidR="0043653D" w:rsidRPr="00B3733F">
        <w:rPr>
          <w:rFonts w:ascii="ITC Avant Garde" w:hAnsi="ITC Avant Garde" w:cs="Arial"/>
        </w:rPr>
        <w:t>e</w:t>
      </w:r>
      <w:r w:rsidR="0043653D" w:rsidRPr="00B3733F">
        <w:rPr>
          <w:rFonts w:ascii="ITC Avant Garde" w:eastAsia="Times New Roman" w:hAnsi="ITC Avant Garde"/>
          <w:bCs/>
          <w:color w:val="000000"/>
          <w:lang w:eastAsia="es-MX"/>
        </w:rPr>
        <w:t xml:space="preserve"> los </w:t>
      </w:r>
      <w:r w:rsidR="0043653D" w:rsidRPr="00B3733F">
        <w:rPr>
          <w:rFonts w:ascii="ITC Avant Garde" w:hAnsi="ITC Avant Garde"/>
          <w:b/>
          <w:caps/>
        </w:rPr>
        <w:t>presuntos responsables</w:t>
      </w:r>
      <w:r w:rsidRPr="00B3733F">
        <w:rPr>
          <w:rFonts w:ascii="ITC Avant Garde" w:eastAsia="Times New Roman" w:hAnsi="ITC Avant Garde" w:cs="Arial"/>
          <w:lang w:eastAsia="es-MX"/>
        </w:rPr>
        <w:t>,</w:t>
      </w:r>
      <w:r w:rsidRPr="00B3733F">
        <w:rPr>
          <w:rFonts w:ascii="ITC Avant Garde" w:eastAsia="Times New Roman" w:hAnsi="ITC Avant Garde"/>
          <w:bCs/>
          <w:kern w:val="32"/>
          <w:lang w:eastAsia="es-MX"/>
        </w:rPr>
        <w:t xml:space="preserve"> al considerar que </w:t>
      </w:r>
      <w:r w:rsidRPr="00B3733F">
        <w:rPr>
          <w:rFonts w:ascii="ITC Avant Garde" w:eastAsia="Times New Roman" w:hAnsi="ITC Avant Garde"/>
          <w:bCs/>
          <w:color w:val="000000"/>
          <w:lang w:eastAsia="es-MX"/>
        </w:rPr>
        <w:t xml:space="preserve">se </w:t>
      </w:r>
      <w:r w:rsidR="0065167F" w:rsidRPr="00B3733F">
        <w:rPr>
          <w:rFonts w:ascii="ITC Avant Garde" w:eastAsia="Times New Roman" w:hAnsi="ITC Avant Garde"/>
          <w:bCs/>
          <w:color w:val="000000"/>
          <w:lang w:eastAsia="es-MX"/>
        </w:rPr>
        <w:t xml:space="preserve">violaron los artículos 66 y 75 y se </w:t>
      </w:r>
      <w:r w:rsidRPr="00B3733F">
        <w:rPr>
          <w:rFonts w:ascii="ITC Avant Garde" w:eastAsia="Times New Roman" w:hAnsi="ITC Avant Garde"/>
          <w:bCs/>
          <w:color w:val="000000"/>
          <w:lang w:eastAsia="es-MX"/>
        </w:rPr>
        <w:t xml:space="preserve">actualizó la hipótesis normativa prevista en el artículo 305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w:t>
      </w:r>
    </w:p>
    <w:p w14:paraId="357B3445"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Ahora bien, para determinar la procedencia en la imposición de una sanción,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 de infringir la normatividad en la materia.</w:t>
      </w:r>
    </w:p>
    <w:p w14:paraId="20665647"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Es decir, al pretender imponer una sanción, esta autoridad debe analizar minuciosamente la conducta que se le</w:t>
      </w:r>
      <w:r w:rsidR="00F246D1"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imputa a</w:t>
      </w:r>
      <w:r w:rsidR="0090346B" w:rsidRPr="00B3733F">
        <w:rPr>
          <w:rFonts w:ascii="ITC Avant Garde" w:eastAsia="Times New Roman" w:hAnsi="ITC Avant Garde"/>
          <w:bCs/>
          <w:color w:val="000000"/>
          <w:lang w:eastAsia="es-MX"/>
        </w:rPr>
        <w:t xml:space="preserve"> los</w:t>
      </w:r>
      <w:r w:rsidRPr="00B3733F">
        <w:rPr>
          <w:rFonts w:ascii="ITC Avant Garde" w:eastAsia="Times New Roman" w:hAnsi="ITC Avant Garde"/>
          <w:bCs/>
          <w:color w:val="000000"/>
          <w:lang w:eastAsia="es-MX"/>
        </w:rPr>
        <w:t xml:space="preserve"> </w:t>
      </w:r>
      <w:r w:rsidR="00A01799" w:rsidRPr="00B3733F">
        <w:rPr>
          <w:rFonts w:ascii="ITC Avant Garde" w:hAnsi="ITC Avant Garde"/>
          <w:b/>
        </w:rPr>
        <w:t>PRESUNTO</w:t>
      </w:r>
      <w:r w:rsidR="0090346B" w:rsidRPr="00B3733F">
        <w:rPr>
          <w:rFonts w:ascii="ITC Avant Garde" w:hAnsi="ITC Avant Garde"/>
          <w:b/>
        </w:rPr>
        <w:t>S</w:t>
      </w:r>
      <w:r w:rsidR="00A01799" w:rsidRPr="00B3733F">
        <w:rPr>
          <w:rFonts w:ascii="ITC Avant Garde" w:hAnsi="ITC Avant Garde"/>
          <w:b/>
        </w:rPr>
        <w:t xml:space="preserve"> RESPONSABLE</w:t>
      </w:r>
      <w:r w:rsidR="0090346B" w:rsidRPr="00B3733F">
        <w:rPr>
          <w:rFonts w:ascii="ITC Avant Garde" w:hAnsi="ITC Avant Garde"/>
          <w:b/>
        </w:rPr>
        <w:t>S</w:t>
      </w:r>
      <w:r w:rsidR="00A01799"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y determinar si la misma es susceptible de ser sancionada en términos del precepto legal o normativo que se considera violado.</w:t>
      </w:r>
    </w:p>
    <w:p w14:paraId="144747BB"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w:t>
      </w:r>
      <w:r w:rsidRPr="00B3733F">
        <w:rPr>
          <w:rFonts w:ascii="ITC Avant Garde" w:eastAsia="Times New Roman" w:hAnsi="ITC Avant Garde"/>
          <w:bCs/>
          <w:color w:val="000000"/>
          <w:lang w:eastAsia="es-MX"/>
        </w:rPr>
        <w:lastRenderedPageBreak/>
        <w:t xml:space="preserve">administrativo sancionador irá formando los principios propios para este campo del </w:t>
      </w:r>
      <w:proofErr w:type="spellStart"/>
      <w:r w:rsidRPr="00B3733F">
        <w:rPr>
          <w:rFonts w:ascii="ITC Avant Garde" w:eastAsia="Times New Roman" w:hAnsi="ITC Avant Garde"/>
          <w:bCs/>
          <w:color w:val="000000"/>
          <w:lang w:eastAsia="es-MX"/>
        </w:rPr>
        <w:t>ius</w:t>
      </w:r>
      <w:proofErr w:type="spellEnd"/>
      <w:r w:rsidRPr="00B3733F">
        <w:rPr>
          <w:rFonts w:ascii="ITC Avant Garde" w:eastAsia="Times New Roman" w:hAnsi="ITC Avant Garde"/>
          <w:bCs/>
          <w:color w:val="000000"/>
          <w:lang w:eastAsia="es-MX"/>
        </w:rPr>
        <w:t xml:space="preserve"> </w:t>
      </w:r>
      <w:proofErr w:type="spellStart"/>
      <w:r w:rsidRPr="00B3733F">
        <w:rPr>
          <w:rFonts w:ascii="ITC Avant Garde" w:eastAsia="Times New Roman" w:hAnsi="ITC Avant Garde"/>
          <w:bCs/>
          <w:color w:val="000000"/>
          <w:lang w:eastAsia="es-MX"/>
        </w:rPr>
        <w:t>puniendi</w:t>
      </w:r>
      <w:proofErr w:type="spellEnd"/>
      <w:r w:rsidRPr="00B3733F">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073B7347"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del derecho administrativo sancionador, </w:t>
      </w:r>
      <w:r w:rsidR="008A53A8" w:rsidRPr="00B3733F">
        <w:rPr>
          <w:rFonts w:ascii="ITC Avant Garde" w:eastAsia="Times New Roman" w:hAnsi="ITC Avant Garde"/>
          <w:bCs/>
          <w:color w:val="000000"/>
          <w:lang w:eastAsia="es-MX"/>
        </w:rPr>
        <w:t xml:space="preserve">debe acudirse al </w:t>
      </w:r>
      <w:r w:rsidRPr="00B3733F">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14:paraId="4AE18E47"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Así, en la especie se considera que la conducta desplegada por </w:t>
      </w:r>
      <w:r w:rsidR="006079CF" w:rsidRPr="00B3733F">
        <w:rPr>
          <w:rFonts w:ascii="ITC Avant Garde" w:eastAsia="Times New Roman" w:hAnsi="ITC Avant Garde"/>
          <w:bCs/>
          <w:color w:val="000000"/>
          <w:lang w:eastAsia="es-MX"/>
        </w:rPr>
        <w:t xml:space="preserve">los presuntos infractores </w:t>
      </w:r>
      <w:r w:rsidRPr="00B3733F">
        <w:rPr>
          <w:rFonts w:ascii="ITC Avant Garde" w:eastAsia="Times New Roman" w:hAnsi="ITC Avant Garde"/>
          <w:bCs/>
          <w:color w:val="000000"/>
          <w:lang w:eastAsia="es-MX"/>
        </w:rPr>
        <w:t xml:space="preserve">vulnera el contenido del artículo 66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que al efecto establece que se requiere </w:t>
      </w:r>
      <w:r w:rsidRPr="00B3733F">
        <w:rPr>
          <w:rFonts w:ascii="ITC Avant Garde" w:hAnsi="ITC Avant Garde"/>
        </w:rPr>
        <w:t xml:space="preserve">de concesión única </w:t>
      </w:r>
      <w:r w:rsidRPr="00B3733F">
        <w:rPr>
          <w:rFonts w:ascii="ITC Avant Garde" w:eastAsia="Times New Roman" w:hAnsi="ITC Avant Garde"/>
          <w:bCs/>
          <w:color w:val="000000"/>
          <w:lang w:eastAsia="es-MX"/>
        </w:rPr>
        <w:t xml:space="preserve">otorgada por el </w:t>
      </w:r>
      <w:r w:rsidRPr="00B3733F">
        <w:rPr>
          <w:rFonts w:ascii="ITC Avant Garde" w:eastAsia="Times New Roman" w:hAnsi="ITC Avant Garde"/>
          <w:b/>
          <w:bCs/>
          <w:color w:val="000000"/>
          <w:lang w:eastAsia="es-MX"/>
        </w:rPr>
        <w:t>IFT</w:t>
      </w:r>
      <w:r w:rsidRPr="00B3733F">
        <w:rPr>
          <w:rFonts w:ascii="ITC Avant Garde" w:hAnsi="ITC Avant Garde"/>
        </w:rPr>
        <w:t xml:space="preserve"> para prestar todo tipo de servicios públicos de telecomunicaciones y radiodifusión.</w:t>
      </w:r>
      <w:r w:rsidRPr="00B3733F">
        <w:rPr>
          <w:rFonts w:ascii="ITC Avant Garde" w:eastAsia="Times New Roman" w:hAnsi="ITC Avant Garde"/>
          <w:bCs/>
          <w:color w:val="000000"/>
          <w:lang w:eastAsia="es-MX"/>
        </w:rPr>
        <w:t xml:space="preserve"> </w:t>
      </w:r>
    </w:p>
    <w:p w14:paraId="442E0CE8"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Desde luego, el mencionado precepto dispone lo siguiente:</w:t>
      </w:r>
    </w:p>
    <w:p w14:paraId="094DD7FF" w14:textId="77777777" w:rsidR="000165A0" w:rsidRPr="00B3733F" w:rsidRDefault="0047731F" w:rsidP="000165A0">
      <w:pPr>
        <w:pStyle w:val="Textoindependiente"/>
        <w:spacing w:before="240" w:after="16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w:t>
      </w:r>
      <w:r w:rsidRPr="00B3733F">
        <w:rPr>
          <w:rFonts w:ascii="ITC Avant Garde" w:eastAsia="Times New Roman" w:hAnsi="ITC Avant Garde"/>
          <w:b/>
          <w:bCs/>
          <w:color w:val="000000"/>
          <w:sz w:val="20"/>
          <w:szCs w:val="20"/>
          <w:lang w:eastAsia="es-MX"/>
        </w:rPr>
        <w:t>Artículo 66.</w:t>
      </w:r>
      <w:r w:rsidRPr="00B3733F">
        <w:rPr>
          <w:rFonts w:ascii="ITC Avant Garde" w:eastAsia="Times New Roman" w:hAnsi="ITC Avant Garde"/>
          <w:bCs/>
          <w:color w:val="000000"/>
          <w:sz w:val="20"/>
          <w:szCs w:val="20"/>
          <w:lang w:eastAsia="es-MX"/>
        </w:rPr>
        <w:t xml:space="preserve"> Se requerirá concesión única para prestar todo tipo de servicios públicos de telecomunicaciones y radiodifusión.”</w:t>
      </w:r>
    </w:p>
    <w:p w14:paraId="3F127FC4" w14:textId="35B203F0" w:rsidR="000165A0" w:rsidRPr="00B3733F" w:rsidRDefault="0047731F"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Lo anterior, en relación con el artículo 75,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el cual dispone que corresponde al Instituto el otorgamiento de concesi</w:t>
      </w:r>
      <w:r w:rsidR="00A90E12" w:rsidRPr="00B3733F">
        <w:rPr>
          <w:rFonts w:ascii="ITC Avant Garde" w:eastAsia="Times New Roman" w:hAnsi="ITC Avant Garde"/>
          <w:bCs/>
          <w:color w:val="000000"/>
          <w:lang w:eastAsia="es-MX"/>
        </w:rPr>
        <w:t>ones</w:t>
      </w:r>
      <w:r w:rsidRPr="00B3733F">
        <w:rPr>
          <w:rFonts w:ascii="ITC Avant Garde" w:eastAsia="Times New Roman" w:hAnsi="ITC Avant Garde"/>
          <w:bCs/>
          <w:color w:val="000000"/>
          <w:lang w:eastAsia="es-MX"/>
        </w:rPr>
        <w:t xml:space="preserve"> para usar, aprovechar y explotar bandas de frecuencia del espectro radioeléctrico.</w:t>
      </w:r>
    </w:p>
    <w:p w14:paraId="2B188FB2"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mismo que establece que la sanción que en su caso procede imponer a quien preste servicios de telecomunicaciones o radiodifusión sin contar con concesión </w:t>
      </w:r>
      <w:r w:rsidRPr="00B3733F">
        <w:rPr>
          <w:rFonts w:ascii="ITC Avant Garde" w:eastAsia="Times New Roman" w:hAnsi="ITC Avant Garde"/>
          <w:bCs/>
          <w:color w:val="000000"/>
          <w:lang w:eastAsia="es-MX"/>
        </w:rPr>
        <w:lastRenderedPageBreak/>
        <w:t xml:space="preserve">o autorización, </w:t>
      </w:r>
      <w:r w:rsidR="00F12445" w:rsidRPr="00B3733F">
        <w:rPr>
          <w:rFonts w:ascii="ITC Avant Garde" w:eastAsia="Times New Roman" w:hAnsi="ITC Avant Garde"/>
          <w:bCs/>
          <w:color w:val="000000"/>
          <w:lang w:eastAsia="es-MX"/>
        </w:rPr>
        <w:t>consiste en</w:t>
      </w:r>
      <w:r w:rsidRPr="00B3733F">
        <w:rPr>
          <w:rFonts w:ascii="ITC Avant Garde" w:eastAsia="Times New Roman" w:hAnsi="ITC Avant Garde"/>
          <w:bCs/>
          <w:color w:val="000000"/>
          <w:lang w:eastAsia="es-MX"/>
        </w:rPr>
        <w:t xml:space="preserve"> una multa por el equivalente del 6.01% hasta el 10% de los ingresos acumulables de la persona infractora. </w:t>
      </w:r>
    </w:p>
    <w:p w14:paraId="39A960C5"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efecto, el artículo 298, inciso E), fracción I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establece expresamente lo siguiente:</w:t>
      </w:r>
    </w:p>
    <w:p w14:paraId="358A2DFF" w14:textId="726A720E" w:rsidR="0047731F" w:rsidRPr="00B3733F" w:rsidRDefault="0047731F" w:rsidP="000165A0">
      <w:pPr>
        <w:spacing w:before="24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w:t>
      </w:r>
      <w:r w:rsidRPr="00B3733F">
        <w:rPr>
          <w:rFonts w:ascii="ITC Avant Garde" w:hAnsi="ITC Avant Garde"/>
          <w:b/>
          <w:color w:val="000000"/>
          <w:sz w:val="20"/>
          <w:szCs w:val="20"/>
        </w:rPr>
        <w:t>Artículo 298.</w:t>
      </w:r>
      <w:r w:rsidRPr="00B3733F">
        <w:rPr>
          <w:rFonts w:ascii="ITC Avant Garde" w:hAnsi="ITC Avant Garde"/>
          <w:color w:val="000000"/>
          <w:sz w:val="20"/>
          <w:szCs w:val="20"/>
        </w:rPr>
        <w:t xml:space="preserve"> Las infracciones a lo dispuesto en esta Ley y a las disposiciones que deriven de ella, se sancionarán por el Instituto de</w:t>
      </w:r>
      <w:r w:rsidR="00930118" w:rsidRPr="00B3733F">
        <w:rPr>
          <w:rFonts w:ascii="ITC Avant Garde" w:hAnsi="ITC Avant Garde"/>
          <w:color w:val="000000"/>
          <w:sz w:val="20"/>
          <w:szCs w:val="20"/>
        </w:rPr>
        <w:t xml:space="preserve"> conformidad con lo siguiente: </w:t>
      </w:r>
    </w:p>
    <w:p w14:paraId="73A8F109" w14:textId="77777777" w:rsidR="000165A0" w:rsidRPr="00B3733F" w:rsidRDefault="0047731F" w:rsidP="000165A0">
      <w:pPr>
        <w:spacing w:before="240" w:line="240" w:lineRule="auto"/>
        <w:ind w:left="851" w:right="616"/>
        <w:jc w:val="both"/>
        <w:rPr>
          <w:rFonts w:ascii="ITC Avant Garde" w:eastAsia="Times New Roman" w:hAnsi="ITC Avant Garde"/>
          <w:sz w:val="20"/>
          <w:szCs w:val="20"/>
          <w:lang w:eastAsia="es-ES"/>
        </w:rPr>
      </w:pPr>
      <w:r w:rsidRPr="00B3733F">
        <w:rPr>
          <w:rFonts w:ascii="ITC Avant Garde" w:eastAsia="Times New Roman" w:hAnsi="ITC Avant Garde"/>
          <w:sz w:val="20"/>
          <w:szCs w:val="20"/>
          <w:lang w:eastAsia="es-ES"/>
        </w:rPr>
        <w:t>[…]</w:t>
      </w:r>
    </w:p>
    <w:p w14:paraId="69262163" w14:textId="77777777" w:rsidR="000165A0" w:rsidRPr="00B3733F" w:rsidRDefault="0047731F" w:rsidP="000165A0">
      <w:pPr>
        <w:spacing w:before="24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E). Con multa por el equivalente de 6.01% hasta 10% de los ingresos de la persona infractora que:</w:t>
      </w:r>
    </w:p>
    <w:p w14:paraId="33358473" w14:textId="78A6769F" w:rsidR="000165A0" w:rsidRPr="00B3733F" w:rsidRDefault="0047731F" w:rsidP="000165A0">
      <w:pPr>
        <w:spacing w:before="240" w:line="240" w:lineRule="auto"/>
        <w:ind w:left="851" w:right="616"/>
        <w:jc w:val="both"/>
        <w:rPr>
          <w:rFonts w:ascii="ITC Avant Garde" w:eastAsia="Times New Roman" w:hAnsi="ITC Avant Garde"/>
          <w:bCs/>
          <w:color w:val="000000"/>
          <w:sz w:val="20"/>
          <w:szCs w:val="20"/>
          <w:lang w:eastAsia="es-MX"/>
        </w:rPr>
      </w:pPr>
      <w:r w:rsidRPr="00B3733F">
        <w:rPr>
          <w:rFonts w:ascii="ITC Avant Garde" w:hAnsi="ITC Avant Garde"/>
          <w:color w:val="000000"/>
          <w:sz w:val="20"/>
          <w:szCs w:val="20"/>
        </w:rPr>
        <w:t>I. Preste servicios de telecomunicaciones o radiodifusión sin contar con concesión o autorización…</w:t>
      </w:r>
    </w:p>
    <w:p w14:paraId="1D3EBFE1"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misma que establece como consecuencia, la pérdida en beneficio de la Nación, de los bienes, instalaciones y equipos empleados en la comisión de dichas infracciones. En efecto dicho precepto legal expresamente establece:</w:t>
      </w:r>
    </w:p>
    <w:p w14:paraId="0976439E" w14:textId="2726F982" w:rsidR="000165A0" w:rsidRPr="00B3733F" w:rsidRDefault="0047731F" w:rsidP="000165A0">
      <w:pPr>
        <w:spacing w:before="24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w:t>
      </w:r>
      <w:r w:rsidRPr="00B3733F">
        <w:rPr>
          <w:rFonts w:ascii="ITC Avant Garde" w:eastAsia="Times New Roman" w:hAnsi="ITC Avant Garde"/>
          <w:b/>
          <w:bCs/>
          <w:color w:val="000000"/>
          <w:sz w:val="20"/>
          <w:szCs w:val="20"/>
          <w:lang w:eastAsia="es-MX"/>
        </w:rPr>
        <w:t>Artículo 305.</w:t>
      </w:r>
      <w:r w:rsidRPr="00B3733F">
        <w:rPr>
          <w:rFonts w:ascii="ITC Avant Garde" w:eastAsia="Times New Roman" w:hAnsi="ITC Avant Garde"/>
          <w:bCs/>
          <w:color w:val="000000"/>
          <w:sz w:val="20"/>
          <w:szCs w:val="20"/>
          <w:lang w:eastAsia="es-MX"/>
        </w:rPr>
        <w:t xml:space="preserve"> </w:t>
      </w:r>
      <w:r w:rsidRPr="00B3733F">
        <w:rPr>
          <w:rFonts w:ascii="ITC Avant Garde" w:eastAsia="Times New Roman" w:hAnsi="ITC Avant Garde"/>
          <w:b/>
          <w:bCs/>
          <w:color w:val="000000"/>
          <w:sz w:val="20"/>
          <w:szCs w:val="20"/>
          <w:u w:val="single"/>
          <w:lang w:eastAsia="es-MX"/>
        </w:rPr>
        <w:t>Las personas que presten servicios</w:t>
      </w:r>
      <w:r w:rsidRPr="00B3733F">
        <w:rPr>
          <w:rFonts w:ascii="ITC Avant Garde" w:eastAsia="Times New Roman" w:hAnsi="ITC Avant Garde"/>
          <w:bCs/>
          <w:color w:val="000000"/>
          <w:sz w:val="20"/>
          <w:szCs w:val="20"/>
          <w:lang w:eastAsia="es-MX"/>
        </w:rPr>
        <w:t xml:space="preserve"> de telecomunicaciones o </w:t>
      </w:r>
      <w:r w:rsidRPr="00B3733F">
        <w:rPr>
          <w:rFonts w:ascii="ITC Avant Garde" w:eastAsia="Times New Roman" w:hAnsi="ITC Avant Garde"/>
          <w:b/>
          <w:bCs/>
          <w:color w:val="000000"/>
          <w:sz w:val="20"/>
          <w:szCs w:val="20"/>
          <w:u w:val="single"/>
          <w:lang w:eastAsia="es-MX"/>
        </w:rPr>
        <w:t>de radiodifusión, sin contar con concesión o autorización,</w:t>
      </w:r>
      <w:r w:rsidRPr="00B3733F">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B3733F">
        <w:rPr>
          <w:rFonts w:ascii="ITC Avant Garde" w:eastAsia="Times New Roman" w:hAnsi="ITC Avant Garde"/>
          <w:b/>
          <w:bCs/>
          <w:color w:val="000000"/>
          <w:sz w:val="20"/>
          <w:szCs w:val="20"/>
          <w:u w:val="single"/>
          <w:lang w:eastAsia="es-MX"/>
        </w:rPr>
        <w:t>perderán en beneficio de la Nación los bienes, instalaciones y equipos empleados en la comisión de dichas infracciones.</w:t>
      </w:r>
      <w:r w:rsidRPr="00B3733F">
        <w:rPr>
          <w:rFonts w:ascii="ITC Avant Garde" w:eastAsia="Times New Roman" w:hAnsi="ITC Avant Garde"/>
          <w:bCs/>
          <w:color w:val="000000"/>
          <w:sz w:val="20"/>
          <w:szCs w:val="20"/>
          <w:lang w:eastAsia="es-MX"/>
        </w:rPr>
        <w:t>”</w:t>
      </w:r>
    </w:p>
    <w:p w14:paraId="16F9E96E"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2E784122" w14:textId="77777777" w:rsidR="000165A0" w:rsidRPr="00B3733F" w:rsidRDefault="0047731F" w:rsidP="000165A0">
      <w:pPr>
        <w:spacing w:before="240" w:line="360" w:lineRule="auto"/>
        <w:jc w:val="both"/>
        <w:rPr>
          <w:rFonts w:ascii="Times New Roman" w:hAnsi="Times New Roman"/>
          <w:sz w:val="24"/>
          <w:szCs w:val="24"/>
          <w:lang w:eastAsia="es-MX"/>
        </w:rPr>
      </w:pPr>
      <w:r w:rsidRPr="00B3733F">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lastRenderedPageBreak/>
        <w:t xml:space="preserve">la cual prevé dentro de su Título Cuarto, Capítulo Único, el procedimiento para la imposición de </w:t>
      </w:r>
      <w:r w:rsidR="009E0083" w:rsidRPr="00B3733F">
        <w:rPr>
          <w:rFonts w:ascii="ITC Avant Garde" w:eastAsia="Times New Roman" w:hAnsi="ITC Avant Garde"/>
          <w:bCs/>
          <w:color w:val="000000"/>
          <w:lang w:eastAsia="es-MX"/>
        </w:rPr>
        <w:t>sanciones administrativas.</w:t>
      </w:r>
      <w:r w:rsidR="009E0083" w:rsidRPr="00B3733F">
        <w:rPr>
          <w:rFonts w:ascii="Times New Roman" w:hAnsi="Times New Roman"/>
          <w:sz w:val="24"/>
          <w:szCs w:val="24"/>
          <w:lang w:eastAsia="es-MX"/>
        </w:rPr>
        <w:t xml:space="preserve"> </w:t>
      </w:r>
    </w:p>
    <w:p w14:paraId="5C43AF9D"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efecto, los artículos 70 y 72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establecen que para la imposición de una sanción, se deben cubrir dos premisas: i) que la sanción se encuentre prevista en la ley y ii) que previamente a la imposición de la misma, la autoridad competente notifique al presunto infractor el inicio del procedimiento respectivo, otorgando al efecto un plazo de quince días para que </w:t>
      </w:r>
      <w:r w:rsidR="006079CF" w:rsidRPr="00B3733F">
        <w:rPr>
          <w:rFonts w:ascii="ITC Avant Garde" w:eastAsia="Times New Roman" w:hAnsi="ITC Avant Garde"/>
          <w:bCs/>
          <w:color w:val="000000"/>
          <w:lang w:eastAsia="es-MX"/>
        </w:rPr>
        <w:t xml:space="preserve">los </w:t>
      </w:r>
      <w:r w:rsidR="009F3A91" w:rsidRPr="00B3733F">
        <w:rPr>
          <w:rFonts w:ascii="ITC Avant Garde" w:eastAsia="Times New Roman" w:hAnsi="ITC Avant Garde"/>
          <w:b/>
          <w:bCs/>
          <w:color w:val="000000"/>
          <w:lang w:eastAsia="es-MX"/>
        </w:rPr>
        <w:t>PRESUNTOS</w:t>
      </w:r>
      <w:r w:rsidR="006079CF" w:rsidRPr="00B3733F">
        <w:rPr>
          <w:rFonts w:ascii="ITC Avant Garde" w:eastAsia="Times New Roman" w:hAnsi="ITC Avant Garde"/>
          <w:b/>
          <w:bCs/>
          <w:color w:val="000000"/>
          <w:lang w:eastAsia="es-MX"/>
        </w:rPr>
        <w:t xml:space="preserve"> </w:t>
      </w:r>
      <w:r w:rsidR="009F3A91" w:rsidRPr="00B3733F">
        <w:rPr>
          <w:rFonts w:ascii="ITC Avant Garde" w:eastAsia="Times New Roman" w:hAnsi="ITC Avant Garde"/>
          <w:b/>
          <w:bCs/>
          <w:color w:val="000000"/>
          <w:lang w:eastAsia="es-MX"/>
        </w:rPr>
        <w:t>RESPONSABLES</w:t>
      </w:r>
      <w:r w:rsidR="009F3A91"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exponga</w:t>
      </w:r>
      <w:r w:rsidR="006079C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lo que a su derecho convenga, y en su caso aporte</w:t>
      </w:r>
      <w:r w:rsidR="006079C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las pruebas con que cuente</w:t>
      </w:r>
      <w:r w:rsidR="009F3A91"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w:t>
      </w:r>
    </w:p>
    <w:p w14:paraId="5755F18C"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Así las cosas, al iniciarse el procedimiento administrativo de imposición de sanción en contra de</w:t>
      </w:r>
      <w:r w:rsidR="0043653D"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lang w:eastAsia="es-MX"/>
        </w:rPr>
        <w:t>l</w:t>
      </w:r>
      <w:r w:rsidR="0043653D" w:rsidRPr="00B3733F">
        <w:rPr>
          <w:rFonts w:ascii="ITC Avant Garde" w:eastAsia="Times New Roman" w:hAnsi="ITC Avant Garde"/>
          <w:bCs/>
          <w:lang w:eastAsia="es-MX"/>
        </w:rPr>
        <w:t>os</w:t>
      </w:r>
      <w:r w:rsidRPr="00B3733F">
        <w:rPr>
          <w:rFonts w:ascii="ITC Avant Garde" w:eastAsia="Times New Roman" w:hAnsi="ITC Avant Garde"/>
          <w:bCs/>
          <w:lang w:eastAsia="es-MX"/>
        </w:rPr>
        <w:t xml:space="preserve"> </w:t>
      </w:r>
      <w:r w:rsidR="00A01799" w:rsidRPr="00B3733F">
        <w:rPr>
          <w:rFonts w:ascii="ITC Avant Garde" w:hAnsi="ITC Avant Garde"/>
          <w:b/>
        </w:rPr>
        <w:t>PRESUNTO</w:t>
      </w:r>
      <w:r w:rsidR="0043653D" w:rsidRPr="00B3733F">
        <w:rPr>
          <w:rFonts w:ascii="ITC Avant Garde" w:hAnsi="ITC Avant Garde"/>
          <w:b/>
        </w:rPr>
        <w:t>S</w:t>
      </w:r>
      <w:r w:rsidR="00A01799" w:rsidRPr="00B3733F">
        <w:rPr>
          <w:rFonts w:ascii="ITC Avant Garde" w:hAnsi="ITC Avant Garde"/>
          <w:b/>
        </w:rPr>
        <w:t xml:space="preserve"> RESPONSABLE</w:t>
      </w:r>
      <w:r w:rsidR="0043653D" w:rsidRPr="00B3733F">
        <w:rPr>
          <w:rFonts w:ascii="ITC Avant Garde" w:hAnsi="ITC Avant Garde"/>
          <w:b/>
        </w:rPr>
        <w:t>S</w:t>
      </w:r>
      <w:r w:rsidRPr="00B3733F">
        <w:rPr>
          <w:rFonts w:ascii="ITC Avant Garde" w:hAnsi="ITC Avant Garde"/>
          <w:b/>
        </w:rPr>
        <w:t>,</w:t>
      </w:r>
      <w:r w:rsidRPr="00B3733F">
        <w:rPr>
          <w:rFonts w:ascii="ITC Avant Garde" w:eastAsia="Times New Roman" w:hAnsi="ITC Avant Garde"/>
          <w:bCs/>
          <w:lang w:eastAsia="es-MX"/>
        </w:rPr>
        <w:t xml:space="preserve"> </w:t>
      </w:r>
      <w:r w:rsidRPr="00B3733F">
        <w:rPr>
          <w:rFonts w:ascii="ITC Avant Garde" w:eastAsia="Times New Roman" w:hAnsi="ITC Avant Garde"/>
          <w:bCs/>
          <w:color w:val="000000"/>
          <w:lang w:eastAsia="es-MX"/>
        </w:rPr>
        <w:t xml:space="preserve">se presumió el incumplimiento de lo establecido en el artículo 66 </w:t>
      </w:r>
      <w:r w:rsidRPr="00B3733F">
        <w:rPr>
          <w:rFonts w:ascii="ITC Avant Garde" w:hAnsi="ITC Avant Garde"/>
          <w:bCs/>
        </w:rPr>
        <w:t>en relación con el 75</w:t>
      </w:r>
      <w:r w:rsidRPr="00B3733F">
        <w:rPr>
          <w:rFonts w:ascii="ITC Avant Garde" w:eastAsia="Times New Roman" w:hAnsi="ITC Avant Garde"/>
          <w:bCs/>
          <w:color w:val="000000"/>
          <w:lang w:eastAsia="es-MX"/>
        </w:rPr>
        <w:t xml:space="preserve">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ya que no contaba</w:t>
      </w:r>
      <w:r w:rsidR="003C58A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con la concesión correspondiente para la prestación del servicio público de radiodifusión, en concreto para </w:t>
      </w:r>
      <w:r w:rsidRPr="00B3733F">
        <w:rPr>
          <w:rFonts w:ascii="ITC Avant Garde" w:hAnsi="ITC Avant Garde"/>
        </w:rPr>
        <w:t xml:space="preserve">operar la </w:t>
      </w:r>
      <w:r w:rsidRPr="00B3733F">
        <w:rPr>
          <w:rFonts w:ascii="ITC Avant Garde" w:eastAsia="Times New Roman" w:hAnsi="ITC Avant Garde"/>
          <w:bCs/>
          <w:color w:val="000000"/>
          <w:lang w:eastAsia="es-MX"/>
        </w:rPr>
        <w:t xml:space="preserve">frecuencia </w:t>
      </w:r>
      <w:r w:rsidR="009259F7" w:rsidRPr="00B3733F">
        <w:rPr>
          <w:rFonts w:ascii="ITC Avant Garde" w:hAnsi="ITC Avant Garde"/>
          <w:b/>
        </w:rPr>
        <w:t>91.1 MHz</w:t>
      </w:r>
      <w:r w:rsidR="002C00F1" w:rsidRPr="00B3733F">
        <w:rPr>
          <w:rFonts w:ascii="ITC Avant Garde" w:eastAsia="Times New Roman" w:hAnsi="ITC Avant Garde"/>
          <w:bCs/>
          <w:color w:val="000000"/>
          <w:lang w:eastAsia="es-MX"/>
        </w:rPr>
        <w:t>, conducta que de acreditarse actualizaría la hipótesis normativa prevista en el artículo 305 del citado ordenamiento.</w:t>
      </w:r>
    </w:p>
    <w:p w14:paraId="5192D337" w14:textId="77777777" w:rsidR="000165A0" w:rsidRPr="00B3733F" w:rsidRDefault="00DB17B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este sentido, a través de la notificación del acuerdo de inicio de procedimiento, la Unidad de Cumplimiento dio a conocer </w:t>
      </w:r>
      <w:r w:rsidR="0090346B" w:rsidRPr="00B3733F">
        <w:rPr>
          <w:rFonts w:ascii="ITC Avant Garde" w:eastAsia="Times New Roman" w:hAnsi="ITC Avant Garde"/>
          <w:bCs/>
          <w:color w:val="000000"/>
          <w:lang w:eastAsia="es-MX"/>
        </w:rPr>
        <w:t xml:space="preserve">a los </w:t>
      </w:r>
      <w:r w:rsidR="0090346B"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la conducta que, </w:t>
      </w:r>
      <w:r w:rsidR="008A53A8" w:rsidRPr="00B3733F">
        <w:rPr>
          <w:rFonts w:ascii="ITC Avant Garde" w:eastAsia="Times New Roman" w:hAnsi="ITC Avant Garde"/>
          <w:bCs/>
          <w:color w:val="000000"/>
          <w:lang w:eastAsia="es-MX"/>
        </w:rPr>
        <w:t>presuntamente</w:t>
      </w:r>
      <w:r w:rsidRPr="00B3733F">
        <w:rPr>
          <w:rFonts w:ascii="ITC Avant Garde" w:eastAsia="Times New Roman" w:hAnsi="ITC Avant Garde"/>
          <w:bCs/>
          <w:color w:val="000000"/>
          <w:lang w:eastAsia="es-MX"/>
        </w:rPr>
        <w:t xml:space="preserve">, </w:t>
      </w:r>
      <w:r w:rsidR="00DF7A7D" w:rsidRPr="00B3733F">
        <w:rPr>
          <w:rFonts w:ascii="ITC Avant Garde" w:eastAsia="Times New Roman" w:hAnsi="ITC Avant Garde"/>
          <w:bCs/>
          <w:color w:val="000000"/>
          <w:lang w:eastAsia="es-MX"/>
        </w:rPr>
        <w:t>infringe el contenido d</w:t>
      </w:r>
      <w:r w:rsidRPr="00B3733F">
        <w:rPr>
          <w:rFonts w:ascii="ITC Avant Garde" w:eastAsia="Times New Roman" w:hAnsi="ITC Avant Garde"/>
          <w:bCs/>
          <w:color w:val="000000"/>
          <w:lang w:eastAsia="es-MX"/>
        </w:rPr>
        <w:t xml:space="preserve">el artículo 66 </w:t>
      </w:r>
      <w:r w:rsidRPr="00B3733F">
        <w:rPr>
          <w:rFonts w:ascii="ITC Avant Garde" w:hAnsi="ITC Avant Garde"/>
          <w:bCs/>
        </w:rPr>
        <w:t>en relación con el 75</w:t>
      </w:r>
      <w:r w:rsidRPr="00B3733F">
        <w:rPr>
          <w:rFonts w:ascii="ITC Avant Garde" w:eastAsia="Times New Roman" w:hAnsi="ITC Avant Garde"/>
          <w:bCs/>
          <w:color w:val="000000"/>
          <w:lang w:eastAsia="es-MX"/>
        </w:rPr>
        <w:t xml:space="preserve">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así como las sanciones previstas en los artículos 298, inciso E), fracción I y 305 de dicha ley por la comisión de la misma.</w:t>
      </w:r>
    </w:p>
    <w:p w14:paraId="720F12CE"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Por ello, se le</w:t>
      </w:r>
      <w:r w:rsidR="003C58A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otorgó un término de quince días hábiles para que en uso de su garantía de audiencia rindiera</w:t>
      </w:r>
      <w:r w:rsidR="003C58A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las pruebas y manifestara</w:t>
      </w:r>
      <w:r w:rsidR="003C58A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por escrito lo que a su derecho conviniera, de conformidad con el artículo 14 de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 xml:space="preserve"> en relación con el artículo 72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w:t>
      </w:r>
    </w:p>
    <w:p w14:paraId="157D2152"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Concluido el periodo de pruebas, de acuerdo con lo que dispone el artículo 56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la Unidad de Cumplimiento puso las actuaciones a disposición del interesado, para que formulara sus alegatos.</w:t>
      </w:r>
    </w:p>
    <w:p w14:paraId="07607F5F"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 xml:space="preserve">Una vez desahogado el periodo probatorio y vencido el plazo para formular alegatos, la Unidad de Cumplimiento remitió </w:t>
      </w:r>
      <w:r w:rsidRPr="00B3733F">
        <w:rPr>
          <w:rFonts w:ascii="ITC Avant Garde" w:eastAsia="Times New Roman" w:hAnsi="ITC Avant Garde"/>
          <w:bCs/>
          <w:lang w:eastAsia="es-MX"/>
        </w:rPr>
        <w:t xml:space="preserve">el expediente de mérito </w:t>
      </w:r>
      <w:r w:rsidRPr="00B3733F">
        <w:rPr>
          <w:rFonts w:ascii="ITC Avant Garde" w:eastAsia="Times New Roman" w:hAnsi="ITC Avant Garde"/>
          <w:bCs/>
          <w:color w:val="000000"/>
          <w:lang w:eastAsia="es-MX"/>
        </w:rPr>
        <w:t xml:space="preserve">en estado de resolución al Pleno de este </w:t>
      </w:r>
      <w:r w:rsidRPr="00B3733F">
        <w:rPr>
          <w:rFonts w:ascii="ITC Avant Garde" w:eastAsia="Times New Roman" w:hAnsi="ITC Avant Garde"/>
          <w:b/>
          <w:bCs/>
          <w:color w:val="000000"/>
          <w:lang w:eastAsia="es-MX"/>
        </w:rPr>
        <w:t xml:space="preserve">IFT, </w:t>
      </w:r>
      <w:r w:rsidRPr="00B3733F">
        <w:rPr>
          <w:rFonts w:ascii="ITC Avant Garde" w:eastAsia="Times New Roman" w:hAnsi="ITC Avant Garde"/>
          <w:bCs/>
          <w:color w:val="000000"/>
          <w:lang w:eastAsia="es-MX"/>
        </w:rPr>
        <w:t>quien se encuentra facultado para dictar la resolución que en derecho corresponda.</w:t>
      </w:r>
    </w:p>
    <w:p w14:paraId="3DAE7D90" w14:textId="77777777" w:rsidR="000165A0" w:rsidRPr="00B3733F" w:rsidRDefault="0047731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B3733F">
        <w:rPr>
          <w:rFonts w:ascii="ITC Avant Garde" w:eastAsia="Times New Roman" w:hAnsi="ITC Avant Garde"/>
          <w:b/>
          <w:bCs/>
          <w:color w:val="000000"/>
          <w:lang w:eastAsia="es-MX"/>
        </w:rPr>
        <w:t xml:space="preserve">LFPA </w:t>
      </w:r>
      <w:r w:rsidRPr="00B3733F">
        <w:rPr>
          <w:rFonts w:ascii="ITC Avant Garde" w:eastAsia="Times New Roman" w:hAnsi="ITC Avant Garde"/>
          <w:bCs/>
          <w:color w:val="000000"/>
          <w:lang w:eastAsia="es-MX"/>
        </w:rPr>
        <w:t>y los artículos 14 y 16 de la</w:t>
      </w:r>
      <w:r w:rsidRPr="00B3733F">
        <w:rPr>
          <w:rFonts w:ascii="ITC Avant Garde" w:eastAsia="Times New Roman" w:hAnsi="ITC Avant Garde"/>
          <w:b/>
          <w:bCs/>
          <w:color w:val="000000"/>
          <w:lang w:eastAsia="es-MX"/>
        </w:rPr>
        <w:t xml:space="preserve"> CPEUM </w:t>
      </w:r>
      <w:r w:rsidRPr="00B3733F">
        <w:rPr>
          <w:rFonts w:ascii="ITC Avant Garde" w:eastAsia="Times New Roman" w:hAnsi="ITC Avant Garde"/>
          <w:bCs/>
          <w:color w:val="000000"/>
          <w:lang w:eastAsia="es-MX"/>
        </w:rPr>
        <w:t xml:space="preserve">consistentes en: i) otorgar garantía de audiencia al presunto infractor; ii) desahogar pruebas; iii) recibir alegatos, y iv) emitir la resolución que en derecho corresponda. Lo anterior, con independencia de que </w:t>
      </w:r>
      <w:r w:rsidR="0043653D" w:rsidRPr="00B3733F">
        <w:rPr>
          <w:rFonts w:ascii="ITC Avant Garde" w:eastAsia="Times New Roman" w:hAnsi="ITC Avant Garde"/>
          <w:bCs/>
          <w:color w:val="000000"/>
          <w:lang w:eastAsia="es-MX"/>
        </w:rPr>
        <w:t>los</w:t>
      </w:r>
      <w:r w:rsidRPr="00B3733F">
        <w:rPr>
          <w:rFonts w:ascii="ITC Avant Garde" w:eastAsia="Times New Roman" w:hAnsi="ITC Avant Garde"/>
          <w:bCs/>
          <w:color w:val="000000"/>
          <w:lang w:eastAsia="es-MX"/>
        </w:rPr>
        <w:t xml:space="preserve"> </w:t>
      </w:r>
      <w:r w:rsidR="00A01799" w:rsidRPr="00B3733F">
        <w:rPr>
          <w:rFonts w:ascii="ITC Avant Garde" w:hAnsi="ITC Avant Garde"/>
          <w:b/>
        </w:rPr>
        <w:t>PRESUNTO</w:t>
      </w:r>
      <w:r w:rsidR="0043653D" w:rsidRPr="00B3733F">
        <w:rPr>
          <w:rFonts w:ascii="ITC Avant Garde" w:hAnsi="ITC Avant Garde"/>
          <w:b/>
        </w:rPr>
        <w:t>S</w:t>
      </w:r>
      <w:r w:rsidR="00A01799" w:rsidRPr="00B3733F">
        <w:rPr>
          <w:rFonts w:ascii="ITC Avant Garde" w:hAnsi="ITC Avant Garde"/>
          <w:b/>
        </w:rPr>
        <w:t xml:space="preserve"> RESPONSABLE</w:t>
      </w:r>
      <w:r w:rsidR="0043653D" w:rsidRPr="00B3733F">
        <w:rPr>
          <w:rFonts w:ascii="ITC Avant Garde" w:hAnsi="ITC Avant Garde"/>
          <w:b/>
        </w:rPr>
        <w:t>S</w:t>
      </w:r>
      <w:r w:rsidR="00A01799" w:rsidRPr="00B3733F">
        <w:rPr>
          <w:rFonts w:ascii="ITC Avant Garde" w:eastAsia="Times New Roman" w:hAnsi="ITC Avant Garde"/>
          <w:bCs/>
          <w:color w:val="000000"/>
          <w:lang w:eastAsia="es-MX"/>
        </w:rPr>
        <w:t xml:space="preserve"> </w:t>
      </w:r>
      <w:r w:rsidR="0090346B" w:rsidRPr="00B3733F">
        <w:rPr>
          <w:rFonts w:ascii="ITC Avant Garde" w:eastAsia="Times New Roman" w:hAnsi="ITC Avant Garde"/>
          <w:bCs/>
          <w:color w:val="000000"/>
          <w:lang w:eastAsia="es-MX"/>
        </w:rPr>
        <w:t>no ofrecieron pruebas ni presentaron</w:t>
      </w:r>
      <w:r w:rsidRPr="00B3733F">
        <w:rPr>
          <w:rFonts w:ascii="ITC Avant Garde" w:eastAsia="Times New Roman" w:hAnsi="ITC Avant Garde"/>
          <w:bCs/>
          <w:color w:val="000000"/>
          <w:lang w:eastAsia="es-MX"/>
        </w:rPr>
        <w:t xml:space="preserve"> alegatos a su favor. </w:t>
      </w:r>
    </w:p>
    <w:p w14:paraId="4090DAB1" w14:textId="1C0317A3" w:rsidR="004F67C7" w:rsidRPr="00B3733F" w:rsidRDefault="0047731F" w:rsidP="000165A0">
      <w:pPr>
        <w:spacing w:before="240" w:line="360" w:lineRule="auto"/>
        <w:jc w:val="both"/>
        <w:rPr>
          <w:rFonts w:ascii="ITC Avant Garde" w:eastAsia="Times New Roman" w:hAnsi="ITC Avant Garde"/>
          <w:bCs/>
          <w:color w:val="000000"/>
          <w:lang w:eastAsia="es-MX"/>
        </w:rPr>
        <w:sectPr w:rsidR="004F67C7" w:rsidRPr="00B3733F" w:rsidSect="00F246D1">
          <w:headerReference w:type="default" r:id="rId21"/>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 las leyes ordinarias y los criterios judiciales que informan cual debe ser el actuar de la autoridad para resolver el presente caso.</w:t>
      </w:r>
      <w:r w:rsidR="004F67C7" w:rsidRPr="00B3733F">
        <w:rPr>
          <w:rFonts w:ascii="ITC Avant Garde" w:eastAsia="Times New Roman" w:hAnsi="ITC Avant Garde"/>
          <w:bCs/>
          <w:color w:val="000000"/>
          <w:lang w:eastAsia="es-MX"/>
        </w:rPr>
        <w:t xml:space="preserve"> </w:t>
      </w:r>
    </w:p>
    <w:p w14:paraId="1814AF1E" w14:textId="77777777" w:rsidR="000165A0" w:rsidRPr="00B3733F" w:rsidRDefault="0090346B" w:rsidP="000165A0">
      <w:pPr>
        <w:pStyle w:val="Textoindependiente"/>
        <w:tabs>
          <w:tab w:val="left" w:pos="851"/>
        </w:tabs>
        <w:spacing w:before="240" w:after="160" w:line="240" w:lineRule="auto"/>
        <w:jc w:val="both"/>
        <w:rPr>
          <w:rFonts w:ascii="ITC Avant Garde" w:eastAsia="Times New Roman" w:hAnsi="ITC Avant Garde"/>
          <w:bCs/>
          <w:color w:val="000000"/>
          <w:lang w:eastAsia="es-MX"/>
        </w:rPr>
      </w:pPr>
      <w:r w:rsidRPr="00B3733F">
        <w:rPr>
          <w:rFonts w:ascii="ITC Avant Garde" w:eastAsia="Times New Roman" w:hAnsi="ITC Avant Garde"/>
          <w:b/>
          <w:bCs/>
          <w:color w:val="000000"/>
          <w:lang w:eastAsia="es-MX"/>
        </w:rPr>
        <w:lastRenderedPageBreak/>
        <w:t>TERCERO.</w:t>
      </w:r>
      <w:r w:rsidRPr="00B3733F">
        <w:rPr>
          <w:rFonts w:ascii="ITC Avant Garde" w:hAnsi="ITC Avant Garde"/>
          <w:b/>
          <w:smallCaps/>
          <w:color w:val="000000"/>
        </w:rPr>
        <w:t xml:space="preserve"> </w:t>
      </w:r>
      <w:r w:rsidRPr="00B3733F">
        <w:rPr>
          <w:rFonts w:ascii="ITC Avant Garde" w:eastAsia="Times New Roman" w:hAnsi="ITC Avant Garde"/>
          <w:b/>
          <w:bCs/>
          <w:smallCaps/>
          <w:color w:val="000000"/>
          <w:lang w:eastAsia="es-MX"/>
        </w:rPr>
        <w:t xml:space="preserve">HECHOS MOTIVO DEL PROCEDIMIENTO ADMINISTRATIVO DE IMPOSICIÓN DE SANCIÓN Y </w:t>
      </w:r>
      <w:r w:rsidRPr="00B3733F">
        <w:rPr>
          <w:rFonts w:ascii="ITC Avant Garde" w:eastAsia="Times New Roman" w:hAnsi="ITC Avant Garde"/>
          <w:b/>
          <w:bCs/>
          <w:smallCaps/>
          <w:color w:val="000000"/>
          <w:sz w:val="28"/>
          <w:lang w:eastAsia="es-MX"/>
        </w:rPr>
        <w:t xml:space="preserve">declaratoria de </w:t>
      </w:r>
      <w:r w:rsidRPr="00B3733F">
        <w:rPr>
          <w:rFonts w:ascii="ITC Avant Garde" w:eastAsia="Times New Roman" w:hAnsi="ITC Avant Garde"/>
          <w:b/>
          <w:bCs/>
          <w:smallCaps/>
          <w:color w:val="000000"/>
          <w:lang w:eastAsia="es-MX"/>
        </w:rPr>
        <w:t>PÉRDIDA DE BIENES, INSTALACIONES Y EQUIPOS EN BENEFICIO DE LA NACIÓN.</w:t>
      </w:r>
    </w:p>
    <w:p w14:paraId="29968018"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rPr>
        <w:t xml:space="preserve">Con la finalidad de dar cumplimiento a la orden de inspección-verificación </w:t>
      </w:r>
      <w:r w:rsidR="003C58AF" w:rsidRPr="00B3733F">
        <w:rPr>
          <w:rFonts w:ascii="ITC Avant Garde" w:hAnsi="ITC Avant Garde"/>
          <w:b/>
        </w:rPr>
        <w:t xml:space="preserve">IFT/UC/DGV/456/2016 </w:t>
      </w:r>
      <w:r w:rsidR="003C58AF" w:rsidRPr="00B3733F">
        <w:rPr>
          <w:rFonts w:ascii="ITC Avant Garde" w:hAnsi="ITC Avant Garde"/>
        </w:rPr>
        <w:t>de veintiocho de septiembre de dos mil dieciséis</w:t>
      </w:r>
      <w:r w:rsidRPr="00B3733F">
        <w:rPr>
          <w:rFonts w:ascii="ITC Avant Garde" w:hAnsi="ITC Avant Garde"/>
        </w:rPr>
        <w:t xml:space="preserve">, dirigida al </w:t>
      </w:r>
      <w:r w:rsidRPr="00B3733F">
        <w:rPr>
          <w:rFonts w:ascii="ITC Avant Garde" w:hAnsi="ITC Avant Garde"/>
          <w:b/>
        </w:rPr>
        <w:t>“</w:t>
      </w:r>
      <w:r w:rsidR="003C58AF" w:rsidRPr="00B3733F">
        <w:rPr>
          <w:rFonts w:ascii="ITC Avant Garde" w:hAnsi="ITC Avant Garde"/>
          <w:b/>
        </w:rPr>
        <w:t xml:space="preserve">PROPIETARIO, Y/O POSEEDOR Y/O RESPONSABLE, Y/O ENCARGADO DEL INMUEBLE UBICADO EN: </w:t>
      </w:r>
      <w:r w:rsidR="00450405" w:rsidRPr="00B3733F">
        <w:rPr>
          <w:rFonts w:ascii="ITC Avant Garde" w:hAnsi="ITC Avant Garde"/>
          <w:b/>
          <w:color w:val="0000FF"/>
        </w:rPr>
        <w:t>“CONFIDENCIAL POR LEY”</w:t>
      </w:r>
      <w:r w:rsidR="003C58AF" w:rsidRPr="00B3733F">
        <w:rPr>
          <w:rFonts w:ascii="ITC Avant Garde" w:hAnsi="ITC Avant Garde"/>
          <w:b/>
        </w:rPr>
        <w:t>, Municipio de Cuautla, Estado de Morelos, así como de las instalaciones y equipos de radiodifusión localizados en el mismo</w:t>
      </w:r>
      <w:r w:rsidRPr="00B3733F">
        <w:rPr>
          <w:rFonts w:ascii="ITC Avant Garde" w:hAnsi="ITC Avant Garde"/>
          <w:b/>
        </w:rPr>
        <w:t xml:space="preserve">”, </w:t>
      </w:r>
      <w:r w:rsidRPr="00B3733F">
        <w:rPr>
          <w:rFonts w:ascii="ITC Avant Garde" w:hAnsi="ITC Avant Garde"/>
        </w:rPr>
        <w:t>e</w:t>
      </w:r>
      <w:r w:rsidR="007F0FFD" w:rsidRPr="00B3733F">
        <w:rPr>
          <w:rFonts w:ascii="ITC Avant Garde" w:hAnsi="ITC Avant Garde"/>
        </w:rPr>
        <w:t>l veintinueve de septiembre siguiente</w:t>
      </w:r>
      <w:r w:rsidRPr="00B3733F">
        <w:rPr>
          <w:rFonts w:ascii="ITC Avant Garde" w:hAnsi="ITC Avant Garde"/>
        </w:rPr>
        <w:t xml:space="preserve">, </w:t>
      </w:r>
      <w:r w:rsidRPr="00B3733F">
        <w:rPr>
          <w:rFonts w:ascii="ITC Avant Garde" w:hAnsi="ITC Avant Garde"/>
          <w:b/>
        </w:rPr>
        <w:t>LOS VERIFICADORES</w:t>
      </w:r>
      <w:r w:rsidRPr="00B3733F">
        <w:rPr>
          <w:rFonts w:ascii="ITC Avant Garde" w:hAnsi="ITC Avant Garde"/>
        </w:rPr>
        <w:t xml:space="preserve"> se constituyeron en dicho lugar donde practicaron un recorrido visual a efecto determinar la ubicación del domicilio donde se transmitía en la frecuencia </w:t>
      </w:r>
      <w:r w:rsidR="003C58AF" w:rsidRPr="00B3733F">
        <w:rPr>
          <w:rFonts w:ascii="ITC Avant Garde" w:hAnsi="ITC Avant Garde"/>
          <w:b/>
        </w:rPr>
        <w:t>91.1 MHz</w:t>
      </w:r>
      <w:r w:rsidRPr="00B3733F">
        <w:rPr>
          <w:rFonts w:ascii="ITC Avant Garde" w:hAnsi="ITC Avant Garde"/>
          <w:b/>
        </w:rPr>
        <w:t>,</w:t>
      </w:r>
      <w:r w:rsidRPr="00B3733F">
        <w:rPr>
          <w:rFonts w:ascii="ITC Avant Garde" w:hAnsi="ITC Avant Garde"/>
        </w:rPr>
        <w:t xml:space="preserve"> obteniendo </w:t>
      </w:r>
      <w:proofErr w:type="spellStart"/>
      <w:r w:rsidRPr="00B3733F">
        <w:rPr>
          <w:rFonts w:ascii="ITC Avant Garde" w:hAnsi="ITC Avant Garde"/>
        </w:rPr>
        <w:t>radiomonitoreo</w:t>
      </w:r>
      <w:proofErr w:type="spellEnd"/>
      <w:r w:rsidRPr="00B3733F">
        <w:rPr>
          <w:rFonts w:ascii="ITC Avant Garde" w:hAnsi="ITC Avant Garde"/>
        </w:rPr>
        <w:t xml:space="preserve"> y grabaciones del audio de las transmisiones, antes de llevar a cabo la visita de verificación.</w:t>
      </w:r>
    </w:p>
    <w:p w14:paraId="4A58B064" w14:textId="0B53D171" w:rsidR="000165A0" w:rsidRPr="00B3733F" w:rsidRDefault="00512BAA" w:rsidP="000165A0">
      <w:pPr>
        <w:spacing w:before="240" w:line="360" w:lineRule="auto"/>
        <w:jc w:val="center"/>
        <w:rPr>
          <w:rFonts w:ascii="ITC Avant Garde" w:eastAsia="Times New Roman" w:hAnsi="ITC Avant Garde"/>
          <w:bCs/>
          <w:color w:val="000000"/>
          <w:lang w:eastAsia="es-MX"/>
        </w:rPr>
      </w:pPr>
      <w:r w:rsidRPr="00B3733F">
        <w:rPr>
          <w:rFonts w:ascii="ITC Avant Garde" w:eastAsia="Times New Roman" w:hAnsi="ITC Avant Garde"/>
          <w:bCs/>
          <w:noProof/>
          <w:color w:val="000000"/>
          <w:lang w:eastAsia="es-MX"/>
        </w:rPr>
        <w:drawing>
          <wp:inline distT="0" distB="0" distL="0" distR="0" wp14:anchorId="547572B0" wp14:editId="5D92A96B">
            <wp:extent cx="4051862" cy="3525926"/>
            <wp:effectExtent l="0" t="0" r="6350" b="0"/>
            <wp:docPr id="10" name="Imagen 10" descr="La imagen se refiere al radiomonitoreo de las grabaciones. " title="Radio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77" t="18931" r="14392" b="39062"/>
                    <a:stretch/>
                  </pic:blipFill>
                  <pic:spPr bwMode="auto">
                    <a:xfrm>
                      <a:off x="0" y="0"/>
                      <a:ext cx="4055503" cy="3529094"/>
                    </a:xfrm>
                    <a:prstGeom prst="rect">
                      <a:avLst/>
                    </a:prstGeom>
                    <a:noFill/>
                    <a:ln>
                      <a:noFill/>
                    </a:ln>
                    <a:extLst>
                      <a:ext uri="{53640926-AAD7-44D8-BBD7-CCE9431645EC}">
                        <a14:shadowObscured xmlns:a14="http://schemas.microsoft.com/office/drawing/2010/main"/>
                      </a:ext>
                    </a:extLst>
                  </pic:spPr>
                </pic:pic>
              </a:graphicData>
            </a:graphic>
          </wp:inline>
        </w:drawing>
      </w:r>
    </w:p>
    <w:p w14:paraId="41BF57B0" w14:textId="77777777" w:rsidR="000165A0" w:rsidRPr="00B3733F" w:rsidRDefault="0090346B" w:rsidP="000165A0">
      <w:pPr>
        <w:spacing w:before="240" w:line="360" w:lineRule="auto"/>
        <w:jc w:val="both"/>
        <w:rPr>
          <w:rFonts w:ascii="Times New Roman" w:hAnsi="Times New Roman"/>
          <w:sz w:val="24"/>
          <w:szCs w:val="24"/>
          <w:lang w:eastAsia="es-MX"/>
        </w:rPr>
      </w:pPr>
      <w:r w:rsidRPr="00B3733F">
        <w:rPr>
          <w:rFonts w:ascii="ITC Avant Garde" w:eastAsia="Times New Roman" w:hAnsi="ITC Avant Garde"/>
          <w:bCs/>
          <w:color w:val="000000"/>
          <w:lang w:eastAsia="es-MX"/>
        </w:rPr>
        <w:t>En consecuencia,</w:t>
      </w:r>
      <w:r w:rsidRPr="00B3733F">
        <w:rPr>
          <w:rFonts w:ascii="ITC Avant Garde" w:hAnsi="ITC Avant Garde"/>
        </w:rPr>
        <w:t xml:space="preserve"> en esa misma fecha </w:t>
      </w:r>
      <w:r w:rsidRPr="00B3733F">
        <w:rPr>
          <w:rFonts w:ascii="ITC Avant Garde" w:eastAsia="Times New Roman" w:hAnsi="ITC Avant Garde"/>
          <w:b/>
          <w:bCs/>
          <w:color w:val="000000"/>
          <w:lang w:eastAsia="es-MX"/>
        </w:rPr>
        <w:t>LOS VERIFICADORES</w:t>
      </w:r>
      <w:r w:rsidRPr="00B3733F">
        <w:rPr>
          <w:rFonts w:ascii="ITC Avant Garde" w:eastAsia="Times New Roman" w:hAnsi="ITC Avant Garde"/>
          <w:bCs/>
          <w:color w:val="000000"/>
          <w:lang w:eastAsia="es-MX"/>
        </w:rPr>
        <w:t xml:space="preserve"> se constituyeron en el domicilio ubicado </w:t>
      </w:r>
      <w:r w:rsidRPr="00B3733F">
        <w:rPr>
          <w:rFonts w:ascii="ITC Avant Garde" w:eastAsia="Times New Roman" w:hAnsi="ITC Avant Garde"/>
          <w:b/>
          <w:bCs/>
          <w:color w:val="000000"/>
          <w:lang w:eastAsia="es-MX"/>
        </w:rPr>
        <w:t xml:space="preserve">en </w:t>
      </w:r>
      <w:r w:rsidR="00450405" w:rsidRPr="00B3733F">
        <w:rPr>
          <w:rFonts w:ascii="ITC Avant Garde" w:hAnsi="ITC Avant Garde"/>
          <w:b/>
          <w:color w:val="0000FF"/>
        </w:rPr>
        <w:t>“CONFIDENCIAL POR LEY”</w:t>
      </w:r>
      <w:r w:rsidR="003C58AF" w:rsidRPr="00B3733F">
        <w:rPr>
          <w:rFonts w:ascii="ITC Avant Garde" w:hAnsi="ITC Avant Garde"/>
          <w:b/>
        </w:rPr>
        <w:t xml:space="preserve">, Municipio de Cuautla, Estado de </w:t>
      </w:r>
      <w:r w:rsidR="003C58AF" w:rsidRPr="00B3733F">
        <w:rPr>
          <w:rFonts w:ascii="ITC Avant Garde" w:hAnsi="ITC Avant Garde"/>
          <w:b/>
        </w:rPr>
        <w:lastRenderedPageBreak/>
        <w:t>Morelos</w:t>
      </w:r>
      <w:r w:rsidRPr="00B3733F">
        <w:rPr>
          <w:rFonts w:ascii="ITC Avant Garde" w:hAnsi="ITC Avant Garde"/>
          <w:b/>
        </w:rPr>
        <w:t>,</w:t>
      </w:r>
      <w:r w:rsidRPr="00B3733F">
        <w:rPr>
          <w:rFonts w:ascii="ITC Avant Garde" w:hAnsi="ITC Avant Garde"/>
        </w:rPr>
        <w:t xml:space="preserve"> donde se detectaron las instalaciones de la estación de radiodifusión, operando la frecuencia </w:t>
      </w:r>
      <w:r w:rsidR="003C58AF" w:rsidRPr="00B3733F">
        <w:rPr>
          <w:rFonts w:ascii="ITC Avant Garde" w:hAnsi="ITC Avant Garde"/>
          <w:b/>
          <w:caps/>
        </w:rPr>
        <w:t>91.1</w:t>
      </w:r>
      <w:r w:rsidR="003C58AF" w:rsidRPr="00B3733F">
        <w:rPr>
          <w:rFonts w:ascii="ITC Avant Garde" w:hAnsi="ITC Avant Garde" w:cs="Arial"/>
          <w:b/>
        </w:rPr>
        <w:t xml:space="preserve"> MHz</w:t>
      </w:r>
      <w:r w:rsidRPr="00B3733F">
        <w:rPr>
          <w:rFonts w:ascii="ITC Avant Garde" w:eastAsia="Times New Roman" w:hAnsi="ITC Avant Garde"/>
          <w:bCs/>
          <w:color w:val="000000"/>
          <w:lang w:eastAsia="es-MX"/>
        </w:rPr>
        <w:t xml:space="preserve">, y levantaron el </w:t>
      </w:r>
      <w:r w:rsidRPr="00B3733F">
        <w:rPr>
          <w:rFonts w:ascii="ITC Avant Garde" w:hAnsi="ITC Avant Garde"/>
          <w:b/>
        </w:rPr>
        <w:t>acta de verificación ordinaria número IFT/UC/DGV/</w:t>
      </w:r>
      <w:r w:rsidR="003C58AF" w:rsidRPr="00B3733F">
        <w:rPr>
          <w:rFonts w:ascii="ITC Avant Garde" w:hAnsi="ITC Avant Garde"/>
          <w:b/>
        </w:rPr>
        <w:t>456</w:t>
      </w:r>
      <w:r w:rsidRPr="00B3733F">
        <w:rPr>
          <w:rFonts w:ascii="ITC Avant Garde" w:hAnsi="ITC Avant Garde"/>
          <w:b/>
        </w:rPr>
        <w:t>/2016.</w:t>
      </w:r>
      <w:r w:rsidRPr="00B3733F">
        <w:rPr>
          <w:rFonts w:ascii="ITC Avant Garde" w:hAnsi="ITC Avant Garde"/>
        </w:rPr>
        <w:t xml:space="preserve"> </w:t>
      </w:r>
    </w:p>
    <w:p w14:paraId="14B8BA97"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dicho </w:t>
      </w:r>
      <w:r w:rsidRPr="00B3733F">
        <w:rPr>
          <w:rFonts w:ascii="ITC Avant Garde" w:hAnsi="ITC Avant Garde"/>
        </w:rPr>
        <w:t>domicilio</w:t>
      </w:r>
      <w:r w:rsidRPr="00B3733F">
        <w:rPr>
          <w:rFonts w:ascii="ITC Avant Garde" w:eastAsia="Times New Roman" w:hAnsi="ITC Avant Garde"/>
          <w:bCs/>
          <w:color w:val="000000"/>
          <w:lang w:eastAsia="es-MX"/>
        </w:rPr>
        <w:t xml:space="preserve"> solicitaron la identificación de la persona que recibió la visita</w:t>
      </w:r>
      <w:r w:rsidRPr="00B3733F">
        <w:rPr>
          <w:rFonts w:ascii="ITC Avant Garde" w:hAnsi="ITC Avant Garde"/>
        </w:rPr>
        <w:t xml:space="preserve">, quien </w:t>
      </w:r>
      <w:r w:rsidRPr="00B3733F">
        <w:rPr>
          <w:rFonts w:ascii="ITC Avant Garde" w:hAnsi="ITC Avant Garde" w:cs="Arial"/>
        </w:rPr>
        <w:t xml:space="preserve">dijo llamarse </w:t>
      </w:r>
      <w:r w:rsidR="00450405" w:rsidRPr="00B3733F">
        <w:rPr>
          <w:rFonts w:ascii="ITC Avant Garde" w:hAnsi="ITC Avant Garde"/>
          <w:b/>
          <w:color w:val="0000FF"/>
        </w:rPr>
        <w:t>“CONFIDENCIAL POR LEY”</w:t>
      </w:r>
      <w:r w:rsidR="003C58AF" w:rsidRPr="00B3733F">
        <w:rPr>
          <w:rFonts w:ascii="ITC Avant Garde" w:hAnsi="ITC Avant Garde" w:cs="Arial"/>
        </w:rPr>
        <w:t xml:space="preserve">, quien </w:t>
      </w:r>
      <w:r w:rsidR="003C58AF" w:rsidRPr="00B3733F">
        <w:rPr>
          <w:rFonts w:ascii="ITC Avant Garde" w:hAnsi="ITC Avant Garde"/>
        </w:rPr>
        <w:t xml:space="preserve">se identificó con credencial para votar expedida por el Registro Federal de Electores, del entonces Instituto Federal Electoral, con clave de elector </w:t>
      </w:r>
      <w:r w:rsidR="00450405" w:rsidRPr="00B3733F">
        <w:rPr>
          <w:rFonts w:ascii="ITC Avant Garde" w:hAnsi="ITC Avant Garde"/>
          <w:b/>
          <w:color w:val="0000FF"/>
        </w:rPr>
        <w:t>“CONFIDENCIAL POR LEY”</w:t>
      </w:r>
      <w:r w:rsidRPr="00B3733F">
        <w:rPr>
          <w:rFonts w:ascii="ITC Avant Garde" w:hAnsi="ITC Avant Garde"/>
        </w:rPr>
        <w:t xml:space="preserve">, en lo sucesivo </w:t>
      </w:r>
      <w:r w:rsidRPr="00B3733F">
        <w:rPr>
          <w:rFonts w:ascii="ITC Avant Garde" w:hAnsi="ITC Avant Garde"/>
          <w:b/>
        </w:rPr>
        <w:t>LA VISITADA</w:t>
      </w:r>
      <w:r w:rsidR="002B1617" w:rsidRPr="00B3733F">
        <w:rPr>
          <w:rFonts w:ascii="ITC Avant Garde" w:hAnsi="ITC Avant Garde"/>
        </w:rPr>
        <w:t>;</w:t>
      </w:r>
      <w:r w:rsidRPr="00B3733F">
        <w:rPr>
          <w:rFonts w:ascii="ITC Avant Garde" w:hAnsi="ITC Avant Garde"/>
        </w:rPr>
        <w:t xml:space="preserve"> p</w:t>
      </w:r>
      <w:r w:rsidRPr="00B3733F">
        <w:rPr>
          <w:rFonts w:ascii="ITC Avant Garde" w:hAnsi="ITC Avant Garde" w:cs="Arial"/>
        </w:rPr>
        <w:t xml:space="preserve">osteriormente se hizo de su conocimiento el objeto de la visita de verificación, entregándole la orden de visita </w:t>
      </w:r>
      <w:r w:rsidR="0020634E" w:rsidRPr="00B3733F">
        <w:rPr>
          <w:rFonts w:ascii="ITC Avant Garde" w:hAnsi="ITC Avant Garde"/>
          <w:b/>
        </w:rPr>
        <w:t>IFT/UC/DGV/456/2016</w:t>
      </w:r>
      <w:r w:rsidRPr="00B3733F">
        <w:rPr>
          <w:rFonts w:ascii="ITC Avant Garde" w:hAnsi="ITC Avant Garde" w:cs="Arial"/>
        </w:rPr>
        <w:t>, solicitándole firmara de recibido para constancia, quien manifestó</w:t>
      </w:r>
      <w:r w:rsidR="0020634E" w:rsidRPr="00B3733F">
        <w:rPr>
          <w:rFonts w:ascii="ITC Avant Garde" w:hAnsi="ITC Avant Garde" w:cs="Arial"/>
        </w:rPr>
        <w:t xml:space="preserve"> su conformidad de recibirlo.</w:t>
      </w:r>
    </w:p>
    <w:p w14:paraId="2463BE4A"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lang w:eastAsia="es-ES"/>
        </w:rPr>
        <w:t xml:space="preserve">Asimismo, la persona que atendió la diligencia </w:t>
      </w:r>
      <w:r w:rsidR="0020634E" w:rsidRPr="00B3733F">
        <w:rPr>
          <w:rFonts w:ascii="ITC Avant Garde" w:hAnsi="ITC Avant Garde"/>
        </w:rPr>
        <w:t>designó como testigos de asistencia a los CC.</w:t>
      </w:r>
      <w:r w:rsidR="0020634E" w:rsidRPr="00B3733F">
        <w:rPr>
          <w:rFonts w:ascii="ITC Avant Garde" w:hAnsi="ITC Avant Garde"/>
          <w:b/>
        </w:rPr>
        <w:t xml:space="preserve"> </w:t>
      </w:r>
      <w:r w:rsidR="00450405" w:rsidRPr="00B3733F">
        <w:rPr>
          <w:rFonts w:ascii="ITC Avant Garde" w:hAnsi="ITC Avant Garde"/>
          <w:b/>
          <w:color w:val="0000FF"/>
        </w:rPr>
        <w:t>“CONFIDENCIAL POR LEY”</w:t>
      </w:r>
      <w:r w:rsidR="0020634E" w:rsidRPr="00B3733F">
        <w:rPr>
          <w:rFonts w:ascii="ITC Avant Garde" w:hAnsi="ITC Avant Garde"/>
          <w:b/>
        </w:rPr>
        <w:t xml:space="preserve"> y </w:t>
      </w:r>
      <w:r w:rsidR="00450405" w:rsidRPr="00B3733F">
        <w:rPr>
          <w:rFonts w:ascii="ITC Avant Garde" w:hAnsi="ITC Avant Garde"/>
          <w:b/>
          <w:color w:val="0000FF"/>
        </w:rPr>
        <w:t>“CONFIDENCIAL POR LEY”</w:t>
      </w:r>
      <w:r w:rsidR="0020634E" w:rsidRPr="00B3733F">
        <w:rPr>
          <w:rFonts w:ascii="ITC Avant Garde" w:hAnsi="ITC Avant Garde"/>
        </w:rPr>
        <w:t>,</w:t>
      </w:r>
      <w:r w:rsidR="0020634E" w:rsidRPr="00B3733F">
        <w:rPr>
          <w:rFonts w:ascii="ITC Avant Garde" w:hAnsi="ITC Avant Garde"/>
          <w:b/>
        </w:rPr>
        <w:t xml:space="preserve"> </w:t>
      </w:r>
      <w:r w:rsidRPr="00B3733F">
        <w:rPr>
          <w:rFonts w:ascii="ITC Avant Garde" w:eastAsia="Times New Roman" w:hAnsi="ITC Avant Garde"/>
          <w:bCs/>
          <w:color w:val="000000"/>
          <w:lang w:eastAsia="es-MX"/>
        </w:rPr>
        <w:t xml:space="preserve">quienes se identificaron con </w:t>
      </w:r>
      <w:r w:rsidR="0020634E" w:rsidRPr="00B3733F">
        <w:rPr>
          <w:rFonts w:ascii="ITC Avant Garde" w:eastAsia="Times New Roman" w:hAnsi="ITC Avant Garde"/>
          <w:bCs/>
          <w:color w:val="000000"/>
          <w:lang w:eastAsia="es-MX"/>
        </w:rPr>
        <w:t>credencial para votar</w:t>
      </w:r>
      <w:r w:rsidRPr="00B3733F">
        <w:rPr>
          <w:rFonts w:ascii="ITC Avant Garde" w:eastAsia="Times New Roman" w:hAnsi="ITC Avant Garde"/>
          <w:bCs/>
          <w:color w:val="000000"/>
          <w:lang w:eastAsia="es-MX"/>
        </w:rPr>
        <w:t xml:space="preserve">, documentos expedidos por </w:t>
      </w:r>
      <w:r w:rsidR="0020634E" w:rsidRPr="00B3733F">
        <w:rPr>
          <w:rFonts w:ascii="ITC Avant Garde" w:eastAsia="Times New Roman" w:hAnsi="ITC Avant Garde"/>
          <w:bCs/>
          <w:color w:val="000000"/>
          <w:lang w:eastAsia="es-MX"/>
        </w:rPr>
        <w:t xml:space="preserve">el Instituto Nacional Electoral </w:t>
      </w:r>
      <w:r w:rsidR="001E5814" w:rsidRPr="00B3733F">
        <w:rPr>
          <w:rFonts w:ascii="ITC Avant Garde" w:eastAsia="Times New Roman" w:hAnsi="ITC Avant Garde"/>
          <w:bCs/>
          <w:color w:val="000000"/>
          <w:lang w:eastAsia="es-MX"/>
        </w:rPr>
        <w:t>y e</w:t>
      </w:r>
      <w:r w:rsidR="0020634E" w:rsidRPr="00B3733F">
        <w:rPr>
          <w:rFonts w:ascii="ITC Avant Garde" w:eastAsia="Times New Roman" w:hAnsi="ITC Avant Garde"/>
          <w:bCs/>
          <w:color w:val="000000"/>
          <w:lang w:eastAsia="es-MX"/>
        </w:rPr>
        <w:t>l entonces Instituto Federal Electoral</w:t>
      </w:r>
      <w:r w:rsidRPr="00B3733F">
        <w:rPr>
          <w:rFonts w:ascii="ITC Avant Garde" w:eastAsia="Times New Roman" w:hAnsi="ITC Avant Garde"/>
          <w:bCs/>
          <w:color w:val="000000"/>
          <w:lang w:eastAsia="es-MX"/>
        </w:rPr>
        <w:t xml:space="preserve">, </w:t>
      </w:r>
      <w:r w:rsidR="001E5814" w:rsidRPr="00B3733F">
        <w:rPr>
          <w:rFonts w:ascii="ITC Avant Garde" w:eastAsia="Times New Roman" w:hAnsi="ITC Avant Garde"/>
          <w:bCs/>
          <w:color w:val="000000"/>
          <w:lang w:eastAsia="es-MX"/>
        </w:rPr>
        <w:t xml:space="preserve">respectivamente, </w:t>
      </w:r>
      <w:r w:rsidRPr="00B3733F">
        <w:rPr>
          <w:rFonts w:ascii="ITC Avant Garde" w:eastAsia="Times New Roman" w:hAnsi="ITC Avant Garde"/>
          <w:bCs/>
          <w:color w:val="000000"/>
          <w:lang w:eastAsia="es-MX"/>
        </w:rPr>
        <w:t xml:space="preserve">quienes aceptaron el cargo. </w:t>
      </w:r>
    </w:p>
    <w:p w14:paraId="773672B4" w14:textId="77777777" w:rsidR="000165A0" w:rsidRPr="00B3733F" w:rsidRDefault="0090346B" w:rsidP="000165A0">
      <w:pPr>
        <w:spacing w:before="240" w:line="360" w:lineRule="auto"/>
        <w:jc w:val="both"/>
        <w:rPr>
          <w:rFonts w:ascii="ITC Avant Garde" w:hAnsi="ITC Avant Garde"/>
          <w:b/>
          <w:caps/>
        </w:rPr>
      </w:pPr>
      <w:r w:rsidRPr="00B3733F">
        <w:rPr>
          <w:rFonts w:ascii="ITC Avant Garde" w:hAnsi="ITC Avant Garde"/>
        </w:rPr>
        <w:t>Una vez cubiertos los requisitos de ley</w:t>
      </w:r>
      <w:r w:rsidRPr="00B3733F">
        <w:rPr>
          <w:rFonts w:ascii="ITC Avant Garde" w:eastAsia="Times New Roman" w:hAnsi="ITC Avant Garde"/>
          <w:bCs/>
          <w:color w:val="000000"/>
          <w:lang w:eastAsia="es-MX"/>
        </w:rPr>
        <w:t xml:space="preserve">, </w:t>
      </w:r>
      <w:r w:rsidRPr="00B3733F">
        <w:rPr>
          <w:rFonts w:ascii="ITC Avant Garde" w:eastAsia="Times New Roman" w:hAnsi="ITC Avant Garde"/>
          <w:b/>
          <w:bCs/>
          <w:color w:val="000000"/>
          <w:lang w:eastAsia="es-MX"/>
        </w:rPr>
        <w:t>LOS VERIFICADORES</w:t>
      </w:r>
      <w:r w:rsidRPr="00B3733F">
        <w:rPr>
          <w:rFonts w:ascii="ITC Avant Garde" w:eastAsia="Times New Roman" w:hAnsi="ITC Avant Garde"/>
          <w:bCs/>
          <w:color w:val="000000"/>
          <w:lang w:eastAsia="es-MX"/>
        </w:rPr>
        <w:t xml:space="preserve">, acompañados de la persona que ocupaba el inmueble en el que se practicó la diligencia y de los testigos de asistencia, procedieron a verificar </w:t>
      </w:r>
      <w:r w:rsidRPr="00B3733F">
        <w:rPr>
          <w:rFonts w:ascii="ITC Avant Garde" w:eastAsia="Times New Roman" w:hAnsi="ITC Avant Garde"/>
          <w:lang w:eastAsia="es-ES"/>
        </w:rPr>
        <w:t xml:space="preserve">las instalaciones del inmueble, </w:t>
      </w:r>
      <w:r w:rsidRPr="00B3733F">
        <w:rPr>
          <w:rFonts w:ascii="ITC Avant Garde" w:hAnsi="ITC Avant Garde"/>
        </w:rPr>
        <w:t xml:space="preserve">encontrando </w:t>
      </w:r>
      <w:r w:rsidRPr="00B3733F">
        <w:rPr>
          <w:rFonts w:ascii="ITC Avant Garde" w:eastAsia="Times New Roman" w:hAnsi="ITC Avant Garde"/>
          <w:bCs/>
          <w:color w:val="000000"/>
          <w:lang w:eastAsia="es-MX"/>
        </w:rPr>
        <w:t>instalados y en operación: U</w:t>
      </w:r>
      <w:r w:rsidRPr="00B3733F">
        <w:rPr>
          <w:rFonts w:ascii="ITC Avant Garde" w:hAnsi="ITC Avant Garde"/>
        </w:rPr>
        <w:t xml:space="preserve">na antena tipo omnidireccional sin marca, sin modelo y sin número de serie, un transmisor, </w:t>
      </w:r>
      <w:r w:rsidR="0020634E" w:rsidRPr="00B3733F">
        <w:rPr>
          <w:rFonts w:ascii="ITC Avant Garde" w:hAnsi="ITC Avant Garde"/>
        </w:rPr>
        <w:t xml:space="preserve">sin </w:t>
      </w:r>
      <w:r w:rsidRPr="00B3733F">
        <w:rPr>
          <w:rFonts w:ascii="ITC Avant Garde" w:hAnsi="ITC Avant Garde"/>
        </w:rPr>
        <w:t>marca,</w:t>
      </w:r>
      <w:r w:rsidR="0020634E" w:rsidRPr="00B3733F">
        <w:rPr>
          <w:rFonts w:ascii="ITC Avant Garde" w:hAnsi="ITC Avant Garde"/>
        </w:rPr>
        <w:t xml:space="preserve"> </w:t>
      </w:r>
      <w:r w:rsidRPr="00B3733F">
        <w:rPr>
          <w:rFonts w:ascii="ITC Avant Garde" w:hAnsi="ITC Avant Garde"/>
        </w:rPr>
        <w:t xml:space="preserve">modelo </w:t>
      </w:r>
      <w:r w:rsidR="0020634E" w:rsidRPr="00B3733F">
        <w:rPr>
          <w:rFonts w:ascii="ITC Avant Garde" w:hAnsi="ITC Avant Garde"/>
        </w:rPr>
        <w:t xml:space="preserve">MFT </w:t>
      </w:r>
      <w:r w:rsidRPr="00B3733F">
        <w:rPr>
          <w:rFonts w:ascii="ITC Avant Garde" w:hAnsi="ITC Avant Garde"/>
        </w:rPr>
        <w:t>y sin número de serie</w:t>
      </w:r>
      <w:r w:rsidR="0020634E" w:rsidRPr="00B3733F">
        <w:rPr>
          <w:rFonts w:ascii="ITC Avant Garde" w:hAnsi="ITC Avant Garde"/>
        </w:rPr>
        <w:t>,</w:t>
      </w:r>
      <w:r w:rsidRPr="00B3733F">
        <w:rPr>
          <w:rFonts w:ascii="ITC Avant Garde" w:hAnsi="ITC Avant Garde"/>
        </w:rPr>
        <w:t xml:space="preserve"> un CPU Armado sin marca, sin modelo y sin número de serie</w:t>
      </w:r>
      <w:r w:rsidR="0020634E" w:rsidRPr="00B3733F">
        <w:rPr>
          <w:rFonts w:ascii="ITC Avant Garde" w:hAnsi="ITC Avant Garde"/>
        </w:rPr>
        <w:t>, una consola de audio, marca Morrison, sin modelo y sin número de serie</w:t>
      </w:r>
      <w:r w:rsidRPr="00B3733F">
        <w:rPr>
          <w:rFonts w:ascii="ITC Avant Garde" w:hAnsi="ITC Avant Garde"/>
        </w:rPr>
        <w:t>,</w:t>
      </w:r>
      <w:r w:rsidR="0020634E" w:rsidRPr="00B3733F">
        <w:rPr>
          <w:rFonts w:ascii="ITC Avant Garde" w:hAnsi="ITC Avant Garde"/>
        </w:rPr>
        <w:t xml:space="preserve"> así como un</w:t>
      </w:r>
      <w:r w:rsidRPr="00B3733F">
        <w:rPr>
          <w:rFonts w:ascii="ITC Avant Garde" w:hAnsi="ITC Avant Garde"/>
        </w:rPr>
        <w:t xml:space="preserve"> </w:t>
      </w:r>
      <w:r w:rsidR="0020634E" w:rsidRPr="00B3733F">
        <w:rPr>
          <w:rFonts w:ascii="ITC Avant Garde" w:hAnsi="ITC Avant Garde"/>
        </w:rPr>
        <w:t xml:space="preserve">micrófono marca </w:t>
      </w:r>
      <w:proofErr w:type="spellStart"/>
      <w:r w:rsidR="0020634E" w:rsidRPr="00B3733F">
        <w:rPr>
          <w:rFonts w:ascii="ITC Avant Garde" w:hAnsi="ITC Avant Garde"/>
        </w:rPr>
        <w:t>Harden</w:t>
      </w:r>
      <w:proofErr w:type="spellEnd"/>
      <w:r w:rsidR="0020634E" w:rsidRPr="00B3733F">
        <w:rPr>
          <w:rFonts w:ascii="ITC Avant Garde" w:hAnsi="ITC Avant Garde"/>
        </w:rPr>
        <w:t xml:space="preserve"> sin modelo y sin número de serie, </w:t>
      </w:r>
      <w:r w:rsidRPr="00B3733F">
        <w:rPr>
          <w:rFonts w:ascii="ITC Avant Garde" w:hAnsi="ITC Avant Garde"/>
        </w:rPr>
        <w:t xml:space="preserve">los cuales operaban en la frecuencia </w:t>
      </w:r>
      <w:r w:rsidR="0020634E" w:rsidRPr="00B3733F">
        <w:rPr>
          <w:rFonts w:ascii="ITC Avant Garde" w:hAnsi="ITC Avant Garde"/>
          <w:b/>
          <w:caps/>
        </w:rPr>
        <w:t>91.1</w:t>
      </w:r>
      <w:r w:rsidRPr="00B3733F">
        <w:rPr>
          <w:rFonts w:ascii="ITC Avant Garde" w:hAnsi="ITC Avant Garde"/>
          <w:b/>
        </w:rPr>
        <w:t xml:space="preserve"> MHz</w:t>
      </w:r>
      <w:r w:rsidRPr="00B3733F">
        <w:rPr>
          <w:rFonts w:ascii="ITC Avant Garde" w:hAnsi="ITC Avant Garde"/>
        </w:rPr>
        <w:t>.</w:t>
      </w:r>
    </w:p>
    <w:p w14:paraId="4268C5E1"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Posteriormente, </w:t>
      </w:r>
      <w:r w:rsidRPr="00B3733F">
        <w:rPr>
          <w:rFonts w:ascii="ITC Avant Garde" w:eastAsia="Times New Roman" w:hAnsi="ITC Avant Garde"/>
          <w:b/>
          <w:bCs/>
          <w:color w:val="000000"/>
          <w:lang w:eastAsia="es-MX"/>
        </w:rPr>
        <w:t>LOS VERIFICADORES</w:t>
      </w:r>
      <w:r w:rsidRPr="00B3733F">
        <w:rPr>
          <w:rFonts w:ascii="ITC Avant Garde" w:eastAsia="Times New Roman" w:hAnsi="ITC Avant Garde"/>
          <w:bCs/>
          <w:color w:val="000000"/>
          <w:lang w:eastAsia="es-MX"/>
        </w:rPr>
        <w:t xml:space="preserve"> solicitaron a la persona que atendió la visita, manifestara bajo protesta de decir verdad lo siguiente:</w:t>
      </w:r>
    </w:p>
    <w:p w14:paraId="21244BDE" w14:textId="77777777" w:rsidR="00D34076" w:rsidRDefault="0090346B" w:rsidP="000165A0">
      <w:pPr>
        <w:pStyle w:val="Textoindependiente"/>
        <w:numPr>
          <w:ilvl w:val="0"/>
          <w:numId w:val="5"/>
        </w:numPr>
        <w:tabs>
          <w:tab w:val="left" w:pos="851"/>
        </w:tabs>
        <w:spacing w:before="240" w:after="160" w:line="360" w:lineRule="auto"/>
        <w:jc w:val="both"/>
        <w:rPr>
          <w:rFonts w:ascii="ITC Avant Garde" w:eastAsia="Times New Roman" w:hAnsi="ITC Avant Garde"/>
          <w:bCs/>
          <w:color w:val="000000"/>
          <w:lang w:eastAsia="es-MX"/>
        </w:rPr>
        <w:sectPr w:rsidR="00D34076" w:rsidSect="00F246D1">
          <w:headerReference w:type="default" r:id="rId23"/>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Qué persona es el propietario o poseedor de la estación de radiodifusión que transmite desde ese inmueble, a lo que la persona que recibió la visita respondió: </w:t>
      </w:r>
      <w:r w:rsidR="00450405" w:rsidRPr="00B3733F">
        <w:rPr>
          <w:rFonts w:ascii="ITC Avant Garde" w:hAnsi="ITC Avant Garde"/>
          <w:b/>
          <w:color w:val="0000FF"/>
        </w:rPr>
        <w:t>“CONFIDENCIAL POR LEY”</w:t>
      </w:r>
      <w:r w:rsidRPr="00B3733F">
        <w:rPr>
          <w:rFonts w:ascii="ITC Avant Garde" w:eastAsia="Times New Roman" w:hAnsi="ITC Avant Garde"/>
          <w:bCs/>
          <w:color w:val="000000"/>
          <w:lang w:eastAsia="es-MX"/>
        </w:rPr>
        <w:t>.</w:t>
      </w:r>
    </w:p>
    <w:p w14:paraId="4E0052FF" w14:textId="77777777" w:rsidR="000165A0" w:rsidRPr="00B3733F" w:rsidRDefault="0090346B" w:rsidP="000165A0">
      <w:pPr>
        <w:pStyle w:val="Textoindependiente"/>
        <w:numPr>
          <w:ilvl w:val="0"/>
          <w:numId w:val="5"/>
        </w:numPr>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 xml:space="preserve">Si sabe que desde ese inmueble se está operando una estación de radiodifusión la cual opera en la banda de frecuencia modulada en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 xml:space="preserve">a lo que la persona que recibió la visita </w:t>
      </w:r>
      <w:r w:rsidRPr="00B3733F">
        <w:rPr>
          <w:rFonts w:ascii="ITC Avant Garde" w:hAnsi="ITC Avant Garde" w:cs="Tahoma"/>
        </w:rPr>
        <w:t>manifestó: “</w:t>
      </w:r>
      <w:r w:rsidR="00A84FCF" w:rsidRPr="00B3733F">
        <w:rPr>
          <w:rFonts w:ascii="ITC Avant Garde" w:hAnsi="ITC Avant Garde" w:cs="Tahoma"/>
        </w:rPr>
        <w:t>S</w:t>
      </w:r>
      <w:r w:rsidR="002B1617" w:rsidRPr="00B3733F">
        <w:rPr>
          <w:rFonts w:ascii="ITC Avant Garde" w:hAnsi="ITC Avant Garde" w:cs="Tahoma"/>
        </w:rPr>
        <w:t>í</w:t>
      </w:r>
      <w:r w:rsidRPr="00B3733F">
        <w:rPr>
          <w:rFonts w:ascii="ITC Avant Garde" w:hAnsi="ITC Avant Garde" w:cs="Tahoma"/>
        </w:rPr>
        <w:t>”</w:t>
      </w:r>
      <w:r w:rsidRPr="00B3733F">
        <w:rPr>
          <w:rFonts w:ascii="ITC Avant Garde" w:eastAsia="Times New Roman" w:hAnsi="ITC Avant Garde"/>
          <w:bCs/>
          <w:color w:val="000000"/>
          <w:lang w:eastAsia="es-MX"/>
        </w:rPr>
        <w:t>.</w:t>
      </w:r>
    </w:p>
    <w:p w14:paraId="3BF2B3AE" w14:textId="77777777" w:rsidR="000165A0" w:rsidRPr="00B3733F" w:rsidRDefault="0090346B" w:rsidP="000165A0">
      <w:pPr>
        <w:pStyle w:val="Prrafodelista"/>
        <w:numPr>
          <w:ilvl w:val="0"/>
          <w:numId w:val="5"/>
        </w:numPr>
        <w:spacing w:before="240" w:after="160" w:line="360" w:lineRule="auto"/>
        <w:jc w:val="both"/>
        <w:rPr>
          <w:rFonts w:ascii="ITC Avant Garde" w:eastAsia="Times New Roman" w:hAnsi="ITC Avant Garde"/>
          <w:bCs/>
          <w:color w:val="000000"/>
          <w:lang w:eastAsia="es-MX"/>
        </w:rPr>
      </w:pPr>
      <w:r w:rsidRPr="00B3733F">
        <w:rPr>
          <w:rFonts w:ascii="ITC Avant Garde" w:hAnsi="ITC Avant Garde" w:cs="Tahoma"/>
        </w:rPr>
        <w:t xml:space="preserve">Si tenía conocimiento sobre quién se anunciaba en la estación de radio que opera la frecuencia modulada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s="Tahoma"/>
        </w:rPr>
        <w:t>,</w:t>
      </w:r>
      <w:r w:rsidRPr="00B3733F">
        <w:rPr>
          <w:rFonts w:ascii="ITC Avant Garde" w:hAnsi="ITC Avant Garde" w:cs="Tahoma"/>
          <w:b/>
        </w:rPr>
        <w:t xml:space="preserve"> </w:t>
      </w:r>
      <w:r w:rsidRPr="00B3733F">
        <w:rPr>
          <w:rFonts w:ascii="ITC Avant Garde" w:hAnsi="ITC Avant Garde" w:cs="Tahoma"/>
        </w:rPr>
        <w:t xml:space="preserve">a lo que </w:t>
      </w:r>
      <w:r w:rsidRPr="00B3733F">
        <w:rPr>
          <w:rFonts w:ascii="ITC Avant Garde" w:hAnsi="ITC Avant Garde" w:cs="Tahoma"/>
          <w:b/>
        </w:rPr>
        <w:t xml:space="preserve">LA VISITADA </w:t>
      </w:r>
      <w:r w:rsidRPr="00B3733F">
        <w:rPr>
          <w:rFonts w:ascii="ITC Avant Garde" w:hAnsi="ITC Avant Garde" w:cs="Tahoma"/>
        </w:rPr>
        <w:t>manifestó: “</w:t>
      </w:r>
      <w:r w:rsidR="00A84FCF" w:rsidRPr="00B3733F">
        <w:rPr>
          <w:rFonts w:ascii="ITC Avant Garde" w:hAnsi="ITC Avant Garde" w:cs="Tahoma"/>
        </w:rPr>
        <w:t>hay anuncios en el sentido de promover la cultura y gestoría social</w:t>
      </w:r>
      <w:r w:rsidRPr="00B3733F">
        <w:rPr>
          <w:rFonts w:ascii="ITC Avant Garde" w:hAnsi="ITC Avant Garde" w:cs="Tahoma"/>
        </w:rPr>
        <w:t>”</w:t>
      </w:r>
    </w:p>
    <w:p w14:paraId="0AEB75D9" w14:textId="77777777" w:rsidR="000165A0" w:rsidRPr="00B3733F" w:rsidRDefault="0090346B" w:rsidP="000165A0">
      <w:pPr>
        <w:pStyle w:val="Prrafodelista"/>
        <w:numPr>
          <w:ilvl w:val="0"/>
          <w:numId w:val="5"/>
        </w:numPr>
        <w:spacing w:before="240" w:after="160" w:line="360" w:lineRule="auto"/>
        <w:jc w:val="both"/>
        <w:rPr>
          <w:rFonts w:ascii="ITC Avant Garde" w:eastAsia="Times New Roman" w:hAnsi="ITC Avant Garde"/>
          <w:bCs/>
          <w:color w:val="000000"/>
          <w:lang w:eastAsia="es-MX"/>
        </w:rPr>
      </w:pPr>
      <w:r w:rsidRPr="00B3733F">
        <w:rPr>
          <w:rFonts w:ascii="ITC Avant Garde" w:hAnsi="ITC Avant Garde" w:cs="Tahoma"/>
        </w:rPr>
        <w:t xml:space="preserve">Que informara sobre </w:t>
      </w:r>
      <w:r w:rsidR="00A84FCF" w:rsidRPr="00B3733F">
        <w:rPr>
          <w:rFonts w:ascii="ITC Avant Garde" w:hAnsi="ITC Avant Garde" w:cs="Tahoma"/>
        </w:rPr>
        <w:t>el tipo de anuncios que se hacen en la estación radiodifusora</w:t>
      </w:r>
      <w:r w:rsidRPr="00B3733F">
        <w:rPr>
          <w:rFonts w:ascii="ITC Avant Garde" w:hAnsi="ITC Avant Garde" w:cs="Tahoma"/>
        </w:rPr>
        <w:t xml:space="preserve"> que opera en la frecuencia modulada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s="Tahoma"/>
        </w:rPr>
        <w:t>,</w:t>
      </w:r>
      <w:r w:rsidRPr="00B3733F">
        <w:rPr>
          <w:rFonts w:ascii="ITC Avant Garde" w:hAnsi="ITC Avant Garde" w:cs="Tahoma"/>
          <w:b/>
        </w:rPr>
        <w:t xml:space="preserve"> </w:t>
      </w:r>
      <w:r w:rsidRPr="00B3733F">
        <w:rPr>
          <w:rFonts w:ascii="ITC Avant Garde" w:hAnsi="ITC Avant Garde" w:cs="Tahoma"/>
        </w:rPr>
        <w:t>a lo que la persona que atendió la visita manifestó “</w:t>
      </w:r>
      <w:r w:rsidR="00A84FCF" w:rsidRPr="00B3733F">
        <w:rPr>
          <w:rFonts w:ascii="ITC Avant Garde" w:hAnsi="ITC Avant Garde" w:cs="Tahoma"/>
        </w:rPr>
        <w:t>esencialmente cultura e información a la sociedad</w:t>
      </w:r>
      <w:r w:rsidRPr="00B3733F">
        <w:rPr>
          <w:rFonts w:ascii="ITC Avant Garde" w:hAnsi="ITC Avant Garde" w:cs="Tahoma"/>
        </w:rPr>
        <w:t>”</w:t>
      </w:r>
    </w:p>
    <w:p w14:paraId="650192C4" w14:textId="77777777" w:rsidR="000165A0" w:rsidRPr="00B3733F" w:rsidRDefault="0090346B" w:rsidP="000165A0">
      <w:pPr>
        <w:pStyle w:val="Prrafodelista"/>
        <w:numPr>
          <w:ilvl w:val="0"/>
          <w:numId w:val="5"/>
        </w:numPr>
        <w:spacing w:before="240" w:after="160" w:line="360" w:lineRule="auto"/>
        <w:jc w:val="both"/>
        <w:rPr>
          <w:rFonts w:ascii="ITC Avant Garde" w:hAnsi="ITC Avant Garde" w:cs="Tahoma"/>
        </w:rPr>
      </w:pPr>
      <w:r w:rsidRPr="00B3733F">
        <w:rPr>
          <w:rFonts w:ascii="ITC Avant Garde" w:hAnsi="ITC Avant Garde" w:cs="Tahoma"/>
        </w:rPr>
        <w:t xml:space="preserve">Si sabía si se paga alguna cantidad a la estación radiodifusora que opera en la frecuencia modulada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s="Tahoma"/>
          <w:b/>
        </w:rPr>
        <w:t xml:space="preserve"> </w:t>
      </w:r>
      <w:r w:rsidRPr="00B3733F">
        <w:rPr>
          <w:rFonts w:ascii="ITC Avant Garde" w:hAnsi="ITC Avant Garde" w:cs="Tahoma"/>
        </w:rPr>
        <w:t>por anunciarse en ella, a lo que manifestó: “</w:t>
      </w:r>
      <w:r w:rsidR="00A84FCF" w:rsidRPr="00B3733F">
        <w:rPr>
          <w:rFonts w:ascii="ITC Avant Garde" w:hAnsi="ITC Avant Garde" w:cs="Tahoma"/>
        </w:rPr>
        <w:t>Solo hay donaciones</w:t>
      </w:r>
      <w:r w:rsidRPr="00B3733F">
        <w:rPr>
          <w:rFonts w:ascii="ITC Avant Garde" w:hAnsi="ITC Avant Garde" w:cs="Tahoma"/>
        </w:rPr>
        <w:t>”</w:t>
      </w:r>
    </w:p>
    <w:p w14:paraId="18C56E54" w14:textId="0614BF75" w:rsidR="004F67C7" w:rsidRPr="00B3733F" w:rsidRDefault="0090346B" w:rsidP="000165A0">
      <w:pPr>
        <w:spacing w:before="240" w:line="360" w:lineRule="auto"/>
        <w:jc w:val="both"/>
        <w:rPr>
          <w:rFonts w:ascii="ITC Avant Garde" w:eastAsia="Times New Roman" w:hAnsi="ITC Avant Garde"/>
          <w:bCs/>
          <w:color w:val="000000"/>
          <w:lang w:eastAsia="es-MX"/>
        </w:rPr>
        <w:sectPr w:rsidR="004F67C7" w:rsidRPr="00B3733F" w:rsidSect="00F246D1">
          <w:headerReference w:type="default" r:id="rId24"/>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Asimismo, se le solicitó a dicha persona informara si cuenta con concesión o permiso expedido por la autoridad competente que amparara la instalación y operación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olor w:val="000000"/>
        </w:rPr>
        <w:t>,</w:t>
      </w:r>
      <w:r w:rsidRPr="00B3733F">
        <w:rPr>
          <w:rFonts w:ascii="ITC Avant Garde" w:eastAsia="Times New Roman" w:hAnsi="ITC Avant Garde"/>
          <w:bCs/>
          <w:color w:val="000000"/>
          <w:lang w:eastAsia="es-MX"/>
        </w:rPr>
        <w:t xml:space="preserve"> ya que en términos del artículo 66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se requiere de concesión única para prestar todo tipo de servicios públicos de telecomunicaciones y radiodifusión, </w:t>
      </w:r>
      <w:r w:rsidRPr="00B3733F">
        <w:rPr>
          <w:rFonts w:ascii="ITC Avant Garde" w:hAnsi="ITC Avant Garde"/>
        </w:rPr>
        <w:t xml:space="preserve">a lo que la visitada </w:t>
      </w:r>
      <w:r w:rsidRPr="00B3733F">
        <w:rPr>
          <w:rFonts w:ascii="ITC Avant Garde" w:eastAsia="Times New Roman" w:hAnsi="ITC Avant Garde"/>
          <w:bCs/>
          <w:color w:val="000000"/>
          <w:lang w:eastAsia="es-MX"/>
        </w:rPr>
        <w:t>manifestó “</w:t>
      </w:r>
      <w:r w:rsidR="00A84FCF" w:rsidRPr="00B3733F">
        <w:rPr>
          <w:rFonts w:ascii="ITC Avant Garde" w:hAnsi="ITC Avant Garde" w:cs="Tahoma"/>
        </w:rPr>
        <w:t>no cuento con el título de concesión</w:t>
      </w:r>
      <w:r w:rsidRPr="00B3733F">
        <w:rPr>
          <w:rFonts w:ascii="ITC Avant Garde" w:eastAsia="Times New Roman" w:hAnsi="ITC Avant Garde"/>
          <w:bCs/>
          <w:color w:val="000000"/>
          <w:lang w:eastAsia="es-MX"/>
        </w:rPr>
        <w:t xml:space="preserve">”; motivo por el cual </w:t>
      </w:r>
      <w:r w:rsidRPr="00B3733F">
        <w:rPr>
          <w:rFonts w:ascii="ITC Avant Garde" w:eastAsia="Times New Roman" w:hAnsi="ITC Avant Garde"/>
          <w:b/>
          <w:bCs/>
          <w:color w:val="000000"/>
          <w:lang w:eastAsia="es-MX"/>
        </w:rPr>
        <w:t>LOS VERIFICADORES</w:t>
      </w:r>
      <w:r w:rsidRPr="00B3733F">
        <w:rPr>
          <w:rFonts w:ascii="ITC Avant Garde" w:eastAsia="Times New Roman" w:hAnsi="ITC Avant Garde"/>
          <w:bCs/>
          <w:color w:val="000000"/>
          <w:lang w:eastAsia="es-MX"/>
        </w:rPr>
        <w:t xml:space="preserve"> requirieron a la persona que atendió la visita que apagara y desconectara los equipos con los cuales transmitía en la frecuencia antes referida, a lo que la persona que atendió la diligencia manifestó: “</w:t>
      </w:r>
      <w:r w:rsidR="00A84FCF" w:rsidRPr="00B3733F">
        <w:rPr>
          <w:rFonts w:ascii="ITC Avant Garde" w:hAnsi="ITC Avant Garde" w:cs="Tahoma"/>
        </w:rPr>
        <w:t>nosotros vamos a apagar los equipos</w:t>
      </w:r>
      <w:r w:rsidRPr="00B3733F">
        <w:rPr>
          <w:rFonts w:ascii="ITC Avant Garde" w:eastAsia="Times New Roman" w:hAnsi="ITC Avant Garde"/>
          <w:bCs/>
          <w:color w:val="000000"/>
          <w:lang w:eastAsia="es-MX"/>
        </w:rPr>
        <w:t>”.</w:t>
      </w:r>
      <w:r w:rsidR="004F67C7" w:rsidRPr="00B3733F">
        <w:rPr>
          <w:rFonts w:ascii="ITC Avant Garde" w:eastAsia="Times New Roman" w:hAnsi="ITC Avant Garde"/>
          <w:bCs/>
          <w:color w:val="000000"/>
          <w:lang w:eastAsia="es-MX"/>
        </w:rPr>
        <w:t xml:space="preserve">   </w:t>
      </w:r>
    </w:p>
    <w:p w14:paraId="23E942C6" w14:textId="77777777" w:rsidR="000165A0" w:rsidRPr="00B3733F" w:rsidRDefault="0090346B"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lastRenderedPageBreak/>
        <w:t xml:space="preserve">En razón de que dicha persona no exhibió el respectivo título de concesión o permiso otorgado por autoridad competente que amparara o legitimara la prestación del servicio de radiodifusión a través del uso, aprovechamiento o explotación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b/>
        </w:rPr>
        <w:t xml:space="preserve">, </w:t>
      </w:r>
      <w:r w:rsidRPr="00B3733F">
        <w:rPr>
          <w:rFonts w:ascii="ITC Avant Garde" w:eastAsia="Times New Roman" w:hAnsi="ITC Avant Garde"/>
          <w:b/>
          <w:bCs/>
          <w:color w:val="000000"/>
          <w:lang w:eastAsia="es-MX"/>
        </w:rPr>
        <w:t>LOS VERIFICADORES</w:t>
      </w:r>
      <w:r w:rsidRPr="00B3733F">
        <w:rPr>
          <w:rFonts w:ascii="ITC Avant Garde" w:eastAsia="Times New Roman" w:hAnsi="ITC Avant Garde"/>
          <w:bCs/>
          <w:color w:val="000000"/>
          <w:lang w:eastAsia="es-MX"/>
        </w:rPr>
        <w:t xml:space="preserve"> procedieron al aseguramiento</w:t>
      </w:r>
      <w:r w:rsidRPr="00B3733F">
        <w:rPr>
          <w:rFonts w:ascii="ITC Avant Garde" w:hAnsi="ITC Avant Garde" w:cs="Tahoma"/>
        </w:rPr>
        <w:t xml:space="preserve"> del equipo encontrado</w:t>
      </w:r>
      <w:r w:rsidRPr="00B3733F">
        <w:rPr>
          <w:rFonts w:ascii="ITC Avant Garde" w:hAnsi="ITC Avant Garde"/>
        </w:rPr>
        <w:t xml:space="preserve"> en el inmueble en donde se practicó la visita, quedando como interventor especial (depositario) del mismo, </w:t>
      </w:r>
      <w:r w:rsidRPr="00B3733F">
        <w:rPr>
          <w:rFonts w:ascii="ITC Avant Garde" w:hAnsi="ITC Avant Garde"/>
          <w:b/>
        </w:rPr>
        <w:t>RAÚL LEONEL MULHIA ARZALUZ,</w:t>
      </w:r>
      <w:r w:rsidRPr="00B3733F">
        <w:rPr>
          <w:rFonts w:ascii="Times New Roman" w:hAnsi="Times New Roman"/>
          <w:sz w:val="24"/>
          <w:szCs w:val="24"/>
          <w:lang w:eastAsia="es-MX"/>
        </w:rPr>
        <w:t xml:space="preserve"> </w:t>
      </w:r>
      <w:r w:rsidRPr="00B3733F">
        <w:rPr>
          <w:rFonts w:ascii="ITC Avant Garde" w:hAnsi="ITC Avant Garde"/>
        </w:rPr>
        <w:t xml:space="preserve">Subdirector de Verificación de este Instituto Federal de Telecomunicaciones, quien se identificó con credencial de inspector verificador número 013 expedida por el Instituto Federal de Telecomunicaciones, quien aceptó y protestó el cargo, situación que se hizo constar en el </w:t>
      </w:r>
      <w:r w:rsidRPr="00B3733F">
        <w:rPr>
          <w:rFonts w:ascii="ITC Avant Garde" w:hAnsi="ITC Avant Garde"/>
          <w:b/>
        </w:rPr>
        <w:t>ACTA DE VERIFICACIÓN ORDINARIA</w:t>
      </w:r>
      <w:r w:rsidRPr="00B3733F">
        <w:rPr>
          <w:rFonts w:ascii="ITC Avant Garde" w:hAnsi="ITC Avant Garde"/>
          <w:b/>
          <w:color w:val="000000"/>
        </w:rPr>
        <w:t xml:space="preserve">, </w:t>
      </w:r>
      <w:r w:rsidRPr="00B3733F">
        <w:rPr>
          <w:rFonts w:ascii="ITC Avant Garde" w:hAnsi="ITC Avant Garde"/>
        </w:rPr>
        <w:t>conforme a lo siguiente:</w:t>
      </w:r>
    </w:p>
    <w:tbl>
      <w:tblPr>
        <w:tblStyle w:val="Tablaconcuadrcula2"/>
        <w:tblW w:w="7602" w:type="dxa"/>
        <w:jc w:val="center"/>
        <w:tblLayout w:type="fixed"/>
        <w:tblLook w:val="04A0" w:firstRow="1" w:lastRow="0" w:firstColumn="1" w:lastColumn="0" w:noHBand="0" w:noVBand="1"/>
        <w:tblCaption w:val="Equipo asegurado "/>
        <w:tblDescription w:val="En una tabla de 5 columnas y 6 filas, se proporcionan los equipos asegurados, encontrado en el inmueble."/>
      </w:tblPr>
      <w:tblGrid>
        <w:gridCol w:w="1869"/>
        <w:gridCol w:w="1501"/>
        <w:gridCol w:w="1396"/>
        <w:gridCol w:w="1418"/>
        <w:gridCol w:w="1418"/>
      </w:tblGrid>
      <w:tr w:rsidR="00104FBA" w:rsidRPr="00B3733F" w14:paraId="327D8B53" w14:textId="77777777" w:rsidTr="000165A0">
        <w:trPr>
          <w:trHeight w:val="567"/>
          <w:tblHeader/>
          <w:jc w:val="center"/>
        </w:trPr>
        <w:tc>
          <w:tcPr>
            <w:tcW w:w="1869" w:type="dxa"/>
            <w:shd w:val="clear" w:color="auto" w:fill="A6A6A6" w:themeFill="background1" w:themeFillShade="A6"/>
            <w:vAlign w:val="center"/>
            <w:hideMark/>
          </w:tcPr>
          <w:p w14:paraId="4CC41989" w14:textId="77777777" w:rsidR="00104FBA" w:rsidRPr="00B3733F" w:rsidRDefault="00104FBA" w:rsidP="000165A0">
            <w:pPr>
              <w:spacing w:after="0"/>
              <w:jc w:val="center"/>
              <w:rPr>
                <w:rFonts w:ascii="ITC Avant Garde" w:hAnsi="ITC Avant Garde" w:cs="Arial"/>
                <w:b/>
                <w:sz w:val="18"/>
                <w:szCs w:val="18"/>
              </w:rPr>
            </w:pPr>
            <w:r w:rsidRPr="00B3733F">
              <w:rPr>
                <w:rFonts w:ascii="ITC Avant Garde" w:hAnsi="ITC Avant Garde" w:cs="Arial"/>
                <w:b/>
                <w:sz w:val="18"/>
                <w:szCs w:val="18"/>
              </w:rPr>
              <w:t>Equipo</w:t>
            </w:r>
          </w:p>
        </w:tc>
        <w:tc>
          <w:tcPr>
            <w:tcW w:w="1501" w:type="dxa"/>
            <w:shd w:val="clear" w:color="auto" w:fill="A6A6A6" w:themeFill="background1" w:themeFillShade="A6"/>
            <w:noWrap/>
            <w:vAlign w:val="center"/>
            <w:hideMark/>
          </w:tcPr>
          <w:p w14:paraId="1A148479" w14:textId="69C77302" w:rsidR="00104FBA" w:rsidRPr="00B3733F" w:rsidRDefault="00104FBA" w:rsidP="000165A0">
            <w:pPr>
              <w:spacing w:after="0"/>
              <w:jc w:val="center"/>
              <w:rPr>
                <w:rFonts w:ascii="ITC Avant Garde" w:hAnsi="ITC Avant Garde" w:cs="Arial"/>
                <w:b/>
                <w:sz w:val="18"/>
                <w:szCs w:val="18"/>
              </w:rPr>
            </w:pPr>
            <w:r w:rsidRPr="00B3733F">
              <w:rPr>
                <w:rFonts w:ascii="ITC Avant Garde" w:hAnsi="ITC Avant Garde" w:cs="Arial"/>
                <w:b/>
                <w:sz w:val="18"/>
                <w:szCs w:val="18"/>
              </w:rPr>
              <w:t>Marca</w:t>
            </w:r>
          </w:p>
        </w:tc>
        <w:tc>
          <w:tcPr>
            <w:tcW w:w="1396" w:type="dxa"/>
            <w:shd w:val="clear" w:color="auto" w:fill="A6A6A6" w:themeFill="background1" w:themeFillShade="A6"/>
            <w:vAlign w:val="center"/>
            <w:hideMark/>
          </w:tcPr>
          <w:p w14:paraId="202AD86C" w14:textId="77777777" w:rsidR="00104FBA" w:rsidRPr="00B3733F" w:rsidRDefault="00104FBA" w:rsidP="000165A0">
            <w:pPr>
              <w:spacing w:after="0"/>
              <w:jc w:val="center"/>
              <w:rPr>
                <w:rFonts w:ascii="ITC Avant Garde" w:hAnsi="ITC Avant Garde" w:cs="Arial"/>
                <w:b/>
                <w:sz w:val="18"/>
                <w:szCs w:val="18"/>
              </w:rPr>
            </w:pPr>
            <w:r w:rsidRPr="00B3733F">
              <w:rPr>
                <w:rFonts w:ascii="ITC Avant Garde" w:hAnsi="ITC Avant Garde" w:cs="Arial"/>
                <w:b/>
                <w:sz w:val="18"/>
                <w:szCs w:val="18"/>
              </w:rPr>
              <w:t>Modelo</w:t>
            </w:r>
          </w:p>
        </w:tc>
        <w:tc>
          <w:tcPr>
            <w:tcW w:w="1418" w:type="dxa"/>
            <w:shd w:val="clear" w:color="auto" w:fill="A6A6A6" w:themeFill="background1" w:themeFillShade="A6"/>
            <w:vAlign w:val="center"/>
            <w:hideMark/>
          </w:tcPr>
          <w:p w14:paraId="26BD5F22" w14:textId="77777777" w:rsidR="00104FBA" w:rsidRPr="00B3733F" w:rsidRDefault="00104FBA" w:rsidP="000165A0">
            <w:pPr>
              <w:spacing w:after="0"/>
              <w:jc w:val="center"/>
              <w:rPr>
                <w:rFonts w:ascii="ITC Avant Garde" w:hAnsi="ITC Avant Garde" w:cs="Arial"/>
                <w:b/>
                <w:sz w:val="18"/>
                <w:szCs w:val="18"/>
              </w:rPr>
            </w:pPr>
            <w:r w:rsidRPr="00B3733F">
              <w:rPr>
                <w:rFonts w:ascii="ITC Avant Garde" w:hAnsi="ITC Avant Garde" w:cs="Arial"/>
                <w:b/>
                <w:sz w:val="18"/>
                <w:szCs w:val="18"/>
              </w:rPr>
              <w:t>N° de Serie</w:t>
            </w:r>
          </w:p>
        </w:tc>
        <w:tc>
          <w:tcPr>
            <w:tcW w:w="1418" w:type="dxa"/>
            <w:shd w:val="clear" w:color="auto" w:fill="A6A6A6" w:themeFill="background1" w:themeFillShade="A6"/>
            <w:vAlign w:val="center"/>
            <w:hideMark/>
          </w:tcPr>
          <w:p w14:paraId="49F76229" w14:textId="77777777" w:rsidR="00104FBA" w:rsidRPr="00B3733F" w:rsidRDefault="00104FBA" w:rsidP="000165A0">
            <w:pPr>
              <w:spacing w:after="0"/>
              <w:jc w:val="center"/>
              <w:rPr>
                <w:rFonts w:ascii="ITC Avant Garde" w:hAnsi="ITC Avant Garde" w:cs="Arial"/>
                <w:b/>
                <w:sz w:val="18"/>
                <w:szCs w:val="18"/>
              </w:rPr>
            </w:pPr>
            <w:r w:rsidRPr="00B3733F">
              <w:rPr>
                <w:rFonts w:ascii="ITC Avant Garde" w:hAnsi="ITC Avant Garde" w:cs="Arial"/>
                <w:b/>
                <w:sz w:val="18"/>
                <w:szCs w:val="18"/>
              </w:rPr>
              <w:t>Sello de Aseguramiento N°.</w:t>
            </w:r>
          </w:p>
        </w:tc>
      </w:tr>
      <w:tr w:rsidR="00930118" w:rsidRPr="00B3733F" w14:paraId="405956F5" w14:textId="77777777" w:rsidTr="000165A0">
        <w:trPr>
          <w:trHeight w:val="340"/>
          <w:jc w:val="center"/>
        </w:trPr>
        <w:tc>
          <w:tcPr>
            <w:tcW w:w="1869" w:type="dxa"/>
            <w:hideMark/>
          </w:tcPr>
          <w:p w14:paraId="1556AD1F"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Transmisor</w:t>
            </w:r>
          </w:p>
        </w:tc>
        <w:tc>
          <w:tcPr>
            <w:tcW w:w="1501" w:type="dxa"/>
            <w:hideMark/>
          </w:tcPr>
          <w:p w14:paraId="393C3A0E" w14:textId="2F1FFE8D"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568C02FA"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MFT</w:t>
            </w:r>
          </w:p>
        </w:tc>
        <w:tc>
          <w:tcPr>
            <w:tcW w:w="1418" w:type="dxa"/>
            <w:noWrap/>
            <w:hideMark/>
          </w:tcPr>
          <w:p w14:paraId="545B0D22" w14:textId="021FE186"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4413A2CC"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0380-16</w:t>
            </w:r>
          </w:p>
        </w:tc>
      </w:tr>
      <w:tr w:rsidR="00930118" w:rsidRPr="00B3733F" w14:paraId="0A4C1A15" w14:textId="77777777" w:rsidTr="000165A0">
        <w:trPr>
          <w:trHeight w:val="340"/>
          <w:jc w:val="center"/>
        </w:trPr>
        <w:tc>
          <w:tcPr>
            <w:tcW w:w="1869" w:type="dxa"/>
            <w:hideMark/>
          </w:tcPr>
          <w:p w14:paraId="3E69CF98"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CPU armado</w:t>
            </w:r>
          </w:p>
        </w:tc>
        <w:tc>
          <w:tcPr>
            <w:tcW w:w="1501" w:type="dxa"/>
            <w:noWrap/>
            <w:hideMark/>
          </w:tcPr>
          <w:p w14:paraId="7C4DC4D8" w14:textId="29D59687"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4E858F60" w14:textId="4CB3924A"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74DA27EB" w14:textId="64495E4D"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703A5E9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0383-16</w:t>
            </w:r>
          </w:p>
        </w:tc>
      </w:tr>
      <w:tr w:rsidR="00930118" w:rsidRPr="00B3733F" w14:paraId="0A3D00A6" w14:textId="77777777" w:rsidTr="000165A0">
        <w:trPr>
          <w:trHeight w:val="340"/>
          <w:jc w:val="center"/>
        </w:trPr>
        <w:tc>
          <w:tcPr>
            <w:tcW w:w="1869" w:type="dxa"/>
            <w:hideMark/>
          </w:tcPr>
          <w:p w14:paraId="24914CE8"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Consola de Audio</w:t>
            </w:r>
          </w:p>
        </w:tc>
        <w:tc>
          <w:tcPr>
            <w:tcW w:w="1501" w:type="dxa"/>
            <w:noWrap/>
            <w:hideMark/>
          </w:tcPr>
          <w:p w14:paraId="75401960"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MORRISON</w:t>
            </w:r>
          </w:p>
        </w:tc>
        <w:tc>
          <w:tcPr>
            <w:tcW w:w="1396" w:type="dxa"/>
            <w:hideMark/>
          </w:tcPr>
          <w:p w14:paraId="371A6173" w14:textId="721E03D7"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0A195013" w14:textId="2016100F"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08218D7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0382-16</w:t>
            </w:r>
          </w:p>
        </w:tc>
      </w:tr>
      <w:tr w:rsidR="00930118" w:rsidRPr="00B3733F" w14:paraId="44476489" w14:textId="77777777" w:rsidTr="000165A0">
        <w:trPr>
          <w:trHeight w:val="340"/>
          <w:jc w:val="center"/>
        </w:trPr>
        <w:tc>
          <w:tcPr>
            <w:tcW w:w="1869" w:type="dxa"/>
            <w:noWrap/>
            <w:hideMark/>
          </w:tcPr>
          <w:p w14:paraId="614EA1CA" w14:textId="77777777" w:rsidR="00930118" w:rsidRPr="00B3733F" w:rsidRDefault="00930118" w:rsidP="00930118">
            <w:pPr>
              <w:spacing w:after="0"/>
              <w:ind w:right="-108"/>
              <w:jc w:val="center"/>
              <w:rPr>
                <w:rFonts w:ascii="ITC Avant Garde" w:hAnsi="ITC Avant Garde" w:cs="Arial"/>
                <w:sz w:val="18"/>
                <w:szCs w:val="18"/>
              </w:rPr>
            </w:pPr>
            <w:r w:rsidRPr="00B3733F">
              <w:rPr>
                <w:rFonts w:ascii="ITC Avant Garde" w:hAnsi="ITC Avant Garde" w:cs="Arial"/>
                <w:sz w:val="18"/>
                <w:szCs w:val="18"/>
              </w:rPr>
              <w:t>Micrófono</w:t>
            </w:r>
          </w:p>
        </w:tc>
        <w:tc>
          <w:tcPr>
            <w:tcW w:w="1501" w:type="dxa"/>
            <w:hideMark/>
          </w:tcPr>
          <w:p w14:paraId="20A1B925"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HARDEN</w:t>
            </w:r>
          </w:p>
        </w:tc>
        <w:tc>
          <w:tcPr>
            <w:tcW w:w="1396" w:type="dxa"/>
            <w:hideMark/>
          </w:tcPr>
          <w:p w14:paraId="77489675" w14:textId="2F30205D"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36C0F46D" w14:textId="1478BB15"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236DBF0F"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0381-16</w:t>
            </w:r>
          </w:p>
        </w:tc>
      </w:tr>
      <w:tr w:rsidR="00930118" w:rsidRPr="00B3733F" w14:paraId="4BFB56F1" w14:textId="77777777" w:rsidTr="000165A0">
        <w:trPr>
          <w:trHeight w:val="340"/>
          <w:jc w:val="center"/>
        </w:trPr>
        <w:tc>
          <w:tcPr>
            <w:tcW w:w="1869" w:type="dxa"/>
            <w:noWrap/>
            <w:hideMark/>
          </w:tcPr>
          <w:p w14:paraId="01E8BD8E"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Antena Omnidireccional</w:t>
            </w:r>
          </w:p>
        </w:tc>
        <w:tc>
          <w:tcPr>
            <w:tcW w:w="1501" w:type="dxa"/>
            <w:hideMark/>
          </w:tcPr>
          <w:p w14:paraId="58BCA5A2" w14:textId="6E164E10"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582B28C5" w14:textId="5DD20254"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0AC7F426" w14:textId="02BD52AD"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33EDFC78"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0384-16</w:t>
            </w:r>
          </w:p>
        </w:tc>
      </w:tr>
    </w:tbl>
    <w:p w14:paraId="4119DDA0" w14:textId="77777777" w:rsidR="000165A0" w:rsidRPr="00B3733F" w:rsidRDefault="0090346B" w:rsidP="000165A0">
      <w:pPr>
        <w:spacing w:before="240" w:line="360" w:lineRule="auto"/>
        <w:jc w:val="both"/>
        <w:rPr>
          <w:rFonts w:ascii="ITC Avant Garde" w:eastAsia="Times New Roman" w:hAnsi="ITC Avant Garde"/>
          <w:lang w:eastAsia="es-ES"/>
        </w:rPr>
      </w:pPr>
      <w:r w:rsidRPr="00B3733F">
        <w:rPr>
          <w:rFonts w:ascii="ITC Avant Garde" w:eastAsia="Times New Roman" w:hAnsi="ITC Avant Garde"/>
          <w:lang w:eastAsia="es-ES"/>
        </w:rPr>
        <w:t xml:space="preserve">Previamente a la conclusión de la diligencia, en términos del artículo 68 de la </w:t>
      </w:r>
      <w:r w:rsidRPr="00B3733F">
        <w:rPr>
          <w:rFonts w:ascii="ITC Avant Garde" w:eastAsia="Times New Roman" w:hAnsi="ITC Avant Garde"/>
          <w:b/>
          <w:lang w:eastAsia="es-ES"/>
        </w:rPr>
        <w:t xml:space="preserve">LFPA, LOS VERIFICADORES </w:t>
      </w:r>
      <w:r w:rsidRPr="00B3733F">
        <w:rPr>
          <w:rFonts w:ascii="ITC Avant Garde" w:eastAsia="Times New Roman" w:hAnsi="ITC Avant Garde"/>
          <w:lang w:eastAsia="es-ES"/>
        </w:rPr>
        <w:t xml:space="preserve">informaron </w:t>
      </w:r>
      <w:r w:rsidRPr="00B3733F">
        <w:rPr>
          <w:rFonts w:ascii="ITC Avant Garde" w:hAnsi="ITC Avant Garde"/>
        </w:rPr>
        <w:t xml:space="preserve">a </w:t>
      </w:r>
      <w:r w:rsidRPr="00B3733F">
        <w:rPr>
          <w:rFonts w:ascii="ITC Avant Garde" w:hAnsi="ITC Avant Garde"/>
          <w:b/>
        </w:rPr>
        <w:t>LA VISITADA</w:t>
      </w:r>
      <w:r w:rsidRPr="00B3733F">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manifestó: </w:t>
      </w:r>
      <w:r w:rsidR="00F21CCE" w:rsidRPr="00B3733F">
        <w:rPr>
          <w:rFonts w:ascii="ITC Avant Garde" w:eastAsia="Times New Roman" w:hAnsi="ITC Avant Garde"/>
          <w:lang w:eastAsia="es-ES"/>
        </w:rPr>
        <w:t>“</w:t>
      </w:r>
      <w:r w:rsidR="00F21CCE" w:rsidRPr="00B3733F">
        <w:rPr>
          <w:rFonts w:ascii="ITC Avant Garde" w:hAnsi="ITC Avant Garde"/>
        </w:rPr>
        <w:t>me reservo el derecho para hacer manifestaciones para en su momento legal y oportuno realizaremos la manifestación legal pertinente</w:t>
      </w:r>
      <w:r w:rsidRPr="00B3733F">
        <w:rPr>
          <w:rFonts w:ascii="ITC Avant Garde" w:hAnsi="ITC Avant Garde"/>
        </w:rPr>
        <w:t>” (sic</w:t>
      </w:r>
      <w:r w:rsidR="00526EB6" w:rsidRPr="00B3733F">
        <w:rPr>
          <w:rFonts w:ascii="ITC Avant Garde" w:hAnsi="ITC Avant Garde"/>
        </w:rPr>
        <w:t>)</w:t>
      </w:r>
      <w:r w:rsidRPr="00B3733F">
        <w:rPr>
          <w:rFonts w:ascii="ITC Avant Garde" w:eastAsia="Times New Roman" w:hAnsi="ITC Avant Garde"/>
          <w:lang w:eastAsia="es-ES"/>
        </w:rPr>
        <w:t>.</w:t>
      </w:r>
    </w:p>
    <w:p w14:paraId="60DF5446" w14:textId="6A14F578" w:rsidR="004F67C7" w:rsidRPr="00B3733F" w:rsidRDefault="0090346B" w:rsidP="000165A0">
      <w:pPr>
        <w:spacing w:before="240" w:line="360" w:lineRule="auto"/>
        <w:jc w:val="both"/>
        <w:rPr>
          <w:rFonts w:ascii="ITC Avant Garde" w:eastAsia="Times New Roman" w:hAnsi="ITC Avant Garde"/>
          <w:lang w:eastAsia="es-ES"/>
        </w:rPr>
        <w:sectPr w:rsidR="004F67C7" w:rsidRPr="00B3733F" w:rsidSect="00F246D1">
          <w:headerReference w:type="default" r:id="rId25"/>
          <w:pgSz w:w="12240" w:h="15840"/>
          <w:pgMar w:top="1985" w:right="1418" w:bottom="1418" w:left="1418" w:header="709" w:footer="420" w:gutter="0"/>
          <w:cols w:space="708"/>
          <w:docGrid w:linePitch="360"/>
        </w:sectPr>
      </w:pPr>
      <w:r w:rsidRPr="00B3733F">
        <w:rPr>
          <w:rFonts w:ascii="ITC Avant Garde" w:eastAsia="Times New Roman" w:hAnsi="ITC Avant Garde"/>
          <w:lang w:eastAsia="es-ES"/>
        </w:rPr>
        <w:t xml:space="preserve">Dado lo anterior, </w:t>
      </w:r>
      <w:r w:rsidRPr="00B3733F">
        <w:rPr>
          <w:rFonts w:ascii="ITC Avant Garde" w:eastAsia="Times New Roman" w:hAnsi="ITC Avant Garde"/>
          <w:b/>
          <w:lang w:eastAsia="es-ES"/>
        </w:rPr>
        <w:t>LOS VERIFICADORES</w:t>
      </w:r>
      <w:r w:rsidRPr="00B3733F">
        <w:rPr>
          <w:rFonts w:ascii="ITC Avant Garde" w:eastAsia="Times New Roman" w:hAnsi="ITC Avant Garde"/>
          <w:lang w:eastAsia="es-ES"/>
        </w:rPr>
        <w:t xml:space="preserve"> con fundamento en el artículo 524 de la Ley de Vías Generales de Comunicación (</w:t>
      </w:r>
      <w:r w:rsidRPr="00B3733F">
        <w:rPr>
          <w:rFonts w:ascii="ITC Avant Garde" w:eastAsia="Times New Roman" w:hAnsi="ITC Avant Garde"/>
          <w:b/>
          <w:lang w:eastAsia="es-ES"/>
        </w:rPr>
        <w:t>LVGC</w:t>
      </w:r>
      <w:r w:rsidRPr="00B3733F">
        <w:rPr>
          <w:rFonts w:ascii="ITC Avant Garde" w:eastAsia="Times New Roman" w:hAnsi="ITC Avant Garde"/>
          <w:lang w:eastAsia="es-ES"/>
        </w:rPr>
        <w:t xml:space="preserve">) notificaron a la persona que recibió la diligencia, que tenía un plazo de diez días hábiles para que en ejercicio de su garantía </w:t>
      </w:r>
    </w:p>
    <w:p w14:paraId="08A69289" w14:textId="77777777" w:rsidR="000165A0" w:rsidRPr="00B3733F" w:rsidRDefault="0090346B" w:rsidP="000165A0">
      <w:pPr>
        <w:spacing w:before="240" w:line="360" w:lineRule="auto"/>
        <w:jc w:val="both"/>
        <w:rPr>
          <w:rFonts w:ascii="ITC Avant Garde" w:eastAsia="Times New Roman" w:hAnsi="ITC Avant Garde"/>
          <w:lang w:eastAsia="es-ES"/>
        </w:rPr>
      </w:pPr>
      <w:proofErr w:type="gramStart"/>
      <w:r w:rsidRPr="00B3733F">
        <w:rPr>
          <w:rFonts w:ascii="ITC Avant Garde" w:eastAsia="Times New Roman" w:hAnsi="ITC Avant Garde"/>
          <w:lang w:eastAsia="es-ES"/>
        </w:rPr>
        <w:lastRenderedPageBreak/>
        <w:t>de</w:t>
      </w:r>
      <w:proofErr w:type="gramEnd"/>
      <w:r w:rsidRPr="00B3733F">
        <w:rPr>
          <w:rFonts w:ascii="ITC Avant Garde" w:eastAsia="Times New Roman" w:hAnsi="ITC Avant Garde"/>
          <w:lang w:eastAsia="es-ES"/>
        </w:rPr>
        <w:t xml:space="preserve"> audiencia presentara por escrito las pruebas y defensas que estimara procedentes ante el Instituto, asentado lo anterior, se dio </w:t>
      </w:r>
      <w:r w:rsidRPr="00B3733F">
        <w:rPr>
          <w:rFonts w:ascii="ITC Avant Garde" w:eastAsia="Times New Roman" w:hAnsi="ITC Avant Garde"/>
          <w:bCs/>
          <w:color w:val="000000"/>
          <w:lang w:eastAsia="es-MX"/>
        </w:rPr>
        <w:t>por terminada la diligencia de verificación el mismo día de su inicio.</w:t>
      </w:r>
      <w:r w:rsidRPr="00B3733F">
        <w:rPr>
          <w:rFonts w:ascii="Times New Roman" w:hAnsi="Times New Roman"/>
          <w:sz w:val="24"/>
          <w:szCs w:val="24"/>
          <w:lang w:eastAsia="es-MX"/>
        </w:rPr>
        <w:t xml:space="preserve"> </w:t>
      </w:r>
    </w:p>
    <w:p w14:paraId="1563CBBF" w14:textId="77777777" w:rsidR="000165A0" w:rsidRPr="00B3733F" w:rsidRDefault="0090346B" w:rsidP="000165A0">
      <w:pPr>
        <w:spacing w:before="240" w:line="360" w:lineRule="auto"/>
        <w:jc w:val="both"/>
        <w:rPr>
          <w:rFonts w:ascii="ITC Avant Garde" w:hAnsi="ITC Avant Garde"/>
          <w:b/>
        </w:rPr>
      </w:pPr>
      <w:r w:rsidRPr="00B3733F">
        <w:rPr>
          <w:rFonts w:ascii="ITC Avant Garde" w:eastAsia="Times New Roman" w:hAnsi="ITC Avant Garde"/>
          <w:lang w:eastAsia="es-ES"/>
        </w:rPr>
        <w:t xml:space="preserve">El término de diez días hábiles otorgado a </w:t>
      </w:r>
      <w:r w:rsidRPr="00B3733F">
        <w:rPr>
          <w:rFonts w:ascii="ITC Avant Garde" w:hAnsi="ITC Avant Garde"/>
          <w:b/>
        </w:rPr>
        <w:t xml:space="preserve">LA VISITADA </w:t>
      </w:r>
      <w:r w:rsidRPr="00B3733F">
        <w:rPr>
          <w:rFonts w:ascii="ITC Avant Garde" w:eastAsia="Times New Roman" w:hAnsi="ITC Avant Garde"/>
          <w:lang w:eastAsia="es-ES"/>
        </w:rPr>
        <w:t xml:space="preserve">para presentar pruebas y defensas en relación a los hechos contenidos en el </w:t>
      </w:r>
      <w:r w:rsidRPr="00B3733F">
        <w:rPr>
          <w:rFonts w:ascii="ITC Avant Garde" w:eastAsia="Times New Roman" w:hAnsi="ITC Avant Garde"/>
          <w:b/>
          <w:lang w:eastAsia="es-ES"/>
        </w:rPr>
        <w:t xml:space="preserve">ACTA DE VERIFICACIÓN ORDINARIA </w:t>
      </w:r>
      <w:r w:rsidRPr="00B3733F">
        <w:rPr>
          <w:rFonts w:ascii="ITC Avant Garde" w:eastAsia="Times New Roman" w:hAnsi="ITC Avant Garde"/>
          <w:lang w:eastAsia="es-ES"/>
        </w:rPr>
        <w:t xml:space="preserve">transcurrió del </w:t>
      </w:r>
      <w:r w:rsidR="006C348A" w:rsidRPr="00B3733F">
        <w:rPr>
          <w:rFonts w:ascii="ITC Avant Garde" w:eastAsia="Times New Roman" w:hAnsi="ITC Avant Garde"/>
          <w:lang w:eastAsia="es-ES"/>
        </w:rPr>
        <w:t xml:space="preserve">treinta de septiembre al </w:t>
      </w:r>
      <w:r w:rsidR="00F21CCE" w:rsidRPr="00B3733F">
        <w:rPr>
          <w:rFonts w:ascii="ITC Avant Garde" w:hAnsi="ITC Avant Garde"/>
        </w:rPr>
        <w:t xml:space="preserve">trece de octubre de dos mil dieciséis, sin contar los días primero, dos, ocho y nueve de octubre de ese año, por ser sábados y domingos, en términos de lo dispuesto por el artículo 28 de la </w:t>
      </w:r>
      <w:r w:rsidR="00F21CCE" w:rsidRPr="00B3733F">
        <w:rPr>
          <w:rFonts w:ascii="ITC Avant Garde" w:hAnsi="ITC Avant Garde"/>
          <w:b/>
        </w:rPr>
        <w:t>LFPA</w:t>
      </w:r>
      <w:r w:rsidRPr="00B3733F">
        <w:rPr>
          <w:rFonts w:ascii="ITC Avant Garde" w:hAnsi="ITC Avant Garde" w:cs="Arial"/>
        </w:rPr>
        <w:t>.</w:t>
      </w:r>
    </w:p>
    <w:p w14:paraId="090917CA" w14:textId="53DD1AC3" w:rsidR="000165A0" w:rsidRPr="00B3733F" w:rsidRDefault="00F21CCE" w:rsidP="000165A0">
      <w:pPr>
        <w:pStyle w:val="Listavistosa-nfasis11"/>
        <w:spacing w:before="240" w:after="160" w:line="360" w:lineRule="auto"/>
        <w:ind w:left="0"/>
        <w:jc w:val="both"/>
        <w:rPr>
          <w:rFonts w:ascii="ITC Avant Garde" w:hAnsi="ITC Avant Garde"/>
        </w:rPr>
      </w:pPr>
      <w:r w:rsidRPr="00B3733F">
        <w:rPr>
          <w:rFonts w:ascii="ITC Avant Garde" w:hAnsi="ITC Avant Garde"/>
        </w:rPr>
        <w:t xml:space="preserve">Con fecha trece de octubre de dos mil dieciséis, </w:t>
      </w:r>
      <w:r w:rsidR="00450405" w:rsidRPr="00B3733F">
        <w:rPr>
          <w:rFonts w:ascii="ITC Avant Garde" w:hAnsi="ITC Avant Garde"/>
          <w:b/>
          <w:color w:val="0000FF"/>
        </w:rPr>
        <w:t>“CONFIDENCIAL POR LEY”</w:t>
      </w:r>
      <w:r w:rsidR="00D34076">
        <w:rPr>
          <w:rFonts w:ascii="ITC Avant Garde" w:hAnsi="ITC Avant Garde"/>
          <w:b/>
          <w:color w:val="0000FF"/>
        </w:rPr>
        <w:t xml:space="preserve"> </w:t>
      </w:r>
      <w:r w:rsidRPr="00B3733F">
        <w:rPr>
          <w:rFonts w:ascii="ITC Avant Garde" w:hAnsi="ITC Avant Garde"/>
          <w:b/>
        </w:rPr>
        <w:t xml:space="preserve">y </w:t>
      </w:r>
      <w:r w:rsidR="00450405" w:rsidRPr="00B3733F">
        <w:rPr>
          <w:rFonts w:ascii="ITC Avant Garde" w:hAnsi="ITC Avant Garde"/>
          <w:b/>
          <w:color w:val="0000FF"/>
        </w:rPr>
        <w:t>“CONFIDENCIAL POR LEY”</w:t>
      </w:r>
      <w:r w:rsidRPr="00B3733F">
        <w:rPr>
          <w:rFonts w:ascii="ITC Avant Garde" w:hAnsi="ITC Avant Garde"/>
        </w:rPr>
        <w:t xml:space="preserve"> presentaron ante la oficialía de Partes de este Instituto, un escrito a través del cual formularon manifestaciones respecto de las observaciones contenidas en el Acta de Verificación Ordinaria número </w:t>
      </w:r>
      <w:r w:rsidRPr="00B3733F">
        <w:rPr>
          <w:rFonts w:ascii="ITC Avant Garde" w:hAnsi="ITC Avant Garde"/>
          <w:b/>
        </w:rPr>
        <w:t>IFT/</w:t>
      </w:r>
      <w:r w:rsidR="006C348A" w:rsidRPr="00B3733F">
        <w:rPr>
          <w:rFonts w:ascii="ITC Avant Garde" w:hAnsi="ITC Avant Garde"/>
          <w:b/>
        </w:rPr>
        <w:t>UC</w:t>
      </w:r>
      <w:r w:rsidRPr="00B3733F">
        <w:rPr>
          <w:rFonts w:ascii="ITC Avant Garde" w:hAnsi="ITC Avant Garde"/>
          <w:b/>
        </w:rPr>
        <w:t>/DGV/456/2016</w:t>
      </w:r>
      <w:r w:rsidRPr="00B3733F">
        <w:rPr>
          <w:rFonts w:ascii="ITC Avant Garde" w:hAnsi="ITC Avant Garde"/>
        </w:rPr>
        <w:t xml:space="preserve"> ofreciendo además diversas pruebas al respecto, sin embargo del mismo </w:t>
      </w:r>
      <w:r w:rsidR="00EA7F45" w:rsidRPr="00B3733F">
        <w:rPr>
          <w:rFonts w:ascii="ITC Avant Garde" w:hAnsi="ITC Avant Garde"/>
        </w:rPr>
        <w:t>no se advirtieron medios de convicción suficientes que desvirtuaran la conducta detectada en la visita de verificación.</w:t>
      </w:r>
    </w:p>
    <w:p w14:paraId="4FF1C507" w14:textId="77777777" w:rsidR="000165A0" w:rsidRPr="00B3733F" w:rsidRDefault="00F21CCE" w:rsidP="000165A0">
      <w:pPr>
        <w:pStyle w:val="Listavistosa-nfasis11"/>
        <w:spacing w:before="240" w:after="160" w:line="360" w:lineRule="auto"/>
        <w:ind w:left="0"/>
        <w:jc w:val="both"/>
        <w:rPr>
          <w:rFonts w:ascii="ITC Avant Garde" w:hAnsi="ITC Avant Garde"/>
        </w:rPr>
      </w:pPr>
      <w:r w:rsidRPr="00B3733F">
        <w:rPr>
          <w:rFonts w:ascii="ITC Avant Garde" w:hAnsi="ITC Avant Garde"/>
        </w:rPr>
        <w:t xml:space="preserve">Es importante señalar que entre las pruebas ofrecidas por </w:t>
      </w:r>
      <w:r w:rsidR="00450405" w:rsidRPr="00B3733F">
        <w:rPr>
          <w:rFonts w:ascii="ITC Avant Garde" w:hAnsi="ITC Avant Garde"/>
          <w:b/>
          <w:color w:val="0000FF"/>
        </w:rPr>
        <w:t>“CONFIDENCIAL POR LEY”</w:t>
      </w:r>
      <w:r w:rsidRPr="00B3733F">
        <w:rPr>
          <w:rFonts w:ascii="ITC Avant Garde" w:hAnsi="ITC Avant Garde"/>
          <w:b/>
        </w:rPr>
        <w:t xml:space="preserve"> y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se encuentra la escritura pública </w:t>
      </w:r>
      <w:r w:rsidR="00450405" w:rsidRPr="00B3733F">
        <w:rPr>
          <w:rFonts w:ascii="ITC Avant Garde" w:hAnsi="ITC Avant Garde"/>
          <w:b/>
          <w:color w:val="0000FF"/>
        </w:rPr>
        <w:t>“CONFIDENCIAL POR LEY”</w:t>
      </w:r>
      <w:r w:rsidRPr="00B3733F">
        <w:rPr>
          <w:rFonts w:ascii="ITC Avant Garde" w:hAnsi="ITC Avant Garde"/>
        </w:rPr>
        <w:t xml:space="preserve">, pasada ante la fe del Notario Público número tres en la Ciudad de Cuernavaca Morelos, de la </w:t>
      </w:r>
      <w:r w:rsidR="002B1617" w:rsidRPr="00B3733F">
        <w:rPr>
          <w:rFonts w:ascii="ITC Avant Garde" w:hAnsi="ITC Avant Garde"/>
        </w:rPr>
        <w:t>cual</w:t>
      </w:r>
      <w:r w:rsidRPr="00B3733F">
        <w:rPr>
          <w:rFonts w:ascii="ITC Avant Garde" w:hAnsi="ITC Avant Garde"/>
        </w:rPr>
        <w:t xml:space="preserve"> se desprende la constitución de la empresa denominada</w:t>
      </w:r>
      <w:r w:rsidRPr="00B3733F">
        <w:rPr>
          <w:rFonts w:ascii="ITC Avant Garde" w:hAnsi="ITC Avant Garde"/>
          <w:b/>
        </w:rPr>
        <w:t xml:space="preserve"> LA 911 DE CUAUTLA, S.A. DE C.V.,</w:t>
      </w:r>
      <w:r w:rsidRPr="00B3733F">
        <w:rPr>
          <w:rFonts w:ascii="ITC Avant Garde" w:hAnsi="ITC Avant Garde"/>
        </w:rPr>
        <w:t xml:space="preserve"> </w:t>
      </w:r>
      <w:r w:rsidR="00C93B35" w:rsidRPr="00B3733F">
        <w:rPr>
          <w:rFonts w:ascii="ITC Avant Garde" w:hAnsi="ITC Avant Garde"/>
        </w:rPr>
        <w:t xml:space="preserve">creada </w:t>
      </w:r>
      <w:r w:rsidRPr="00B3733F">
        <w:rPr>
          <w:rFonts w:ascii="ITC Avant Garde" w:hAnsi="ITC Avant Garde"/>
        </w:rPr>
        <w:t>con el objeto</w:t>
      </w:r>
      <w:r w:rsidR="002B1617" w:rsidRPr="00B3733F">
        <w:rPr>
          <w:rFonts w:ascii="ITC Avant Garde" w:hAnsi="ITC Avant Garde"/>
        </w:rPr>
        <w:t>, entre otras actividades,</w:t>
      </w:r>
      <w:r w:rsidRPr="00B3733F">
        <w:rPr>
          <w:rFonts w:ascii="ITC Avant Garde" w:hAnsi="ITC Avant Garde"/>
        </w:rPr>
        <w:t xml:space="preserve"> de instalar, operar, explotar y comercializar estaciones radiodifusoras, cuyo domicilio es </w:t>
      </w:r>
      <w:r w:rsidR="009F3A91" w:rsidRPr="00B3733F">
        <w:rPr>
          <w:rFonts w:ascii="ITC Avant Garde" w:hAnsi="ITC Avant Garde"/>
        </w:rPr>
        <w:t xml:space="preserve">el mismo en el </w:t>
      </w:r>
      <w:r w:rsidRPr="00B3733F">
        <w:rPr>
          <w:rFonts w:ascii="ITC Avant Garde" w:hAnsi="ITC Avant Garde"/>
        </w:rPr>
        <w:t xml:space="preserve">que se detectaron las instalaciones de la estación de radiodifusión operando la frecuencia </w:t>
      </w:r>
      <w:r w:rsidRPr="00B3733F">
        <w:rPr>
          <w:rFonts w:ascii="ITC Avant Garde" w:hAnsi="ITC Avant Garde"/>
          <w:b/>
        </w:rPr>
        <w:t>91.1 MHz</w:t>
      </w:r>
      <w:r w:rsidR="003C3811" w:rsidRPr="00B3733F">
        <w:rPr>
          <w:rFonts w:ascii="ITC Avant Garde" w:hAnsi="ITC Avant Garde"/>
          <w:b/>
        </w:rPr>
        <w:t>.</w:t>
      </w:r>
    </w:p>
    <w:p w14:paraId="3D573EDC" w14:textId="77777777" w:rsidR="000165A0" w:rsidRPr="00B3733F" w:rsidRDefault="0090346B" w:rsidP="000165A0">
      <w:pPr>
        <w:spacing w:before="240" w:line="360" w:lineRule="auto"/>
        <w:jc w:val="both"/>
        <w:rPr>
          <w:rFonts w:ascii="ITC Avant Garde" w:hAnsi="ITC Avant Garde"/>
          <w:bCs/>
        </w:rPr>
      </w:pPr>
      <w:r w:rsidRPr="00B3733F">
        <w:rPr>
          <w:rFonts w:ascii="ITC Avant Garde" w:hAnsi="ITC Avant Garde"/>
        </w:rPr>
        <w:t xml:space="preserve">Derivado de lo anterior y una vez </w:t>
      </w:r>
      <w:r w:rsidR="00F21CCE" w:rsidRPr="00B3733F">
        <w:rPr>
          <w:rFonts w:ascii="ITC Avant Garde" w:hAnsi="ITC Avant Garde"/>
        </w:rPr>
        <w:t>analizados</w:t>
      </w:r>
      <w:r w:rsidRPr="00B3733F">
        <w:rPr>
          <w:rFonts w:ascii="ITC Avant Garde" w:hAnsi="ITC Avant Garde"/>
        </w:rPr>
        <w:t xml:space="preserve"> las constancias respectivas, la </w:t>
      </w:r>
      <w:r w:rsidRPr="00B3733F">
        <w:rPr>
          <w:rFonts w:ascii="ITC Avant Garde" w:hAnsi="ITC Avant Garde"/>
          <w:b/>
        </w:rPr>
        <w:t>DGV</w:t>
      </w:r>
      <w:r w:rsidRPr="00B3733F">
        <w:rPr>
          <w:rFonts w:ascii="ITC Avant Garde" w:hAnsi="ITC Avant Garde"/>
        </w:rPr>
        <w:t xml:space="preserve"> estimó que </w:t>
      </w:r>
      <w:r w:rsidRPr="00B3733F">
        <w:rPr>
          <w:rFonts w:ascii="ITC Avant Garde" w:eastAsia="ヒラギノ角ゴ Pro W3" w:hAnsi="ITC Avant Garde"/>
          <w:color w:val="000000"/>
        </w:rPr>
        <w:t>con su conducta</w:t>
      </w:r>
      <w:r w:rsidRPr="00B3733F">
        <w:rPr>
          <w:rFonts w:ascii="ITC Avant Garde" w:hAnsi="ITC Avant Garde"/>
        </w:rPr>
        <w:t xml:space="preserv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ヒラギノ角ゴ Pro W3" w:hAnsi="ITC Avant Garde"/>
          <w:color w:val="000000"/>
        </w:rPr>
        <w:t xml:space="preserve"> presumiblemente contravin</w:t>
      </w:r>
      <w:r w:rsidR="00AD428D" w:rsidRPr="00B3733F">
        <w:rPr>
          <w:rFonts w:ascii="ITC Avant Garde" w:eastAsia="ヒラギノ角ゴ Pro W3" w:hAnsi="ITC Avant Garde"/>
          <w:color w:val="000000"/>
        </w:rPr>
        <w:t>ieron</w:t>
      </w:r>
      <w:r w:rsidRPr="00B3733F">
        <w:rPr>
          <w:rFonts w:ascii="ITC Avant Garde" w:eastAsia="ヒラギノ角ゴ Pro W3" w:hAnsi="ITC Avant Garde"/>
          <w:color w:val="000000"/>
        </w:rPr>
        <w:t xml:space="preserve"> lo dispuesto por el artículo</w:t>
      </w:r>
      <w:r w:rsidRPr="00B3733F">
        <w:rPr>
          <w:rFonts w:ascii="ITC Avant Garde" w:hAnsi="ITC Avant Garde"/>
          <w:bCs/>
        </w:rPr>
        <w:t xml:space="preserve"> 66 </w:t>
      </w:r>
      <w:r w:rsidRPr="00B3733F">
        <w:rPr>
          <w:rFonts w:ascii="ITC Avant Garde" w:hAnsi="ITC Avant Garde"/>
        </w:rPr>
        <w:t>en relación con el 75,</w:t>
      </w:r>
      <w:r w:rsidRPr="00B3733F">
        <w:rPr>
          <w:rFonts w:ascii="ITC Avant Garde" w:hAnsi="ITC Avant Garde"/>
          <w:bCs/>
        </w:rPr>
        <w:t xml:space="preserve"> y actualiz</w:t>
      </w:r>
      <w:r w:rsidR="00AD428D" w:rsidRPr="00B3733F">
        <w:rPr>
          <w:rFonts w:ascii="ITC Avant Garde" w:hAnsi="ITC Avant Garde"/>
          <w:bCs/>
        </w:rPr>
        <w:t>aron</w:t>
      </w:r>
      <w:r w:rsidRPr="00B3733F">
        <w:rPr>
          <w:rFonts w:ascii="ITC Avant Garde" w:hAnsi="ITC Avant Garde"/>
          <w:bCs/>
        </w:rPr>
        <w:t xml:space="preserve"> la hipótesis normativa prevista en el artículo 305, todos de la </w:t>
      </w:r>
      <w:proofErr w:type="spellStart"/>
      <w:r w:rsidR="00A439C2" w:rsidRPr="00B3733F">
        <w:rPr>
          <w:rFonts w:ascii="ITC Avant Garde" w:hAnsi="ITC Avant Garde"/>
          <w:b/>
          <w:bCs/>
        </w:rPr>
        <w:t>LFTyR</w:t>
      </w:r>
      <w:proofErr w:type="spellEnd"/>
      <w:r w:rsidRPr="00B3733F">
        <w:rPr>
          <w:rFonts w:ascii="ITC Avant Garde" w:hAnsi="ITC Avant Garde"/>
          <w:bCs/>
        </w:rPr>
        <w:t>. Lo anterior de conformidad con lo siguiente:</w:t>
      </w:r>
    </w:p>
    <w:p w14:paraId="1CE3DC76" w14:textId="77777777" w:rsidR="000165A0" w:rsidRPr="00B3733F" w:rsidRDefault="0090346B" w:rsidP="000165A0">
      <w:pPr>
        <w:spacing w:before="240" w:line="360" w:lineRule="auto"/>
        <w:jc w:val="both"/>
        <w:rPr>
          <w:rFonts w:ascii="ITC Avant Garde" w:eastAsia="Times New Roman" w:hAnsi="ITC Avant Garde"/>
          <w:b/>
          <w:bCs/>
          <w:color w:val="000000"/>
          <w:lang w:eastAsia="es-MX"/>
        </w:rPr>
      </w:pPr>
      <w:r w:rsidRPr="00B3733F">
        <w:rPr>
          <w:rFonts w:ascii="ITC Avant Garde" w:hAnsi="ITC Avant Garde"/>
          <w:b/>
          <w:u w:val="single"/>
        </w:rPr>
        <w:lastRenderedPageBreak/>
        <w:t xml:space="preserve">A) </w:t>
      </w:r>
      <w:r w:rsidRPr="00B3733F">
        <w:rPr>
          <w:rFonts w:ascii="ITC Avant Garde" w:hAnsi="ITC Avant Garde"/>
          <w:b/>
          <w:bCs/>
          <w:u w:val="single"/>
        </w:rPr>
        <w:t xml:space="preserve">Artículo 66 </w:t>
      </w:r>
      <w:r w:rsidRPr="00B3733F">
        <w:rPr>
          <w:rFonts w:ascii="ITC Avant Garde" w:eastAsia="Times New Roman" w:hAnsi="ITC Avant Garde"/>
          <w:b/>
          <w:bCs/>
          <w:color w:val="000000"/>
          <w:u w:val="single"/>
          <w:lang w:eastAsia="es-MX"/>
        </w:rPr>
        <w:t xml:space="preserve">en relación con el 75 </w:t>
      </w:r>
      <w:r w:rsidRPr="00B3733F">
        <w:rPr>
          <w:rFonts w:ascii="ITC Avant Garde" w:hAnsi="ITC Avant Garde"/>
          <w:b/>
          <w:bCs/>
          <w:u w:val="single"/>
        </w:rPr>
        <w:t xml:space="preserve">de la </w:t>
      </w:r>
      <w:proofErr w:type="spellStart"/>
      <w:r w:rsidR="00A439C2" w:rsidRPr="00B3733F">
        <w:rPr>
          <w:rFonts w:ascii="ITC Avant Garde" w:eastAsia="Times New Roman" w:hAnsi="ITC Avant Garde"/>
          <w:b/>
          <w:bCs/>
          <w:color w:val="000000"/>
          <w:u w:val="single"/>
          <w:lang w:eastAsia="es-MX"/>
        </w:rPr>
        <w:t>LFTyR</w:t>
      </w:r>
      <w:proofErr w:type="spellEnd"/>
      <w:r w:rsidRPr="00B3733F">
        <w:rPr>
          <w:rFonts w:ascii="ITC Avant Garde" w:hAnsi="ITC Avant Garde"/>
          <w:b/>
          <w:bCs/>
          <w:u w:val="single"/>
        </w:rPr>
        <w:t>.</w:t>
      </w:r>
    </w:p>
    <w:p w14:paraId="06B5389B"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rPr>
        <w:t xml:space="preserve">El artículo 66 de la </w:t>
      </w:r>
      <w:proofErr w:type="spellStart"/>
      <w:r w:rsidR="00A439C2" w:rsidRPr="00B3733F">
        <w:rPr>
          <w:rFonts w:ascii="ITC Avant Garde" w:hAnsi="ITC Avant Garde"/>
          <w:b/>
        </w:rPr>
        <w:t>LFTyR</w:t>
      </w:r>
      <w:proofErr w:type="spellEnd"/>
      <w:r w:rsidRPr="00B3733F">
        <w:rPr>
          <w:rFonts w:ascii="ITC Avant Garde" w:hAnsi="ITC Avant Garde"/>
        </w:rPr>
        <w:t xml:space="preserve">, establece que: “Se requerirá </w:t>
      </w:r>
      <w:r w:rsidRPr="00B3733F">
        <w:rPr>
          <w:rFonts w:ascii="ITC Avant Garde" w:hAnsi="ITC Avant Garde"/>
          <w:u w:val="single"/>
        </w:rPr>
        <w:t>concesión única</w:t>
      </w:r>
      <w:r w:rsidRPr="00B3733F">
        <w:rPr>
          <w:rFonts w:ascii="ITC Avant Garde" w:hAnsi="ITC Avant Garde"/>
        </w:rPr>
        <w:t xml:space="preserve"> para prestar todo tipo de servicios públicos de telecomunicaciones y radiodifusión.”</w:t>
      </w:r>
    </w:p>
    <w:p w14:paraId="243D73BA" w14:textId="77777777" w:rsidR="000165A0" w:rsidRPr="00B3733F" w:rsidRDefault="0090346B" w:rsidP="000165A0">
      <w:pPr>
        <w:spacing w:before="240" w:line="360" w:lineRule="auto"/>
        <w:jc w:val="both"/>
        <w:rPr>
          <w:rFonts w:ascii="ITC Avant Garde" w:eastAsia="Times New Roman" w:hAnsi="ITC Avant Garde"/>
          <w:lang w:eastAsia="es-MX"/>
        </w:rPr>
      </w:pPr>
      <w:r w:rsidRPr="00B3733F">
        <w:rPr>
          <w:rFonts w:ascii="ITC Avant Garde" w:hAnsi="ITC Avant Garde"/>
        </w:rPr>
        <w:t>Por su parte e</w:t>
      </w:r>
      <w:r w:rsidRPr="00B3733F">
        <w:rPr>
          <w:rFonts w:ascii="ITC Avant Garde" w:eastAsia="Times New Roman" w:hAnsi="ITC Avant Garde"/>
          <w:lang w:eastAsia="es-MX"/>
        </w:rPr>
        <w:t xml:space="preserve">l artículo 75 de la </w:t>
      </w:r>
      <w:proofErr w:type="spellStart"/>
      <w:r w:rsidR="00A439C2" w:rsidRPr="00B3733F">
        <w:rPr>
          <w:rFonts w:ascii="ITC Avant Garde" w:eastAsia="Times New Roman" w:hAnsi="ITC Avant Garde"/>
          <w:b/>
          <w:lang w:eastAsia="es-MX"/>
        </w:rPr>
        <w:t>LFTyR</w:t>
      </w:r>
      <w:proofErr w:type="spellEnd"/>
      <w:r w:rsidRPr="00B3733F">
        <w:rPr>
          <w:rFonts w:ascii="ITC Avant Garde" w:eastAsia="Times New Roman" w:hAnsi="ITC Avant Garde"/>
          <w:lang w:eastAsia="es-MX"/>
        </w:rPr>
        <w:t xml:space="preserve">, dispone que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 </w:t>
      </w:r>
    </w:p>
    <w:p w14:paraId="2003362B" w14:textId="77777777" w:rsidR="000165A0" w:rsidRPr="00B3733F" w:rsidRDefault="0090346B" w:rsidP="000165A0">
      <w:pPr>
        <w:spacing w:before="240" w:line="360" w:lineRule="auto"/>
        <w:jc w:val="both"/>
        <w:rPr>
          <w:rFonts w:ascii="ITC Avant Garde" w:hAnsi="ITC Avant Garde"/>
          <w:color w:val="000000"/>
        </w:rPr>
      </w:pPr>
      <w:r w:rsidRPr="00B3733F">
        <w:rPr>
          <w:rFonts w:ascii="ITC Avant Garde" w:hAnsi="ITC Avant Garde"/>
        </w:rPr>
        <w:t xml:space="preserve">En este sentido, </w:t>
      </w:r>
      <w:r w:rsidR="002B1617" w:rsidRPr="00B3733F">
        <w:rPr>
          <w:rFonts w:ascii="ITC Avant Garde" w:hAnsi="ITC Avant Garde"/>
        </w:rPr>
        <w:t>la</w:t>
      </w:r>
      <w:r w:rsidRPr="00B3733F">
        <w:rPr>
          <w:rFonts w:ascii="ITC Avant Garde" w:hAnsi="ITC Avant Garde"/>
        </w:rPr>
        <w:t xml:space="preserve"> concesión para usar, aprovechar y explotar bandas de frecuencias del espectro radioeléctrico, es el título habilitante que otorga a su titular la legitimación para prestar servicios de radiodifusión. Sin embargo, de las manifestaciones expresas realizadas tras la diligencia y del informe de </w:t>
      </w:r>
      <w:proofErr w:type="spellStart"/>
      <w:r w:rsidRPr="00B3733F">
        <w:rPr>
          <w:rFonts w:ascii="ITC Avant Garde" w:hAnsi="ITC Avant Garde"/>
        </w:rPr>
        <w:t>radiomonitoreo</w:t>
      </w:r>
      <w:proofErr w:type="spellEnd"/>
      <w:r w:rsidRPr="00B3733F">
        <w:rPr>
          <w:rFonts w:ascii="ITC Avant Garde" w:hAnsi="ITC Avant Garde"/>
        </w:rPr>
        <w:t xml:space="preserve">, se demuestra fehacientemente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b/>
        </w:rPr>
        <w:t>,</w:t>
      </w:r>
      <w:r w:rsidRPr="00B3733F">
        <w:rPr>
          <w:rFonts w:ascii="ITC Avant Garde" w:hAnsi="ITC Avant Garde"/>
        </w:rPr>
        <w:t xml:space="preserve"> al momento de la diligencia, usaba</w:t>
      </w:r>
      <w:r w:rsidR="00F21CCE" w:rsidRPr="00B3733F">
        <w:rPr>
          <w:rFonts w:ascii="ITC Avant Garde" w:hAnsi="ITC Avant Garde"/>
        </w:rPr>
        <w:t>n</w:t>
      </w:r>
      <w:r w:rsidRPr="00B3733F">
        <w:rPr>
          <w:rFonts w:ascii="ITC Avant Garde" w:hAnsi="ITC Avant Garde"/>
        </w:rPr>
        <w:t xml:space="preserv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rPr>
        <w:t xml:space="preserve"> de la banda de Frecuencia Modulada mediante la instalación de equipo de radiodifusión en el domicilio ubicado en </w:t>
      </w:r>
      <w:r w:rsidR="00450405" w:rsidRPr="00B3733F">
        <w:rPr>
          <w:rFonts w:ascii="ITC Avant Garde" w:hAnsi="ITC Avant Garde"/>
          <w:b/>
          <w:color w:val="0000FF"/>
        </w:rPr>
        <w:t>“CONFIDENCIAL POR LEY”</w:t>
      </w:r>
      <w:r w:rsidR="006079CF" w:rsidRPr="00B3733F">
        <w:rPr>
          <w:rFonts w:ascii="ITC Avant Garde" w:hAnsi="ITC Avant Garde" w:cs="Tahoma"/>
        </w:rPr>
        <w:t xml:space="preserve"> Municipio de Cuautla, Estado de Morelos</w:t>
      </w:r>
      <w:r w:rsidRPr="00B3733F">
        <w:rPr>
          <w:rFonts w:ascii="ITC Avant Garde" w:hAnsi="ITC Avant Garde"/>
        </w:rPr>
        <w:t xml:space="preserve">, sin contar con el documento idóneo que ampare la prestación de dicho servicio. </w:t>
      </w:r>
    </w:p>
    <w:p w14:paraId="16CC0664"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hAnsi="ITC Avant Garde"/>
        </w:rPr>
        <w:t>Ahora bien, d</w:t>
      </w:r>
      <w:r w:rsidRPr="00B3733F">
        <w:rPr>
          <w:rFonts w:ascii="ITC Avant Garde" w:eastAsia="Times New Roman" w:hAnsi="ITC Avant Garde"/>
          <w:bCs/>
          <w:color w:val="000000"/>
          <w:lang w:eastAsia="es-MX"/>
        </w:rPr>
        <w:t xml:space="preserve">e los hechos que se hicieron constar en el </w:t>
      </w:r>
      <w:r w:rsidRPr="00B3733F">
        <w:rPr>
          <w:rFonts w:ascii="ITC Avant Garde" w:eastAsia="Times New Roman" w:hAnsi="ITC Avant Garde"/>
          <w:b/>
          <w:bCs/>
          <w:color w:val="000000"/>
          <w:lang w:eastAsia="es-MX"/>
        </w:rPr>
        <w:t xml:space="preserve">ACTA DE VERIFICACIÓN ORDINARIA </w:t>
      </w:r>
      <w:r w:rsidRPr="00B3733F">
        <w:rPr>
          <w:rFonts w:ascii="ITC Avant Garde" w:eastAsia="Times New Roman" w:hAnsi="ITC Avant Garde"/>
          <w:bCs/>
          <w:color w:val="000000"/>
          <w:lang w:eastAsia="es-MX"/>
        </w:rPr>
        <w:t>durante el desarrollo de la visita de inspección-verificación, se desprende lo siguiente:</w:t>
      </w:r>
    </w:p>
    <w:p w14:paraId="70427974" w14:textId="3641D66E" w:rsidR="004F67C7" w:rsidRPr="00B3733F" w:rsidRDefault="0090346B" w:rsidP="000165A0">
      <w:pPr>
        <w:numPr>
          <w:ilvl w:val="0"/>
          <w:numId w:val="2"/>
        </w:numPr>
        <w:spacing w:before="240" w:line="360" w:lineRule="auto"/>
        <w:jc w:val="both"/>
        <w:rPr>
          <w:rFonts w:ascii="ITC Avant Garde" w:hAnsi="ITC Avant Garde"/>
        </w:rPr>
        <w:sectPr w:rsidR="004F67C7" w:rsidRPr="00B3733F" w:rsidSect="00F246D1">
          <w:headerReference w:type="default" r:id="rId26"/>
          <w:pgSz w:w="12240" w:h="15840"/>
          <w:pgMar w:top="1985" w:right="1418" w:bottom="1418" w:left="1418" w:header="709" w:footer="420" w:gutter="0"/>
          <w:cols w:space="708"/>
          <w:docGrid w:linePitch="360"/>
        </w:sectPr>
      </w:pPr>
      <w:r w:rsidRPr="00B3733F">
        <w:rPr>
          <w:rFonts w:ascii="ITC Avant Garde" w:hAnsi="ITC Avant Garde"/>
        </w:rPr>
        <w:t xml:space="preserve">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rPr>
        <w:t xml:space="preserve">, mediante </w:t>
      </w:r>
      <w:r w:rsidRPr="00B3733F">
        <w:rPr>
          <w:rFonts w:ascii="ITC Avant Garde" w:eastAsia="Times New Roman" w:hAnsi="ITC Avant Garde"/>
          <w:bCs/>
          <w:color w:val="000000"/>
          <w:lang w:eastAsia="es-MX"/>
        </w:rPr>
        <w:t>u</w:t>
      </w:r>
      <w:r w:rsidRPr="00B3733F">
        <w:rPr>
          <w:rFonts w:ascii="ITC Avant Garde" w:hAnsi="ITC Avant Garde"/>
        </w:rPr>
        <w:t xml:space="preserve">na </w:t>
      </w:r>
      <w:r w:rsidR="006079CF" w:rsidRPr="00B3733F">
        <w:rPr>
          <w:rFonts w:ascii="ITC Avant Garde" w:hAnsi="ITC Avant Garde"/>
        </w:rPr>
        <w:t xml:space="preserve">antena tipo omnidireccional sin marca, sin modelo y sin número de serie, un transmisor, sin marca, modelo MFT y sin número de serie, un CPU Armado sin marca, sin modelo y sin número de serie, una consola de audio, marca Morrison, sin modelo y sin número de serie, así como un  micrófono marca </w:t>
      </w:r>
      <w:proofErr w:type="spellStart"/>
      <w:r w:rsidR="006079CF" w:rsidRPr="00B3733F">
        <w:rPr>
          <w:rFonts w:ascii="ITC Avant Garde" w:hAnsi="ITC Avant Garde"/>
        </w:rPr>
        <w:t>Harden</w:t>
      </w:r>
      <w:proofErr w:type="spellEnd"/>
      <w:r w:rsidR="006079CF" w:rsidRPr="00B3733F">
        <w:rPr>
          <w:rFonts w:ascii="ITC Avant Garde" w:hAnsi="ITC Avant Garde"/>
        </w:rPr>
        <w:t xml:space="preserve"> sin modelo y sin número de serie</w:t>
      </w:r>
      <w:r w:rsidRPr="00B3733F">
        <w:rPr>
          <w:rFonts w:ascii="ITC Avant Garde" w:hAnsi="ITC Avant Garde"/>
        </w:rPr>
        <w:t xml:space="preserve">, </w:t>
      </w:r>
      <w:r w:rsidR="00414523" w:rsidRPr="00B3733F">
        <w:rPr>
          <w:rFonts w:ascii="ITC Avant Garde" w:hAnsi="ITC Avant Garde"/>
        </w:rPr>
        <w:t xml:space="preserve">equipos </w:t>
      </w:r>
    </w:p>
    <w:p w14:paraId="12656768" w14:textId="77777777" w:rsidR="000165A0" w:rsidRPr="00B3733F" w:rsidRDefault="00414523" w:rsidP="000165A0">
      <w:pPr>
        <w:numPr>
          <w:ilvl w:val="0"/>
          <w:numId w:val="2"/>
        </w:numPr>
        <w:spacing w:before="240" w:line="360" w:lineRule="auto"/>
        <w:jc w:val="both"/>
        <w:rPr>
          <w:rFonts w:ascii="ITC Avant Garde" w:hAnsi="ITC Avant Garde"/>
        </w:rPr>
      </w:pPr>
      <w:r w:rsidRPr="00B3733F">
        <w:rPr>
          <w:rFonts w:ascii="ITC Avant Garde" w:hAnsi="ITC Avant Garde"/>
        </w:rPr>
        <w:lastRenderedPageBreak/>
        <w:t xml:space="preserve">conectados y en operación </w:t>
      </w:r>
      <w:r w:rsidR="0090346B" w:rsidRPr="00B3733F">
        <w:rPr>
          <w:rFonts w:ascii="ITC Avant Garde" w:hAnsi="ITC Avant Garde"/>
        </w:rPr>
        <w:t>con lo</w:t>
      </w:r>
      <w:r w:rsidRPr="00B3733F">
        <w:rPr>
          <w:rFonts w:ascii="ITC Avant Garde" w:hAnsi="ITC Avant Garde"/>
        </w:rPr>
        <w:t>s</w:t>
      </w:r>
      <w:r w:rsidR="0090346B" w:rsidRPr="00B3733F">
        <w:rPr>
          <w:rFonts w:ascii="ITC Avant Garde" w:hAnsi="ITC Avant Garde"/>
        </w:rPr>
        <w:t xml:space="preserve"> que se acredita el uso y aprovechamiento del espectro radioeléctrico, correspondiente a la banda de </w:t>
      </w:r>
      <w:r w:rsidR="0090346B" w:rsidRPr="00B3733F">
        <w:rPr>
          <w:rFonts w:ascii="ITC Avant Garde" w:hAnsi="ITC Avant Garde"/>
          <w:b/>
        </w:rPr>
        <w:t>FM</w:t>
      </w:r>
      <w:r w:rsidR="001318EE" w:rsidRPr="00B3733F">
        <w:rPr>
          <w:rFonts w:ascii="ITC Avant Garde" w:hAnsi="ITC Avant Garde"/>
        </w:rPr>
        <w:t>.</w:t>
      </w:r>
    </w:p>
    <w:p w14:paraId="4E915D03" w14:textId="77777777" w:rsidR="000165A0" w:rsidRPr="00B3733F" w:rsidRDefault="0090346B" w:rsidP="000165A0">
      <w:pPr>
        <w:pStyle w:val="Listavistosa-nfasis11"/>
        <w:numPr>
          <w:ilvl w:val="0"/>
          <w:numId w:val="2"/>
        </w:numPr>
        <w:spacing w:before="240" w:after="160" w:line="360" w:lineRule="auto"/>
        <w:jc w:val="both"/>
        <w:rPr>
          <w:rFonts w:ascii="ITC Avant Garde" w:hAnsi="ITC Avant Garde"/>
        </w:rPr>
      </w:pPr>
      <w:r w:rsidRPr="00B3733F">
        <w:rPr>
          <w:rFonts w:ascii="ITC Avant Garde" w:hAnsi="ITC Avant Garde"/>
        </w:rPr>
        <w:t xml:space="preserve">Del monitoreo realizado, así como de las grabaciones realizadas de la transmisión se constata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b/>
        </w:rPr>
        <w:t xml:space="preserve"> </w:t>
      </w:r>
      <w:r w:rsidRPr="00B3733F">
        <w:rPr>
          <w:rFonts w:ascii="ITC Avant Garde" w:hAnsi="ITC Avant Garde"/>
        </w:rPr>
        <w:t>se encontraba</w:t>
      </w:r>
      <w:r w:rsidR="006079CF" w:rsidRPr="00B3733F">
        <w:rPr>
          <w:rFonts w:ascii="ITC Avant Garde" w:hAnsi="ITC Avant Garde"/>
        </w:rPr>
        <w:t>n</w:t>
      </w:r>
      <w:r w:rsidRPr="00B3733F">
        <w:rPr>
          <w:rFonts w:ascii="ITC Avant Garde" w:hAnsi="ITC Avant Garde"/>
        </w:rPr>
        <w:t xml:space="preserve"> prestando servicios de radiodifusión mediante 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b/>
        </w:rPr>
        <w:t xml:space="preserve"> </w:t>
      </w:r>
      <w:r w:rsidRPr="00B3733F">
        <w:rPr>
          <w:rFonts w:ascii="ITC Avant Garde" w:hAnsi="ITC Avant Garde"/>
        </w:rPr>
        <w:t>en la banda de FM.</w:t>
      </w:r>
    </w:p>
    <w:p w14:paraId="4BD62B9E" w14:textId="77777777" w:rsidR="000165A0" w:rsidRPr="00B3733F" w:rsidRDefault="0090346B" w:rsidP="000165A0">
      <w:pPr>
        <w:pStyle w:val="Listavistosa-nfasis11"/>
        <w:numPr>
          <w:ilvl w:val="0"/>
          <w:numId w:val="2"/>
        </w:numPr>
        <w:spacing w:before="240" w:after="160" w:line="360" w:lineRule="auto"/>
        <w:jc w:val="both"/>
        <w:rPr>
          <w:rFonts w:ascii="ITC Avant Garde" w:eastAsia="Times New Roman" w:hAnsi="ITC Avant Garde"/>
          <w:bCs/>
          <w:color w:val="000000"/>
          <w:lang w:eastAsia="es-MX"/>
        </w:rPr>
      </w:pPr>
      <w:r w:rsidRPr="00B3733F">
        <w:rPr>
          <w:rFonts w:ascii="ITC Avant Garde" w:hAnsi="ITC Avant Garde"/>
        </w:rPr>
        <w:t xml:space="preserve">En cuanto al cuestionamiento de </w:t>
      </w:r>
      <w:r w:rsidRPr="00B3733F">
        <w:rPr>
          <w:rFonts w:ascii="ITC Avant Garde" w:eastAsia="Times New Roman" w:hAnsi="ITC Avant Garde"/>
          <w:b/>
          <w:bCs/>
          <w:color w:val="000000"/>
          <w:lang w:eastAsia="es-MX"/>
        </w:rPr>
        <w:t>LOS VERIFICADORES</w:t>
      </w:r>
      <w:r w:rsidRPr="00B3733F">
        <w:rPr>
          <w:rFonts w:ascii="ITC Avant Garde" w:hAnsi="ITC Avant Garde"/>
          <w:b/>
        </w:rPr>
        <w:t>,</w:t>
      </w:r>
      <w:r w:rsidRPr="00B3733F">
        <w:rPr>
          <w:rFonts w:ascii="ITC Avant Garde" w:hAnsi="ITC Avant Garde"/>
        </w:rPr>
        <w:t xml:space="preserve"> respecto a que si contaba con concesión o permiso, para 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rPr>
        <w:t xml:space="preserve"> en la banda de </w:t>
      </w:r>
      <w:r w:rsidRPr="00B3733F">
        <w:rPr>
          <w:rFonts w:ascii="ITC Avant Garde" w:hAnsi="ITC Avant Garde"/>
          <w:b/>
        </w:rPr>
        <w:t>FM</w:t>
      </w:r>
      <w:r w:rsidRPr="00B3733F">
        <w:rPr>
          <w:rFonts w:ascii="ITC Avant Garde" w:hAnsi="ITC Avant Garde"/>
        </w:rPr>
        <w:t>, la persona que atendió la diligencia manifestó: “</w:t>
      </w:r>
      <w:r w:rsidR="006079CF" w:rsidRPr="00B3733F">
        <w:rPr>
          <w:rFonts w:ascii="ITC Avant Garde" w:hAnsi="ITC Avant Garde" w:cs="Tahoma"/>
          <w:b/>
        </w:rPr>
        <w:t>no cuento con el título de concesión</w:t>
      </w:r>
      <w:r w:rsidRPr="00B3733F">
        <w:rPr>
          <w:rFonts w:ascii="ITC Avant Garde" w:hAnsi="ITC Avant Garde" w:cs="Tahoma"/>
        </w:rPr>
        <w:t>”</w:t>
      </w:r>
      <w:r w:rsidRPr="00B3733F">
        <w:rPr>
          <w:rFonts w:ascii="ITC Avant Garde" w:hAnsi="ITC Avant Garde"/>
        </w:rPr>
        <w:t>.</w:t>
      </w:r>
    </w:p>
    <w:p w14:paraId="2168828A"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tanto, se acredita </w:t>
      </w:r>
      <w:r w:rsidRPr="00B3733F">
        <w:rPr>
          <w:rFonts w:ascii="ITC Avant Garde" w:hAnsi="ITC Avant Garde"/>
        </w:rPr>
        <w:t>la infracción al artículo</w:t>
      </w:r>
      <w:r w:rsidRPr="00B3733F">
        <w:rPr>
          <w:rFonts w:ascii="ITC Avant Garde" w:hAnsi="ITC Avant Garde"/>
          <w:bCs/>
        </w:rPr>
        <w:t xml:space="preserve"> 66 en relación con el 75, de la </w:t>
      </w:r>
      <w:proofErr w:type="spellStart"/>
      <w:r w:rsidR="00A439C2" w:rsidRPr="00B3733F">
        <w:rPr>
          <w:rFonts w:ascii="ITC Avant Garde" w:hAnsi="ITC Avant Garde"/>
          <w:b/>
          <w:bCs/>
        </w:rPr>
        <w:t>LFTyR</w:t>
      </w:r>
      <w:proofErr w:type="spellEnd"/>
      <w:r w:rsidRPr="00B3733F">
        <w:rPr>
          <w:rFonts w:ascii="ITC Avant Garde" w:hAnsi="ITC Avant Garde"/>
          <w:b/>
          <w:bCs/>
        </w:rPr>
        <w:t xml:space="preserve">, </w:t>
      </w:r>
      <w:r w:rsidRPr="00B3733F">
        <w:rPr>
          <w:rFonts w:ascii="ITC Avant Garde" w:hAnsi="ITC Avant Garde"/>
          <w:bCs/>
        </w:rPr>
        <w:t>toda vez que</w:t>
      </w:r>
      <w:r w:rsidRPr="00B3733F">
        <w:rPr>
          <w:rFonts w:ascii="ITC Avant Garde" w:eastAsia="Times New Roman" w:hAnsi="ITC Avant Garde"/>
          <w:bCs/>
          <w:color w:val="000000"/>
          <w:lang w:eastAsia="es-MX"/>
        </w:rPr>
        <w:t xml:space="preserve"> al momento de llevarse a cabo la visita de inspección-verificación, se detectó que en el inmueble visitado, se prestaba el servicio de radiodifusión a través del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eastAsia="Times New Roman" w:hAnsi="ITC Avant Garde"/>
          <w:bCs/>
          <w:color w:val="000000"/>
          <w:lang w:eastAsia="es-MX"/>
        </w:rPr>
        <w:t xml:space="preserve"> de FM, sin contar con la respectiva concesión, permiso o autorización emitida por autoridad competente.</w:t>
      </w:r>
    </w:p>
    <w:p w14:paraId="50F3C4D2"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
          <w:lang w:eastAsia="es-MX"/>
        </w:rPr>
        <w:t xml:space="preserve">B) </w:t>
      </w:r>
      <w:r w:rsidRPr="00B3733F">
        <w:rPr>
          <w:rFonts w:ascii="ITC Avant Garde" w:hAnsi="ITC Avant Garde"/>
          <w:b/>
          <w:bCs/>
          <w:u w:val="single"/>
        </w:rPr>
        <w:t xml:space="preserve">Artículo 305 de la </w:t>
      </w:r>
      <w:proofErr w:type="spellStart"/>
      <w:r w:rsidR="00A439C2" w:rsidRPr="00B3733F">
        <w:rPr>
          <w:rFonts w:ascii="ITC Avant Garde" w:hAnsi="ITC Avant Garde"/>
          <w:b/>
          <w:bCs/>
          <w:u w:val="single"/>
        </w:rPr>
        <w:t>LFTyR</w:t>
      </w:r>
      <w:proofErr w:type="spellEnd"/>
      <w:r w:rsidRPr="00B3733F">
        <w:rPr>
          <w:rFonts w:ascii="ITC Avant Garde" w:hAnsi="ITC Avant Garde"/>
          <w:b/>
          <w:bCs/>
          <w:u w:val="single"/>
        </w:rPr>
        <w:t>.</w:t>
      </w:r>
    </w:p>
    <w:p w14:paraId="4FCCC48B" w14:textId="77777777" w:rsidR="000165A0" w:rsidRPr="00B3733F" w:rsidRDefault="0090346B" w:rsidP="000165A0">
      <w:pPr>
        <w:spacing w:before="240" w:line="360" w:lineRule="auto"/>
        <w:jc w:val="both"/>
        <w:rPr>
          <w:rFonts w:ascii="ITC Avant Garde" w:eastAsia="Times New Roman" w:hAnsi="ITC Avant Garde"/>
          <w:bCs/>
          <w:color w:val="000000"/>
          <w:u w:val="single"/>
          <w:lang w:eastAsia="es-MX"/>
        </w:rPr>
      </w:pPr>
      <w:r w:rsidRPr="00B3733F">
        <w:rPr>
          <w:rFonts w:ascii="ITC Avant Garde" w:hAnsi="ITC Avant Garde"/>
        </w:rPr>
        <w:t xml:space="preserve">En lo que respecta al artículo 305 de la </w:t>
      </w:r>
      <w:proofErr w:type="spellStart"/>
      <w:r w:rsidR="00A439C2" w:rsidRPr="00B3733F">
        <w:rPr>
          <w:rFonts w:ascii="ITC Avant Garde" w:hAnsi="ITC Avant Garde"/>
          <w:b/>
        </w:rPr>
        <w:t>LFTyR</w:t>
      </w:r>
      <w:proofErr w:type="spellEnd"/>
      <w:r w:rsidRPr="00B3733F">
        <w:rPr>
          <w:rFonts w:ascii="ITC Avant Garde" w:hAnsi="ITC Avant Garde"/>
          <w:b/>
        </w:rPr>
        <w:t>,</w:t>
      </w:r>
      <w:r w:rsidRPr="00B3733F">
        <w:rPr>
          <w:rFonts w:ascii="ITC Avant Garde" w:hAnsi="ITC Avant Garde"/>
        </w:rPr>
        <w:t xml:space="preserve"> dicha disposición establece que </w:t>
      </w:r>
      <w:r w:rsidRPr="00B3733F">
        <w:rPr>
          <w:rFonts w:ascii="ITC Avant Garde" w:eastAsia="Times New Roman" w:hAnsi="ITC Avant Garde"/>
          <w:bCs/>
          <w:color w:val="000000"/>
          <w:lang w:eastAsia="es-MX"/>
        </w:rPr>
        <w:t>“</w:t>
      </w:r>
      <w:r w:rsidRPr="00B3733F">
        <w:rPr>
          <w:rFonts w:ascii="ITC Avant Garde" w:eastAsia="Times New Roman" w:hAnsi="ITC Avant Garde"/>
          <w:bCs/>
          <w:color w:val="000000"/>
          <w:u w:val="single"/>
          <w:lang w:eastAsia="es-MX"/>
        </w:rPr>
        <w:t>Las personas que presten servicios de radiodifusión, sin contar con concesión o autorización</w:t>
      </w:r>
      <w:r w:rsidRPr="00B3733F">
        <w:rPr>
          <w:rFonts w:ascii="ITC Avant Garde" w:eastAsia="Times New Roman" w:hAnsi="ITC Avant Garde"/>
          <w:bCs/>
          <w:color w:val="000000"/>
          <w:lang w:eastAsia="es-MX"/>
        </w:rPr>
        <w:t xml:space="preserve">, o que por cualquier otro medio invadan u obstruyan las vías generales de comunicación, </w:t>
      </w:r>
      <w:r w:rsidRPr="00B3733F">
        <w:rPr>
          <w:rFonts w:ascii="ITC Avant Garde" w:eastAsia="Times New Roman" w:hAnsi="ITC Avant Garde"/>
          <w:bCs/>
          <w:color w:val="000000"/>
          <w:u w:val="single"/>
          <w:lang w:eastAsia="es-MX"/>
        </w:rPr>
        <w:t>perderán en beneficio de la Nación los bienes, instalaciones y equipos empleados en la comisión de dichas infracciones”.</w:t>
      </w:r>
    </w:p>
    <w:p w14:paraId="04C0E4A5" w14:textId="77777777" w:rsidR="000165A0" w:rsidRPr="00B3733F" w:rsidRDefault="0090346B" w:rsidP="000165A0">
      <w:pPr>
        <w:spacing w:before="240" w:line="360" w:lineRule="auto"/>
        <w:jc w:val="both"/>
        <w:rPr>
          <w:rFonts w:ascii="ITC Avant Garde" w:eastAsia="Times New Roman" w:hAnsi="ITC Avant Garde"/>
          <w:bCs/>
          <w:color w:val="000000"/>
          <w:u w:val="single"/>
          <w:lang w:eastAsia="es-MX"/>
        </w:rPr>
      </w:pPr>
      <w:r w:rsidRPr="00B3733F">
        <w:rPr>
          <w:rFonts w:ascii="ITC Avant Garde" w:eastAsia="Times New Roman" w:hAnsi="ITC Avant Garde"/>
          <w:bCs/>
          <w:color w:val="000000"/>
          <w:lang w:eastAsia="es-MX"/>
        </w:rPr>
        <w:t xml:space="preserve">En efecto, el espectro radioeléctrico constituye un bien de uso común que está sujeto al régimen de dominio público de la Federación, pudiendo hacer uso de él todos los habitantes de la República Mexicana, con las restricciones establecidas en las leyes, reglamentos y disposiciones administrativas aplicables, pero para su aprovechamiento se requiere concesión otorgada conforme a las condiciones y requisitos legalmente establecidos, los cuales no crean derechos reales, pues sólo otorgan frente a la </w:t>
      </w:r>
      <w:r w:rsidRPr="00B3733F">
        <w:rPr>
          <w:rFonts w:ascii="ITC Avant Garde" w:eastAsia="Times New Roman" w:hAnsi="ITC Avant Garde"/>
          <w:bCs/>
          <w:color w:val="000000"/>
          <w:lang w:eastAsia="es-MX"/>
        </w:rPr>
        <w:lastRenderedPageBreak/>
        <w:t>administración y sin perjuicio de terceros, el derecho al uso, aprovechamiento o explotación conforme a las leyes y al título correspondiente.</w:t>
      </w:r>
    </w:p>
    <w:p w14:paraId="45E3F4F5"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lang w:val="es-ES_tradnl"/>
        </w:rPr>
        <w:t>Al respecto, durante la diligencia de inspección-verificación,</w:t>
      </w:r>
      <w:r w:rsidRPr="00B3733F">
        <w:rPr>
          <w:rFonts w:ascii="ITC Avant Garde" w:hAnsi="ITC Avant Garde"/>
          <w:b/>
        </w:rPr>
        <w:t xml:space="preserve"> </w:t>
      </w:r>
      <w:r w:rsidRPr="00B3733F">
        <w:rPr>
          <w:rFonts w:ascii="ITC Avant Garde" w:eastAsia="Times New Roman" w:hAnsi="ITC Avant Garde"/>
          <w:b/>
          <w:bCs/>
          <w:color w:val="000000"/>
          <w:lang w:eastAsia="es-MX"/>
        </w:rPr>
        <w:t>LOS VERIFICADORES</w:t>
      </w:r>
      <w:r w:rsidRPr="00B3733F">
        <w:rPr>
          <w:rFonts w:ascii="ITC Avant Garde" w:hAnsi="ITC Avant Garde"/>
        </w:rPr>
        <w:t xml:space="preserve">, realizaron el monitoreo de frecuencias en FM y corroboraron que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rPr>
        <w:t xml:space="preserve"> estaba siendo utilizada.</w:t>
      </w:r>
      <w:r w:rsidRPr="00B3733F">
        <w:rPr>
          <w:rStyle w:val="Refdenotaalpie"/>
          <w:rFonts w:ascii="ITC Avant Garde" w:hAnsi="ITC Avant Garde"/>
        </w:rPr>
        <w:footnoteReference w:id="3"/>
      </w:r>
      <w:r w:rsidRPr="00B3733F">
        <w:rPr>
          <w:rFonts w:ascii="ITC Avant Garde" w:hAnsi="ITC Avant Garde"/>
        </w:rPr>
        <w:t xml:space="preserve"> </w:t>
      </w:r>
    </w:p>
    <w:p w14:paraId="0DC71E7D"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rPr>
        <w:t xml:space="preserve">Asimismo, se corroboró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cs="Arial"/>
        </w:rPr>
        <w:t xml:space="preserve"> </w:t>
      </w:r>
      <w:r w:rsidRPr="00B3733F">
        <w:rPr>
          <w:rFonts w:ascii="ITC Avant Garde" w:hAnsi="ITC Avant Garde"/>
        </w:rPr>
        <w:t>se encontraba</w:t>
      </w:r>
      <w:r w:rsidR="003C58AF" w:rsidRPr="00B3733F">
        <w:rPr>
          <w:rFonts w:ascii="ITC Avant Garde" w:hAnsi="ITC Avant Garde"/>
        </w:rPr>
        <w:t>n</w:t>
      </w:r>
      <w:r w:rsidRPr="00B3733F">
        <w:rPr>
          <w:rFonts w:ascii="ITC Avant Garde" w:hAnsi="ITC Avant Garde"/>
        </w:rPr>
        <w:t xml:space="preserve"> prestando el servicio de radiodifusión sin contar con el título de concesión, permiso o autorización respectivos. En consecuencia, se </w:t>
      </w:r>
      <w:r w:rsidRPr="00B3733F">
        <w:rPr>
          <w:rFonts w:ascii="ITC Avant Garde" w:hAnsi="ITC Avant Garde"/>
          <w:bCs/>
        </w:rPr>
        <w:t xml:space="preserve">actualiza la hipótesis normativa prevista en el artículo 305, de la </w:t>
      </w:r>
      <w:proofErr w:type="spellStart"/>
      <w:r w:rsidR="00A439C2" w:rsidRPr="00B3733F">
        <w:rPr>
          <w:rFonts w:ascii="ITC Avant Garde" w:hAnsi="ITC Avant Garde"/>
          <w:b/>
          <w:bCs/>
        </w:rPr>
        <w:t>LFTyR</w:t>
      </w:r>
      <w:proofErr w:type="spellEnd"/>
      <w:r w:rsidRPr="00B3733F">
        <w:rPr>
          <w:rFonts w:ascii="ITC Avant Garde" w:hAnsi="ITC Avant Garde"/>
          <w:bCs/>
        </w:rPr>
        <w:t>.</w:t>
      </w:r>
    </w:p>
    <w:p w14:paraId="57C2F399" w14:textId="77777777" w:rsidR="000165A0" w:rsidRPr="00B3733F" w:rsidRDefault="0090346B" w:rsidP="000165A0">
      <w:pPr>
        <w:pStyle w:val="Textoindependiente"/>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Ahora bien, en el dictamen remitido por la </w:t>
      </w:r>
      <w:r w:rsidRPr="00B3733F">
        <w:rPr>
          <w:rFonts w:ascii="ITC Avant Garde" w:eastAsia="Times New Roman" w:hAnsi="ITC Avant Garde"/>
          <w:b/>
          <w:bCs/>
          <w:color w:val="000000"/>
          <w:lang w:eastAsia="es-MX"/>
        </w:rPr>
        <w:t>DGV</w:t>
      </w:r>
      <w:r w:rsidRPr="00B3733F">
        <w:rPr>
          <w:rFonts w:ascii="ITC Avant Garde" w:eastAsia="Times New Roman" w:hAnsi="ITC Avant Garde"/>
          <w:bCs/>
          <w:color w:val="000000"/>
          <w:lang w:eastAsia="es-MX"/>
        </w:rPr>
        <w:t xml:space="preserve"> se consideró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prestaba</w:t>
      </w:r>
      <w:r w:rsidR="003C58A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el servicio público de radiodifusión a través del uso, aprovechamiento o explotación de la banda de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eastAsia="Times New Roman" w:hAnsi="ITC Avant Garde"/>
          <w:bCs/>
          <w:color w:val="000000"/>
          <w:lang w:eastAsia="es-MX"/>
        </w:rPr>
        <w:t>, sin contar con la concesión o permiso otorgado por la autoridad competente y en consecuencia el Titular de la Unidad de Cumplimiento inició el procedimiento de imposición de sanción respectivo, mismo que se procede a resolver por éste Órgano Colegiado.</w:t>
      </w:r>
    </w:p>
    <w:p w14:paraId="68FB9875"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Lo anterior considerando que</w:t>
      </w:r>
      <w:r w:rsidRPr="00B3733F" w:rsidDel="00913BDC">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 xml:space="preserve">de conformidad con los artículos 15, fracción XXX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y 41 en relación con el 44 fracción I, y 6, fracción XVII del </w:t>
      </w:r>
      <w:r w:rsidRPr="00B3733F">
        <w:rPr>
          <w:rFonts w:ascii="ITC Avant Garde" w:eastAsia="Times New Roman" w:hAnsi="ITC Avant Garde"/>
          <w:b/>
          <w:bCs/>
          <w:color w:val="000000"/>
          <w:lang w:eastAsia="es-MX"/>
        </w:rPr>
        <w:t>ESTATUTO</w:t>
      </w:r>
      <w:r w:rsidRPr="00B3733F">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Instituto se encuentra facultado para imponer las sanciones respectivas y decla</w:t>
      </w:r>
      <w:r w:rsidRPr="00B3733F">
        <w:rPr>
          <w:rFonts w:ascii="ITC Avant Garde" w:eastAsia="Times New Roman" w:hAnsi="ITC Avant Garde"/>
          <w:bCs/>
          <w:color w:val="000000"/>
          <w:u w:val="single"/>
          <w:lang w:eastAsia="es-MX"/>
        </w:rPr>
        <w:t>r</w:t>
      </w:r>
      <w:r w:rsidRPr="00B3733F">
        <w:rPr>
          <w:rFonts w:ascii="ITC Avant Garde" w:eastAsia="Times New Roman" w:hAnsi="ITC Avant Garde"/>
          <w:bCs/>
          <w:color w:val="000000"/>
          <w:lang w:eastAsia="es-MX"/>
        </w:rPr>
        <w:t>ar la pérdida de los bienes, instalaciones y equipos a favor de la Nación, por el incumplimiento e infracción a las disposiciones legales, reglamentarias y administrativas en materia de telecomunicaciones y radiodifusión.</w:t>
      </w:r>
    </w:p>
    <w:p w14:paraId="06B027FF" w14:textId="6BEE9A47" w:rsidR="004F67C7" w:rsidRPr="00B3733F" w:rsidRDefault="0090346B" w:rsidP="000165A0">
      <w:pPr>
        <w:pStyle w:val="Textoindependiente"/>
        <w:tabs>
          <w:tab w:val="left" w:pos="851"/>
        </w:tabs>
        <w:spacing w:before="240" w:after="160" w:line="360" w:lineRule="auto"/>
        <w:jc w:val="both"/>
        <w:rPr>
          <w:rFonts w:ascii="ITC Avant Garde" w:eastAsia="Times New Roman" w:hAnsi="ITC Avant Garde"/>
          <w:b/>
          <w:bCs/>
          <w:smallCaps/>
          <w:color w:val="000000"/>
          <w:lang w:eastAsia="es-MX"/>
        </w:rPr>
        <w:sectPr w:rsidR="004F67C7" w:rsidRPr="00B3733F" w:rsidSect="00F246D1">
          <w:headerReference w:type="default" r:id="rId27"/>
          <w:pgSz w:w="12240" w:h="15840"/>
          <w:pgMar w:top="1985" w:right="1418" w:bottom="1418" w:left="1418" w:header="709" w:footer="420" w:gutter="0"/>
          <w:cols w:space="708"/>
          <w:docGrid w:linePitch="360"/>
        </w:sectPr>
      </w:pPr>
      <w:r w:rsidRPr="00B3733F">
        <w:rPr>
          <w:rFonts w:ascii="ITC Avant Garde" w:eastAsia="Times New Roman" w:hAnsi="ITC Avant Garde"/>
          <w:b/>
          <w:bCs/>
          <w:color w:val="000000"/>
          <w:lang w:eastAsia="es-MX"/>
        </w:rPr>
        <w:t xml:space="preserve">CUARTO. </w:t>
      </w:r>
      <w:r w:rsidRPr="00B3733F">
        <w:rPr>
          <w:rFonts w:ascii="ITC Avant Garde" w:eastAsia="Times New Roman" w:hAnsi="ITC Avant Garde"/>
          <w:b/>
          <w:bCs/>
          <w:smallCaps/>
          <w:color w:val="000000"/>
          <w:lang w:eastAsia="es-MX"/>
        </w:rPr>
        <w:t>MANIFESTACIONES Y PRUEBAS.</w:t>
      </w:r>
      <w:r w:rsidR="004F67C7" w:rsidRPr="00B3733F">
        <w:rPr>
          <w:rFonts w:ascii="ITC Avant Garde" w:eastAsia="Times New Roman" w:hAnsi="ITC Avant Garde"/>
          <w:b/>
          <w:bCs/>
          <w:smallCaps/>
          <w:color w:val="000000"/>
          <w:lang w:eastAsia="es-MX"/>
        </w:rPr>
        <w:t xml:space="preserve"> </w:t>
      </w:r>
    </w:p>
    <w:p w14:paraId="0E0FE105" w14:textId="77777777" w:rsidR="000165A0" w:rsidRPr="00B3733F" w:rsidRDefault="0090346B" w:rsidP="000165A0">
      <w:pPr>
        <w:pStyle w:val="Textoindependiente"/>
        <w:spacing w:before="240" w:after="160" w:line="360" w:lineRule="auto"/>
        <w:jc w:val="both"/>
        <w:rPr>
          <w:rFonts w:ascii="ITC Avant Garde" w:hAnsi="ITC Avant Garde"/>
        </w:rPr>
      </w:pPr>
      <w:r w:rsidRPr="00B3733F">
        <w:rPr>
          <w:rFonts w:ascii="ITC Avant Garde" w:eastAsia="Times New Roman" w:hAnsi="ITC Avant Garde"/>
          <w:bCs/>
          <w:lang w:eastAsia="es-MX"/>
        </w:rPr>
        <w:lastRenderedPageBreak/>
        <w:t xml:space="preserve">Mediante oficio </w:t>
      </w:r>
      <w:r w:rsidR="006079CF" w:rsidRPr="00B3733F">
        <w:rPr>
          <w:rFonts w:ascii="ITC Avant Garde" w:hAnsi="ITC Avant Garde"/>
          <w:b/>
        </w:rPr>
        <w:t>IFT/225/UC/DG-VER/236/2017</w:t>
      </w:r>
      <w:r w:rsidR="006079CF" w:rsidRPr="00B3733F">
        <w:rPr>
          <w:rFonts w:ascii="ITC Avant Garde" w:hAnsi="ITC Avant Garde"/>
        </w:rPr>
        <w:t xml:space="preserve"> de veinticinco de enero de dos mil diecisiete</w:t>
      </w:r>
      <w:r w:rsidRPr="00B3733F">
        <w:rPr>
          <w:rFonts w:ascii="ITC Avant Garde" w:eastAsia="Times New Roman" w:hAnsi="ITC Avant Garde"/>
          <w:bCs/>
          <w:color w:val="000000"/>
          <w:lang w:eastAsia="es-MX"/>
        </w:rPr>
        <w:t xml:space="preserve">, la </w:t>
      </w:r>
      <w:r w:rsidRPr="00B3733F">
        <w:rPr>
          <w:rFonts w:ascii="ITC Avant Garde" w:eastAsia="Times New Roman" w:hAnsi="ITC Avant Garde"/>
          <w:b/>
          <w:bCs/>
          <w:color w:val="000000"/>
          <w:lang w:eastAsia="es-MX"/>
        </w:rPr>
        <w:t xml:space="preserve">DGV </w:t>
      </w:r>
      <w:r w:rsidRPr="00B3733F">
        <w:rPr>
          <w:rFonts w:ascii="ITC Avant Garde" w:eastAsia="Times New Roman" w:hAnsi="ITC Avant Garde"/>
          <w:bCs/>
          <w:color w:val="000000"/>
          <w:lang w:eastAsia="es-MX"/>
        </w:rPr>
        <w:t xml:space="preserve">remitió a la </w:t>
      </w:r>
      <w:r w:rsidRPr="00B3733F">
        <w:rPr>
          <w:rFonts w:ascii="ITC Avant Garde" w:eastAsia="Times New Roman" w:hAnsi="ITC Avant Garde"/>
          <w:b/>
          <w:bCs/>
          <w:color w:val="000000"/>
          <w:lang w:eastAsia="es-MX"/>
        </w:rPr>
        <w:t>DG-SAN</w:t>
      </w:r>
      <w:r w:rsidRPr="00B3733F">
        <w:rPr>
          <w:rFonts w:ascii="ITC Avant Garde" w:eastAsia="Times New Roman" w:hAnsi="ITC Avant Garde"/>
          <w:bCs/>
          <w:color w:val="000000"/>
          <w:lang w:eastAsia="es-MX"/>
        </w:rPr>
        <w:t xml:space="preserve"> de la Unidad de Cumplimiento la “Propuesta de inicio de </w:t>
      </w:r>
      <w:r w:rsidRPr="00B3733F">
        <w:rPr>
          <w:rFonts w:ascii="ITC Avant Garde" w:eastAsia="Times New Roman" w:hAnsi="ITC Avant Garde"/>
          <w:b/>
          <w:bCs/>
          <w:color w:val="000000"/>
          <w:lang w:eastAsia="es-MX"/>
        </w:rPr>
        <w:t>PROCEDIMIENTO ADMINISTRATIVO DE IMPOSICIÓN DE SANCIONES</w:t>
      </w:r>
      <w:r w:rsidRPr="00B3733F">
        <w:rPr>
          <w:rFonts w:ascii="ITC Avant Garde" w:eastAsia="Times New Roman" w:hAnsi="ITC Avant Garde"/>
          <w:bCs/>
          <w:color w:val="000000"/>
          <w:lang w:eastAsia="es-MX"/>
        </w:rPr>
        <w:t xml:space="preserve"> y la </w:t>
      </w:r>
      <w:r w:rsidRPr="00B3733F">
        <w:rPr>
          <w:rFonts w:ascii="ITC Avant Garde" w:eastAsia="Times New Roman" w:hAnsi="ITC Avant Garde"/>
          <w:b/>
          <w:bCs/>
          <w:color w:val="000000"/>
          <w:lang w:eastAsia="es-MX"/>
        </w:rPr>
        <w:t xml:space="preserve">DECLARATORIA DE PÉRDIDA DE BIENES, INSTALACIONES Y EQUIPOS EN BENEFICIO DE LA NACIÓN </w:t>
      </w:r>
      <w:r w:rsidRPr="00B3733F">
        <w:rPr>
          <w:rFonts w:ascii="ITC Avant Garde" w:eastAsia="Times New Roman" w:hAnsi="ITC Avant Garde"/>
          <w:bCs/>
          <w:color w:val="000000"/>
          <w:lang w:eastAsia="es-MX"/>
        </w:rPr>
        <w:t xml:space="preserve">en contra del </w:t>
      </w:r>
      <w:r w:rsidR="006079CF" w:rsidRPr="00B3733F">
        <w:rPr>
          <w:rFonts w:ascii="ITC Avant Garde" w:eastAsia="Times New Roman" w:hAnsi="ITC Avant Garde"/>
          <w:bCs/>
          <w:color w:val="000000"/>
          <w:lang w:eastAsia="es-MX"/>
        </w:rPr>
        <w:t>C.</w:t>
      </w:r>
      <w:r w:rsidR="006079CF" w:rsidRPr="00B3733F">
        <w:t xml:space="preserve"> </w:t>
      </w:r>
      <w:r w:rsidR="00450405" w:rsidRPr="00B3733F">
        <w:rPr>
          <w:rFonts w:ascii="ITC Avant Garde" w:hAnsi="ITC Avant Garde"/>
          <w:b/>
          <w:color w:val="0000FF"/>
        </w:rPr>
        <w:t xml:space="preserve">“CONFIDENCIAL POR LEY” </w:t>
      </w:r>
      <w:r w:rsidR="006079CF" w:rsidRPr="00B3733F">
        <w:rPr>
          <w:rFonts w:ascii="ITC Avant Garde" w:hAnsi="ITC Avant Garde"/>
        </w:rPr>
        <w:t xml:space="preserve">y/o </w:t>
      </w:r>
      <w:r w:rsidR="00450405" w:rsidRPr="00B3733F">
        <w:rPr>
          <w:rFonts w:ascii="ITC Avant Garde" w:hAnsi="ITC Avant Garde"/>
          <w:b/>
          <w:color w:val="0000FF"/>
        </w:rPr>
        <w:t xml:space="preserve">“CONFIDENCIAL POR LEY” </w:t>
      </w:r>
      <w:r w:rsidR="006079CF" w:rsidRPr="00B3733F">
        <w:rPr>
          <w:rFonts w:ascii="ITC Avant Garde" w:hAnsi="ITC Avant Garde"/>
        </w:rPr>
        <w:t xml:space="preserve">en su carácter de PROPIETARIOS de las instalaciones y equipos de radiodifusión localizados en el inmueble ubicado en: </w:t>
      </w:r>
      <w:r w:rsidR="00450405" w:rsidRPr="00B3733F">
        <w:rPr>
          <w:rFonts w:ascii="ITC Avant Garde" w:hAnsi="ITC Avant Garde"/>
          <w:b/>
          <w:color w:val="0000FF"/>
        </w:rPr>
        <w:t>“CONFIDENCIAL POR LEY”</w:t>
      </w:r>
      <w:r w:rsidR="006079CF" w:rsidRPr="00B3733F">
        <w:rPr>
          <w:rFonts w:ascii="ITC Avant Garde" w:hAnsi="ITC Avant Garde"/>
        </w:rPr>
        <w:t xml:space="preserve">, Municipio de Cuautla, Estado de Morelos (donde se detectaron las instalaciones de una estación de radiodifusión, operando la frecuencia de </w:t>
      </w:r>
      <w:r w:rsidR="006079CF" w:rsidRPr="00B3733F">
        <w:rPr>
          <w:rFonts w:ascii="ITC Avant Garde" w:hAnsi="ITC Avant Garde"/>
          <w:b/>
        </w:rPr>
        <w:t>91.1 MHz</w:t>
      </w:r>
      <w:r w:rsidR="006079CF" w:rsidRPr="00B3733F">
        <w:rPr>
          <w:rFonts w:ascii="ITC Avant Garde" w:hAnsi="ITC Avant Garde"/>
        </w:rPr>
        <w:t>),</w:t>
      </w:r>
      <w:r w:rsidR="006079CF" w:rsidRPr="00B3733F">
        <w:rPr>
          <w:rFonts w:ascii="ITC Avant Garde" w:hAnsi="ITC Avant Garde"/>
          <w:b/>
          <w:color w:val="000000"/>
        </w:rPr>
        <w:t xml:space="preserve"> </w:t>
      </w:r>
      <w:r w:rsidR="006079CF" w:rsidRPr="00B3733F">
        <w:rPr>
          <w:rFonts w:ascii="ITC Avant Garde" w:hAnsi="ITC Avant Garde"/>
        </w:rPr>
        <w:t>por la presunta infracción de</w:t>
      </w:r>
      <w:r w:rsidR="006079CF" w:rsidRPr="00B3733F">
        <w:rPr>
          <w:rFonts w:ascii="ITC Avant Garde" w:eastAsia="Times New Roman" w:hAnsi="ITC Avant Garde"/>
          <w:bCs/>
          <w:color w:val="000000"/>
          <w:lang w:eastAsia="es-MX"/>
        </w:rPr>
        <w:t xml:space="preserve">l </w:t>
      </w:r>
      <w:r w:rsidR="006079CF" w:rsidRPr="00B3733F">
        <w:rPr>
          <w:rFonts w:ascii="ITC Avant Garde" w:eastAsia="Times New Roman" w:hAnsi="ITC Avant Garde"/>
          <w:b/>
          <w:bCs/>
          <w:color w:val="000000"/>
          <w:lang w:eastAsia="es-MX"/>
        </w:rPr>
        <w:t>artículo 66</w:t>
      </w:r>
      <w:r w:rsidR="006079CF" w:rsidRPr="00B3733F">
        <w:rPr>
          <w:rFonts w:ascii="ITC Avant Garde" w:eastAsia="Times New Roman" w:hAnsi="ITC Avant Garde"/>
          <w:bCs/>
          <w:color w:val="000000"/>
          <w:lang w:eastAsia="es-MX"/>
        </w:rPr>
        <w:t xml:space="preserve"> en relación con el </w:t>
      </w:r>
      <w:r w:rsidR="006079CF" w:rsidRPr="00B3733F">
        <w:rPr>
          <w:rFonts w:ascii="ITC Avant Garde" w:eastAsia="Times New Roman" w:hAnsi="ITC Avant Garde"/>
          <w:b/>
          <w:bCs/>
          <w:color w:val="000000"/>
          <w:lang w:eastAsia="es-MX"/>
        </w:rPr>
        <w:t>artículo</w:t>
      </w:r>
      <w:r w:rsidR="006079CF" w:rsidRPr="00B3733F">
        <w:rPr>
          <w:rFonts w:ascii="ITC Avant Garde" w:eastAsia="Times New Roman" w:hAnsi="ITC Avant Garde"/>
          <w:bCs/>
          <w:color w:val="000000"/>
          <w:lang w:eastAsia="es-MX"/>
        </w:rPr>
        <w:t xml:space="preserve"> </w:t>
      </w:r>
      <w:r w:rsidR="006079CF" w:rsidRPr="00B3733F">
        <w:rPr>
          <w:rFonts w:ascii="ITC Avant Garde" w:eastAsia="Times New Roman" w:hAnsi="ITC Avant Garde"/>
          <w:b/>
          <w:bCs/>
          <w:color w:val="000000"/>
          <w:lang w:eastAsia="es-MX"/>
        </w:rPr>
        <w:t>75</w:t>
      </w:r>
      <w:r w:rsidR="006079CF" w:rsidRPr="00B3733F">
        <w:rPr>
          <w:rFonts w:ascii="ITC Avant Garde" w:eastAsia="Times New Roman" w:hAnsi="ITC Avant Garde"/>
          <w:bCs/>
          <w:color w:val="000000"/>
          <w:lang w:eastAsia="es-MX"/>
        </w:rPr>
        <w:t xml:space="preserve">, y la probable actualización de la hipótesis normativa prevista en el </w:t>
      </w:r>
      <w:r w:rsidR="006079CF" w:rsidRPr="00B3733F">
        <w:rPr>
          <w:rFonts w:ascii="ITC Avant Garde" w:eastAsia="Times New Roman" w:hAnsi="ITC Avant Garde"/>
          <w:b/>
          <w:bCs/>
          <w:color w:val="000000"/>
          <w:lang w:eastAsia="es-MX"/>
        </w:rPr>
        <w:t>artículo 305, todos de la Ley Federal de Telecomunicaciones y Radiodifusión</w:t>
      </w:r>
      <w:r w:rsidR="006079CF" w:rsidRPr="00B3733F">
        <w:rPr>
          <w:rFonts w:ascii="ITC Avant Garde" w:eastAsia="Times New Roman" w:hAnsi="ITC Avant Garde"/>
          <w:bCs/>
          <w:color w:val="000000"/>
          <w:lang w:eastAsia="es-MX"/>
        </w:rPr>
        <w:t xml:space="preserve">, derivado de la visita de inspección y verificación que consta en el </w:t>
      </w:r>
      <w:r w:rsidR="006079CF" w:rsidRPr="00B3733F">
        <w:rPr>
          <w:rFonts w:ascii="ITC Avant Garde" w:eastAsia="Times New Roman" w:hAnsi="ITC Avant Garde"/>
          <w:b/>
          <w:bCs/>
          <w:color w:val="000000"/>
          <w:lang w:eastAsia="es-MX"/>
        </w:rPr>
        <w:t>Acta de Verificación número IFT/UC/DGV/456/2016</w:t>
      </w:r>
      <w:r w:rsidRPr="00B3733F">
        <w:rPr>
          <w:rFonts w:ascii="ITC Avant Garde" w:eastAsia="Times New Roman" w:hAnsi="ITC Avant Garde"/>
          <w:b/>
          <w:bCs/>
          <w:color w:val="000000"/>
          <w:lang w:eastAsia="es-MX"/>
        </w:rPr>
        <w:t>.”</w:t>
      </w:r>
    </w:p>
    <w:p w14:paraId="139E1C85"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consecuencia, mediante acuerdo de </w:t>
      </w:r>
      <w:r w:rsidR="006079CF" w:rsidRPr="00B3733F">
        <w:rPr>
          <w:rFonts w:ascii="ITC Avant Garde" w:hAnsi="ITC Avant Garde"/>
        </w:rPr>
        <w:t>veinte de febrero de dos mil diecisiete</w:t>
      </w:r>
      <w:r w:rsidRPr="00B3733F">
        <w:rPr>
          <w:rFonts w:ascii="ITC Avant Garde" w:eastAsia="Times New Roman" w:hAnsi="ITC Avant Garde"/>
          <w:bCs/>
          <w:color w:val="000000"/>
          <w:lang w:eastAsia="es-MX"/>
        </w:rPr>
        <w:t xml:space="preserve"> el Titular de la Unidad de Cumplimiento inició el procedimiento administrativo de imposición de sanción y la declaratoria de pérdida de bienes, instalaciones y equipos en beneficio de la Nación, en el que se le otorgó a los </w:t>
      </w:r>
      <w:r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un término de quince días hábiles para que manifestara</w:t>
      </w:r>
      <w:r w:rsidR="009707D5"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lo que a su derecho conviniera y, en su caso, aportara</w:t>
      </w:r>
      <w:r w:rsidR="009707D5"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las pruebas con que contara</w:t>
      </w:r>
      <w:r w:rsidR="009707D5"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en relación con los presuntos incumplimientos que se le</w:t>
      </w:r>
      <w:r w:rsidR="009707D5"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imputan.</w:t>
      </w:r>
    </w:p>
    <w:p w14:paraId="561D1B00"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Dicho acuerdo fue notificado el </w:t>
      </w:r>
      <w:r w:rsidR="006079CF" w:rsidRPr="00B3733F">
        <w:rPr>
          <w:rFonts w:ascii="ITC Avant Garde" w:eastAsia="Times New Roman" w:hAnsi="ITC Avant Garde"/>
          <w:bCs/>
          <w:color w:val="000000"/>
          <w:lang w:eastAsia="es-MX"/>
        </w:rPr>
        <w:t>veinticuatro de febrero de dos mil diecisiete</w:t>
      </w:r>
      <w:r w:rsidRPr="00B3733F">
        <w:rPr>
          <w:rFonts w:ascii="ITC Avant Garde" w:eastAsia="Times New Roman" w:hAnsi="ITC Avant Garde"/>
          <w:bCs/>
          <w:color w:val="000000"/>
          <w:lang w:eastAsia="es-MX"/>
        </w:rPr>
        <w:t xml:space="preserve">, por lo que el plazo de quince días hábiles transcurrió del </w:t>
      </w:r>
      <w:r w:rsidR="006079CF" w:rsidRPr="00B3733F">
        <w:rPr>
          <w:rFonts w:ascii="ITC Avant Garde" w:eastAsia="Times New Roman" w:hAnsi="ITC Avant Garde"/>
          <w:bCs/>
          <w:color w:val="000000"/>
          <w:lang w:eastAsia="es-MX"/>
        </w:rPr>
        <w:t>veintisiete de febrero al diecisiete de marzo de dos mil diecisiete</w:t>
      </w:r>
      <w:r w:rsidRPr="00B3733F">
        <w:rPr>
          <w:rFonts w:ascii="ITC Avant Garde" w:eastAsia="Times New Roman" w:hAnsi="ITC Avant Garde"/>
          <w:bCs/>
          <w:color w:val="000000"/>
          <w:lang w:eastAsia="es-MX"/>
        </w:rPr>
        <w:t>.</w:t>
      </w:r>
      <w:r w:rsidR="009707D5"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 xml:space="preserve">Lo anterior, </w:t>
      </w:r>
      <w:r w:rsidR="006079CF" w:rsidRPr="00B3733F">
        <w:rPr>
          <w:rFonts w:ascii="ITC Avant Garde" w:eastAsia="Times New Roman" w:hAnsi="ITC Avant Garde"/>
          <w:bCs/>
          <w:lang w:eastAsia="es-MX"/>
        </w:rPr>
        <w:t xml:space="preserve">sin contar los días veinticinco y veintiséis de febrero, así como el cuatro, cinco, once y doce de marzo de dos mil diecisiete por ser sábados y domingos de conformidad con el artículo 28 </w:t>
      </w:r>
      <w:r w:rsidR="006079CF" w:rsidRPr="00B3733F">
        <w:rPr>
          <w:rFonts w:ascii="ITC Avant Garde" w:eastAsia="Times New Roman" w:hAnsi="ITC Avant Garde"/>
          <w:b/>
          <w:bCs/>
          <w:lang w:eastAsia="es-MX"/>
        </w:rPr>
        <w:t>LFPA</w:t>
      </w:r>
      <w:r w:rsidRPr="00B3733F">
        <w:rPr>
          <w:rFonts w:ascii="ITC Avant Garde" w:eastAsia="Times New Roman" w:hAnsi="ITC Avant Garde"/>
          <w:bCs/>
          <w:lang w:eastAsia="es-MX"/>
        </w:rPr>
        <w:t>.</w:t>
      </w:r>
    </w:p>
    <w:p w14:paraId="1E54DAB9" w14:textId="33B8DDAE" w:rsidR="004F67C7" w:rsidRPr="00B3733F" w:rsidRDefault="0090346B" w:rsidP="000165A0">
      <w:pPr>
        <w:spacing w:before="240" w:line="360" w:lineRule="auto"/>
        <w:jc w:val="both"/>
        <w:rPr>
          <w:rFonts w:ascii="ITC Avant Garde" w:eastAsia="Times New Roman" w:hAnsi="ITC Avant Garde"/>
          <w:bCs/>
          <w:color w:val="000000"/>
          <w:lang w:eastAsia="es-MX"/>
        </w:rPr>
        <w:sectPr w:rsidR="004F67C7" w:rsidRPr="00B3733F" w:rsidSect="00F246D1">
          <w:headerReference w:type="default" r:id="rId28"/>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Ahora bien, en aras de cumplir con los principios de legalidad y seguridad jurídica consagrados en los artículos 14 y 16 de la </w:t>
      </w:r>
      <w:r w:rsidRPr="00B3733F">
        <w:rPr>
          <w:rFonts w:ascii="ITC Avant Garde" w:eastAsia="Times New Roman" w:hAnsi="ITC Avant Garde"/>
          <w:b/>
          <w:bCs/>
          <w:color w:val="000000"/>
          <w:lang w:eastAsia="es-MX"/>
        </w:rPr>
        <w:t>CPEUM</w:t>
      </w:r>
      <w:r w:rsidRPr="00B3733F">
        <w:rPr>
          <w:rFonts w:ascii="ITC Avant Garde" w:eastAsia="Times New Roman" w:hAnsi="ITC Avant Garde"/>
          <w:bCs/>
          <w:color w:val="000000"/>
          <w:lang w:eastAsia="es-MX"/>
        </w:rPr>
        <w:t xml:space="preserve">, así como con el principio de </w:t>
      </w:r>
    </w:p>
    <w:p w14:paraId="1713438E" w14:textId="77777777" w:rsidR="000165A0" w:rsidRPr="00B3733F" w:rsidRDefault="0090346B"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lastRenderedPageBreak/>
        <w:t xml:space="preserve">exhaustividad en el dictado de las resoluciones administrativas, de conformidad con los artículos 13 y 16, fracción X,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esta autoridad procede a estudiar y analizar en esta parte de la resolución los argumentos que, en su caso, hubiera</w:t>
      </w:r>
      <w:r w:rsidR="006079CF" w:rsidRPr="00B3733F">
        <w:rPr>
          <w:rFonts w:ascii="ITC Avant Garde" w:eastAsia="Times New Roman" w:hAnsi="ITC Avant Garde"/>
          <w:bCs/>
          <w:color w:val="000000"/>
          <w:lang w:eastAsia="es-MX"/>
        </w:rPr>
        <w:t xml:space="preserve">n sido presentados por </w:t>
      </w:r>
      <w:r w:rsidRPr="00B3733F">
        <w:rPr>
          <w:rFonts w:ascii="ITC Avant Garde" w:eastAsia="Times New Roman" w:hAnsi="ITC Avant Garde"/>
          <w:bCs/>
          <w:color w:val="000000"/>
          <w:lang w:eastAsia="es-MX"/>
        </w:rPr>
        <w:t>l</w:t>
      </w:r>
      <w:r w:rsidR="006079CF" w:rsidRPr="00B3733F">
        <w:rPr>
          <w:rFonts w:ascii="ITC Avant Garde" w:eastAsia="Times New Roman" w:hAnsi="ITC Avant Garde"/>
          <w:bCs/>
          <w:color w:val="000000"/>
          <w:lang w:eastAsia="es-MX"/>
        </w:rPr>
        <w:t>os</w:t>
      </w:r>
      <w:r w:rsidRPr="00B3733F">
        <w:rPr>
          <w:rFonts w:ascii="ITC Avant Garde" w:eastAsia="Times New Roman" w:hAnsi="ITC Avant Garde"/>
          <w:bCs/>
          <w:color w:val="000000"/>
          <w:lang w:eastAsia="es-MX"/>
        </w:rPr>
        <w:t xml:space="preserve"> </w:t>
      </w:r>
      <w:r w:rsidRPr="00B3733F">
        <w:rPr>
          <w:rFonts w:ascii="ITC Avant Garde" w:eastAsia="Times New Roman" w:hAnsi="ITC Avant Garde"/>
          <w:b/>
          <w:bCs/>
          <w:color w:val="000000"/>
          <w:lang w:eastAsia="es-MX"/>
        </w:rPr>
        <w:t>PRESUNTO</w:t>
      </w:r>
      <w:r w:rsidR="006079CF" w:rsidRPr="00B3733F">
        <w:rPr>
          <w:rFonts w:ascii="ITC Avant Garde" w:eastAsia="Times New Roman" w:hAnsi="ITC Avant Garde"/>
          <w:b/>
          <w:bCs/>
          <w:color w:val="000000"/>
          <w:lang w:eastAsia="es-MX"/>
        </w:rPr>
        <w:t>S</w:t>
      </w:r>
      <w:r w:rsidRPr="00B3733F">
        <w:rPr>
          <w:rFonts w:ascii="ITC Avant Garde" w:eastAsia="Times New Roman" w:hAnsi="ITC Avant Garde"/>
          <w:b/>
          <w:bCs/>
          <w:color w:val="000000"/>
          <w:lang w:eastAsia="es-MX"/>
        </w:rPr>
        <w:t xml:space="preserve"> INFRACTOR</w:t>
      </w:r>
      <w:r w:rsidR="006079CF" w:rsidRPr="00B3733F">
        <w:rPr>
          <w:rFonts w:ascii="ITC Avant Garde" w:eastAsia="Times New Roman" w:hAnsi="ITC Avant Garde"/>
          <w:b/>
          <w:bCs/>
          <w:color w:val="000000"/>
          <w:lang w:eastAsia="es-MX"/>
        </w:rPr>
        <w:t>ES</w:t>
      </w:r>
      <w:r w:rsidRPr="00B3733F">
        <w:rPr>
          <w:rFonts w:ascii="ITC Avant Garde" w:hAnsi="ITC Avant Garde"/>
          <w:b/>
        </w:rPr>
        <w:t xml:space="preserve">, </w:t>
      </w:r>
      <w:r w:rsidRPr="00B3733F">
        <w:rPr>
          <w:rFonts w:ascii="ITC Avant Garde" w:eastAsia="Times New Roman" w:hAnsi="ITC Avant Garde"/>
          <w:bCs/>
          <w:color w:val="000000"/>
          <w:lang w:eastAsia="es-MX"/>
        </w:rPr>
        <w:t xml:space="preserve">aclarando que </w:t>
      </w:r>
      <w:r w:rsidRPr="00B3733F">
        <w:rPr>
          <w:rFonts w:ascii="ITC Avant Garde" w:hAnsi="ITC Avant Garde"/>
        </w:rPr>
        <w:t xml:space="preserve">el procedimiento administrativo sancionador, ha sido definido por el Pleno de la </w:t>
      </w:r>
      <w:r w:rsidRPr="00B3733F">
        <w:rPr>
          <w:rFonts w:ascii="ITC Avant Garde" w:hAnsi="ITC Avant Garde"/>
          <w:b/>
        </w:rPr>
        <w:t>SCJN</w:t>
      </w:r>
      <w:r w:rsidRPr="00B3733F">
        <w:rPr>
          <w:rFonts w:ascii="ITC Avant Garde" w:hAnsi="ITC Avant Garde"/>
        </w:rPr>
        <w:t xml:space="preserve"> como “el conjunto de actos o formalidades concatenados entre sí en forma de juicio por autoridad competente, </w:t>
      </w:r>
      <w:r w:rsidRPr="00B3733F">
        <w:rPr>
          <w:rFonts w:ascii="ITC Avant Garde" w:hAnsi="ITC Avant Garde"/>
          <w:b/>
          <w:u w:val="single"/>
        </w:rPr>
        <w:t>con el objeto de conocer irregularidades o faltas</w:t>
      </w:r>
      <w:r w:rsidRPr="00B3733F">
        <w:rPr>
          <w:rFonts w:ascii="ITC Avant Garde" w:hAnsi="ITC Avant Garde"/>
        </w:rPr>
        <w:t xml:space="preserve"> ya sean de servidores públicos o particulares, cuya finalidad, en todo caso, sea imponer alguna sanción.”</w:t>
      </w:r>
      <w:r w:rsidRPr="00B3733F">
        <w:rPr>
          <w:rStyle w:val="Refdenotaalpie"/>
          <w:rFonts w:ascii="ITC Avant Garde" w:hAnsi="ITC Avant Garde"/>
        </w:rPr>
        <w:footnoteReference w:id="4"/>
      </w:r>
    </w:p>
    <w:p w14:paraId="563CF61A"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B3733F">
        <w:rPr>
          <w:rFonts w:ascii="ITC Avant Garde" w:hAnsi="ITC Avant Garde"/>
        </w:rPr>
        <w:t>litis</w:t>
      </w:r>
      <w:proofErr w:type="spellEnd"/>
      <w:r w:rsidRPr="00B3733F">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3115E7C2"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sz w:val="16"/>
          <w:szCs w:val="16"/>
          <w:lang w:eastAsia="es-MX"/>
        </w:rPr>
      </w:pPr>
      <w:r w:rsidRPr="00B3733F">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proofErr w:type="spellStart"/>
      <w:r w:rsidR="00A439C2" w:rsidRPr="00B3733F">
        <w:rPr>
          <w:rFonts w:ascii="ITC Avant Garde" w:hAnsi="ITC Avant Garde"/>
          <w:b/>
        </w:rPr>
        <w:t>LFTyR</w:t>
      </w:r>
      <w:proofErr w:type="spellEnd"/>
      <w:r w:rsidRPr="00B3733F">
        <w:rPr>
          <w:rFonts w:ascii="ITC Avant Garde" w:hAnsi="ITC Avant Garde"/>
          <w:b/>
        </w:rPr>
        <w:t>.</w:t>
      </w:r>
    </w:p>
    <w:p w14:paraId="3E89AD96"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No obstante lo anterior, de acuerdo a lo señalado en el Resultando </w:t>
      </w:r>
      <w:r w:rsidRPr="00B3733F">
        <w:rPr>
          <w:rFonts w:ascii="ITC Avant Garde" w:eastAsia="Times New Roman" w:hAnsi="ITC Avant Garde"/>
          <w:b/>
          <w:bCs/>
          <w:color w:val="000000"/>
          <w:lang w:eastAsia="es-MX"/>
        </w:rPr>
        <w:t xml:space="preserve">DÉCIMO </w:t>
      </w:r>
      <w:r w:rsidR="006079CF" w:rsidRPr="00B3733F">
        <w:rPr>
          <w:rFonts w:ascii="ITC Avant Garde" w:eastAsia="Times New Roman" w:hAnsi="ITC Avant Garde"/>
          <w:b/>
          <w:bCs/>
          <w:color w:val="000000"/>
          <w:lang w:eastAsia="es-MX"/>
        </w:rPr>
        <w:t>SEGUNDO</w:t>
      </w:r>
      <w:r w:rsidRPr="00B3733F">
        <w:rPr>
          <w:rFonts w:ascii="ITC Avant Garde" w:eastAsia="Times New Roman" w:hAnsi="ITC Avant Garde"/>
          <w:bCs/>
          <w:color w:val="000000"/>
          <w:lang w:eastAsia="es-MX"/>
        </w:rPr>
        <w:t xml:space="preserve"> de la presente Resolución, y toda vez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cs="Arial"/>
        </w:rPr>
        <w:t xml:space="preserve"> </w:t>
      </w:r>
      <w:r w:rsidR="003C58AF" w:rsidRPr="00B3733F">
        <w:rPr>
          <w:rFonts w:ascii="ITC Avant Garde" w:hAnsi="ITC Avant Garde" w:cs="Arial"/>
        </w:rPr>
        <w:t>omitieron</w:t>
      </w:r>
      <w:r w:rsidRPr="00B3733F">
        <w:rPr>
          <w:rFonts w:ascii="ITC Avant Garde" w:hAnsi="ITC Avant Garde" w:cs="Arial"/>
          <w:b/>
        </w:rPr>
        <w:t xml:space="preserve"> </w:t>
      </w:r>
      <w:r w:rsidRPr="00B3733F">
        <w:rPr>
          <w:rFonts w:ascii="ITC Avant Garde" w:eastAsia="Times New Roman" w:hAnsi="ITC Avant Garde"/>
          <w:bCs/>
          <w:color w:val="000000"/>
          <w:lang w:eastAsia="es-MX"/>
        </w:rPr>
        <w:t xml:space="preserve">presentar pruebas y defensas dentro del plazo establecido para ello, por proveído de </w:t>
      </w:r>
      <w:r w:rsidR="006079CF" w:rsidRPr="00B3733F">
        <w:rPr>
          <w:rFonts w:ascii="ITC Avant Garde" w:eastAsia="Times New Roman" w:hAnsi="ITC Avant Garde"/>
          <w:bCs/>
          <w:color w:val="000000"/>
          <w:lang w:eastAsia="es-MX"/>
        </w:rPr>
        <w:t>veintinueve de marzo de dos mil diecisiete</w:t>
      </w:r>
      <w:r w:rsidRPr="00B3733F">
        <w:rPr>
          <w:rFonts w:ascii="ITC Avant Garde" w:eastAsia="Times New Roman" w:hAnsi="ITC Avant Garde"/>
          <w:bCs/>
          <w:color w:val="000000"/>
          <w:lang w:eastAsia="es-MX"/>
        </w:rPr>
        <w:t xml:space="preserve">, notificado por publicación de lista diaria de notificaciones en la página de este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xml:space="preserve"> </w:t>
      </w:r>
      <w:r w:rsidR="006079CF" w:rsidRPr="00B3733F">
        <w:rPr>
          <w:rFonts w:ascii="ITC Avant Garde" w:eastAsia="Times New Roman" w:hAnsi="ITC Avant Garde"/>
          <w:bCs/>
          <w:color w:val="000000"/>
          <w:lang w:eastAsia="es-MX"/>
        </w:rPr>
        <w:t>ese mismo día</w:t>
      </w:r>
      <w:r w:rsidRPr="00B3733F">
        <w:rPr>
          <w:rFonts w:ascii="ITC Avant Garde" w:eastAsia="Times New Roman" w:hAnsi="ITC Avant Garde"/>
          <w:bCs/>
          <w:color w:val="000000"/>
          <w:lang w:eastAsia="es-MX"/>
        </w:rPr>
        <w:t xml:space="preserve">, se le hizo efectivo el apercibimiento decretado </w:t>
      </w:r>
      <w:r w:rsidRPr="00B3733F">
        <w:rPr>
          <w:rFonts w:ascii="ITC Avant Garde" w:hAnsi="ITC Avant Garde"/>
        </w:rPr>
        <w:t xml:space="preserve">en el </w:t>
      </w:r>
      <w:r w:rsidRPr="00B3733F">
        <w:rPr>
          <w:rFonts w:ascii="ITC Avant Garde" w:eastAsia="Times New Roman" w:hAnsi="ITC Avant Garde"/>
          <w:bCs/>
          <w:color w:val="000000"/>
          <w:lang w:eastAsia="es-MX"/>
        </w:rPr>
        <w:t xml:space="preserve">acuerdo de </w:t>
      </w:r>
      <w:r w:rsidR="006079CF" w:rsidRPr="00B3733F">
        <w:rPr>
          <w:rFonts w:ascii="ITC Avant Garde" w:hAnsi="ITC Avant Garde"/>
        </w:rPr>
        <w:t>veinte de febrero de dos mil diecisiete</w:t>
      </w:r>
      <w:r w:rsidRPr="00B3733F">
        <w:rPr>
          <w:rFonts w:ascii="ITC Avant Garde" w:eastAsia="Times New Roman" w:hAnsi="ITC Avant Garde"/>
          <w:bCs/>
          <w:color w:val="000000"/>
          <w:lang w:eastAsia="es-MX"/>
        </w:rPr>
        <w:t xml:space="preserve">, por lo que se le tuvo por </w:t>
      </w:r>
      <w:proofErr w:type="spellStart"/>
      <w:r w:rsidRPr="00B3733F">
        <w:rPr>
          <w:rFonts w:ascii="ITC Avant Garde" w:eastAsia="Times New Roman" w:hAnsi="ITC Avant Garde"/>
          <w:bCs/>
          <w:color w:val="000000"/>
          <w:lang w:eastAsia="es-MX"/>
        </w:rPr>
        <w:t>precluido</w:t>
      </w:r>
      <w:proofErr w:type="spellEnd"/>
      <w:r w:rsidRPr="00B3733F">
        <w:rPr>
          <w:rFonts w:ascii="ITC Avant Garde" w:eastAsia="Times New Roman" w:hAnsi="ITC Avant Garde"/>
          <w:bCs/>
          <w:color w:val="000000"/>
          <w:lang w:eastAsia="es-MX"/>
        </w:rPr>
        <w:t xml:space="preserve"> su derecho para presentar pruebas y defensas de su parte. Lo anterior, con fundamento en los artículos 72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y 288 del Código Federal de </w:t>
      </w:r>
      <w:r w:rsidRPr="00B3733F">
        <w:rPr>
          <w:rFonts w:ascii="ITC Avant Garde" w:eastAsia="Times New Roman" w:hAnsi="ITC Avant Garde"/>
          <w:bCs/>
          <w:color w:val="000000"/>
          <w:lang w:eastAsia="es-MX"/>
        </w:rPr>
        <w:lastRenderedPageBreak/>
        <w:t>Procedimientos Civiles (“</w:t>
      </w:r>
      <w:r w:rsidRPr="00B3733F">
        <w:rPr>
          <w:rFonts w:ascii="ITC Avant Garde" w:eastAsia="Times New Roman" w:hAnsi="ITC Avant Garde"/>
          <w:b/>
          <w:bCs/>
          <w:color w:val="000000"/>
          <w:lang w:eastAsia="es-MX"/>
        </w:rPr>
        <w:t>CFPC”</w:t>
      </w:r>
      <w:r w:rsidRPr="00B3733F">
        <w:rPr>
          <w:rFonts w:ascii="ITC Avant Garde" w:eastAsia="Times New Roman" w:hAnsi="ITC Avant Garde"/>
          <w:bCs/>
          <w:color w:val="000000"/>
          <w:lang w:eastAsia="es-MX"/>
        </w:rPr>
        <w:t xml:space="preserve">), de aplicación supletoria en términos de los artículos 6, fracciones IV y VII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y 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w:t>
      </w:r>
    </w:p>
    <w:p w14:paraId="043C49F5"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Sirve de apoyo a lo anterior el criterio sostenido por la Primera Sala de la Suprema</w:t>
      </w:r>
      <w:r w:rsidR="0081676E"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Corte de Justicia de la Nación, publicado en el Semanario Judicial de la Federación y su Gaceta, Libro XXII, en Julio de 2013, Tomo 1, Materia(s): Constitucional, Tesis: la. CCV/2013 (100.), Página: 565 cuyo Rubro y texto son del tenor siguiente:</w:t>
      </w:r>
    </w:p>
    <w:p w14:paraId="1B853054" w14:textId="77777777" w:rsidR="000165A0" w:rsidRPr="00B3733F" w:rsidRDefault="0090346B" w:rsidP="000165A0">
      <w:pPr>
        <w:pStyle w:val="Textoindependiente"/>
        <w:spacing w:before="240" w:after="16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
          <w:bCs/>
          <w:color w:val="000000"/>
          <w:sz w:val="20"/>
          <w:szCs w:val="20"/>
          <w:lang w:eastAsia="es-MX"/>
        </w:rPr>
        <w:t>“PRECLUSIÓN DE UN DERECHO PROCESAL NO CONTRAVIENE EL PRINCIPIO DE JUSTICIA PRONTA PREVISTO EN EL ARTÍCULO 17 DE LA CONSTITUCIÓN POLITICA DE LOS ESTADOS UNIDOS MEXICANOS.</w:t>
      </w:r>
      <w:r w:rsidRPr="00B3733F">
        <w:rPr>
          <w:rFonts w:ascii="ITC Avant Garde" w:eastAsia="Times New Roman" w:hAnsi="ITC Avant Garde"/>
          <w:bCs/>
          <w:color w:val="000000"/>
          <w:sz w:val="20"/>
          <w:szCs w:val="20"/>
          <w:lang w:eastAsia="es-MX"/>
        </w:rPr>
        <w:t xml:space="preserve"> La preclusión es una sanción que da seguridad e irreversibilidad al desarrollo del proceso, pues consiste en la pérdida, extinción o consumación de una facultad procesal, y por la cual las distintas etapas del/procedimiento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14:paraId="7485D394" w14:textId="77777777" w:rsidR="000165A0" w:rsidRPr="00B3733F" w:rsidRDefault="0090346B" w:rsidP="000165A0">
      <w:pPr>
        <w:spacing w:before="240" w:line="360" w:lineRule="auto"/>
        <w:jc w:val="both"/>
        <w:rPr>
          <w:rFonts w:ascii="ITC Avant Garde" w:hAnsi="ITC Avant Garde"/>
        </w:rPr>
      </w:pPr>
      <w:r w:rsidRPr="00B3733F">
        <w:rPr>
          <w:rFonts w:ascii="ITC Avant Garde" w:hAnsi="ITC Avant Garde"/>
        </w:rPr>
        <w:t>Ahora bien, no obstante haber sido legalmente notificado</w:t>
      </w:r>
      <w:r w:rsidR="001F16A8" w:rsidRPr="00B3733F">
        <w:rPr>
          <w:rFonts w:ascii="ITC Avant Garde" w:hAnsi="ITC Avant Garde"/>
        </w:rPr>
        <w:t>s</w:t>
      </w:r>
      <w:r w:rsidRPr="00B3733F">
        <w:rPr>
          <w:rFonts w:ascii="ITC Avant Garde" w:hAnsi="ITC Avant Garde"/>
        </w:rPr>
        <w:t xml:space="preserv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b/>
        </w:rPr>
        <w:t xml:space="preserve"> </w:t>
      </w:r>
      <w:r w:rsidRPr="00B3733F">
        <w:rPr>
          <w:rFonts w:ascii="ITC Avant Garde" w:hAnsi="ITC Avant Garde"/>
        </w:rPr>
        <w:t>en el domicilio en el que se detectaron los equipos prestando el servicio de radiodifusión, según constancias que obran en la Unidad de Cumplimiento, ninguna persona compareció al presente procedimiento a defender sus intereses.</w:t>
      </w:r>
    </w:p>
    <w:p w14:paraId="67A072E8"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Ello es así, considerando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cs="Arial"/>
          <w:b/>
        </w:rPr>
        <w:t xml:space="preserve"> </w:t>
      </w:r>
      <w:r w:rsidRPr="00B3733F">
        <w:rPr>
          <w:rFonts w:ascii="ITC Avant Garde" w:eastAsia="Times New Roman" w:hAnsi="ITC Avant Garde"/>
          <w:bCs/>
          <w:color w:val="000000"/>
          <w:lang w:eastAsia="es-MX"/>
        </w:rPr>
        <w:t>fue</w:t>
      </w:r>
      <w:r w:rsidR="003C58AF" w:rsidRPr="00B3733F">
        <w:rPr>
          <w:rFonts w:ascii="ITC Avant Garde" w:eastAsia="Times New Roman" w:hAnsi="ITC Avant Garde"/>
          <w:bCs/>
          <w:color w:val="000000"/>
          <w:lang w:eastAsia="es-MX"/>
        </w:rPr>
        <w:t>ron</w:t>
      </w:r>
      <w:r w:rsidRPr="00B3733F">
        <w:rPr>
          <w:rFonts w:ascii="ITC Avant Garde" w:eastAsia="Times New Roman" w:hAnsi="ITC Avant Garde"/>
          <w:bCs/>
          <w:color w:val="000000"/>
          <w:lang w:eastAsia="es-MX"/>
        </w:rPr>
        <w:t xml:space="preserve"> omiso</w:t>
      </w:r>
      <w:r w:rsidR="003C58A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en presentar las pruebas y manifestaciones que a su derecho convinieren, no obstante haber sido debidamente llamado</w:t>
      </w:r>
      <w:r w:rsidR="006079C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al presente procedimiento, por lo que al no existir constancia alguna que tienda a desvirtuar el probable incumplimiento materia del presente procedimiento ni existir controversia en los hechos y derecho materia del mismo, lo procedente es emitir la resolución que conforme a derecho corresponda, con base en lo elementos con que cuenta esta autoridad.</w:t>
      </w:r>
    </w:p>
    <w:p w14:paraId="6E6AE29C"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efecto, lo establecido en el acuerdo de inicio del procedimiento que en este acto se resuelve constituye una presunción legal iuris tantum, la cual sólo es destruible mediante </w:t>
      </w:r>
      <w:r w:rsidRPr="00B3733F">
        <w:rPr>
          <w:rFonts w:ascii="ITC Avant Garde" w:eastAsia="Times New Roman" w:hAnsi="ITC Avant Garde"/>
          <w:bCs/>
          <w:color w:val="000000"/>
          <w:lang w:eastAsia="es-MX"/>
        </w:rPr>
        <w:lastRenderedPageBreak/>
        <w:t xml:space="preserve">otra probanza que se aporte en sentido contrario, ya que de no ser así, la misma </w:t>
      </w:r>
      <w:r w:rsidR="00AB0D84" w:rsidRPr="00B3733F">
        <w:rPr>
          <w:rFonts w:ascii="ITC Avant Garde" w:eastAsia="Times New Roman" w:hAnsi="ITC Avant Garde"/>
          <w:bCs/>
          <w:color w:val="000000"/>
          <w:lang w:eastAsia="es-MX"/>
        </w:rPr>
        <w:t xml:space="preserve">adquiere </w:t>
      </w:r>
      <w:r w:rsidRPr="00B3733F">
        <w:rPr>
          <w:rFonts w:ascii="ITC Avant Garde" w:eastAsia="Times New Roman" w:hAnsi="ITC Avant Garde"/>
          <w:bCs/>
          <w:color w:val="000000"/>
          <w:lang w:eastAsia="es-MX"/>
        </w:rPr>
        <w:t>valor probatorio.</w:t>
      </w:r>
    </w:p>
    <w:p w14:paraId="1354389D"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Desde luego, para que se pueda desvirtuar la presunción legal, la idoneidad de la contraprueba tiene que ser contundente para vencer la plenitud </w:t>
      </w:r>
      <w:proofErr w:type="spellStart"/>
      <w:r w:rsidRPr="00B3733F">
        <w:rPr>
          <w:rFonts w:ascii="ITC Avant Garde" w:eastAsia="Times New Roman" w:hAnsi="ITC Avant Garde"/>
          <w:bCs/>
          <w:color w:val="000000"/>
          <w:lang w:eastAsia="es-MX"/>
        </w:rPr>
        <w:t>convictiva</w:t>
      </w:r>
      <w:proofErr w:type="spellEnd"/>
      <w:r w:rsidRPr="00B3733F">
        <w:rPr>
          <w:rFonts w:ascii="ITC Avant Garde" w:eastAsia="Times New Roman" w:hAnsi="ITC Avant Garde"/>
          <w:bCs/>
          <w:color w:val="000000"/>
          <w:lang w:eastAsia="es-MX"/>
        </w:rPr>
        <w:t xml:space="preserve"> que la ley le atribuye a la primera, de manera que si </w:t>
      </w:r>
      <w:r w:rsidR="006079CF" w:rsidRPr="00B3733F">
        <w:rPr>
          <w:rFonts w:ascii="ITC Avant Garde" w:eastAsia="Times New Roman" w:hAnsi="ITC Avant Garde"/>
          <w:bCs/>
          <w:color w:val="000000"/>
          <w:lang w:eastAsia="es-MX"/>
        </w:rPr>
        <w:t xml:space="preserve">los presuntos infractores </w:t>
      </w:r>
      <w:r w:rsidRPr="00B3733F">
        <w:rPr>
          <w:rFonts w:ascii="ITC Avant Garde" w:eastAsia="Times New Roman" w:hAnsi="ITC Avant Garde"/>
          <w:bCs/>
          <w:color w:val="000000"/>
          <w:lang w:eastAsia="es-MX"/>
        </w:rPr>
        <w:t>no ofrece</w:t>
      </w:r>
      <w:r w:rsidR="006079CF"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prueba</w:t>
      </w:r>
      <w:r w:rsidR="006079C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tendiente</w:t>
      </w:r>
      <w:r w:rsidR="006079C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a desvirtuar la presunción de incumplimiento detectado, como aconteció en la especie, entonces, no es posible vencer la solidez atribuida a la presunción relativa de que se trate.</w:t>
      </w:r>
    </w:p>
    <w:p w14:paraId="7D687A36" w14:textId="77777777" w:rsidR="000165A0" w:rsidRPr="00B3733F" w:rsidRDefault="00AB0D84"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Además de lo anterior, resulta importante destacar que al momento de la visita de verificación se detectó el uso del espectro radioeléctrico para prestar servicios de radiodifusión sin concesión, lo cual fue asentado en la respectiva Acta que constituye un documento público emitido por autoridad competente en el ejercicio de sus facultades, lo cual resulta ser una prueba que goza de valor probatorio pleno.</w:t>
      </w:r>
    </w:p>
    <w:p w14:paraId="31A4571C" w14:textId="77777777" w:rsidR="000165A0" w:rsidRPr="00B3733F" w:rsidRDefault="0090346B" w:rsidP="000165A0">
      <w:pPr>
        <w:tabs>
          <w:tab w:val="left" w:pos="851"/>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Al respecto, resultan aplicables por analogía las siguientes tesis:</w:t>
      </w:r>
    </w:p>
    <w:p w14:paraId="2DE29FEE" w14:textId="77777777" w:rsidR="000165A0" w:rsidRPr="00B3733F" w:rsidRDefault="0090346B" w:rsidP="000165A0">
      <w:pPr>
        <w:tabs>
          <w:tab w:val="left" w:pos="851"/>
        </w:tabs>
        <w:spacing w:before="24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w:t>
      </w:r>
      <w:r w:rsidRPr="00B3733F">
        <w:rPr>
          <w:rFonts w:ascii="ITC Avant Garde" w:eastAsia="Times New Roman" w:hAnsi="ITC Avant Garde"/>
          <w:b/>
          <w:bCs/>
          <w:color w:val="000000"/>
          <w:sz w:val="20"/>
          <w:szCs w:val="20"/>
          <w:lang w:eastAsia="es-MX"/>
        </w:rPr>
        <w:t xml:space="preserve">CONFESIÓN FICTA. ES UNA PRESUNCIÓN LEGAL QUE PUEDE SER DESVIRTUADA POR CUALQUIER PRUEBA RENDIDA EN EL JUICIO, PERO EN CASO DE NO EXISTIR MEDIO DE CONVICCIÓN ALGUNO QUE LA CONTRAVENGA, ADQUIERE LA CALIDAD DE PRUEBA PLENA (LEGISLACIÓN DEL ESTADO DE PUEBLA). </w:t>
      </w:r>
      <w:r w:rsidRPr="00B3733F">
        <w:rPr>
          <w:rFonts w:ascii="ITC Avant Garde" w:eastAsia="Times New Roman" w:hAnsi="ITC Avant Garde"/>
          <w:bCs/>
          <w:color w:val="000000"/>
          <w:sz w:val="20"/>
          <w:szCs w:val="20"/>
          <w:lang w:eastAsia="es-MX"/>
        </w:rPr>
        <w:t xml:space="preserve">Francesco Carnelutti, en su obra Instituciones de Derecho Procesal Civil, páginas 410 y 411, Biblioteca Clásicos del Derecho, primera serie, volumen cinco, Editorial Oxford, México, 1999, define a las presunciones como aquellas que no tienen en sí mismas un destino probatorio, sino que se convierten en tales por su fortuita conexión con el hecho a probar, en cuyo caso, el Juez se encuentra frente a un hecho diverso al que se pretende probar, y las clasifica en simples y legales; en las primeras, la ley permite al Juez su libre apreciación y en las legales, la ley vincula su apreciación por medio de sus reglas. Estas últimas, dice el autor, a su vez se clasifican en presunciones legales relativas, o iuris tantum, y legales absolutas o iuris et de jure. Por otra parte, la Enciclopedia </w:t>
      </w:r>
      <w:proofErr w:type="spellStart"/>
      <w:r w:rsidRPr="00B3733F">
        <w:rPr>
          <w:rFonts w:ascii="ITC Avant Garde" w:eastAsia="Times New Roman" w:hAnsi="ITC Avant Garde"/>
          <w:bCs/>
          <w:color w:val="000000"/>
          <w:sz w:val="20"/>
          <w:szCs w:val="20"/>
          <w:lang w:eastAsia="es-MX"/>
        </w:rPr>
        <w:t>Omeba</w:t>
      </w:r>
      <w:proofErr w:type="spellEnd"/>
      <w:r w:rsidRPr="00B3733F">
        <w:rPr>
          <w:rFonts w:ascii="ITC Avant Garde" w:eastAsia="Times New Roman" w:hAnsi="ITC Avant Garde"/>
          <w:bCs/>
          <w:color w:val="000000"/>
          <w:sz w:val="20"/>
          <w:szCs w:val="20"/>
          <w:lang w:eastAsia="es-MX"/>
        </w:rPr>
        <w:t xml:space="preserve">, en su tomo XVI, páginas 952 y 953, Editorial </w:t>
      </w:r>
      <w:proofErr w:type="spellStart"/>
      <w:r w:rsidRPr="00B3733F">
        <w:rPr>
          <w:rFonts w:ascii="ITC Avant Garde" w:eastAsia="Times New Roman" w:hAnsi="ITC Avant Garde"/>
          <w:bCs/>
          <w:color w:val="000000"/>
          <w:sz w:val="20"/>
          <w:szCs w:val="20"/>
          <w:lang w:eastAsia="es-MX"/>
        </w:rPr>
        <w:t>Driskill</w:t>
      </w:r>
      <w:proofErr w:type="spellEnd"/>
      <w:r w:rsidRPr="00B3733F">
        <w:rPr>
          <w:rFonts w:ascii="ITC Avant Garde" w:eastAsia="Times New Roman" w:hAnsi="ITC Avant Garde"/>
          <w:bCs/>
          <w:color w:val="000000"/>
          <w:sz w:val="20"/>
          <w:szCs w:val="20"/>
          <w:lang w:eastAsia="es-MX"/>
        </w:rPr>
        <w:t xml:space="preserve">, Sociedad Anónima, Argentina, 1978, define a las presunciones iuris et de jure, como aquellas en que la ley no admite prueba en contrario, y obligan al Juez a aceptar como cierto el hecho que se presume, mientras que a las iuris tantum, las define como aquellas en que la ley admite la existencia de un hecho, salvo que se demuestre lo contrario. Ahora bien, los artículos 423 y 439 del Código de Procedimientos Civiles para el Estado, vigentes hasta el 31 de diciembre de 2004, disponen: "Artículo 423. La confesión ficta produce presunción legal; pero esta presunción puede ser desvirtuada por cualquiera de las demás pruebas rendidas en el juicio.", y "Artículo 439. Las presunciones </w:t>
      </w:r>
      <w:proofErr w:type="spellStart"/>
      <w:r w:rsidRPr="00B3733F">
        <w:rPr>
          <w:rFonts w:ascii="ITC Avant Garde" w:eastAsia="Times New Roman" w:hAnsi="ITC Avant Garde"/>
          <w:bCs/>
          <w:color w:val="000000"/>
          <w:sz w:val="20"/>
          <w:szCs w:val="20"/>
          <w:lang w:eastAsia="es-MX"/>
        </w:rPr>
        <w:t>juris</w:t>
      </w:r>
      <w:proofErr w:type="spellEnd"/>
      <w:r w:rsidRPr="00B3733F">
        <w:rPr>
          <w:rFonts w:ascii="ITC Avant Garde" w:eastAsia="Times New Roman" w:hAnsi="ITC Avant Garde"/>
          <w:bCs/>
          <w:color w:val="000000"/>
          <w:sz w:val="20"/>
          <w:szCs w:val="20"/>
          <w:lang w:eastAsia="es-MX"/>
        </w:rPr>
        <w:t xml:space="preserve"> et de jure hacen prueba plena </w:t>
      </w:r>
      <w:r w:rsidRPr="00B3733F">
        <w:rPr>
          <w:rFonts w:ascii="ITC Avant Garde" w:eastAsia="Times New Roman" w:hAnsi="ITC Avant Garde"/>
          <w:bCs/>
          <w:color w:val="000000"/>
          <w:sz w:val="20"/>
          <w:szCs w:val="20"/>
          <w:lang w:eastAsia="es-MX"/>
        </w:rPr>
        <w:lastRenderedPageBreak/>
        <w:t xml:space="preserve">en todo caso.-Las presunciones </w:t>
      </w:r>
      <w:proofErr w:type="spellStart"/>
      <w:r w:rsidRPr="00B3733F">
        <w:rPr>
          <w:rFonts w:ascii="ITC Avant Garde" w:eastAsia="Times New Roman" w:hAnsi="ITC Avant Garde"/>
          <w:bCs/>
          <w:color w:val="000000"/>
          <w:sz w:val="20"/>
          <w:szCs w:val="20"/>
          <w:lang w:eastAsia="es-MX"/>
        </w:rPr>
        <w:t>juris</w:t>
      </w:r>
      <w:proofErr w:type="spellEnd"/>
      <w:r w:rsidRPr="00B3733F">
        <w:rPr>
          <w:rFonts w:ascii="ITC Avant Garde" w:eastAsia="Times New Roman" w:hAnsi="ITC Avant Garde"/>
          <w:bCs/>
          <w:color w:val="000000"/>
          <w:sz w:val="20"/>
          <w:szCs w:val="20"/>
          <w:lang w:eastAsia="es-MX"/>
        </w:rPr>
        <w:t xml:space="preserve"> tantum hacen prueba plena mientras no se demuestre lo contrario.", lo anteriormente expuesto permite concluir que </w:t>
      </w:r>
      <w:r w:rsidRPr="00B3733F">
        <w:rPr>
          <w:rFonts w:ascii="ITC Avant Garde" w:eastAsia="Times New Roman" w:hAnsi="ITC Avant Garde"/>
          <w:b/>
          <w:bCs/>
          <w:color w:val="000000"/>
          <w:sz w:val="20"/>
          <w:szCs w:val="20"/>
          <w:u w:val="single"/>
          <w:lang w:eastAsia="es-MX"/>
        </w:rPr>
        <w:t>la confesión ficta es una presunción iuris tantum, es decir admite prueba en contrario, pero en caso de no existir medio de convicción que la contravenga, adquiere el rango de prueba plena.</w:t>
      </w:r>
      <w:r w:rsidRPr="00B3733F">
        <w:rPr>
          <w:rFonts w:ascii="ITC Avant Garde" w:eastAsia="Times New Roman" w:hAnsi="ITC Avant Garde"/>
          <w:bCs/>
          <w:color w:val="000000"/>
          <w:sz w:val="20"/>
          <w:szCs w:val="20"/>
          <w:lang w:eastAsia="es-MX"/>
        </w:rPr>
        <w:t>”</w:t>
      </w:r>
    </w:p>
    <w:p w14:paraId="2111B365" w14:textId="77777777" w:rsidR="000165A0" w:rsidRPr="00B3733F" w:rsidRDefault="0090346B" w:rsidP="000165A0">
      <w:pPr>
        <w:tabs>
          <w:tab w:val="left" w:pos="851"/>
        </w:tabs>
        <w:spacing w:before="24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 xml:space="preserve">Época: Novena Época, Registro: 177341, Instancia: Tribunales Colegiados de Circuito, Tipo de Tesis: Aislada, Fuente: Semanario Judicial de la Federación y su Gaceta, Tomo XXII, Septiembre de 2005, Materia(s): Civil, Tesis: VI.1o.C.76 C, Página: 1432 </w:t>
      </w:r>
    </w:p>
    <w:p w14:paraId="16CE1B7B" w14:textId="0DBCDA5C" w:rsidR="000165A0" w:rsidRPr="00B3733F" w:rsidRDefault="0090346B" w:rsidP="000165A0">
      <w:pPr>
        <w:tabs>
          <w:tab w:val="left" w:pos="142"/>
        </w:tabs>
        <w:spacing w:before="240" w:line="360" w:lineRule="auto"/>
        <w:jc w:val="both"/>
        <w:rPr>
          <w:rFonts w:ascii="ITC Avant Garde" w:hAnsi="ITC Avant Garde"/>
          <w:color w:val="000000"/>
          <w:sz w:val="20"/>
        </w:rPr>
      </w:pPr>
      <w:r w:rsidRPr="00B3733F">
        <w:rPr>
          <w:rFonts w:ascii="ITC Avant Garde" w:eastAsia="Times New Roman" w:hAnsi="ITC Avant Garde"/>
          <w:bCs/>
          <w:color w:val="000000"/>
          <w:lang w:eastAsia="es-MX"/>
        </w:rPr>
        <w:t>Tal y como consta de los criterios vertidos con anterioridad, las presunciones iuris tantum sólo pueden ser desvirtuadas mediante una contraprueba suficiente para destruirla; en caso contrario, se genera una presunción en la comisión de los hechos imputados</w:t>
      </w:r>
      <w:r w:rsidR="00FE0DEB" w:rsidRPr="00B3733F">
        <w:rPr>
          <w:rFonts w:ascii="ITC Avant Garde" w:eastAsia="Times New Roman" w:hAnsi="ITC Avant Garde"/>
          <w:bCs/>
          <w:color w:val="000000"/>
          <w:lang w:eastAsia="es-MX"/>
        </w:rPr>
        <w:t>, lo cual se ve reforzado con los hechos asentados en el acta de verificación respectiva, la cual tiene el carácter de documental pública y hace prueba plena.</w:t>
      </w:r>
    </w:p>
    <w:p w14:paraId="4BA65E43"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ese orden de ideas, al no haber realizado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cs="Arial"/>
          <w:b/>
        </w:rPr>
        <w:t xml:space="preserve">, </w:t>
      </w:r>
      <w:r w:rsidRPr="00B3733F">
        <w:rPr>
          <w:rFonts w:ascii="ITC Avant Garde" w:eastAsia="Times New Roman" w:hAnsi="ITC Avant Garde"/>
          <w:bCs/>
          <w:color w:val="000000"/>
          <w:lang w:eastAsia="es-MX"/>
        </w:rPr>
        <w:t>manifestación alguna con relación al acuerdo de inicio del procedimiento en que se actúa y tampoco ofrecer pruebas de su parte, se tienen por ciertas las imputaciones formuladas en el acuerdo de inicio de procedimiento administrativo de imposición de sanciones abierto en su contra.</w:t>
      </w:r>
    </w:p>
    <w:p w14:paraId="362EB681" w14:textId="7C00F43A" w:rsidR="004F67C7" w:rsidRPr="00B3733F" w:rsidRDefault="0089669F" w:rsidP="000165A0">
      <w:pPr>
        <w:tabs>
          <w:tab w:val="left" w:pos="142"/>
        </w:tabs>
        <w:spacing w:before="240" w:line="360" w:lineRule="auto"/>
        <w:jc w:val="both"/>
        <w:rPr>
          <w:rFonts w:ascii="ITC Avant Garde" w:hAnsi="ITC Avant Garde"/>
        </w:rPr>
        <w:sectPr w:rsidR="004F67C7" w:rsidRPr="00B3733F" w:rsidSect="00F246D1">
          <w:headerReference w:type="default" r:id="rId29"/>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Ahora bien a efecto de ser extensivos en el análisis de las constancias que integran el expediente en que se actúa y con la finalidad de agotar las garantías de audiencia y de impartición de justicia, </w:t>
      </w:r>
      <w:r w:rsidR="00A55AE7" w:rsidRPr="00B3733F">
        <w:rPr>
          <w:rFonts w:ascii="ITC Avant Garde" w:eastAsia="Times New Roman" w:hAnsi="ITC Avant Garde"/>
          <w:bCs/>
          <w:color w:val="000000"/>
          <w:lang w:eastAsia="es-MX"/>
        </w:rPr>
        <w:t xml:space="preserve">no pasa desapercibido para </w:t>
      </w:r>
      <w:r w:rsidR="00EA7F45" w:rsidRPr="00B3733F">
        <w:rPr>
          <w:rFonts w:ascii="ITC Avant Garde" w:eastAsia="Times New Roman" w:hAnsi="ITC Avant Garde"/>
          <w:bCs/>
          <w:color w:val="000000"/>
          <w:lang w:eastAsia="es-MX"/>
        </w:rPr>
        <w:t xml:space="preserve">esta autoridad el escrito de pruebas y manifestaciones </w:t>
      </w:r>
      <w:r w:rsidRPr="00B3733F">
        <w:rPr>
          <w:rFonts w:ascii="ITC Avant Garde" w:eastAsia="Times New Roman" w:hAnsi="ITC Avant Garde"/>
          <w:bCs/>
          <w:color w:val="000000"/>
          <w:lang w:eastAsia="es-MX"/>
        </w:rPr>
        <w:t xml:space="preserve">presentado </w:t>
      </w:r>
      <w:r w:rsidR="00A55AE7" w:rsidRPr="00B3733F">
        <w:rPr>
          <w:rFonts w:ascii="ITC Avant Garde" w:eastAsia="Times New Roman" w:hAnsi="ITC Avant Garde"/>
          <w:bCs/>
          <w:color w:val="000000"/>
          <w:lang w:eastAsia="es-MX"/>
        </w:rPr>
        <w:t xml:space="preserve">por los </w:t>
      </w:r>
      <w:r w:rsidR="00A55AE7" w:rsidRPr="00B3733F">
        <w:rPr>
          <w:rFonts w:ascii="ITC Avant Garde" w:hAnsi="ITC Avant Garde"/>
          <w:b/>
        </w:rPr>
        <w:t xml:space="preserve">PRESUNTOS RESPONSABLES </w:t>
      </w:r>
      <w:r w:rsidR="00A55AE7" w:rsidRPr="00B3733F">
        <w:rPr>
          <w:rFonts w:ascii="ITC Avant Garde" w:hAnsi="ITC Avant Garde"/>
        </w:rPr>
        <w:t>el trece de octubre de dos mil dieciséis ante la Oficialía de Partes de este Instituto</w:t>
      </w:r>
      <w:r w:rsidR="00A55AE7"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 xml:space="preserve">en relación </w:t>
      </w:r>
      <w:r w:rsidR="00EA7F45" w:rsidRPr="00B3733F">
        <w:rPr>
          <w:rFonts w:ascii="ITC Avant Garde" w:eastAsia="Times New Roman" w:hAnsi="ITC Avant Garde"/>
          <w:bCs/>
          <w:color w:val="000000"/>
          <w:lang w:eastAsia="es-MX"/>
        </w:rPr>
        <w:t xml:space="preserve">con el acta de </w:t>
      </w:r>
      <w:r w:rsidR="00EA7F45" w:rsidRPr="00B3733F">
        <w:rPr>
          <w:rFonts w:ascii="ITC Avant Garde" w:hAnsi="ITC Avant Garde" w:cs="Tahoma"/>
        </w:rPr>
        <w:t xml:space="preserve">verificación ordinaria número </w:t>
      </w:r>
      <w:r w:rsidR="00EA7F45" w:rsidRPr="00B3733F">
        <w:rPr>
          <w:rFonts w:ascii="ITC Avant Garde" w:hAnsi="ITC Avant Garde" w:cs="Tahoma"/>
          <w:b/>
        </w:rPr>
        <w:t>IFT/UC/DGV/</w:t>
      </w:r>
      <w:r w:rsidR="00EA7F45" w:rsidRPr="00B3733F">
        <w:rPr>
          <w:rFonts w:ascii="ITC Avant Garde" w:hAnsi="ITC Avant Garde"/>
          <w:b/>
        </w:rPr>
        <w:t>456</w:t>
      </w:r>
      <w:r w:rsidR="00EA7F45" w:rsidRPr="00B3733F">
        <w:rPr>
          <w:rFonts w:ascii="ITC Avant Garde" w:hAnsi="ITC Avant Garde" w:cs="Tahoma"/>
          <w:b/>
        </w:rPr>
        <w:t>/2016</w:t>
      </w:r>
      <w:r w:rsidR="00EA7F45" w:rsidRPr="00B3733F">
        <w:rPr>
          <w:rFonts w:ascii="ITC Avant Garde" w:hAnsi="ITC Avant Garde"/>
        </w:rPr>
        <w:t xml:space="preserve">, mediante el cual </w:t>
      </w:r>
    </w:p>
    <w:p w14:paraId="36A0B196" w14:textId="77777777" w:rsidR="000165A0" w:rsidRPr="00B3733F" w:rsidRDefault="00EA7F45" w:rsidP="000165A0">
      <w:pPr>
        <w:tabs>
          <w:tab w:val="left" w:pos="142"/>
        </w:tabs>
        <w:spacing w:before="240" w:line="360" w:lineRule="auto"/>
        <w:jc w:val="both"/>
        <w:rPr>
          <w:rFonts w:ascii="ITC Avant Garde" w:hAnsi="ITC Avant Garde"/>
        </w:rPr>
      </w:pPr>
      <w:r w:rsidRPr="00B3733F">
        <w:rPr>
          <w:rFonts w:ascii="ITC Avant Garde" w:hAnsi="ITC Avant Garde"/>
        </w:rPr>
        <w:lastRenderedPageBreak/>
        <w:t xml:space="preserve">formularon manifestaciones relacionadas con la </w:t>
      </w:r>
      <w:r w:rsidR="00665E5B" w:rsidRPr="00B3733F">
        <w:rPr>
          <w:rFonts w:ascii="ITC Avant Garde" w:hAnsi="ITC Avant Garde"/>
        </w:rPr>
        <w:t>diligencia de verificación</w:t>
      </w:r>
      <w:r w:rsidRPr="00B3733F">
        <w:rPr>
          <w:rFonts w:ascii="ITC Avant Garde" w:hAnsi="ITC Avant Garde"/>
        </w:rPr>
        <w:t xml:space="preserve">, por lo que a efecto de no dejar a </w:t>
      </w:r>
      <w:r w:rsidRPr="00B3733F">
        <w:rPr>
          <w:rFonts w:ascii="ITC Avant Garde" w:eastAsia="Times New Roman" w:hAnsi="ITC Avant Garde"/>
          <w:bCs/>
          <w:color w:val="000000"/>
          <w:lang w:eastAsia="es-MX"/>
        </w:rPr>
        <w:t xml:space="preserve">los </w:t>
      </w:r>
      <w:r w:rsidRPr="00B3733F">
        <w:rPr>
          <w:rFonts w:ascii="ITC Avant Garde" w:hAnsi="ITC Avant Garde"/>
          <w:b/>
        </w:rPr>
        <w:t>PRESUNTOS RESPONSABLES</w:t>
      </w:r>
      <w:r w:rsidRPr="00B3733F">
        <w:rPr>
          <w:rFonts w:ascii="ITC Avant Garde" w:hAnsi="ITC Avant Garde"/>
        </w:rPr>
        <w:t xml:space="preserve"> en estado de indefensión</w:t>
      </w:r>
      <w:r w:rsidR="00665E5B" w:rsidRPr="00B3733F">
        <w:rPr>
          <w:rFonts w:ascii="ITC Avant Garde" w:hAnsi="ITC Avant Garde"/>
        </w:rPr>
        <w:t xml:space="preserve"> y de agotar el principio de presunción de inocencia</w:t>
      </w:r>
      <w:r w:rsidRPr="00B3733F">
        <w:rPr>
          <w:rFonts w:ascii="ITC Avant Garde" w:hAnsi="ITC Avant Garde"/>
        </w:rPr>
        <w:t xml:space="preserve">, esta </w:t>
      </w:r>
      <w:r w:rsidR="00665E5B" w:rsidRPr="00B3733F">
        <w:rPr>
          <w:rFonts w:ascii="ITC Avant Garde" w:hAnsi="ITC Avant Garde"/>
        </w:rPr>
        <w:t>a</w:t>
      </w:r>
      <w:r w:rsidRPr="00B3733F">
        <w:rPr>
          <w:rFonts w:ascii="ITC Avant Garde" w:hAnsi="ITC Avant Garde"/>
        </w:rPr>
        <w:t xml:space="preserve">utoridad </w:t>
      </w:r>
      <w:r w:rsidR="00707A0B" w:rsidRPr="00B3733F">
        <w:rPr>
          <w:rFonts w:ascii="ITC Avant Garde" w:hAnsi="ITC Avant Garde"/>
        </w:rPr>
        <w:t>analizara dicho escrito al formar parte del expediente que ahora se resuelve</w:t>
      </w:r>
      <w:r w:rsidRPr="00B3733F">
        <w:rPr>
          <w:rFonts w:ascii="ITC Avant Garde" w:hAnsi="ITC Avant Garde"/>
        </w:rPr>
        <w:t xml:space="preserve">. </w:t>
      </w:r>
    </w:p>
    <w:p w14:paraId="49E05B54" w14:textId="77777777" w:rsidR="000165A0" w:rsidRPr="00B3733F" w:rsidRDefault="00DF2111" w:rsidP="000165A0">
      <w:pPr>
        <w:tabs>
          <w:tab w:val="left" w:pos="142"/>
        </w:tabs>
        <w:spacing w:before="240" w:line="360" w:lineRule="auto"/>
        <w:jc w:val="both"/>
        <w:rPr>
          <w:rFonts w:ascii="ITC Avant Garde" w:hAnsi="ITC Avant Garde"/>
        </w:rPr>
      </w:pPr>
      <w:r w:rsidRPr="00B3733F">
        <w:rPr>
          <w:rFonts w:ascii="ITC Avant Garde" w:hAnsi="ITC Avant Garde"/>
        </w:rPr>
        <w:t xml:space="preserve">En dicho escrito se advierte que </w:t>
      </w:r>
      <w:r w:rsidRPr="00B3733F">
        <w:rPr>
          <w:rFonts w:ascii="ITC Avant Garde" w:eastAsia="Times New Roman" w:hAnsi="ITC Avant Garde"/>
          <w:bCs/>
          <w:color w:val="000000"/>
          <w:lang w:eastAsia="es-MX"/>
        </w:rPr>
        <w:t xml:space="preserve">los </w:t>
      </w:r>
      <w:r w:rsidRPr="00B3733F">
        <w:rPr>
          <w:rFonts w:ascii="ITC Avant Garde" w:hAnsi="ITC Avant Garde"/>
          <w:b/>
        </w:rPr>
        <w:t xml:space="preserve">PRESUNTOS RESPONSABLES </w:t>
      </w:r>
      <w:r w:rsidRPr="00B3733F">
        <w:rPr>
          <w:rFonts w:ascii="ITC Avant Garde" w:hAnsi="ITC Avant Garde"/>
        </w:rPr>
        <w:t>manifestaron en resumen, lo siguiente:</w:t>
      </w:r>
    </w:p>
    <w:p w14:paraId="43D89186" w14:textId="77777777" w:rsidR="000165A0" w:rsidRPr="00B3733F" w:rsidRDefault="00DF2111" w:rsidP="000165A0">
      <w:pPr>
        <w:pStyle w:val="Prrafodelista"/>
        <w:numPr>
          <w:ilvl w:val="0"/>
          <w:numId w:val="18"/>
        </w:numPr>
        <w:tabs>
          <w:tab w:val="left" w:pos="142"/>
        </w:tabs>
        <w:spacing w:before="240" w:after="160" w:line="240" w:lineRule="auto"/>
        <w:jc w:val="both"/>
        <w:rPr>
          <w:rFonts w:ascii="ITC Avant Garde" w:hAnsi="ITC Avant Garde"/>
          <w:sz w:val="20"/>
          <w:szCs w:val="20"/>
        </w:rPr>
      </w:pPr>
      <w:r w:rsidRPr="00B3733F">
        <w:rPr>
          <w:rFonts w:ascii="ITC Avant Garde" w:hAnsi="ITC Avant Garde"/>
          <w:sz w:val="20"/>
          <w:szCs w:val="20"/>
        </w:rPr>
        <w:t xml:space="preserve">“Que con fecha 15 de julio de 2015 los suscritos en nuestra intención de utilizar el espectro de radiodifusión pública, puesto que pretendíamos realizar publicidad del orden cultural, y no cobrar cantidad alguna por dicha actividad, en este tenor comenzó a asesorarme para dicho fin, contactando al C. LIC. </w:t>
      </w:r>
      <w:r w:rsidR="009553B2" w:rsidRPr="00B3733F">
        <w:rPr>
          <w:rFonts w:ascii="ITC Avant Garde" w:hAnsi="ITC Avant Garde"/>
          <w:sz w:val="20"/>
          <w:szCs w:val="20"/>
        </w:rPr>
        <w:t>VÍCTOR</w:t>
      </w:r>
      <w:r w:rsidRPr="00B3733F">
        <w:rPr>
          <w:rFonts w:ascii="ITC Avant Garde" w:hAnsi="ITC Avant Garde"/>
          <w:sz w:val="20"/>
          <w:szCs w:val="20"/>
        </w:rPr>
        <w:t xml:space="preserve"> HUGO TENORIO ANDUJAR, el cual con fecha 3 DE JULIO DE 2015 me hizo llegar un recibo mediante el cual me hacía saber que estaba en trámite mi concesión, diciendo que este era un recibo provisional, el cual firmaba el C. </w:t>
      </w:r>
      <w:r w:rsidR="009553B2" w:rsidRPr="00B3733F">
        <w:rPr>
          <w:rFonts w:ascii="ITC Avant Garde" w:hAnsi="ITC Avant Garde"/>
          <w:sz w:val="20"/>
          <w:szCs w:val="20"/>
        </w:rPr>
        <w:t>ÁLVARO</w:t>
      </w:r>
      <w:r w:rsidRPr="00B3733F">
        <w:rPr>
          <w:rFonts w:ascii="ITC Avant Garde" w:hAnsi="ITC Avant Garde"/>
          <w:sz w:val="20"/>
          <w:szCs w:val="20"/>
        </w:rPr>
        <w:t xml:space="preserve"> </w:t>
      </w:r>
      <w:r w:rsidR="009553B2" w:rsidRPr="00B3733F">
        <w:rPr>
          <w:rFonts w:ascii="ITC Avant Garde" w:hAnsi="ITC Avant Garde"/>
          <w:sz w:val="20"/>
          <w:szCs w:val="20"/>
        </w:rPr>
        <w:t>GUZMÁN</w:t>
      </w:r>
      <w:r w:rsidRPr="00B3733F">
        <w:rPr>
          <w:rFonts w:ascii="ITC Avant Garde" w:hAnsi="ITC Avant Garde"/>
          <w:sz w:val="20"/>
          <w:szCs w:val="20"/>
        </w:rPr>
        <w:t xml:space="preserve"> </w:t>
      </w:r>
      <w:r w:rsidR="009553B2" w:rsidRPr="00B3733F">
        <w:rPr>
          <w:rFonts w:ascii="ITC Avant Garde" w:hAnsi="ITC Avant Garde"/>
          <w:sz w:val="20"/>
          <w:szCs w:val="20"/>
        </w:rPr>
        <w:t>GUTIÉRREZ</w:t>
      </w:r>
      <w:r w:rsidRPr="00B3733F">
        <w:rPr>
          <w:rFonts w:ascii="ITC Avant Garde" w:hAnsi="ITC Avant Garde"/>
          <w:sz w:val="20"/>
          <w:szCs w:val="20"/>
        </w:rPr>
        <w:t xml:space="preserve"> en su carácter de DIRECTOR GENERAL DE CONCESIONES DE RADIODIFUSIÓN.</w:t>
      </w:r>
    </w:p>
    <w:p w14:paraId="2F8ADA1D" w14:textId="77777777" w:rsidR="000165A0" w:rsidRPr="00B3733F" w:rsidRDefault="00DF2111" w:rsidP="000165A0">
      <w:pPr>
        <w:pStyle w:val="Prrafodelista"/>
        <w:numPr>
          <w:ilvl w:val="0"/>
          <w:numId w:val="18"/>
        </w:numPr>
        <w:tabs>
          <w:tab w:val="left" w:pos="142"/>
        </w:tabs>
        <w:spacing w:before="240" w:after="160" w:line="240" w:lineRule="auto"/>
        <w:jc w:val="both"/>
        <w:rPr>
          <w:rFonts w:ascii="ITC Avant Garde" w:hAnsi="ITC Avant Garde"/>
          <w:sz w:val="20"/>
          <w:szCs w:val="20"/>
        </w:rPr>
      </w:pPr>
      <w:r w:rsidRPr="00B3733F">
        <w:rPr>
          <w:rFonts w:ascii="ITC Avant Garde" w:hAnsi="ITC Avant Garde"/>
          <w:sz w:val="20"/>
          <w:szCs w:val="20"/>
        </w:rPr>
        <w:t xml:space="preserve">Con fecha 1 de septiembre del año 2015, el LIC. </w:t>
      </w:r>
      <w:r w:rsidR="009553B2" w:rsidRPr="00B3733F">
        <w:rPr>
          <w:rFonts w:ascii="ITC Avant Garde" w:hAnsi="ITC Avant Garde"/>
          <w:sz w:val="20"/>
          <w:szCs w:val="20"/>
        </w:rPr>
        <w:t>VÍCTOR HUGO TENORIO ANDUJAR me entregó</w:t>
      </w:r>
      <w:r w:rsidRPr="00B3733F">
        <w:rPr>
          <w:rFonts w:ascii="ITC Avant Garde" w:hAnsi="ITC Avant Garde"/>
          <w:sz w:val="20"/>
          <w:szCs w:val="20"/>
        </w:rPr>
        <w:t xml:space="preserve"> una fotocopia simple la cual anexo al presente, en la cual se me informaba que nos habían concedido la suspensión provisional otorgada por la autoridad federal, en el amparo </w:t>
      </w:r>
      <w:r w:rsidR="00450405" w:rsidRPr="00B3733F">
        <w:rPr>
          <w:rFonts w:ascii="ITC Avant Garde" w:hAnsi="ITC Avant Garde"/>
          <w:b/>
          <w:color w:val="0000FF"/>
        </w:rPr>
        <w:t xml:space="preserve">“CONFIDENCIAL POR LEY” </w:t>
      </w:r>
      <w:r w:rsidRPr="00B3733F">
        <w:rPr>
          <w:rFonts w:ascii="ITC Avant Garde" w:hAnsi="ITC Avant Garde"/>
          <w:sz w:val="20"/>
          <w:szCs w:val="20"/>
        </w:rPr>
        <w:t>DEL JUZGADO QUINTO DE DISTRITO DEL DECIMO OCTAVO CIRCUITO, y que existía un procedimiento de amparo en el cual los suscritos éramos beneficiarios y que sin problemas podíamos transmitir en la banda antes citada, a lo que al día de hoy nos enteramos que dicho amparo existe pero no a nombre de los suscritos, lo cual fue un engaño que nos indujo al error.</w:t>
      </w:r>
    </w:p>
    <w:p w14:paraId="764B3BC2" w14:textId="77777777" w:rsidR="000165A0" w:rsidRPr="00B3733F" w:rsidRDefault="00DF2111" w:rsidP="000165A0">
      <w:pPr>
        <w:pStyle w:val="Prrafodelista"/>
        <w:numPr>
          <w:ilvl w:val="0"/>
          <w:numId w:val="18"/>
        </w:numPr>
        <w:tabs>
          <w:tab w:val="left" w:pos="142"/>
        </w:tabs>
        <w:spacing w:before="240" w:after="160" w:line="240" w:lineRule="auto"/>
        <w:jc w:val="both"/>
        <w:rPr>
          <w:rFonts w:ascii="ITC Avant Garde" w:hAnsi="ITC Avant Garde"/>
          <w:sz w:val="20"/>
          <w:szCs w:val="20"/>
        </w:rPr>
      </w:pPr>
      <w:r w:rsidRPr="00B3733F">
        <w:rPr>
          <w:rFonts w:ascii="ITC Avant Garde" w:hAnsi="ITC Avant Garde"/>
          <w:sz w:val="20"/>
          <w:szCs w:val="20"/>
        </w:rPr>
        <w:t xml:space="preserve">Los suscritos seguimos transmitiendo en la estación denominada </w:t>
      </w:r>
      <w:r w:rsidR="009553B2" w:rsidRPr="00B3733F">
        <w:rPr>
          <w:rFonts w:ascii="ITC Avant Garde" w:hAnsi="ITC Avant Garde"/>
          <w:sz w:val="20"/>
          <w:szCs w:val="20"/>
        </w:rPr>
        <w:t>“</w:t>
      </w:r>
      <w:r w:rsidRPr="00B3733F">
        <w:rPr>
          <w:rFonts w:ascii="ITC Avant Garde" w:hAnsi="ITC Avant Garde"/>
          <w:sz w:val="20"/>
          <w:szCs w:val="20"/>
        </w:rPr>
        <w:t xml:space="preserve">LA 911 DE CUAUTLA” en la radio frecuencia 91.1 FM, puesto que me fue informado que </w:t>
      </w:r>
      <w:r w:rsidR="009553B2" w:rsidRPr="00B3733F">
        <w:rPr>
          <w:rFonts w:ascii="ITC Avant Garde" w:hAnsi="ITC Avant Garde"/>
          <w:sz w:val="20"/>
          <w:szCs w:val="20"/>
        </w:rPr>
        <w:t>podía realizarlo así, como quedó</w:t>
      </w:r>
      <w:r w:rsidRPr="00B3733F">
        <w:rPr>
          <w:rFonts w:ascii="ITC Avant Garde" w:hAnsi="ITC Avant Garde"/>
          <w:sz w:val="20"/>
          <w:szCs w:val="20"/>
        </w:rPr>
        <w:t xml:space="preserve"> claro en el numeral que precede, por considerarla de cobertura universal, y considerarla red pública, aunado a que el LIC. </w:t>
      </w:r>
      <w:r w:rsidR="009553B2" w:rsidRPr="00B3733F">
        <w:rPr>
          <w:rFonts w:ascii="ITC Avant Garde" w:hAnsi="ITC Avant Garde"/>
          <w:sz w:val="20"/>
          <w:szCs w:val="20"/>
        </w:rPr>
        <w:t>VÍCTOR</w:t>
      </w:r>
      <w:r w:rsidRPr="00B3733F">
        <w:rPr>
          <w:rFonts w:ascii="ITC Avant Garde" w:hAnsi="ITC Avant Garde"/>
          <w:sz w:val="20"/>
          <w:szCs w:val="20"/>
        </w:rPr>
        <w:t xml:space="preserve"> HUGO TENORIO ANDUJAR tiempo después con fecha 5 de noviembre del 2015, me entregó un escrito donde nos manifestó que el trámite para la entrega de una concesión para la explotación de la radiofrecuencia ya mencionada, estaba vigente y en proceso, misma que anexo al presente. </w:t>
      </w:r>
    </w:p>
    <w:p w14:paraId="349CFB3B" w14:textId="7CDE46B3" w:rsidR="00DF2111" w:rsidRPr="00B3733F" w:rsidRDefault="00DF2111" w:rsidP="000165A0">
      <w:pPr>
        <w:pStyle w:val="Prrafodelista"/>
        <w:numPr>
          <w:ilvl w:val="0"/>
          <w:numId w:val="18"/>
        </w:numPr>
        <w:tabs>
          <w:tab w:val="left" w:pos="142"/>
        </w:tabs>
        <w:spacing w:before="240" w:after="160" w:line="240" w:lineRule="auto"/>
        <w:jc w:val="both"/>
        <w:rPr>
          <w:rFonts w:ascii="ITC Avant Garde" w:hAnsi="ITC Avant Garde"/>
          <w:sz w:val="20"/>
          <w:szCs w:val="20"/>
        </w:rPr>
      </w:pPr>
      <w:r w:rsidRPr="00B3733F">
        <w:rPr>
          <w:rFonts w:ascii="ITC Avant Garde" w:hAnsi="ITC Avant Garde"/>
          <w:sz w:val="20"/>
          <w:szCs w:val="20"/>
        </w:rPr>
        <w:t xml:space="preserve">Desde la fecha que mencionamos en el hecho uno, y hasta el día 28 de septiembre de la visita, los suscritos transmitimos sin ningún problema, hasta que recibí la visita de los CC. ALEJO REYES RAMÍREZ Y JULIO </w:t>
      </w:r>
      <w:r w:rsidR="009553B2" w:rsidRPr="00B3733F">
        <w:rPr>
          <w:rFonts w:ascii="ITC Avant Garde" w:hAnsi="ITC Avant Garde"/>
          <w:sz w:val="20"/>
          <w:szCs w:val="20"/>
        </w:rPr>
        <w:t>CESAR NE</w:t>
      </w:r>
      <w:r w:rsidRPr="00B3733F">
        <w:rPr>
          <w:rFonts w:ascii="ITC Avant Garde" w:hAnsi="ITC Avant Garde"/>
          <w:sz w:val="20"/>
          <w:szCs w:val="20"/>
        </w:rPr>
        <w:t xml:space="preserve">QUIZ </w:t>
      </w:r>
      <w:r w:rsidR="009553B2" w:rsidRPr="00B3733F">
        <w:rPr>
          <w:rFonts w:ascii="ITC Avant Garde" w:hAnsi="ITC Avant Garde"/>
          <w:sz w:val="20"/>
          <w:szCs w:val="20"/>
        </w:rPr>
        <w:t>GUZMÁN</w:t>
      </w:r>
      <w:r w:rsidRPr="00B3733F">
        <w:rPr>
          <w:rFonts w:ascii="ITC Avant Garde" w:hAnsi="ITC Avant Garde"/>
          <w:sz w:val="20"/>
          <w:szCs w:val="20"/>
        </w:rPr>
        <w:t xml:space="preserve">, a los cuales recibió el C. </w:t>
      </w:r>
      <w:r w:rsidR="00450405" w:rsidRPr="00B3733F">
        <w:rPr>
          <w:rFonts w:ascii="ITC Avant Garde" w:hAnsi="ITC Avant Garde"/>
          <w:b/>
          <w:color w:val="0000FF"/>
        </w:rPr>
        <w:t>“CONFIDENCIAL POR LEY”</w:t>
      </w:r>
      <w:r w:rsidRPr="00B3733F">
        <w:rPr>
          <w:rFonts w:ascii="ITC Avant Garde" w:hAnsi="ITC Avant Garde"/>
          <w:sz w:val="20"/>
          <w:szCs w:val="20"/>
        </w:rPr>
        <w:t xml:space="preserve">, en el domicilio mostrándoles las disposición y </w:t>
      </w:r>
      <w:proofErr w:type="spellStart"/>
      <w:r w:rsidRPr="00B3733F">
        <w:rPr>
          <w:rFonts w:ascii="ITC Avant Garde" w:hAnsi="ITC Avant Garde"/>
          <w:sz w:val="20"/>
          <w:szCs w:val="20"/>
        </w:rPr>
        <w:t>cooperatividad</w:t>
      </w:r>
      <w:proofErr w:type="spellEnd"/>
      <w:r w:rsidRPr="00B3733F">
        <w:rPr>
          <w:rFonts w:ascii="ITC Avant Garde" w:hAnsi="ITC Avant Garde"/>
          <w:sz w:val="20"/>
          <w:szCs w:val="20"/>
        </w:rPr>
        <w:t xml:space="preserve">, puesto que al informarme de me </w:t>
      </w:r>
      <w:r w:rsidRPr="00B3733F">
        <w:rPr>
          <w:rFonts w:ascii="ITC Avant Garde" w:hAnsi="ITC Avant Garde"/>
          <w:sz w:val="20"/>
          <w:szCs w:val="20"/>
          <w:vertAlign w:val="subscript"/>
        </w:rPr>
        <w:t>(sic)</w:t>
      </w:r>
      <w:r w:rsidRPr="00B3733F">
        <w:rPr>
          <w:rFonts w:ascii="ITC Avant Garde" w:hAnsi="ITC Avant Garde"/>
          <w:sz w:val="20"/>
          <w:szCs w:val="20"/>
        </w:rPr>
        <w:t xml:space="preserve"> encontraba fuera de las disposiciones de ley, procedí a hacerles entrega de los aparatos y demás instrumentos, apagando la transmisión, que utilizaba al efecto dando así principio al procedimiento que se contesta.</w:t>
      </w:r>
    </w:p>
    <w:p w14:paraId="70AB9256" w14:textId="77777777" w:rsidR="004F67C7" w:rsidRPr="00B3733F" w:rsidRDefault="004F67C7" w:rsidP="000165A0">
      <w:pPr>
        <w:pStyle w:val="Prrafodelista"/>
        <w:tabs>
          <w:tab w:val="left" w:pos="142"/>
        </w:tabs>
        <w:spacing w:before="240" w:after="160" w:line="240" w:lineRule="auto"/>
        <w:jc w:val="both"/>
        <w:rPr>
          <w:rFonts w:ascii="ITC Avant Garde" w:hAnsi="ITC Avant Garde"/>
          <w:sz w:val="20"/>
          <w:szCs w:val="20"/>
        </w:rPr>
        <w:sectPr w:rsidR="004F67C7" w:rsidRPr="00B3733F" w:rsidSect="00F246D1">
          <w:headerReference w:type="default" r:id="rId30"/>
          <w:pgSz w:w="12240" w:h="15840"/>
          <w:pgMar w:top="1985" w:right="1418" w:bottom="1418" w:left="1418" w:header="709" w:footer="420" w:gutter="0"/>
          <w:cols w:space="708"/>
          <w:docGrid w:linePitch="360"/>
        </w:sectPr>
      </w:pPr>
      <w:r w:rsidRPr="00B3733F">
        <w:rPr>
          <w:rFonts w:ascii="ITC Avant Garde" w:hAnsi="ITC Avant Garde"/>
          <w:sz w:val="20"/>
          <w:szCs w:val="20"/>
        </w:rPr>
        <w:t xml:space="preserve"> </w:t>
      </w:r>
    </w:p>
    <w:p w14:paraId="2EF17EE7" w14:textId="77777777" w:rsidR="000165A0" w:rsidRPr="00B3733F" w:rsidRDefault="00DF2111" w:rsidP="000165A0">
      <w:pPr>
        <w:pStyle w:val="Prrafodelista"/>
        <w:numPr>
          <w:ilvl w:val="0"/>
          <w:numId w:val="18"/>
        </w:numPr>
        <w:tabs>
          <w:tab w:val="left" w:pos="142"/>
        </w:tabs>
        <w:spacing w:before="240" w:after="160" w:line="240" w:lineRule="auto"/>
        <w:jc w:val="both"/>
        <w:rPr>
          <w:rFonts w:ascii="ITC Avant Garde" w:hAnsi="ITC Avant Garde"/>
          <w:sz w:val="20"/>
          <w:szCs w:val="20"/>
        </w:rPr>
      </w:pPr>
      <w:r w:rsidRPr="00B3733F">
        <w:rPr>
          <w:rFonts w:ascii="ITC Avant Garde" w:hAnsi="ITC Avant Garde"/>
          <w:sz w:val="20"/>
          <w:szCs w:val="20"/>
        </w:rPr>
        <w:lastRenderedPageBreak/>
        <w:t>Así las cosas los suscritos desde este, momento manifestamos nuestra más plena disposición para continuar dentro de los lineamientos de la norma aplicable, solicitando que me sean devueltos los instrumentos que me fueron asegurados, en razón de que fuimos inducidos al error por parte de</w:t>
      </w:r>
      <w:r w:rsidR="00101833" w:rsidRPr="00B3733F">
        <w:rPr>
          <w:rFonts w:ascii="ITC Avant Garde" w:hAnsi="ITC Avant Garde"/>
          <w:sz w:val="20"/>
          <w:szCs w:val="20"/>
        </w:rPr>
        <w:t xml:space="preserve"> un individuo el cual denunciaré</w:t>
      </w:r>
      <w:r w:rsidRPr="00B3733F">
        <w:rPr>
          <w:rFonts w:ascii="ITC Avant Garde" w:hAnsi="ITC Avant Garde"/>
          <w:sz w:val="20"/>
          <w:szCs w:val="20"/>
        </w:rPr>
        <w:t xml:space="preserve"> en los días próximos; para efectos de acreditar mi dicho desde este momento anuncio…”</w:t>
      </w:r>
    </w:p>
    <w:p w14:paraId="58E4ED39" w14:textId="3F1BF778" w:rsidR="000165A0" w:rsidRPr="00B3733F" w:rsidRDefault="00DF2111" w:rsidP="000165A0">
      <w:pPr>
        <w:tabs>
          <w:tab w:val="left" w:pos="142"/>
        </w:tabs>
        <w:spacing w:before="240" w:line="360" w:lineRule="auto"/>
        <w:jc w:val="both"/>
        <w:rPr>
          <w:rFonts w:ascii="ITC Avant Garde" w:hAnsi="ITC Avant Garde"/>
        </w:rPr>
      </w:pPr>
      <w:r w:rsidRPr="00B3733F">
        <w:rPr>
          <w:rFonts w:ascii="ITC Avant Garde" w:hAnsi="ITC Avant Garde"/>
        </w:rPr>
        <w:t xml:space="preserve">Asimismo, se advierte que </w:t>
      </w:r>
      <w:r w:rsidRPr="00B3733F">
        <w:rPr>
          <w:rFonts w:ascii="ITC Avant Garde" w:eastAsia="Times New Roman" w:hAnsi="ITC Avant Garde"/>
          <w:bCs/>
          <w:color w:val="000000"/>
          <w:lang w:eastAsia="es-MX"/>
        </w:rPr>
        <w:t xml:space="preserve">los </w:t>
      </w:r>
      <w:r w:rsidRPr="00B3733F">
        <w:rPr>
          <w:rFonts w:ascii="ITC Avant Garde" w:hAnsi="ITC Avant Garde"/>
          <w:b/>
        </w:rPr>
        <w:t xml:space="preserve">PRESUNTOS RESPONSABLES </w:t>
      </w:r>
      <w:r w:rsidRPr="00B3733F">
        <w:rPr>
          <w:rFonts w:ascii="ITC Avant Garde" w:hAnsi="ITC Avant Garde"/>
        </w:rPr>
        <w:t>presentaron las siguientes pruebas:</w:t>
      </w:r>
    </w:p>
    <w:p w14:paraId="4455E8EA" w14:textId="77777777" w:rsidR="000165A0" w:rsidRPr="00B3733F" w:rsidRDefault="001353E8" w:rsidP="000165A0">
      <w:pPr>
        <w:pStyle w:val="Prrafodelista"/>
        <w:numPr>
          <w:ilvl w:val="0"/>
          <w:numId w:val="19"/>
        </w:numPr>
        <w:tabs>
          <w:tab w:val="left" w:pos="142"/>
        </w:tabs>
        <w:spacing w:before="240" w:after="160" w:line="240" w:lineRule="auto"/>
        <w:ind w:left="714" w:hanging="357"/>
        <w:jc w:val="both"/>
        <w:rPr>
          <w:rFonts w:ascii="ITC Avant Garde" w:hAnsi="ITC Avant Garde"/>
          <w:sz w:val="20"/>
          <w:szCs w:val="20"/>
        </w:rPr>
      </w:pPr>
      <w:r w:rsidRPr="00B3733F">
        <w:rPr>
          <w:rFonts w:ascii="ITC Avant Garde" w:hAnsi="ITC Avant Garde"/>
          <w:b/>
          <w:sz w:val="20"/>
          <w:szCs w:val="20"/>
        </w:rPr>
        <w:t xml:space="preserve">LA DOCUMENTAL PRIVADA.- </w:t>
      </w:r>
      <w:r w:rsidRPr="00B3733F">
        <w:rPr>
          <w:rFonts w:ascii="ITC Avant Garde" w:hAnsi="ITC Avant Garde"/>
          <w:sz w:val="20"/>
          <w:szCs w:val="20"/>
        </w:rPr>
        <w:t xml:space="preserve">Consistente en recibo, el cual se exhibe en copia </w:t>
      </w:r>
      <w:proofErr w:type="spellStart"/>
      <w:r w:rsidRPr="00B3733F">
        <w:rPr>
          <w:rFonts w:ascii="ITC Avant Garde" w:hAnsi="ITC Avant Garde"/>
          <w:sz w:val="20"/>
          <w:szCs w:val="20"/>
        </w:rPr>
        <w:t>certidficada</w:t>
      </w:r>
      <w:proofErr w:type="spellEnd"/>
      <w:r w:rsidRPr="00B3733F">
        <w:rPr>
          <w:rFonts w:ascii="ITC Avant Garde" w:hAnsi="ITC Avant Garde"/>
          <w:sz w:val="20"/>
          <w:szCs w:val="20"/>
        </w:rPr>
        <w:t xml:space="preserve"> </w:t>
      </w:r>
      <w:r w:rsidRPr="00B3733F">
        <w:rPr>
          <w:rFonts w:ascii="ITC Avant Garde" w:hAnsi="ITC Avant Garde"/>
          <w:sz w:val="20"/>
          <w:szCs w:val="20"/>
          <w:vertAlign w:val="subscript"/>
        </w:rPr>
        <w:t>(sic)</w:t>
      </w:r>
      <w:r w:rsidRPr="00B3733F">
        <w:rPr>
          <w:rFonts w:ascii="ITC Avant Garde" w:hAnsi="ITC Avant Garde"/>
          <w:sz w:val="20"/>
          <w:szCs w:val="20"/>
        </w:rPr>
        <w:t>,</w:t>
      </w:r>
      <w:r w:rsidRPr="00B3733F">
        <w:rPr>
          <w:rFonts w:ascii="ITC Avant Garde" w:hAnsi="ITC Avant Garde"/>
          <w:sz w:val="20"/>
          <w:szCs w:val="20"/>
          <w:vertAlign w:val="subscript"/>
        </w:rPr>
        <w:t xml:space="preserve"> </w:t>
      </w:r>
      <w:r w:rsidRPr="00B3733F">
        <w:rPr>
          <w:rFonts w:ascii="ITC Avant Garde" w:hAnsi="ITC Avant Garde"/>
          <w:sz w:val="20"/>
          <w:szCs w:val="20"/>
        </w:rPr>
        <w:t>expedido por el C. LIC. ÁLVARO GUZMÁN GUTIÉRREZ, a favor del LIC. VÍCTOR HUGO TENORIO ANDUJAR, el cual se hace constar que fuimos inducidos al error por esta persona mediante un recibo de dinero provisional, esta prueba se relaciona con el contenido de este escrito y se adjunta a la misma.</w:t>
      </w:r>
    </w:p>
    <w:p w14:paraId="43A2254A" w14:textId="77777777" w:rsidR="000165A0" w:rsidRPr="00B3733F" w:rsidRDefault="00DF2111" w:rsidP="000165A0">
      <w:pPr>
        <w:pStyle w:val="Prrafodelista"/>
        <w:numPr>
          <w:ilvl w:val="0"/>
          <w:numId w:val="19"/>
        </w:numPr>
        <w:tabs>
          <w:tab w:val="left" w:pos="142"/>
        </w:tabs>
        <w:spacing w:before="240" w:after="160" w:line="240" w:lineRule="auto"/>
        <w:jc w:val="both"/>
        <w:rPr>
          <w:rFonts w:ascii="ITC Avant Garde" w:hAnsi="ITC Avant Garde"/>
          <w:sz w:val="20"/>
          <w:szCs w:val="20"/>
        </w:rPr>
      </w:pPr>
      <w:r w:rsidRPr="00B3733F">
        <w:rPr>
          <w:rFonts w:ascii="ITC Avant Garde" w:hAnsi="ITC Avant Garde"/>
          <w:b/>
          <w:sz w:val="20"/>
          <w:szCs w:val="20"/>
        </w:rPr>
        <w:t>LA DOCUMENTAL.</w:t>
      </w:r>
      <w:r w:rsidRPr="00B3733F">
        <w:rPr>
          <w:rFonts w:ascii="ITC Avant Garde" w:hAnsi="ITC Avant Garde"/>
          <w:sz w:val="20"/>
          <w:szCs w:val="20"/>
        </w:rPr>
        <w:t xml:space="preserve">- Consistente en la copia simple de un supuesto auto emitido por EL JUZGADO QUINTO DE DISTRITO DEL DECIMO OCTAVO CIRCUITO, en el cual me manifestaron que estaba un amparo que me daba la oportunidad de realizar la transmisión de señal que </w:t>
      </w:r>
      <w:r w:rsidR="00101833" w:rsidRPr="00B3733F">
        <w:rPr>
          <w:rFonts w:ascii="ITC Avant Garde" w:hAnsi="ITC Avant Garde"/>
          <w:sz w:val="20"/>
          <w:szCs w:val="20"/>
        </w:rPr>
        <w:t>venía</w:t>
      </w:r>
      <w:r w:rsidRPr="00B3733F">
        <w:rPr>
          <w:rFonts w:ascii="ITC Avant Garde" w:hAnsi="ITC Avant Garde"/>
          <w:sz w:val="20"/>
          <w:szCs w:val="20"/>
        </w:rPr>
        <w:t xml:space="preserve"> realizando, el cual se hace constar que fui inducido al error por el LIC. </w:t>
      </w:r>
      <w:r w:rsidR="00101833" w:rsidRPr="00B3733F">
        <w:rPr>
          <w:rFonts w:ascii="ITC Avant Garde" w:hAnsi="ITC Avant Garde"/>
          <w:sz w:val="20"/>
          <w:szCs w:val="20"/>
        </w:rPr>
        <w:t>VÍCTOR</w:t>
      </w:r>
      <w:r w:rsidRPr="00B3733F">
        <w:rPr>
          <w:rFonts w:ascii="ITC Avant Garde" w:hAnsi="ITC Avant Garde"/>
          <w:sz w:val="20"/>
          <w:szCs w:val="20"/>
        </w:rPr>
        <w:t xml:space="preserve"> HUGO TENORIO ANDUJAR, esta prueba se relaciona con el contenido de este escrito y se adjunta a la misma.</w:t>
      </w:r>
    </w:p>
    <w:p w14:paraId="6AE42A55" w14:textId="77777777" w:rsidR="000165A0" w:rsidRPr="00B3733F" w:rsidRDefault="00DF2111" w:rsidP="000165A0">
      <w:pPr>
        <w:pStyle w:val="Prrafodelista"/>
        <w:numPr>
          <w:ilvl w:val="0"/>
          <w:numId w:val="19"/>
        </w:numPr>
        <w:tabs>
          <w:tab w:val="left" w:pos="142"/>
        </w:tabs>
        <w:spacing w:before="240" w:after="160" w:line="240" w:lineRule="auto"/>
        <w:ind w:left="714" w:hanging="357"/>
        <w:jc w:val="both"/>
        <w:rPr>
          <w:rFonts w:ascii="ITC Avant Garde" w:hAnsi="ITC Avant Garde"/>
          <w:sz w:val="20"/>
          <w:szCs w:val="20"/>
        </w:rPr>
      </w:pPr>
      <w:r w:rsidRPr="00B3733F">
        <w:rPr>
          <w:rFonts w:ascii="ITC Avant Garde" w:hAnsi="ITC Avant Garde"/>
          <w:b/>
          <w:sz w:val="20"/>
          <w:szCs w:val="20"/>
        </w:rPr>
        <w:t>LA DOCUMENTAL PRIVADA.</w:t>
      </w:r>
      <w:r w:rsidRPr="00B3733F">
        <w:rPr>
          <w:rFonts w:ascii="ITC Avant Garde" w:hAnsi="ITC Avant Garde"/>
          <w:sz w:val="20"/>
          <w:szCs w:val="20"/>
        </w:rPr>
        <w:t xml:space="preserve">- Consistente en un escrito informativo, el cual se exhibe en copia </w:t>
      </w:r>
      <w:proofErr w:type="spellStart"/>
      <w:r w:rsidRPr="00B3733F">
        <w:rPr>
          <w:rFonts w:ascii="ITC Avant Garde" w:hAnsi="ITC Avant Garde"/>
          <w:sz w:val="20"/>
          <w:szCs w:val="20"/>
        </w:rPr>
        <w:t>certidficada</w:t>
      </w:r>
      <w:proofErr w:type="spellEnd"/>
      <w:r w:rsidRPr="00B3733F">
        <w:rPr>
          <w:rFonts w:ascii="ITC Avant Garde" w:hAnsi="ITC Avant Garde"/>
          <w:sz w:val="20"/>
          <w:szCs w:val="20"/>
        </w:rPr>
        <w:t xml:space="preserve"> </w:t>
      </w:r>
      <w:r w:rsidRPr="00B3733F">
        <w:rPr>
          <w:rFonts w:ascii="ITC Avant Garde" w:hAnsi="ITC Avant Garde"/>
          <w:sz w:val="20"/>
          <w:szCs w:val="20"/>
          <w:vertAlign w:val="subscript"/>
        </w:rPr>
        <w:t>(sic)</w:t>
      </w:r>
      <w:r w:rsidRPr="00B3733F">
        <w:rPr>
          <w:rFonts w:ascii="ITC Avant Garde" w:hAnsi="ITC Avant Garde"/>
          <w:sz w:val="20"/>
          <w:szCs w:val="20"/>
        </w:rPr>
        <w:t xml:space="preserve">, expedido por el LIC. </w:t>
      </w:r>
      <w:r w:rsidR="00101833" w:rsidRPr="00B3733F">
        <w:rPr>
          <w:rFonts w:ascii="ITC Avant Garde" w:hAnsi="ITC Avant Garde"/>
          <w:sz w:val="20"/>
          <w:szCs w:val="20"/>
        </w:rPr>
        <w:t>VÍCTOR</w:t>
      </w:r>
      <w:r w:rsidRPr="00B3733F">
        <w:rPr>
          <w:rFonts w:ascii="ITC Avant Garde" w:hAnsi="ITC Avant Garde"/>
          <w:sz w:val="20"/>
          <w:szCs w:val="20"/>
        </w:rPr>
        <w:t xml:space="preserve"> HUGO TENORIO ANDUJAR, a favor de la C. YURIDIA GALICIA ALANIS, la cual es nuestro contacto directo con esta persona que nos indujo al error, el cual se hace constar que fuimos inducidos al error por esta persona mediante un recibo de dinero provisional, esta prueba se relaciona con el contenido de este escrito y se adjunta a la misma.</w:t>
      </w:r>
    </w:p>
    <w:p w14:paraId="7BC9B882" w14:textId="77777777" w:rsidR="000165A0" w:rsidRPr="00B3733F" w:rsidRDefault="00DF2111" w:rsidP="000165A0">
      <w:pPr>
        <w:pStyle w:val="Prrafodelista"/>
        <w:numPr>
          <w:ilvl w:val="0"/>
          <w:numId w:val="19"/>
        </w:numPr>
        <w:tabs>
          <w:tab w:val="left" w:pos="142"/>
        </w:tabs>
        <w:spacing w:before="240" w:after="160" w:line="240" w:lineRule="auto"/>
        <w:ind w:left="714" w:hanging="357"/>
        <w:jc w:val="both"/>
        <w:rPr>
          <w:rFonts w:ascii="ITC Avant Garde" w:hAnsi="ITC Avant Garde"/>
          <w:sz w:val="20"/>
          <w:szCs w:val="20"/>
        </w:rPr>
      </w:pPr>
      <w:r w:rsidRPr="00B3733F">
        <w:rPr>
          <w:rFonts w:ascii="ITC Avant Garde" w:hAnsi="ITC Avant Garde"/>
          <w:b/>
          <w:sz w:val="20"/>
          <w:szCs w:val="20"/>
        </w:rPr>
        <w:t>LA TESTIMONIAL.</w:t>
      </w:r>
      <w:r w:rsidRPr="00B3733F">
        <w:rPr>
          <w:rFonts w:ascii="ITC Avant Garde" w:hAnsi="ITC Avant Garde"/>
          <w:sz w:val="20"/>
          <w:szCs w:val="20"/>
        </w:rPr>
        <w:t xml:space="preserve">- A cargo del C. </w:t>
      </w:r>
      <w:r w:rsidR="00101833" w:rsidRPr="00B3733F">
        <w:rPr>
          <w:rFonts w:ascii="ITC Avant Garde" w:hAnsi="ITC Avant Garde"/>
          <w:sz w:val="20"/>
          <w:szCs w:val="20"/>
        </w:rPr>
        <w:t>SEBASTIÁN</w:t>
      </w:r>
      <w:r w:rsidRPr="00B3733F">
        <w:rPr>
          <w:rFonts w:ascii="ITC Avant Garde" w:hAnsi="ITC Avant Garde"/>
          <w:sz w:val="20"/>
          <w:szCs w:val="20"/>
        </w:rPr>
        <w:t xml:space="preserve"> LOPEZ RUVALBA Quien comparecerá ante este órgano en la fecha y hora que se señale al efecto con la finalidad de acreditar que no recibí lucro alguno por la actividad realizada, que fui inducido al error y la disposición que guardo para cumplir con la norma jurídica y atenerme a lo realizado en el acta de inspección; estos responderán al tenor del interrogatorio que en su momento oportuno exhibiré.</w:t>
      </w:r>
    </w:p>
    <w:p w14:paraId="2A951C9D" w14:textId="77777777" w:rsidR="000165A0" w:rsidRPr="00B3733F" w:rsidRDefault="00DF2111" w:rsidP="000165A0">
      <w:pPr>
        <w:pStyle w:val="Prrafodelista"/>
        <w:numPr>
          <w:ilvl w:val="0"/>
          <w:numId w:val="19"/>
        </w:numPr>
        <w:tabs>
          <w:tab w:val="left" w:pos="142"/>
        </w:tabs>
        <w:spacing w:before="240" w:after="160" w:line="240" w:lineRule="auto"/>
        <w:ind w:left="714" w:hanging="357"/>
        <w:jc w:val="both"/>
        <w:rPr>
          <w:rFonts w:ascii="ITC Avant Garde" w:hAnsi="ITC Avant Garde"/>
          <w:sz w:val="20"/>
          <w:szCs w:val="20"/>
        </w:rPr>
      </w:pPr>
      <w:r w:rsidRPr="00B3733F">
        <w:rPr>
          <w:rFonts w:ascii="ITC Avant Garde" w:hAnsi="ITC Avant Garde"/>
          <w:b/>
          <w:sz w:val="20"/>
          <w:szCs w:val="20"/>
        </w:rPr>
        <w:t>LA INSTRUMENTAL DE ACTUACIONES.</w:t>
      </w:r>
      <w:r w:rsidRPr="00B3733F">
        <w:rPr>
          <w:rFonts w:ascii="ITC Avant Garde" w:hAnsi="ITC Avant Garde"/>
          <w:sz w:val="20"/>
          <w:szCs w:val="20"/>
        </w:rPr>
        <w:t>- Consistente en lo actuado en el acta de visita-inspección y demás actuaciones que a este Órgano sirvan para cumplir con sus funciones y al suscrito para acreditar mi buena fe y disposición para cooperar con este órgano investigador.</w:t>
      </w:r>
    </w:p>
    <w:p w14:paraId="0085F591" w14:textId="019E2243" w:rsidR="000165A0" w:rsidRPr="00B3733F" w:rsidRDefault="005753C9"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De</w:t>
      </w:r>
      <w:r w:rsidR="006E55D9"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l</w:t>
      </w:r>
      <w:r w:rsidR="006E55D9" w:rsidRPr="00B3733F">
        <w:rPr>
          <w:rFonts w:ascii="ITC Avant Garde" w:eastAsia="Times New Roman" w:hAnsi="ITC Avant Garde"/>
          <w:bCs/>
          <w:color w:val="000000"/>
          <w:lang w:eastAsia="es-MX"/>
        </w:rPr>
        <w:t xml:space="preserve">os </w:t>
      </w:r>
      <w:r w:rsidRPr="00B3733F">
        <w:rPr>
          <w:rFonts w:ascii="ITC Avant Garde" w:eastAsia="Times New Roman" w:hAnsi="ITC Avant Garde"/>
          <w:bCs/>
          <w:color w:val="000000"/>
          <w:lang w:eastAsia="es-MX"/>
        </w:rPr>
        <w:t xml:space="preserve">argumentos vertidos por los </w:t>
      </w:r>
      <w:r w:rsidRPr="00B3733F">
        <w:rPr>
          <w:rFonts w:ascii="ITC Avant Garde" w:hAnsi="ITC Avant Garde"/>
          <w:b/>
        </w:rPr>
        <w:t>PRESUNTOS RESPONSABLES</w:t>
      </w:r>
      <w:r w:rsidRPr="00B3733F">
        <w:rPr>
          <w:rFonts w:ascii="ITC Avant Garde" w:hAnsi="ITC Avant Garde" w:cs="Arial"/>
        </w:rPr>
        <w:t>,</w:t>
      </w:r>
      <w:r w:rsidR="006E55D9" w:rsidRPr="00B3733F">
        <w:rPr>
          <w:rFonts w:ascii="ITC Avant Garde" w:hAnsi="ITC Avant Garde" w:cs="Arial"/>
        </w:rPr>
        <w:t xml:space="preserve"> en dicha etapa</w:t>
      </w:r>
      <w:r w:rsidRPr="00B3733F">
        <w:rPr>
          <w:rFonts w:ascii="ITC Avant Garde" w:hAnsi="ITC Avant Garde" w:cs="Arial"/>
        </w:rPr>
        <w:t xml:space="preserve"> se advierte que </w:t>
      </w:r>
      <w:r w:rsidR="00B8315E" w:rsidRPr="00B3733F">
        <w:rPr>
          <w:rFonts w:ascii="ITC Avant Garde" w:hAnsi="ITC Avant Garde" w:cs="Arial"/>
        </w:rPr>
        <w:t xml:space="preserve">de dicho documento </w:t>
      </w:r>
      <w:r w:rsidR="00DD02A1" w:rsidRPr="00B3733F">
        <w:rPr>
          <w:rFonts w:ascii="ITC Avant Garde" w:hAnsi="ITC Avant Garde" w:cs="Arial"/>
        </w:rPr>
        <w:t xml:space="preserve">no se desprenden elementos de convicción que </w:t>
      </w:r>
      <w:r w:rsidR="00B8315E" w:rsidRPr="00B3733F">
        <w:rPr>
          <w:rFonts w:ascii="ITC Avant Garde" w:hAnsi="ITC Avant Garde" w:cs="Arial"/>
        </w:rPr>
        <w:t xml:space="preserve">desvirtúen </w:t>
      </w:r>
      <w:r w:rsidR="00DD02A1" w:rsidRPr="00B3733F">
        <w:rPr>
          <w:rFonts w:ascii="ITC Avant Garde" w:hAnsi="ITC Avant Garde" w:cs="Arial"/>
        </w:rPr>
        <w:t xml:space="preserve">la conducta que les fue imputada, como lo es el hecho de que </w:t>
      </w:r>
      <w:r w:rsidR="00DD02A1" w:rsidRPr="00B3733F">
        <w:rPr>
          <w:rFonts w:ascii="ITC Avant Garde" w:hAnsi="ITC Avant Garde"/>
          <w:color w:val="000000"/>
          <w:lang w:eastAsia="es-MX"/>
        </w:rPr>
        <w:t>se encontraban prestando servicios de radiodifusión</w:t>
      </w:r>
      <w:r w:rsidR="00DD02A1" w:rsidRPr="00B3733F">
        <w:rPr>
          <w:rFonts w:ascii="ITC Avant Garde" w:hAnsi="ITC Avant Garde"/>
          <w:color w:val="000000"/>
        </w:rPr>
        <w:t xml:space="preserve"> </w:t>
      </w:r>
      <w:r w:rsidR="00DD02A1" w:rsidRPr="00B3733F">
        <w:rPr>
          <w:rFonts w:ascii="ITC Avant Garde" w:hAnsi="ITC Avant Garde"/>
          <w:color w:val="000000"/>
          <w:lang w:eastAsia="es-MX"/>
        </w:rPr>
        <w:t xml:space="preserve">sin contar con concesión que los habilitara para </w:t>
      </w:r>
      <w:r w:rsidR="00B8315E" w:rsidRPr="00B3733F">
        <w:rPr>
          <w:rFonts w:ascii="ITC Avant Garde" w:hAnsi="ITC Avant Garde"/>
          <w:color w:val="000000"/>
          <w:lang w:eastAsia="es-MX"/>
        </w:rPr>
        <w:t xml:space="preserve">tales </w:t>
      </w:r>
      <w:r w:rsidR="00DD02A1" w:rsidRPr="00B3733F">
        <w:rPr>
          <w:rFonts w:ascii="ITC Avant Garde" w:hAnsi="ITC Avant Garde"/>
          <w:color w:val="000000"/>
          <w:lang w:eastAsia="es-MX"/>
        </w:rPr>
        <w:t>fines, por el contrario</w:t>
      </w:r>
      <w:r w:rsidR="00B8315E" w:rsidRPr="00B3733F">
        <w:rPr>
          <w:rFonts w:ascii="ITC Avant Garde" w:hAnsi="ITC Avant Garde"/>
          <w:color w:val="000000"/>
          <w:lang w:eastAsia="es-MX"/>
        </w:rPr>
        <w:t>,</w:t>
      </w:r>
      <w:r w:rsidR="00DD02A1" w:rsidRPr="00B3733F">
        <w:rPr>
          <w:rFonts w:ascii="ITC Avant Garde" w:hAnsi="ITC Avant Garde"/>
          <w:color w:val="000000"/>
          <w:lang w:eastAsia="es-MX"/>
        </w:rPr>
        <w:t xml:space="preserve"> se</w:t>
      </w:r>
      <w:r w:rsidR="00B8315E" w:rsidRPr="00B3733F">
        <w:rPr>
          <w:rFonts w:ascii="ITC Avant Garde" w:hAnsi="ITC Avant Garde"/>
          <w:color w:val="000000"/>
          <w:lang w:eastAsia="es-MX"/>
        </w:rPr>
        <w:t xml:space="preserve"> puede desprender de sus manifestaciones una </w:t>
      </w:r>
      <w:r w:rsidR="00DD02A1" w:rsidRPr="00B3733F">
        <w:rPr>
          <w:rFonts w:ascii="ITC Avant Garde" w:hAnsi="ITC Avant Garde"/>
          <w:color w:val="000000"/>
          <w:lang w:eastAsia="es-MX"/>
        </w:rPr>
        <w:t xml:space="preserve">confesión expresa por parte de </w:t>
      </w:r>
      <w:r w:rsidR="00DD02A1" w:rsidRPr="00B3733F">
        <w:rPr>
          <w:rFonts w:ascii="ITC Avant Garde" w:eastAsia="Times New Roman" w:hAnsi="ITC Avant Garde"/>
          <w:bCs/>
          <w:color w:val="000000"/>
          <w:lang w:eastAsia="es-MX"/>
        </w:rPr>
        <w:t xml:space="preserve">los </w:t>
      </w:r>
      <w:r w:rsidR="00DD02A1" w:rsidRPr="00B3733F">
        <w:rPr>
          <w:rFonts w:ascii="ITC Avant Garde" w:hAnsi="ITC Avant Garde"/>
          <w:b/>
        </w:rPr>
        <w:t xml:space="preserve">PRESUNTOS RESPONSABLES </w:t>
      </w:r>
      <w:r w:rsidR="00DD02A1" w:rsidRPr="00B3733F">
        <w:rPr>
          <w:rFonts w:ascii="ITC Avant Garde" w:hAnsi="ITC Avant Garde"/>
        </w:rPr>
        <w:t xml:space="preserve">respecto del hecho de que estuvieron transmitiendo en la frecuencia </w:t>
      </w:r>
      <w:r w:rsidR="00DD02A1" w:rsidRPr="00B3733F">
        <w:rPr>
          <w:rFonts w:ascii="ITC Avant Garde" w:hAnsi="ITC Avant Garde"/>
          <w:b/>
        </w:rPr>
        <w:t>91.1 FM</w:t>
      </w:r>
      <w:r w:rsidR="00DD02A1" w:rsidRPr="00B3733F">
        <w:rPr>
          <w:rFonts w:ascii="ITC Avant Garde" w:hAnsi="ITC Avant Garde"/>
        </w:rPr>
        <w:t xml:space="preserve"> a través de la estación denominada “</w:t>
      </w:r>
      <w:r w:rsidR="00DD02A1" w:rsidRPr="00B3733F">
        <w:rPr>
          <w:rFonts w:ascii="ITC Avant Garde" w:hAnsi="ITC Avant Garde"/>
          <w:b/>
        </w:rPr>
        <w:t xml:space="preserve">LA 911 DE </w:t>
      </w:r>
      <w:r w:rsidR="00DD02A1" w:rsidRPr="00B3733F">
        <w:rPr>
          <w:rFonts w:ascii="ITC Avant Garde" w:hAnsi="ITC Avant Garde"/>
          <w:b/>
        </w:rPr>
        <w:lastRenderedPageBreak/>
        <w:t>CUAUTLA</w:t>
      </w:r>
      <w:r w:rsidR="00DD02A1" w:rsidRPr="00B3733F">
        <w:rPr>
          <w:rFonts w:ascii="ITC Avant Garde" w:hAnsi="ITC Avant Garde"/>
        </w:rPr>
        <w:t>” así como su intención en todo momento de realizar dicha acción</w:t>
      </w:r>
      <w:r w:rsidR="0026019C" w:rsidRPr="00B3733F">
        <w:rPr>
          <w:rFonts w:ascii="ITC Avant Garde" w:hAnsi="ITC Avant Garde"/>
        </w:rPr>
        <w:t xml:space="preserve">, corroborando </w:t>
      </w:r>
      <w:r w:rsidR="00DF2111" w:rsidRPr="00B3733F">
        <w:rPr>
          <w:rFonts w:ascii="ITC Avant Garde" w:hAnsi="ITC Avant Garde"/>
          <w:color w:val="000000"/>
          <w:lang w:eastAsia="es-MX"/>
        </w:rPr>
        <w:t xml:space="preserve">la comisión de la conducta infractora señalada en el acuerdo de inicio de procedimiento administrativo de imposición de sanción, consistente en que </w:t>
      </w:r>
      <w:r w:rsidR="00DF2111" w:rsidRPr="00B3733F">
        <w:rPr>
          <w:rFonts w:ascii="ITC Avant Garde" w:eastAsia="Times New Roman" w:hAnsi="ITC Avant Garde"/>
          <w:bCs/>
          <w:color w:val="000000"/>
          <w:lang w:eastAsia="es-MX"/>
        </w:rPr>
        <w:t xml:space="preserve">los </w:t>
      </w:r>
      <w:r w:rsidR="00DF2111" w:rsidRPr="00B3733F">
        <w:rPr>
          <w:rFonts w:ascii="ITC Avant Garde" w:hAnsi="ITC Avant Garde"/>
          <w:b/>
        </w:rPr>
        <w:t>PRESUNTOS RESPONSABLES</w:t>
      </w:r>
      <w:r w:rsidR="00DF2111" w:rsidRPr="00B3733F">
        <w:rPr>
          <w:rFonts w:ascii="ITC Avant Garde" w:hAnsi="ITC Avant Garde" w:cs="Arial"/>
          <w:b/>
        </w:rPr>
        <w:t xml:space="preserve"> </w:t>
      </w:r>
      <w:r w:rsidR="00DF2111" w:rsidRPr="00B3733F">
        <w:rPr>
          <w:rFonts w:ascii="ITC Avant Garde" w:hAnsi="ITC Avant Garde" w:cs="Arial"/>
        </w:rPr>
        <w:t xml:space="preserve">se encontraban prestando servicios de radiodifusión </w:t>
      </w:r>
      <w:r w:rsidR="00DF2111" w:rsidRPr="00B3733F">
        <w:rPr>
          <w:rFonts w:ascii="ITC Avant Garde" w:hAnsi="ITC Avant Garde"/>
        </w:rPr>
        <w:t>a través del uso de</w:t>
      </w:r>
      <w:r w:rsidR="00DF2111" w:rsidRPr="00B3733F">
        <w:rPr>
          <w:rFonts w:ascii="ITC Avant Garde" w:eastAsia="Times New Roman" w:hAnsi="ITC Avant Garde"/>
          <w:bCs/>
          <w:color w:val="000000"/>
          <w:lang w:eastAsia="es-MX"/>
        </w:rPr>
        <w:t>l espectro radioeléctrico</w:t>
      </w:r>
      <w:r w:rsidR="00DF2111" w:rsidRPr="00B3733F">
        <w:rPr>
          <w:rFonts w:ascii="ITC Avant Garde" w:hAnsi="ITC Avant Garde"/>
        </w:rPr>
        <w:t xml:space="preserve"> en la frecuencia </w:t>
      </w:r>
      <w:r w:rsidR="00DF2111" w:rsidRPr="00B3733F">
        <w:rPr>
          <w:rFonts w:ascii="ITC Avant Garde" w:hAnsi="ITC Avant Garde"/>
          <w:b/>
          <w:caps/>
        </w:rPr>
        <w:t>91.1</w:t>
      </w:r>
      <w:r w:rsidR="00DF2111" w:rsidRPr="00B3733F">
        <w:rPr>
          <w:rFonts w:ascii="ITC Avant Garde" w:hAnsi="ITC Avant Garde" w:cs="Tahoma"/>
          <w:b/>
        </w:rPr>
        <w:t xml:space="preserve"> MHz</w:t>
      </w:r>
      <w:r w:rsidR="00DF2111" w:rsidRPr="00B3733F">
        <w:rPr>
          <w:rFonts w:ascii="ITC Avant Garde" w:hAnsi="ITC Avant Garde"/>
        </w:rPr>
        <w:t xml:space="preserve">, en el Municipio de Cuautla, Estado de Morelos, </w:t>
      </w:r>
      <w:r w:rsidR="00DF2111" w:rsidRPr="00B3733F">
        <w:rPr>
          <w:rFonts w:ascii="ITC Avant Garde" w:eastAsia="Times New Roman" w:hAnsi="ITC Avant Garde"/>
          <w:bCs/>
          <w:color w:val="000000"/>
          <w:lang w:eastAsia="es-MX"/>
        </w:rPr>
        <w:t>sin contar con la concesión</w:t>
      </w:r>
      <w:r w:rsidR="00DF2111" w:rsidRPr="00B3733F">
        <w:rPr>
          <w:rFonts w:ascii="ITC Avant Garde" w:hAnsi="ITC Avant Garde"/>
        </w:rPr>
        <w:t xml:space="preserve"> respectiva</w:t>
      </w:r>
      <w:r w:rsidR="00DF2111" w:rsidRPr="00B3733F">
        <w:rPr>
          <w:rFonts w:ascii="ITC Avant Garde" w:eastAsia="Times New Roman" w:hAnsi="ITC Avant Garde"/>
          <w:bCs/>
          <w:color w:val="000000"/>
          <w:lang w:eastAsia="es-MX"/>
        </w:rPr>
        <w:t>.</w:t>
      </w:r>
    </w:p>
    <w:p w14:paraId="2C2AE606" w14:textId="77777777" w:rsidR="000165A0" w:rsidRPr="00B3733F" w:rsidRDefault="006E2359" w:rsidP="000165A0">
      <w:pPr>
        <w:spacing w:before="240" w:line="360" w:lineRule="auto"/>
        <w:jc w:val="both"/>
        <w:rPr>
          <w:rFonts w:ascii="ITC Avant Garde" w:hAnsi="ITC Avant Garde"/>
        </w:rPr>
      </w:pPr>
      <w:r w:rsidRPr="00B3733F">
        <w:rPr>
          <w:rFonts w:ascii="ITC Avant Garde" w:hAnsi="ITC Avant Garde"/>
        </w:rPr>
        <w:t>C</w:t>
      </w:r>
      <w:r w:rsidR="00DB4C1A" w:rsidRPr="00B3733F">
        <w:rPr>
          <w:rFonts w:ascii="ITC Avant Garde" w:hAnsi="ITC Avant Garde"/>
        </w:rPr>
        <w:t xml:space="preserve">abe señalar, que no resulta suficiente su manifestación en el sentido de que fueron inducidos al error para cometer la conducta </w:t>
      </w:r>
      <w:r w:rsidRPr="00B3733F">
        <w:rPr>
          <w:rFonts w:ascii="ITC Avant Garde" w:hAnsi="ITC Avant Garde"/>
        </w:rPr>
        <w:t xml:space="preserve">infractora en razón que los </w:t>
      </w:r>
      <w:r w:rsidRPr="00B3733F">
        <w:rPr>
          <w:rFonts w:ascii="ITC Avant Garde" w:hAnsi="ITC Avant Garde"/>
          <w:b/>
        </w:rPr>
        <w:t>PRESUNTOS RESPONSABLES</w:t>
      </w:r>
      <w:r w:rsidRPr="00B3733F">
        <w:rPr>
          <w:rFonts w:ascii="ITC Avant Garde" w:hAnsi="ITC Avant Garde"/>
        </w:rPr>
        <w:t xml:space="preserve"> debían obrar conforme a la legislación correspondiente independientemente de los supuestos trámites realizados por un tercero.</w:t>
      </w:r>
    </w:p>
    <w:p w14:paraId="4303117A" w14:textId="77777777" w:rsidR="000165A0" w:rsidRPr="00B3733F" w:rsidRDefault="006E2359" w:rsidP="000165A0">
      <w:pPr>
        <w:pStyle w:val="Listavistosa-nfasis11"/>
        <w:spacing w:before="240" w:after="160" w:line="360" w:lineRule="auto"/>
        <w:ind w:left="0"/>
        <w:jc w:val="both"/>
        <w:rPr>
          <w:rFonts w:ascii="ITC Avant Garde" w:hAnsi="ITC Avant Garde"/>
        </w:rPr>
      </w:pPr>
      <w:r w:rsidRPr="00B3733F">
        <w:rPr>
          <w:rFonts w:ascii="ITC Avant Garde" w:hAnsi="ITC Avant Garde"/>
        </w:rPr>
        <w:t>Asimismo, esta autoridad observa</w:t>
      </w:r>
      <w:r w:rsidR="00B11030" w:rsidRPr="00B3733F">
        <w:rPr>
          <w:rFonts w:ascii="ITC Avant Garde" w:hAnsi="ITC Avant Garde"/>
        </w:rPr>
        <w:t xml:space="preserve"> que</w:t>
      </w:r>
      <w:r w:rsidRPr="00B3733F">
        <w:rPr>
          <w:rFonts w:ascii="ITC Avant Garde" w:hAnsi="ITC Avant Garde"/>
        </w:rPr>
        <w:t xml:space="preserve"> </w:t>
      </w:r>
      <w:r w:rsidR="00DB4C1A" w:rsidRPr="00B3733F">
        <w:rPr>
          <w:rFonts w:ascii="ITC Avant Garde" w:hAnsi="ITC Avant Garde"/>
        </w:rPr>
        <w:t xml:space="preserve">de los elementos probatorios </w:t>
      </w:r>
      <w:r w:rsidR="004C2484" w:rsidRPr="00B3733F">
        <w:rPr>
          <w:rFonts w:ascii="ITC Avant Garde" w:hAnsi="ITC Avant Garde"/>
        </w:rPr>
        <w:t xml:space="preserve">aportados durante la etapa de verificación, se infiere la comisión de conductas que pueden ser catalogadas </w:t>
      </w:r>
      <w:r w:rsidR="00B11030" w:rsidRPr="00B3733F">
        <w:rPr>
          <w:rFonts w:ascii="ITC Avant Garde" w:hAnsi="ITC Avant Garde"/>
        </w:rPr>
        <w:t>como ilícitos</w:t>
      </w:r>
      <w:r w:rsidR="004C2484" w:rsidRPr="00B3733F">
        <w:rPr>
          <w:rFonts w:ascii="ITC Avant Garde" w:hAnsi="ITC Avant Garde"/>
        </w:rPr>
        <w:t xml:space="preserve"> </w:t>
      </w:r>
      <w:r w:rsidR="00DB4C1A" w:rsidRPr="00B3733F">
        <w:rPr>
          <w:rFonts w:ascii="ITC Avant Garde" w:hAnsi="ITC Avant Garde"/>
        </w:rPr>
        <w:t xml:space="preserve">específicamente las relacionadas con documentos que se presumen apócrifos en virtud de que el supuesto recibo emitido por el Director General de Concesiones de Radiodifusión del </w:t>
      </w:r>
      <w:r w:rsidR="00DB4C1A" w:rsidRPr="00B3733F">
        <w:rPr>
          <w:rFonts w:ascii="ITC Avant Garde" w:hAnsi="ITC Avant Garde"/>
          <w:b/>
        </w:rPr>
        <w:t>IFT</w:t>
      </w:r>
      <w:r w:rsidR="00DB4C1A" w:rsidRPr="00B3733F">
        <w:rPr>
          <w:rFonts w:ascii="ITC Avant Garde" w:hAnsi="ITC Avant Garde"/>
        </w:rPr>
        <w:t xml:space="preserve"> </w:t>
      </w:r>
      <w:r w:rsidR="004D7768" w:rsidRPr="00B3733F">
        <w:rPr>
          <w:rFonts w:ascii="ITC Avant Garde" w:hAnsi="ITC Avant Garde"/>
        </w:rPr>
        <w:t>no reviste las formalidades de los documentos expedidos por este Instituto,</w:t>
      </w:r>
      <w:r w:rsidR="004D7768" w:rsidRPr="00B3733F">
        <w:rPr>
          <w:rFonts w:ascii="Times New Roman" w:hAnsi="Times New Roman"/>
          <w:sz w:val="24"/>
          <w:szCs w:val="24"/>
          <w:lang w:eastAsia="es-MX"/>
        </w:rPr>
        <w:t xml:space="preserve"> </w:t>
      </w:r>
      <w:r w:rsidR="00A820E9" w:rsidRPr="00B3733F">
        <w:rPr>
          <w:rFonts w:ascii="ITC Avant Garde" w:hAnsi="ITC Avant Garde"/>
        </w:rPr>
        <w:t xml:space="preserve">en ese sentido al presumirse una probable comisión de hechos ilícitos, se solicitará a la Unidad de Asuntos Jurídicos del </w:t>
      </w:r>
      <w:r w:rsidR="00A820E9" w:rsidRPr="00B3733F">
        <w:rPr>
          <w:rFonts w:ascii="ITC Avant Garde" w:hAnsi="ITC Avant Garde"/>
          <w:b/>
        </w:rPr>
        <w:t>IFT</w:t>
      </w:r>
      <w:r w:rsidR="00A820E9" w:rsidRPr="00B3733F">
        <w:rPr>
          <w:rFonts w:ascii="ITC Avant Garde" w:hAnsi="ITC Avant Garde"/>
        </w:rPr>
        <w:t xml:space="preserve"> determine la viabilidad de dar vista al Ministerio Público competente para los efectos conducentes</w:t>
      </w:r>
      <w:r w:rsidR="004C2484" w:rsidRPr="00B3733F">
        <w:rPr>
          <w:rFonts w:ascii="ITC Avant Garde" w:hAnsi="ITC Avant Garde"/>
        </w:rPr>
        <w:t>.</w:t>
      </w:r>
    </w:p>
    <w:p w14:paraId="523BDB2A" w14:textId="35777653" w:rsidR="000165A0" w:rsidRPr="00B3733F" w:rsidRDefault="0090346B" w:rsidP="000165A0">
      <w:pPr>
        <w:spacing w:before="240" w:line="360" w:lineRule="auto"/>
        <w:jc w:val="both"/>
        <w:rPr>
          <w:rFonts w:ascii="ITC Avant Garde" w:eastAsia="Times New Roman" w:hAnsi="ITC Avant Garde"/>
          <w:b/>
          <w:bCs/>
          <w:color w:val="000000"/>
          <w:lang w:eastAsia="es-MX"/>
        </w:rPr>
      </w:pPr>
      <w:r w:rsidRPr="00B3733F">
        <w:rPr>
          <w:rFonts w:ascii="ITC Avant Garde" w:eastAsia="Times New Roman" w:hAnsi="ITC Avant Garde"/>
          <w:b/>
          <w:bCs/>
          <w:color w:val="000000"/>
          <w:lang w:eastAsia="es-MX"/>
        </w:rPr>
        <w:t xml:space="preserve">QUINTO. </w:t>
      </w:r>
      <w:r w:rsidRPr="00B3733F">
        <w:rPr>
          <w:rFonts w:ascii="ITC Avant Garde" w:eastAsia="Times New Roman" w:hAnsi="ITC Avant Garde"/>
          <w:b/>
          <w:bCs/>
          <w:color w:val="000000"/>
          <w:sz w:val="20"/>
          <w:lang w:eastAsia="es-MX"/>
        </w:rPr>
        <w:t>ALEGATOS</w:t>
      </w:r>
    </w:p>
    <w:p w14:paraId="6EE6381D" w14:textId="77777777" w:rsidR="000165A0" w:rsidRPr="00B3733F" w:rsidRDefault="009F3A91" w:rsidP="000165A0">
      <w:pPr>
        <w:pStyle w:val="Textoindependiente"/>
        <w:tabs>
          <w:tab w:val="left" w:pos="851"/>
        </w:tabs>
        <w:spacing w:before="240" w:after="160" w:line="360" w:lineRule="auto"/>
        <w:jc w:val="both"/>
        <w:rPr>
          <w:rFonts w:ascii="ITC Avant Garde" w:eastAsia="Times New Roman" w:hAnsi="ITC Avant Garde"/>
          <w:b/>
          <w:bCs/>
          <w:color w:val="000000"/>
          <w:lang w:eastAsia="es-MX"/>
        </w:rPr>
      </w:pPr>
      <w:r w:rsidRPr="00B3733F">
        <w:rPr>
          <w:rFonts w:ascii="ITC Avant Garde" w:eastAsia="Times New Roman" w:hAnsi="ITC Avant Garde"/>
          <w:bCs/>
          <w:color w:val="000000"/>
          <w:lang w:eastAsia="es-MX"/>
        </w:rPr>
        <w:t>Siguiendo las etapas del debido proceso, m</w:t>
      </w:r>
      <w:r w:rsidR="0090346B" w:rsidRPr="00B3733F">
        <w:rPr>
          <w:rFonts w:ascii="ITC Avant Garde" w:eastAsia="Times New Roman" w:hAnsi="ITC Avant Garde"/>
          <w:bCs/>
          <w:color w:val="000000"/>
          <w:lang w:eastAsia="es-MX"/>
        </w:rPr>
        <w:t xml:space="preserve">ediante acuerdo de </w:t>
      </w:r>
      <w:r w:rsidR="000C7F0B" w:rsidRPr="00B3733F">
        <w:rPr>
          <w:rFonts w:ascii="ITC Avant Garde" w:eastAsia="Times New Roman" w:hAnsi="ITC Avant Garde"/>
          <w:bCs/>
          <w:color w:val="000000"/>
          <w:lang w:eastAsia="es-MX"/>
        </w:rPr>
        <w:t>veinticinco de abril de dos mil diecisiete</w:t>
      </w:r>
      <w:r w:rsidR="0090346B" w:rsidRPr="00B3733F">
        <w:rPr>
          <w:rFonts w:ascii="ITC Avant Garde" w:eastAsia="Times New Roman" w:hAnsi="ITC Avant Garde"/>
          <w:bCs/>
          <w:color w:val="000000"/>
          <w:lang w:eastAsia="es-MX"/>
        </w:rPr>
        <w:t xml:space="preserve">, notificado por publicación de lista diaria de notificaciones en la página de este </w:t>
      </w:r>
      <w:r w:rsidR="0090346B" w:rsidRPr="00B3733F">
        <w:rPr>
          <w:rFonts w:ascii="ITC Avant Garde" w:eastAsia="Times New Roman" w:hAnsi="ITC Avant Garde"/>
          <w:b/>
          <w:bCs/>
          <w:color w:val="000000"/>
          <w:lang w:eastAsia="es-MX"/>
        </w:rPr>
        <w:t>IFT</w:t>
      </w:r>
      <w:r w:rsidR="0090346B" w:rsidRPr="00B3733F">
        <w:rPr>
          <w:rFonts w:ascii="ITC Avant Garde" w:eastAsia="Times New Roman" w:hAnsi="ITC Avant Garde"/>
          <w:bCs/>
          <w:color w:val="000000"/>
          <w:lang w:eastAsia="es-MX"/>
        </w:rPr>
        <w:t xml:space="preserve"> el </w:t>
      </w:r>
      <w:r w:rsidR="000C7F0B" w:rsidRPr="00B3733F">
        <w:rPr>
          <w:rFonts w:ascii="ITC Avant Garde" w:eastAsia="Times New Roman" w:hAnsi="ITC Avant Garde"/>
          <w:bCs/>
          <w:color w:val="000000"/>
          <w:lang w:eastAsia="es-MX"/>
        </w:rPr>
        <w:t xml:space="preserve">veintiocho </w:t>
      </w:r>
      <w:r w:rsidR="0090346B" w:rsidRPr="00B3733F">
        <w:rPr>
          <w:rFonts w:ascii="ITC Avant Garde" w:eastAsia="Times New Roman" w:hAnsi="ITC Avant Garde"/>
          <w:bCs/>
          <w:color w:val="000000"/>
          <w:lang w:eastAsia="es-MX"/>
        </w:rPr>
        <w:t xml:space="preserve">de abril siguiente, se concedió a los </w:t>
      </w:r>
      <w:r w:rsidR="0090346B" w:rsidRPr="00B3733F">
        <w:rPr>
          <w:rFonts w:ascii="ITC Avant Garde" w:hAnsi="ITC Avant Garde"/>
          <w:b/>
        </w:rPr>
        <w:t>PRESUNTOS RESPONSABLES</w:t>
      </w:r>
      <w:r w:rsidR="0090346B" w:rsidRPr="00B3733F">
        <w:rPr>
          <w:rFonts w:ascii="ITC Avant Garde" w:eastAsia="Times New Roman" w:hAnsi="ITC Avant Garde"/>
          <w:bCs/>
          <w:color w:val="000000"/>
          <w:lang w:eastAsia="es-MX"/>
        </w:rPr>
        <w:t xml:space="preserve"> un plazo de diez días hábiles para formular alegatos, el cual corrió </w:t>
      </w:r>
      <w:r w:rsidR="000C7F0B" w:rsidRPr="00B3733F">
        <w:rPr>
          <w:rFonts w:ascii="ITC Avant Garde" w:eastAsia="Times New Roman" w:hAnsi="ITC Avant Garde"/>
          <w:bCs/>
          <w:color w:val="000000"/>
          <w:lang w:eastAsia="es-MX"/>
        </w:rPr>
        <w:t xml:space="preserve">del tres al diecisiete de mayo de dos mil diecisiete, sin considerar los días cinco, seis, siete, trece y catorce de mayo del dos mil diecisiete, </w:t>
      </w:r>
      <w:r w:rsidR="000C7F0B" w:rsidRPr="00B3733F">
        <w:rPr>
          <w:rFonts w:ascii="ITC Avant Garde" w:eastAsia="Times New Roman" w:hAnsi="ITC Avant Garde"/>
          <w:bCs/>
        </w:rPr>
        <w:t>por tratarse de sábados, domingos y día inhábil</w:t>
      </w:r>
      <w:r w:rsidR="000C7F0B" w:rsidRPr="00B3733F">
        <w:rPr>
          <w:rFonts w:ascii="ITC Avant Garde" w:eastAsia="Times New Roman" w:hAnsi="ITC Avant Garde"/>
          <w:bCs/>
          <w:lang w:eastAsia="es-MX"/>
        </w:rPr>
        <w:t xml:space="preserve">, de conformidad con el artículo 28 de la </w:t>
      </w:r>
      <w:r w:rsidR="000C7F0B" w:rsidRPr="00B3733F">
        <w:rPr>
          <w:rFonts w:ascii="ITC Avant Garde" w:eastAsia="Times New Roman" w:hAnsi="ITC Avant Garde"/>
          <w:b/>
          <w:bCs/>
          <w:lang w:eastAsia="es-MX"/>
        </w:rPr>
        <w:t>LFPA</w:t>
      </w:r>
      <w:r w:rsidR="0090346B" w:rsidRPr="00B3733F">
        <w:rPr>
          <w:rFonts w:ascii="ITC Avant Garde" w:eastAsia="Times New Roman" w:hAnsi="ITC Avant Garde"/>
          <w:bCs/>
          <w:lang w:eastAsia="es-MX"/>
        </w:rPr>
        <w:t>.</w:t>
      </w:r>
    </w:p>
    <w:p w14:paraId="545E22E4"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 xml:space="preserve">De las constancias que forman parte del presente expediente, se observa que para tal efecto,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w:t>
      </w:r>
      <w:r w:rsidR="003C58AF" w:rsidRPr="00B3733F">
        <w:rPr>
          <w:rFonts w:ascii="ITC Avant Garde" w:eastAsia="Times New Roman" w:hAnsi="ITC Avant Garde"/>
          <w:bCs/>
          <w:color w:val="000000"/>
          <w:lang w:eastAsia="es-MX"/>
        </w:rPr>
        <w:t>no presentaron</w:t>
      </w:r>
      <w:r w:rsidRPr="00B3733F">
        <w:rPr>
          <w:rFonts w:ascii="ITC Avant Garde" w:eastAsia="Times New Roman" w:hAnsi="ITC Avant Garde"/>
          <w:bCs/>
          <w:color w:val="000000"/>
          <w:lang w:eastAsia="es-MX"/>
        </w:rPr>
        <w:t xml:space="preserve"> alegatos ante </w:t>
      </w:r>
      <w:r w:rsidR="00B11030" w:rsidRPr="00B3733F">
        <w:rPr>
          <w:rFonts w:ascii="ITC Avant Garde" w:eastAsia="Times New Roman" w:hAnsi="ITC Avant Garde"/>
          <w:bCs/>
          <w:color w:val="000000"/>
          <w:lang w:eastAsia="es-MX"/>
        </w:rPr>
        <w:t>e</w:t>
      </w:r>
      <w:r w:rsidRPr="00B3733F">
        <w:rPr>
          <w:rFonts w:ascii="ITC Avant Garde" w:eastAsia="Times New Roman" w:hAnsi="ITC Avant Garde"/>
          <w:bCs/>
          <w:color w:val="000000"/>
          <w:lang w:eastAsia="es-MX"/>
        </w:rPr>
        <w:t xml:space="preserve">ste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w:t>
      </w:r>
    </w:p>
    <w:p w14:paraId="11FDAA7A"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De acuerdo a lo señalado en el Resultando </w:t>
      </w:r>
      <w:r w:rsidRPr="00B3733F">
        <w:rPr>
          <w:rFonts w:ascii="ITC Avant Garde" w:eastAsia="Times New Roman" w:hAnsi="ITC Avant Garde"/>
          <w:b/>
          <w:bCs/>
          <w:color w:val="000000"/>
          <w:lang w:eastAsia="es-MX"/>
        </w:rPr>
        <w:t xml:space="preserve">DÉCIMO </w:t>
      </w:r>
      <w:r w:rsidR="000C7F0B" w:rsidRPr="00B3733F">
        <w:rPr>
          <w:rFonts w:ascii="ITC Avant Garde" w:eastAsia="Times New Roman" w:hAnsi="ITC Avant Garde"/>
          <w:b/>
          <w:bCs/>
          <w:color w:val="000000"/>
          <w:lang w:eastAsia="es-MX"/>
        </w:rPr>
        <w:t>QUINTO</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 xml:space="preserve">de la presente Resolución, por proveído de </w:t>
      </w:r>
      <w:r w:rsidR="000C7F0B" w:rsidRPr="00B3733F">
        <w:rPr>
          <w:rFonts w:ascii="ITC Avant Garde" w:eastAsia="Times New Roman" w:hAnsi="ITC Avant Garde"/>
          <w:bCs/>
          <w:color w:val="000000"/>
          <w:lang w:eastAsia="es-MX"/>
        </w:rPr>
        <w:t>diecinueve de mayo de dos mil diecisiete, publicado en la lista diaria de notificaciones en la página del Instituto el veintidós de mayo siguiente</w:t>
      </w:r>
      <w:r w:rsidRPr="00B3733F">
        <w:rPr>
          <w:rFonts w:ascii="ITC Avant Garde" w:eastAsia="Times New Roman" w:hAnsi="ITC Avant Garde"/>
          <w:bCs/>
          <w:color w:val="000000"/>
          <w:lang w:eastAsia="es-MX"/>
        </w:rPr>
        <w:t xml:space="preserve">, se tuvo por perdido el derecho de los </w:t>
      </w:r>
      <w:r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para formular alegatos de su parte con fundamento en los artículos 72 de la </w:t>
      </w:r>
      <w:r w:rsidRPr="00B3733F">
        <w:rPr>
          <w:rFonts w:ascii="ITC Avant Garde" w:eastAsia="Times New Roman" w:hAnsi="ITC Avant Garde"/>
          <w:b/>
          <w:bCs/>
          <w:color w:val="000000"/>
          <w:lang w:eastAsia="es-MX"/>
        </w:rPr>
        <w:t>LFPA</w:t>
      </w:r>
      <w:r w:rsidRPr="00B3733F">
        <w:rPr>
          <w:rFonts w:ascii="ITC Avant Garde" w:eastAsia="Times New Roman" w:hAnsi="ITC Avant Garde"/>
          <w:bCs/>
          <w:color w:val="000000"/>
          <w:lang w:eastAsia="es-MX"/>
        </w:rPr>
        <w:t xml:space="preserve"> y 288 del </w:t>
      </w:r>
      <w:r w:rsidRPr="00B3733F">
        <w:rPr>
          <w:rFonts w:ascii="ITC Avant Garde" w:eastAsia="Times New Roman" w:hAnsi="ITC Avant Garde"/>
          <w:b/>
          <w:bCs/>
          <w:color w:val="000000"/>
          <w:lang w:eastAsia="es-MX"/>
        </w:rPr>
        <w:t>CFPC</w:t>
      </w:r>
      <w:r w:rsidRPr="00B3733F">
        <w:rPr>
          <w:rFonts w:ascii="ITC Avant Garde" w:eastAsia="Times New Roman" w:hAnsi="ITC Avant Garde"/>
          <w:bCs/>
          <w:color w:val="000000"/>
          <w:lang w:eastAsia="es-MX"/>
        </w:rPr>
        <w:t>.</w:t>
      </w:r>
    </w:p>
    <w:p w14:paraId="4AEAF1D3" w14:textId="77777777" w:rsidR="000165A0" w:rsidRPr="00B3733F" w:rsidRDefault="0090346B" w:rsidP="000165A0">
      <w:pPr>
        <w:tabs>
          <w:tab w:val="left" w:pos="709"/>
          <w:tab w:val="left" w:pos="851"/>
        </w:tabs>
        <w:spacing w:before="240" w:line="360" w:lineRule="auto"/>
        <w:jc w:val="both"/>
        <w:rPr>
          <w:lang w:eastAsia="es-MX"/>
        </w:rPr>
      </w:pPr>
      <w:r w:rsidRPr="00B3733F">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B3733F">
        <w:rPr>
          <w:rFonts w:ascii="ITC Avant Garde" w:hAnsi="ITC Avant Garde" w:cs="Tahoma"/>
          <w:bCs/>
          <w:color w:val="222222"/>
          <w:shd w:val="clear" w:color="auto" w:fill="FFFFFF"/>
        </w:rPr>
        <w:t>convictiva</w:t>
      </w:r>
      <w:proofErr w:type="spellEnd"/>
      <w:r w:rsidRPr="00B3733F">
        <w:rPr>
          <w:rFonts w:ascii="ITC Avant Garde" w:hAnsi="ITC Avant Garde" w:cs="Tahoma"/>
          <w:bCs/>
          <w:color w:val="222222"/>
          <w:shd w:val="clear" w:color="auto" w:fill="FFFFFF"/>
        </w:rPr>
        <w:t xml:space="preserve"> en esta autoridad, cumpliendo los principios procesales que rigen todo procedimiento.</w:t>
      </w:r>
      <w:r w:rsidRPr="00B3733F">
        <w:rPr>
          <w:lang w:eastAsia="es-MX"/>
        </w:rPr>
        <w:t xml:space="preserve"> </w:t>
      </w:r>
    </w:p>
    <w:p w14:paraId="2A8118AE" w14:textId="77777777" w:rsidR="000165A0" w:rsidRPr="00B3733F" w:rsidRDefault="0090346B" w:rsidP="000165A0">
      <w:pPr>
        <w:pStyle w:val="Textoindependiente"/>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Sirve de aplicación por analogía la siguiente Jurisprudencia que a su letra señala:</w:t>
      </w:r>
    </w:p>
    <w:p w14:paraId="50EE4983" w14:textId="77777777" w:rsidR="000165A0" w:rsidRPr="00B3733F" w:rsidRDefault="0090346B" w:rsidP="000165A0">
      <w:pPr>
        <w:pStyle w:val="Textoindependiente"/>
        <w:tabs>
          <w:tab w:val="left" w:pos="851"/>
        </w:tabs>
        <w:spacing w:before="240" w:after="160" w:line="240" w:lineRule="auto"/>
        <w:ind w:left="851" w:right="616"/>
        <w:jc w:val="both"/>
        <w:rPr>
          <w:rFonts w:ascii="ITC Avant Garde" w:hAnsi="ITC Avant Garde"/>
          <w:color w:val="000000"/>
          <w:sz w:val="20"/>
          <w:szCs w:val="20"/>
        </w:rPr>
      </w:pPr>
      <w:r w:rsidRPr="00B3733F">
        <w:rPr>
          <w:rFonts w:ascii="ITC Avant Garde" w:hAnsi="ITC Avant Garde"/>
          <w:color w:val="000000"/>
          <w:sz w:val="20"/>
        </w:rPr>
        <w:t>“</w:t>
      </w:r>
      <w:r w:rsidRPr="00B3733F">
        <w:rPr>
          <w:rFonts w:ascii="ITC Avant Garde" w:hAnsi="ITC Avant Garde"/>
          <w:b/>
          <w:color w:val="000000"/>
          <w:sz w:val="20"/>
          <w:szCs w:val="20"/>
        </w:rPr>
        <w:t>DERECHO AL DEBIDO PROCESO. SU CONTENIDO.</w:t>
      </w:r>
      <w:r w:rsidRPr="00B3733F">
        <w:rPr>
          <w:rFonts w:ascii="ITC Avant Garde" w:hAnsi="ITC Avant Garde"/>
          <w:color w:val="000000"/>
          <w:sz w:val="20"/>
        </w:rPr>
        <w:t xml:space="preserve"> </w:t>
      </w:r>
      <w:r w:rsidRPr="00B3733F">
        <w:rPr>
          <w:rFonts w:ascii="ITC Avant Garde" w:hAnsi="ITC Avant Garde"/>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w:t>
      </w:r>
      <w:r w:rsidRPr="00B3733F">
        <w:rPr>
          <w:rFonts w:ascii="ITC Avant Garde" w:hAnsi="ITC Avant Garde"/>
          <w:color w:val="000000"/>
          <w:sz w:val="20"/>
          <w:szCs w:val="20"/>
        </w:rPr>
        <w:lastRenderedPageBreak/>
        <w:t>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22B19D19" w14:textId="77777777" w:rsidR="000165A0" w:rsidRPr="00B3733F" w:rsidRDefault="0090346B" w:rsidP="000165A0">
      <w:pPr>
        <w:pStyle w:val="Textoindependiente"/>
        <w:tabs>
          <w:tab w:val="left" w:pos="851"/>
        </w:tabs>
        <w:spacing w:before="240" w:after="160" w:line="240" w:lineRule="auto"/>
        <w:ind w:left="851" w:right="616"/>
        <w:jc w:val="both"/>
        <w:rPr>
          <w:rFonts w:ascii="ITC Avant Garde" w:hAnsi="ITC Avant Garde"/>
          <w:color w:val="000000"/>
          <w:sz w:val="20"/>
        </w:rPr>
      </w:pPr>
      <w:r w:rsidRPr="00B3733F">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B3733F">
        <w:rPr>
          <w:rFonts w:ascii="ITC Avant Garde" w:eastAsia="Times New Roman" w:hAnsi="ITC Avant Garde"/>
          <w:bCs/>
          <w:color w:val="000000"/>
          <w:sz w:val="20"/>
          <w:szCs w:val="20"/>
          <w:lang w:eastAsia="es-MX"/>
        </w:rPr>
        <w:t>./</w:t>
      </w:r>
      <w:proofErr w:type="gramEnd"/>
      <w:r w:rsidRPr="00B3733F">
        <w:rPr>
          <w:rFonts w:ascii="ITC Avant Garde" w:eastAsia="Times New Roman" w:hAnsi="ITC Avant Garde"/>
          <w:bCs/>
          <w:color w:val="000000"/>
          <w:sz w:val="20"/>
          <w:szCs w:val="20"/>
          <w:lang w:eastAsia="es-MX"/>
        </w:rPr>
        <w:t>J. 11/2014 (10a.), Página: 396.”</w:t>
      </w:r>
    </w:p>
    <w:p w14:paraId="0B70FABF" w14:textId="67C243D8" w:rsidR="000165A0" w:rsidRPr="00B3733F" w:rsidRDefault="0090346B" w:rsidP="000165A0">
      <w:pPr>
        <w:spacing w:before="240" w:line="360" w:lineRule="auto"/>
        <w:jc w:val="both"/>
        <w:rPr>
          <w:rFonts w:ascii="ITC Avant Garde" w:hAnsi="ITC Avant Garde"/>
          <w:b/>
          <w:bCs/>
          <w:color w:val="000000"/>
          <w:lang w:eastAsia="es-MX"/>
        </w:rPr>
      </w:pPr>
      <w:r w:rsidRPr="00B3733F">
        <w:rPr>
          <w:rFonts w:ascii="ITC Avant Garde" w:hAnsi="ITC Avant Garde"/>
          <w:b/>
          <w:bCs/>
          <w:color w:val="000000"/>
          <w:lang w:eastAsia="es-MX"/>
        </w:rPr>
        <w:t>SEXTO. ANÁLISIS DE LA CONDUCTA Y CONSECUENCIAS JURÍDICAS.</w:t>
      </w:r>
    </w:p>
    <w:p w14:paraId="088B8277" w14:textId="77777777" w:rsidR="000165A0" w:rsidRPr="00B3733F" w:rsidRDefault="0090346B" w:rsidP="000165A0">
      <w:pPr>
        <w:pStyle w:val="Textoindependiente"/>
        <w:spacing w:before="240" w:after="160" w:line="360" w:lineRule="auto"/>
        <w:jc w:val="both"/>
        <w:rPr>
          <w:rFonts w:ascii="ITC Avant Garde" w:hAnsi="ITC Avant Garde"/>
          <w:color w:val="000000"/>
          <w:lang w:eastAsia="es-MX"/>
        </w:rPr>
      </w:pPr>
      <w:r w:rsidRPr="00B3733F">
        <w:rPr>
          <w:rFonts w:ascii="ITC Avant Garde" w:hAnsi="ITC Avant Garde"/>
          <w:color w:val="000000"/>
          <w:lang w:eastAsia="es-MX"/>
        </w:rPr>
        <w:t xml:space="preserve">En el presente asunto se considera que existen elementos de convicción suficientes que acreditan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hAnsi="ITC Avant Garde"/>
          <w:color w:val="000000"/>
          <w:lang w:eastAsia="es-MX"/>
        </w:rPr>
        <w:t xml:space="preserve"> se encontraba</w:t>
      </w:r>
      <w:r w:rsidR="003C58AF" w:rsidRPr="00B3733F">
        <w:rPr>
          <w:rFonts w:ascii="ITC Avant Garde" w:hAnsi="ITC Avant Garde"/>
          <w:color w:val="000000"/>
          <w:lang w:eastAsia="es-MX"/>
        </w:rPr>
        <w:t>n</w:t>
      </w:r>
      <w:r w:rsidRPr="00B3733F">
        <w:rPr>
          <w:rFonts w:ascii="ITC Avant Garde" w:hAnsi="ITC Avant Garde"/>
          <w:color w:val="000000"/>
          <w:lang w:eastAsia="es-MX"/>
        </w:rPr>
        <w:t xml:space="preserve"> prestando servicios de radiodifusión</w:t>
      </w:r>
      <w:r w:rsidRPr="00B3733F">
        <w:rPr>
          <w:rFonts w:ascii="ITC Avant Garde" w:hAnsi="ITC Avant Garde"/>
          <w:color w:val="000000"/>
        </w:rPr>
        <w:t xml:space="preserve">, </w:t>
      </w:r>
      <w:r w:rsidRPr="00B3733F">
        <w:rPr>
          <w:rFonts w:ascii="ITC Avant Garde" w:hAnsi="ITC Avant Garde"/>
          <w:color w:val="000000"/>
          <w:lang w:eastAsia="es-MX"/>
        </w:rPr>
        <w:t>sin contar con concesión que lo</w:t>
      </w:r>
      <w:r w:rsidR="003C58AF" w:rsidRPr="00B3733F">
        <w:rPr>
          <w:rFonts w:ascii="ITC Avant Garde" w:hAnsi="ITC Avant Garde"/>
          <w:color w:val="000000"/>
          <w:lang w:eastAsia="es-MX"/>
        </w:rPr>
        <w:t>s</w:t>
      </w:r>
      <w:r w:rsidRPr="00B3733F">
        <w:rPr>
          <w:rFonts w:ascii="ITC Avant Garde" w:hAnsi="ITC Avant Garde"/>
          <w:color w:val="000000"/>
          <w:lang w:eastAsia="es-MX"/>
        </w:rPr>
        <w:t xml:space="preserve"> habilitara para esos fines.</w:t>
      </w:r>
    </w:p>
    <w:p w14:paraId="26A64220" w14:textId="08503846" w:rsidR="004F67C7" w:rsidRPr="00B3733F" w:rsidRDefault="0090346B" w:rsidP="000165A0">
      <w:pPr>
        <w:pStyle w:val="Textoindependiente"/>
        <w:spacing w:before="240" w:after="160" w:line="360" w:lineRule="auto"/>
        <w:jc w:val="both"/>
        <w:rPr>
          <w:rFonts w:ascii="ITC Avant Garde" w:hAnsi="ITC Avant Garde"/>
          <w:color w:val="000000"/>
          <w:lang w:eastAsia="es-MX"/>
        </w:rPr>
        <w:sectPr w:rsidR="004F67C7" w:rsidRPr="00B3733F" w:rsidSect="00F246D1">
          <w:headerReference w:type="default" r:id="rId31"/>
          <w:pgSz w:w="12240" w:h="15840"/>
          <w:pgMar w:top="1985" w:right="1418" w:bottom="1418" w:left="1418" w:header="709" w:footer="420" w:gutter="0"/>
          <w:cols w:space="708"/>
          <w:docGrid w:linePitch="360"/>
        </w:sectPr>
      </w:pPr>
      <w:r w:rsidRPr="00B3733F">
        <w:rPr>
          <w:rFonts w:ascii="ITC Avant Garde" w:hAnsi="ITC Avant Garde"/>
          <w:color w:val="000000"/>
          <w:lang w:eastAsia="es-MX"/>
        </w:rPr>
        <w:t>Se afirma lo anterior, en virtud de que del análisis de la conducta desplegada en relación con lo establecido en los preceptos legales que se estimaron trasgredidos claramente se puede advertir que se surten todos los supuestos previstos para su actualización.</w:t>
      </w:r>
      <w:r w:rsidR="004F67C7" w:rsidRPr="00B3733F">
        <w:rPr>
          <w:rFonts w:ascii="ITC Avant Garde" w:hAnsi="ITC Avant Garde"/>
          <w:color w:val="000000"/>
          <w:lang w:eastAsia="es-MX"/>
        </w:rPr>
        <w:t xml:space="preserve"> </w:t>
      </w:r>
    </w:p>
    <w:p w14:paraId="30E6C06F" w14:textId="77777777" w:rsidR="000165A0" w:rsidRPr="00B3733F" w:rsidRDefault="0090346B" w:rsidP="000165A0">
      <w:pPr>
        <w:spacing w:before="240" w:line="360" w:lineRule="auto"/>
        <w:ind w:right="-850"/>
        <w:jc w:val="both"/>
        <w:rPr>
          <w:rFonts w:ascii="ITC Avant Garde" w:hAnsi="ITC Avant Garde" w:cs="Tahoma"/>
        </w:rPr>
      </w:pPr>
      <w:r w:rsidRPr="00B3733F">
        <w:rPr>
          <w:rFonts w:ascii="ITC Avant Garde" w:hAnsi="ITC Avant Garde" w:cs="Tahoma"/>
        </w:rPr>
        <w:lastRenderedPageBreak/>
        <w:t>En tales consideraciones, debe tomarse en cuenta que:</w:t>
      </w:r>
    </w:p>
    <w:p w14:paraId="554EF23D" w14:textId="77777777" w:rsidR="000165A0" w:rsidRPr="00B3733F" w:rsidRDefault="0090346B" w:rsidP="000165A0">
      <w:pPr>
        <w:numPr>
          <w:ilvl w:val="0"/>
          <w:numId w:val="9"/>
        </w:numPr>
        <w:spacing w:before="240" w:line="360" w:lineRule="auto"/>
        <w:jc w:val="both"/>
        <w:rPr>
          <w:rFonts w:ascii="ITC Avant Garde" w:hAnsi="ITC Avant Garde"/>
        </w:rPr>
      </w:pPr>
      <w:r w:rsidRPr="00B3733F">
        <w:rPr>
          <w:rFonts w:ascii="ITC Avant Garde" w:hAnsi="ITC Avant Garde" w:cs="Tahoma"/>
        </w:rPr>
        <w:t xml:space="preserve">Se confirmó 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s="Tahoma"/>
        </w:rPr>
        <w:t xml:space="preserve"> en el inmueble ubicado en </w:t>
      </w:r>
      <w:r w:rsidR="00450405" w:rsidRPr="00B3733F">
        <w:rPr>
          <w:rFonts w:ascii="ITC Avant Garde" w:hAnsi="ITC Avant Garde"/>
          <w:b/>
          <w:color w:val="0000FF"/>
        </w:rPr>
        <w:t>“CONFIDENCIAL POR LEY”</w:t>
      </w:r>
      <w:r w:rsidR="006079CF" w:rsidRPr="00B3733F">
        <w:rPr>
          <w:rFonts w:ascii="ITC Avant Garde" w:hAnsi="ITC Avant Garde" w:cs="Tahoma"/>
        </w:rPr>
        <w:t>, Municipio de Cuautla, Estado de Morelos</w:t>
      </w:r>
      <w:r w:rsidRPr="00B3733F">
        <w:rPr>
          <w:rFonts w:ascii="ITC Avant Garde" w:hAnsi="ITC Avant Garde"/>
        </w:rPr>
        <w:t>, donde se detectaron las instalaciones de la estación de radiodifusión que operaba dicha frecuencia</w:t>
      </w:r>
      <w:r w:rsidRPr="00B3733F">
        <w:rPr>
          <w:rFonts w:ascii="ITC Avant Garde" w:hAnsi="ITC Avant Garde" w:cs="Tahoma"/>
        </w:rPr>
        <w:t xml:space="preserve">, con el equipo consistente en: </w:t>
      </w:r>
      <w:r w:rsidR="00F05991" w:rsidRPr="00B3733F">
        <w:rPr>
          <w:rFonts w:ascii="ITC Avant Garde" w:hAnsi="ITC Avant Garde" w:cs="Tahoma"/>
        </w:rPr>
        <w:t xml:space="preserve">una </w:t>
      </w:r>
      <w:r w:rsidR="00175448" w:rsidRPr="00B3733F">
        <w:rPr>
          <w:rFonts w:ascii="ITC Avant Garde" w:hAnsi="ITC Avant Garde"/>
        </w:rPr>
        <w:t xml:space="preserve">antena tipo omnidireccional sin marca, sin modelo y sin número de serie, un transmisor, sin marca, modelo MFT y sin número de serie, un CPU Armado sin marca, sin modelo y sin número de serie, una consola de audio, marca Morrison, sin modelo y sin número de serie, así como un micrófono marca </w:t>
      </w:r>
      <w:proofErr w:type="spellStart"/>
      <w:r w:rsidR="00175448" w:rsidRPr="00B3733F">
        <w:rPr>
          <w:rFonts w:ascii="ITC Avant Garde" w:hAnsi="ITC Avant Garde"/>
        </w:rPr>
        <w:t>Harden</w:t>
      </w:r>
      <w:proofErr w:type="spellEnd"/>
      <w:r w:rsidR="00175448" w:rsidRPr="00B3733F">
        <w:rPr>
          <w:rFonts w:ascii="ITC Avant Garde" w:hAnsi="ITC Avant Garde"/>
        </w:rPr>
        <w:t xml:space="preserve"> sin modelo y sin número de serie</w:t>
      </w:r>
      <w:r w:rsidRPr="00B3733F">
        <w:rPr>
          <w:rFonts w:ascii="ITC Avant Garde" w:hAnsi="ITC Avant Garde"/>
        </w:rPr>
        <w:t xml:space="preserve">, con lo que se acredita el uso y aprovechamiento del espectro radioeléctrico, correspondiente a la banda de </w:t>
      </w:r>
      <w:r w:rsidRPr="00B3733F">
        <w:rPr>
          <w:rFonts w:ascii="ITC Avant Garde" w:hAnsi="ITC Avant Garde"/>
          <w:b/>
        </w:rPr>
        <w:t>FM</w:t>
      </w:r>
      <w:r w:rsidRPr="00B3733F">
        <w:rPr>
          <w:rFonts w:ascii="ITC Avant Garde" w:hAnsi="ITC Avant Garde"/>
        </w:rPr>
        <w:t>, sin contar con concesión o permiso.</w:t>
      </w:r>
    </w:p>
    <w:p w14:paraId="0B8BA9D3" w14:textId="77777777" w:rsidR="000165A0" w:rsidRPr="00B3733F" w:rsidRDefault="0090346B" w:rsidP="000165A0">
      <w:pPr>
        <w:pStyle w:val="Listavistosa-nfasis11"/>
        <w:numPr>
          <w:ilvl w:val="0"/>
          <w:numId w:val="9"/>
        </w:numPr>
        <w:spacing w:before="240" w:after="160" w:line="360" w:lineRule="auto"/>
        <w:jc w:val="both"/>
        <w:rPr>
          <w:rFonts w:ascii="ITC Avant Garde" w:hAnsi="ITC Avant Garde" w:cs="Tahoma"/>
        </w:rPr>
      </w:pPr>
      <w:r w:rsidRPr="00B3733F">
        <w:rPr>
          <w:rFonts w:ascii="ITC Avant Garde" w:hAnsi="ITC Avant Garde" w:cs="Tahoma"/>
        </w:rPr>
        <w:t>Se detectó la prestación del servicio público de radiodifusión del cual no se acreditó tener concesión o permiso expedido por autoridad competente que amparara o legitimara la prestación de dicho servicio.</w:t>
      </w:r>
    </w:p>
    <w:p w14:paraId="5328AE9F" w14:textId="77777777" w:rsidR="000165A0" w:rsidRPr="00B3733F" w:rsidRDefault="00C43F53" w:rsidP="000165A0">
      <w:pPr>
        <w:pStyle w:val="Listavistosa-nfasis11"/>
        <w:numPr>
          <w:ilvl w:val="0"/>
          <w:numId w:val="9"/>
        </w:numPr>
        <w:spacing w:before="240" w:after="160" w:line="360" w:lineRule="auto"/>
        <w:jc w:val="both"/>
        <w:rPr>
          <w:rFonts w:ascii="ITC Avant Garde" w:hAnsi="ITC Avant Garde" w:cs="Tahoma"/>
        </w:rPr>
      </w:pPr>
      <w:r w:rsidRPr="00B3733F">
        <w:rPr>
          <w:rFonts w:ascii="ITC Avant Garde" w:hAnsi="ITC Avant Garde"/>
        </w:rPr>
        <w:t>De las constancias que conforman el expediente que ahora se resuelve se desprende que</w:t>
      </w:r>
      <w:r w:rsidRPr="00B3733F">
        <w:rPr>
          <w:rFonts w:ascii="ITC Avant Garde" w:hAnsi="ITC Avant Garde"/>
          <w:b/>
        </w:rPr>
        <w:t xml:space="preserve"> </w:t>
      </w:r>
      <w:r w:rsidR="00450405" w:rsidRPr="00B3733F">
        <w:rPr>
          <w:rFonts w:ascii="ITC Avant Garde" w:hAnsi="ITC Avant Garde"/>
          <w:b/>
          <w:color w:val="0000FF"/>
        </w:rPr>
        <w:t xml:space="preserve">“CONFIDENCIAL POR LEY” </w:t>
      </w:r>
      <w:r w:rsidRPr="00B3733F">
        <w:rPr>
          <w:rFonts w:ascii="ITC Avant Garde" w:hAnsi="ITC Avant Garde" w:cs="Tahoma"/>
        </w:rPr>
        <w:t xml:space="preserve">compareció junto con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a realizar manifestaciones con respecto a la diligencia de verificación, de cuyo análisis se desprende que desde el quince de julio de dos mil quince estuvieron transmitiendo en la frecuencia </w:t>
      </w:r>
      <w:r w:rsidRPr="00B3733F">
        <w:rPr>
          <w:rFonts w:ascii="ITC Avant Garde" w:hAnsi="ITC Avant Garde"/>
          <w:b/>
        </w:rPr>
        <w:t>91.1 FM</w:t>
      </w:r>
      <w:r w:rsidRPr="00B3733F">
        <w:rPr>
          <w:rFonts w:ascii="ITC Avant Garde" w:hAnsi="ITC Avant Garde"/>
        </w:rPr>
        <w:t xml:space="preserve"> a través de la estación denominada “</w:t>
      </w:r>
      <w:r w:rsidRPr="00B3733F">
        <w:rPr>
          <w:rFonts w:ascii="ITC Avant Garde" w:hAnsi="ITC Avant Garde"/>
          <w:b/>
        </w:rPr>
        <w:t>LA 911 DE CUAUTLA</w:t>
      </w:r>
      <w:r w:rsidRPr="00B3733F">
        <w:rPr>
          <w:rFonts w:ascii="ITC Avant Garde" w:hAnsi="ITC Avant Garde"/>
        </w:rPr>
        <w:t>”.</w:t>
      </w:r>
    </w:p>
    <w:p w14:paraId="12EB6858" w14:textId="07FEC06C" w:rsidR="004F67C7" w:rsidRPr="00B3733F" w:rsidRDefault="00450405" w:rsidP="000165A0">
      <w:pPr>
        <w:pStyle w:val="Listavistosa-nfasis11"/>
        <w:numPr>
          <w:ilvl w:val="0"/>
          <w:numId w:val="9"/>
        </w:numPr>
        <w:spacing w:before="240" w:after="160" w:line="360" w:lineRule="auto"/>
        <w:jc w:val="both"/>
        <w:rPr>
          <w:rFonts w:ascii="ITC Avant Garde" w:hAnsi="ITC Avant Garde"/>
        </w:rPr>
        <w:sectPr w:rsidR="004F67C7" w:rsidRPr="00B3733F" w:rsidSect="00F246D1">
          <w:headerReference w:type="default" r:id="rId32"/>
          <w:pgSz w:w="12240" w:h="15840"/>
          <w:pgMar w:top="1985" w:right="1418" w:bottom="1418" w:left="1418" w:header="709" w:footer="420" w:gutter="0"/>
          <w:cols w:space="708"/>
          <w:docGrid w:linePitch="360"/>
        </w:sectPr>
      </w:pPr>
      <w:r w:rsidRPr="00B3733F">
        <w:rPr>
          <w:rFonts w:ascii="ITC Avant Garde" w:hAnsi="ITC Avant Garde"/>
          <w:b/>
          <w:color w:val="0000FF"/>
        </w:rPr>
        <w:t>“CONFIDENCIAL POR LEY”</w:t>
      </w:r>
      <w:r w:rsidR="007212B5" w:rsidRPr="00B3733F">
        <w:rPr>
          <w:rFonts w:ascii="ITC Avant Garde" w:hAnsi="ITC Avant Garde" w:cs="Tahoma"/>
        </w:rPr>
        <w:t xml:space="preserve"> y </w:t>
      </w:r>
      <w:r w:rsidRPr="00B3733F">
        <w:rPr>
          <w:rFonts w:ascii="ITC Avant Garde" w:hAnsi="ITC Avant Garde"/>
          <w:b/>
          <w:color w:val="0000FF"/>
        </w:rPr>
        <w:t>“CONFIDENCIAL POR LEY”</w:t>
      </w:r>
      <w:r w:rsidR="007212B5" w:rsidRPr="00B3733F">
        <w:rPr>
          <w:rFonts w:ascii="ITC Avant Garde" w:hAnsi="ITC Avant Garde"/>
          <w:b/>
        </w:rPr>
        <w:t xml:space="preserve"> </w:t>
      </w:r>
      <w:r w:rsidR="007212B5" w:rsidRPr="00B3733F">
        <w:rPr>
          <w:rFonts w:ascii="ITC Avant Garde" w:hAnsi="ITC Avant Garde" w:cs="Tahoma"/>
        </w:rPr>
        <w:t>e</w:t>
      </w:r>
      <w:r w:rsidR="00681FB5" w:rsidRPr="00B3733F">
        <w:rPr>
          <w:rFonts w:ascii="ITC Avant Garde" w:hAnsi="ITC Avant Garde" w:cs="Tahoma"/>
        </w:rPr>
        <w:t xml:space="preserve">xhibieron </w:t>
      </w:r>
      <w:r w:rsidR="007212B5" w:rsidRPr="00B3733F">
        <w:rPr>
          <w:rFonts w:ascii="ITC Avant Garde" w:hAnsi="ITC Avant Garde"/>
        </w:rPr>
        <w:t>la escritura pública número 61,139 (sesenta y un mil ciento treinta y nueve) de fecha once de mayo de dos mil quince, pasada ante la fe del Notario Público número tres en la Ciudad de Cuernavaca Morelos, a través de la cual se ostentan como socios de la empresa denominada</w:t>
      </w:r>
      <w:r w:rsidR="007212B5" w:rsidRPr="00B3733F">
        <w:rPr>
          <w:rFonts w:ascii="ITC Avant Garde" w:hAnsi="ITC Avant Garde"/>
          <w:b/>
        </w:rPr>
        <w:t xml:space="preserve"> LA 911 DE CUAUTLA, S.A. DE C.V.,</w:t>
      </w:r>
      <w:r w:rsidR="007212B5" w:rsidRPr="00B3733F">
        <w:rPr>
          <w:rFonts w:ascii="ITC Avant Garde" w:hAnsi="ITC Avant Garde"/>
        </w:rPr>
        <w:t xml:space="preserve"> empresa constituida con el objeto de instalar, operar, explotar y comercializar estaciones </w:t>
      </w:r>
    </w:p>
    <w:p w14:paraId="12627064" w14:textId="77777777" w:rsidR="000165A0" w:rsidRPr="00B3733F" w:rsidRDefault="007212B5" w:rsidP="000165A0">
      <w:pPr>
        <w:pStyle w:val="Listavistosa-nfasis11"/>
        <w:numPr>
          <w:ilvl w:val="0"/>
          <w:numId w:val="9"/>
        </w:numPr>
        <w:spacing w:before="240" w:after="160" w:line="360" w:lineRule="auto"/>
        <w:jc w:val="both"/>
        <w:rPr>
          <w:rFonts w:ascii="ITC Avant Garde" w:hAnsi="ITC Avant Garde"/>
        </w:rPr>
      </w:pPr>
      <w:r w:rsidRPr="00B3733F">
        <w:rPr>
          <w:rFonts w:ascii="ITC Avant Garde" w:hAnsi="ITC Avant Garde"/>
        </w:rPr>
        <w:lastRenderedPageBreak/>
        <w:t xml:space="preserve">radiodifusoras, cuyo domicilio es idéntico al en que se detectaron las instalaciones de la estación de radiodifusión operando la frecuencia </w:t>
      </w:r>
      <w:r w:rsidRPr="00B3733F">
        <w:rPr>
          <w:rFonts w:ascii="ITC Avant Garde" w:hAnsi="ITC Avant Garde"/>
          <w:b/>
        </w:rPr>
        <w:t>91.1 MHz.</w:t>
      </w:r>
    </w:p>
    <w:p w14:paraId="3D9E22F4"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kern w:val="32"/>
          <w:lang w:eastAsia="es-MX"/>
        </w:rPr>
        <w:t xml:space="preserve">En ese sentido, este Pleno del Instituto considera que existen elementos suficientes para determinar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bCs/>
          <w:kern w:val="32"/>
          <w:lang w:eastAsia="es-MX"/>
        </w:rPr>
        <w:t xml:space="preserve"> </w:t>
      </w:r>
      <w:r w:rsidR="00C43F53" w:rsidRPr="00B3733F">
        <w:rPr>
          <w:rFonts w:ascii="ITC Avant Garde" w:eastAsia="Times New Roman" w:hAnsi="ITC Avant Garde"/>
          <w:bCs/>
          <w:kern w:val="32"/>
          <w:lang w:eastAsia="es-MX"/>
        </w:rPr>
        <w:t xml:space="preserve">al momento en el que se llevó a cabo la visita de verificación, efectivamente prestaban el servicio público de radiodifusión de forma ilegal, </w:t>
      </w:r>
      <w:r w:rsidRPr="00B3733F">
        <w:rPr>
          <w:rFonts w:ascii="ITC Avant Garde" w:eastAsia="Times New Roman" w:hAnsi="ITC Avant Garde"/>
          <w:bCs/>
          <w:kern w:val="32"/>
          <w:lang w:eastAsia="es-MX"/>
        </w:rPr>
        <w:t xml:space="preserve">en franca violación del artículo 66 </w:t>
      </w:r>
      <w:r w:rsidRPr="00B3733F">
        <w:rPr>
          <w:rFonts w:ascii="ITC Avant Garde" w:hAnsi="ITC Avant Garde"/>
          <w:bCs/>
        </w:rPr>
        <w:t>en relación con el 75,</w:t>
      </w:r>
      <w:r w:rsidRPr="00B3733F">
        <w:rPr>
          <w:rFonts w:ascii="ITC Avant Garde" w:eastAsia="Times New Roman" w:hAnsi="ITC Avant Garde"/>
          <w:bCs/>
          <w:kern w:val="32"/>
          <w:lang w:eastAsia="es-MX"/>
        </w:rPr>
        <w:t xml:space="preserve"> de la </w:t>
      </w:r>
      <w:proofErr w:type="spellStart"/>
      <w:r w:rsidR="00A439C2" w:rsidRPr="00B3733F">
        <w:rPr>
          <w:rFonts w:ascii="ITC Avant Garde" w:eastAsia="Times New Roman" w:hAnsi="ITC Avant Garde"/>
          <w:b/>
          <w:bCs/>
          <w:kern w:val="32"/>
          <w:lang w:eastAsia="es-MX"/>
        </w:rPr>
        <w:t>LFTyR</w:t>
      </w:r>
      <w:proofErr w:type="spellEnd"/>
      <w:r w:rsidRPr="00B3733F">
        <w:rPr>
          <w:rFonts w:ascii="ITC Avant Garde" w:eastAsia="Times New Roman" w:hAnsi="ITC Avant Garde"/>
          <w:b/>
          <w:bCs/>
          <w:kern w:val="32"/>
          <w:lang w:eastAsia="es-MX"/>
        </w:rPr>
        <w:t>.</w:t>
      </w:r>
    </w:p>
    <w:p w14:paraId="51702494"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resuelve, se inició por el </w:t>
      </w:r>
      <w:r w:rsidRPr="00B3733F">
        <w:rPr>
          <w:rFonts w:ascii="ITC Avant Garde" w:hAnsi="ITC Avant Garde" w:cs="Tahoma"/>
        </w:rPr>
        <w:t xml:space="preserve">uso y/o explotación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cs="Tahoma"/>
        </w:rPr>
        <w:t xml:space="preserve"> en el </w:t>
      </w:r>
      <w:r w:rsidR="00175448" w:rsidRPr="00B3733F">
        <w:rPr>
          <w:rFonts w:ascii="ITC Avant Garde" w:hAnsi="ITC Avant Garde"/>
        </w:rPr>
        <w:t>Municipio de Cuautla, Estado de Morelos</w:t>
      </w:r>
      <w:r w:rsidRPr="00B3733F">
        <w:rPr>
          <w:rFonts w:ascii="ITC Avant Garde" w:hAnsi="ITC Avant Garde"/>
        </w:rPr>
        <w:t xml:space="preserve">, </w:t>
      </w:r>
      <w:r w:rsidRPr="00B3733F">
        <w:rPr>
          <w:rFonts w:ascii="ITC Avant Garde" w:eastAsia="Times New Roman" w:hAnsi="ITC Avant Garde"/>
          <w:bCs/>
          <w:color w:val="000000"/>
          <w:lang w:eastAsia="es-MX"/>
        </w:rPr>
        <w:t xml:space="preserve">incumpliendo con lo anterior lo dispuesto en el artículo 66 </w:t>
      </w:r>
      <w:r w:rsidRPr="00B3733F">
        <w:rPr>
          <w:rFonts w:ascii="ITC Avant Garde" w:hAnsi="ITC Avant Garde"/>
          <w:bCs/>
        </w:rPr>
        <w:t>en relación con el 75,</w:t>
      </w:r>
      <w:r w:rsidRPr="00B3733F">
        <w:rPr>
          <w:rFonts w:ascii="ITC Avant Garde" w:eastAsia="Times New Roman" w:hAnsi="ITC Avant Garde"/>
          <w:bCs/>
          <w:color w:val="000000"/>
          <w:lang w:eastAsia="es-MX"/>
        </w:rPr>
        <w:t xml:space="preserve"> y actualizando la hipótesis prevista en el artículo 305, todos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mismos que establecen:</w:t>
      </w:r>
    </w:p>
    <w:p w14:paraId="40DB62BE" w14:textId="77777777" w:rsidR="000165A0" w:rsidRPr="00B3733F" w:rsidRDefault="0090346B" w:rsidP="000165A0">
      <w:pPr>
        <w:pStyle w:val="Listavistosa-nfasis11"/>
        <w:spacing w:before="240" w:after="160" w:line="240" w:lineRule="auto"/>
        <w:ind w:left="851" w:right="616"/>
        <w:jc w:val="both"/>
        <w:rPr>
          <w:rFonts w:ascii="ITC Avant Garde" w:hAnsi="ITC Avant Garde"/>
          <w:sz w:val="20"/>
          <w:szCs w:val="20"/>
        </w:rPr>
      </w:pPr>
      <w:r w:rsidRPr="00B3733F">
        <w:rPr>
          <w:rFonts w:ascii="ITC Avant Garde" w:hAnsi="ITC Avant Garde"/>
          <w:color w:val="000000"/>
          <w:sz w:val="20"/>
          <w:szCs w:val="20"/>
        </w:rPr>
        <w:t>“</w:t>
      </w:r>
      <w:r w:rsidRPr="00B3733F">
        <w:rPr>
          <w:rFonts w:ascii="ITC Avant Garde" w:hAnsi="ITC Avant Garde"/>
          <w:b/>
          <w:sz w:val="20"/>
          <w:szCs w:val="20"/>
        </w:rPr>
        <w:t>Artículo 66.</w:t>
      </w:r>
      <w:r w:rsidRPr="00B3733F">
        <w:rPr>
          <w:rFonts w:ascii="ITC Avant Garde" w:hAnsi="ITC Avant Garde"/>
          <w:sz w:val="20"/>
          <w:szCs w:val="20"/>
        </w:rPr>
        <w:t xml:space="preserve"> </w:t>
      </w:r>
      <w:r w:rsidRPr="00B3733F">
        <w:rPr>
          <w:rFonts w:ascii="ITC Avant Garde" w:hAnsi="ITC Avant Garde"/>
          <w:sz w:val="20"/>
          <w:szCs w:val="20"/>
          <w:u w:val="single"/>
        </w:rPr>
        <w:t>Se requerirá concesión única para prestar todo tipo de servicios públicos</w:t>
      </w:r>
      <w:r w:rsidRPr="00B3733F">
        <w:rPr>
          <w:rFonts w:ascii="ITC Avant Garde" w:hAnsi="ITC Avant Garde"/>
          <w:sz w:val="20"/>
          <w:szCs w:val="20"/>
        </w:rPr>
        <w:t xml:space="preserve"> de telecomunicaciones y radiodifusión.”</w:t>
      </w:r>
    </w:p>
    <w:p w14:paraId="19B51177" w14:textId="77777777" w:rsidR="000165A0" w:rsidRPr="00B3733F" w:rsidRDefault="0090346B" w:rsidP="000165A0">
      <w:pPr>
        <w:pStyle w:val="Listavistosa-nfasis11"/>
        <w:spacing w:before="240" w:after="160" w:line="240" w:lineRule="auto"/>
        <w:ind w:left="851" w:right="616"/>
        <w:jc w:val="both"/>
        <w:rPr>
          <w:rFonts w:ascii="ITC Avant Garde" w:hAnsi="ITC Avant Garde"/>
          <w:sz w:val="20"/>
          <w:szCs w:val="20"/>
        </w:rPr>
      </w:pPr>
      <w:r w:rsidRPr="00B3733F">
        <w:rPr>
          <w:rFonts w:ascii="ITC Avant Garde" w:hAnsi="ITC Avant Garde"/>
          <w:b/>
          <w:sz w:val="20"/>
          <w:szCs w:val="20"/>
        </w:rPr>
        <w:t>Artículo 75.</w:t>
      </w:r>
      <w:r w:rsidRPr="00B3733F">
        <w:rPr>
          <w:rFonts w:ascii="ITC Avant Garde" w:hAnsi="ITC Avant Garde"/>
          <w:sz w:val="20"/>
          <w:szCs w:val="20"/>
        </w:rPr>
        <w:t xml:space="preserve"> </w:t>
      </w:r>
      <w:r w:rsidRPr="00B3733F">
        <w:rPr>
          <w:rFonts w:ascii="ITC Avant Garde" w:hAnsi="ITC Avant Garde"/>
          <w:sz w:val="20"/>
          <w:szCs w:val="20"/>
          <w:u w:val="single"/>
        </w:rPr>
        <w:t>Las concesiones para usar, aprovechar y explotar bandas de frecuencias del espectro radioeléctrico</w:t>
      </w:r>
      <w:r w:rsidRPr="00B3733F">
        <w:rPr>
          <w:rFonts w:ascii="ITC Avant Garde" w:hAnsi="ITC Avant Garde"/>
          <w:sz w:val="20"/>
          <w:szCs w:val="20"/>
        </w:rPr>
        <w:t xml:space="preserve"> de uso determinado y para la ocupación y explotación de recursos orbitales, </w:t>
      </w:r>
      <w:r w:rsidRPr="00B3733F">
        <w:rPr>
          <w:rFonts w:ascii="ITC Avant Garde" w:hAnsi="ITC Avant Garde"/>
          <w:sz w:val="20"/>
          <w:szCs w:val="20"/>
          <w:u w:val="single"/>
        </w:rPr>
        <w:t>se otorgarán por el Instituto por un plazo de hasta veinte años</w:t>
      </w:r>
      <w:r w:rsidRPr="00B3733F">
        <w:rPr>
          <w:rFonts w:ascii="ITC Avant Garde" w:hAnsi="ITC Avant Garde"/>
          <w:sz w:val="20"/>
          <w:szCs w:val="20"/>
        </w:rPr>
        <w:t xml:space="preserve"> y podrán ser prorrogadas hasta por plazos iguales conforme a lo dispuesto en el Capítulo VI de este Título.”</w:t>
      </w:r>
    </w:p>
    <w:p w14:paraId="639880C8" w14:textId="77777777" w:rsidR="000165A0" w:rsidRPr="00B3733F" w:rsidRDefault="0090346B" w:rsidP="000165A0">
      <w:pPr>
        <w:pStyle w:val="Listavistosa-nfasis11"/>
        <w:spacing w:before="240" w:after="160" w:line="240" w:lineRule="auto"/>
        <w:ind w:left="851" w:right="616"/>
        <w:jc w:val="both"/>
        <w:rPr>
          <w:rFonts w:ascii="ITC Avant Garde" w:hAnsi="ITC Avant Garde"/>
          <w:sz w:val="20"/>
          <w:szCs w:val="20"/>
        </w:rPr>
      </w:pPr>
      <w:r w:rsidRPr="00B3733F">
        <w:rPr>
          <w:rFonts w:ascii="ITC Avant Garde" w:hAnsi="ITC Avant Garde"/>
          <w:sz w:val="20"/>
          <w:szCs w:val="20"/>
        </w:rPr>
        <w:t>“</w:t>
      </w:r>
      <w:r w:rsidRPr="00B3733F">
        <w:rPr>
          <w:rFonts w:ascii="ITC Avant Garde" w:hAnsi="ITC Avant Garde"/>
          <w:b/>
          <w:sz w:val="20"/>
          <w:szCs w:val="20"/>
        </w:rPr>
        <w:t>Artículo 305.</w:t>
      </w:r>
      <w:r w:rsidRPr="00B3733F">
        <w:rPr>
          <w:rFonts w:ascii="ITC Avant Garde" w:hAnsi="ITC Avant Garde"/>
          <w:sz w:val="20"/>
          <w:szCs w:val="20"/>
        </w:rPr>
        <w:t xml:space="preserve"> </w:t>
      </w:r>
      <w:r w:rsidRPr="00B3733F">
        <w:rPr>
          <w:rFonts w:ascii="ITC Avant Garde" w:hAnsi="ITC Avant Garde"/>
          <w:sz w:val="20"/>
          <w:szCs w:val="20"/>
          <w:u w:val="single"/>
        </w:rPr>
        <w:t xml:space="preserve">Las personas que presten servicios de </w:t>
      </w:r>
      <w:r w:rsidRPr="00B3733F">
        <w:rPr>
          <w:rFonts w:ascii="ITC Avant Garde" w:hAnsi="ITC Avant Garde"/>
          <w:sz w:val="20"/>
          <w:szCs w:val="20"/>
        </w:rPr>
        <w:t xml:space="preserve">telecomunicaciones o </w:t>
      </w:r>
      <w:r w:rsidRPr="00B3733F">
        <w:rPr>
          <w:rFonts w:ascii="ITC Avant Garde" w:hAnsi="ITC Avant Garde"/>
          <w:sz w:val="20"/>
          <w:szCs w:val="20"/>
          <w:u w:val="single"/>
        </w:rPr>
        <w:t>de radiodifusión, sin contar con la concesión o autorización,</w:t>
      </w:r>
      <w:r w:rsidRPr="00B3733F">
        <w:rPr>
          <w:rFonts w:ascii="ITC Avant Garde" w:hAnsi="ITC Avant Garde"/>
          <w:sz w:val="20"/>
          <w:szCs w:val="20"/>
        </w:rPr>
        <w:t xml:space="preserve"> o que por cualquier otro medio invadan u obstruyan las vías generales de comunicación, perderán en beneficio de la Nación los bienes, instalaciones y equipos empleados en la comisión de dichas infracciones.”</w:t>
      </w:r>
    </w:p>
    <w:p w14:paraId="45E2BEBC" w14:textId="12E48394"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Del análisis de los preceptos transcritos, se desprende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14:paraId="20EDE317"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mismas que señalan lo siguiente:</w:t>
      </w:r>
    </w:p>
    <w:p w14:paraId="4DC192B7" w14:textId="6C916573" w:rsidR="000165A0" w:rsidRPr="00B3733F" w:rsidRDefault="0090346B" w:rsidP="000165A0">
      <w:pPr>
        <w:spacing w:before="240" w:line="240" w:lineRule="auto"/>
        <w:ind w:left="851" w:right="616"/>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lastRenderedPageBreak/>
        <w:t>“</w:t>
      </w:r>
      <w:r w:rsidRPr="00B3733F">
        <w:rPr>
          <w:rFonts w:ascii="ITC Avant Garde" w:eastAsia="Times New Roman" w:hAnsi="ITC Avant Garde"/>
          <w:b/>
          <w:bCs/>
          <w:color w:val="000000"/>
          <w:sz w:val="20"/>
          <w:szCs w:val="20"/>
          <w:lang w:eastAsia="es-MX"/>
        </w:rPr>
        <w:t>Artículo 3.</w:t>
      </w:r>
      <w:r w:rsidRPr="00B3733F">
        <w:rPr>
          <w:rFonts w:ascii="ITC Avant Garde" w:eastAsia="Times New Roman" w:hAnsi="ITC Avant Garde"/>
          <w:bCs/>
          <w:color w:val="000000"/>
          <w:sz w:val="20"/>
          <w:szCs w:val="20"/>
          <w:lang w:eastAsia="es-MX"/>
        </w:rPr>
        <w:t xml:space="preserve"> Para los efectos de esta Ley se entenderá por:</w:t>
      </w:r>
    </w:p>
    <w:p w14:paraId="59F20848" w14:textId="77777777" w:rsidR="000165A0" w:rsidRPr="00B3733F" w:rsidRDefault="0090346B" w:rsidP="000165A0">
      <w:pPr>
        <w:pStyle w:val="Textoindependiente"/>
        <w:tabs>
          <w:tab w:val="left" w:pos="851"/>
        </w:tabs>
        <w:spacing w:before="240" w:after="160" w:line="240" w:lineRule="auto"/>
        <w:ind w:left="851" w:right="616"/>
        <w:jc w:val="both"/>
        <w:rPr>
          <w:rFonts w:ascii="ITC Avant Garde" w:eastAsia="Times New Roman" w:hAnsi="ITC Avant Garde"/>
          <w:bCs/>
          <w:color w:val="000000"/>
          <w:sz w:val="20"/>
          <w:lang w:eastAsia="es-MX"/>
        </w:rPr>
      </w:pPr>
      <w:r w:rsidRPr="00B3733F">
        <w:rPr>
          <w:rFonts w:ascii="ITC Avant Garde" w:eastAsia="Times New Roman" w:hAnsi="ITC Avant Garde"/>
          <w:bCs/>
          <w:color w:val="000000"/>
          <w:sz w:val="20"/>
          <w:lang w:eastAsia="es-MX"/>
        </w:rPr>
        <w:t>…</w:t>
      </w:r>
    </w:p>
    <w:p w14:paraId="4058145B" w14:textId="77777777" w:rsidR="000165A0" w:rsidRPr="00B3733F" w:rsidRDefault="0090346B" w:rsidP="000165A0">
      <w:pPr>
        <w:pStyle w:val="Textoindependiente"/>
        <w:tabs>
          <w:tab w:val="left" w:pos="851"/>
          <w:tab w:val="left" w:pos="1560"/>
        </w:tabs>
        <w:spacing w:before="240" w:after="160" w:line="240" w:lineRule="auto"/>
        <w:ind w:left="851" w:right="616"/>
        <w:jc w:val="both"/>
        <w:rPr>
          <w:rFonts w:ascii="ITC Avant Garde" w:hAnsi="ITC Avant Garde"/>
          <w:color w:val="000000"/>
          <w:sz w:val="20"/>
        </w:rPr>
      </w:pPr>
      <w:r w:rsidRPr="00B3733F">
        <w:rPr>
          <w:rFonts w:ascii="ITC Avant Garde" w:hAnsi="ITC Avant Garde"/>
          <w:b/>
          <w:color w:val="000000"/>
          <w:sz w:val="20"/>
        </w:rPr>
        <w:t>LIV.</w:t>
      </w:r>
      <w:r w:rsidRPr="00B3733F">
        <w:rPr>
          <w:rFonts w:ascii="ITC Avant Garde" w:hAnsi="ITC Avant Garde"/>
          <w:b/>
          <w:color w:val="000000"/>
          <w:sz w:val="20"/>
        </w:rPr>
        <w:tab/>
        <w:t>Radiodifusión</w:t>
      </w:r>
      <w:r w:rsidRPr="00B3733F">
        <w:rPr>
          <w:rFonts w:ascii="ITC Avant Garde" w:hAnsi="ITC Avant Garde"/>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14:paraId="58339F78" w14:textId="77777777" w:rsidR="000165A0" w:rsidRPr="00B3733F" w:rsidRDefault="0090346B" w:rsidP="000165A0">
      <w:pPr>
        <w:pStyle w:val="Textoindependiente"/>
        <w:tabs>
          <w:tab w:val="left" w:pos="851"/>
        </w:tabs>
        <w:spacing w:before="240" w:after="160" w:line="240" w:lineRule="auto"/>
        <w:ind w:left="851" w:right="616"/>
        <w:jc w:val="both"/>
        <w:rPr>
          <w:rFonts w:ascii="ITC Avant Garde" w:hAnsi="ITC Avant Garde"/>
          <w:color w:val="000000"/>
          <w:sz w:val="20"/>
        </w:rPr>
      </w:pPr>
      <w:r w:rsidRPr="00B3733F">
        <w:rPr>
          <w:rFonts w:ascii="ITC Avant Garde" w:hAnsi="ITC Avant Garde"/>
          <w:color w:val="000000"/>
          <w:sz w:val="20"/>
        </w:rPr>
        <w:t>…</w:t>
      </w:r>
    </w:p>
    <w:p w14:paraId="0985CD38" w14:textId="77777777" w:rsidR="000165A0" w:rsidRPr="00B3733F" w:rsidRDefault="0090346B" w:rsidP="000165A0">
      <w:pPr>
        <w:pStyle w:val="Textoindependiente"/>
        <w:tabs>
          <w:tab w:val="left" w:pos="851"/>
          <w:tab w:val="left" w:pos="1560"/>
        </w:tabs>
        <w:spacing w:before="240" w:after="160" w:line="240" w:lineRule="auto"/>
        <w:ind w:left="851" w:right="616"/>
        <w:jc w:val="both"/>
        <w:rPr>
          <w:rFonts w:ascii="ITC Avant Garde" w:hAnsi="ITC Avant Garde"/>
          <w:color w:val="000000"/>
          <w:sz w:val="20"/>
        </w:rPr>
      </w:pPr>
      <w:r w:rsidRPr="00B3733F">
        <w:rPr>
          <w:rFonts w:ascii="ITC Avant Garde" w:hAnsi="ITC Avant Garde"/>
          <w:b/>
          <w:color w:val="000000"/>
          <w:sz w:val="20"/>
        </w:rPr>
        <w:t>LXV.</w:t>
      </w:r>
      <w:r w:rsidRPr="00B3733F">
        <w:rPr>
          <w:rFonts w:ascii="ITC Avant Garde" w:hAnsi="ITC Avant Garde"/>
          <w:b/>
          <w:color w:val="000000"/>
          <w:sz w:val="20"/>
        </w:rPr>
        <w:tab/>
        <w:t xml:space="preserve"> Servicios públicos de telecomunicaciones y radiodifusión</w:t>
      </w:r>
      <w:r w:rsidRPr="00B3733F">
        <w:rPr>
          <w:rFonts w:ascii="ITC Avant Garde" w:hAnsi="ITC Avant Garde"/>
          <w:color w:val="000000"/>
          <w:sz w:val="20"/>
        </w:rPr>
        <w:t>: Servicios de interés general que prestan los concesionarios al público en general con fines comerciales, públicos o sociales de conformidad con lo dispuesto en la presente Ley y la Ley Federal de Competencia Económica;</w:t>
      </w:r>
    </w:p>
    <w:p w14:paraId="32923341" w14:textId="77777777" w:rsidR="000165A0" w:rsidRPr="00B3733F" w:rsidRDefault="0090346B" w:rsidP="000165A0">
      <w:pPr>
        <w:pStyle w:val="Textoindependiente"/>
        <w:tabs>
          <w:tab w:val="left" w:pos="851"/>
        </w:tabs>
        <w:spacing w:before="240" w:after="160" w:line="240" w:lineRule="auto"/>
        <w:ind w:left="851" w:right="616"/>
        <w:jc w:val="both"/>
        <w:rPr>
          <w:rFonts w:ascii="ITC Avant Garde" w:eastAsia="Times New Roman" w:hAnsi="ITC Avant Garde"/>
          <w:bCs/>
          <w:color w:val="000000"/>
          <w:sz w:val="20"/>
          <w:lang w:eastAsia="es-MX"/>
        </w:rPr>
      </w:pPr>
      <w:r w:rsidRPr="00B3733F">
        <w:rPr>
          <w:rFonts w:ascii="ITC Avant Garde" w:eastAsia="Times New Roman" w:hAnsi="ITC Avant Garde"/>
          <w:bCs/>
          <w:color w:val="000000"/>
          <w:sz w:val="20"/>
          <w:lang w:eastAsia="es-MX"/>
        </w:rPr>
        <w:t>…”</w:t>
      </w:r>
    </w:p>
    <w:p w14:paraId="56698B3D" w14:textId="612DBC00"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De lo señalado por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se desprenden los </w:t>
      </w:r>
      <w:r w:rsidRPr="00B3733F">
        <w:rPr>
          <w:rFonts w:ascii="ITC Avant Garde" w:eastAsia="Times New Roman" w:hAnsi="ITC Avant Garde"/>
          <w:bCs/>
          <w:color w:val="000000"/>
          <w:u w:val="single"/>
          <w:lang w:eastAsia="es-MX"/>
        </w:rPr>
        <w:t>elementos que componen el concepto de radiodifusión</w:t>
      </w:r>
      <w:r w:rsidRPr="00B3733F">
        <w:rPr>
          <w:rFonts w:ascii="ITC Avant Garde" w:eastAsia="Times New Roman" w:hAnsi="ITC Avant Garde"/>
          <w:bCs/>
          <w:color w:val="000000"/>
          <w:lang w:eastAsia="es-MX"/>
        </w:rPr>
        <w:t>, mismos que deben ser analizados a la luz de la conducta desplegada para sustentar la determinación de incumplimiento.</w:t>
      </w:r>
    </w:p>
    <w:p w14:paraId="329F539E" w14:textId="77777777" w:rsidR="000165A0" w:rsidRPr="00B3733F" w:rsidRDefault="0090346B" w:rsidP="000165A0">
      <w:pPr>
        <w:pStyle w:val="Textoindependiente"/>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En ese sentido las premisas del concepto de radiodifusión son las siguientes:</w:t>
      </w:r>
    </w:p>
    <w:p w14:paraId="2D2949D6" w14:textId="77777777" w:rsidR="000165A0" w:rsidRPr="00B3733F" w:rsidRDefault="0090346B" w:rsidP="000165A0">
      <w:pPr>
        <w:pStyle w:val="Textoindependiente"/>
        <w:numPr>
          <w:ilvl w:val="0"/>
          <w:numId w:val="4"/>
        </w:numPr>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La propagación de ondas electromagnéticas de señales de audio o de audio y video asociado.</w:t>
      </w:r>
    </w:p>
    <w:p w14:paraId="0C219BC1" w14:textId="77777777" w:rsidR="000165A0" w:rsidRPr="00B3733F" w:rsidRDefault="0090346B" w:rsidP="000165A0">
      <w:pPr>
        <w:pStyle w:val="Textoindependiente"/>
        <w:numPr>
          <w:ilvl w:val="0"/>
          <w:numId w:val="4"/>
        </w:numPr>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14:paraId="21466D2F" w14:textId="77777777" w:rsidR="000165A0" w:rsidRPr="00B3733F" w:rsidRDefault="0090346B" w:rsidP="000165A0">
      <w:pPr>
        <w:pStyle w:val="Textoindependiente"/>
        <w:numPr>
          <w:ilvl w:val="0"/>
          <w:numId w:val="4"/>
        </w:numPr>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La población las puede recibir de manera directa y gratuita utilizando los dispositivos idóneos para ello.</w:t>
      </w:r>
    </w:p>
    <w:p w14:paraId="5631A3A3"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w:t>
      </w:r>
      <w:r w:rsidRPr="00B3733F">
        <w:rPr>
          <w:rFonts w:ascii="ITC Avant Garde" w:eastAsia="Times New Roman" w:hAnsi="ITC Avant Garde"/>
          <w:bCs/>
          <w:color w:val="000000"/>
          <w:lang w:eastAsia="es-MX"/>
        </w:rPr>
        <w:lastRenderedPageBreak/>
        <w:t>transmitiendo señales de audio</w:t>
      </w:r>
      <w:r w:rsidR="00A045F1" w:rsidRPr="00B3733F">
        <w:rPr>
          <w:rFonts w:ascii="ITC Avant Garde" w:eastAsia="Times New Roman" w:hAnsi="ITC Avant Garde"/>
          <w:bCs/>
          <w:color w:val="000000"/>
          <w:lang w:eastAsia="es-MX"/>
        </w:rPr>
        <w:t>, mismas que pueden ser recibidas de manera directa por la población con</w:t>
      </w:r>
      <w:r w:rsidR="00A045F1" w:rsidRPr="00B3733F">
        <w:rPr>
          <w:rFonts w:ascii="Times New Roman" w:hAnsi="Times New Roman"/>
          <w:sz w:val="24"/>
          <w:szCs w:val="24"/>
          <w:lang w:eastAsia="es-MX"/>
        </w:rPr>
        <w:t xml:space="preserve"> </w:t>
      </w:r>
      <w:r w:rsidRPr="00B3733F">
        <w:rPr>
          <w:rFonts w:ascii="ITC Avant Garde" w:eastAsia="Times New Roman" w:hAnsi="ITC Avant Garde"/>
          <w:bCs/>
          <w:color w:val="000000"/>
          <w:lang w:eastAsia="es-MX"/>
        </w:rPr>
        <w:t>el simple hecho de contar con el medio idóneo, que en el presente caso lo constituye un radio receptor.</w:t>
      </w:r>
    </w:p>
    <w:p w14:paraId="6E5FBD2C" w14:textId="77777777" w:rsidR="000165A0" w:rsidRPr="00B3733F" w:rsidRDefault="0090346B" w:rsidP="000165A0">
      <w:pPr>
        <w:spacing w:before="240" w:line="360" w:lineRule="auto"/>
        <w:jc w:val="both"/>
        <w:rPr>
          <w:rFonts w:ascii="Times New Roman" w:hAnsi="Times New Roman"/>
          <w:sz w:val="24"/>
          <w:szCs w:val="24"/>
          <w:lang w:eastAsia="es-MX"/>
        </w:rPr>
      </w:pPr>
      <w:r w:rsidRPr="00B3733F">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ya que derivado del monitoreo se detectó el uso de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bCs/>
        </w:rPr>
        <w:t xml:space="preserve"> </w:t>
      </w:r>
      <w:r w:rsidRPr="00B3733F">
        <w:rPr>
          <w:rFonts w:ascii="ITC Avant Garde" w:eastAsia="Times New Roman" w:hAnsi="ITC Avant Garde"/>
          <w:lang w:eastAsia="es-ES"/>
        </w:rPr>
        <w:t xml:space="preserve">a través de </w:t>
      </w:r>
      <w:r w:rsidR="00175448" w:rsidRPr="00B3733F">
        <w:rPr>
          <w:rFonts w:ascii="ITC Avant Garde" w:hAnsi="ITC Avant Garde"/>
          <w:b/>
        </w:rPr>
        <w:t>i)</w:t>
      </w:r>
      <w:r w:rsidR="00175448" w:rsidRPr="00B3733F">
        <w:rPr>
          <w:rFonts w:ascii="ITC Avant Garde" w:hAnsi="ITC Avant Garde"/>
        </w:rPr>
        <w:t xml:space="preserve"> una antena tipo omnidireccional sin marca, sin modelo y sin número de serie, </w:t>
      </w:r>
      <w:r w:rsidR="00175448" w:rsidRPr="00B3733F">
        <w:rPr>
          <w:rFonts w:ascii="ITC Avant Garde" w:hAnsi="ITC Avant Garde"/>
          <w:b/>
        </w:rPr>
        <w:t xml:space="preserve">ii) </w:t>
      </w:r>
      <w:r w:rsidR="00175448" w:rsidRPr="00B3733F">
        <w:rPr>
          <w:rFonts w:ascii="ITC Avant Garde" w:hAnsi="ITC Avant Garde"/>
        </w:rPr>
        <w:t xml:space="preserve">un transmisor, sin marca, modelo MFT y sin número de serie, </w:t>
      </w:r>
      <w:r w:rsidR="00175448" w:rsidRPr="00B3733F">
        <w:rPr>
          <w:rFonts w:ascii="ITC Avant Garde" w:hAnsi="ITC Avant Garde"/>
          <w:b/>
        </w:rPr>
        <w:t xml:space="preserve">iii) </w:t>
      </w:r>
      <w:r w:rsidR="00175448" w:rsidRPr="00B3733F">
        <w:rPr>
          <w:rFonts w:ascii="ITC Avant Garde" w:hAnsi="ITC Avant Garde"/>
        </w:rPr>
        <w:t xml:space="preserve">un CPU Armado sin marca, sin modelo y sin número de serie, </w:t>
      </w:r>
      <w:r w:rsidR="00175448" w:rsidRPr="00B3733F">
        <w:rPr>
          <w:rFonts w:ascii="ITC Avant Garde" w:hAnsi="ITC Avant Garde"/>
          <w:b/>
        </w:rPr>
        <w:t xml:space="preserve">iv) </w:t>
      </w:r>
      <w:r w:rsidR="00175448" w:rsidRPr="00B3733F">
        <w:rPr>
          <w:rFonts w:ascii="ITC Avant Garde" w:hAnsi="ITC Avant Garde"/>
        </w:rPr>
        <w:t xml:space="preserve">una consola de audio, marca Morrison, sin modelo y sin número de serie, así como </w:t>
      </w:r>
      <w:r w:rsidR="00175448" w:rsidRPr="00B3733F">
        <w:rPr>
          <w:rFonts w:ascii="ITC Avant Garde" w:hAnsi="ITC Avant Garde"/>
          <w:b/>
        </w:rPr>
        <w:t xml:space="preserve">v) </w:t>
      </w:r>
      <w:r w:rsidR="00175448" w:rsidRPr="00B3733F">
        <w:rPr>
          <w:rFonts w:ascii="ITC Avant Garde" w:hAnsi="ITC Avant Garde"/>
        </w:rPr>
        <w:t xml:space="preserve">un micrófono marca </w:t>
      </w:r>
      <w:proofErr w:type="spellStart"/>
      <w:r w:rsidR="00175448" w:rsidRPr="00B3733F">
        <w:rPr>
          <w:rFonts w:ascii="ITC Avant Garde" w:hAnsi="ITC Avant Garde"/>
        </w:rPr>
        <w:t>Harden</w:t>
      </w:r>
      <w:proofErr w:type="spellEnd"/>
      <w:r w:rsidR="00175448" w:rsidRPr="00B3733F">
        <w:rPr>
          <w:rFonts w:ascii="ITC Avant Garde" w:hAnsi="ITC Avant Garde"/>
        </w:rPr>
        <w:t xml:space="preserve"> sin modelo y sin número de serie</w:t>
      </w:r>
      <w:r w:rsidRPr="00B3733F">
        <w:rPr>
          <w:rFonts w:ascii="ITC Avant Garde" w:hAnsi="ITC Avant Garde"/>
        </w:rPr>
        <w:t xml:space="preserve"> con lo que se acredita </w:t>
      </w:r>
      <w:r w:rsidRPr="00B3733F">
        <w:rPr>
          <w:rFonts w:ascii="ITC Avant Garde" w:hAnsi="ITC Avant Garde" w:cs="Arial"/>
        </w:rPr>
        <w:t>la propagación de ondas y el uso de bandas de frecuencia del espectro radioeléctrico.</w:t>
      </w:r>
      <w:r w:rsidRPr="00B3733F">
        <w:rPr>
          <w:rFonts w:ascii="Times New Roman" w:hAnsi="Times New Roman"/>
          <w:sz w:val="24"/>
          <w:szCs w:val="24"/>
          <w:lang w:eastAsia="es-MX"/>
        </w:rPr>
        <w:t xml:space="preserve"> </w:t>
      </w:r>
    </w:p>
    <w:p w14:paraId="30718E7C"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Ahora bien, de la definición de servicios públicos de radiodifusión se desprenden los siguientes elementos:</w:t>
      </w:r>
    </w:p>
    <w:p w14:paraId="4E69722A" w14:textId="69E9265C" w:rsidR="0090346B" w:rsidRPr="00B3733F" w:rsidRDefault="0090346B" w:rsidP="000165A0">
      <w:pPr>
        <w:pStyle w:val="Textoindependiente"/>
        <w:numPr>
          <w:ilvl w:val="0"/>
          <w:numId w:val="3"/>
        </w:numPr>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Son servicios de interés general.</w:t>
      </w:r>
    </w:p>
    <w:p w14:paraId="3E4D92EB" w14:textId="77777777" w:rsidR="0090346B" w:rsidRPr="00B3733F" w:rsidRDefault="0090346B" w:rsidP="000165A0">
      <w:pPr>
        <w:pStyle w:val="Textoindependiente"/>
        <w:numPr>
          <w:ilvl w:val="0"/>
          <w:numId w:val="3"/>
        </w:numPr>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Generalmente son prestados por concesionarios.</w:t>
      </w:r>
    </w:p>
    <w:p w14:paraId="410A1D29" w14:textId="77777777" w:rsidR="0090346B" w:rsidRPr="00B3733F" w:rsidRDefault="0090346B" w:rsidP="000165A0">
      <w:pPr>
        <w:pStyle w:val="Textoindependiente"/>
        <w:numPr>
          <w:ilvl w:val="0"/>
          <w:numId w:val="3"/>
        </w:numPr>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Son para el público en general.</w:t>
      </w:r>
    </w:p>
    <w:p w14:paraId="3C0D74ED" w14:textId="77777777" w:rsidR="0090346B" w:rsidRPr="00B3733F" w:rsidRDefault="0090346B" w:rsidP="000165A0">
      <w:pPr>
        <w:pStyle w:val="Textoindependiente"/>
        <w:numPr>
          <w:ilvl w:val="0"/>
          <w:numId w:val="3"/>
        </w:numPr>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Tienen fines comerciales, públicos o sociales.</w:t>
      </w:r>
    </w:p>
    <w:p w14:paraId="6EC742D6" w14:textId="77777777" w:rsidR="000165A0" w:rsidRPr="00B3733F" w:rsidRDefault="0090346B" w:rsidP="000165A0">
      <w:pPr>
        <w:pStyle w:val="Textoindependiente"/>
        <w:numPr>
          <w:ilvl w:val="0"/>
          <w:numId w:val="3"/>
        </w:numPr>
        <w:tabs>
          <w:tab w:val="left" w:pos="851"/>
        </w:tabs>
        <w:spacing w:before="240" w:after="160" w:line="360" w:lineRule="auto"/>
        <w:ind w:right="-850"/>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Se prestan conforme a las leyes aplicables</w:t>
      </w:r>
      <w:r w:rsidR="003A292C" w:rsidRPr="00B3733F">
        <w:rPr>
          <w:rFonts w:ascii="ITC Avant Garde" w:eastAsia="Times New Roman" w:hAnsi="ITC Avant Garde"/>
          <w:bCs/>
          <w:color w:val="000000"/>
          <w:lang w:eastAsia="es-MX"/>
        </w:rPr>
        <w:t>.</w:t>
      </w:r>
    </w:p>
    <w:p w14:paraId="7C6BD574"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Del análisis de dichos elementos se desprende que en el presente asunto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no acredit</w:t>
      </w:r>
      <w:r w:rsidR="003C58AF" w:rsidRPr="00B3733F">
        <w:rPr>
          <w:rFonts w:ascii="ITC Avant Garde" w:eastAsia="Times New Roman" w:hAnsi="ITC Avant Garde"/>
          <w:bCs/>
          <w:color w:val="000000"/>
          <w:lang w:eastAsia="es-MX"/>
        </w:rPr>
        <w:t>aron</w:t>
      </w:r>
      <w:r w:rsidRPr="00B3733F">
        <w:rPr>
          <w:rFonts w:ascii="ITC Avant Garde" w:eastAsia="Times New Roman" w:hAnsi="ITC Avant Garde"/>
          <w:bCs/>
          <w:color w:val="000000"/>
          <w:lang w:eastAsia="es-MX"/>
        </w:rPr>
        <w:t xml:space="preserve"> tener el carácter de concesionario</w:t>
      </w:r>
      <w:r w:rsidR="003C58A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además de que en los archivos del </w:t>
      </w:r>
      <w:r w:rsidRPr="00B3733F">
        <w:rPr>
          <w:rFonts w:ascii="ITC Avant Garde" w:eastAsia="Times New Roman" w:hAnsi="ITC Avant Garde"/>
          <w:b/>
          <w:bCs/>
          <w:color w:val="000000"/>
          <w:lang w:eastAsia="es-MX"/>
        </w:rPr>
        <w:t>IFT</w:t>
      </w:r>
      <w:r w:rsidRPr="00B3733F">
        <w:rPr>
          <w:rFonts w:ascii="ITC Avant Garde" w:eastAsia="Times New Roman" w:hAnsi="ITC Avant Garde"/>
          <w:bCs/>
          <w:color w:val="000000"/>
          <w:lang w:eastAsia="es-MX"/>
        </w:rPr>
        <w:t xml:space="preserve"> no obra concesión o permiso otorgado para operar esa frecuencia en dicha localidad.</w:t>
      </w:r>
    </w:p>
    <w:p w14:paraId="2CE8F7C1"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Frecuencia Modulada (“FM”) publicada en la página Web del </w:t>
      </w:r>
      <w:r w:rsidRPr="00B3733F">
        <w:rPr>
          <w:rFonts w:ascii="ITC Avant Garde" w:eastAsia="Times New Roman" w:hAnsi="ITC Avant Garde"/>
          <w:b/>
          <w:bCs/>
          <w:color w:val="000000"/>
          <w:lang w:eastAsia="es-MX"/>
        </w:rPr>
        <w:t>Instituto</w:t>
      </w:r>
      <w:r w:rsidRPr="00B3733F">
        <w:rPr>
          <w:rFonts w:ascii="ITC Avant Garde" w:eastAsia="Times New Roman" w:hAnsi="ITC Avant Garde"/>
          <w:bCs/>
          <w:color w:val="000000"/>
          <w:lang w:eastAsia="es-MX"/>
        </w:rPr>
        <w:t xml:space="preserve">, circunstancia que por sí misma constituye un hecho notorio </w:t>
      </w:r>
      <w:r w:rsidRPr="00B3733F">
        <w:rPr>
          <w:rFonts w:ascii="ITC Avant Garde" w:eastAsia="Times New Roman" w:hAnsi="ITC Avant Garde"/>
          <w:bCs/>
          <w:color w:val="000000"/>
          <w:lang w:eastAsia="es-MX"/>
        </w:rPr>
        <w:lastRenderedPageBreak/>
        <w:t>que pone de manifiesto que los servicios no se prestaban conforme a la ley, no obstante que se encontraban a disposición del público en general de conformidad con lo detectado y grabado durante el monitoreo.</w:t>
      </w:r>
    </w:p>
    <w:p w14:paraId="3699058C"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Ahora bien, otro elemento que resulta importante analizar es que</w:t>
      </w:r>
      <w:r w:rsidR="00564350"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p>
    <w:p w14:paraId="0BDF96C4"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Así las cosas, en el presente asunto durante</w:t>
      </w:r>
      <w:r w:rsidRPr="00B3733F">
        <w:rPr>
          <w:rFonts w:ascii="ITC Avant Garde" w:hAnsi="ITC Avant Garde"/>
          <w:lang w:eastAsia="es-MX"/>
        </w:rPr>
        <w:t xml:space="preserve"> la Visita de Inspección-Verificación</w:t>
      </w:r>
      <w:r w:rsidRPr="00B3733F">
        <w:rPr>
          <w:rFonts w:ascii="ITC Avant Garde" w:eastAsia="Times New Roman" w:hAnsi="ITC Avant Garde"/>
          <w:bCs/>
          <w:color w:val="000000"/>
          <w:lang w:eastAsia="es-MX"/>
        </w:rPr>
        <w:t xml:space="preserve"> se acreditó la prestación del servicio público de radiodifusión a través del uso de la frecuencia</w:t>
      </w:r>
      <w:r w:rsidRPr="00B3733F">
        <w:rPr>
          <w:rFonts w:ascii="ITC Avant Garde" w:eastAsia="Times New Roman" w:hAnsi="ITC Avant Garde"/>
          <w:b/>
          <w:bCs/>
          <w:color w:val="000000"/>
          <w:lang w:eastAsia="es-MX"/>
        </w:rPr>
        <w:t xml:space="preserve">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bCs/>
        </w:rPr>
        <w:t xml:space="preserve"> con los siguientes equipos instalados y en operación</w:t>
      </w:r>
      <w:r w:rsidR="003A292C" w:rsidRPr="00B3733F">
        <w:rPr>
          <w:rFonts w:ascii="ITC Avant Garde" w:hAnsi="ITC Avant Garde"/>
          <w:bCs/>
        </w:rPr>
        <w:t>:</w:t>
      </w:r>
      <w:r w:rsidRPr="00B3733F">
        <w:rPr>
          <w:rFonts w:ascii="ITC Avant Garde" w:hAnsi="ITC Avant Garde"/>
          <w:bCs/>
        </w:rPr>
        <w:t xml:space="preserve"> </w:t>
      </w:r>
      <w:r w:rsidR="00564350" w:rsidRPr="00B3733F">
        <w:rPr>
          <w:rFonts w:ascii="ITC Avant Garde" w:hAnsi="ITC Avant Garde"/>
          <w:b/>
        </w:rPr>
        <w:t>i)</w:t>
      </w:r>
      <w:r w:rsidR="00564350" w:rsidRPr="00B3733F">
        <w:rPr>
          <w:rFonts w:ascii="ITC Avant Garde" w:hAnsi="ITC Avant Garde"/>
        </w:rPr>
        <w:t xml:space="preserve"> una antena tipo omnidireccional sin marca, sin modelo y sin número de serie, </w:t>
      </w:r>
      <w:r w:rsidR="00564350" w:rsidRPr="00B3733F">
        <w:rPr>
          <w:rFonts w:ascii="ITC Avant Garde" w:hAnsi="ITC Avant Garde"/>
          <w:b/>
        </w:rPr>
        <w:t xml:space="preserve">ii) </w:t>
      </w:r>
      <w:r w:rsidR="00564350" w:rsidRPr="00B3733F">
        <w:rPr>
          <w:rFonts w:ascii="ITC Avant Garde" w:hAnsi="ITC Avant Garde"/>
        </w:rPr>
        <w:t xml:space="preserve">un transmisor, sin marca, modelo MFT y sin número de serie, </w:t>
      </w:r>
      <w:r w:rsidR="00564350" w:rsidRPr="00B3733F">
        <w:rPr>
          <w:rFonts w:ascii="ITC Avant Garde" w:hAnsi="ITC Avant Garde"/>
          <w:b/>
        </w:rPr>
        <w:t xml:space="preserve">iii) </w:t>
      </w:r>
      <w:r w:rsidR="00564350" w:rsidRPr="00B3733F">
        <w:rPr>
          <w:rFonts w:ascii="ITC Avant Garde" w:hAnsi="ITC Avant Garde"/>
        </w:rPr>
        <w:t xml:space="preserve">un CPU Armado sin marca, sin modelo y sin número de serie, </w:t>
      </w:r>
      <w:r w:rsidR="00564350" w:rsidRPr="00B3733F">
        <w:rPr>
          <w:rFonts w:ascii="ITC Avant Garde" w:hAnsi="ITC Avant Garde"/>
          <w:b/>
        </w:rPr>
        <w:t xml:space="preserve">iv) </w:t>
      </w:r>
      <w:r w:rsidR="00564350" w:rsidRPr="00B3733F">
        <w:rPr>
          <w:rFonts w:ascii="ITC Avant Garde" w:hAnsi="ITC Avant Garde"/>
        </w:rPr>
        <w:t xml:space="preserve">una consola de audio, marca Morrison, sin modelo y sin número de serie, así como </w:t>
      </w:r>
      <w:r w:rsidR="00564350" w:rsidRPr="00B3733F">
        <w:rPr>
          <w:rFonts w:ascii="ITC Avant Garde" w:hAnsi="ITC Avant Garde"/>
          <w:b/>
        </w:rPr>
        <w:t xml:space="preserve">v) </w:t>
      </w:r>
      <w:r w:rsidR="00564350" w:rsidRPr="00B3733F">
        <w:rPr>
          <w:rFonts w:ascii="ITC Avant Garde" w:hAnsi="ITC Avant Garde"/>
        </w:rPr>
        <w:t xml:space="preserve">un micrófono marca </w:t>
      </w:r>
      <w:proofErr w:type="spellStart"/>
      <w:r w:rsidR="00564350" w:rsidRPr="00B3733F">
        <w:rPr>
          <w:rFonts w:ascii="ITC Avant Garde" w:hAnsi="ITC Avant Garde"/>
        </w:rPr>
        <w:t>Harden</w:t>
      </w:r>
      <w:proofErr w:type="spellEnd"/>
      <w:r w:rsidR="00564350" w:rsidRPr="00B3733F">
        <w:rPr>
          <w:rFonts w:ascii="ITC Avant Garde" w:hAnsi="ITC Avant Garde"/>
        </w:rPr>
        <w:t xml:space="preserve"> sin modelo y sin número de serie</w:t>
      </w:r>
      <w:r w:rsidRPr="00B3733F">
        <w:rPr>
          <w:rFonts w:ascii="ITC Avant Garde" w:hAnsi="ITC Avant Garde"/>
        </w:rPr>
        <w:t xml:space="preserve">; asimismo,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lang w:eastAsia="es-ES"/>
        </w:rPr>
        <w:t xml:space="preserve"> no acredit</w:t>
      </w:r>
      <w:r w:rsidR="003C58AF" w:rsidRPr="00B3733F">
        <w:rPr>
          <w:rFonts w:ascii="ITC Avant Garde" w:eastAsia="Times New Roman" w:hAnsi="ITC Avant Garde"/>
          <w:lang w:eastAsia="es-ES"/>
        </w:rPr>
        <w:t>aron</w:t>
      </w:r>
      <w:r w:rsidRPr="00B3733F">
        <w:rPr>
          <w:rFonts w:ascii="ITC Avant Garde" w:eastAsia="Times New Roman" w:hAnsi="ITC Avant Garde"/>
          <w:lang w:eastAsia="es-ES"/>
        </w:rPr>
        <w:t xml:space="preserve"> contar con concesión o permiso para la prestación del servicio público referido</w:t>
      </w:r>
      <w:r w:rsidRPr="00B3733F">
        <w:rPr>
          <w:rFonts w:ascii="ITC Avant Garde" w:eastAsia="Times New Roman" w:hAnsi="ITC Avant Garde"/>
          <w:bCs/>
          <w:color w:val="000000"/>
          <w:lang w:eastAsia="es-MX"/>
        </w:rPr>
        <w:t>,</w:t>
      </w:r>
      <w:r w:rsidRPr="00B3733F">
        <w:rPr>
          <w:rFonts w:ascii="ITC Avant Garde" w:eastAsia="Times New Roman" w:hAnsi="ITC Avant Garde"/>
          <w:lang w:eastAsia="es-ES"/>
        </w:rPr>
        <w:t xml:space="preserve"> por tanto, se considera que</w:t>
      </w:r>
      <w:r w:rsidRPr="00B3733F">
        <w:rPr>
          <w:rFonts w:ascii="ITC Avant Garde" w:hAnsi="ITC Avant Garde"/>
          <w:b/>
        </w:rPr>
        <w:t xml:space="preserve"> </w:t>
      </w:r>
      <w:r w:rsidRPr="00B3733F">
        <w:rPr>
          <w:rFonts w:ascii="ITC Avant Garde" w:hAnsi="ITC Avant Garde"/>
        </w:rPr>
        <w:t>s</w:t>
      </w:r>
      <w:r w:rsidR="003C58AF" w:rsidRPr="00B3733F">
        <w:rPr>
          <w:rFonts w:ascii="ITC Avant Garde" w:hAnsi="ITC Avant Garde"/>
        </w:rPr>
        <w:t>on</w:t>
      </w:r>
      <w:r w:rsidRPr="00B3733F">
        <w:rPr>
          <w:rFonts w:ascii="ITC Avant Garde" w:hAnsi="ITC Avant Garde"/>
        </w:rPr>
        <w:t xml:space="preserve"> </w:t>
      </w:r>
      <w:r w:rsidRPr="00B3733F">
        <w:rPr>
          <w:rFonts w:ascii="ITC Avant Garde" w:eastAsia="Times New Roman" w:hAnsi="ITC Avant Garde"/>
          <w:bCs/>
          <w:color w:val="000000"/>
          <w:lang w:eastAsia="es-MX"/>
        </w:rPr>
        <w:t>responsable</w:t>
      </w:r>
      <w:r w:rsidR="003C58AF"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de la violación a lo establecido en el artículo </w:t>
      </w:r>
      <w:r w:rsidRPr="00B3733F">
        <w:rPr>
          <w:rFonts w:ascii="ITC Avant Garde" w:hAnsi="ITC Avant Garde"/>
        </w:rPr>
        <w:t xml:space="preserve">66 </w:t>
      </w:r>
      <w:r w:rsidRPr="00B3733F">
        <w:rPr>
          <w:rFonts w:ascii="ITC Avant Garde" w:hAnsi="ITC Avant Garde"/>
          <w:bCs/>
        </w:rPr>
        <w:t>en relación con el 75,</w:t>
      </w:r>
      <w:r w:rsidRPr="00B3733F">
        <w:rPr>
          <w:rFonts w:ascii="ITC Avant Garde" w:hAnsi="ITC Avant Garde"/>
        </w:rPr>
        <w:t xml:space="preserve"> y dicha conducta es sancionable en términos de la fracción I del inciso E) del artículo 298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Asimismo, se actualiza la hipótesis normativa prevista en el artículo 305 de dicho ordenamiento y lo procedente es declarar la pérdida a favor de la Nación de los bienes y equipos empleados en la comisión de la infracción. </w:t>
      </w:r>
    </w:p>
    <w:p w14:paraId="7A29081C" w14:textId="77777777" w:rsidR="000165A0" w:rsidRPr="00B3733F" w:rsidRDefault="0090346B" w:rsidP="000165A0">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efecto, el artículo 298 </w:t>
      </w:r>
      <w:proofErr w:type="gramStart"/>
      <w:r w:rsidRPr="00B3733F">
        <w:rPr>
          <w:rFonts w:ascii="ITC Avant Garde" w:eastAsia="Times New Roman" w:hAnsi="ITC Avant Garde"/>
          <w:bCs/>
          <w:color w:val="000000"/>
          <w:lang w:eastAsia="es-MX"/>
        </w:rPr>
        <w:t>inciso</w:t>
      </w:r>
      <w:proofErr w:type="gramEnd"/>
      <w:r w:rsidRPr="00B3733F">
        <w:rPr>
          <w:rFonts w:ascii="ITC Avant Garde" w:eastAsia="Times New Roman" w:hAnsi="ITC Avant Garde"/>
          <w:bCs/>
          <w:color w:val="000000"/>
          <w:lang w:eastAsia="es-MX"/>
        </w:rPr>
        <w:t xml:space="preserve"> E), fracción I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establece lo siguiente:</w:t>
      </w:r>
    </w:p>
    <w:p w14:paraId="31137AEF" w14:textId="2DC503A1" w:rsidR="0090346B" w:rsidRPr="00B3733F" w:rsidRDefault="0090346B" w:rsidP="000165A0">
      <w:pPr>
        <w:pStyle w:val="Textoindependiente"/>
        <w:tabs>
          <w:tab w:val="left" w:pos="8222"/>
        </w:tabs>
        <w:spacing w:before="240" w:after="16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 xml:space="preserve">“Artículo 298. Las infracciones a lo dispuesto en esta Ley y a las disposiciones que deriven de ella, se sancionarán por el Instituto de conformidad con lo siguiente: </w:t>
      </w:r>
    </w:p>
    <w:p w14:paraId="535FE1B0" w14:textId="77777777" w:rsidR="0090346B" w:rsidRPr="00B3733F" w:rsidRDefault="0090346B" w:rsidP="000165A0">
      <w:pPr>
        <w:pStyle w:val="Textoindependiente"/>
        <w:tabs>
          <w:tab w:val="left" w:pos="8222"/>
        </w:tabs>
        <w:spacing w:before="240" w:after="160" w:line="240" w:lineRule="auto"/>
        <w:ind w:left="851" w:right="616"/>
        <w:jc w:val="both"/>
        <w:rPr>
          <w:rFonts w:ascii="ITC Avant Garde" w:hAnsi="ITC Avant Garde"/>
          <w:sz w:val="20"/>
        </w:rPr>
      </w:pPr>
      <w:r w:rsidRPr="00B3733F">
        <w:rPr>
          <w:rFonts w:ascii="ITC Avant Garde" w:hAnsi="ITC Avant Garde"/>
          <w:sz w:val="20"/>
        </w:rPr>
        <w:t>[…]</w:t>
      </w:r>
    </w:p>
    <w:p w14:paraId="206205FD" w14:textId="77777777" w:rsidR="0090346B" w:rsidRPr="00B3733F" w:rsidRDefault="0090346B" w:rsidP="000165A0">
      <w:pPr>
        <w:pStyle w:val="Textoindependiente"/>
        <w:tabs>
          <w:tab w:val="left" w:pos="8222"/>
        </w:tabs>
        <w:spacing w:before="240" w:after="16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 xml:space="preserve">E. Con multa por el equivalente de </w:t>
      </w:r>
      <w:r w:rsidRPr="00B3733F">
        <w:rPr>
          <w:rFonts w:ascii="ITC Avant Garde" w:hAnsi="ITC Avant Garde"/>
          <w:color w:val="000000"/>
          <w:sz w:val="20"/>
        </w:rPr>
        <w:t>6.01% hasta 10% de los ingresos de la persona infractora que</w:t>
      </w:r>
      <w:r w:rsidRPr="00B3733F">
        <w:rPr>
          <w:rFonts w:ascii="ITC Avant Garde" w:hAnsi="ITC Avant Garde"/>
          <w:color w:val="000000"/>
          <w:sz w:val="20"/>
          <w:szCs w:val="20"/>
        </w:rPr>
        <w:t>:</w:t>
      </w:r>
    </w:p>
    <w:p w14:paraId="6B8C87B6" w14:textId="77777777" w:rsidR="0090346B" w:rsidRPr="00B3733F" w:rsidRDefault="0090346B" w:rsidP="000165A0">
      <w:pPr>
        <w:pStyle w:val="Textoindependiente"/>
        <w:tabs>
          <w:tab w:val="left" w:pos="8222"/>
        </w:tabs>
        <w:spacing w:before="240" w:after="160" w:line="240" w:lineRule="auto"/>
        <w:ind w:left="851" w:right="616"/>
        <w:jc w:val="both"/>
        <w:rPr>
          <w:rFonts w:ascii="ITC Avant Garde" w:hAnsi="ITC Avant Garde"/>
          <w:sz w:val="20"/>
        </w:rPr>
      </w:pPr>
      <w:r w:rsidRPr="00B3733F">
        <w:rPr>
          <w:rFonts w:ascii="ITC Avant Garde" w:hAnsi="ITC Avant Garde"/>
          <w:sz w:val="20"/>
        </w:rPr>
        <w:lastRenderedPageBreak/>
        <w:t>[…]</w:t>
      </w:r>
    </w:p>
    <w:p w14:paraId="27B54B5A" w14:textId="77777777" w:rsidR="000165A0" w:rsidRPr="00B3733F" w:rsidRDefault="0090346B" w:rsidP="000165A0">
      <w:pPr>
        <w:pStyle w:val="Textoindependiente"/>
        <w:tabs>
          <w:tab w:val="left" w:pos="8222"/>
        </w:tabs>
        <w:spacing w:before="240" w:after="160" w:line="240" w:lineRule="auto"/>
        <w:ind w:left="851" w:right="616"/>
        <w:jc w:val="both"/>
        <w:rPr>
          <w:rFonts w:ascii="ITC Avant Garde" w:eastAsia="Times New Roman" w:hAnsi="ITC Avant Garde"/>
          <w:bCs/>
          <w:color w:val="000000"/>
          <w:sz w:val="20"/>
          <w:szCs w:val="20"/>
          <w:lang w:eastAsia="es-MX"/>
        </w:rPr>
      </w:pPr>
      <w:r w:rsidRPr="00B3733F">
        <w:rPr>
          <w:rFonts w:ascii="ITC Avant Garde" w:hAnsi="ITC Avant Garde"/>
          <w:color w:val="000000"/>
          <w:sz w:val="20"/>
          <w:szCs w:val="20"/>
        </w:rPr>
        <w:t>I. Preste servicios de telecomunicaciones o radiodifusión sin contar con concesión o autorización, o”</w:t>
      </w:r>
    </w:p>
    <w:p w14:paraId="1B777300" w14:textId="13290519" w:rsidR="000165A0" w:rsidRPr="00B3733F" w:rsidRDefault="0090346B"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t xml:space="preserve">En consecuencia, y considerando que </w:t>
      </w:r>
      <w:r w:rsidR="003C58AF" w:rsidRPr="00B3733F">
        <w:rPr>
          <w:rFonts w:ascii="ITC Avant Garde" w:hAnsi="ITC Avant Garde"/>
        </w:rPr>
        <w:t xml:space="preserve">los </w:t>
      </w:r>
      <w:r w:rsidR="003C58AF" w:rsidRPr="00B3733F">
        <w:rPr>
          <w:rFonts w:ascii="ITC Avant Garde" w:hAnsi="ITC Avant Garde"/>
          <w:b/>
        </w:rPr>
        <w:t>PRESUNTOS RESPONSABLES</w:t>
      </w:r>
      <w:r w:rsidRPr="00B3733F">
        <w:rPr>
          <w:rFonts w:ascii="ITC Avant Garde" w:eastAsia="Times New Roman" w:hAnsi="ITC Avant Garde"/>
          <w:bCs/>
          <w:color w:val="000000"/>
          <w:lang w:eastAsia="es-MX"/>
        </w:rPr>
        <w:t xml:space="preserve"> s</w:t>
      </w:r>
      <w:r w:rsidR="003C58AF" w:rsidRPr="00B3733F">
        <w:rPr>
          <w:rFonts w:ascii="ITC Avant Garde" w:eastAsia="Times New Roman" w:hAnsi="ITC Avant Garde"/>
          <w:bCs/>
          <w:color w:val="000000"/>
          <w:lang w:eastAsia="es-MX"/>
        </w:rPr>
        <w:t>on</w:t>
      </w:r>
      <w:r w:rsidRPr="00B3733F">
        <w:rPr>
          <w:rFonts w:ascii="ITC Avant Garde" w:eastAsia="Times New Roman" w:hAnsi="ITC Avant Garde"/>
          <w:bCs/>
          <w:color w:val="000000"/>
          <w:lang w:eastAsia="es-MX"/>
        </w:rPr>
        <w:t xml:space="preserve"> responsable</w:t>
      </w:r>
      <w:r w:rsidR="00BE1035"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de la prestación del servicio de radiodifusión a través del uso de </w:t>
      </w:r>
      <w:r w:rsidRPr="00B3733F">
        <w:rPr>
          <w:rFonts w:ascii="ITC Avant Garde" w:eastAsia="Times New Roman" w:hAnsi="ITC Avant Garde"/>
          <w:lang w:eastAsia="es-ES"/>
        </w:rPr>
        <w:t xml:space="preserve">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lang w:eastAsia="es-ES"/>
        </w:rPr>
        <w:t xml:space="preserve">sin contar con concesión, permiso o autorización correspondiente que lo habilite para tal fin, lo procedente es imponer la sanción que corresponda en términos del citado artículo 298, inciso E), fracción I de la </w:t>
      </w:r>
      <w:proofErr w:type="spellStart"/>
      <w:r w:rsidR="00A439C2" w:rsidRPr="00B3733F">
        <w:rPr>
          <w:rFonts w:ascii="ITC Avant Garde" w:eastAsia="Times New Roman" w:hAnsi="ITC Avant Garde"/>
          <w:b/>
          <w:lang w:eastAsia="es-ES"/>
        </w:rPr>
        <w:t>LFTyR</w:t>
      </w:r>
      <w:proofErr w:type="spellEnd"/>
      <w:r w:rsidRPr="00B3733F">
        <w:rPr>
          <w:rFonts w:ascii="ITC Avant Garde" w:eastAsia="Times New Roman" w:hAnsi="ITC Avant Garde"/>
          <w:b/>
          <w:lang w:eastAsia="es-ES"/>
        </w:rPr>
        <w:t xml:space="preserve">, </w:t>
      </w:r>
      <w:r w:rsidRPr="00B3733F">
        <w:rPr>
          <w:rFonts w:ascii="ITC Avant Garde" w:eastAsia="Times New Roman" w:hAnsi="ITC Avant Garde"/>
          <w:lang w:eastAsia="es-ES"/>
        </w:rPr>
        <w:t>asimismo,</w:t>
      </w:r>
      <w:r w:rsidRPr="00B3733F">
        <w:rPr>
          <w:rFonts w:ascii="ITC Avant Garde" w:eastAsia="Times New Roman" w:hAnsi="ITC Avant Garde"/>
          <w:b/>
          <w:lang w:eastAsia="es-ES"/>
        </w:rPr>
        <w:t xml:space="preserve"> </w:t>
      </w:r>
      <w:r w:rsidRPr="00B3733F">
        <w:rPr>
          <w:rFonts w:ascii="ITC Avant Garde" w:eastAsia="Times New Roman" w:hAnsi="ITC Avant Garde"/>
          <w:lang w:eastAsia="es-ES"/>
        </w:rPr>
        <w:t>conforme al citado artículo 305 procede declarar la pérdida de los equipos detectados</w:t>
      </w:r>
      <w:r w:rsidRPr="00B3733F">
        <w:rPr>
          <w:rFonts w:ascii="ITC Avant Garde" w:hAnsi="ITC Avant Garde"/>
        </w:rPr>
        <w:t xml:space="preserve"> durante la </w:t>
      </w:r>
      <w:r w:rsidRPr="00B3733F">
        <w:rPr>
          <w:rFonts w:ascii="ITC Avant Garde" w:hAnsi="ITC Avant Garde"/>
          <w:lang w:eastAsia="es-MX"/>
        </w:rPr>
        <w:t xml:space="preserve">visita de inspección-verificación, </w:t>
      </w:r>
      <w:r w:rsidRPr="00B3733F">
        <w:rPr>
          <w:rFonts w:ascii="ITC Avant Garde" w:hAnsi="ITC Avant Garde"/>
        </w:rPr>
        <w:t>consistentes</w:t>
      </w:r>
      <w:r w:rsidRPr="00B3733F">
        <w:rPr>
          <w:rFonts w:ascii="ITC Avant Garde" w:hAnsi="ITC Avant Garde"/>
          <w:b/>
        </w:rPr>
        <w:t xml:space="preserve"> </w:t>
      </w:r>
      <w:r w:rsidRPr="00B3733F">
        <w:rPr>
          <w:rFonts w:ascii="ITC Avant Garde" w:hAnsi="ITC Avant Garde"/>
        </w:rPr>
        <w:t>en:</w:t>
      </w:r>
    </w:p>
    <w:p w14:paraId="050EF420" w14:textId="507B0B90" w:rsidR="00564350" w:rsidRPr="00B3733F" w:rsidRDefault="00564350" w:rsidP="000165A0">
      <w:pPr>
        <w:pStyle w:val="Prrafodelista"/>
        <w:numPr>
          <w:ilvl w:val="0"/>
          <w:numId w:val="10"/>
        </w:numPr>
        <w:spacing w:before="240" w:after="160" w:line="360" w:lineRule="auto"/>
        <w:ind w:left="714" w:hanging="357"/>
        <w:jc w:val="both"/>
        <w:rPr>
          <w:rFonts w:ascii="ITC Avant Garde" w:hAnsi="ITC Avant Garde"/>
        </w:rPr>
      </w:pPr>
      <w:r w:rsidRPr="00B3733F">
        <w:rPr>
          <w:rFonts w:ascii="ITC Avant Garde" w:hAnsi="ITC Avant Garde"/>
        </w:rPr>
        <w:t>una antena tipo omnidireccional sin marca, sin modelo y sin número de serie,</w:t>
      </w:r>
    </w:p>
    <w:p w14:paraId="29B8188A" w14:textId="77777777" w:rsidR="00564350" w:rsidRPr="00B3733F" w:rsidRDefault="00564350" w:rsidP="000165A0">
      <w:pPr>
        <w:pStyle w:val="Prrafodelista"/>
        <w:numPr>
          <w:ilvl w:val="0"/>
          <w:numId w:val="10"/>
        </w:numPr>
        <w:spacing w:before="240" w:after="160" w:line="360" w:lineRule="auto"/>
        <w:ind w:left="714" w:hanging="357"/>
        <w:jc w:val="both"/>
        <w:rPr>
          <w:rFonts w:ascii="ITC Avant Garde" w:hAnsi="ITC Avant Garde"/>
        </w:rPr>
      </w:pPr>
      <w:r w:rsidRPr="00B3733F">
        <w:rPr>
          <w:rFonts w:ascii="ITC Avant Garde" w:hAnsi="ITC Avant Garde"/>
        </w:rPr>
        <w:t xml:space="preserve">un transmisor, sin marca, modelo MFT y sin número de serie, </w:t>
      </w:r>
    </w:p>
    <w:p w14:paraId="1692205B" w14:textId="77777777" w:rsidR="00564350" w:rsidRPr="00B3733F" w:rsidRDefault="00564350" w:rsidP="000165A0">
      <w:pPr>
        <w:pStyle w:val="Prrafodelista"/>
        <w:numPr>
          <w:ilvl w:val="0"/>
          <w:numId w:val="10"/>
        </w:numPr>
        <w:spacing w:before="240" w:after="160" w:line="360" w:lineRule="auto"/>
        <w:ind w:left="714" w:hanging="357"/>
        <w:jc w:val="both"/>
        <w:rPr>
          <w:rFonts w:ascii="ITC Avant Garde" w:hAnsi="ITC Avant Garde"/>
        </w:rPr>
      </w:pPr>
      <w:r w:rsidRPr="00B3733F">
        <w:rPr>
          <w:rFonts w:ascii="ITC Avant Garde" w:hAnsi="ITC Avant Garde"/>
        </w:rPr>
        <w:t xml:space="preserve">un CPU Armado sin marca, sin modelo y sin número de serie, </w:t>
      </w:r>
    </w:p>
    <w:p w14:paraId="7EEFFBB3" w14:textId="77777777" w:rsidR="00564350" w:rsidRPr="00B3733F" w:rsidRDefault="00564350" w:rsidP="000165A0">
      <w:pPr>
        <w:pStyle w:val="Prrafodelista"/>
        <w:numPr>
          <w:ilvl w:val="0"/>
          <w:numId w:val="10"/>
        </w:numPr>
        <w:spacing w:before="240" w:after="160" w:line="360" w:lineRule="auto"/>
        <w:ind w:left="714" w:hanging="357"/>
        <w:jc w:val="both"/>
        <w:rPr>
          <w:rFonts w:ascii="ITC Avant Garde" w:hAnsi="ITC Avant Garde"/>
        </w:rPr>
      </w:pPr>
      <w:r w:rsidRPr="00B3733F">
        <w:rPr>
          <w:rFonts w:ascii="ITC Avant Garde" w:hAnsi="ITC Avant Garde"/>
        </w:rPr>
        <w:t>una consola de audio, marca Morrison, sin modelo y sin número de serie; y</w:t>
      </w:r>
    </w:p>
    <w:p w14:paraId="5EBC4EF7" w14:textId="77777777" w:rsidR="000165A0" w:rsidRPr="00B3733F" w:rsidRDefault="00564350" w:rsidP="000165A0">
      <w:pPr>
        <w:pStyle w:val="Prrafodelista"/>
        <w:numPr>
          <w:ilvl w:val="0"/>
          <w:numId w:val="10"/>
        </w:numPr>
        <w:spacing w:before="240" w:after="160"/>
        <w:rPr>
          <w:rFonts w:ascii="ITC Avant Garde" w:hAnsi="ITC Avant Garde"/>
        </w:rPr>
      </w:pPr>
      <w:r w:rsidRPr="00B3733F">
        <w:rPr>
          <w:rFonts w:ascii="ITC Avant Garde" w:hAnsi="ITC Avant Garde"/>
        </w:rPr>
        <w:t xml:space="preserve">un micrófono marca </w:t>
      </w:r>
      <w:proofErr w:type="spellStart"/>
      <w:r w:rsidRPr="00B3733F">
        <w:rPr>
          <w:rFonts w:ascii="ITC Avant Garde" w:hAnsi="ITC Avant Garde"/>
        </w:rPr>
        <w:t>Harden</w:t>
      </w:r>
      <w:proofErr w:type="spellEnd"/>
      <w:r w:rsidRPr="00B3733F">
        <w:rPr>
          <w:rFonts w:ascii="ITC Avant Garde" w:hAnsi="ITC Avant Garde"/>
        </w:rPr>
        <w:t xml:space="preserve"> sin modelo y sin número de serie</w:t>
      </w:r>
      <w:r w:rsidR="003A292C" w:rsidRPr="00B3733F">
        <w:rPr>
          <w:rFonts w:ascii="ITC Avant Garde" w:hAnsi="ITC Avant Garde"/>
        </w:rPr>
        <w:t>.</w:t>
      </w:r>
    </w:p>
    <w:p w14:paraId="7F20BB51" w14:textId="77777777" w:rsidR="000165A0" w:rsidRPr="00B3733F" w:rsidRDefault="0090346B" w:rsidP="000165A0">
      <w:pPr>
        <w:pStyle w:val="Textoindependiente"/>
        <w:tabs>
          <w:tab w:val="left" w:pos="993"/>
        </w:tabs>
        <w:spacing w:before="240" w:after="160" w:line="360" w:lineRule="auto"/>
        <w:ind w:right="49"/>
        <w:jc w:val="both"/>
        <w:rPr>
          <w:rFonts w:ascii="ITC Avant Garde" w:eastAsia="Times New Roman" w:hAnsi="ITC Avant Garde"/>
          <w:lang w:eastAsia="es-ES"/>
        </w:rPr>
      </w:pPr>
      <w:r w:rsidRPr="00B3733F">
        <w:rPr>
          <w:rFonts w:ascii="ITC Avant Garde" w:eastAsia="Times New Roman" w:hAnsi="ITC Avant Garde"/>
          <w:bCs/>
          <w:color w:val="000000"/>
          <w:lang w:eastAsia="es-MX"/>
        </w:rPr>
        <w:t xml:space="preserve">Lo anterior, </w:t>
      </w:r>
      <w:r w:rsidRPr="00B3733F">
        <w:rPr>
          <w:rFonts w:ascii="ITC Avant Garde" w:eastAsia="Times New Roman" w:hAnsi="ITC Avant Garde"/>
          <w:lang w:eastAsia="es-ES"/>
        </w:rPr>
        <w:t xml:space="preserve">toda vez que el espectro radioeléctrico es un bien de dominio público de la Federación, el cual es un recurso limitado, que conforme a lo dispuesto en el artículo 28 de la </w:t>
      </w:r>
      <w:r w:rsidRPr="00B3733F">
        <w:rPr>
          <w:rFonts w:ascii="ITC Avant Garde" w:eastAsia="Times New Roman" w:hAnsi="ITC Avant Garde"/>
          <w:b/>
          <w:lang w:eastAsia="es-ES"/>
        </w:rPr>
        <w:t>CPEUM</w:t>
      </w:r>
      <w:r w:rsidRPr="00B3733F">
        <w:rPr>
          <w:rFonts w:ascii="ITC Avant Garde" w:eastAsia="Times New Roman" w:hAnsi="ITC Avant Garde"/>
          <w:lang w:eastAsia="es-ES"/>
        </w:rPr>
        <w:t>, corresponde al Estado a través del Instituto salvaguardar su uso, aprovechamiento y explotación en beneficio del interés público.</w:t>
      </w:r>
    </w:p>
    <w:p w14:paraId="2CC4CD0D" w14:textId="77777777" w:rsidR="000165A0" w:rsidRPr="00B3733F" w:rsidRDefault="0090346B" w:rsidP="000165A0">
      <w:pPr>
        <w:pStyle w:val="Textoindependiente"/>
        <w:tabs>
          <w:tab w:val="left" w:pos="993"/>
        </w:tabs>
        <w:spacing w:before="240" w:after="160" w:line="360" w:lineRule="auto"/>
        <w:jc w:val="both"/>
        <w:rPr>
          <w:rFonts w:ascii="ITC Avant Garde" w:eastAsia="Times New Roman" w:hAnsi="ITC Avant Garde"/>
          <w:lang w:eastAsia="es-ES"/>
        </w:rPr>
      </w:pPr>
      <w:r w:rsidRPr="00B3733F">
        <w:rPr>
          <w:rFonts w:ascii="ITC Avant Garde" w:eastAsia="Times New Roman" w:hAnsi="ITC Avant Garde"/>
          <w:lang w:eastAsia="es-ES"/>
        </w:rPr>
        <w:t>Sirven de apoyo a lo anterior, los siguientes criterios judiciales:</w:t>
      </w:r>
    </w:p>
    <w:p w14:paraId="01AF1048" w14:textId="77777777" w:rsidR="000165A0" w:rsidRPr="00B3733F" w:rsidRDefault="0090346B" w:rsidP="000165A0">
      <w:pPr>
        <w:pStyle w:val="Textoindependiente"/>
        <w:tabs>
          <w:tab w:val="left" w:pos="993"/>
        </w:tabs>
        <w:spacing w:before="240" w:after="16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w:t>
      </w:r>
      <w:r w:rsidRPr="00B3733F">
        <w:rPr>
          <w:rFonts w:ascii="ITC Avant Garde" w:hAnsi="ITC Avant Garde"/>
          <w:b/>
          <w:color w:val="000000"/>
          <w:sz w:val="20"/>
          <w:szCs w:val="20"/>
        </w:rPr>
        <w:t>ESPECTRO RADIOELÉCTRICO. FORMA PARTE DEL ESPACIO AÉREO, QUE CONSTITUYE UN BIEN NACIONAL DE USO COMÚN SUJETO AL RÉGIMEN DE DOMINIO PÚBLICO DE LA FEDERACIÓN, PARA CUYO APROVECHAMIENTO ESPECIAL SE REQUIERE CONCESIÓN, AUTORIZACIÓN O PERMISO.</w:t>
      </w:r>
      <w:r w:rsidRPr="00B3733F">
        <w:rPr>
          <w:rFonts w:ascii="ITC Avant Garde" w:hAnsi="ITC Avant Garde"/>
          <w:b/>
          <w:color w:val="000000"/>
          <w:sz w:val="20"/>
        </w:rPr>
        <w:t xml:space="preserve"> </w:t>
      </w:r>
      <w:r w:rsidRPr="00B3733F">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B3733F">
        <w:rPr>
          <w:rFonts w:ascii="ITC Avant Garde" w:hAnsi="ITC Avant Garde"/>
          <w:color w:val="000000"/>
          <w:sz w:val="20"/>
          <w:szCs w:val="20"/>
        </w:rPr>
        <w:t>gigahertz</w:t>
      </w:r>
      <w:proofErr w:type="spellEnd"/>
      <w:r w:rsidRPr="00B3733F">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B3733F">
        <w:rPr>
          <w:rFonts w:ascii="ITC Avant Garde" w:hAnsi="ITC Avant Garde"/>
          <w:color w:val="000000"/>
          <w:sz w:val="20"/>
          <w:szCs w:val="20"/>
        </w:rPr>
        <w:t>gigahertz</w:t>
      </w:r>
      <w:proofErr w:type="spellEnd"/>
      <w:r w:rsidRPr="00B3733F">
        <w:rPr>
          <w:rFonts w:ascii="ITC Avant Garde" w:hAnsi="ITC Avant Garde"/>
          <w:color w:val="000000"/>
          <w:sz w:val="20"/>
          <w:szCs w:val="20"/>
        </w:rPr>
        <w:t xml:space="preserve">. En ese tenor, si se relaciona el concepto de ondas radioeléctricas definido por el derecho internacional con </w:t>
      </w:r>
      <w:r w:rsidRPr="00B3733F">
        <w:rPr>
          <w:rFonts w:ascii="ITC Avant Garde" w:hAnsi="ITC Avant Garde"/>
          <w:color w:val="000000"/>
          <w:sz w:val="20"/>
          <w:szCs w:val="20"/>
        </w:rPr>
        <w:lastRenderedPageBreak/>
        <w:t xml:space="preserve">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B3733F">
        <w:rPr>
          <w:rFonts w:ascii="ITC Avant Garde" w:hAnsi="ITC Avant Garde"/>
          <w:b/>
          <w:color w:val="000000"/>
          <w:sz w:val="20"/>
          <w:u w:val="single"/>
        </w:rPr>
        <w:t>el espectro radioeléctrico constituye un bien de uso común que, como tal, en términos de la Ley General de Bienes Nacionales, está sujeto al régimen de dominio público de la Federación</w:t>
      </w:r>
      <w:r w:rsidRPr="00B3733F">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B3733F">
        <w:rPr>
          <w:rFonts w:ascii="ITC Avant Garde" w:hAnsi="ITC Avant Garde"/>
          <w:b/>
          <w:color w:val="000000"/>
          <w:sz w:val="20"/>
          <w:u w:val="single"/>
        </w:rPr>
        <w:t>pero para su aprovechamiento especial se requiere concesión, autorización o permiso otorgados conforme a las condiciones y requisitos legalmente establecidos,</w:t>
      </w:r>
      <w:r w:rsidRPr="00B3733F">
        <w:rPr>
          <w:rFonts w:ascii="ITC Avant Garde" w:hAnsi="ITC Avant Garde"/>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14:paraId="55532FC7" w14:textId="77777777" w:rsidR="000165A0" w:rsidRPr="00B3733F" w:rsidRDefault="0090346B" w:rsidP="000165A0">
      <w:pPr>
        <w:pStyle w:val="Textoindependiente"/>
        <w:tabs>
          <w:tab w:val="left" w:pos="993"/>
        </w:tabs>
        <w:spacing w:before="240" w:after="160" w:line="240" w:lineRule="auto"/>
        <w:ind w:left="851" w:right="616"/>
        <w:jc w:val="both"/>
        <w:rPr>
          <w:rFonts w:ascii="ITC Avant Garde" w:hAnsi="ITC Avant Garde"/>
          <w:color w:val="000000"/>
          <w:sz w:val="20"/>
          <w:szCs w:val="20"/>
        </w:rPr>
      </w:pPr>
      <w:r w:rsidRPr="00B3733F">
        <w:rPr>
          <w:rFonts w:ascii="ITC Avant Garde" w:hAnsi="ITC Avant Garde"/>
          <w:color w:val="000000"/>
          <w:sz w:val="20"/>
          <w:szCs w:val="20"/>
        </w:rPr>
        <w:t>Época: Novena Época, Registro: 170757, Instancia: Pleno, Tipo de Tesis: Jurisprudencia, Fuente: Semanario Judicial de la Federación y su Gaceta, Tomo XXVI, Diciembre de 2007, Materia(s): Constitucional, Administrativa, Tesis: P</w:t>
      </w:r>
      <w:proofErr w:type="gramStart"/>
      <w:r w:rsidRPr="00B3733F">
        <w:rPr>
          <w:rFonts w:ascii="ITC Avant Garde" w:hAnsi="ITC Avant Garde"/>
          <w:color w:val="000000"/>
          <w:sz w:val="20"/>
          <w:szCs w:val="20"/>
        </w:rPr>
        <w:t>./</w:t>
      </w:r>
      <w:proofErr w:type="gramEnd"/>
      <w:r w:rsidRPr="00B3733F">
        <w:rPr>
          <w:rFonts w:ascii="ITC Avant Garde" w:hAnsi="ITC Avant Garde"/>
          <w:color w:val="000000"/>
          <w:sz w:val="20"/>
          <w:szCs w:val="20"/>
        </w:rPr>
        <w:t>J. 65/2007, Página: 987”</w:t>
      </w:r>
    </w:p>
    <w:p w14:paraId="636DCC22" w14:textId="7118892B" w:rsidR="000165A0" w:rsidRPr="00B3733F" w:rsidRDefault="0090346B" w:rsidP="000165A0">
      <w:pPr>
        <w:pStyle w:val="Textoindependiente"/>
        <w:tabs>
          <w:tab w:val="left" w:pos="993"/>
        </w:tabs>
        <w:spacing w:before="240" w:after="160" w:line="240" w:lineRule="auto"/>
        <w:ind w:left="851" w:right="616"/>
        <w:jc w:val="both"/>
        <w:rPr>
          <w:rFonts w:ascii="ITC Avant Garde" w:hAnsi="ITC Avant Garde"/>
          <w:b/>
          <w:color w:val="000000"/>
          <w:sz w:val="20"/>
          <w:u w:val="single"/>
        </w:rPr>
      </w:pPr>
      <w:r w:rsidRPr="00B3733F">
        <w:rPr>
          <w:rFonts w:ascii="ITC Avant Garde" w:hAnsi="ITC Avant Garde"/>
          <w:color w:val="000000"/>
          <w:sz w:val="20"/>
        </w:rPr>
        <w:t>“</w:t>
      </w:r>
      <w:r w:rsidRPr="00B3733F">
        <w:rPr>
          <w:rFonts w:ascii="ITC Avant Garde" w:hAnsi="ITC Avant Garde"/>
          <w:b/>
          <w:color w:val="000000"/>
          <w:sz w:val="20"/>
          <w:szCs w:val="20"/>
        </w:rPr>
        <w:t xml:space="preserve">ESPECTRO RADIOELÉCTRICO. SU CONCEPTO Y DISTINCIÓN CON RESPECTO AL ESPECTRO ELECTROMAGNÉTICO. </w:t>
      </w:r>
      <w:r w:rsidRPr="00B3733F">
        <w:rPr>
          <w:rFonts w:ascii="ITC Avant Garde" w:hAnsi="ITC Avant Garde"/>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B3733F">
        <w:rPr>
          <w:rFonts w:ascii="ITC Avant Garde" w:hAnsi="ITC Avant Garde"/>
          <w:color w:val="000000"/>
          <w:sz w:val="20"/>
          <w:szCs w:val="20"/>
        </w:rPr>
        <w:t>gigahertz</w:t>
      </w:r>
      <w:proofErr w:type="spellEnd"/>
      <w:r w:rsidRPr="00B3733F">
        <w:rPr>
          <w:rFonts w:ascii="ITC Avant Garde" w:hAnsi="ITC Avant Garde"/>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B3733F">
        <w:rPr>
          <w:rFonts w:ascii="ITC Avant Garde" w:hAnsi="ITC Avant Garde"/>
          <w:b/>
          <w:color w:val="000000"/>
          <w:sz w:val="20"/>
          <w:u w:val="single"/>
        </w:rPr>
        <w:t xml:space="preserve">el espectro radioeléctrico es un recurso natural limitado y las frecuencias que lo componen son las que están en el rango entre los tres </w:t>
      </w:r>
      <w:proofErr w:type="spellStart"/>
      <w:r w:rsidRPr="00B3733F">
        <w:rPr>
          <w:rFonts w:ascii="ITC Avant Garde" w:hAnsi="ITC Avant Garde"/>
          <w:b/>
          <w:color w:val="000000"/>
          <w:sz w:val="20"/>
          <w:u w:val="single"/>
        </w:rPr>
        <w:t>hertz</w:t>
      </w:r>
      <w:proofErr w:type="spellEnd"/>
      <w:r w:rsidRPr="00B3733F">
        <w:rPr>
          <w:rFonts w:ascii="ITC Avant Garde" w:hAnsi="ITC Avant Garde"/>
          <w:b/>
          <w:color w:val="000000"/>
          <w:sz w:val="20"/>
          <w:u w:val="single"/>
        </w:rPr>
        <w:t xml:space="preserve"> y los tres mil </w:t>
      </w:r>
      <w:proofErr w:type="spellStart"/>
      <w:r w:rsidRPr="00B3733F">
        <w:rPr>
          <w:rFonts w:ascii="ITC Avant Garde" w:hAnsi="ITC Avant Garde"/>
          <w:b/>
          <w:color w:val="000000"/>
          <w:sz w:val="20"/>
          <w:u w:val="single"/>
        </w:rPr>
        <w:t>gigahertz</w:t>
      </w:r>
      <w:proofErr w:type="spellEnd"/>
      <w:r w:rsidRPr="00B3733F">
        <w:rPr>
          <w:rFonts w:ascii="ITC Avant Garde" w:hAnsi="ITC Avant Garde"/>
          <w:b/>
          <w:color w:val="000000"/>
          <w:sz w:val="20"/>
          <w:u w:val="single"/>
        </w:rPr>
        <w:t xml:space="preserve"> y, en esa virtud, su explotación se realiza aprovechándolas directamente o concediendo el aprovechamiento mediante la asignación a través de concesiones. </w:t>
      </w:r>
    </w:p>
    <w:p w14:paraId="71102022" w14:textId="5C206FCC" w:rsidR="004F67C7" w:rsidRPr="00B3733F" w:rsidRDefault="0090346B" w:rsidP="000165A0">
      <w:pPr>
        <w:pStyle w:val="Textoindependiente"/>
        <w:tabs>
          <w:tab w:val="left" w:pos="993"/>
        </w:tabs>
        <w:spacing w:before="240" w:after="160" w:line="240" w:lineRule="auto"/>
        <w:ind w:left="851" w:right="616"/>
        <w:jc w:val="both"/>
        <w:rPr>
          <w:rFonts w:ascii="ITC Avant Garde" w:eastAsia="Times New Roman" w:hAnsi="ITC Avant Garde"/>
          <w:bCs/>
          <w:color w:val="000000"/>
          <w:sz w:val="20"/>
          <w:szCs w:val="20"/>
          <w:lang w:eastAsia="es-MX"/>
        </w:rPr>
        <w:sectPr w:rsidR="004F67C7" w:rsidRPr="00B3733F" w:rsidSect="00F246D1">
          <w:headerReference w:type="default" r:id="rId33"/>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sz w:val="20"/>
          <w:szCs w:val="20"/>
          <w:lang w:eastAsia="es-MX"/>
        </w:rPr>
        <w:t xml:space="preserve">Época: Décima Época, Registro: 2005184, Instancia: Tribunales Colegiados de Circuito, Tipo de Tesis: Aislada, Fuente: Gaceta del Semanario Judicial de la </w:t>
      </w:r>
    </w:p>
    <w:p w14:paraId="73AEAD6C" w14:textId="77777777" w:rsidR="000165A0" w:rsidRPr="00B3733F" w:rsidRDefault="0090346B" w:rsidP="000165A0">
      <w:pPr>
        <w:pStyle w:val="Textoindependiente"/>
        <w:tabs>
          <w:tab w:val="left" w:pos="993"/>
        </w:tabs>
        <w:spacing w:before="240" w:after="160" w:line="240" w:lineRule="auto"/>
        <w:ind w:left="851" w:right="616"/>
        <w:jc w:val="both"/>
        <w:rPr>
          <w:rFonts w:ascii="ITC Avant Garde" w:hAnsi="ITC Avant Garde"/>
          <w:sz w:val="20"/>
        </w:rPr>
      </w:pPr>
      <w:r w:rsidRPr="00B3733F">
        <w:rPr>
          <w:rFonts w:ascii="ITC Avant Garde" w:eastAsia="Times New Roman" w:hAnsi="ITC Avant Garde"/>
          <w:bCs/>
          <w:color w:val="000000"/>
          <w:sz w:val="20"/>
          <w:szCs w:val="20"/>
          <w:lang w:eastAsia="es-MX"/>
        </w:rPr>
        <w:lastRenderedPageBreak/>
        <w:t>Federación, Libro 1, Diciembre de 2013, Tomo II, Materia(s): Administrativa, Tesis: I.4o.A.72 A (10a.), Página: 1129”</w:t>
      </w:r>
    </w:p>
    <w:p w14:paraId="4C395DB1" w14:textId="77777777" w:rsidR="000165A0" w:rsidRPr="00B3733F" w:rsidRDefault="0090346B" w:rsidP="000165A0">
      <w:pPr>
        <w:spacing w:before="240" w:line="360" w:lineRule="auto"/>
        <w:jc w:val="both"/>
        <w:rPr>
          <w:rFonts w:ascii="ITC Avant Garde" w:eastAsia="Times New Roman" w:hAnsi="ITC Avant Garde"/>
          <w:bCs/>
          <w:color w:val="000000"/>
          <w:lang w:eastAsia="es-MX"/>
        </w:rPr>
      </w:pPr>
      <w:r w:rsidRPr="00B3733F">
        <w:rPr>
          <w:rFonts w:ascii="ITC Avant Garde" w:hAnsi="ITC Avant Garde"/>
        </w:rPr>
        <w:t xml:space="preserve">En </w:t>
      </w:r>
      <w:r w:rsidR="00564350" w:rsidRPr="00B3733F">
        <w:rPr>
          <w:rFonts w:ascii="ITC Avant Garde" w:hAnsi="ITC Avant Garde" w:cs="Arial"/>
          <w:bCs/>
        </w:rPr>
        <w:t xml:space="preserve">ese sentido, se concluye que </w:t>
      </w:r>
      <w:r w:rsidRPr="00B3733F">
        <w:rPr>
          <w:rFonts w:ascii="ITC Avant Garde" w:hAnsi="ITC Avant Garde" w:cs="Arial"/>
          <w:bCs/>
        </w:rPr>
        <w:t>l</w:t>
      </w:r>
      <w:r w:rsidR="00564350" w:rsidRPr="00B3733F">
        <w:rPr>
          <w:rFonts w:ascii="ITC Avant Garde" w:hAnsi="ITC Avant Garde" w:cs="Arial"/>
          <w:bCs/>
        </w:rPr>
        <w:t>os</w:t>
      </w:r>
      <w:r w:rsidRPr="00B3733F">
        <w:rPr>
          <w:rFonts w:ascii="ITC Avant Garde" w:hAnsi="ITC Avant Garde" w:cs="Arial"/>
          <w:bCs/>
        </w:rPr>
        <w:t xml:space="preserve"> </w:t>
      </w:r>
      <w:r w:rsidRPr="00B3733F">
        <w:rPr>
          <w:rFonts w:ascii="ITC Avant Garde" w:hAnsi="ITC Avant Garde"/>
          <w:b/>
        </w:rPr>
        <w:t>PRESUNTO</w:t>
      </w:r>
      <w:r w:rsidR="00564350" w:rsidRPr="00B3733F">
        <w:rPr>
          <w:rFonts w:ascii="ITC Avant Garde" w:hAnsi="ITC Avant Garde"/>
          <w:b/>
        </w:rPr>
        <w:t>S</w:t>
      </w:r>
      <w:r w:rsidRPr="00B3733F">
        <w:rPr>
          <w:rFonts w:ascii="ITC Avant Garde" w:hAnsi="ITC Avant Garde"/>
          <w:b/>
        </w:rPr>
        <w:t xml:space="preserve"> RESPONSABLE</w:t>
      </w:r>
      <w:r w:rsidR="00564350" w:rsidRPr="00B3733F">
        <w:rPr>
          <w:rFonts w:ascii="ITC Avant Garde" w:hAnsi="ITC Avant Garde"/>
          <w:b/>
        </w:rPr>
        <w:t>S</w:t>
      </w:r>
      <w:r w:rsidRPr="00B3733F">
        <w:rPr>
          <w:rFonts w:ascii="ITC Avant Garde" w:hAnsi="ITC Avant Garde" w:cs="Tahoma"/>
        </w:rPr>
        <w:t>, se encontraba</w:t>
      </w:r>
      <w:r w:rsidR="00564350" w:rsidRPr="00B3733F">
        <w:rPr>
          <w:rFonts w:ascii="ITC Avant Garde" w:hAnsi="ITC Avant Garde" w:cs="Tahoma"/>
        </w:rPr>
        <w:t>n</w:t>
      </w:r>
      <w:r w:rsidRPr="00B3733F">
        <w:rPr>
          <w:rFonts w:ascii="ITC Avant Garde" w:hAnsi="ITC Avant Garde" w:cs="Tahoma"/>
        </w:rPr>
        <w:t xml:space="preserve"> prestando servicios de radiodifusión </w:t>
      </w:r>
      <w:r w:rsidRPr="00B3733F">
        <w:rPr>
          <w:rFonts w:ascii="ITC Avant Garde" w:hAnsi="ITC Avant Garde"/>
        </w:rPr>
        <w:t>a través del uso de</w:t>
      </w:r>
      <w:r w:rsidRPr="00B3733F">
        <w:rPr>
          <w:rFonts w:ascii="ITC Avant Garde" w:eastAsia="Times New Roman" w:hAnsi="ITC Avant Garde"/>
          <w:bCs/>
          <w:color w:val="000000"/>
          <w:lang w:eastAsia="es-MX"/>
        </w:rPr>
        <w:t>l espectro radioeléctrico</w:t>
      </w:r>
      <w:r w:rsidRPr="00B3733F">
        <w:rPr>
          <w:rFonts w:ascii="ITC Avant Garde" w:hAnsi="ITC Avant Garde"/>
        </w:rPr>
        <w:t xml:space="preserve"> en la frecuencia </w:t>
      </w:r>
      <w:r w:rsidR="00A84FCF" w:rsidRPr="00B3733F">
        <w:rPr>
          <w:rFonts w:ascii="ITC Avant Garde" w:hAnsi="ITC Avant Garde"/>
          <w:b/>
          <w:caps/>
        </w:rPr>
        <w:t>91.1</w:t>
      </w:r>
      <w:r w:rsidR="00A84FCF" w:rsidRPr="00B3733F">
        <w:rPr>
          <w:rFonts w:ascii="ITC Avant Garde" w:hAnsi="ITC Avant Garde" w:cs="Tahoma"/>
          <w:b/>
        </w:rPr>
        <w:t xml:space="preserve"> MHz</w:t>
      </w:r>
      <w:r w:rsidRPr="00B3733F">
        <w:rPr>
          <w:rFonts w:ascii="ITC Avant Garde" w:hAnsi="ITC Avant Garde"/>
        </w:rPr>
        <w:t xml:space="preserve">, en </w:t>
      </w:r>
      <w:r w:rsidR="00564350" w:rsidRPr="00B3733F">
        <w:rPr>
          <w:rFonts w:ascii="ITC Avant Garde" w:hAnsi="ITC Avant Garde"/>
        </w:rPr>
        <w:t>el Municipio de Cuautla, Estado de Morelos</w:t>
      </w:r>
      <w:r w:rsidRPr="00B3733F">
        <w:rPr>
          <w:rFonts w:ascii="ITC Avant Garde" w:hAnsi="ITC Avant Garde"/>
        </w:rPr>
        <w:t xml:space="preserve">, </w:t>
      </w:r>
      <w:r w:rsidRPr="00B3733F">
        <w:rPr>
          <w:rFonts w:ascii="ITC Avant Garde" w:eastAsia="Times New Roman" w:hAnsi="ITC Avant Garde"/>
          <w:bCs/>
          <w:color w:val="000000"/>
          <w:lang w:eastAsia="es-MX"/>
        </w:rPr>
        <w:t>sin contar con la concesión</w:t>
      </w:r>
      <w:r w:rsidRPr="00B3733F">
        <w:rPr>
          <w:rFonts w:ascii="ITC Avant Garde" w:hAnsi="ITC Avant Garde"/>
        </w:rPr>
        <w:t xml:space="preserve"> respectiva</w:t>
      </w:r>
      <w:r w:rsidR="00BE1035" w:rsidRPr="00B3733F">
        <w:rPr>
          <w:rFonts w:ascii="ITC Avant Garde" w:hAnsi="ITC Avant Garde"/>
        </w:rPr>
        <w:t xml:space="preserve">, por lo que en tal sentido </w:t>
      </w:r>
      <w:r w:rsidRPr="00B3733F">
        <w:rPr>
          <w:rFonts w:ascii="ITC Avant Garde" w:hAnsi="ITC Avant Garde"/>
        </w:rPr>
        <w:t>s</w:t>
      </w:r>
      <w:r w:rsidR="00BE1035" w:rsidRPr="00B3733F">
        <w:rPr>
          <w:rFonts w:ascii="ITC Avant Garde" w:hAnsi="ITC Avant Garde"/>
        </w:rPr>
        <w:t>on</w:t>
      </w:r>
      <w:r w:rsidRPr="00B3733F">
        <w:rPr>
          <w:rFonts w:ascii="ITC Avant Garde" w:hAnsi="ITC Avant Garde"/>
        </w:rPr>
        <w:t xml:space="preserve"> responsable</w:t>
      </w:r>
      <w:r w:rsidR="00BE1035" w:rsidRPr="00B3733F">
        <w:rPr>
          <w:rFonts w:ascii="ITC Avant Garde" w:hAnsi="ITC Avant Garde"/>
        </w:rPr>
        <w:t>s</w:t>
      </w:r>
      <w:r w:rsidRPr="00B3733F">
        <w:rPr>
          <w:rFonts w:ascii="ITC Avant Garde" w:hAnsi="ITC Avant Garde"/>
        </w:rPr>
        <w:t xml:space="preserve"> de la violación al artículo 66 </w:t>
      </w:r>
      <w:r w:rsidRPr="00B3733F">
        <w:rPr>
          <w:rFonts w:ascii="ITC Avant Garde" w:hAnsi="ITC Avant Garde"/>
          <w:bCs/>
        </w:rPr>
        <w:t>en relación con el 75,</w:t>
      </w:r>
      <w:r w:rsidRPr="00B3733F">
        <w:rPr>
          <w:rFonts w:ascii="ITC Avant Garde" w:hAnsi="ITC Avant Garde"/>
        </w:rPr>
        <w:t xml:space="preserve"> y lo procedente es imponer una multa en términos del artículo 298, inciso E), fracción I de la </w:t>
      </w:r>
      <w:proofErr w:type="spellStart"/>
      <w:r w:rsidR="00A439C2" w:rsidRPr="00B3733F">
        <w:rPr>
          <w:rFonts w:ascii="ITC Avant Garde" w:hAnsi="ITC Avant Garde"/>
          <w:b/>
        </w:rPr>
        <w:t>LFTyR</w:t>
      </w:r>
      <w:proofErr w:type="spellEnd"/>
      <w:r w:rsidRPr="00B3733F">
        <w:rPr>
          <w:rFonts w:ascii="ITC Avant Garde" w:hAnsi="ITC Avant Garde"/>
        </w:rPr>
        <w:t>. De igual forma con dicha conducta se actualiza la hipótesis normativa prevista en el artículo 305 del mismo ordenamiento y en consecuencia</w:t>
      </w:r>
      <w:r w:rsidR="003A292C" w:rsidRPr="00B3733F">
        <w:rPr>
          <w:rFonts w:ascii="ITC Avant Garde" w:hAnsi="ITC Avant Garde"/>
        </w:rPr>
        <w:t>,</w:t>
      </w:r>
      <w:r w:rsidRPr="00B3733F">
        <w:rPr>
          <w:rFonts w:ascii="ITC Avant Garde" w:hAnsi="ITC Avant Garde"/>
        </w:rPr>
        <w:t xml:space="preserve"> procede declarar la pérdida a favor de la Nación de los bienes y equipos empleados en la comisión de dicha infracción</w:t>
      </w:r>
      <w:r w:rsidRPr="00B3733F">
        <w:rPr>
          <w:rFonts w:ascii="ITC Avant Garde" w:eastAsia="Times New Roman" w:hAnsi="ITC Avant Garde"/>
          <w:bCs/>
          <w:color w:val="000000"/>
          <w:lang w:eastAsia="es-MX"/>
        </w:rPr>
        <w:t>.</w:t>
      </w:r>
    </w:p>
    <w:p w14:paraId="71375A8E" w14:textId="735CDA8E" w:rsidR="00417F6C" w:rsidRPr="00B3733F" w:rsidRDefault="00417F6C" w:rsidP="000165A0">
      <w:pPr>
        <w:spacing w:before="240" w:line="360" w:lineRule="auto"/>
        <w:jc w:val="both"/>
        <w:rPr>
          <w:rFonts w:ascii="ITC Avant Garde" w:hAnsi="ITC Avant Garde"/>
          <w:b/>
          <w:bCs/>
          <w:color w:val="000000"/>
          <w:lang w:eastAsia="es-MX"/>
        </w:rPr>
      </w:pPr>
      <w:r w:rsidRPr="00B3733F">
        <w:rPr>
          <w:rFonts w:ascii="ITC Avant Garde" w:hAnsi="ITC Avant Garde"/>
          <w:b/>
          <w:bCs/>
          <w:color w:val="000000"/>
          <w:lang w:eastAsia="es-MX"/>
        </w:rPr>
        <w:t>SÉPTIMO. RESPONSABILIDAD ADMINISTRATIVA.</w:t>
      </w:r>
    </w:p>
    <w:p w14:paraId="0333392A" w14:textId="77777777" w:rsidR="000165A0" w:rsidRPr="00B3733F" w:rsidRDefault="00417F6C"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Una vez acreditada la comisión de la conducta sancionable, para estar en condiciones de determinar las consecuencias jurídicas, es preciso determinar si existen elementos de convicción suficientes en el expediente para determinar a quién le es atribuible la responsabilidad administrativa.</w:t>
      </w:r>
    </w:p>
    <w:p w14:paraId="1E85DFAC" w14:textId="77777777" w:rsidR="000165A0" w:rsidRPr="00B3733F" w:rsidRDefault="00CC76B9" w:rsidP="000165A0">
      <w:pPr>
        <w:spacing w:before="240" w:line="360" w:lineRule="auto"/>
        <w:jc w:val="both"/>
        <w:rPr>
          <w:rFonts w:ascii="ITC Avant Garde" w:hAnsi="ITC Avant Garde"/>
          <w:b/>
        </w:rPr>
      </w:pPr>
      <w:r w:rsidRPr="00B3733F">
        <w:rPr>
          <w:rFonts w:ascii="ITC Avant Garde" w:eastAsia="Times New Roman" w:hAnsi="ITC Avant Garde"/>
          <w:bCs/>
          <w:color w:val="000000"/>
          <w:lang w:eastAsia="es-MX"/>
        </w:rPr>
        <w:t xml:space="preserve">En este sentido, </w:t>
      </w:r>
      <w:r w:rsidR="00A75558" w:rsidRPr="00B3733F">
        <w:rPr>
          <w:rFonts w:ascii="ITC Avant Garde" w:eastAsia="Times New Roman" w:hAnsi="ITC Avant Garde"/>
          <w:bCs/>
          <w:color w:val="000000"/>
          <w:lang w:eastAsia="es-MX"/>
        </w:rPr>
        <w:t xml:space="preserve">para estar en condiciones de establecer la multa respectiva en términos de lo dispuesto por el artículo </w:t>
      </w:r>
      <w:r w:rsidR="00A75558" w:rsidRPr="00B3733F">
        <w:rPr>
          <w:rFonts w:ascii="ITC Avant Garde" w:hAnsi="ITC Avant Garde"/>
        </w:rPr>
        <w:t xml:space="preserve">298, inciso E), fracción I de la </w:t>
      </w:r>
      <w:proofErr w:type="spellStart"/>
      <w:r w:rsidR="00A439C2" w:rsidRPr="00B3733F">
        <w:rPr>
          <w:rFonts w:ascii="ITC Avant Garde" w:hAnsi="ITC Avant Garde"/>
          <w:b/>
        </w:rPr>
        <w:t>LFTyR</w:t>
      </w:r>
      <w:proofErr w:type="spellEnd"/>
      <w:r w:rsidR="00A75558" w:rsidRPr="00B3733F">
        <w:rPr>
          <w:rFonts w:ascii="ITC Avant Garde" w:eastAsia="Times New Roman" w:hAnsi="ITC Avant Garde"/>
          <w:bCs/>
          <w:color w:val="000000"/>
          <w:lang w:eastAsia="es-MX"/>
        </w:rPr>
        <w:t>, es importante hacer notar que</w:t>
      </w:r>
      <w:r w:rsidR="00347767" w:rsidRPr="00B3733F">
        <w:rPr>
          <w:rFonts w:ascii="ITC Avant Garde" w:eastAsia="Times New Roman" w:hAnsi="ITC Avant Garde"/>
          <w:bCs/>
          <w:color w:val="000000"/>
          <w:lang w:eastAsia="es-MX"/>
        </w:rPr>
        <w:t xml:space="preserve"> </w:t>
      </w:r>
      <w:r w:rsidR="00BC1A70" w:rsidRPr="00B3733F">
        <w:rPr>
          <w:rFonts w:ascii="ITC Avant Garde" w:eastAsia="Times New Roman" w:hAnsi="ITC Avant Garde"/>
          <w:bCs/>
          <w:color w:val="000000"/>
          <w:lang w:eastAsia="es-MX"/>
        </w:rPr>
        <w:t xml:space="preserve">de los elementos probatorios que integran el expediente sustanciado con motivo del presente </w:t>
      </w:r>
      <w:r w:rsidR="00A75558" w:rsidRPr="00B3733F">
        <w:rPr>
          <w:rFonts w:ascii="ITC Avant Garde" w:hAnsi="ITC Avant Garde"/>
        </w:rPr>
        <w:t>procedimiento sancionatorio</w:t>
      </w:r>
      <w:r w:rsidR="00B36AEB" w:rsidRPr="00B3733F">
        <w:rPr>
          <w:rFonts w:ascii="ITC Avant Garde" w:hAnsi="ITC Avant Garde"/>
        </w:rPr>
        <w:t xml:space="preserve"> </w:t>
      </w:r>
      <w:r w:rsidR="00BC1A70" w:rsidRPr="00B3733F">
        <w:rPr>
          <w:rFonts w:ascii="ITC Avant Garde" w:hAnsi="ITC Avant Garde"/>
        </w:rPr>
        <w:t xml:space="preserve">se identificó </w:t>
      </w:r>
      <w:r w:rsidR="00B36AEB" w:rsidRPr="00B3733F">
        <w:rPr>
          <w:rFonts w:ascii="ITC Avant Garde" w:hAnsi="ITC Avant Garde"/>
        </w:rPr>
        <w:t xml:space="preserve">como presuntos infractores </w:t>
      </w:r>
      <w:r w:rsidR="00A75558" w:rsidRPr="00B3733F">
        <w:rPr>
          <w:rFonts w:ascii="ITC Avant Garde" w:hAnsi="ITC Avant Garde"/>
        </w:rPr>
        <w:t xml:space="preserve">a </w:t>
      </w:r>
      <w:r w:rsidR="00450405" w:rsidRPr="00B3733F">
        <w:rPr>
          <w:rFonts w:ascii="ITC Avant Garde" w:hAnsi="ITC Avant Garde"/>
          <w:b/>
          <w:color w:val="0000FF"/>
        </w:rPr>
        <w:t>“CONFIDENCIAL POR LEY”</w:t>
      </w:r>
      <w:r w:rsidR="003A292C" w:rsidRPr="00B3733F">
        <w:rPr>
          <w:rFonts w:ascii="ITC Avant Garde" w:hAnsi="ITC Avant Garde"/>
          <w:b/>
        </w:rPr>
        <w:t xml:space="preserve"> </w:t>
      </w:r>
      <w:r w:rsidR="003A292C" w:rsidRPr="00B3733F">
        <w:rPr>
          <w:rFonts w:ascii="ITC Avant Garde" w:hAnsi="ITC Avant Garde"/>
        </w:rPr>
        <w:t>y/o</w:t>
      </w:r>
      <w:r w:rsidR="003A292C" w:rsidRPr="00B3733F">
        <w:rPr>
          <w:rFonts w:ascii="ITC Avant Garde" w:hAnsi="ITC Avant Garde"/>
          <w:b/>
        </w:rPr>
        <w:t xml:space="preserve"> </w:t>
      </w:r>
      <w:r w:rsidR="003A292C" w:rsidRPr="00B3733F">
        <w:rPr>
          <w:rFonts w:ascii="ITC Avant Garde" w:hAnsi="ITC Avant Garde"/>
        </w:rPr>
        <w:t xml:space="preserve">a </w:t>
      </w:r>
      <w:r w:rsidR="003A292C" w:rsidRPr="00B3733F">
        <w:rPr>
          <w:rFonts w:ascii="ITC Avant Garde" w:hAnsi="ITC Avant Garde"/>
          <w:b/>
        </w:rPr>
        <w:t xml:space="preserve">LA </w:t>
      </w:r>
      <w:r w:rsidR="003A292C" w:rsidRPr="00B3733F" w:rsidDel="003A292C">
        <w:rPr>
          <w:rFonts w:ascii="ITC Avant Garde" w:hAnsi="ITC Avant Garde"/>
          <w:b/>
        </w:rPr>
        <w:t xml:space="preserve"> </w:t>
      </w:r>
      <w:r w:rsidR="00A75558" w:rsidRPr="00B3733F">
        <w:rPr>
          <w:rFonts w:ascii="ITC Avant Garde" w:hAnsi="ITC Avant Garde"/>
          <w:b/>
        </w:rPr>
        <w:t>911 DE CUAUTLA, S.A. DE C.V.</w:t>
      </w:r>
      <w:r w:rsidR="00A75558" w:rsidRPr="00B3733F">
        <w:rPr>
          <w:rFonts w:ascii="ITC Avant Garde" w:hAnsi="ITC Avant Garde"/>
        </w:rPr>
        <w:t>,</w:t>
      </w:r>
      <w:r w:rsidR="00B36AEB" w:rsidRPr="00B3733F">
        <w:rPr>
          <w:rFonts w:ascii="ITC Avant Garde" w:hAnsi="ITC Avant Garde"/>
        </w:rPr>
        <w:t xml:space="preserve"> </w:t>
      </w:r>
      <w:r w:rsidR="00A75558" w:rsidRPr="00B3733F">
        <w:rPr>
          <w:rFonts w:ascii="ITC Avant Garde" w:eastAsia="Times New Roman" w:hAnsi="ITC Avant Garde"/>
          <w:bCs/>
          <w:color w:val="000000"/>
          <w:lang w:eastAsia="es-MX"/>
        </w:rPr>
        <w:t>debe analizarse la responsabilidad en la intervención de cada uno de ellos en los siguientes términos</w:t>
      </w:r>
      <w:r w:rsidR="00A75558" w:rsidRPr="00B3733F">
        <w:rPr>
          <w:rFonts w:ascii="ITC Avant Garde" w:hAnsi="ITC Avant Garde"/>
        </w:rPr>
        <w:t>:</w:t>
      </w:r>
    </w:p>
    <w:p w14:paraId="5CEEEEE2" w14:textId="77777777" w:rsidR="000165A0" w:rsidRPr="00B3733F" w:rsidRDefault="00A75558" w:rsidP="000165A0">
      <w:pPr>
        <w:pStyle w:val="Listavistosa-nfasis11"/>
        <w:numPr>
          <w:ilvl w:val="0"/>
          <w:numId w:val="11"/>
        </w:numPr>
        <w:spacing w:before="240" w:after="160" w:line="360" w:lineRule="auto"/>
        <w:jc w:val="both"/>
        <w:rPr>
          <w:rFonts w:ascii="ITC Avant Garde" w:hAnsi="ITC Avant Garde" w:cs="Tahoma"/>
        </w:rPr>
      </w:pPr>
      <w:r w:rsidRPr="00B3733F">
        <w:rPr>
          <w:rFonts w:ascii="ITC Avant Garde" w:hAnsi="ITC Avant Garde" w:cs="Tahoma"/>
        </w:rPr>
        <w:t xml:space="preserve">Al momento de llevarse a cabo la visita de inspección-verificación </w:t>
      </w:r>
      <w:r w:rsidRPr="00B3733F">
        <w:rPr>
          <w:rFonts w:ascii="ITC Avant Garde" w:hAnsi="ITC Avant Garde"/>
          <w:b/>
        </w:rPr>
        <w:t>IFT/UC/DGV/456/2016</w:t>
      </w:r>
      <w:r w:rsidRPr="00B3733F">
        <w:rPr>
          <w:rFonts w:ascii="ITC Avant Garde" w:hAnsi="ITC Avant Garde" w:cs="Tahoma"/>
        </w:rPr>
        <w:t>,</w:t>
      </w:r>
      <w:r w:rsidR="005958B8" w:rsidRPr="00B3733F">
        <w:rPr>
          <w:rFonts w:ascii="ITC Avant Garde" w:hAnsi="ITC Avant Garde" w:cs="Tahoma"/>
        </w:rPr>
        <w:t xml:space="preserve"> la persona que atendió la visita a pregunta expresa de </w:t>
      </w:r>
      <w:r w:rsidR="005958B8" w:rsidRPr="00B3733F">
        <w:rPr>
          <w:rFonts w:ascii="ITC Avant Garde" w:hAnsi="ITC Avant Garde" w:cs="Tahoma"/>
          <w:b/>
        </w:rPr>
        <w:t>LOS VERIFICADORES</w:t>
      </w:r>
      <w:r w:rsidR="005958B8" w:rsidRPr="00B3733F">
        <w:rPr>
          <w:rFonts w:ascii="ITC Avant Garde" w:hAnsi="ITC Avant Garde" w:cs="Tahoma"/>
        </w:rPr>
        <w:t xml:space="preserve"> señaló a</w:t>
      </w:r>
      <w:r w:rsidRPr="00B3733F">
        <w:rPr>
          <w:rFonts w:ascii="ITC Avant Garde" w:hAnsi="ITC Avant Garde" w:cs="Tahoma"/>
        </w:rPr>
        <w:t xml:space="preserve"> </w:t>
      </w:r>
      <w:r w:rsidR="00450405" w:rsidRPr="00B3733F">
        <w:rPr>
          <w:rFonts w:ascii="ITC Avant Garde" w:hAnsi="ITC Avant Garde"/>
          <w:b/>
          <w:color w:val="0000FF"/>
        </w:rPr>
        <w:t>“CONFIDENCIAL POR LEY”</w:t>
      </w:r>
      <w:r w:rsidRPr="00B3733F">
        <w:rPr>
          <w:rFonts w:ascii="ITC Avant Garde" w:hAnsi="ITC Avant Garde" w:cs="Tahoma"/>
        </w:rPr>
        <w:t xml:space="preserve"> </w:t>
      </w:r>
      <w:r w:rsidR="005958B8" w:rsidRPr="00B3733F">
        <w:rPr>
          <w:rFonts w:ascii="ITC Avant Garde" w:hAnsi="ITC Avant Garde" w:cs="Tahoma"/>
        </w:rPr>
        <w:t xml:space="preserve">como </w:t>
      </w:r>
      <w:r w:rsidRPr="00B3733F">
        <w:rPr>
          <w:rFonts w:ascii="ITC Avant Garde" w:hAnsi="ITC Avant Garde" w:cs="Tahoma"/>
          <w:b/>
          <w:u w:val="single"/>
        </w:rPr>
        <w:t>propietario de la estación radiodifusora</w:t>
      </w:r>
      <w:r w:rsidRPr="00B3733F">
        <w:rPr>
          <w:rFonts w:ascii="ITC Avant Garde" w:hAnsi="ITC Avant Garde" w:cs="Tahoma"/>
          <w:b/>
        </w:rPr>
        <w:t xml:space="preserve"> </w:t>
      </w:r>
      <w:r w:rsidR="0042645E" w:rsidRPr="00B3733F">
        <w:rPr>
          <w:rFonts w:ascii="ITC Avant Garde" w:hAnsi="ITC Avant Garde" w:cs="Tahoma"/>
        </w:rPr>
        <w:t xml:space="preserve">la cual </w:t>
      </w:r>
      <w:r w:rsidR="005958B8" w:rsidRPr="00B3733F">
        <w:rPr>
          <w:rFonts w:ascii="ITC Avant Garde" w:hAnsi="ITC Avant Garde" w:cs="Tahoma"/>
        </w:rPr>
        <w:t xml:space="preserve">se encontraba </w:t>
      </w:r>
      <w:r w:rsidR="0042645E" w:rsidRPr="00B3733F">
        <w:rPr>
          <w:rFonts w:ascii="ITC Avant Garde" w:hAnsi="ITC Avant Garde" w:cs="Tahoma"/>
        </w:rPr>
        <w:t>opera</w:t>
      </w:r>
      <w:r w:rsidR="005958B8" w:rsidRPr="00B3733F">
        <w:rPr>
          <w:rFonts w:ascii="ITC Avant Garde" w:hAnsi="ITC Avant Garde" w:cs="Tahoma"/>
        </w:rPr>
        <w:t>ndo</w:t>
      </w:r>
      <w:r w:rsidR="0042645E" w:rsidRPr="00B3733F">
        <w:rPr>
          <w:rFonts w:ascii="ITC Avant Garde" w:hAnsi="ITC Avant Garde" w:cs="Tahoma"/>
        </w:rPr>
        <w:t xml:space="preserve"> </w:t>
      </w:r>
      <w:r w:rsidR="0037288B" w:rsidRPr="00B3733F">
        <w:rPr>
          <w:rFonts w:ascii="ITC Avant Garde" w:hAnsi="ITC Avant Garde" w:cs="Tahoma"/>
        </w:rPr>
        <w:t xml:space="preserve">en </w:t>
      </w:r>
      <w:r w:rsidR="0042645E" w:rsidRPr="00B3733F">
        <w:rPr>
          <w:rFonts w:ascii="ITC Avant Garde" w:hAnsi="ITC Avant Garde" w:cs="Tahoma"/>
        </w:rPr>
        <w:t xml:space="preserve">la frecuencia </w:t>
      </w:r>
      <w:r w:rsidR="0042645E" w:rsidRPr="00B3733F">
        <w:rPr>
          <w:rFonts w:ascii="ITC Avant Garde" w:hAnsi="ITC Avant Garde" w:cs="Tahoma"/>
          <w:b/>
        </w:rPr>
        <w:t xml:space="preserve">91.1 MHz, </w:t>
      </w:r>
      <w:r w:rsidRPr="00B3733F">
        <w:rPr>
          <w:rFonts w:ascii="ITC Avant Garde" w:hAnsi="ITC Avant Garde" w:cs="Tahoma"/>
        </w:rPr>
        <w:lastRenderedPageBreak/>
        <w:t>d</w:t>
      </w:r>
      <w:r w:rsidR="005958B8" w:rsidRPr="00B3733F">
        <w:rPr>
          <w:rFonts w:ascii="ITC Avant Garde" w:hAnsi="ITC Avant Garde" w:cs="Tahoma"/>
        </w:rPr>
        <w:t xml:space="preserve">esde el inmueble ubicado </w:t>
      </w:r>
      <w:r w:rsidR="00450405" w:rsidRPr="00B3733F">
        <w:rPr>
          <w:rFonts w:ascii="ITC Avant Garde" w:hAnsi="ITC Avant Garde"/>
          <w:b/>
          <w:color w:val="0000FF"/>
        </w:rPr>
        <w:t>“CONFIDENCIAL POR LEY”</w:t>
      </w:r>
      <w:r w:rsidR="005958B8" w:rsidRPr="00B3733F">
        <w:rPr>
          <w:rFonts w:ascii="ITC Avant Garde" w:hAnsi="ITC Avant Garde" w:cs="Tahoma"/>
        </w:rPr>
        <w:t>, Municipio de Cuautla, Estado de Morelos, lugar d</w:t>
      </w:r>
      <w:r w:rsidRPr="00B3733F">
        <w:rPr>
          <w:rFonts w:ascii="ITC Avant Garde" w:hAnsi="ITC Avant Garde" w:cs="Tahoma"/>
        </w:rPr>
        <w:t xml:space="preserve">onde se localizaron los equipos destinados a la prestación del servicio de radiodifusión. </w:t>
      </w:r>
    </w:p>
    <w:p w14:paraId="59014F77" w14:textId="77777777" w:rsidR="000165A0" w:rsidRPr="00B3733F" w:rsidRDefault="00A75558" w:rsidP="000165A0">
      <w:pPr>
        <w:pStyle w:val="Listavistosa-nfasis11"/>
        <w:numPr>
          <w:ilvl w:val="0"/>
          <w:numId w:val="11"/>
        </w:numPr>
        <w:spacing w:before="240" w:after="160" w:line="360" w:lineRule="auto"/>
        <w:jc w:val="both"/>
        <w:rPr>
          <w:rFonts w:ascii="ITC Avant Garde" w:hAnsi="ITC Avant Garde"/>
        </w:rPr>
      </w:pPr>
      <w:r w:rsidRPr="00B3733F">
        <w:rPr>
          <w:rFonts w:ascii="ITC Avant Garde" w:hAnsi="ITC Avant Garde" w:cs="Tahoma"/>
        </w:rPr>
        <w:t xml:space="preserve">Posteriormente mediante escrito presentado ante la Oficialía de Partes de este Instituto el </w:t>
      </w:r>
      <w:r w:rsidRPr="00B3733F">
        <w:rPr>
          <w:rFonts w:ascii="ITC Avant Garde" w:hAnsi="ITC Avant Garde"/>
        </w:rPr>
        <w:t>trece de octubre de dos mil dieciséis,</w:t>
      </w:r>
      <w:r w:rsidRPr="00B3733F">
        <w:rPr>
          <w:rFonts w:ascii="ITC Avant Garde" w:hAnsi="ITC Avant Garde" w:cs="Tahoma"/>
        </w:rPr>
        <w:t xml:space="preserve"> </w:t>
      </w:r>
      <w:r w:rsidR="00450405" w:rsidRPr="00B3733F">
        <w:rPr>
          <w:rFonts w:ascii="ITC Avant Garde" w:hAnsi="ITC Avant Garde"/>
          <w:b/>
          <w:color w:val="0000FF"/>
        </w:rPr>
        <w:t>“CONFIDENCIAL POR LEY”</w:t>
      </w:r>
      <w:r w:rsidRPr="00B3733F">
        <w:rPr>
          <w:rFonts w:ascii="ITC Avant Garde" w:hAnsi="ITC Avant Garde" w:cs="Tahoma"/>
        </w:rPr>
        <w:t xml:space="preserve"> compareció junto con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u w:val="single"/>
        </w:rPr>
        <w:t>en su carácter de Visitados</w:t>
      </w:r>
      <w:r w:rsidRPr="00B3733F">
        <w:rPr>
          <w:rFonts w:ascii="ITC Avant Garde" w:hAnsi="ITC Avant Garde"/>
        </w:rPr>
        <w:t>, a realizar manifestaciones y pruebas con respecto a la diligencia de verificaci</w:t>
      </w:r>
      <w:r w:rsidR="0042645E" w:rsidRPr="00B3733F">
        <w:rPr>
          <w:rFonts w:ascii="ITC Avant Garde" w:hAnsi="ITC Avant Garde"/>
        </w:rPr>
        <w:t>ón</w:t>
      </w:r>
      <w:r w:rsidR="0037288B" w:rsidRPr="00B3733F">
        <w:rPr>
          <w:rFonts w:ascii="ITC Avant Garde" w:hAnsi="ITC Avant Garde"/>
        </w:rPr>
        <w:t>,</w:t>
      </w:r>
      <w:r w:rsidR="0042645E" w:rsidRPr="00B3733F">
        <w:rPr>
          <w:rFonts w:ascii="ITC Avant Garde" w:hAnsi="ITC Avant Garde"/>
        </w:rPr>
        <w:t xml:space="preserve"> de</w:t>
      </w:r>
      <w:r w:rsidR="0037288B" w:rsidRPr="00B3733F">
        <w:rPr>
          <w:rFonts w:ascii="ITC Avant Garde" w:hAnsi="ITC Avant Garde"/>
        </w:rPr>
        <w:t xml:space="preserve"> cuyo</w:t>
      </w:r>
      <w:r w:rsidR="0042645E" w:rsidRPr="00B3733F">
        <w:rPr>
          <w:rFonts w:ascii="ITC Avant Garde" w:hAnsi="ITC Avant Garde"/>
        </w:rPr>
        <w:t xml:space="preserve"> análisis se advierte: </w:t>
      </w:r>
    </w:p>
    <w:p w14:paraId="4D8EDDF4" w14:textId="77777777" w:rsidR="000165A0" w:rsidRPr="00B3733F" w:rsidRDefault="0042645E" w:rsidP="000165A0">
      <w:pPr>
        <w:pStyle w:val="Listavistosa-nfasis11"/>
        <w:numPr>
          <w:ilvl w:val="0"/>
          <w:numId w:val="12"/>
        </w:numPr>
        <w:spacing w:before="240" w:after="160" w:line="360" w:lineRule="auto"/>
        <w:ind w:left="1276" w:hanging="480"/>
        <w:jc w:val="both"/>
        <w:rPr>
          <w:rFonts w:ascii="ITC Avant Garde" w:hAnsi="ITC Avant Garde"/>
          <w:b/>
        </w:rPr>
      </w:pPr>
      <w:r w:rsidRPr="00B3733F">
        <w:rPr>
          <w:rFonts w:ascii="ITC Avant Garde" w:hAnsi="ITC Avant Garde" w:cs="Tahoma"/>
        </w:rPr>
        <w:t xml:space="preserve">La manifestación expresa por parte de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y </w:t>
      </w:r>
      <w:r w:rsidR="00450405" w:rsidRPr="00B3733F">
        <w:rPr>
          <w:rFonts w:ascii="ITC Avant Garde" w:hAnsi="ITC Avant Garde"/>
          <w:b/>
          <w:color w:val="0000FF"/>
        </w:rPr>
        <w:t>“CONFIDENCIAL POR LEY”</w:t>
      </w:r>
      <w:r w:rsidR="00A936D3" w:rsidRPr="00B3733F">
        <w:rPr>
          <w:rFonts w:ascii="ITC Avant Garde" w:hAnsi="ITC Avant Garde"/>
          <w:b/>
        </w:rPr>
        <w:t>,</w:t>
      </w:r>
      <w:r w:rsidRPr="00B3733F">
        <w:rPr>
          <w:rFonts w:ascii="ITC Avant Garde" w:hAnsi="ITC Avant Garde"/>
          <w:b/>
        </w:rPr>
        <w:t xml:space="preserve"> </w:t>
      </w:r>
      <w:r w:rsidRPr="00B3733F">
        <w:rPr>
          <w:rFonts w:ascii="ITC Avant Garde" w:hAnsi="ITC Avant Garde"/>
        </w:rPr>
        <w:t xml:space="preserve">de que </w:t>
      </w:r>
      <w:r w:rsidR="00A936D3" w:rsidRPr="00B3733F">
        <w:rPr>
          <w:rFonts w:ascii="ITC Avant Garde" w:hAnsi="ITC Avant Garde"/>
        </w:rPr>
        <w:t xml:space="preserve">estuvieron </w:t>
      </w:r>
      <w:r w:rsidRPr="00B3733F">
        <w:rPr>
          <w:rFonts w:ascii="ITC Avant Garde" w:hAnsi="ITC Avant Garde"/>
        </w:rPr>
        <w:t xml:space="preserve">transmitiendo </w:t>
      </w:r>
      <w:r w:rsidR="00A936D3" w:rsidRPr="00B3733F">
        <w:rPr>
          <w:rFonts w:ascii="ITC Avant Garde" w:hAnsi="ITC Avant Garde"/>
        </w:rPr>
        <w:t xml:space="preserve">en la frecuencia </w:t>
      </w:r>
      <w:r w:rsidR="00A936D3" w:rsidRPr="00B3733F">
        <w:rPr>
          <w:rFonts w:ascii="ITC Avant Garde" w:hAnsi="ITC Avant Garde"/>
          <w:b/>
        </w:rPr>
        <w:t xml:space="preserve">91.1 FM </w:t>
      </w:r>
      <w:r w:rsidR="00EC0EB4" w:rsidRPr="00B3733F">
        <w:rPr>
          <w:rFonts w:ascii="ITC Avant Garde" w:hAnsi="ITC Avant Garde"/>
        </w:rPr>
        <w:t>a través de</w:t>
      </w:r>
      <w:r w:rsidR="00EC0EB4" w:rsidRPr="00B3733F">
        <w:rPr>
          <w:rFonts w:ascii="ITC Avant Garde" w:hAnsi="ITC Avant Garde"/>
          <w:b/>
        </w:rPr>
        <w:t xml:space="preserve"> </w:t>
      </w:r>
      <w:r w:rsidRPr="00B3733F">
        <w:rPr>
          <w:rFonts w:ascii="ITC Avant Garde" w:hAnsi="ITC Avant Garde"/>
        </w:rPr>
        <w:t>la estación denominada “</w:t>
      </w:r>
      <w:r w:rsidRPr="00B3733F">
        <w:rPr>
          <w:rFonts w:ascii="ITC Avant Garde" w:hAnsi="ITC Avant Garde"/>
          <w:b/>
        </w:rPr>
        <w:t>LA 911 DE CUAUTLA</w:t>
      </w:r>
      <w:r w:rsidRPr="00B3733F">
        <w:rPr>
          <w:rFonts w:ascii="ITC Avant Garde" w:hAnsi="ITC Avant Garde"/>
        </w:rPr>
        <w:t xml:space="preserve">” </w:t>
      </w:r>
      <w:r w:rsidR="00EC0EB4" w:rsidRPr="00B3733F">
        <w:rPr>
          <w:rFonts w:ascii="ITC Avant Garde" w:hAnsi="ITC Avant Garde"/>
        </w:rPr>
        <w:t>al menos desde el quince de julio de dos mil quince.</w:t>
      </w:r>
    </w:p>
    <w:p w14:paraId="11D5D65C" w14:textId="77777777" w:rsidR="000165A0" w:rsidRPr="00B3733F" w:rsidRDefault="00BE1035" w:rsidP="000165A0">
      <w:pPr>
        <w:pStyle w:val="Listavistosa-nfasis11"/>
        <w:numPr>
          <w:ilvl w:val="0"/>
          <w:numId w:val="12"/>
        </w:numPr>
        <w:spacing w:before="240" w:after="160" w:line="360" w:lineRule="auto"/>
        <w:ind w:left="1276" w:hanging="480"/>
        <w:jc w:val="both"/>
        <w:rPr>
          <w:rFonts w:ascii="ITC Avant Garde" w:hAnsi="ITC Avant Garde"/>
          <w:b/>
        </w:rPr>
      </w:pPr>
      <w:r w:rsidRPr="00B3733F">
        <w:rPr>
          <w:rFonts w:ascii="ITC Avant Garde" w:hAnsi="ITC Avant Garde"/>
        </w:rPr>
        <w:t>Que anexaron l</w:t>
      </w:r>
      <w:r w:rsidR="0042645E" w:rsidRPr="00B3733F">
        <w:rPr>
          <w:rFonts w:ascii="ITC Avant Garde" w:hAnsi="ITC Avant Garde"/>
        </w:rPr>
        <w:t xml:space="preserve">a </w:t>
      </w:r>
      <w:r w:rsidR="00A936D3" w:rsidRPr="00B3733F">
        <w:rPr>
          <w:rFonts w:ascii="ITC Avant Garde" w:hAnsi="ITC Avant Garde"/>
        </w:rPr>
        <w:t xml:space="preserve">copia certificada de la </w:t>
      </w:r>
      <w:r w:rsidR="0042645E" w:rsidRPr="00B3733F">
        <w:rPr>
          <w:rFonts w:ascii="ITC Avant Garde" w:hAnsi="ITC Avant Garde"/>
        </w:rPr>
        <w:t xml:space="preserve">escritura pública número </w:t>
      </w:r>
      <w:r w:rsidR="00450405" w:rsidRPr="00B3733F">
        <w:rPr>
          <w:rFonts w:ascii="ITC Avant Garde" w:hAnsi="ITC Avant Garde"/>
          <w:b/>
          <w:color w:val="0000FF"/>
        </w:rPr>
        <w:t>“CONFIDENCIAL POR LEY”</w:t>
      </w:r>
      <w:r w:rsidR="0042645E" w:rsidRPr="00B3733F">
        <w:rPr>
          <w:rFonts w:ascii="ITC Avant Garde" w:hAnsi="ITC Avant Garde"/>
        </w:rPr>
        <w:t xml:space="preserve">, pasada ante la fe del Notario Público número tres en la Ciudad de Cuernavaca Morelos, de la que se desprende la constitución de la empresa </w:t>
      </w:r>
      <w:r w:rsidR="0042645E" w:rsidRPr="00B3733F">
        <w:rPr>
          <w:rFonts w:ascii="ITC Avant Garde" w:hAnsi="ITC Avant Garde"/>
          <w:b/>
        </w:rPr>
        <w:t>LA 911 DE CUAUTLA, S.A. DE C.V.,</w:t>
      </w:r>
      <w:r w:rsidR="0042645E" w:rsidRPr="00B3733F">
        <w:rPr>
          <w:rFonts w:ascii="ITC Avant Garde" w:hAnsi="ITC Avant Garde"/>
        </w:rPr>
        <w:t xml:space="preserve"> </w:t>
      </w:r>
      <w:r w:rsidR="006A3010" w:rsidRPr="00B3733F">
        <w:rPr>
          <w:rFonts w:ascii="ITC Avant Garde" w:hAnsi="ITC Avant Garde"/>
        </w:rPr>
        <w:t xml:space="preserve">denominada como </w:t>
      </w:r>
      <w:r w:rsidR="006A3010" w:rsidRPr="00B3733F">
        <w:rPr>
          <w:rFonts w:ascii="ITC Avant Garde" w:hAnsi="ITC Avant Garde"/>
          <w:b/>
        </w:rPr>
        <w:t>LA 911 DE CUAUTLA</w:t>
      </w:r>
      <w:r w:rsidR="006A3010" w:rsidRPr="00B3733F">
        <w:rPr>
          <w:rFonts w:ascii="ITC Avant Garde" w:hAnsi="ITC Avant Garde"/>
        </w:rPr>
        <w:t xml:space="preserve"> y </w:t>
      </w:r>
      <w:r w:rsidR="0042645E" w:rsidRPr="00B3733F">
        <w:rPr>
          <w:rFonts w:ascii="ITC Avant Garde" w:hAnsi="ITC Avant Garde"/>
        </w:rPr>
        <w:t xml:space="preserve">constituida con el objeto de instalar, operar, explotar y comercializar estaciones radiodifusoras, cuyo domicilio es idéntico al lugar en que se detectaron las instalaciones de la estación de radiodifusión, operando la frecuencia </w:t>
      </w:r>
      <w:r w:rsidR="0042645E" w:rsidRPr="00B3733F">
        <w:rPr>
          <w:rFonts w:ascii="ITC Avant Garde" w:hAnsi="ITC Avant Garde"/>
          <w:b/>
        </w:rPr>
        <w:t>91.1 MHz</w:t>
      </w:r>
      <w:r w:rsidR="00A936D3" w:rsidRPr="00B3733F">
        <w:rPr>
          <w:rFonts w:ascii="ITC Avant Garde" w:hAnsi="ITC Avant Garde"/>
          <w:b/>
        </w:rPr>
        <w:t xml:space="preserve"> </w:t>
      </w:r>
      <w:r w:rsidR="00A936D3" w:rsidRPr="00B3733F">
        <w:rPr>
          <w:rFonts w:ascii="ITC Avant Garde" w:hAnsi="ITC Avant Garde"/>
        </w:rPr>
        <w:t xml:space="preserve">y de la cual </w:t>
      </w:r>
      <w:r w:rsidR="00FE5B6A" w:rsidRPr="00B3733F">
        <w:rPr>
          <w:rFonts w:ascii="ITC Avant Garde" w:hAnsi="ITC Avant Garde"/>
        </w:rPr>
        <w:t xml:space="preserve">además </w:t>
      </w:r>
      <w:r w:rsidR="00A936D3" w:rsidRPr="00B3733F">
        <w:rPr>
          <w:rFonts w:ascii="ITC Avant Garde" w:hAnsi="ITC Avant Garde"/>
        </w:rPr>
        <w:t xml:space="preserve">se advierte que </w:t>
      </w:r>
      <w:r w:rsidR="00450405" w:rsidRPr="00B3733F">
        <w:rPr>
          <w:rFonts w:ascii="ITC Avant Garde" w:hAnsi="ITC Avant Garde"/>
          <w:b/>
          <w:color w:val="0000FF"/>
        </w:rPr>
        <w:t>“CONFIDENCIAL POR LEY”</w:t>
      </w:r>
      <w:r w:rsidR="00A936D3" w:rsidRPr="00B3733F">
        <w:rPr>
          <w:rFonts w:ascii="ITC Avant Garde" w:hAnsi="ITC Avant Garde"/>
          <w:b/>
        </w:rPr>
        <w:t xml:space="preserve"> </w:t>
      </w:r>
      <w:r w:rsidR="00A936D3" w:rsidRPr="00B3733F">
        <w:rPr>
          <w:rFonts w:ascii="ITC Avant Garde" w:hAnsi="ITC Avant Garde"/>
        </w:rPr>
        <w:t>y</w:t>
      </w:r>
      <w:r w:rsidR="00A936D3" w:rsidRPr="00B3733F">
        <w:rPr>
          <w:rFonts w:ascii="ITC Avant Garde" w:hAnsi="ITC Avant Garde"/>
          <w:b/>
        </w:rPr>
        <w:t xml:space="preserve"> </w:t>
      </w:r>
      <w:r w:rsidR="00450405" w:rsidRPr="00B3733F">
        <w:rPr>
          <w:rFonts w:ascii="ITC Avant Garde" w:hAnsi="ITC Avant Garde"/>
          <w:b/>
          <w:color w:val="0000FF"/>
        </w:rPr>
        <w:t>“CONFIDENCIAL POR LEY”</w:t>
      </w:r>
      <w:r w:rsidR="00A936D3" w:rsidRPr="00B3733F">
        <w:rPr>
          <w:rFonts w:ascii="ITC Avant Garde" w:hAnsi="ITC Avant Garde"/>
          <w:b/>
        </w:rPr>
        <w:t xml:space="preserve"> </w:t>
      </w:r>
      <w:r w:rsidR="00A936D3" w:rsidRPr="00B3733F">
        <w:rPr>
          <w:rFonts w:ascii="ITC Avant Garde" w:hAnsi="ITC Avant Garde"/>
        </w:rPr>
        <w:t xml:space="preserve">son </w:t>
      </w:r>
      <w:r w:rsidR="00FE5B6A" w:rsidRPr="00B3733F">
        <w:rPr>
          <w:rFonts w:ascii="ITC Avant Garde" w:hAnsi="ITC Avant Garde"/>
        </w:rPr>
        <w:t>socios al 50</w:t>
      </w:r>
      <w:r w:rsidR="004A2EEC" w:rsidRPr="00B3733F">
        <w:rPr>
          <w:rFonts w:ascii="ITC Avant Garde" w:hAnsi="ITC Avant Garde"/>
        </w:rPr>
        <w:t xml:space="preserve"> (cincuenta)</w:t>
      </w:r>
      <w:r w:rsidR="00FE5B6A" w:rsidRPr="00B3733F">
        <w:rPr>
          <w:rFonts w:ascii="ITC Avant Garde" w:hAnsi="ITC Avant Garde"/>
        </w:rPr>
        <w:t xml:space="preserve"> por ciento</w:t>
      </w:r>
      <w:r w:rsidR="00526A8A" w:rsidRPr="00B3733F">
        <w:rPr>
          <w:rFonts w:ascii="ITC Avant Garde" w:hAnsi="ITC Avant Garde"/>
        </w:rPr>
        <w:t xml:space="preserve"> de la citada empresa</w:t>
      </w:r>
      <w:r w:rsidR="00FE5B6A" w:rsidRPr="00B3733F">
        <w:rPr>
          <w:rFonts w:ascii="ITC Avant Garde" w:hAnsi="ITC Avant Garde"/>
        </w:rPr>
        <w:t>.</w:t>
      </w:r>
    </w:p>
    <w:p w14:paraId="6EB43D38" w14:textId="77777777" w:rsidR="000165A0" w:rsidRPr="00B3733F" w:rsidRDefault="00B36AEB" w:rsidP="000165A0">
      <w:pPr>
        <w:pStyle w:val="Textoindependiente"/>
        <w:spacing w:before="240" w:after="160" w:line="360" w:lineRule="auto"/>
        <w:ind w:left="720" w:right="51"/>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lo anterior, al iniciarse el presente procedimiento administrativo </w:t>
      </w:r>
      <w:r w:rsidR="00EC0EB4" w:rsidRPr="00B3733F">
        <w:rPr>
          <w:rFonts w:ascii="ITC Avant Garde" w:eastAsia="Times New Roman" w:hAnsi="ITC Avant Garde"/>
          <w:bCs/>
          <w:color w:val="000000"/>
          <w:lang w:eastAsia="es-MX"/>
        </w:rPr>
        <w:t xml:space="preserve">la Unidad de Cumplimiento </w:t>
      </w:r>
      <w:r w:rsidRPr="00B3733F">
        <w:rPr>
          <w:rFonts w:ascii="ITC Avant Garde" w:eastAsia="Times New Roman" w:hAnsi="ITC Avant Garde"/>
          <w:bCs/>
          <w:color w:val="000000"/>
          <w:lang w:eastAsia="es-MX"/>
        </w:rPr>
        <w:t xml:space="preserve">presumió que la responsabilidad por el incumplimiento detectado era imputable tanto a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como a </w:t>
      </w:r>
      <w:r w:rsidR="00450405"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y a </w:t>
      </w:r>
      <w:r w:rsidRPr="00B3733F">
        <w:rPr>
          <w:rFonts w:ascii="ITC Avant Garde" w:hAnsi="ITC Avant Garde"/>
          <w:b/>
        </w:rPr>
        <w:t xml:space="preserve">LA 911 DE CUAUTLA, S.A. DE C.V., </w:t>
      </w:r>
      <w:r w:rsidRPr="00B3733F">
        <w:rPr>
          <w:rFonts w:ascii="ITC Avant Garde" w:eastAsia="Times New Roman" w:hAnsi="ITC Avant Garde"/>
          <w:bCs/>
          <w:color w:val="000000"/>
          <w:lang w:eastAsia="es-MX"/>
        </w:rPr>
        <w:t xml:space="preserve">en su carácter de propietarios de las instalaciones y equipos de radiodifusión localizados en el inmueble ubicado en: </w:t>
      </w:r>
      <w:r w:rsidR="0088645C" w:rsidRPr="00B3733F">
        <w:rPr>
          <w:rFonts w:ascii="ITC Avant Garde" w:hAnsi="ITC Avant Garde"/>
          <w:b/>
          <w:color w:val="0000FF"/>
        </w:rPr>
        <w:t>“CONFIDENCIAL POR LEY”</w:t>
      </w:r>
      <w:r w:rsidRPr="00B3733F">
        <w:rPr>
          <w:rFonts w:ascii="ITC Avant Garde" w:eastAsia="Times New Roman" w:hAnsi="ITC Avant Garde"/>
          <w:bCs/>
          <w:color w:val="000000"/>
          <w:lang w:eastAsia="es-MX"/>
        </w:rPr>
        <w:t>, Municipio de Cuautla, Estado de Morelos.</w:t>
      </w:r>
    </w:p>
    <w:p w14:paraId="1EADC136" w14:textId="77777777" w:rsidR="000165A0" w:rsidRPr="00B3733F" w:rsidRDefault="00B36AEB" w:rsidP="000165A0">
      <w:pPr>
        <w:pStyle w:val="Listavistosa-nfasis11"/>
        <w:spacing w:before="240" w:after="160" w:line="360" w:lineRule="auto"/>
        <w:jc w:val="both"/>
        <w:rPr>
          <w:rFonts w:ascii="ITC Avant Garde" w:hAnsi="ITC Avant Garde"/>
        </w:rPr>
      </w:pPr>
      <w:r w:rsidRPr="00B3733F">
        <w:rPr>
          <w:rFonts w:ascii="ITC Avant Garde" w:hAnsi="ITC Avant Garde"/>
        </w:rPr>
        <w:lastRenderedPageBreak/>
        <w:t xml:space="preserve">Ahora bien, </w:t>
      </w:r>
      <w:r w:rsidRPr="00B3733F">
        <w:rPr>
          <w:rFonts w:ascii="ITC Avant Garde" w:eastAsia="Times New Roman" w:hAnsi="ITC Avant Garde"/>
          <w:bCs/>
          <w:color w:val="000000"/>
          <w:lang w:eastAsia="es-MX"/>
        </w:rPr>
        <w:t>es importante hacer notar que</w:t>
      </w:r>
      <w:r w:rsidR="001351DF" w:rsidRPr="00B3733F">
        <w:rPr>
          <w:rFonts w:ascii="ITC Avant Garde" w:eastAsia="Times New Roman" w:hAnsi="ITC Avant Garde"/>
          <w:bCs/>
          <w:color w:val="000000"/>
          <w:lang w:eastAsia="es-MX"/>
        </w:rPr>
        <w:t xml:space="preserve"> si bien ninguno </w:t>
      </w:r>
      <w:r w:rsidR="003E3673" w:rsidRPr="00B3733F">
        <w:rPr>
          <w:rFonts w:ascii="ITC Avant Garde" w:eastAsia="Times New Roman" w:hAnsi="ITC Avant Garde"/>
          <w:bCs/>
          <w:color w:val="000000"/>
          <w:lang w:eastAsia="es-MX"/>
        </w:rPr>
        <w:t xml:space="preserve">de los presuntos responsables </w:t>
      </w:r>
      <w:r w:rsidR="00122D24" w:rsidRPr="00B3733F">
        <w:rPr>
          <w:rFonts w:ascii="ITC Avant Garde" w:eastAsia="Times New Roman" w:hAnsi="ITC Avant Garde"/>
          <w:bCs/>
          <w:color w:val="000000"/>
          <w:lang w:eastAsia="es-MX"/>
        </w:rPr>
        <w:t>compareció</w:t>
      </w:r>
      <w:r w:rsidRPr="00B3733F">
        <w:rPr>
          <w:rFonts w:ascii="ITC Avant Garde" w:eastAsia="Times New Roman" w:hAnsi="ITC Avant Garde"/>
          <w:bCs/>
          <w:color w:val="000000"/>
          <w:lang w:eastAsia="es-MX"/>
        </w:rPr>
        <w:t xml:space="preserve"> dentro del procedimiento administrativo </w:t>
      </w:r>
      <w:r w:rsidR="003E3673" w:rsidRPr="00B3733F">
        <w:rPr>
          <w:rFonts w:ascii="ITC Avant Garde" w:eastAsia="Times New Roman" w:hAnsi="ITC Avant Garde"/>
          <w:bCs/>
          <w:color w:val="000000"/>
          <w:lang w:eastAsia="es-MX"/>
        </w:rPr>
        <w:t>que se sustanció y que</w:t>
      </w:r>
      <w:r w:rsidRPr="00B3733F">
        <w:rPr>
          <w:rFonts w:ascii="ITC Avant Garde" w:eastAsia="Times New Roman" w:hAnsi="ITC Avant Garde"/>
          <w:bCs/>
          <w:color w:val="000000"/>
          <w:lang w:eastAsia="es-MX"/>
        </w:rPr>
        <w:t xml:space="preserve"> se resuelve en este acto</w:t>
      </w:r>
      <w:r w:rsidR="001351DF" w:rsidRPr="00B3733F">
        <w:rPr>
          <w:rFonts w:ascii="ITC Avant Garde" w:eastAsia="Times New Roman" w:hAnsi="ITC Avant Garde"/>
          <w:bCs/>
          <w:color w:val="000000"/>
          <w:lang w:eastAsia="es-MX"/>
        </w:rPr>
        <w:t>,</w:t>
      </w:r>
      <w:r w:rsidR="004A2EEC" w:rsidRPr="00B3733F">
        <w:rPr>
          <w:rFonts w:ascii="ITC Avant Garde" w:eastAsia="Times New Roman" w:hAnsi="ITC Avant Garde"/>
          <w:bCs/>
          <w:color w:val="000000"/>
          <w:lang w:eastAsia="es-MX"/>
        </w:rPr>
        <w:t xml:space="preserve"> los CC. </w:t>
      </w:r>
      <w:r w:rsidR="0088645C" w:rsidRPr="00B3733F">
        <w:rPr>
          <w:rFonts w:ascii="ITC Avant Garde" w:hAnsi="ITC Avant Garde"/>
          <w:b/>
          <w:color w:val="0000FF"/>
        </w:rPr>
        <w:t xml:space="preserve">“CONFIDENCIAL POR LEY” </w:t>
      </w:r>
      <w:r w:rsidR="004A2EEC" w:rsidRPr="00B3733F">
        <w:rPr>
          <w:rFonts w:ascii="ITC Avant Garde" w:hAnsi="ITC Avant Garde"/>
        </w:rPr>
        <w:t xml:space="preserve">y </w:t>
      </w:r>
      <w:r w:rsidR="0088645C" w:rsidRPr="00B3733F">
        <w:rPr>
          <w:rFonts w:ascii="ITC Avant Garde" w:hAnsi="ITC Avant Garde"/>
          <w:b/>
          <w:color w:val="0000FF"/>
        </w:rPr>
        <w:t>“CONFIDENCIAL POR LEY”</w:t>
      </w:r>
      <w:r w:rsidR="004A2EEC" w:rsidRPr="00B3733F">
        <w:rPr>
          <w:rFonts w:ascii="ITC Avant Garde" w:hAnsi="ITC Avant Garde"/>
        </w:rPr>
        <w:t xml:space="preserve"> se apersonaron </w:t>
      </w:r>
      <w:r w:rsidR="004A2F4A" w:rsidRPr="00B3733F">
        <w:rPr>
          <w:rFonts w:ascii="ITC Avant Garde" w:hAnsi="ITC Avant Garde"/>
        </w:rPr>
        <w:t xml:space="preserve">por su propio derecho </w:t>
      </w:r>
      <w:r w:rsidR="004A2EEC" w:rsidRPr="00B3733F">
        <w:rPr>
          <w:rFonts w:ascii="ITC Avant Garde" w:hAnsi="ITC Avant Garde"/>
        </w:rPr>
        <w:t>en el procedimiento de verificación a defender sus intereses</w:t>
      </w:r>
      <w:r w:rsidR="0037288B" w:rsidRPr="00B3733F">
        <w:rPr>
          <w:rFonts w:ascii="ITC Avant Garde" w:hAnsi="ITC Avant Garde"/>
        </w:rPr>
        <w:t xml:space="preserve">, lo anterior de conformidad con las constancias que </w:t>
      </w:r>
      <w:r w:rsidR="00FF4AF9" w:rsidRPr="00B3733F">
        <w:rPr>
          <w:rFonts w:ascii="ITC Avant Garde" w:hAnsi="ITC Avant Garde"/>
        </w:rPr>
        <w:t>forman parte integrante del expediente formado con motivo del procedimiento sancionatorio que se resuelve.</w:t>
      </w:r>
    </w:p>
    <w:p w14:paraId="67A3701E" w14:textId="77777777" w:rsidR="000165A0" w:rsidRPr="00B3733F" w:rsidRDefault="00B2270A" w:rsidP="000165A0">
      <w:pPr>
        <w:pStyle w:val="Listavistosa-nfasis11"/>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lo anterior, </w:t>
      </w:r>
      <w:r w:rsidR="00FF4AF9" w:rsidRPr="00B3733F">
        <w:rPr>
          <w:rFonts w:ascii="ITC Avant Garde" w:eastAsia="Times New Roman" w:hAnsi="ITC Avant Garde"/>
          <w:bCs/>
          <w:color w:val="000000"/>
          <w:lang w:eastAsia="es-MX"/>
        </w:rPr>
        <w:t xml:space="preserve">la Unidad de Cumplimiento </w:t>
      </w:r>
      <w:r w:rsidR="00122D24" w:rsidRPr="00B3733F">
        <w:rPr>
          <w:rFonts w:ascii="ITC Avant Garde" w:eastAsia="Times New Roman" w:hAnsi="ITC Avant Garde"/>
          <w:bCs/>
          <w:color w:val="000000"/>
          <w:lang w:eastAsia="es-MX"/>
        </w:rPr>
        <w:t xml:space="preserve">a efectos de mejor proveer en la </w:t>
      </w:r>
      <w:r w:rsidR="00FF4AF9" w:rsidRPr="00B3733F">
        <w:rPr>
          <w:rFonts w:ascii="ITC Avant Garde" w:eastAsia="Times New Roman" w:hAnsi="ITC Avant Garde"/>
          <w:bCs/>
          <w:color w:val="000000"/>
          <w:lang w:eastAsia="es-MX"/>
        </w:rPr>
        <w:t xml:space="preserve">sustanciación de dicho expediente </w:t>
      </w:r>
      <w:r w:rsidR="00122D24" w:rsidRPr="00B3733F">
        <w:rPr>
          <w:rFonts w:ascii="ITC Avant Garde" w:eastAsia="Times New Roman" w:hAnsi="ITC Avant Garde"/>
          <w:bCs/>
          <w:color w:val="000000"/>
          <w:lang w:eastAsia="es-MX"/>
        </w:rPr>
        <w:t>realizó las siguientes acciones:</w:t>
      </w:r>
    </w:p>
    <w:p w14:paraId="1F8889CE" w14:textId="77777777" w:rsidR="000165A0" w:rsidRPr="00B3733F" w:rsidRDefault="00122D24" w:rsidP="000165A0">
      <w:pPr>
        <w:pStyle w:val="Listavistosa-nfasis11"/>
        <w:numPr>
          <w:ilvl w:val="0"/>
          <w:numId w:val="13"/>
        </w:numPr>
        <w:spacing w:before="240" w:after="160" w:line="360" w:lineRule="auto"/>
        <w:ind w:left="993"/>
        <w:jc w:val="both"/>
        <w:rPr>
          <w:rFonts w:ascii="ITC Avant Garde" w:hAnsi="ITC Avant Garde" w:cs="Tahoma"/>
        </w:rPr>
      </w:pPr>
      <w:r w:rsidRPr="00B3733F">
        <w:rPr>
          <w:rFonts w:ascii="ITC Avant Garde" w:eastAsia="Times New Roman" w:hAnsi="ITC Avant Garde"/>
          <w:bCs/>
          <w:color w:val="000000"/>
          <w:lang w:eastAsia="es-MX"/>
        </w:rPr>
        <w:t>S</w:t>
      </w:r>
      <w:r w:rsidR="003E3673" w:rsidRPr="00B3733F">
        <w:rPr>
          <w:rFonts w:ascii="ITC Avant Garde" w:eastAsia="Times New Roman" w:hAnsi="ITC Avant Garde"/>
          <w:bCs/>
          <w:color w:val="000000"/>
          <w:lang w:eastAsia="es-MX"/>
        </w:rPr>
        <w:t xml:space="preserve">olicitó </w:t>
      </w:r>
      <w:r w:rsidRPr="00B3733F">
        <w:rPr>
          <w:rFonts w:ascii="ITC Avant Garde" w:eastAsia="Times New Roman" w:hAnsi="ITC Avant Garde"/>
          <w:bCs/>
          <w:color w:val="000000"/>
          <w:lang w:eastAsia="es-MX"/>
        </w:rPr>
        <w:t>al Administrador General de Servicios al Contribuyente</w:t>
      </w:r>
      <w:r w:rsidR="00063073" w:rsidRPr="00B3733F">
        <w:rPr>
          <w:rFonts w:ascii="ITC Avant Garde" w:eastAsia="Times New Roman" w:hAnsi="ITC Avant Garde"/>
          <w:bCs/>
          <w:color w:val="000000"/>
          <w:lang w:eastAsia="es-MX"/>
        </w:rPr>
        <w:t>,</w:t>
      </w:r>
      <w:r w:rsidRPr="00B3733F">
        <w:rPr>
          <w:rFonts w:ascii="ITC Avant Garde" w:eastAsia="Times New Roman" w:hAnsi="ITC Avant Garde"/>
          <w:bCs/>
          <w:color w:val="000000"/>
          <w:lang w:eastAsia="es-MX"/>
        </w:rPr>
        <w:t xml:space="preserve"> informara si obra registro alguno en esa entidad recaudatoria respecto de la declaración anual</w:t>
      </w:r>
      <w:r w:rsidR="003E3673" w:rsidRPr="00B3733F">
        <w:rPr>
          <w:rFonts w:ascii="ITC Avant Garde" w:eastAsia="Times New Roman" w:hAnsi="ITC Avant Garde"/>
          <w:bCs/>
          <w:color w:val="000000"/>
          <w:lang w:eastAsia="es-MX"/>
        </w:rPr>
        <w:t xml:space="preserve"> </w:t>
      </w:r>
      <w:r w:rsidRPr="00B3733F">
        <w:rPr>
          <w:rFonts w:ascii="ITC Avant Garde" w:eastAsia="Times New Roman" w:hAnsi="ITC Avant Garde"/>
          <w:bCs/>
          <w:color w:val="000000"/>
          <w:lang w:eastAsia="es-MX"/>
        </w:rPr>
        <w:t>del año dos mil quince de</w:t>
      </w:r>
      <w:r w:rsidR="00526A8A" w:rsidRPr="00B3733F">
        <w:rPr>
          <w:rFonts w:ascii="ITC Avant Garde" w:eastAsia="Times New Roman" w:hAnsi="ITC Avant Garde"/>
          <w:bCs/>
          <w:color w:val="000000"/>
          <w:lang w:eastAsia="es-MX"/>
        </w:rPr>
        <w:t xml:space="preserve"> los </w:t>
      </w:r>
      <w:r w:rsidR="00526A8A" w:rsidRPr="00B3733F">
        <w:rPr>
          <w:rFonts w:ascii="ITC Avant Garde" w:hAnsi="ITC Avant Garde"/>
          <w:b/>
        </w:rPr>
        <w:t>PRESUNTOS INFRACTORES</w:t>
      </w:r>
      <w:r w:rsidRPr="00B3733F">
        <w:rPr>
          <w:rFonts w:ascii="ITC Avant Garde" w:hAnsi="ITC Avant Garde"/>
          <w:b/>
        </w:rPr>
        <w:t xml:space="preserve">, </w:t>
      </w:r>
      <w:r w:rsidRPr="00B3733F">
        <w:rPr>
          <w:rFonts w:ascii="ITC Avant Garde" w:eastAsia="Times New Roman" w:hAnsi="ITC Avant Garde"/>
          <w:bCs/>
          <w:color w:val="000000"/>
          <w:lang w:eastAsia="es-MX"/>
        </w:rPr>
        <w:t xml:space="preserve">toda vez que no se contaba con </w:t>
      </w:r>
      <w:r w:rsidR="00526A8A" w:rsidRPr="00B3733F">
        <w:rPr>
          <w:rFonts w:ascii="ITC Avant Garde" w:eastAsia="Times New Roman" w:hAnsi="ITC Avant Garde"/>
          <w:bCs/>
          <w:color w:val="000000"/>
          <w:lang w:eastAsia="es-MX"/>
        </w:rPr>
        <w:t>su</w:t>
      </w:r>
      <w:r w:rsidRPr="00B3733F">
        <w:rPr>
          <w:rFonts w:ascii="ITC Avant Garde" w:eastAsia="Times New Roman" w:hAnsi="ITC Avant Garde"/>
          <w:bCs/>
          <w:color w:val="000000"/>
          <w:lang w:eastAsia="es-MX"/>
        </w:rPr>
        <w:t xml:space="preserve"> información fisc</w:t>
      </w:r>
      <w:r w:rsidR="00526A8A" w:rsidRPr="00B3733F">
        <w:rPr>
          <w:rFonts w:ascii="ITC Avant Garde" w:eastAsia="Times New Roman" w:hAnsi="ITC Avant Garde"/>
          <w:bCs/>
          <w:color w:val="000000"/>
          <w:lang w:eastAsia="es-MX"/>
        </w:rPr>
        <w:t>al</w:t>
      </w:r>
      <w:r w:rsidRPr="00B3733F">
        <w:rPr>
          <w:rFonts w:ascii="ITC Avant Garde" w:eastAsia="Times New Roman" w:hAnsi="ITC Avant Garde"/>
          <w:bCs/>
          <w:color w:val="000000"/>
          <w:lang w:eastAsia="es-MX"/>
        </w:rPr>
        <w:t xml:space="preserve">, </w:t>
      </w:r>
      <w:r w:rsidR="00B77F7A" w:rsidRPr="00B3733F">
        <w:rPr>
          <w:rFonts w:ascii="ITC Avant Garde" w:eastAsia="Times New Roman" w:hAnsi="ITC Avant Garde"/>
          <w:bCs/>
          <w:color w:val="000000"/>
          <w:lang w:eastAsia="es-MX"/>
        </w:rPr>
        <w:t xml:space="preserve">por lo </w:t>
      </w:r>
      <w:r w:rsidRPr="00B3733F">
        <w:rPr>
          <w:rFonts w:ascii="ITC Avant Garde" w:eastAsia="Times New Roman" w:hAnsi="ITC Avant Garde"/>
          <w:bCs/>
          <w:color w:val="000000"/>
          <w:lang w:eastAsia="es-MX"/>
        </w:rPr>
        <w:t xml:space="preserve">que con </w:t>
      </w:r>
      <w:r w:rsidR="00FE5B6A" w:rsidRPr="00B3733F">
        <w:rPr>
          <w:rFonts w:ascii="ITC Avant Garde" w:hAnsi="ITC Avant Garde"/>
        </w:rPr>
        <w:t>oficio 400-01-05-00-00-2017-2076 la Subadministradora de Declaraciones y Pagos “2” del Servicio de Administración Tributaria</w:t>
      </w:r>
      <w:r w:rsidRPr="00B3733F">
        <w:rPr>
          <w:rFonts w:ascii="ITC Avant Garde" w:hAnsi="ITC Avant Garde"/>
        </w:rPr>
        <w:t>,</w:t>
      </w:r>
      <w:r w:rsidR="00FE5B6A" w:rsidRPr="00B3733F">
        <w:rPr>
          <w:rFonts w:ascii="ITC Avant Garde" w:hAnsi="ITC Avant Garde"/>
        </w:rPr>
        <w:t xml:space="preserve"> </w:t>
      </w:r>
      <w:r w:rsidRPr="00B3733F">
        <w:rPr>
          <w:rFonts w:ascii="ITC Avant Garde" w:hAnsi="ITC Avant Garde"/>
        </w:rPr>
        <w:t>informó que del</w:t>
      </w:r>
      <w:r w:rsidR="00FE5B6A" w:rsidRPr="00B3733F">
        <w:rPr>
          <w:rFonts w:ascii="ITC Avant Garde" w:eastAsia="Times New Roman" w:hAnsi="ITC Avant Garde"/>
          <w:bCs/>
          <w:color w:val="000000"/>
          <w:lang w:eastAsia="es-MX"/>
        </w:rPr>
        <w:t xml:space="preserve"> análisis y búsqueda efectuada </w:t>
      </w:r>
      <w:r w:rsidR="00063073" w:rsidRPr="00B3733F">
        <w:rPr>
          <w:rFonts w:ascii="ITC Avant Garde" w:eastAsia="Times New Roman" w:hAnsi="ITC Avant Garde"/>
          <w:bCs/>
          <w:color w:val="000000"/>
          <w:lang w:eastAsia="es-MX"/>
        </w:rPr>
        <w:t>en sus Sistemas Institucionales</w:t>
      </w:r>
      <w:r w:rsidR="00FE5B6A" w:rsidRPr="00B3733F">
        <w:rPr>
          <w:rFonts w:ascii="ITC Avant Garde" w:eastAsia="Times New Roman" w:hAnsi="ITC Avant Garde"/>
          <w:bCs/>
          <w:color w:val="000000"/>
          <w:lang w:eastAsia="es-MX"/>
        </w:rPr>
        <w:t xml:space="preserve"> no</w:t>
      </w:r>
      <w:r w:rsidRPr="00B3733F">
        <w:rPr>
          <w:rFonts w:ascii="ITC Avant Garde" w:eastAsia="Times New Roman" w:hAnsi="ITC Avant Garde"/>
          <w:bCs/>
          <w:color w:val="000000"/>
          <w:lang w:eastAsia="es-MX"/>
        </w:rPr>
        <w:t xml:space="preserve"> se</w:t>
      </w:r>
      <w:r w:rsidR="00FE5B6A" w:rsidRPr="00B3733F">
        <w:rPr>
          <w:rFonts w:ascii="ITC Avant Garde" w:eastAsia="Times New Roman" w:hAnsi="ITC Avant Garde"/>
          <w:bCs/>
          <w:color w:val="000000"/>
          <w:lang w:eastAsia="es-MX"/>
        </w:rPr>
        <w:t xml:space="preserve"> localizó ninguna declaración anual del ejercicio dos mil quince</w:t>
      </w:r>
      <w:r w:rsidR="00526A8A" w:rsidRPr="00B3733F">
        <w:rPr>
          <w:rFonts w:ascii="ITC Avant Garde" w:eastAsia="Times New Roman" w:hAnsi="ITC Avant Garde"/>
          <w:bCs/>
          <w:color w:val="000000"/>
          <w:lang w:eastAsia="es-MX"/>
        </w:rPr>
        <w:t xml:space="preserve"> de las personas físicas </w:t>
      </w:r>
      <w:r w:rsidR="0088645C" w:rsidRPr="00B3733F">
        <w:rPr>
          <w:rFonts w:ascii="ITC Avant Garde" w:hAnsi="ITC Avant Garde"/>
          <w:b/>
          <w:color w:val="0000FF"/>
        </w:rPr>
        <w:t xml:space="preserve">“CONFIDENCIAL POR LEY” </w:t>
      </w:r>
      <w:r w:rsidR="00526A8A" w:rsidRPr="00B3733F">
        <w:rPr>
          <w:rFonts w:ascii="ITC Avant Garde" w:hAnsi="ITC Avant Garde"/>
        </w:rPr>
        <w:t xml:space="preserve">con RFC </w:t>
      </w:r>
      <w:r w:rsidR="0088645C" w:rsidRPr="00B3733F">
        <w:rPr>
          <w:rFonts w:ascii="ITC Avant Garde" w:hAnsi="ITC Avant Garde"/>
          <w:b/>
          <w:color w:val="0000FF"/>
        </w:rPr>
        <w:t>“CONFIDENCIAL POR LEY”</w:t>
      </w:r>
      <w:r w:rsidR="00526A8A" w:rsidRPr="00B3733F">
        <w:rPr>
          <w:rFonts w:ascii="ITC Avant Garde" w:hAnsi="ITC Avant Garde"/>
        </w:rPr>
        <w:t>,</w:t>
      </w:r>
      <w:r w:rsidR="00526A8A" w:rsidRPr="00B3733F">
        <w:rPr>
          <w:rFonts w:ascii="ITC Avant Garde" w:hAnsi="ITC Avant Garde"/>
          <w:b/>
        </w:rPr>
        <w:t xml:space="preserve"> </w:t>
      </w:r>
      <w:r w:rsidR="00526A8A" w:rsidRPr="00B3733F">
        <w:rPr>
          <w:rFonts w:ascii="ITC Avant Garde" w:hAnsi="ITC Avant Garde"/>
        </w:rPr>
        <w:t xml:space="preserve">y </w:t>
      </w:r>
      <w:r w:rsidR="0088645C" w:rsidRPr="00B3733F">
        <w:rPr>
          <w:rFonts w:ascii="ITC Avant Garde" w:hAnsi="ITC Avant Garde"/>
          <w:b/>
          <w:color w:val="0000FF"/>
        </w:rPr>
        <w:t>“CONFIDENCIAL POR LEY”</w:t>
      </w:r>
      <w:r w:rsidR="00526A8A" w:rsidRPr="00B3733F">
        <w:rPr>
          <w:rFonts w:ascii="ITC Avant Garde" w:hAnsi="ITC Avant Garde"/>
          <w:b/>
        </w:rPr>
        <w:t xml:space="preserve"> </w:t>
      </w:r>
      <w:r w:rsidR="00526A8A" w:rsidRPr="00B3733F">
        <w:rPr>
          <w:rFonts w:ascii="ITC Avant Garde" w:hAnsi="ITC Avant Garde"/>
        </w:rPr>
        <w:t xml:space="preserve">con RFC </w:t>
      </w:r>
      <w:r w:rsidR="0088645C" w:rsidRPr="00B3733F">
        <w:rPr>
          <w:rFonts w:ascii="ITC Avant Garde" w:hAnsi="ITC Avant Garde"/>
          <w:b/>
          <w:color w:val="0000FF"/>
        </w:rPr>
        <w:t>“CONFIDENCIAL POR LEY”</w:t>
      </w:r>
      <w:r w:rsidR="00526A8A" w:rsidRPr="00B3733F">
        <w:rPr>
          <w:rFonts w:ascii="ITC Avant Garde" w:hAnsi="ITC Avant Garde"/>
        </w:rPr>
        <w:t>, ni de la</w:t>
      </w:r>
      <w:r w:rsidR="00604698" w:rsidRPr="00B3733F">
        <w:rPr>
          <w:rFonts w:ascii="ITC Avant Garde" w:hAnsi="ITC Avant Garde"/>
        </w:rPr>
        <w:t xml:space="preserve"> persona</w:t>
      </w:r>
      <w:r w:rsidR="00526A8A" w:rsidRPr="00B3733F">
        <w:rPr>
          <w:rFonts w:ascii="ITC Avant Garde" w:hAnsi="ITC Avant Garde"/>
        </w:rPr>
        <w:t xml:space="preserve"> moral</w:t>
      </w:r>
      <w:r w:rsidR="00604698" w:rsidRPr="00B3733F">
        <w:rPr>
          <w:rFonts w:ascii="ITC Avant Garde" w:hAnsi="ITC Avant Garde"/>
        </w:rPr>
        <w:t xml:space="preserve"> denominada </w:t>
      </w:r>
      <w:r w:rsidR="00526A8A" w:rsidRPr="00B3733F">
        <w:rPr>
          <w:rFonts w:ascii="ITC Avant Garde" w:hAnsi="ITC Avant Garde"/>
          <w:b/>
        </w:rPr>
        <w:t xml:space="preserve">LA 911 DE CUAUTLA, S.A. DE C.V. </w:t>
      </w:r>
      <w:r w:rsidR="00526A8A" w:rsidRPr="00B3733F">
        <w:rPr>
          <w:rFonts w:ascii="ITC Avant Garde" w:hAnsi="ITC Avant Garde"/>
        </w:rPr>
        <w:t xml:space="preserve">con RFC </w:t>
      </w:r>
      <w:r w:rsidR="0088645C" w:rsidRPr="00B3733F">
        <w:rPr>
          <w:rFonts w:ascii="ITC Avant Garde" w:hAnsi="ITC Avant Garde"/>
          <w:b/>
          <w:color w:val="0000FF"/>
        </w:rPr>
        <w:t>“CONFIDENCIAL POR LEY”</w:t>
      </w:r>
      <w:r w:rsidR="00526A8A" w:rsidRPr="00B3733F">
        <w:rPr>
          <w:rFonts w:ascii="ITC Avant Garde" w:hAnsi="ITC Avant Garde"/>
        </w:rPr>
        <w:t>.</w:t>
      </w:r>
    </w:p>
    <w:p w14:paraId="39B4B56E" w14:textId="77777777" w:rsidR="000165A0" w:rsidRPr="00B3733F" w:rsidRDefault="00122D24" w:rsidP="000165A0">
      <w:pPr>
        <w:pStyle w:val="Listavistosa-nfasis11"/>
        <w:numPr>
          <w:ilvl w:val="0"/>
          <w:numId w:val="13"/>
        </w:numPr>
        <w:spacing w:before="240" w:after="160" w:line="360" w:lineRule="auto"/>
        <w:ind w:left="993"/>
        <w:jc w:val="both"/>
        <w:rPr>
          <w:rFonts w:ascii="ITC Avant Garde" w:hAnsi="ITC Avant Garde" w:cs="Tahoma"/>
        </w:rPr>
      </w:pPr>
      <w:r w:rsidRPr="00B3733F">
        <w:rPr>
          <w:rFonts w:ascii="ITC Avant Garde" w:hAnsi="ITC Avant Garde" w:cs="Tahoma"/>
        </w:rPr>
        <w:t>A</w:t>
      </w:r>
      <w:r w:rsidR="00CD40BD" w:rsidRPr="00B3733F">
        <w:rPr>
          <w:rFonts w:ascii="ITC Avant Garde" w:hAnsi="ITC Avant Garde" w:cs="Tahoma"/>
        </w:rPr>
        <w:t xml:space="preserve">l realizar una consulta </w:t>
      </w:r>
      <w:r w:rsidRPr="00B3733F">
        <w:rPr>
          <w:rFonts w:ascii="ITC Avant Garde" w:hAnsi="ITC Avant Garde" w:cs="Tahoma"/>
        </w:rPr>
        <w:t>en el</w:t>
      </w:r>
      <w:r w:rsidR="00CD40BD" w:rsidRPr="00B3733F">
        <w:rPr>
          <w:rFonts w:ascii="ITC Avant Garde" w:hAnsi="ITC Avant Garde" w:cs="Tahoma"/>
        </w:rPr>
        <w:t xml:space="preserve"> buscador </w:t>
      </w:r>
      <w:r w:rsidRPr="00B3733F">
        <w:rPr>
          <w:rFonts w:ascii="ITC Avant Garde" w:hAnsi="ITC Avant Garde" w:cs="Tahoma"/>
        </w:rPr>
        <w:t xml:space="preserve">de </w:t>
      </w:r>
      <w:r w:rsidR="00CD40BD" w:rsidRPr="00B3733F">
        <w:rPr>
          <w:rFonts w:ascii="ITC Avant Garde" w:hAnsi="ITC Avant Garde" w:cs="Arial"/>
        </w:rPr>
        <w:t xml:space="preserve">la página de internet </w:t>
      </w:r>
      <w:r w:rsidR="00063073" w:rsidRPr="00B3733F">
        <w:rPr>
          <w:rFonts w:ascii="ITC Avant Garde" w:hAnsi="ITC Avant Garde" w:cs="Arial"/>
        </w:rPr>
        <w:t xml:space="preserve">de </w:t>
      </w:r>
      <w:r w:rsidR="00CD40BD" w:rsidRPr="00B3733F">
        <w:rPr>
          <w:rFonts w:ascii="ITC Avant Garde" w:hAnsi="ITC Avant Garde" w:cs="Arial"/>
        </w:rPr>
        <w:t>G</w:t>
      </w:r>
      <w:r w:rsidRPr="00B3733F">
        <w:rPr>
          <w:rFonts w:ascii="ITC Avant Garde" w:hAnsi="ITC Avant Garde" w:cs="Tahoma"/>
        </w:rPr>
        <w:t>oogle</w:t>
      </w:r>
      <w:r w:rsidR="00E6550B" w:rsidRPr="00B3733F">
        <w:rPr>
          <w:rFonts w:ascii="ITC Avant Garde" w:hAnsi="ITC Avant Garde" w:cs="Tahoma"/>
        </w:rPr>
        <w:t xml:space="preserve"> www.google.com.mx </w:t>
      </w:r>
      <w:r w:rsidR="00CD40BD" w:rsidRPr="00B3733F">
        <w:rPr>
          <w:rStyle w:val="Refdenotaalpie"/>
          <w:rFonts w:ascii="ITC Avant Garde" w:hAnsi="ITC Avant Garde" w:cs="Arial"/>
        </w:rPr>
        <w:footnoteReference w:id="5"/>
      </w:r>
      <w:r w:rsidRPr="00B3733F">
        <w:rPr>
          <w:rFonts w:ascii="ITC Avant Garde" w:hAnsi="ITC Avant Garde" w:cs="Tahoma"/>
        </w:rPr>
        <w:t xml:space="preserve"> </w:t>
      </w:r>
      <w:r w:rsidR="00526A8A" w:rsidRPr="00B3733F">
        <w:rPr>
          <w:rFonts w:ascii="ITC Avant Garde" w:hAnsi="ITC Avant Garde" w:cs="Tahoma"/>
        </w:rPr>
        <w:t>respecto de</w:t>
      </w:r>
      <w:r w:rsidR="00CD40BD" w:rsidRPr="00B3733F">
        <w:rPr>
          <w:rFonts w:ascii="ITC Avant Garde" w:hAnsi="ITC Avant Garde" w:cs="Tahoma"/>
        </w:rPr>
        <w:t xml:space="preserve"> </w:t>
      </w:r>
      <w:r w:rsidR="00CD40BD" w:rsidRPr="00B3733F">
        <w:rPr>
          <w:rFonts w:ascii="ITC Avant Garde" w:hAnsi="ITC Avant Garde"/>
          <w:b/>
        </w:rPr>
        <w:t xml:space="preserve">LA 911 DE CUAUTLA, </w:t>
      </w:r>
      <w:r w:rsidR="00CD40BD" w:rsidRPr="00B3733F">
        <w:rPr>
          <w:rFonts w:ascii="ITC Avant Garde" w:hAnsi="ITC Avant Garde" w:cs="Tahoma"/>
        </w:rPr>
        <w:t xml:space="preserve">se </w:t>
      </w:r>
      <w:r w:rsidR="00526A8A" w:rsidRPr="00B3733F">
        <w:rPr>
          <w:rFonts w:ascii="ITC Avant Garde" w:hAnsi="ITC Avant Garde" w:cs="Tahoma"/>
        </w:rPr>
        <w:t>advirtió</w:t>
      </w:r>
      <w:r w:rsidR="00063073" w:rsidRPr="00B3733F">
        <w:rPr>
          <w:rFonts w:ascii="ITC Avant Garde" w:hAnsi="ITC Avant Garde" w:cs="Tahoma"/>
        </w:rPr>
        <w:t xml:space="preserve"> que existe la página http://www.la911fm.com/principal/</w:t>
      </w:r>
      <w:r w:rsidR="00E6550B" w:rsidRPr="00B3733F">
        <w:rPr>
          <w:rStyle w:val="Refdenotaalpie"/>
          <w:rFonts w:ascii="ITC Avant Garde" w:hAnsi="ITC Avant Garde" w:cs="Arial"/>
        </w:rPr>
        <w:footnoteReference w:id="6"/>
      </w:r>
      <w:r w:rsidR="00063073" w:rsidRPr="00B3733F">
        <w:rPr>
          <w:rFonts w:ascii="ITC Avant Garde" w:hAnsi="ITC Avant Garde" w:cs="Tahoma"/>
        </w:rPr>
        <w:t xml:space="preserve"> en donde se publicita la estación </w:t>
      </w:r>
      <w:r w:rsidR="00063073" w:rsidRPr="00B3733F">
        <w:rPr>
          <w:rFonts w:ascii="ITC Avant Garde" w:hAnsi="ITC Avant Garde" w:cs="Tahoma"/>
          <w:b/>
        </w:rPr>
        <w:t>91.1 FM</w:t>
      </w:r>
      <w:r w:rsidR="00063073" w:rsidRPr="00B3733F">
        <w:rPr>
          <w:rFonts w:ascii="ITC Avant Garde" w:hAnsi="ITC Avant Garde" w:cs="Tahoma"/>
        </w:rPr>
        <w:t xml:space="preserve"> </w:t>
      </w:r>
      <w:r w:rsidR="00970C6B" w:rsidRPr="00B3733F">
        <w:rPr>
          <w:rFonts w:ascii="ITC Avant Garde" w:hAnsi="ITC Avant Garde" w:cs="Tahoma"/>
        </w:rPr>
        <w:t xml:space="preserve">en el municipio de Cuautla, Morelos, </w:t>
      </w:r>
      <w:r w:rsidR="00BE1035" w:rsidRPr="00B3733F">
        <w:rPr>
          <w:rFonts w:ascii="ITC Avant Garde" w:hAnsi="ITC Avant Garde" w:cs="Tahoma"/>
        </w:rPr>
        <w:t>publicando</w:t>
      </w:r>
      <w:r w:rsidR="00063073" w:rsidRPr="00B3733F">
        <w:rPr>
          <w:rFonts w:ascii="ITC Avant Garde" w:hAnsi="ITC Avant Garde" w:cs="Tahoma"/>
        </w:rPr>
        <w:t xml:space="preserve"> información de horarios, p</w:t>
      </w:r>
      <w:r w:rsidR="001D49AD" w:rsidRPr="00B3733F">
        <w:rPr>
          <w:rFonts w:ascii="ITC Avant Garde" w:hAnsi="ITC Avant Garde" w:cs="Tahoma"/>
        </w:rPr>
        <w:t>rogramas, locutores y contacto.</w:t>
      </w:r>
    </w:p>
    <w:p w14:paraId="13A9A000" w14:textId="77777777" w:rsidR="000165A0" w:rsidRPr="00B3733F" w:rsidRDefault="001D49AD" w:rsidP="000165A0">
      <w:pPr>
        <w:pStyle w:val="Listavistosa-nfasis11"/>
        <w:spacing w:before="240" w:after="160" w:line="360" w:lineRule="auto"/>
        <w:ind w:left="426"/>
        <w:rPr>
          <w:rFonts w:ascii="ITC Avant Garde" w:hAnsi="ITC Avant Garde" w:cs="Tahoma"/>
        </w:rPr>
      </w:pPr>
      <w:r w:rsidRPr="00B3733F">
        <w:rPr>
          <w:noProof/>
          <w:lang w:eastAsia="es-MX"/>
        </w:rPr>
        <w:lastRenderedPageBreak/>
        <w:drawing>
          <wp:inline distT="0" distB="0" distL="0" distR="0" wp14:anchorId="28C1677D" wp14:editId="7CFADED7">
            <wp:extent cx="5000291" cy="3118513"/>
            <wp:effectExtent l="0" t="0" r="0" b="5715"/>
            <wp:docPr id="1" name="Imagen 1" descr="La imagen se refiere a la página de internet de www.google.com.mx, respecto de LA 911 DE CUAUTLA." title="Página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224" b="4647"/>
                    <a:stretch/>
                  </pic:blipFill>
                  <pic:spPr bwMode="auto">
                    <a:xfrm>
                      <a:off x="0" y="0"/>
                      <a:ext cx="5015035" cy="3127708"/>
                    </a:xfrm>
                    <a:prstGeom prst="rect">
                      <a:avLst/>
                    </a:prstGeom>
                    <a:ln>
                      <a:noFill/>
                    </a:ln>
                    <a:extLst>
                      <a:ext uri="{53640926-AAD7-44D8-BBD7-CCE9431645EC}">
                        <a14:shadowObscured xmlns:a14="http://schemas.microsoft.com/office/drawing/2010/main"/>
                      </a:ext>
                    </a:extLst>
                  </pic:spPr>
                </pic:pic>
              </a:graphicData>
            </a:graphic>
          </wp:inline>
        </w:drawing>
      </w:r>
    </w:p>
    <w:p w14:paraId="3B1409DB" w14:textId="64A11B85" w:rsidR="0042645E" w:rsidRPr="00B3733F" w:rsidRDefault="001D49AD" w:rsidP="000165A0">
      <w:pPr>
        <w:pStyle w:val="Listavistosa-nfasis11"/>
        <w:spacing w:before="240" w:after="160" w:line="360" w:lineRule="auto"/>
        <w:jc w:val="both"/>
        <w:rPr>
          <w:rFonts w:ascii="ITC Avant Garde" w:hAnsi="ITC Avant Garde" w:cs="Tahoma"/>
        </w:rPr>
      </w:pPr>
      <w:r w:rsidRPr="00B3733F">
        <w:rPr>
          <w:rFonts w:ascii="ITC Avant Garde" w:hAnsi="ITC Avant Garde" w:cs="Tahoma"/>
        </w:rPr>
        <w:t>Y</w:t>
      </w:r>
      <w:r w:rsidR="00063073" w:rsidRPr="00B3733F">
        <w:rPr>
          <w:rFonts w:ascii="ITC Avant Garde" w:hAnsi="ITC Avant Garde" w:cs="Tahoma"/>
        </w:rPr>
        <w:t xml:space="preserve"> al </w:t>
      </w:r>
      <w:r w:rsidR="00BE1035" w:rsidRPr="00B3733F">
        <w:rPr>
          <w:rFonts w:ascii="ITC Avant Garde" w:hAnsi="ITC Avant Garde" w:cs="Tahoma"/>
        </w:rPr>
        <w:t>seleccionar</w:t>
      </w:r>
      <w:r w:rsidR="00063073" w:rsidRPr="00B3733F">
        <w:rPr>
          <w:rFonts w:ascii="ITC Avant Garde" w:hAnsi="ITC Avant Garde" w:cs="Tahoma"/>
        </w:rPr>
        <w:t xml:space="preserve"> el rubro señalado como “</w:t>
      </w:r>
      <w:r w:rsidR="00526A8A" w:rsidRPr="00B3733F">
        <w:rPr>
          <w:rFonts w:ascii="ITC Avant Garde" w:hAnsi="ITC Avant Garde" w:cs="Tahoma"/>
        </w:rPr>
        <w:t>C</w:t>
      </w:r>
      <w:r w:rsidR="00063073" w:rsidRPr="00B3733F">
        <w:rPr>
          <w:rFonts w:ascii="ITC Avant Garde" w:hAnsi="ITC Avant Garde" w:cs="Tahoma"/>
        </w:rPr>
        <w:t>ontacto”</w:t>
      </w:r>
      <w:r w:rsidR="00D076A3" w:rsidRPr="00B3733F">
        <w:rPr>
          <w:rFonts w:ascii="ITC Avant Garde" w:hAnsi="ITC Avant Garde" w:cs="Tahoma"/>
        </w:rPr>
        <w:t>,</w:t>
      </w:r>
      <w:r w:rsidRPr="00B3733F">
        <w:rPr>
          <w:rFonts w:ascii="ITC Avant Garde" w:hAnsi="ITC Avant Garde" w:cs="Tahoma"/>
        </w:rPr>
        <w:t xml:space="preserve"> se desprende que su domicilio es </w:t>
      </w:r>
      <w:r w:rsidR="00E6550B" w:rsidRPr="00B3733F">
        <w:rPr>
          <w:rFonts w:ascii="ITC Avant Garde" w:hAnsi="ITC Avant Garde" w:cs="Tahoma"/>
        </w:rPr>
        <w:t xml:space="preserve">el </w:t>
      </w:r>
      <w:r w:rsidRPr="00B3733F">
        <w:rPr>
          <w:rFonts w:ascii="ITC Avant Garde" w:hAnsi="ITC Avant Garde" w:cs="Tahoma"/>
        </w:rPr>
        <w:t>ubicado en</w:t>
      </w:r>
      <w:r w:rsidR="00063073" w:rsidRPr="00B3733F">
        <w:rPr>
          <w:rFonts w:ascii="ITC Avant Garde" w:hAnsi="ITC Avant Garde" w:cs="Tahoma"/>
        </w:rPr>
        <w:t xml:space="preserve"> </w:t>
      </w:r>
      <w:r w:rsidR="0088645C" w:rsidRPr="00B3733F">
        <w:rPr>
          <w:rFonts w:ascii="ITC Avant Garde" w:hAnsi="ITC Avant Garde"/>
          <w:b/>
          <w:color w:val="0000FF"/>
        </w:rPr>
        <w:t>“CONFIDENCIAL POR LEY”</w:t>
      </w:r>
      <w:r w:rsidR="00E6550B" w:rsidRPr="00B3733F">
        <w:rPr>
          <w:rFonts w:ascii="ITC Avant Garde" w:hAnsi="ITC Avant Garde" w:cs="Tahoma"/>
        </w:rPr>
        <w:t xml:space="preserve"> de Cuautla, Morelos</w:t>
      </w:r>
      <w:r w:rsidR="00B77F7A" w:rsidRPr="00B3733F">
        <w:rPr>
          <w:rFonts w:ascii="ITC Avant Garde" w:hAnsi="ITC Avant Garde" w:cs="Tahoma"/>
        </w:rPr>
        <w:t xml:space="preserve">, </w:t>
      </w:r>
      <w:r w:rsidR="00604698" w:rsidRPr="00B3733F">
        <w:rPr>
          <w:rFonts w:ascii="ITC Avant Garde" w:hAnsi="ITC Avant Garde" w:cs="Tahoma"/>
        </w:rPr>
        <w:t xml:space="preserve">mismo que es </w:t>
      </w:r>
      <w:r w:rsidR="00B77F7A" w:rsidRPr="00B3733F">
        <w:rPr>
          <w:rFonts w:ascii="ITC Avant Garde" w:hAnsi="ITC Avant Garde" w:cs="Tahoma"/>
        </w:rPr>
        <w:t xml:space="preserve">idéntico al en que se encontraron los equipos de radiodifusión operando en la frecuencia </w:t>
      </w:r>
      <w:r w:rsidR="00B77F7A" w:rsidRPr="00B3733F">
        <w:rPr>
          <w:rFonts w:ascii="ITC Avant Garde" w:hAnsi="ITC Avant Garde" w:cs="Tahoma"/>
          <w:b/>
        </w:rPr>
        <w:t>91.1 MHz.</w:t>
      </w:r>
    </w:p>
    <w:p w14:paraId="5DE19260" w14:textId="77777777" w:rsidR="000165A0" w:rsidRPr="00B3733F" w:rsidRDefault="00526A8A" w:rsidP="000165A0">
      <w:pPr>
        <w:pStyle w:val="Listavistosa-nfasis11"/>
        <w:spacing w:before="240" w:after="160" w:line="360" w:lineRule="auto"/>
        <w:ind w:left="0"/>
        <w:jc w:val="right"/>
        <w:rPr>
          <w:rFonts w:ascii="ITC Avant Garde" w:hAnsi="ITC Avant Garde" w:cs="Tahoma"/>
        </w:rPr>
      </w:pPr>
      <w:r w:rsidRPr="00B3733F">
        <w:rPr>
          <w:noProof/>
          <w:lang w:eastAsia="es-MX"/>
        </w:rPr>
        <w:drawing>
          <wp:inline distT="0" distB="0" distL="0" distR="0" wp14:anchorId="589E2108" wp14:editId="3CDC091B">
            <wp:extent cx="5362293" cy="3048000"/>
            <wp:effectExtent l="0" t="0" r="0" b="0"/>
            <wp:docPr id="3" name="Imagen 3" descr="La imagen se refiere a la búsqueda en internet del domiciio señalado." title="Búsqueda domic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063" b="25677"/>
                    <a:stretch/>
                  </pic:blipFill>
                  <pic:spPr bwMode="auto">
                    <a:xfrm>
                      <a:off x="0" y="0"/>
                      <a:ext cx="5369297" cy="3051981"/>
                    </a:xfrm>
                    <a:prstGeom prst="rect">
                      <a:avLst/>
                    </a:prstGeom>
                    <a:ln>
                      <a:noFill/>
                    </a:ln>
                    <a:extLst>
                      <a:ext uri="{53640926-AAD7-44D8-BBD7-CCE9431645EC}">
                        <a14:shadowObscured xmlns:a14="http://schemas.microsoft.com/office/drawing/2010/main"/>
                      </a:ext>
                    </a:extLst>
                  </pic:spPr>
                </pic:pic>
              </a:graphicData>
            </a:graphic>
          </wp:inline>
        </w:drawing>
      </w:r>
    </w:p>
    <w:p w14:paraId="30BFF3C4" w14:textId="77777777" w:rsidR="000165A0" w:rsidRPr="00B3733F" w:rsidRDefault="00275203" w:rsidP="000165A0">
      <w:pPr>
        <w:pStyle w:val="Prrafodelista"/>
        <w:numPr>
          <w:ilvl w:val="0"/>
          <w:numId w:val="38"/>
        </w:numPr>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lastRenderedPageBreak/>
        <w:t xml:space="preserve">Asimismo, fue posible consultar en el sitio de red social Facebook las páginas web siguientes:  </w:t>
      </w:r>
    </w:p>
    <w:p w14:paraId="035BD3D3" w14:textId="31B96762" w:rsidR="00275203" w:rsidRPr="00B3733F" w:rsidRDefault="00275203" w:rsidP="000165A0">
      <w:pPr>
        <w:pStyle w:val="Prrafodelista"/>
        <w:numPr>
          <w:ilvl w:val="1"/>
          <w:numId w:val="38"/>
        </w:numPr>
        <w:spacing w:before="240" w:after="160" w:line="360" w:lineRule="auto"/>
        <w:jc w:val="both"/>
        <w:rPr>
          <w:rFonts w:ascii="ITC Avant Garde" w:eastAsia="Times New Roman" w:hAnsi="ITC Avant Garde"/>
          <w:bCs/>
          <w:color w:val="000000"/>
          <w:lang w:eastAsia="es-MX"/>
        </w:rPr>
      </w:pPr>
      <w:r w:rsidRPr="00B3733F">
        <w:rPr>
          <w:rFonts w:ascii="ITC Avant Garde" w:hAnsi="ITC Avant Garde"/>
          <w:bCs/>
        </w:rPr>
        <w:t>https://www.facebook.com/pg/lanueveonce911/about/?ref=page_</w:t>
      </w:r>
      <w:proofErr w:type="gramStart"/>
      <w:r w:rsidRPr="00B3733F">
        <w:rPr>
          <w:rFonts w:ascii="ITC Avant Garde" w:hAnsi="ITC Avant Garde"/>
          <w:bCs/>
        </w:rPr>
        <w:t>internal</w:t>
      </w:r>
      <w:r w:rsidRPr="00B3733F">
        <w:rPr>
          <w:rFonts w:ascii="ITC Avant Garde" w:eastAsia="Times New Roman" w:hAnsi="ITC Avant Garde"/>
          <w:bCs/>
          <w:color w:val="000000"/>
          <w:lang w:eastAsia="es-MX"/>
        </w:rPr>
        <w:t xml:space="preserve"> :</w:t>
      </w:r>
      <w:proofErr w:type="gramEnd"/>
      <w:r w:rsidRPr="00B3733F">
        <w:rPr>
          <w:rFonts w:ascii="ITC Avant Garde" w:eastAsia="Times New Roman" w:hAnsi="ITC Avant Garde"/>
          <w:bCs/>
          <w:color w:val="000000"/>
          <w:lang w:eastAsia="es-MX"/>
        </w:rPr>
        <w:t xml:space="preserve"> en donde respecto a la descripción de la página se observa la información “LA NUEVE ONCE DE CUAUTLA Empresa de vanguardia en la comunicación, publicidad, información y entretenimiento (sic)”.</w:t>
      </w:r>
    </w:p>
    <w:p w14:paraId="08D82D96" w14:textId="77777777" w:rsidR="000165A0" w:rsidRPr="00B3733F" w:rsidRDefault="00E547A2" w:rsidP="000165A0">
      <w:pPr>
        <w:pStyle w:val="Prrafodelista"/>
        <w:numPr>
          <w:ilvl w:val="1"/>
          <w:numId w:val="38"/>
        </w:numPr>
        <w:spacing w:before="240" w:after="160" w:line="360" w:lineRule="auto"/>
        <w:jc w:val="both"/>
        <w:rPr>
          <w:rFonts w:ascii="ITC Avant Garde" w:eastAsia="Times New Roman" w:hAnsi="ITC Avant Garde"/>
          <w:bCs/>
          <w:color w:val="000000"/>
          <w:lang w:eastAsia="es-MX"/>
        </w:rPr>
      </w:pPr>
      <w:hyperlink r:id="rId36" w:history="1">
        <w:r w:rsidR="00275203" w:rsidRPr="00B3733F">
          <w:rPr>
            <w:rStyle w:val="Hipervnculo"/>
            <w:rFonts w:ascii="ITC Avant Garde" w:hAnsi="ITC Avant Garde"/>
            <w:bCs/>
          </w:rPr>
          <w:t>https://www.facebook.com/lanueve.once.1?lst=746905934%3A100010114092500%3A1498515910</w:t>
        </w:r>
      </w:hyperlink>
      <w:r w:rsidR="00275203" w:rsidRPr="00B3733F">
        <w:rPr>
          <w:rFonts w:ascii="ITC Avant Garde" w:eastAsia="Times New Roman" w:hAnsi="ITC Avant Garde"/>
          <w:bCs/>
          <w:color w:val="000000"/>
          <w:lang w:eastAsia="es-MX"/>
        </w:rPr>
        <w:t xml:space="preserve"> : de la cual se desprende que se trata del  perfil de </w:t>
      </w:r>
      <w:r w:rsidR="0088645C" w:rsidRPr="00B3733F">
        <w:rPr>
          <w:rFonts w:ascii="ITC Avant Garde" w:hAnsi="ITC Avant Garde"/>
          <w:b/>
          <w:color w:val="0000FF"/>
        </w:rPr>
        <w:t xml:space="preserve">“CONFIDENCIAL POR LEY” </w:t>
      </w:r>
      <w:r w:rsidR="00275203" w:rsidRPr="00B3733F">
        <w:rPr>
          <w:rFonts w:ascii="ITC Avant Garde" w:eastAsia="Times New Roman" w:hAnsi="ITC Avant Garde"/>
          <w:bCs/>
          <w:color w:val="000000"/>
          <w:lang w:eastAsia="es-MX"/>
        </w:rPr>
        <w:t xml:space="preserve">el cual posiblemente coincide con el nombre de la persona que compareció en el procedimiento de verificación </w:t>
      </w:r>
      <w:r w:rsidR="0088645C" w:rsidRPr="00B3733F">
        <w:rPr>
          <w:rFonts w:ascii="ITC Avant Garde" w:hAnsi="ITC Avant Garde"/>
          <w:b/>
          <w:color w:val="0000FF"/>
        </w:rPr>
        <w:t>“CONFIDENCIAL POR LEY”</w:t>
      </w:r>
      <w:r w:rsidR="00275203" w:rsidRPr="00B3733F">
        <w:rPr>
          <w:rFonts w:ascii="ITC Avant Garde" w:eastAsia="Times New Roman" w:hAnsi="ITC Avant Garde"/>
          <w:bCs/>
          <w:color w:val="000000"/>
          <w:lang w:eastAsia="es-MX"/>
        </w:rPr>
        <w:t xml:space="preserve"> y que además contiene fotografías del mismo logotipo de la estación que fue identificado en el sitio web oficial </w:t>
      </w:r>
      <w:r w:rsidR="00275203" w:rsidRPr="00B3733F">
        <w:rPr>
          <w:rFonts w:ascii="ITC Avant Garde" w:hAnsi="ITC Avant Garde"/>
          <w:bCs/>
        </w:rPr>
        <w:t>http://www.la911fm.com/principal/</w:t>
      </w:r>
      <w:r w:rsidR="00275203" w:rsidRPr="00B3733F">
        <w:rPr>
          <w:rFonts w:ascii="ITC Avant Garde" w:eastAsia="Times New Roman" w:hAnsi="ITC Avant Garde"/>
          <w:bCs/>
          <w:color w:val="000000"/>
          <w:lang w:eastAsia="es-MX"/>
        </w:rPr>
        <w:t xml:space="preserve"> mencionado previamente.</w:t>
      </w:r>
    </w:p>
    <w:p w14:paraId="6470317A" w14:textId="77777777" w:rsidR="000165A0" w:rsidRPr="00B3733F" w:rsidRDefault="006A3010"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De lo anterior resulta importante destacar que la consulta realizada a las páginas web citadas resultan </w:t>
      </w:r>
      <w:r w:rsidR="002A3997" w:rsidRPr="00B3733F">
        <w:rPr>
          <w:rFonts w:ascii="ITC Avant Garde" w:eastAsia="Times New Roman" w:hAnsi="ITC Avant Garde"/>
          <w:bCs/>
          <w:color w:val="000000"/>
          <w:lang w:eastAsia="es-MX"/>
        </w:rPr>
        <w:t>prueba plena</w:t>
      </w:r>
      <w:r w:rsidR="00BE1035" w:rsidRPr="00B3733F">
        <w:rPr>
          <w:rFonts w:ascii="ITC Avant Garde" w:eastAsia="Times New Roman" w:hAnsi="ITC Avant Garde"/>
          <w:bCs/>
          <w:color w:val="000000"/>
          <w:lang w:eastAsia="es-MX"/>
        </w:rPr>
        <w:t>,</w:t>
      </w:r>
      <w:r w:rsidR="002A3997" w:rsidRPr="00B3733F">
        <w:rPr>
          <w:rFonts w:ascii="ITC Avant Garde" w:eastAsia="Times New Roman" w:hAnsi="ITC Avant Garde"/>
          <w:bCs/>
          <w:color w:val="000000"/>
          <w:lang w:eastAsia="es-MX"/>
        </w:rPr>
        <w:t xml:space="preserve"> toda vez que derivan de </w:t>
      </w:r>
      <w:r w:rsidRPr="00B3733F">
        <w:rPr>
          <w:rFonts w:ascii="ITC Avant Garde" w:eastAsia="Times New Roman" w:hAnsi="ITC Avant Garde"/>
          <w:bCs/>
          <w:color w:val="000000"/>
          <w:lang w:eastAsia="es-MX"/>
        </w:rPr>
        <w:t>un hecho notori</w:t>
      </w:r>
      <w:r w:rsidR="00BE1035" w:rsidRPr="00B3733F">
        <w:rPr>
          <w:rFonts w:ascii="ITC Avant Garde" w:eastAsia="Times New Roman" w:hAnsi="ITC Avant Garde"/>
          <w:bCs/>
          <w:color w:val="000000"/>
          <w:lang w:eastAsia="es-MX"/>
        </w:rPr>
        <w:t>o y susceptible de ser valorado</w:t>
      </w:r>
      <w:r w:rsidRPr="00B3733F">
        <w:rPr>
          <w:rFonts w:ascii="ITC Avant Garde" w:eastAsia="Times New Roman" w:hAnsi="ITC Avant Garde"/>
          <w:bCs/>
          <w:color w:val="000000"/>
          <w:lang w:eastAsia="es-MX"/>
        </w:rPr>
        <w:t xml:space="preserve"> en virtud de considerarse que son de conocimiento público</w:t>
      </w:r>
      <w:r w:rsidR="00B85888" w:rsidRPr="00B3733F">
        <w:rPr>
          <w:rFonts w:ascii="ITC Avant Garde" w:eastAsia="Times New Roman" w:hAnsi="ITC Avant Garde"/>
          <w:bCs/>
          <w:color w:val="000000"/>
          <w:lang w:eastAsia="es-MX"/>
        </w:rPr>
        <w:t xml:space="preserve"> y resultan de fácil acceso para una gran mayoría</w:t>
      </w:r>
      <w:r w:rsidRPr="00B3733F">
        <w:rPr>
          <w:rFonts w:ascii="ITC Avant Garde" w:eastAsia="Times New Roman" w:hAnsi="ITC Avant Garde"/>
          <w:bCs/>
          <w:color w:val="000000"/>
          <w:lang w:eastAsia="es-MX"/>
        </w:rPr>
        <w:t>, para sustentar lo anterior se</w:t>
      </w:r>
      <w:r w:rsidR="00B85888" w:rsidRPr="00B3733F">
        <w:rPr>
          <w:rFonts w:ascii="ITC Avant Garde" w:eastAsia="Times New Roman" w:hAnsi="ITC Avant Garde"/>
          <w:bCs/>
          <w:color w:val="000000"/>
          <w:lang w:eastAsia="es-MX"/>
        </w:rPr>
        <w:t xml:space="preserve"> hace referencia a la siguiente tesis</w:t>
      </w:r>
      <w:r w:rsidR="002A3997" w:rsidRPr="00B3733F">
        <w:rPr>
          <w:rFonts w:ascii="ITC Avant Garde" w:eastAsia="Times New Roman" w:hAnsi="ITC Avant Garde"/>
          <w:bCs/>
          <w:color w:val="000000"/>
          <w:lang w:eastAsia="es-MX"/>
        </w:rPr>
        <w:t xml:space="preserve"> jurisprudencial</w:t>
      </w:r>
      <w:r w:rsidR="00B85888" w:rsidRPr="00B3733F">
        <w:rPr>
          <w:rFonts w:ascii="ITC Avant Garde" w:eastAsia="Times New Roman" w:hAnsi="ITC Avant Garde"/>
          <w:bCs/>
          <w:color w:val="000000"/>
          <w:lang w:eastAsia="es-MX"/>
        </w:rPr>
        <w:t>:</w:t>
      </w:r>
    </w:p>
    <w:p w14:paraId="1C27F5E5" w14:textId="4FCC1C8D" w:rsidR="000165A0" w:rsidRPr="00B3733F" w:rsidRDefault="00B85888" w:rsidP="000165A0">
      <w:pPr>
        <w:spacing w:before="240" w:line="240" w:lineRule="auto"/>
        <w:ind w:left="851" w:right="618"/>
        <w:jc w:val="both"/>
        <w:rPr>
          <w:rFonts w:ascii="ITC Avant Garde" w:eastAsia="Times New Roman" w:hAnsi="ITC Avant Garde"/>
          <w:bCs/>
          <w:color w:val="000000"/>
          <w:sz w:val="20"/>
          <w:szCs w:val="20"/>
          <w:lang w:eastAsia="es-MX"/>
        </w:rPr>
      </w:pPr>
      <w:r w:rsidRPr="00B3733F">
        <w:rPr>
          <w:rFonts w:ascii="ITC Avant Garde" w:eastAsia="Times New Roman" w:hAnsi="ITC Avant Garde"/>
          <w:b/>
          <w:bCs/>
          <w:color w:val="000000"/>
          <w:sz w:val="20"/>
          <w:szCs w:val="20"/>
          <w:lang w:eastAsia="es-MX"/>
        </w:rPr>
        <w:t>PÁGINAS WEB O ELECTRÓNICAS. SU CONTENIDO ES UN HECHO NOTORIO Y SUSCEPTIBLE DE SER VALORADO EN UNA DECISIÓN JUDICIAL.</w:t>
      </w:r>
      <w:r w:rsidRPr="00B3733F">
        <w:rPr>
          <w:rFonts w:ascii="ITC Avant Garde" w:eastAsia="Times New Roman" w:hAnsi="ITC Avant Garde"/>
          <w:bCs/>
          <w:color w:val="000000"/>
          <w:sz w:val="20"/>
          <w:szCs w:val="20"/>
          <w:lang w:eastAsia="es-MX"/>
        </w:rPr>
        <w:t xml:space="preserve"> </w:t>
      </w:r>
      <w:r w:rsidRPr="00B3733F">
        <w:rPr>
          <w:rFonts w:ascii="ITC Avant Garde" w:eastAsia="Times New Roman" w:hAnsi="ITC Avant Garde"/>
          <w:b/>
          <w:bCs/>
          <w:color w:val="000000"/>
          <w:sz w:val="20"/>
          <w:szCs w:val="20"/>
          <w:u w:val="single"/>
          <w:lang w:eastAsia="es-MX"/>
        </w:rPr>
        <w:t>Los datos publicados en documentos o páginas situados en redes informáticas constituyen un hecho notorio por formar parte del conocimiento público a través de tales medios al momento en que se dicta una resolución judicial</w:t>
      </w:r>
      <w:r w:rsidRPr="00B3733F">
        <w:rPr>
          <w:rFonts w:ascii="ITC Avant Garde" w:eastAsia="Times New Roman" w:hAnsi="ITC Avant Garde"/>
          <w:bCs/>
          <w:color w:val="000000"/>
          <w:sz w:val="20"/>
          <w:szCs w:val="20"/>
          <w:lang w:eastAsia="es-MX"/>
        </w:rPr>
        <w:t xml:space="preserve">, </w:t>
      </w:r>
      <w:r w:rsidRPr="00B3733F">
        <w:rPr>
          <w:rFonts w:ascii="ITC Avant Garde" w:eastAsia="Times New Roman" w:hAnsi="ITC Avant Garde"/>
          <w:b/>
          <w:bCs/>
          <w:color w:val="000000"/>
          <w:sz w:val="20"/>
          <w:szCs w:val="20"/>
          <w:u w:val="single"/>
          <w:lang w:eastAsia="es-MX"/>
        </w:rPr>
        <w:t>de conformidad con el artículo 88 del Código Federal de Procedimientos Civiles</w:t>
      </w:r>
      <w:r w:rsidRPr="00B3733F">
        <w:rPr>
          <w:rFonts w:ascii="ITC Avant Garde" w:eastAsia="Times New Roman" w:hAnsi="ITC Avant Garde"/>
          <w:bCs/>
          <w:color w:val="000000"/>
          <w:sz w:val="20"/>
          <w:szCs w:val="20"/>
          <w:lang w:eastAsia="es-MX"/>
        </w:rPr>
        <w:t xml:space="preserve">.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w:t>
      </w:r>
      <w:r w:rsidRPr="00B3733F">
        <w:rPr>
          <w:rFonts w:ascii="ITC Avant Garde" w:eastAsia="Times New Roman" w:hAnsi="ITC Avant Garde"/>
          <w:bCs/>
          <w:color w:val="000000"/>
          <w:sz w:val="20"/>
          <w:szCs w:val="20"/>
          <w:lang w:eastAsia="es-MX"/>
        </w:rPr>
        <w:lastRenderedPageBreak/>
        <w:t>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53E5873D" w14:textId="77777777" w:rsidR="000165A0" w:rsidRPr="00B3733F" w:rsidRDefault="00B85888" w:rsidP="000165A0">
      <w:pPr>
        <w:spacing w:before="240" w:line="240" w:lineRule="auto"/>
        <w:ind w:left="851" w:right="618"/>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 xml:space="preserve">Época: Décima Época, Registro: 2004949, Instancia: Tribunales Colegiados de Circuito, Tipo de Tesis: Aislada, Fuente: Semanario Judicial de la Federación y su Gaceta, Libro XXVI, Noviembre de 2013, Tomo 2, Materia(s): Civil, Tesis: I.3o.C.35 K (10a.), Página: 1373 </w:t>
      </w:r>
    </w:p>
    <w:p w14:paraId="19AFAF22" w14:textId="3F26F082" w:rsidR="000165A0" w:rsidRPr="00B3733F" w:rsidRDefault="00526A8A"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t xml:space="preserve">En ese orden de ideas, de la </w:t>
      </w:r>
      <w:proofErr w:type="spellStart"/>
      <w:r w:rsidRPr="00B3733F">
        <w:rPr>
          <w:rFonts w:ascii="ITC Avant Garde" w:eastAsia="Times New Roman" w:hAnsi="ITC Avant Garde"/>
          <w:bCs/>
          <w:color w:val="000000"/>
          <w:lang w:eastAsia="es-MX"/>
        </w:rPr>
        <w:t>adminiculación</w:t>
      </w:r>
      <w:proofErr w:type="spellEnd"/>
      <w:r w:rsidRPr="00B3733F">
        <w:rPr>
          <w:rFonts w:ascii="ITC Avant Garde" w:eastAsia="Times New Roman" w:hAnsi="ITC Avant Garde"/>
          <w:bCs/>
          <w:color w:val="000000"/>
          <w:lang w:eastAsia="es-MX"/>
        </w:rPr>
        <w:t xml:space="preserve"> de los elementos probatorios señalados se advierte que existen elementos suficientes para atribuir responsabilidad administrativa a</w:t>
      </w:r>
      <w:r w:rsidR="002F0B77" w:rsidRPr="00B3733F">
        <w:rPr>
          <w:rFonts w:ascii="ITC Avant Garde" w:eastAsia="Times New Roman" w:hAnsi="ITC Avant Garde"/>
          <w:bCs/>
          <w:color w:val="000000"/>
          <w:lang w:eastAsia="es-MX"/>
        </w:rPr>
        <w:t xml:space="preserve"> </w:t>
      </w:r>
      <w:r w:rsidR="005C237F" w:rsidRPr="00B3733F">
        <w:rPr>
          <w:rFonts w:ascii="ITC Avant Garde" w:eastAsia="Times New Roman" w:hAnsi="ITC Avant Garde"/>
          <w:bCs/>
          <w:color w:val="000000"/>
          <w:lang w:eastAsia="es-MX"/>
        </w:rPr>
        <w:t xml:space="preserve">las personas físicas </w:t>
      </w:r>
      <w:r w:rsidR="0088645C" w:rsidRPr="00B3733F">
        <w:rPr>
          <w:rFonts w:ascii="ITC Avant Garde" w:hAnsi="ITC Avant Garde"/>
          <w:b/>
          <w:color w:val="0000FF"/>
        </w:rPr>
        <w:t>“CONFIDENCIAL POR LEY”</w:t>
      </w:r>
      <w:r w:rsidR="00B2270A" w:rsidRPr="00B3733F">
        <w:rPr>
          <w:rFonts w:ascii="ITC Avant Garde" w:hAnsi="ITC Avant Garde"/>
          <w:b/>
        </w:rPr>
        <w:t xml:space="preserve"> </w:t>
      </w:r>
      <w:r w:rsidR="00B2270A" w:rsidRPr="00B3733F">
        <w:rPr>
          <w:rFonts w:ascii="ITC Avant Garde" w:hAnsi="ITC Avant Garde"/>
        </w:rPr>
        <w:t xml:space="preserve">y </w:t>
      </w:r>
      <w:r w:rsidR="0088645C" w:rsidRPr="00B3733F">
        <w:rPr>
          <w:rFonts w:ascii="ITC Avant Garde" w:hAnsi="ITC Avant Garde"/>
          <w:b/>
          <w:color w:val="0000FF"/>
        </w:rPr>
        <w:t>“CONFIDENCIAL POR LEY”</w:t>
      </w:r>
      <w:r w:rsidR="00B2270A" w:rsidRPr="00B3733F">
        <w:rPr>
          <w:rFonts w:ascii="ITC Avant Garde" w:hAnsi="ITC Avant Garde"/>
        </w:rPr>
        <w:t xml:space="preserve">, </w:t>
      </w:r>
      <w:r w:rsidRPr="00B3733F">
        <w:rPr>
          <w:rFonts w:ascii="ITC Avant Garde" w:hAnsi="ITC Avant Garde"/>
        </w:rPr>
        <w:t xml:space="preserve">toda vez que </w:t>
      </w:r>
      <w:r w:rsidR="00F0555D" w:rsidRPr="00B3733F">
        <w:rPr>
          <w:rFonts w:ascii="ITC Avant Garde" w:hAnsi="ITC Avant Garde"/>
        </w:rPr>
        <w:t xml:space="preserve">de los </w:t>
      </w:r>
      <w:r w:rsidR="002F0B77" w:rsidRPr="00B3733F">
        <w:rPr>
          <w:rFonts w:ascii="ITC Avant Garde" w:hAnsi="ITC Avant Garde"/>
        </w:rPr>
        <w:t>indicios arriba señalados</w:t>
      </w:r>
      <w:r w:rsidR="00E14360" w:rsidRPr="00B3733F">
        <w:rPr>
          <w:rFonts w:ascii="ITC Avant Garde" w:hAnsi="ITC Avant Garde"/>
        </w:rPr>
        <w:t xml:space="preserve"> y de las constancias que integran el expediente formado con motivo del procedimiento sancionatorio en que se actúa</w:t>
      </w:r>
      <w:r w:rsidR="002F0B77" w:rsidRPr="00B3733F">
        <w:rPr>
          <w:rFonts w:ascii="ITC Avant Garde" w:hAnsi="ITC Avant Garde"/>
        </w:rPr>
        <w:t xml:space="preserve"> </w:t>
      </w:r>
      <w:r w:rsidR="00F0555D" w:rsidRPr="00B3733F">
        <w:rPr>
          <w:rFonts w:ascii="ITC Avant Garde" w:hAnsi="ITC Avant Garde"/>
        </w:rPr>
        <w:t xml:space="preserve">se </w:t>
      </w:r>
      <w:r w:rsidR="00C73A1B" w:rsidRPr="00B3733F">
        <w:rPr>
          <w:rFonts w:ascii="ITC Avant Garde" w:hAnsi="ITC Avant Garde"/>
        </w:rPr>
        <w:t>desprende</w:t>
      </w:r>
      <w:r w:rsidR="00F0555D" w:rsidRPr="00B3733F">
        <w:rPr>
          <w:rFonts w:ascii="ITC Avant Garde" w:hAnsi="ITC Avant Garde"/>
        </w:rPr>
        <w:t xml:space="preserve"> que </w:t>
      </w:r>
      <w:r w:rsidR="00F0555D" w:rsidRPr="00B3733F">
        <w:rPr>
          <w:rFonts w:ascii="ITC Avant Garde" w:eastAsia="Times New Roman" w:hAnsi="ITC Avant Garde"/>
          <w:bCs/>
          <w:color w:val="000000"/>
          <w:lang w:eastAsia="es-MX"/>
        </w:rPr>
        <w:t>dicha</w:t>
      </w:r>
      <w:r w:rsidR="009502DD" w:rsidRPr="00B3733F">
        <w:rPr>
          <w:rFonts w:ascii="ITC Avant Garde" w:eastAsia="Times New Roman" w:hAnsi="ITC Avant Garde"/>
          <w:bCs/>
          <w:color w:val="000000"/>
          <w:lang w:eastAsia="es-MX"/>
        </w:rPr>
        <w:t>s personas comparecieron dentro de</w:t>
      </w:r>
      <w:r w:rsidR="00103EB4" w:rsidRPr="00B3733F">
        <w:rPr>
          <w:rFonts w:ascii="ITC Avant Garde" w:eastAsia="Times New Roman" w:hAnsi="ITC Avant Garde"/>
          <w:bCs/>
          <w:color w:val="000000"/>
          <w:lang w:eastAsia="es-MX"/>
        </w:rPr>
        <w:t xml:space="preserve"> </w:t>
      </w:r>
      <w:r w:rsidR="009502DD" w:rsidRPr="00B3733F">
        <w:rPr>
          <w:rFonts w:ascii="ITC Avant Garde" w:eastAsia="Times New Roman" w:hAnsi="ITC Avant Garde"/>
          <w:bCs/>
          <w:color w:val="000000"/>
          <w:lang w:eastAsia="es-MX"/>
        </w:rPr>
        <w:t>l</w:t>
      </w:r>
      <w:r w:rsidR="00103EB4" w:rsidRPr="00B3733F">
        <w:rPr>
          <w:rFonts w:ascii="ITC Avant Garde" w:eastAsia="Times New Roman" w:hAnsi="ITC Avant Garde"/>
          <w:bCs/>
          <w:color w:val="000000"/>
          <w:lang w:eastAsia="es-MX"/>
        </w:rPr>
        <w:t xml:space="preserve">a etapa de </w:t>
      </w:r>
      <w:r w:rsidR="009502DD" w:rsidRPr="00B3733F">
        <w:rPr>
          <w:rFonts w:ascii="ITC Avant Garde" w:eastAsia="Times New Roman" w:hAnsi="ITC Avant Garde"/>
          <w:bCs/>
          <w:color w:val="000000"/>
          <w:lang w:eastAsia="es-MX"/>
        </w:rPr>
        <w:t>verificación ostentándose como propietarios de los equipos con los que se operaba la citada estación e incluso constituyeron una empresa cuyo objeto social e</w:t>
      </w:r>
      <w:r w:rsidR="006A0803" w:rsidRPr="00B3733F">
        <w:rPr>
          <w:rFonts w:ascii="ITC Avant Garde" w:eastAsia="Times New Roman" w:hAnsi="ITC Avant Garde"/>
          <w:bCs/>
          <w:color w:val="000000"/>
          <w:lang w:eastAsia="es-MX"/>
        </w:rPr>
        <w:t>s</w:t>
      </w:r>
      <w:r w:rsidR="009502DD" w:rsidRPr="00B3733F">
        <w:rPr>
          <w:rFonts w:ascii="ITC Avant Garde" w:eastAsia="Times New Roman" w:hAnsi="ITC Avant Garde"/>
          <w:bCs/>
          <w:color w:val="000000"/>
          <w:lang w:eastAsia="es-MX"/>
        </w:rPr>
        <w:t xml:space="preserve"> </w:t>
      </w:r>
      <w:r w:rsidR="006A3010" w:rsidRPr="00B3733F">
        <w:rPr>
          <w:rFonts w:ascii="ITC Avant Garde" w:hAnsi="ITC Avant Garde"/>
        </w:rPr>
        <w:t>instalar, operar, explotar y comercializar estaciones radiodifusoras</w:t>
      </w:r>
      <w:r w:rsidR="006A0803" w:rsidRPr="00B3733F">
        <w:rPr>
          <w:rFonts w:ascii="ITC Avant Garde" w:hAnsi="ITC Avant Garde"/>
        </w:rPr>
        <w:t>,</w:t>
      </w:r>
      <w:r w:rsidR="006A3010" w:rsidRPr="00B3733F">
        <w:rPr>
          <w:rFonts w:ascii="ITC Avant Garde" w:hAnsi="ITC Avant Garde"/>
        </w:rPr>
        <w:t xml:space="preserve"> </w:t>
      </w:r>
      <w:r w:rsidR="00C73A1B" w:rsidRPr="00B3733F">
        <w:rPr>
          <w:rFonts w:ascii="ITC Avant Garde" w:hAnsi="ITC Avant Garde"/>
        </w:rPr>
        <w:t xml:space="preserve">entre otros, </w:t>
      </w:r>
      <w:r w:rsidR="006A3010" w:rsidRPr="00B3733F">
        <w:rPr>
          <w:rFonts w:ascii="ITC Avant Garde" w:hAnsi="ITC Avant Garde"/>
        </w:rPr>
        <w:t xml:space="preserve">cuyo domicilio </w:t>
      </w:r>
      <w:r w:rsidR="006A4C78" w:rsidRPr="00B3733F">
        <w:rPr>
          <w:rFonts w:ascii="ITC Avant Garde" w:hAnsi="ITC Avant Garde"/>
        </w:rPr>
        <w:t xml:space="preserve">se encuentra </w:t>
      </w:r>
      <w:r w:rsidR="002A3997" w:rsidRPr="00B3733F">
        <w:rPr>
          <w:rFonts w:ascii="ITC Avant Garde" w:hAnsi="ITC Avant Garde"/>
        </w:rPr>
        <w:t xml:space="preserve">ubicado en </w:t>
      </w:r>
      <w:r w:rsidR="0088645C" w:rsidRPr="00B3733F">
        <w:rPr>
          <w:rFonts w:ascii="ITC Avant Garde" w:hAnsi="ITC Avant Garde"/>
          <w:b/>
          <w:color w:val="0000FF"/>
        </w:rPr>
        <w:t>“CONFIDENCIAL POR LEY”</w:t>
      </w:r>
      <w:r w:rsidR="002A3997" w:rsidRPr="00B3733F">
        <w:rPr>
          <w:rFonts w:ascii="ITC Avant Garde" w:hAnsi="ITC Avant Garde" w:cs="Tahoma"/>
        </w:rPr>
        <w:t>, Municipio de Cuautla, Estado de Morelos,</w:t>
      </w:r>
      <w:r w:rsidR="002A3997" w:rsidRPr="00B3733F">
        <w:rPr>
          <w:rFonts w:ascii="ITC Avant Garde" w:hAnsi="ITC Avant Garde"/>
        </w:rPr>
        <w:t xml:space="preserve"> </w:t>
      </w:r>
      <w:r w:rsidR="00C73A1B" w:rsidRPr="00B3733F">
        <w:rPr>
          <w:rFonts w:ascii="ITC Avant Garde" w:hAnsi="ITC Avant Garde"/>
        </w:rPr>
        <w:t xml:space="preserve">el cual es el </w:t>
      </w:r>
      <w:r w:rsidR="006A3010" w:rsidRPr="00B3733F">
        <w:rPr>
          <w:rFonts w:ascii="ITC Avant Garde" w:hAnsi="ITC Avant Garde"/>
        </w:rPr>
        <w:t xml:space="preserve">mismo lugar en que se detectaron las instalaciones </w:t>
      </w:r>
      <w:r w:rsidR="00C73A1B" w:rsidRPr="00B3733F">
        <w:rPr>
          <w:rFonts w:ascii="ITC Avant Garde" w:hAnsi="ITC Avant Garde"/>
        </w:rPr>
        <w:t>de la estación de radiodifusión</w:t>
      </w:r>
      <w:r w:rsidR="006A3010" w:rsidRPr="00B3733F">
        <w:rPr>
          <w:rFonts w:ascii="ITC Avant Garde" w:hAnsi="ITC Avant Garde"/>
        </w:rPr>
        <w:t xml:space="preserve"> operando la frecuencia </w:t>
      </w:r>
      <w:r w:rsidR="006A3010" w:rsidRPr="00B3733F">
        <w:rPr>
          <w:rFonts w:ascii="ITC Avant Garde" w:hAnsi="ITC Avant Garde"/>
          <w:b/>
        </w:rPr>
        <w:t>91.1 MHz</w:t>
      </w:r>
      <w:r w:rsidR="006A3010" w:rsidRPr="00B3733F">
        <w:rPr>
          <w:rFonts w:ascii="ITC Avant Garde" w:hAnsi="ITC Avant Garde"/>
        </w:rPr>
        <w:t>.</w:t>
      </w:r>
      <w:r w:rsidR="006A4C78" w:rsidRPr="00B3733F">
        <w:rPr>
          <w:rFonts w:ascii="ITC Avant Garde" w:hAnsi="ITC Avant Garde"/>
        </w:rPr>
        <w:t>,</w:t>
      </w:r>
      <w:r w:rsidR="006A3010" w:rsidRPr="00B3733F">
        <w:rPr>
          <w:rFonts w:ascii="ITC Avant Garde" w:hAnsi="ITC Avant Garde" w:cs="Arial"/>
        </w:rPr>
        <w:t xml:space="preserve"> y por lo tanto se considera que</w:t>
      </w:r>
      <w:r w:rsidR="00CF2FEC" w:rsidRPr="00B3733F">
        <w:rPr>
          <w:rFonts w:ascii="ITC Avant Garde" w:hAnsi="ITC Avant Garde" w:cs="Arial"/>
        </w:rPr>
        <w:t xml:space="preserve"> </w:t>
      </w:r>
      <w:r w:rsidR="009502DD" w:rsidRPr="00B3733F">
        <w:rPr>
          <w:rFonts w:ascii="ITC Avant Garde" w:hAnsi="ITC Avant Garde" w:cs="Arial"/>
        </w:rPr>
        <w:t xml:space="preserve">dichas personas prestaban </w:t>
      </w:r>
      <w:r w:rsidR="00E0705D" w:rsidRPr="00B3733F">
        <w:rPr>
          <w:rFonts w:ascii="ITC Avant Garde" w:hAnsi="ITC Avant Garde" w:cs="Arial"/>
        </w:rPr>
        <w:t xml:space="preserve">el servicio de radiodifusión de manera ilegal, </w:t>
      </w:r>
      <w:r w:rsidR="006A0803" w:rsidRPr="00B3733F">
        <w:rPr>
          <w:rFonts w:ascii="ITC Avant Garde" w:hAnsi="ITC Avant Garde" w:cs="Arial"/>
        </w:rPr>
        <w:t xml:space="preserve">la cual fue </w:t>
      </w:r>
      <w:r w:rsidR="00E0705D" w:rsidRPr="00B3733F">
        <w:rPr>
          <w:rFonts w:ascii="ITC Avant Garde" w:hAnsi="ITC Avant Garde" w:cs="Arial"/>
        </w:rPr>
        <w:t xml:space="preserve">detectada en la visita de verificación contenida en el acta </w:t>
      </w:r>
      <w:r w:rsidR="00CF2FEC" w:rsidRPr="00B3733F">
        <w:rPr>
          <w:rFonts w:ascii="ITC Avant Garde" w:hAnsi="ITC Avant Garde" w:cs="Arial"/>
          <w:b/>
        </w:rPr>
        <w:t>IFT/UC/DGV/456/2016</w:t>
      </w:r>
      <w:r w:rsidR="00CF2FEC" w:rsidRPr="00B3733F">
        <w:rPr>
          <w:rFonts w:ascii="ITC Avant Garde" w:hAnsi="ITC Avant Garde" w:cs="Arial"/>
        </w:rPr>
        <w:t>, por lo que</w:t>
      </w:r>
      <w:r w:rsidR="006A3010" w:rsidRPr="00B3733F">
        <w:rPr>
          <w:rFonts w:ascii="ITC Avant Garde" w:hAnsi="ITC Avant Garde" w:cs="Arial"/>
        </w:rPr>
        <w:t xml:space="preserve"> la conducta sancionable les</w:t>
      </w:r>
      <w:r w:rsidR="00E405E6" w:rsidRPr="00B3733F">
        <w:rPr>
          <w:rFonts w:ascii="ITC Avant Garde" w:hAnsi="ITC Avant Garde" w:cs="Arial"/>
        </w:rPr>
        <w:t xml:space="preserve"> resulta</w:t>
      </w:r>
      <w:r w:rsidR="006A3010" w:rsidRPr="00B3733F">
        <w:rPr>
          <w:rFonts w:ascii="ITC Avant Garde" w:hAnsi="ITC Avant Garde" w:cs="Arial"/>
        </w:rPr>
        <w:t xml:space="preserve"> </w:t>
      </w:r>
      <w:r w:rsidR="00CF2FEC" w:rsidRPr="00B3733F">
        <w:rPr>
          <w:rFonts w:ascii="ITC Avant Garde" w:hAnsi="ITC Avant Garde" w:cs="Arial"/>
        </w:rPr>
        <w:t xml:space="preserve">plenamente </w:t>
      </w:r>
      <w:r w:rsidR="006A3010" w:rsidRPr="00B3733F">
        <w:rPr>
          <w:rFonts w:ascii="ITC Avant Garde" w:hAnsi="ITC Avant Garde" w:cs="Arial"/>
        </w:rPr>
        <w:t>imputable.</w:t>
      </w:r>
    </w:p>
    <w:p w14:paraId="04E8BCB1" w14:textId="77777777" w:rsidR="000165A0" w:rsidRPr="00B3733F" w:rsidRDefault="005C237F"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otro lado, en relación con la persona moral denominada </w:t>
      </w:r>
      <w:r w:rsidRPr="00B3733F">
        <w:rPr>
          <w:rFonts w:ascii="ITC Avant Garde" w:hAnsi="ITC Avant Garde"/>
          <w:b/>
        </w:rPr>
        <w:t xml:space="preserve">LA 911 DE CUAUTLA, S.A. DE C.V., </w:t>
      </w:r>
      <w:r w:rsidRPr="00B3733F">
        <w:rPr>
          <w:rFonts w:ascii="ITC Avant Garde" w:hAnsi="ITC Avant Garde"/>
        </w:rPr>
        <w:t xml:space="preserve">esta autoridad no cuenta con elementos fehacientes que permitan atribuirle responsabilidad, lo anterior toda vez que no compareció al procedimiento sancionatorio a través de representante o apoderado debidamente facultado para </w:t>
      </w:r>
      <w:r w:rsidR="00414821" w:rsidRPr="00B3733F">
        <w:rPr>
          <w:rFonts w:ascii="ITC Avant Garde" w:hAnsi="ITC Avant Garde"/>
        </w:rPr>
        <w:t>defender sus intereses</w:t>
      </w:r>
      <w:r w:rsidRPr="00B3733F">
        <w:rPr>
          <w:rFonts w:ascii="ITC Avant Garde" w:hAnsi="ITC Avant Garde"/>
        </w:rPr>
        <w:t xml:space="preserve">, </w:t>
      </w:r>
      <w:r w:rsidR="0067026D" w:rsidRPr="00B3733F">
        <w:rPr>
          <w:rFonts w:ascii="ITC Avant Garde" w:hAnsi="ITC Avant Garde"/>
        </w:rPr>
        <w:t>y si bien es cierto que las personas físicas a quienes se ha imputado plena responsabilidad en el presente procedimiento sancionatorio son accionistas de</w:t>
      </w:r>
      <w:r w:rsidR="0067026D" w:rsidRPr="00B3733F">
        <w:rPr>
          <w:rFonts w:ascii="ITC Avant Garde" w:hAnsi="ITC Avant Garde"/>
          <w:b/>
        </w:rPr>
        <w:t xml:space="preserve"> </w:t>
      </w:r>
      <w:r w:rsidR="000F2072" w:rsidRPr="00B3733F">
        <w:rPr>
          <w:rFonts w:ascii="ITC Avant Garde" w:hAnsi="ITC Avant Garde"/>
        </w:rPr>
        <w:t>dicha</w:t>
      </w:r>
      <w:r w:rsidR="000F2072" w:rsidRPr="00B3733F">
        <w:rPr>
          <w:rFonts w:ascii="ITC Avant Garde" w:hAnsi="ITC Avant Garde"/>
          <w:b/>
        </w:rPr>
        <w:t xml:space="preserve"> </w:t>
      </w:r>
      <w:r w:rsidR="0067026D" w:rsidRPr="00B3733F">
        <w:rPr>
          <w:rFonts w:ascii="ITC Avant Garde" w:eastAsia="Times New Roman" w:hAnsi="ITC Avant Garde"/>
          <w:bCs/>
          <w:color w:val="000000"/>
          <w:lang w:eastAsia="es-MX"/>
        </w:rPr>
        <w:t>persona moral</w:t>
      </w:r>
      <w:r w:rsidR="000F2072" w:rsidRPr="00B3733F">
        <w:rPr>
          <w:rFonts w:ascii="ITC Avant Garde" w:eastAsia="Times New Roman" w:hAnsi="ITC Avant Garde"/>
          <w:bCs/>
          <w:color w:val="000000"/>
          <w:lang w:eastAsia="es-MX"/>
        </w:rPr>
        <w:t>,</w:t>
      </w:r>
      <w:r w:rsidR="0067026D" w:rsidRPr="00B3733F">
        <w:rPr>
          <w:rFonts w:ascii="ITC Avant Garde" w:eastAsia="Times New Roman" w:hAnsi="ITC Avant Garde"/>
          <w:bCs/>
          <w:color w:val="000000"/>
          <w:lang w:eastAsia="es-MX"/>
        </w:rPr>
        <w:t xml:space="preserve"> </w:t>
      </w:r>
      <w:r w:rsidR="004A2F4A" w:rsidRPr="00B3733F">
        <w:rPr>
          <w:rFonts w:ascii="ITC Avant Garde" w:eastAsia="Times New Roman" w:hAnsi="ITC Avant Garde"/>
          <w:bCs/>
          <w:color w:val="000000"/>
          <w:lang w:eastAsia="es-MX"/>
        </w:rPr>
        <w:t xml:space="preserve">lo cierto es que comparecieron por su propio derecho, formulando únicamente manifestaciones relativas a su persona y no así respecto de la empresa </w:t>
      </w:r>
      <w:r w:rsidR="004A2F4A" w:rsidRPr="00B3733F">
        <w:rPr>
          <w:rFonts w:ascii="ITC Avant Garde" w:eastAsia="Times New Roman" w:hAnsi="ITC Avant Garde"/>
          <w:bCs/>
          <w:color w:val="000000"/>
          <w:lang w:eastAsia="es-MX"/>
        </w:rPr>
        <w:lastRenderedPageBreak/>
        <w:t xml:space="preserve">constituida y firmaron </w:t>
      </w:r>
      <w:r w:rsidR="00482C05" w:rsidRPr="00B3733F">
        <w:rPr>
          <w:rFonts w:ascii="ITC Avant Garde" w:eastAsia="Times New Roman" w:hAnsi="ITC Avant Garde"/>
          <w:bCs/>
          <w:color w:val="000000"/>
          <w:lang w:eastAsia="es-MX"/>
        </w:rPr>
        <w:t>el documento a nombre propio y no como representantes o accionistas de la persona moral.</w:t>
      </w:r>
      <w:r w:rsidR="000F2072" w:rsidRPr="00B3733F">
        <w:rPr>
          <w:rFonts w:ascii="ITC Avant Garde" w:hAnsi="ITC Avant Garde"/>
        </w:rPr>
        <w:t xml:space="preserve"> En </w:t>
      </w:r>
      <w:r w:rsidR="00441957" w:rsidRPr="00B3733F">
        <w:rPr>
          <w:rFonts w:ascii="ITC Avant Garde" w:hAnsi="ITC Avant Garde"/>
        </w:rPr>
        <w:t xml:space="preserve">virtud de lo anterior, </w:t>
      </w:r>
      <w:r w:rsidR="000F2072" w:rsidRPr="00B3733F">
        <w:rPr>
          <w:rFonts w:ascii="ITC Avant Garde" w:hAnsi="ITC Avant Garde"/>
        </w:rPr>
        <w:t xml:space="preserve">esta autoridad no cuenta con elementos suficientes para acreditar la responsabilidad de </w:t>
      </w:r>
      <w:r w:rsidR="00441957" w:rsidRPr="00B3733F">
        <w:rPr>
          <w:rFonts w:ascii="ITC Avant Garde" w:hAnsi="ITC Avant Garde"/>
        </w:rPr>
        <w:t xml:space="preserve">persona moral denominada </w:t>
      </w:r>
      <w:r w:rsidR="000F2072" w:rsidRPr="00B3733F">
        <w:rPr>
          <w:rFonts w:ascii="ITC Avant Garde" w:hAnsi="ITC Avant Garde"/>
          <w:b/>
        </w:rPr>
        <w:t>LA 911 DE CUAUTLA, S.A. DE C.V.</w:t>
      </w:r>
    </w:p>
    <w:p w14:paraId="3C56B5BE" w14:textId="77777777" w:rsidR="000165A0" w:rsidRPr="00B3733F" w:rsidRDefault="00CC76B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otro lado, no pasa desapercibido para esta autoridad que durante la visita de verificación la persona que atendió la diligencia </w:t>
      </w:r>
      <w:r w:rsidR="00493862" w:rsidRPr="00B3733F">
        <w:rPr>
          <w:rFonts w:ascii="ITC Avant Garde" w:eastAsia="Times New Roman" w:hAnsi="ITC Avant Garde"/>
          <w:bCs/>
          <w:color w:val="000000"/>
          <w:lang w:eastAsia="es-MX"/>
        </w:rPr>
        <w:t xml:space="preserve">fue </w:t>
      </w:r>
      <w:r w:rsidRPr="00B3733F">
        <w:rPr>
          <w:rFonts w:ascii="ITC Avant Garde" w:eastAsia="Times New Roman" w:hAnsi="ITC Avant Garde"/>
          <w:bCs/>
          <w:color w:val="000000"/>
          <w:lang w:eastAsia="es-MX"/>
        </w:rPr>
        <w:t xml:space="preserve">el C. </w:t>
      </w:r>
      <w:r w:rsidR="0088645C" w:rsidRPr="00B3733F">
        <w:rPr>
          <w:rFonts w:ascii="ITC Avant Garde" w:hAnsi="ITC Avant Garde"/>
          <w:b/>
          <w:color w:val="0000FF"/>
        </w:rPr>
        <w:t>“CONFIDENCIAL POR LEY”</w:t>
      </w:r>
      <w:r w:rsidRPr="00B3733F">
        <w:rPr>
          <w:rFonts w:ascii="ITC Avant Garde" w:eastAsia="Times New Roman" w:hAnsi="ITC Avant Garde"/>
          <w:bCs/>
          <w:color w:val="000000"/>
          <w:lang w:eastAsia="es-MX"/>
        </w:rPr>
        <w:t xml:space="preserve">, </w:t>
      </w:r>
      <w:r w:rsidR="00493862" w:rsidRPr="00B3733F">
        <w:rPr>
          <w:rFonts w:ascii="ITC Avant Garde" w:eastAsia="Times New Roman" w:hAnsi="ITC Avant Garde"/>
          <w:bCs/>
          <w:color w:val="000000"/>
          <w:lang w:eastAsia="es-MX"/>
        </w:rPr>
        <w:t xml:space="preserve">quien </w:t>
      </w:r>
      <w:r w:rsidRPr="00B3733F">
        <w:rPr>
          <w:rFonts w:ascii="ITC Avant Garde" w:eastAsia="Times New Roman" w:hAnsi="ITC Avant Garde"/>
          <w:bCs/>
          <w:color w:val="000000"/>
          <w:lang w:eastAsia="es-MX"/>
        </w:rPr>
        <w:t>se ostentó como “encargado de la estación”</w:t>
      </w:r>
      <w:r w:rsidR="00493862" w:rsidRPr="00B3733F">
        <w:rPr>
          <w:rFonts w:ascii="ITC Avant Garde" w:eastAsia="Times New Roman" w:hAnsi="ITC Avant Garde"/>
          <w:bCs/>
          <w:color w:val="000000"/>
          <w:lang w:eastAsia="es-MX"/>
        </w:rPr>
        <w:t xml:space="preserve"> sin mostrar ningún documento que acreditara su dicho</w:t>
      </w:r>
      <w:r w:rsidRPr="00B3733F">
        <w:rPr>
          <w:rFonts w:ascii="ITC Avant Garde" w:eastAsia="Times New Roman" w:hAnsi="ITC Avant Garde"/>
          <w:bCs/>
          <w:color w:val="000000"/>
          <w:lang w:eastAsia="es-MX"/>
        </w:rPr>
        <w:t>. No obstante, tal aseveración no resulta suficiente para atribuirle responsabilidad administrativa dentro del procedimiento que se resuelve.</w:t>
      </w:r>
    </w:p>
    <w:p w14:paraId="07F56F46" w14:textId="77777777" w:rsidR="000165A0" w:rsidRPr="00B3733F" w:rsidRDefault="00CC76B9" w:rsidP="000165A0">
      <w:pPr>
        <w:spacing w:before="240" w:line="360" w:lineRule="auto"/>
        <w:jc w:val="both"/>
        <w:rPr>
          <w:rFonts w:ascii="ITC Avant Garde" w:hAnsi="ITC Avant Garde"/>
        </w:rPr>
      </w:pPr>
      <w:r w:rsidRPr="00B3733F">
        <w:rPr>
          <w:rFonts w:ascii="ITC Avant Garde" w:eastAsia="Times New Roman" w:hAnsi="ITC Avant Garde"/>
          <w:bCs/>
          <w:color w:val="000000"/>
          <w:lang w:eastAsia="es-MX"/>
        </w:rPr>
        <w:t>Lo anterior toda vez que de</w:t>
      </w:r>
      <w:r w:rsidRPr="00B3733F">
        <w:rPr>
          <w:rFonts w:ascii="ITC Avant Garde" w:hAnsi="ITC Avant Garde"/>
        </w:rPr>
        <w:t xml:space="preserve"> las constancias que obran en el presente expediente, se advierte que no existen pruebas contundentes que permitan a esta autoridad desvirtuar la presunción de inocencia en favor del </w:t>
      </w:r>
      <w:r w:rsidRPr="00B3733F">
        <w:rPr>
          <w:rFonts w:ascii="ITC Avant Garde" w:eastAsia="Times New Roman" w:hAnsi="ITC Avant Garde"/>
          <w:bCs/>
          <w:color w:val="000000"/>
          <w:lang w:eastAsia="es-MX"/>
        </w:rPr>
        <w:t xml:space="preserve">C. </w:t>
      </w:r>
      <w:r w:rsidR="0088645C" w:rsidRPr="00B3733F">
        <w:rPr>
          <w:rFonts w:ascii="ITC Avant Garde" w:hAnsi="ITC Avant Garde"/>
          <w:b/>
          <w:color w:val="0000FF"/>
        </w:rPr>
        <w:t>“CONFIDENCIAL POR LEY”</w:t>
      </w:r>
      <w:r w:rsidRPr="00B3733F">
        <w:rPr>
          <w:rFonts w:ascii="ITC Avant Garde" w:hAnsi="ITC Avant Garde"/>
        </w:rPr>
        <w:t xml:space="preserve"> al no contar con elementos de convicción suficientes que permitan atribuirle de manera fehaciente la comisión de la conducta imputada.</w:t>
      </w:r>
    </w:p>
    <w:p w14:paraId="287160CC" w14:textId="77777777" w:rsidR="000165A0" w:rsidRPr="00B3733F" w:rsidRDefault="00CC76B9" w:rsidP="000165A0">
      <w:pPr>
        <w:pStyle w:val="Textoindependiente"/>
        <w:tabs>
          <w:tab w:val="left" w:pos="993"/>
        </w:tabs>
        <w:spacing w:before="240" w:after="160" w:line="360" w:lineRule="auto"/>
        <w:jc w:val="both"/>
        <w:rPr>
          <w:rFonts w:ascii="ITC Avant Garde" w:hAnsi="ITC Avant Garde"/>
        </w:rPr>
      </w:pPr>
      <w:r w:rsidRPr="00B3733F">
        <w:rPr>
          <w:rFonts w:ascii="ITC Avant Garde" w:eastAsia="Times New Roman" w:hAnsi="ITC Avant Garde"/>
          <w:bCs/>
          <w:color w:val="000000"/>
          <w:lang w:eastAsia="es-MX"/>
        </w:rPr>
        <w:t xml:space="preserve">En efecto, no existe elementos probatorios en el presente procedimiento que otorguen certeza de que el C. </w:t>
      </w:r>
      <w:r w:rsidR="0088645C" w:rsidRPr="00B3733F">
        <w:rPr>
          <w:rFonts w:ascii="ITC Avant Garde" w:hAnsi="ITC Avant Garde"/>
          <w:b/>
          <w:color w:val="0000FF"/>
        </w:rPr>
        <w:t xml:space="preserve">“CONFIDENCIAL POR LEY” </w:t>
      </w:r>
      <w:r w:rsidRPr="00B3733F">
        <w:rPr>
          <w:rFonts w:ascii="ITC Avant Garde" w:eastAsia="Times New Roman" w:hAnsi="ITC Avant Garde"/>
          <w:bCs/>
          <w:color w:val="000000"/>
          <w:lang w:eastAsia="es-MX"/>
        </w:rPr>
        <w:t>fuera encargado directa y exclusivamente de los equipos con los que se prestaba el servicio de radiodifusión sonora</w:t>
      </w:r>
      <w:r w:rsidR="00493862" w:rsidRPr="00B3733F">
        <w:rPr>
          <w:rFonts w:ascii="ITC Avant Garde" w:eastAsia="Times New Roman" w:hAnsi="ITC Avant Garde"/>
          <w:bCs/>
          <w:color w:val="000000"/>
          <w:lang w:eastAsia="es-MX"/>
        </w:rPr>
        <w:t xml:space="preserve"> de manera ilegal</w:t>
      </w:r>
      <w:r w:rsidRPr="00B3733F">
        <w:rPr>
          <w:rFonts w:ascii="ITC Avant Garde" w:eastAsia="Times New Roman" w:hAnsi="ITC Avant Garde"/>
          <w:bCs/>
          <w:color w:val="000000"/>
          <w:lang w:eastAsia="es-MX"/>
        </w:rPr>
        <w:t xml:space="preserve">, o que de alguna forma, participara en el uso y/o explotación de la frecuencia </w:t>
      </w:r>
      <w:r w:rsidRPr="00B3733F">
        <w:rPr>
          <w:rFonts w:ascii="ITC Avant Garde" w:hAnsi="ITC Avant Garde"/>
          <w:b/>
        </w:rPr>
        <w:t>91.1 MHz</w:t>
      </w:r>
      <w:r w:rsidRPr="00B3733F">
        <w:rPr>
          <w:rFonts w:ascii="ITC Avant Garde" w:hAnsi="ITC Avant Garde" w:cs="Tahoma"/>
        </w:rPr>
        <w:t xml:space="preserve"> localizada en el inmueble ubicado en </w:t>
      </w:r>
      <w:r w:rsidR="0088645C" w:rsidRPr="00B3733F">
        <w:rPr>
          <w:rFonts w:ascii="ITC Avant Garde" w:hAnsi="ITC Avant Garde"/>
          <w:b/>
          <w:color w:val="0000FF"/>
        </w:rPr>
        <w:t>“CONFIDENCIAL POR LEY”</w:t>
      </w:r>
      <w:r w:rsidRPr="00B3733F">
        <w:rPr>
          <w:rFonts w:ascii="ITC Avant Garde" w:hAnsi="ITC Avant Garde" w:cs="Tahoma"/>
        </w:rPr>
        <w:t xml:space="preserve"> Municipio de Cuautla, Estado de Morelos</w:t>
      </w:r>
      <w:r w:rsidRPr="00B3733F">
        <w:rPr>
          <w:rFonts w:ascii="ITC Avant Garde" w:hAnsi="ITC Avant Garde"/>
        </w:rPr>
        <w:t xml:space="preserve">, toda vez que la figura de “encargado” resulta ambigua e imprecisa para atribuir una responsabilidad administrativa y en su caso </w:t>
      </w:r>
      <w:r w:rsidR="00493862" w:rsidRPr="00B3733F">
        <w:rPr>
          <w:rFonts w:ascii="ITC Avant Garde" w:hAnsi="ITC Avant Garde"/>
        </w:rPr>
        <w:t xml:space="preserve">para lograr </w:t>
      </w:r>
      <w:r w:rsidRPr="00B3733F">
        <w:rPr>
          <w:rFonts w:ascii="ITC Avant Garde" w:hAnsi="ITC Avant Garde"/>
        </w:rPr>
        <w:t>desvirtuar la presunción de inocencia.</w:t>
      </w:r>
    </w:p>
    <w:p w14:paraId="001C8232" w14:textId="77777777" w:rsidR="000165A0" w:rsidRPr="00B3733F" w:rsidRDefault="00CC76B9" w:rsidP="000165A0">
      <w:pPr>
        <w:tabs>
          <w:tab w:val="left" w:pos="284"/>
          <w:tab w:val="center" w:pos="1134"/>
        </w:tabs>
        <w:spacing w:before="240" w:line="360" w:lineRule="auto"/>
        <w:jc w:val="both"/>
        <w:rPr>
          <w:rFonts w:ascii="ITC Avant Garde" w:hAnsi="ITC Avant Garde"/>
        </w:rPr>
      </w:pPr>
      <w:r w:rsidRPr="00B3733F">
        <w:rPr>
          <w:rFonts w:ascii="ITC Avant Garde" w:hAnsi="ITC Avant Garde"/>
        </w:rPr>
        <w:t>Al respecto, resulta aplicable la siguiente jurisprudencia:</w:t>
      </w:r>
    </w:p>
    <w:p w14:paraId="4CFCA484" w14:textId="77777777" w:rsidR="00D34076" w:rsidRDefault="00CC76B9" w:rsidP="000165A0">
      <w:pPr>
        <w:tabs>
          <w:tab w:val="left" w:pos="284"/>
          <w:tab w:val="center" w:pos="1134"/>
        </w:tabs>
        <w:spacing w:before="240" w:line="240" w:lineRule="auto"/>
        <w:ind w:left="851" w:right="616"/>
        <w:jc w:val="both"/>
        <w:rPr>
          <w:rFonts w:ascii="ITC Avant Garde" w:hAnsi="ITC Avant Garde"/>
          <w:sz w:val="20"/>
          <w:szCs w:val="20"/>
        </w:rPr>
        <w:sectPr w:rsidR="00D34076" w:rsidSect="00F246D1">
          <w:headerReference w:type="default" r:id="rId37"/>
          <w:pgSz w:w="12240" w:h="15840"/>
          <w:pgMar w:top="1985" w:right="1418" w:bottom="1418" w:left="1418" w:header="709" w:footer="420" w:gutter="0"/>
          <w:cols w:space="708"/>
          <w:docGrid w:linePitch="360"/>
        </w:sectPr>
      </w:pPr>
      <w:r w:rsidRPr="00B3733F">
        <w:rPr>
          <w:rFonts w:ascii="ITC Avant Garde" w:hAnsi="ITC Avant Garde"/>
          <w:b/>
          <w:sz w:val="20"/>
          <w:szCs w:val="20"/>
        </w:rPr>
        <w:t>PRESUNCIÓN DE INOCENCIA. ESTE PRINCIPIO ES APLICABLE AL PROCEDIMIENTO ADMINISTRATIVO SANCIONADOR, CON MATICES O MODULACIONES.</w:t>
      </w:r>
      <w:r w:rsidRPr="00B3733F">
        <w:rPr>
          <w:rFonts w:ascii="ITC Avant Garde" w:hAnsi="ITC Avant Garde"/>
          <w:sz w:val="20"/>
          <w:szCs w:val="20"/>
        </w:rPr>
        <w:t xml:space="preserve"> 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w:t>
      </w:r>
    </w:p>
    <w:p w14:paraId="3B444D44" w14:textId="325F1C67" w:rsidR="00CC76B9" w:rsidRPr="00B3733F" w:rsidRDefault="00CC76B9" w:rsidP="00D34076">
      <w:pPr>
        <w:tabs>
          <w:tab w:val="left" w:pos="284"/>
          <w:tab w:val="center" w:pos="1134"/>
        </w:tabs>
        <w:spacing w:before="240" w:line="240" w:lineRule="auto"/>
        <w:ind w:left="851" w:right="616"/>
        <w:jc w:val="both"/>
        <w:rPr>
          <w:rFonts w:ascii="ITC Avant Garde" w:hAnsi="ITC Avant Garde"/>
          <w:sz w:val="20"/>
          <w:szCs w:val="20"/>
        </w:rPr>
      </w:pPr>
      <w:r w:rsidRPr="00B3733F">
        <w:rPr>
          <w:rFonts w:ascii="ITC Avant Garde" w:hAnsi="ITC Avant Garde"/>
          <w:sz w:val="20"/>
          <w:szCs w:val="20"/>
        </w:rPr>
        <w:lastRenderedPageBreak/>
        <w:t>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112303FF" w14:textId="77777777" w:rsidR="000165A0" w:rsidRPr="00B3733F" w:rsidRDefault="00CC76B9" w:rsidP="000165A0">
      <w:pPr>
        <w:tabs>
          <w:tab w:val="left" w:pos="284"/>
          <w:tab w:val="center" w:pos="1134"/>
        </w:tabs>
        <w:spacing w:before="240" w:line="240" w:lineRule="auto"/>
        <w:ind w:left="851" w:right="616"/>
        <w:jc w:val="both"/>
        <w:rPr>
          <w:rFonts w:ascii="ITC Avant Garde" w:hAnsi="ITC Avant Garde"/>
          <w:sz w:val="20"/>
          <w:szCs w:val="20"/>
        </w:rPr>
      </w:pPr>
      <w:r w:rsidRPr="00B3733F">
        <w:rPr>
          <w:rFonts w:ascii="ITC Avant Garde" w:hAnsi="ITC Avant Garde"/>
          <w:sz w:val="20"/>
          <w:szCs w:val="20"/>
        </w:rPr>
        <w:t>(Época: Décima Época, Registro: 2006590, Instancia: Pleno, Tipo de Tesis: Jurisprudencia, Fuente: Gaceta del Semanario Judicial de la Federación, Libro 7, Junio de 2014, Tomo I, Materia(s): Constitucional, Tesis: P</w:t>
      </w:r>
      <w:proofErr w:type="gramStart"/>
      <w:r w:rsidRPr="00B3733F">
        <w:rPr>
          <w:rFonts w:ascii="ITC Avant Garde" w:hAnsi="ITC Avant Garde"/>
          <w:sz w:val="20"/>
          <w:szCs w:val="20"/>
        </w:rPr>
        <w:t>./</w:t>
      </w:r>
      <w:proofErr w:type="gramEnd"/>
      <w:r w:rsidRPr="00B3733F">
        <w:rPr>
          <w:rFonts w:ascii="ITC Avant Garde" w:hAnsi="ITC Avant Garde"/>
          <w:sz w:val="20"/>
          <w:szCs w:val="20"/>
        </w:rPr>
        <w:t>J. 43/2014 (10a.), Página: 41)</w:t>
      </w:r>
    </w:p>
    <w:p w14:paraId="42F0930D" w14:textId="77777777" w:rsidR="000165A0" w:rsidRPr="00B3733F" w:rsidRDefault="00CC76B9"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La citada jurisprudencia, prevaleció en la contradicción de tesis 200/2013, entre los criterios sustentados por la Primera y la Segunda Salas de la Suprema Corte de Justicia de la Nación; resuelta el veintiocho de enero de dos mil catorce por el Pleno de la Suprema Corte de Justicia de la Nación, en la que se señaló lo siguiente:</w:t>
      </w:r>
    </w:p>
    <w:p w14:paraId="656BB893" w14:textId="27820B19" w:rsidR="000165A0" w:rsidRPr="00B3733F" w:rsidRDefault="00CC76B9" w:rsidP="000165A0">
      <w:pPr>
        <w:tabs>
          <w:tab w:val="left" w:pos="284"/>
          <w:tab w:val="center" w:pos="1134"/>
        </w:tabs>
        <w:spacing w:before="240" w:line="240" w:lineRule="auto"/>
        <w:ind w:left="851" w:right="850"/>
        <w:jc w:val="both"/>
        <w:rPr>
          <w:rFonts w:ascii="ITC Avant Garde" w:hAnsi="ITC Avant Garde"/>
          <w:sz w:val="20"/>
          <w:szCs w:val="20"/>
        </w:rPr>
      </w:pPr>
      <w:r w:rsidRPr="00B3733F">
        <w:rPr>
          <w:rFonts w:ascii="ITC Avant Garde" w:hAnsi="ITC Avant Garde"/>
          <w:sz w:val="20"/>
          <w:szCs w:val="20"/>
        </w:rPr>
        <w:t xml:space="preserve">“… </w:t>
      </w:r>
      <w:r w:rsidRPr="00B3733F">
        <w:rPr>
          <w:rFonts w:ascii="ITC Avant Garde" w:hAnsi="ITC Avant Garde"/>
          <w:b/>
          <w:sz w:val="20"/>
          <w:szCs w:val="20"/>
          <w:u w:val="single"/>
        </w:rPr>
        <w:t>se pretende que sea la responsabilidad y no la inocencia la que deba probarse</w:t>
      </w:r>
      <w:r w:rsidRPr="00B3733F">
        <w:rPr>
          <w:rFonts w:ascii="ITC Avant Garde" w:hAnsi="ITC Avant Garde"/>
          <w:sz w:val="20"/>
          <w:szCs w:val="20"/>
        </w:rPr>
        <w:t>; de ahí que este derecho tiene efectos trascendentales en cualquier procedimiento o proceso en el que se pretenda acusar a alguien, así como en cada una de sus fases, independientemente sin importar la etapa en la que se encuentre, por lo que el principio de presunción de inocencia se traduce en tres significados garantistas fundamentales:</w:t>
      </w:r>
    </w:p>
    <w:p w14:paraId="185925BF" w14:textId="77777777" w:rsidR="000165A0" w:rsidRPr="00B3733F" w:rsidRDefault="00CC76B9" w:rsidP="000165A0">
      <w:pPr>
        <w:tabs>
          <w:tab w:val="left" w:pos="284"/>
          <w:tab w:val="center" w:pos="1134"/>
        </w:tabs>
        <w:spacing w:before="240" w:line="240" w:lineRule="auto"/>
        <w:ind w:left="851" w:right="850"/>
        <w:jc w:val="both"/>
        <w:rPr>
          <w:rFonts w:ascii="ITC Avant Garde" w:hAnsi="ITC Avant Garde"/>
          <w:sz w:val="20"/>
          <w:szCs w:val="20"/>
        </w:rPr>
      </w:pPr>
      <w:r w:rsidRPr="00B3733F">
        <w:rPr>
          <w:rFonts w:ascii="ITC Avant Garde" w:hAnsi="ITC Avant Garde"/>
          <w:sz w:val="20"/>
          <w:szCs w:val="20"/>
        </w:rPr>
        <w:t>1.-</w:t>
      </w:r>
      <w:r w:rsidRPr="00B3733F">
        <w:rPr>
          <w:rFonts w:ascii="ITC Avant Garde" w:hAnsi="ITC Avant Garde"/>
          <w:sz w:val="20"/>
          <w:szCs w:val="20"/>
        </w:rPr>
        <w:tab/>
        <w:t xml:space="preserve">El primero, como una regla probatoria que impone </w:t>
      </w:r>
      <w:r w:rsidRPr="00B3733F">
        <w:rPr>
          <w:rFonts w:ascii="ITC Avant Garde" w:hAnsi="ITC Avant Garde"/>
          <w:b/>
          <w:sz w:val="20"/>
          <w:szCs w:val="20"/>
          <w:u w:val="single"/>
        </w:rPr>
        <w:t>la carga de la prueba para quien acusa y, por ende, la absolución en caso de duda</w:t>
      </w:r>
      <w:r w:rsidRPr="00B3733F">
        <w:rPr>
          <w:rFonts w:ascii="ITC Avant Garde" w:hAnsi="ITC Avant Garde"/>
          <w:sz w:val="20"/>
          <w:szCs w:val="20"/>
        </w:rPr>
        <w:t>.</w:t>
      </w:r>
    </w:p>
    <w:p w14:paraId="24164DAF" w14:textId="77777777" w:rsidR="000165A0" w:rsidRPr="00B3733F" w:rsidRDefault="00CC76B9" w:rsidP="000165A0">
      <w:pPr>
        <w:tabs>
          <w:tab w:val="left" w:pos="284"/>
          <w:tab w:val="center" w:pos="1134"/>
        </w:tabs>
        <w:spacing w:before="240" w:line="240" w:lineRule="auto"/>
        <w:ind w:left="851" w:right="850"/>
        <w:jc w:val="both"/>
        <w:rPr>
          <w:rFonts w:ascii="ITC Avant Garde" w:hAnsi="ITC Avant Garde"/>
          <w:sz w:val="20"/>
          <w:szCs w:val="20"/>
        </w:rPr>
      </w:pPr>
      <w:r w:rsidRPr="00B3733F">
        <w:rPr>
          <w:rFonts w:ascii="ITC Avant Garde" w:hAnsi="ITC Avant Garde"/>
          <w:sz w:val="20"/>
          <w:szCs w:val="20"/>
        </w:rPr>
        <w:t>2.-</w:t>
      </w:r>
      <w:r w:rsidRPr="00B3733F">
        <w:rPr>
          <w:rFonts w:ascii="ITC Avant Garde" w:hAnsi="ITC Avant Garde"/>
          <w:sz w:val="20"/>
          <w:szCs w:val="20"/>
        </w:rPr>
        <w:tab/>
        <w:t>El segundo, como regla de tratamiento al acusado que excluye o restringe al máximo la limitación de sus derechos fundamentales, sobre todo los que inciden en su libertad personal, con motivo del proceso que se instaura en su contra.</w:t>
      </w:r>
    </w:p>
    <w:p w14:paraId="02096C60" w14:textId="77777777" w:rsidR="000165A0" w:rsidRPr="00B3733F" w:rsidRDefault="00CC76B9" w:rsidP="000165A0">
      <w:pPr>
        <w:tabs>
          <w:tab w:val="left" w:pos="284"/>
          <w:tab w:val="center" w:pos="1134"/>
        </w:tabs>
        <w:spacing w:before="240" w:line="240" w:lineRule="auto"/>
        <w:ind w:left="851" w:right="850"/>
        <w:jc w:val="both"/>
        <w:rPr>
          <w:rFonts w:ascii="ITC Avant Garde" w:hAnsi="ITC Avant Garde"/>
          <w:sz w:val="20"/>
          <w:szCs w:val="20"/>
        </w:rPr>
      </w:pPr>
      <w:r w:rsidRPr="00B3733F">
        <w:rPr>
          <w:rFonts w:ascii="ITC Avant Garde" w:hAnsi="ITC Avant Garde"/>
          <w:sz w:val="20"/>
          <w:szCs w:val="20"/>
        </w:rPr>
        <w:lastRenderedPageBreak/>
        <w:t>3.-</w:t>
      </w:r>
      <w:r w:rsidRPr="00B3733F">
        <w:rPr>
          <w:rFonts w:ascii="ITC Avant Garde" w:hAnsi="ITC Avant Garde"/>
          <w:sz w:val="20"/>
          <w:szCs w:val="20"/>
        </w:rPr>
        <w:tab/>
        <w:t xml:space="preserve">El tercero, como estándar probatorio o regla de juicio que puede entenderse como una norma que </w:t>
      </w:r>
      <w:r w:rsidRPr="00B3733F">
        <w:rPr>
          <w:rFonts w:ascii="ITC Avant Garde" w:hAnsi="ITC Avant Garde"/>
          <w:b/>
          <w:sz w:val="20"/>
          <w:szCs w:val="20"/>
          <w:u w:val="single"/>
        </w:rPr>
        <w:t>ordena a los jueces la absolución de los inculpados cuando durante el proceso no se han aportado pruebas de cargo suficientes</w:t>
      </w:r>
      <w:r w:rsidRPr="00B3733F">
        <w:rPr>
          <w:rFonts w:ascii="ITC Avant Garde" w:hAnsi="ITC Avant Garde"/>
          <w:sz w:val="20"/>
          <w:szCs w:val="20"/>
        </w:rPr>
        <w:t xml:space="preserve"> para acreditar la existencia del delito </w:t>
      </w:r>
      <w:r w:rsidRPr="00B3733F">
        <w:rPr>
          <w:rFonts w:ascii="ITC Avant Garde" w:hAnsi="ITC Avant Garde"/>
          <w:b/>
          <w:sz w:val="20"/>
          <w:szCs w:val="20"/>
          <w:u w:val="single"/>
        </w:rPr>
        <w:t>y la responsabilidad de la persona</w:t>
      </w:r>
      <w:r w:rsidRPr="00B3733F">
        <w:rPr>
          <w:rFonts w:ascii="ITC Avant Garde" w:hAnsi="ITC Avant Garde"/>
          <w:sz w:val="20"/>
          <w:szCs w:val="20"/>
        </w:rPr>
        <w:t>. Así entendida, la presunción de inocencia no aplica al procedimiento probatorio (la prueba entendida como actividad), sino al momento de la valoración la prueba (entendida como resultado de la actividad probatoria).</w:t>
      </w:r>
    </w:p>
    <w:p w14:paraId="0FA3E5A4" w14:textId="06AEFC15" w:rsidR="00CC76B9" w:rsidRPr="00B3733F" w:rsidRDefault="00CC76B9" w:rsidP="000165A0">
      <w:pPr>
        <w:tabs>
          <w:tab w:val="left" w:pos="284"/>
          <w:tab w:val="center" w:pos="1134"/>
        </w:tabs>
        <w:spacing w:before="240" w:line="240" w:lineRule="auto"/>
        <w:ind w:left="851" w:right="850"/>
        <w:jc w:val="both"/>
        <w:rPr>
          <w:rFonts w:ascii="ITC Avant Garde" w:hAnsi="ITC Avant Garde"/>
          <w:sz w:val="20"/>
          <w:szCs w:val="20"/>
        </w:rPr>
      </w:pPr>
      <w:r w:rsidRPr="00B3733F">
        <w:rPr>
          <w:rFonts w:ascii="ITC Avant Garde" w:hAnsi="ITC Avant Garde"/>
          <w:sz w:val="20"/>
          <w:szCs w:val="20"/>
        </w:rPr>
        <w:t xml:space="preserve">En esta cuestión radica la plena vigencia del principio de presunción de inocencia, en tanto implica en general que nadie será considerado culpable hasta la existencia de sentencia firme que determine su plena responsabilidad en la comisión del delito atribuido; esto es, </w:t>
      </w:r>
      <w:r w:rsidRPr="00B3733F">
        <w:rPr>
          <w:rFonts w:ascii="ITC Avant Garde" w:hAnsi="ITC Avant Garde"/>
          <w:b/>
          <w:sz w:val="20"/>
          <w:szCs w:val="20"/>
          <w:u w:val="single"/>
        </w:rPr>
        <w:t>corresponde a la autoridad competente desvirtuar la inocencia probando la ilicitud de la conducta</w:t>
      </w:r>
      <w:r w:rsidRPr="00B3733F">
        <w:rPr>
          <w:rFonts w:ascii="ITC Avant Garde" w:hAnsi="ITC Avant Garde"/>
          <w:sz w:val="20"/>
          <w:szCs w:val="20"/>
        </w:rPr>
        <w:t>, lo que opera a partir de que inicia la investigación hasta la resolución final.”</w:t>
      </w:r>
    </w:p>
    <w:p w14:paraId="4F7CEDDA" w14:textId="77777777" w:rsidR="004F67C7" w:rsidRPr="00B3733F" w:rsidRDefault="004F67C7"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sectPr w:rsidR="004F67C7" w:rsidRPr="00B3733F" w:rsidSect="00F246D1">
          <w:headerReference w:type="default" r:id="rId38"/>
          <w:pgSz w:w="12240" w:h="15840"/>
          <w:pgMar w:top="1985" w:right="1418" w:bottom="1418" w:left="1418" w:header="709" w:footer="420" w:gutter="0"/>
          <w:cols w:space="708"/>
          <w:docGrid w:linePitch="360"/>
        </w:sectPr>
      </w:pPr>
    </w:p>
    <w:p w14:paraId="1DACFD79" w14:textId="77777777" w:rsidR="000165A0" w:rsidRPr="00B3733F" w:rsidRDefault="00A75C0C" w:rsidP="000165A0">
      <w:pPr>
        <w:pStyle w:val="Textoindependiente"/>
        <w:tabs>
          <w:tab w:val="left" w:pos="993"/>
        </w:tabs>
        <w:spacing w:before="240" w:after="160" w:line="360" w:lineRule="auto"/>
        <w:jc w:val="both"/>
        <w:rPr>
          <w:rFonts w:ascii="ITC Avant Garde" w:eastAsia="Times New Roman" w:hAnsi="ITC Avant Garde"/>
          <w:b/>
          <w:bCs/>
          <w:color w:val="000000"/>
          <w:lang w:eastAsia="es-MX"/>
        </w:rPr>
      </w:pPr>
      <w:r w:rsidRPr="00B3733F">
        <w:rPr>
          <w:rFonts w:ascii="ITC Avant Garde" w:eastAsia="Times New Roman" w:hAnsi="ITC Avant Garde"/>
          <w:b/>
          <w:bCs/>
          <w:color w:val="000000"/>
          <w:lang w:eastAsia="es-MX"/>
        </w:rPr>
        <w:lastRenderedPageBreak/>
        <w:t>O</w:t>
      </w:r>
      <w:r w:rsidR="00E04483" w:rsidRPr="00B3733F">
        <w:rPr>
          <w:rFonts w:ascii="ITC Avant Garde" w:eastAsia="Times New Roman" w:hAnsi="ITC Avant Garde"/>
          <w:b/>
          <w:bCs/>
          <w:color w:val="000000"/>
          <w:lang w:eastAsia="es-MX"/>
        </w:rPr>
        <w:t>CTAVO</w:t>
      </w:r>
      <w:r w:rsidR="0090346B" w:rsidRPr="00B3733F">
        <w:rPr>
          <w:rFonts w:ascii="ITC Avant Garde" w:eastAsia="Times New Roman" w:hAnsi="ITC Avant Garde"/>
          <w:b/>
          <w:bCs/>
          <w:color w:val="000000"/>
          <w:lang w:eastAsia="es-MX"/>
        </w:rPr>
        <w:t xml:space="preserve">. </w:t>
      </w:r>
      <w:r w:rsidR="0090346B" w:rsidRPr="00B3733F">
        <w:rPr>
          <w:rFonts w:ascii="ITC Avant Garde" w:eastAsia="Times New Roman" w:hAnsi="ITC Avant Garde"/>
          <w:b/>
          <w:bCs/>
          <w:smallCaps/>
          <w:color w:val="000000"/>
          <w:lang w:eastAsia="es-MX"/>
        </w:rPr>
        <w:t xml:space="preserve">Determinación y cuantificación de la Sanción. </w:t>
      </w:r>
    </w:p>
    <w:p w14:paraId="7A182E46" w14:textId="77777777" w:rsidR="000165A0" w:rsidRPr="00B3733F" w:rsidRDefault="00D202A9"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Prestar servicios de radiodifusión sin contar con la respectiva Concesión, incumpliendo con ello lo establecido </w:t>
      </w:r>
      <w:r w:rsidRPr="00B3733F">
        <w:rPr>
          <w:rFonts w:ascii="ITC Avant Garde" w:hAnsi="ITC Avant Garde"/>
        </w:rPr>
        <w:t xml:space="preserve">en </w:t>
      </w:r>
      <w:r w:rsidRPr="00B3733F">
        <w:rPr>
          <w:rFonts w:ascii="ITC Avant Garde" w:eastAsia="Times New Roman" w:hAnsi="ITC Avant Garde"/>
          <w:bCs/>
          <w:color w:val="000000"/>
          <w:lang w:eastAsia="es-MX"/>
        </w:rPr>
        <w:t>los artículos 66 en relación con el 75 ambos de la</w:t>
      </w:r>
      <w:r w:rsidRPr="00B3733F">
        <w:rPr>
          <w:rFonts w:ascii="ITC Avant Garde" w:eastAsia="Times New Roman" w:hAnsi="ITC Avant Garde"/>
          <w:b/>
          <w:bCs/>
          <w:color w:val="000000"/>
          <w:lang w:eastAsia="es-MX"/>
        </w:rPr>
        <w:t xml:space="preserve">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resulta sancionable en términos de lo previsto por el</w:t>
      </w:r>
      <w:r w:rsidRPr="00B3733F">
        <w:rPr>
          <w:rFonts w:ascii="ITC Avant Garde" w:eastAsia="Times New Roman" w:hAnsi="ITC Avant Garde"/>
          <w:b/>
          <w:bCs/>
          <w:color w:val="000000"/>
          <w:lang w:eastAsia="es-MX"/>
        </w:rPr>
        <w:t xml:space="preserve"> artículo 298, Inciso E, fracción I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que a la letra señala:</w:t>
      </w:r>
    </w:p>
    <w:p w14:paraId="075755E1" w14:textId="224632D1" w:rsidR="00D202A9" w:rsidRPr="00B3733F" w:rsidRDefault="00D202A9" w:rsidP="000165A0">
      <w:pPr>
        <w:pStyle w:val="Textoindependiente"/>
        <w:spacing w:before="240" w:after="160" w:line="240" w:lineRule="auto"/>
        <w:ind w:left="851" w:right="900"/>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w:t>
      </w:r>
      <w:r w:rsidRPr="00B3733F">
        <w:rPr>
          <w:rFonts w:ascii="ITC Avant Garde" w:eastAsia="Times New Roman" w:hAnsi="ITC Avant Garde"/>
          <w:b/>
          <w:bCs/>
          <w:color w:val="000000"/>
          <w:sz w:val="20"/>
          <w:szCs w:val="20"/>
          <w:lang w:eastAsia="es-MX"/>
        </w:rPr>
        <w:t>Artículo 298.</w:t>
      </w:r>
      <w:r w:rsidRPr="00B3733F">
        <w:rPr>
          <w:rFonts w:ascii="ITC Avant Garde" w:eastAsia="Times New Roman" w:hAnsi="ITC Avant Garde"/>
          <w:bCs/>
          <w:color w:val="000000"/>
          <w:sz w:val="20"/>
          <w:szCs w:val="20"/>
          <w:lang w:eastAsia="es-MX"/>
        </w:rPr>
        <w:t xml:space="preserve"> Las infracciones a lo dispuesto en esta Ley y a las disposiciones que deriven de ella, se sancionarán por el Instituto de conformidad con lo siguiente: </w:t>
      </w:r>
      <w:r w:rsidRPr="00B3733F">
        <w:rPr>
          <w:rFonts w:ascii="ITC Avant Garde" w:eastAsia="Times New Roman" w:hAnsi="ITC Avant Garde"/>
          <w:bCs/>
          <w:color w:val="000000"/>
          <w:sz w:val="20"/>
          <w:szCs w:val="20"/>
          <w:lang w:eastAsia="es-MX"/>
        </w:rPr>
        <w:cr/>
      </w:r>
    </w:p>
    <w:p w14:paraId="234BD51E" w14:textId="77777777" w:rsidR="000165A0" w:rsidRPr="00B3733F" w:rsidRDefault="00D202A9" w:rsidP="000165A0">
      <w:pPr>
        <w:pStyle w:val="Textoindependiente"/>
        <w:spacing w:before="240" w:after="160" w:line="240" w:lineRule="auto"/>
        <w:ind w:left="851" w:right="900"/>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w:t>
      </w:r>
    </w:p>
    <w:p w14:paraId="1C7A7113" w14:textId="77777777" w:rsidR="000165A0" w:rsidRPr="00B3733F" w:rsidRDefault="00D202A9" w:rsidP="000165A0">
      <w:pPr>
        <w:pStyle w:val="Textoindependiente"/>
        <w:spacing w:before="240" w:after="160" w:line="240" w:lineRule="auto"/>
        <w:ind w:left="851" w:right="900"/>
        <w:jc w:val="both"/>
        <w:rPr>
          <w:rFonts w:ascii="ITC Avant Garde" w:eastAsia="Times New Roman" w:hAnsi="ITC Avant Garde"/>
          <w:bCs/>
          <w:color w:val="000000"/>
          <w:sz w:val="20"/>
          <w:szCs w:val="20"/>
          <w:lang w:eastAsia="es-MX"/>
        </w:rPr>
      </w:pPr>
      <w:r w:rsidRPr="00B3733F">
        <w:rPr>
          <w:rFonts w:ascii="ITC Avant Garde" w:eastAsia="Times New Roman" w:hAnsi="ITC Avant Garde"/>
          <w:b/>
          <w:bCs/>
          <w:color w:val="000000"/>
          <w:sz w:val="20"/>
          <w:szCs w:val="20"/>
          <w:lang w:eastAsia="es-MX"/>
        </w:rPr>
        <w:t>E)</w:t>
      </w:r>
      <w:r w:rsidRPr="00B3733F">
        <w:rPr>
          <w:rFonts w:ascii="ITC Avant Garde" w:eastAsia="Times New Roman" w:hAnsi="ITC Avant Garde"/>
          <w:bCs/>
          <w:color w:val="000000"/>
          <w:sz w:val="20"/>
          <w:szCs w:val="20"/>
          <w:lang w:eastAsia="es-MX"/>
        </w:rPr>
        <w:t xml:space="preserve"> Con multa por el equivalente de 6.01% hasta 10% de los ingresos de la persona infractora que:</w:t>
      </w:r>
    </w:p>
    <w:p w14:paraId="50BF7CE6" w14:textId="77777777" w:rsidR="000165A0" w:rsidRPr="00B3733F" w:rsidRDefault="00D202A9" w:rsidP="000165A0">
      <w:pPr>
        <w:pStyle w:val="Textoindependiente"/>
        <w:spacing w:before="240" w:after="160" w:line="240" w:lineRule="auto"/>
        <w:ind w:left="1134" w:right="900" w:hanging="283"/>
        <w:jc w:val="both"/>
        <w:rPr>
          <w:rFonts w:ascii="ITC Avant Garde" w:eastAsia="Times New Roman" w:hAnsi="ITC Avant Garde"/>
          <w:bCs/>
          <w:color w:val="000000"/>
          <w:sz w:val="20"/>
          <w:szCs w:val="20"/>
          <w:lang w:eastAsia="es-MX"/>
        </w:rPr>
      </w:pPr>
      <w:r w:rsidRPr="00B3733F">
        <w:rPr>
          <w:rFonts w:ascii="ITC Avant Garde" w:eastAsia="Times New Roman" w:hAnsi="ITC Avant Garde"/>
          <w:bCs/>
          <w:color w:val="000000"/>
          <w:sz w:val="20"/>
          <w:szCs w:val="20"/>
          <w:lang w:eastAsia="es-MX"/>
        </w:rPr>
        <w:t>I.</w:t>
      </w:r>
      <w:r w:rsidRPr="00B3733F">
        <w:rPr>
          <w:rFonts w:ascii="ITC Avant Garde" w:eastAsia="Times New Roman" w:hAnsi="ITC Avant Garde"/>
          <w:bCs/>
          <w:color w:val="000000"/>
          <w:sz w:val="20"/>
          <w:szCs w:val="20"/>
          <w:lang w:eastAsia="es-MX"/>
        </w:rPr>
        <w:tab/>
        <w:t>Preste servicios de telecomunicaciones o radiodifusión sin contar con concesión o autorización, o</w:t>
      </w:r>
    </w:p>
    <w:p w14:paraId="78899B75" w14:textId="77777777" w:rsidR="000165A0" w:rsidRPr="00B3733F" w:rsidRDefault="00D202A9" w:rsidP="000165A0">
      <w:pPr>
        <w:pStyle w:val="Textoindependiente"/>
        <w:spacing w:before="240" w:after="160" w:line="240" w:lineRule="auto"/>
        <w:ind w:left="851" w:right="900"/>
        <w:jc w:val="both"/>
        <w:rPr>
          <w:rFonts w:ascii="ITC Avant Garde" w:hAnsi="ITC Avant Garde"/>
          <w:color w:val="000000"/>
          <w:sz w:val="20"/>
        </w:rPr>
      </w:pPr>
      <w:r w:rsidRPr="00B3733F">
        <w:rPr>
          <w:rFonts w:ascii="ITC Avant Garde" w:eastAsia="Times New Roman" w:hAnsi="ITC Avant Garde"/>
          <w:bCs/>
          <w:color w:val="000000"/>
          <w:sz w:val="20"/>
          <w:szCs w:val="20"/>
          <w:lang w:eastAsia="es-MX"/>
        </w:rPr>
        <w:t>(…)”</w:t>
      </w:r>
    </w:p>
    <w:p w14:paraId="6C439B0D" w14:textId="0CB43608" w:rsidR="000165A0" w:rsidRPr="00B3733F" w:rsidRDefault="00D202A9" w:rsidP="000165A0">
      <w:pPr>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virtud de lo anterior, a efecto de contar con la información necesaria para emitir la determinación que en derecho correspondiera y cuantificar la multa prevista en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se solicitó a </w:t>
      </w:r>
      <w:r w:rsidR="000E2CA1" w:rsidRPr="00B3733F">
        <w:rPr>
          <w:rFonts w:ascii="ITC Avant Garde" w:eastAsia="Times New Roman" w:hAnsi="ITC Avant Garde"/>
          <w:bCs/>
          <w:color w:val="000000"/>
          <w:lang w:eastAsia="es-MX"/>
        </w:rPr>
        <w:t xml:space="preserve">se solicitó a </w:t>
      </w:r>
      <w:r w:rsidR="0088645C" w:rsidRPr="00B3733F">
        <w:rPr>
          <w:rFonts w:ascii="ITC Avant Garde" w:hAnsi="ITC Avant Garde"/>
          <w:b/>
          <w:color w:val="0000FF"/>
        </w:rPr>
        <w:t>“CONFIDENCIAL POR LEY”</w:t>
      </w:r>
      <w:r w:rsidR="000E2CA1" w:rsidRPr="00B3733F">
        <w:rPr>
          <w:rFonts w:ascii="ITC Avant Garde" w:hAnsi="ITC Avant Garde"/>
          <w:b/>
        </w:rPr>
        <w:t xml:space="preserve"> </w:t>
      </w:r>
      <w:r w:rsidR="000E2CA1" w:rsidRPr="00B3733F">
        <w:rPr>
          <w:rFonts w:ascii="ITC Avant Garde" w:hAnsi="ITC Avant Garde"/>
        </w:rPr>
        <w:t xml:space="preserve">y </w:t>
      </w:r>
      <w:r w:rsidR="0088645C" w:rsidRPr="00B3733F">
        <w:rPr>
          <w:rFonts w:ascii="ITC Avant Garde" w:hAnsi="ITC Avant Garde"/>
          <w:b/>
          <w:color w:val="0000FF"/>
        </w:rPr>
        <w:t>“CONFIDENCIAL POR LEY”</w:t>
      </w:r>
      <w:r w:rsidR="000E2CA1" w:rsidRPr="00B3733F">
        <w:rPr>
          <w:rFonts w:ascii="ITC Avant Garde" w:hAnsi="ITC Avant Garde" w:cs="Tahoma"/>
          <w:b/>
          <w:bCs/>
          <w:color w:val="000000"/>
          <w:shd w:val="clear" w:color="auto" w:fill="FFFFFF"/>
        </w:rPr>
        <w:t xml:space="preserve"> </w:t>
      </w:r>
      <w:r w:rsidRPr="00B3733F">
        <w:rPr>
          <w:rFonts w:ascii="ITC Avant Garde" w:eastAsia="Times New Roman" w:hAnsi="ITC Avant Garde"/>
          <w:bCs/>
          <w:color w:val="000000"/>
          <w:lang w:eastAsia="es-MX"/>
        </w:rPr>
        <w:t>que manifestara</w:t>
      </w:r>
      <w:r w:rsidR="00A75C0C"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cuales habían sido sus ingresos acumulables del ejercicio dos mil quince.</w:t>
      </w:r>
    </w:p>
    <w:p w14:paraId="3361FD0F" w14:textId="77777777"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Sin embargo </w:t>
      </w:r>
      <w:r w:rsidR="0088645C" w:rsidRPr="00B3733F">
        <w:rPr>
          <w:rFonts w:ascii="ITC Avant Garde" w:hAnsi="ITC Avant Garde"/>
          <w:b/>
          <w:color w:val="0000FF"/>
        </w:rPr>
        <w:t>“CONFIDENCIAL POR LEY”</w:t>
      </w:r>
      <w:r w:rsidR="00A75C0C" w:rsidRPr="00B3733F">
        <w:rPr>
          <w:rFonts w:ascii="ITC Avant Garde" w:hAnsi="ITC Avant Garde"/>
          <w:b/>
        </w:rPr>
        <w:t xml:space="preserve"> </w:t>
      </w:r>
      <w:r w:rsidR="00A75C0C" w:rsidRPr="00B3733F">
        <w:rPr>
          <w:rFonts w:ascii="ITC Avant Garde" w:hAnsi="ITC Avant Garde"/>
        </w:rPr>
        <w:t xml:space="preserve">y </w:t>
      </w:r>
      <w:r w:rsidR="0088645C" w:rsidRPr="00B3733F">
        <w:rPr>
          <w:rFonts w:ascii="ITC Avant Garde" w:hAnsi="ITC Avant Garde"/>
          <w:b/>
          <w:color w:val="0000FF"/>
        </w:rPr>
        <w:t xml:space="preserve">“CONFIDENCIAL POR LEY” </w:t>
      </w:r>
      <w:r w:rsidRPr="00B3733F">
        <w:rPr>
          <w:rFonts w:ascii="ITC Avant Garde" w:hAnsi="ITC Avant Garde"/>
          <w:color w:val="000000"/>
        </w:rPr>
        <w:t>no desahog</w:t>
      </w:r>
      <w:r w:rsidR="00A75C0C" w:rsidRPr="00B3733F">
        <w:rPr>
          <w:rFonts w:ascii="ITC Avant Garde" w:hAnsi="ITC Avant Garde"/>
          <w:color w:val="000000"/>
        </w:rPr>
        <w:t>aron</w:t>
      </w:r>
      <w:r w:rsidRPr="00B3733F">
        <w:rPr>
          <w:rFonts w:ascii="ITC Avant Garde" w:hAnsi="ITC Avant Garde"/>
          <w:color w:val="000000"/>
        </w:rPr>
        <w:t xml:space="preserve"> el requerimiento formulado al iniciarse el procedimiento sancionatorio en que se actúa, no obstante haber sido </w:t>
      </w:r>
      <w:r w:rsidRPr="00B3733F">
        <w:rPr>
          <w:rFonts w:ascii="ITC Avant Garde" w:eastAsia="Times New Roman" w:hAnsi="ITC Avant Garde"/>
          <w:bCs/>
          <w:color w:val="000000"/>
          <w:lang w:eastAsia="es-MX"/>
        </w:rPr>
        <w:t>apercibid</w:t>
      </w:r>
      <w:r w:rsidR="006767C0" w:rsidRPr="00B3733F">
        <w:rPr>
          <w:rFonts w:ascii="ITC Avant Garde" w:eastAsia="Times New Roman" w:hAnsi="ITC Avant Garde"/>
          <w:bCs/>
          <w:color w:val="000000"/>
          <w:lang w:eastAsia="es-MX"/>
        </w:rPr>
        <w:t>os</w:t>
      </w:r>
      <w:r w:rsidRPr="00B3733F">
        <w:rPr>
          <w:rFonts w:ascii="ITC Avant Garde" w:eastAsia="Times New Roman" w:hAnsi="ITC Avant Garde"/>
          <w:bCs/>
          <w:color w:val="000000"/>
          <w:lang w:eastAsia="es-MX"/>
        </w:rPr>
        <w:t xml:space="preserve"> que en caso de no proporcionar dicha información se procedería a solicitar la misma a la autoridad fiscal correspondiente y/o a calcular la multa respectiva atendiendo a los parámetros que establece el artículo 299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w:t>
      </w:r>
    </w:p>
    <w:p w14:paraId="11E9905A" w14:textId="78A0296C" w:rsidR="004F67C7"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sectPr w:rsidR="004F67C7" w:rsidRPr="00B3733F" w:rsidSect="00F246D1">
          <w:headerReference w:type="default" r:id="rId39"/>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Así, al no existir información relacionada con los ingresos acumulables de </w:t>
      </w:r>
      <w:r w:rsidR="0088645C" w:rsidRPr="00B3733F">
        <w:rPr>
          <w:rFonts w:ascii="ITC Avant Garde" w:hAnsi="ITC Avant Garde"/>
          <w:b/>
          <w:color w:val="0000FF"/>
        </w:rPr>
        <w:t>“CONFIDENCIAL POR LEY”</w:t>
      </w:r>
      <w:r w:rsidR="00A25A61" w:rsidRPr="00B3733F">
        <w:rPr>
          <w:rFonts w:ascii="ITC Avant Garde" w:hAnsi="ITC Avant Garde"/>
          <w:b/>
        </w:rPr>
        <w:t xml:space="preserve"> </w:t>
      </w:r>
      <w:r w:rsidR="00A25A61" w:rsidRPr="00B3733F">
        <w:rPr>
          <w:rFonts w:ascii="ITC Avant Garde" w:hAnsi="ITC Avant Garde"/>
        </w:rPr>
        <w:t xml:space="preserve">y </w:t>
      </w:r>
      <w:r w:rsidR="0088645C" w:rsidRPr="00B3733F">
        <w:rPr>
          <w:rFonts w:ascii="ITC Avant Garde" w:hAnsi="ITC Avant Garde"/>
          <w:b/>
          <w:color w:val="0000FF"/>
        </w:rPr>
        <w:t>“CONFIDENCIAL POR LEY”</w:t>
      </w:r>
      <w:r w:rsidR="00A25A61" w:rsidRPr="00B3733F" w:rsidDel="00A25A61">
        <w:rPr>
          <w:rFonts w:ascii="ITC Avant Garde" w:hAnsi="ITC Avant Garde"/>
          <w:b/>
        </w:rPr>
        <w:t xml:space="preserve"> </w:t>
      </w:r>
      <w:r w:rsidRPr="00B3733F">
        <w:rPr>
          <w:rFonts w:ascii="ITC Avant Garde" w:hAnsi="ITC Avant Garde" w:cs="Calibri"/>
        </w:rPr>
        <w:t>para el ejercicio dos mil quince</w:t>
      </w:r>
      <w:r w:rsidRPr="00B3733F">
        <w:rPr>
          <w:rFonts w:ascii="ITC Avant Garde" w:eastAsia="Times New Roman" w:hAnsi="ITC Avant Garde"/>
          <w:bCs/>
          <w:color w:val="000000"/>
          <w:lang w:eastAsia="es-MX"/>
        </w:rPr>
        <w:t xml:space="preserve">, </w:t>
      </w:r>
    </w:p>
    <w:p w14:paraId="20AF1ACC" w14:textId="77777777"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proofErr w:type="gramStart"/>
      <w:r w:rsidRPr="00B3733F">
        <w:rPr>
          <w:rFonts w:ascii="ITC Avant Garde" w:eastAsia="Times New Roman" w:hAnsi="ITC Avant Garde"/>
          <w:bCs/>
          <w:color w:val="000000"/>
          <w:lang w:eastAsia="es-MX"/>
        </w:rPr>
        <w:lastRenderedPageBreak/>
        <w:t>debe</w:t>
      </w:r>
      <w:proofErr w:type="gramEnd"/>
      <w:r w:rsidRPr="00B3733F">
        <w:rPr>
          <w:rFonts w:ascii="ITC Avant Garde" w:eastAsia="Times New Roman" w:hAnsi="ITC Avant Garde"/>
          <w:bCs/>
          <w:color w:val="000000"/>
          <w:lang w:eastAsia="es-MX"/>
        </w:rPr>
        <w:t xml:space="preserve"> analizarse la Ley en su conjunto a efecto de determinar lo que procede para el caso en específico. </w:t>
      </w:r>
    </w:p>
    <w:p w14:paraId="5C5F3E4B" w14:textId="77777777"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ese sentido, cobra relevancia lo establecido en el artículo 299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el cual establece:</w:t>
      </w:r>
    </w:p>
    <w:p w14:paraId="571AD270" w14:textId="521DCD71" w:rsidR="00D202A9" w:rsidRPr="00B3733F" w:rsidRDefault="00D202A9" w:rsidP="000165A0">
      <w:pPr>
        <w:pStyle w:val="Estilo"/>
        <w:spacing w:before="240" w:after="160"/>
        <w:ind w:left="851" w:right="851"/>
        <w:rPr>
          <w:rFonts w:ascii="ITC Avant Garde" w:hAnsi="ITC Avant Garde"/>
          <w:sz w:val="20"/>
        </w:rPr>
      </w:pPr>
      <w:r w:rsidRPr="00B3733F">
        <w:rPr>
          <w:rFonts w:ascii="ITC Avant Garde" w:hAnsi="ITC Avant Garde"/>
          <w:b/>
          <w:sz w:val="20"/>
        </w:rPr>
        <w:t>“Artículo 299.</w:t>
      </w:r>
      <w:r w:rsidRPr="00B3733F">
        <w:rPr>
          <w:rFonts w:ascii="ITC Avant Garde" w:hAnsi="ITC Avant Garde"/>
          <w:sz w:val="20"/>
        </w:rPr>
        <w:t xml:space="preserve"> </w:t>
      </w:r>
      <w:r w:rsidRPr="00B3733F">
        <w:rPr>
          <w:rFonts w:ascii="ITC Avant Garde" w:hAnsi="ITC Avant Garde"/>
          <w:b/>
          <w:sz w:val="20"/>
        </w:rPr>
        <w:t xml:space="preserve">Los ingresos a los que se refiere el artículo anterior, serán los acumulables </w:t>
      </w:r>
      <w:r w:rsidRPr="00B3733F">
        <w:rPr>
          <w:rFonts w:ascii="ITC Avant Garde" w:hAnsi="ITC Avant Garde"/>
          <w:b/>
          <w:sz w:val="20"/>
          <w:u w:val="single"/>
        </w:rPr>
        <w:t>para el concesionario, autorizado o persona infractora directamente involucrado</w:t>
      </w:r>
      <w:r w:rsidRPr="00B3733F">
        <w:rPr>
          <w:rFonts w:ascii="ITC Avant Garde" w:hAnsi="ITC Avant Garde"/>
          <w:sz w:val="20"/>
        </w:rPr>
        <w:t>,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14:paraId="064E19E7" w14:textId="77777777" w:rsidR="000165A0" w:rsidRPr="00B3733F" w:rsidRDefault="00D202A9" w:rsidP="000165A0">
      <w:pPr>
        <w:pStyle w:val="Estilo"/>
        <w:spacing w:before="240" w:after="160"/>
        <w:ind w:left="851" w:right="616"/>
        <w:rPr>
          <w:rFonts w:ascii="ITC Avant Garde" w:hAnsi="ITC Avant Garde"/>
          <w:sz w:val="20"/>
        </w:rPr>
      </w:pPr>
      <w:r w:rsidRPr="00B3733F">
        <w:rPr>
          <w:rFonts w:ascii="ITC Avant Garde" w:hAnsi="ITC Avant Garde"/>
          <w:sz w:val="20"/>
        </w:rPr>
        <w:t>…</w:t>
      </w:r>
    </w:p>
    <w:p w14:paraId="35A5170B" w14:textId="144A6D41" w:rsidR="00D202A9" w:rsidRPr="00B3733F" w:rsidRDefault="00D202A9" w:rsidP="000165A0">
      <w:pPr>
        <w:pStyle w:val="Estilo"/>
        <w:spacing w:before="240" w:after="160"/>
        <w:ind w:left="851" w:right="851"/>
        <w:rPr>
          <w:rFonts w:ascii="ITC Avant Garde" w:hAnsi="ITC Avant Garde"/>
          <w:sz w:val="20"/>
        </w:rPr>
      </w:pPr>
      <w:r w:rsidRPr="00B3733F">
        <w:rPr>
          <w:rFonts w:ascii="ITC Avant Garde" w:hAnsi="ITC Avant Garde"/>
          <w:sz w:val="20"/>
        </w:rPr>
        <w:t xml:space="preserve">En el caso de aquellos infractores que, por cualquier causa, </w:t>
      </w:r>
      <w:r w:rsidRPr="00B3733F">
        <w:rPr>
          <w:rFonts w:ascii="ITC Avant Garde" w:hAnsi="ITC Avant Garde"/>
          <w:b/>
          <w:sz w:val="20"/>
          <w:u w:val="single"/>
        </w:rPr>
        <w:t>no declaren o</w:t>
      </w:r>
      <w:r w:rsidRPr="00B3733F">
        <w:rPr>
          <w:rFonts w:ascii="ITC Avant Garde" w:hAnsi="ITC Avant Garde"/>
          <w:sz w:val="20"/>
        </w:rPr>
        <w:t xml:space="preserve"> </w:t>
      </w:r>
      <w:r w:rsidRPr="00B3733F">
        <w:rPr>
          <w:rFonts w:ascii="ITC Avant Garde" w:hAnsi="ITC Avant Garde"/>
          <w:b/>
          <w:sz w:val="20"/>
          <w:u w:val="single"/>
        </w:rPr>
        <w:t>no se les hayan determinado ingresos acumulables para efectos del Impuesto Sobre la Renta</w:t>
      </w:r>
      <w:r w:rsidRPr="00B3733F">
        <w:rPr>
          <w:rFonts w:ascii="ITC Avant Garde" w:hAnsi="ITC Avant Garde"/>
          <w:sz w:val="20"/>
        </w:rPr>
        <w:t xml:space="preserve"> o que habiéndoseles solicitado no hubieren proporcionado la información fiscal a que se refiere el artículo que antecede, </w:t>
      </w:r>
      <w:r w:rsidRPr="00B3733F">
        <w:rPr>
          <w:rFonts w:ascii="ITC Avant Garde" w:hAnsi="ITC Avant Garde"/>
          <w:b/>
          <w:sz w:val="20"/>
          <w:u w:val="single"/>
        </w:rPr>
        <w:t>se les aplicarán las multas siguientes:</w:t>
      </w:r>
    </w:p>
    <w:p w14:paraId="44BFBADD" w14:textId="77777777" w:rsidR="000165A0" w:rsidRPr="00B3733F" w:rsidRDefault="00D202A9" w:rsidP="000165A0">
      <w:pPr>
        <w:pStyle w:val="Estilo"/>
        <w:spacing w:before="240" w:after="160"/>
        <w:ind w:left="851" w:right="616"/>
        <w:rPr>
          <w:rFonts w:ascii="ITC Avant Garde" w:hAnsi="ITC Avant Garde"/>
          <w:sz w:val="20"/>
        </w:rPr>
      </w:pPr>
      <w:r w:rsidRPr="00B3733F">
        <w:rPr>
          <w:rFonts w:ascii="ITC Avant Garde" w:hAnsi="ITC Avant Garde"/>
          <w:sz w:val="20"/>
        </w:rPr>
        <w:t>…</w:t>
      </w:r>
    </w:p>
    <w:p w14:paraId="190B4F56" w14:textId="77777777" w:rsidR="000165A0" w:rsidRPr="00B3733F" w:rsidRDefault="00D202A9" w:rsidP="000165A0">
      <w:pPr>
        <w:pStyle w:val="Estilo"/>
        <w:numPr>
          <w:ilvl w:val="0"/>
          <w:numId w:val="14"/>
        </w:numPr>
        <w:spacing w:before="240" w:after="160"/>
        <w:ind w:left="1418" w:right="851"/>
        <w:rPr>
          <w:rFonts w:ascii="ITC Avant Garde" w:hAnsi="ITC Avant Garde"/>
          <w:sz w:val="20"/>
        </w:rPr>
      </w:pPr>
      <w:r w:rsidRPr="00B3733F">
        <w:rPr>
          <w:rFonts w:ascii="ITC Avant Garde" w:hAnsi="ITC Avant Garde"/>
          <w:b/>
          <w:sz w:val="20"/>
          <w:u w:val="single"/>
        </w:rPr>
        <w:t>En los supuestos del artículo 298, incisos D) y E), multa hasta por el equivalente a ochenta y dos millones de veces el salario mínimo</w:t>
      </w:r>
      <w:r w:rsidRPr="00B3733F">
        <w:rPr>
          <w:rFonts w:ascii="ITC Avant Garde" w:hAnsi="ITC Avant Garde"/>
          <w:sz w:val="20"/>
        </w:rPr>
        <w:t>;…”</w:t>
      </w:r>
    </w:p>
    <w:p w14:paraId="202CC224" w14:textId="77777777" w:rsidR="000165A0" w:rsidRPr="00B3733F" w:rsidRDefault="00D202A9" w:rsidP="000165A0">
      <w:pPr>
        <w:pStyle w:val="Textoindependiente"/>
        <w:tabs>
          <w:tab w:val="left" w:pos="993"/>
        </w:tabs>
        <w:spacing w:before="240" w:after="160" w:line="240" w:lineRule="auto"/>
        <w:ind w:left="851" w:right="616"/>
        <w:jc w:val="both"/>
        <w:rPr>
          <w:rFonts w:ascii="ITC Avant Garde" w:eastAsia="Times New Roman" w:hAnsi="ITC Avant Garde"/>
          <w:b/>
          <w:bCs/>
          <w:color w:val="000000"/>
          <w:sz w:val="20"/>
          <w:lang w:eastAsia="es-MX"/>
        </w:rPr>
      </w:pPr>
      <w:r w:rsidRPr="00B3733F">
        <w:rPr>
          <w:rFonts w:ascii="ITC Avant Garde" w:eastAsia="Times New Roman" w:hAnsi="ITC Avant Garde"/>
          <w:b/>
          <w:bCs/>
          <w:color w:val="000000"/>
          <w:sz w:val="20"/>
          <w:lang w:eastAsia="es-MX"/>
        </w:rPr>
        <w:t xml:space="preserve">(Énfasis añadido) </w:t>
      </w:r>
    </w:p>
    <w:p w14:paraId="1D32EC3C" w14:textId="4CE59FB5"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De la lectura de dicho precepto legal se desprende que en caso de que la persona infractora no hubier</w:t>
      </w:r>
      <w:r w:rsidR="006767C0" w:rsidRPr="00B3733F">
        <w:rPr>
          <w:rFonts w:ascii="ITC Avant Garde" w:eastAsia="Times New Roman" w:hAnsi="ITC Avant Garde"/>
          <w:bCs/>
          <w:color w:val="000000"/>
          <w:lang w:eastAsia="es-MX"/>
        </w:rPr>
        <w:t>e</w:t>
      </w:r>
      <w:r w:rsidRPr="00B3733F">
        <w:rPr>
          <w:rFonts w:ascii="ITC Avant Garde" w:eastAsia="Times New Roman" w:hAnsi="ITC Avant Garde"/>
          <w:bCs/>
          <w:color w:val="000000"/>
          <w:lang w:eastAsia="es-MX"/>
        </w:rPr>
        <w:t xml:space="preserve"> proporcionado la información fiscal solicitada; no se le hayan determinado ingresos acumulables para efectos del impuesto sobre la renta o bien no los declaren, se aplicaran las multas previstas en dicho dispositivo, la cual asciende en el caso que nos ocupa, hasta por el equivalente a ochenta y dos millones de veces el salario mínimo.</w:t>
      </w:r>
    </w:p>
    <w:p w14:paraId="7C15EFC8" w14:textId="0BDFA112" w:rsidR="004F67C7" w:rsidRPr="00B3733F" w:rsidRDefault="00D202A9" w:rsidP="000165A0">
      <w:pPr>
        <w:pStyle w:val="Textoindependiente"/>
        <w:spacing w:before="240" w:after="160" w:line="360" w:lineRule="auto"/>
        <w:jc w:val="both"/>
        <w:rPr>
          <w:rFonts w:ascii="ITC Avant Garde" w:eastAsia="Times New Roman" w:hAnsi="ITC Avant Garde"/>
          <w:bCs/>
          <w:color w:val="000000"/>
          <w:lang w:eastAsia="es-MX"/>
        </w:rPr>
        <w:sectPr w:rsidR="004F67C7" w:rsidRPr="00B3733F" w:rsidSect="00F246D1">
          <w:headerReference w:type="default" r:id="rId40"/>
          <w:pgSz w:w="12240" w:h="15840"/>
          <w:pgMar w:top="1985" w:right="1418" w:bottom="1418" w:left="1418" w:header="709" w:footer="420" w:gutter="0"/>
          <w:cols w:space="708"/>
          <w:docGrid w:linePitch="360"/>
        </w:sectPr>
      </w:pPr>
      <w:r w:rsidRPr="00B3733F">
        <w:rPr>
          <w:rFonts w:ascii="ITC Avant Garde" w:eastAsia="Times New Roman" w:hAnsi="ITC Avant Garde"/>
          <w:bCs/>
          <w:color w:val="000000"/>
          <w:lang w:eastAsia="es-MX"/>
        </w:rPr>
        <w:t xml:space="preserve">Por lo anterior mediante oficio </w:t>
      </w:r>
      <w:r w:rsidRPr="00B3733F">
        <w:rPr>
          <w:rFonts w:ascii="ITC Avant Garde" w:eastAsia="Times New Roman" w:hAnsi="ITC Avant Garde"/>
          <w:b/>
          <w:bCs/>
          <w:color w:val="000000"/>
          <w:lang w:eastAsia="es-MX"/>
        </w:rPr>
        <w:t>IFT/225/UC/DG-SAN/0192/2017</w:t>
      </w:r>
      <w:r w:rsidRPr="00B3733F">
        <w:rPr>
          <w:rFonts w:ascii="ITC Avant Garde" w:eastAsia="Times New Roman" w:hAnsi="ITC Avant Garde"/>
          <w:bCs/>
          <w:color w:val="000000"/>
          <w:lang w:eastAsia="es-MX"/>
        </w:rPr>
        <w:t xml:space="preserve"> de treinta de marzo del presente año, la </w:t>
      </w:r>
      <w:r w:rsidRPr="00B3733F">
        <w:rPr>
          <w:rFonts w:ascii="ITC Avant Garde" w:eastAsia="Times New Roman" w:hAnsi="ITC Avant Garde"/>
          <w:b/>
          <w:bCs/>
          <w:color w:val="000000"/>
          <w:lang w:eastAsia="es-MX"/>
        </w:rPr>
        <w:t>DG-SAN</w:t>
      </w:r>
      <w:r w:rsidRPr="00B3733F">
        <w:rPr>
          <w:rFonts w:ascii="ITC Avant Garde" w:eastAsia="Times New Roman" w:hAnsi="ITC Avant Garde"/>
          <w:bCs/>
          <w:color w:val="000000"/>
          <w:lang w:eastAsia="es-MX"/>
        </w:rPr>
        <w:t xml:space="preserve"> solicitó al Administrador General de Servicios al Contribuyente </w:t>
      </w:r>
    </w:p>
    <w:p w14:paraId="44339F91" w14:textId="77777777" w:rsidR="000165A0" w:rsidRPr="00B3733F" w:rsidRDefault="00D202A9" w:rsidP="000165A0">
      <w:pPr>
        <w:pStyle w:val="Textoindependiente"/>
        <w:spacing w:before="240" w:after="160" w:line="360" w:lineRule="auto"/>
        <w:jc w:val="both"/>
        <w:rPr>
          <w:rFonts w:ascii="ITC Avant Garde" w:hAnsi="ITC Avant Garde"/>
          <w:b/>
        </w:rPr>
      </w:pPr>
      <w:proofErr w:type="spellStart"/>
      <w:r w:rsidRPr="00B3733F">
        <w:rPr>
          <w:rFonts w:ascii="ITC Avant Garde" w:eastAsia="Times New Roman" w:hAnsi="ITC Avant Garde"/>
          <w:bCs/>
          <w:color w:val="000000"/>
          <w:lang w:eastAsia="es-MX"/>
        </w:rPr>
        <w:lastRenderedPageBreak/>
        <w:t>informara</w:t>
      </w:r>
      <w:proofErr w:type="spellEnd"/>
      <w:r w:rsidRPr="00B3733F">
        <w:rPr>
          <w:rFonts w:ascii="ITC Avant Garde" w:eastAsia="Times New Roman" w:hAnsi="ITC Avant Garde"/>
          <w:bCs/>
          <w:color w:val="000000"/>
          <w:lang w:eastAsia="es-MX"/>
        </w:rPr>
        <w:t xml:space="preserve"> si obra registro alguno en esa entidad recaudatoria respecto de la declaración anual correspondiente al ejercicio fiscal del año dos mil quince de</w:t>
      </w:r>
      <w:r w:rsidRPr="00B3733F">
        <w:rPr>
          <w:rFonts w:ascii="ITC Avant Garde" w:hAnsi="ITC Avant Garde"/>
          <w:b/>
        </w:rPr>
        <w:t xml:space="preserve"> </w:t>
      </w:r>
      <w:r w:rsidR="0088645C" w:rsidRPr="00B3733F">
        <w:rPr>
          <w:rFonts w:ascii="ITC Avant Garde" w:hAnsi="ITC Avant Garde"/>
          <w:b/>
          <w:color w:val="0000FF"/>
        </w:rPr>
        <w:t xml:space="preserve">“CONFIDENCIAL POR LEY” </w:t>
      </w:r>
      <w:r w:rsidR="00A25A61" w:rsidRPr="00B3733F">
        <w:rPr>
          <w:rFonts w:ascii="ITC Avant Garde" w:hAnsi="ITC Avant Garde"/>
        </w:rPr>
        <w:t xml:space="preserve">y </w:t>
      </w:r>
      <w:r w:rsidR="0088645C" w:rsidRPr="00B3733F">
        <w:rPr>
          <w:rFonts w:ascii="ITC Avant Garde" w:hAnsi="ITC Avant Garde"/>
          <w:b/>
          <w:color w:val="0000FF"/>
        </w:rPr>
        <w:t>“CONFIDENCIAL POR LEY”</w:t>
      </w:r>
      <w:r w:rsidRPr="00B3733F">
        <w:rPr>
          <w:rFonts w:ascii="ITC Avant Garde" w:hAnsi="ITC Avant Garde"/>
          <w:b/>
        </w:rPr>
        <w:t xml:space="preserve">, </w:t>
      </w:r>
      <w:r w:rsidR="00D77235" w:rsidRPr="00B3733F">
        <w:rPr>
          <w:rFonts w:ascii="ITC Avant Garde" w:hAnsi="ITC Avant Garde"/>
        </w:rPr>
        <w:t>por lo que</w:t>
      </w:r>
      <w:r w:rsidR="00D77235" w:rsidRPr="00B3733F">
        <w:rPr>
          <w:rFonts w:ascii="ITC Avant Garde" w:hAnsi="ITC Avant Garde"/>
          <w:b/>
        </w:rPr>
        <w:t xml:space="preserve"> </w:t>
      </w:r>
      <w:r w:rsidRPr="00B3733F">
        <w:rPr>
          <w:rFonts w:ascii="ITC Avant Garde" w:eastAsia="Times New Roman" w:hAnsi="ITC Avant Garde"/>
          <w:bCs/>
          <w:color w:val="000000"/>
          <w:lang w:eastAsia="es-MX"/>
        </w:rPr>
        <w:t xml:space="preserve">con </w:t>
      </w:r>
      <w:r w:rsidRPr="00B3733F">
        <w:rPr>
          <w:rFonts w:ascii="ITC Avant Garde" w:hAnsi="ITC Avant Garde"/>
        </w:rPr>
        <w:t xml:space="preserve">oficio 400-01-05-00-00-2017-2076 la Subadministradora de Declaraciones y Pagos “2” </w:t>
      </w:r>
      <w:r w:rsidR="0012059A" w:rsidRPr="00B3733F">
        <w:rPr>
          <w:rFonts w:ascii="ITC Avant Garde" w:hAnsi="ITC Avant Garde"/>
        </w:rPr>
        <w:t xml:space="preserve">de la Administración de Operaciones de Declaraciones de la Administración Central de Declaraciones y Pagos de la Administración General de recaudación </w:t>
      </w:r>
      <w:r w:rsidRPr="00B3733F">
        <w:rPr>
          <w:rFonts w:ascii="ITC Avant Garde" w:hAnsi="ITC Avant Garde"/>
        </w:rPr>
        <w:t>del Servicio de Administración Tributaria, informó que del</w:t>
      </w:r>
      <w:r w:rsidRPr="00B3733F">
        <w:rPr>
          <w:rFonts w:ascii="ITC Avant Garde" w:eastAsia="Times New Roman" w:hAnsi="ITC Avant Garde"/>
          <w:bCs/>
          <w:color w:val="000000"/>
          <w:lang w:eastAsia="es-MX"/>
        </w:rPr>
        <w:t xml:space="preserve"> análisis y búsqueda efectuada en sus Sistemas Institucionales no se localizó ninguna declaración anual del ejercicio dos mil quince a nombre de la</w:t>
      </w:r>
      <w:r w:rsidR="00A25A61" w:rsidRPr="00B3733F">
        <w:rPr>
          <w:rFonts w:ascii="ITC Avant Garde" w:eastAsia="Times New Roman" w:hAnsi="ITC Avant Garde"/>
          <w:bCs/>
          <w:color w:val="000000"/>
          <w:lang w:eastAsia="es-MX"/>
        </w:rPr>
        <w:t>s</w:t>
      </w:r>
      <w:r w:rsidRPr="00B3733F">
        <w:rPr>
          <w:rFonts w:ascii="ITC Avant Garde" w:eastAsia="Times New Roman" w:hAnsi="ITC Avant Garde"/>
          <w:bCs/>
          <w:color w:val="000000"/>
          <w:lang w:eastAsia="es-MX"/>
        </w:rPr>
        <w:t xml:space="preserve"> citada</w:t>
      </w:r>
      <w:r w:rsidR="00A25A61" w:rsidRPr="00B3733F">
        <w:rPr>
          <w:rFonts w:ascii="ITC Avant Garde" w:eastAsia="Times New Roman" w:hAnsi="ITC Avant Garde"/>
          <w:bCs/>
          <w:color w:val="000000"/>
          <w:lang w:eastAsia="es-MX"/>
        </w:rPr>
        <w:t>s personas</w:t>
      </w:r>
      <w:r w:rsidRPr="00B3733F">
        <w:rPr>
          <w:rFonts w:ascii="ITC Avant Garde" w:eastAsia="Times New Roman" w:hAnsi="ITC Avant Garde"/>
          <w:bCs/>
          <w:color w:val="000000"/>
          <w:lang w:eastAsia="es-MX"/>
        </w:rPr>
        <w:t>.</w:t>
      </w:r>
    </w:p>
    <w:p w14:paraId="61FDBB59" w14:textId="77777777"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Por lo anterior, al no contar con la información fiscal necesaria no obstante el requerimiento de la autoridad por conseguirla, lo procedente es realizar la determinación de la cuantificación de la sanción atendiendo a los parámetros que establece el artículo 299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w:t>
      </w:r>
    </w:p>
    <w:p w14:paraId="224AC6A3" w14:textId="77777777" w:rsidR="000165A0" w:rsidRPr="00B3733F" w:rsidRDefault="00D202A9" w:rsidP="000165A0">
      <w:pPr>
        <w:pStyle w:val="Textoindependiente"/>
        <w:tabs>
          <w:tab w:val="left" w:pos="993"/>
        </w:tabs>
        <w:spacing w:before="240" w:after="160" w:line="360" w:lineRule="auto"/>
        <w:jc w:val="both"/>
        <w:rPr>
          <w:rFonts w:ascii="ITC Avant Garde" w:eastAsia="Times New Roman" w:hAnsi="ITC Avant Garde"/>
          <w:bCs/>
          <w:color w:val="000000"/>
          <w:lang w:eastAsia="es-MX"/>
        </w:rPr>
      </w:pPr>
      <w:r w:rsidRPr="00B3733F">
        <w:rPr>
          <w:rFonts w:ascii="ITC Avant Garde" w:eastAsia="Times New Roman" w:hAnsi="ITC Avant Garde"/>
          <w:bCs/>
          <w:color w:val="000000"/>
          <w:lang w:eastAsia="es-MX"/>
        </w:rPr>
        <w:t xml:space="preserve">En ese sentido, la fracción IV del tercer párrafo del artículo 299 de la </w:t>
      </w:r>
      <w:proofErr w:type="spellStart"/>
      <w:r w:rsidR="00A439C2" w:rsidRPr="00B3733F">
        <w:rPr>
          <w:rFonts w:ascii="ITC Avant Garde" w:eastAsia="Times New Roman" w:hAnsi="ITC Avant Garde"/>
          <w:b/>
          <w:bCs/>
          <w:color w:val="000000"/>
          <w:lang w:eastAsia="es-MX"/>
        </w:rPr>
        <w:t>LFTyR</w:t>
      </w:r>
      <w:proofErr w:type="spellEnd"/>
      <w:r w:rsidRPr="00B3733F">
        <w:rPr>
          <w:rFonts w:ascii="ITC Avant Garde" w:eastAsia="Times New Roman" w:hAnsi="ITC Avant Garde"/>
          <w:bCs/>
          <w:color w:val="000000"/>
          <w:lang w:eastAsia="es-MX"/>
        </w:rPr>
        <w:t xml:space="preserve"> trascrita en párrafos precedentes, dispone que en los supuestos del artículo 298, inciso E), procede imponer una multa de hasta ochenta y dos millones de veces el salario mínimo general diario vigente en el Distrito Federal.</w:t>
      </w:r>
    </w:p>
    <w:p w14:paraId="579D5312" w14:textId="77777777" w:rsidR="000165A0" w:rsidRPr="00B3733F" w:rsidRDefault="00D202A9" w:rsidP="000165A0">
      <w:pPr>
        <w:spacing w:before="240" w:line="360" w:lineRule="auto"/>
        <w:jc w:val="both"/>
        <w:rPr>
          <w:rFonts w:ascii="ITC Avant Garde" w:hAnsi="ITC Avant Garde"/>
          <w:bCs/>
          <w:lang w:eastAsia="es-MX"/>
        </w:rPr>
      </w:pPr>
      <w:r w:rsidRPr="00B3733F">
        <w:rPr>
          <w:rFonts w:ascii="ITC Avant Garde" w:hAnsi="ITC Avant Garde"/>
          <w:bCs/>
          <w:lang w:eastAsia="es-MX"/>
        </w:rPr>
        <w:t xml:space="preserve">Ahora bien, para estar en posibilidad de determinar la multa que en derecho corresponda, esta autoridad debe atender a lo establecido en el artículo 301 de la </w:t>
      </w:r>
      <w:proofErr w:type="spellStart"/>
      <w:r w:rsidR="00A439C2" w:rsidRPr="00B3733F">
        <w:rPr>
          <w:rFonts w:ascii="ITC Avant Garde" w:hAnsi="ITC Avant Garde"/>
          <w:b/>
          <w:bCs/>
          <w:lang w:eastAsia="es-MX"/>
        </w:rPr>
        <w:t>LFTyR</w:t>
      </w:r>
      <w:proofErr w:type="spellEnd"/>
      <w:r w:rsidRPr="00B3733F">
        <w:rPr>
          <w:rFonts w:ascii="ITC Avant Garde" w:hAnsi="ITC Avant Garde"/>
          <w:bCs/>
          <w:lang w:eastAsia="es-MX"/>
        </w:rPr>
        <w:t xml:space="preserve">, que a la letra señala: </w:t>
      </w:r>
    </w:p>
    <w:p w14:paraId="10509464" w14:textId="29B31E47" w:rsidR="00D202A9" w:rsidRPr="00B3733F" w:rsidRDefault="00D202A9" w:rsidP="000165A0">
      <w:pPr>
        <w:spacing w:before="240" w:line="240" w:lineRule="auto"/>
        <w:ind w:left="851" w:right="850"/>
        <w:jc w:val="both"/>
        <w:rPr>
          <w:rFonts w:ascii="ITC Avant Garde" w:hAnsi="ITC Avant Garde"/>
          <w:sz w:val="20"/>
          <w:szCs w:val="20"/>
        </w:rPr>
      </w:pPr>
      <w:r w:rsidRPr="00B3733F">
        <w:rPr>
          <w:rFonts w:ascii="ITC Avant Garde" w:hAnsi="ITC Avant Garde"/>
          <w:bCs/>
          <w:color w:val="000000"/>
          <w:sz w:val="20"/>
          <w:szCs w:val="20"/>
          <w:lang w:eastAsia="es-MX"/>
        </w:rPr>
        <w:t>“</w:t>
      </w:r>
      <w:r w:rsidRPr="00B3733F">
        <w:rPr>
          <w:rFonts w:ascii="ITC Avant Garde" w:hAnsi="ITC Avant Garde"/>
          <w:b/>
          <w:sz w:val="20"/>
          <w:szCs w:val="20"/>
        </w:rPr>
        <w:t xml:space="preserve">Artículo 301. </w:t>
      </w:r>
      <w:r w:rsidRPr="00B3733F">
        <w:rPr>
          <w:rFonts w:ascii="ITC Avant Garde" w:hAnsi="ITC Avant Garde"/>
          <w:sz w:val="20"/>
          <w:szCs w:val="20"/>
        </w:rPr>
        <w:t>Para determinar el monto de las multas establecidas en el presente Capítulo, el Instituto deberá considerar:</w:t>
      </w:r>
    </w:p>
    <w:p w14:paraId="7E597017" w14:textId="77777777" w:rsidR="00D202A9" w:rsidRPr="00B3733F" w:rsidRDefault="00D202A9" w:rsidP="000165A0">
      <w:pPr>
        <w:spacing w:before="240" w:line="240" w:lineRule="auto"/>
        <w:ind w:left="851" w:right="850"/>
        <w:jc w:val="both"/>
        <w:rPr>
          <w:rFonts w:ascii="ITC Avant Garde" w:hAnsi="ITC Avant Garde"/>
          <w:sz w:val="20"/>
          <w:szCs w:val="20"/>
          <w:u w:val="single"/>
        </w:rPr>
      </w:pPr>
      <w:r w:rsidRPr="00B3733F">
        <w:rPr>
          <w:rFonts w:ascii="ITC Avant Garde" w:hAnsi="ITC Avant Garde"/>
          <w:sz w:val="20"/>
          <w:szCs w:val="20"/>
          <w:u w:val="single"/>
        </w:rPr>
        <w:t>I. La gravedad de la infracción;</w:t>
      </w:r>
    </w:p>
    <w:p w14:paraId="482E2DE9" w14:textId="77777777" w:rsidR="00D202A9" w:rsidRPr="00B3733F" w:rsidRDefault="00D202A9" w:rsidP="000165A0">
      <w:pPr>
        <w:spacing w:before="240" w:line="240" w:lineRule="auto"/>
        <w:ind w:left="851" w:right="850"/>
        <w:jc w:val="both"/>
        <w:rPr>
          <w:rFonts w:ascii="ITC Avant Garde" w:hAnsi="ITC Avant Garde"/>
          <w:sz w:val="20"/>
          <w:szCs w:val="20"/>
          <w:u w:val="single"/>
        </w:rPr>
      </w:pPr>
      <w:r w:rsidRPr="00B3733F">
        <w:rPr>
          <w:rFonts w:ascii="ITC Avant Garde" w:hAnsi="ITC Avant Garde"/>
          <w:sz w:val="20"/>
          <w:szCs w:val="20"/>
          <w:u w:val="single"/>
        </w:rPr>
        <w:t>II. La capacidad económica del infractor;</w:t>
      </w:r>
    </w:p>
    <w:p w14:paraId="2EA41624" w14:textId="77777777" w:rsidR="00D202A9" w:rsidRPr="00B3733F" w:rsidRDefault="00D202A9" w:rsidP="000165A0">
      <w:pPr>
        <w:spacing w:before="240" w:line="240" w:lineRule="auto"/>
        <w:ind w:left="851" w:right="850"/>
        <w:jc w:val="both"/>
        <w:rPr>
          <w:rFonts w:ascii="ITC Avant Garde" w:hAnsi="ITC Avant Garde"/>
          <w:sz w:val="20"/>
          <w:szCs w:val="20"/>
          <w:u w:val="single"/>
        </w:rPr>
      </w:pPr>
      <w:r w:rsidRPr="00B3733F">
        <w:rPr>
          <w:rFonts w:ascii="ITC Avant Garde" w:hAnsi="ITC Avant Garde"/>
          <w:sz w:val="20"/>
          <w:szCs w:val="20"/>
          <w:u w:val="single"/>
        </w:rPr>
        <w:t>III. La reincidencia, y</w:t>
      </w:r>
    </w:p>
    <w:p w14:paraId="200AF73C" w14:textId="77777777" w:rsidR="000165A0" w:rsidRPr="00B3733F" w:rsidRDefault="00D202A9" w:rsidP="000165A0">
      <w:pPr>
        <w:spacing w:before="240" w:line="240" w:lineRule="auto"/>
        <w:ind w:left="851" w:right="850"/>
        <w:jc w:val="both"/>
        <w:rPr>
          <w:rFonts w:ascii="ITC Avant Garde" w:hAnsi="ITC Avant Garde"/>
          <w:sz w:val="20"/>
          <w:szCs w:val="20"/>
        </w:rPr>
      </w:pPr>
      <w:r w:rsidRPr="00B3733F">
        <w:rPr>
          <w:rFonts w:ascii="ITC Avant Garde" w:hAnsi="ITC Avant Garde"/>
          <w:sz w:val="20"/>
          <w:szCs w:val="20"/>
        </w:rPr>
        <w:t xml:space="preserve">IV. En su caso, </w:t>
      </w:r>
      <w:r w:rsidRPr="00B3733F">
        <w:rPr>
          <w:rFonts w:ascii="ITC Avant Garde" w:hAnsi="ITC Avant Garde"/>
          <w:sz w:val="20"/>
          <w:szCs w:val="20"/>
          <w:u w:val="single"/>
        </w:rPr>
        <w:t>el cumplimiento espontáneo de las obligaciones</w:t>
      </w:r>
      <w:r w:rsidRPr="00B3733F">
        <w:rPr>
          <w:rFonts w:ascii="ITC Avant Garde" w:hAnsi="ITC Avant Garde"/>
          <w:sz w:val="20"/>
          <w:szCs w:val="20"/>
        </w:rPr>
        <w:t xml:space="preserve"> que dieron origen al procedimiento sancionatorio, el cual podrá considerarse como atenuante de la sanción a imponerse.”</w:t>
      </w:r>
    </w:p>
    <w:p w14:paraId="374EE769" w14:textId="77777777" w:rsidR="000165A0" w:rsidRPr="00B3733F" w:rsidRDefault="00D202A9" w:rsidP="000165A0">
      <w:pPr>
        <w:spacing w:before="240" w:line="360" w:lineRule="auto"/>
        <w:jc w:val="both"/>
        <w:rPr>
          <w:rFonts w:ascii="ITC Avant Garde" w:hAnsi="ITC Avant Garde"/>
          <w:b/>
        </w:rPr>
      </w:pPr>
      <w:r w:rsidRPr="00B3733F">
        <w:rPr>
          <w:rFonts w:ascii="ITC Avant Garde" w:hAnsi="ITC Avant Garde"/>
          <w:bCs/>
          <w:lang w:eastAsia="es-MX"/>
        </w:rPr>
        <w:lastRenderedPageBreak/>
        <w:t>Para estos efectos, esta autoridad considera que de conformidad con las disposiciones referidas y en atención al principio de exacta aplicación de la ley, la sanción que en todo caso se imponga debe ser congruente con el análisis que se efectúe conforme a los elementos precisados en el precepto legal antes indicado.</w:t>
      </w:r>
    </w:p>
    <w:p w14:paraId="356580EF" w14:textId="77777777" w:rsidR="000165A0" w:rsidRPr="00B3733F" w:rsidRDefault="00D202A9" w:rsidP="000165A0">
      <w:pPr>
        <w:spacing w:before="240" w:line="360" w:lineRule="auto"/>
        <w:jc w:val="both"/>
        <w:rPr>
          <w:rFonts w:ascii="ITC Avant Garde" w:hAnsi="ITC Avant Garde" w:cs="Calibri"/>
        </w:rPr>
      </w:pPr>
      <w:r w:rsidRPr="00B3733F">
        <w:rPr>
          <w:rFonts w:ascii="ITC Avant Garde" w:eastAsia="Times New Roman" w:hAnsi="ITC Avant Garde"/>
          <w:bCs/>
          <w:lang w:eastAsia="es-MX"/>
        </w:rPr>
        <w:t>Ahora bien, una vez que se ha determinado</w:t>
      </w:r>
      <w:r w:rsidRPr="00B3733F">
        <w:rPr>
          <w:rFonts w:ascii="ITC Avant Garde" w:hAnsi="ITC Avant Garde" w:cs="Calibri"/>
        </w:rPr>
        <w:t xml:space="preserve"> la responsabilidad administrativa por parte de </w:t>
      </w:r>
      <w:r w:rsidR="0088645C" w:rsidRPr="00B3733F">
        <w:rPr>
          <w:rFonts w:ascii="ITC Avant Garde" w:hAnsi="ITC Avant Garde"/>
          <w:b/>
          <w:color w:val="0000FF"/>
        </w:rPr>
        <w:t>“CONFIDENCIAL POR LEY”</w:t>
      </w:r>
      <w:r w:rsidR="00A25A61" w:rsidRPr="00B3733F">
        <w:rPr>
          <w:rFonts w:ascii="ITC Avant Garde" w:hAnsi="ITC Avant Garde"/>
          <w:b/>
        </w:rPr>
        <w:t xml:space="preserve"> </w:t>
      </w:r>
      <w:r w:rsidR="00A25A61" w:rsidRPr="00B3733F">
        <w:rPr>
          <w:rFonts w:ascii="ITC Avant Garde" w:hAnsi="ITC Avant Garde"/>
        </w:rPr>
        <w:t xml:space="preserve">y </w:t>
      </w:r>
      <w:r w:rsidR="0088645C" w:rsidRPr="00B3733F">
        <w:rPr>
          <w:rFonts w:ascii="ITC Avant Garde" w:hAnsi="ITC Avant Garde"/>
          <w:b/>
          <w:color w:val="0000FF"/>
        </w:rPr>
        <w:t>“CONFIDENCIAL POR LEY”</w:t>
      </w:r>
      <w:r w:rsidRPr="00B3733F">
        <w:rPr>
          <w:rFonts w:ascii="ITC Avant Garde" w:hAnsi="ITC Avant Garde" w:cs="Calibri"/>
        </w:rPr>
        <w:t xml:space="preserve"> el análisis y valoración por parte de esta autoridad en el presente considerando se encuentra encaminado a determinar la cuantía de la sanción a imponer como parte del ejercicio de la facultad discrecional que tiene para tales efectos.</w:t>
      </w:r>
    </w:p>
    <w:p w14:paraId="0D36BBFE" w14:textId="77777777" w:rsidR="000165A0" w:rsidRPr="00B3733F" w:rsidRDefault="00D202A9" w:rsidP="000165A0">
      <w:pPr>
        <w:spacing w:before="240" w:line="360" w:lineRule="auto"/>
        <w:jc w:val="both"/>
        <w:rPr>
          <w:rFonts w:ascii="ITC Avant Garde" w:hAnsi="ITC Avant Garde"/>
        </w:rPr>
      </w:pPr>
      <w:r w:rsidRPr="00B3733F">
        <w:rPr>
          <w:rFonts w:ascii="ITC Avant Garde" w:hAnsi="ITC Avant Garde"/>
        </w:rPr>
        <w:t>De esta manera, al encontrarse establecidas por el legislador el conjunto de reglas encaminadas a individualizar el monto de la sanción aplicable por la comisión de la conducta y al no existir norma alguna que obligue a adoptar algún procedimiento en específico para la cuantificación de la multa, la autoridad puede valerse de cualquier método que resulte idóneo para esos efectos gozando de un cierto grado de discrecionalidad para determinarla, siempre y cuando se motive de manera adecuada el grado de reproche imputado al inculpado.</w:t>
      </w:r>
    </w:p>
    <w:p w14:paraId="50A017ED" w14:textId="77777777" w:rsidR="000165A0" w:rsidRPr="00B3733F" w:rsidRDefault="00D202A9" w:rsidP="000165A0">
      <w:pPr>
        <w:spacing w:before="240" w:line="360" w:lineRule="auto"/>
        <w:jc w:val="both"/>
        <w:rPr>
          <w:rFonts w:ascii="ITC Avant Garde" w:hAnsi="ITC Avant Garde"/>
          <w:bCs/>
          <w:lang w:eastAsia="es-MX"/>
        </w:rPr>
      </w:pPr>
      <w:r w:rsidRPr="00B3733F">
        <w:rPr>
          <w:rFonts w:ascii="ITC Avant Garde" w:hAnsi="ITC Avant Garde"/>
        </w:rPr>
        <w:t>Sirve de apoyo a lo anterior la siguiente Jurisprudencia:</w:t>
      </w:r>
    </w:p>
    <w:p w14:paraId="410C1F76" w14:textId="07D6A5B7" w:rsidR="004F67C7" w:rsidRPr="00B3733F" w:rsidRDefault="00D202A9" w:rsidP="000165A0">
      <w:pPr>
        <w:spacing w:before="240" w:line="240" w:lineRule="auto"/>
        <w:ind w:left="851" w:right="900"/>
        <w:jc w:val="both"/>
        <w:rPr>
          <w:rFonts w:ascii="ITC Avant Garde" w:hAnsi="ITC Avant Garde"/>
          <w:bCs/>
          <w:color w:val="000000"/>
          <w:sz w:val="20"/>
          <w:szCs w:val="20"/>
          <w:lang w:eastAsia="es-MX"/>
        </w:rPr>
        <w:sectPr w:rsidR="004F67C7" w:rsidRPr="00B3733F" w:rsidSect="00F246D1">
          <w:headerReference w:type="default" r:id="rId41"/>
          <w:pgSz w:w="12240" w:h="15840"/>
          <w:pgMar w:top="1985" w:right="1418" w:bottom="1418" w:left="1418" w:header="709" w:footer="420" w:gutter="0"/>
          <w:cols w:space="708"/>
          <w:docGrid w:linePitch="360"/>
        </w:sectPr>
      </w:pPr>
      <w:r w:rsidRPr="00B3733F">
        <w:rPr>
          <w:rFonts w:ascii="ITC Avant Garde" w:hAnsi="ITC Avant Garde"/>
          <w:b/>
          <w:bCs/>
          <w:color w:val="000000"/>
          <w:sz w:val="20"/>
          <w:szCs w:val="20"/>
          <w:lang w:eastAsia="es-MX"/>
        </w:rPr>
        <w:t>INDIVIDUALIZACIÓN DE LA PENA. DEBE SER CONGRUENTE CON EL GRADO DE CULPABILIDAD ATRIBUIDO AL INCULPADO, PUDIENDO EL JUZGADOR ACREDITAR DICHO EXTREMO A TRAVÉS DE CUALQUIER MÉTODO QUE RESULTE IDÓNEO PARA ELLO.</w:t>
      </w:r>
      <w:r w:rsidRPr="00B3733F">
        <w:rPr>
          <w:rFonts w:ascii="ITC Avant Garde" w:hAnsi="ITC Avant Garde"/>
          <w:bCs/>
          <w:color w:val="000000"/>
          <w:sz w:val="20"/>
          <w:szCs w:val="20"/>
          <w:lang w:eastAsia="es-MX"/>
        </w:rPr>
        <w:t xml:space="preserve"> De conformidad con los artículos 70 y 72 del Nuevo Código Penal para el Distrito Federal, </w:t>
      </w:r>
      <w:r w:rsidRPr="00B3733F">
        <w:rPr>
          <w:rFonts w:ascii="ITC Avant Garde" w:hAnsi="ITC Avant Garde"/>
          <w:b/>
          <w:bCs/>
          <w:color w:val="000000"/>
          <w:sz w:val="20"/>
          <w:szCs w:val="20"/>
          <w:lang w:eastAsia="es-MX"/>
        </w:rPr>
        <w:t>el Juez deberá individualizar la pena, dentro de los límites previamente fijados por el legislador,</w:t>
      </w:r>
      <w:r w:rsidRPr="00B3733F">
        <w:rPr>
          <w:rFonts w:ascii="ITC Avant Garde" w:hAnsi="ITC Avant Garde"/>
          <w:bCs/>
          <w:color w:val="000000"/>
          <w:sz w:val="20"/>
          <w:szCs w:val="20"/>
          <w:lang w:eastAsia="es-MX"/>
        </w:rPr>
        <w:t xml:space="preserve"> con base en la gravedad del ilícito y el grado de culpabilidad del agente. </w:t>
      </w:r>
      <w:r w:rsidRPr="00B3733F">
        <w:rPr>
          <w:rFonts w:ascii="ITC Avant Garde" w:hAnsi="ITC Avant Garde"/>
          <w:b/>
          <w:bCs/>
          <w:color w:val="000000"/>
          <w:sz w:val="20"/>
          <w:szCs w:val="20"/>
          <w:lang w:eastAsia="es-MX"/>
        </w:rPr>
        <w:t>De ahí que la discrecionalidad de la que goza aquél para cuantificar las penas esté sujeta a que motive adecuadamente el lugar o escalafón en el que se ubica el grado de reproche imputado al inculpado</w:t>
      </w:r>
      <w:r w:rsidRPr="00B3733F">
        <w:rPr>
          <w:rFonts w:ascii="ITC Avant Garde" w:hAnsi="ITC Avant Garde"/>
          <w:bCs/>
          <w:color w:val="000000"/>
          <w:sz w:val="20"/>
          <w:szCs w:val="20"/>
          <w:lang w:eastAsia="es-MX"/>
        </w:rPr>
        <w:t xml:space="preserve">, dentro del parámetro que va de una culpabilidad mínima a una máxima, para así poder demostrar, en cumplimiento a las normas que rigen la individualización de la pena y con el principio de exacta aplicación de la ley, que el quantum de la pena resulta congruente con el grado de reproche del inculpado, por encontrarse ambos en igual lugar dentro de sus respectivos parámetros. Para lograr tal fin, el juzgador puede valerse de </w:t>
      </w:r>
    </w:p>
    <w:p w14:paraId="04F1E92F" w14:textId="3105A809" w:rsidR="00D202A9" w:rsidRPr="00B3733F" w:rsidRDefault="00D202A9" w:rsidP="000165A0">
      <w:pPr>
        <w:spacing w:before="240" w:line="240" w:lineRule="auto"/>
        <w:ind w:left="851" w:right="900"/>
        <w:jc w:val="both"/>
        <w:rPr>
          <w:rFonts w:ascii="ITC Avant Garde" w:hAnsi="ITC Avant Garde"/>
          <w:bCs/>
          <w:color w:val="000000"/>
          <w:sz w:val="20"/>
          <w:szCs w:val="20"/>
          <w:lang w:eastAsia="es-MX"/>
        </w:rPr>
      </w:pPr>
      <w:proofErr w:type="gramStart"/>
      <w:r w:rsidRPr="00B3733F">
        <w:rPr>
          <w:rFonts w:ascii="ITC Avant Garde" w:hAnsi="ITC Avant Garde"/>
          <w:bCs/>
          <w:color w:val="000000"/>
          <w:sz w:val="20"/>
          <w:szCs w:val="20"/>
          <w:lang w:eastAsia="es-MX"/>
        </w:rPr>
        <w:lastRenderedPageBreak/>
        <w:t>cualquier</w:t>
      </w:r>
      <w:proofErr w:type="gramEnd"/>
      <w:r w:rsidRPr="00B3733F">
        <w:rPr>
          <w:rFonts w:ascii="ITC Avant Garde" w:hAnsi="ITC Avant Garde"/>
          <w:bCs/>
          <w:color w:val="000000"/>
          <w:sz w:val="20"/>
          <w:szCs w:val="20"/>
          <w:lang w:eastAsia="es-MX"/>
        </w:rPr>
        <w:t xml:space="preserve"> método que resulte idóneo para ello, pues no existe norma alguna que lo constriña a adoptar algún procedimiento matemático en específico, entre los diversos que resulten adecuados para desempeñar dicha labor.</w:t>
      </w:r>
    </w:p>
    <w:p w14:paraId="4F8B6918" w14:textId="77777777" w:rsidR="00D202A9" w:rsidRPr="00B3733F" w:rsidRDefault="00D202A9" w:rsidP="000165A0">
      <w:pPr>
        <w:spacing w:before="240" w:line="240" w:lineRule="auto"/>
        <w:ind w:left="851" w:right="90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Época: Novena Época, Registro: 176280, Instancia: Primera Sala, Tipo de Tesis: Jurisprudencia, Fuente: Semanario Judicial de la Federación y su Gaceta, Tomo XXIII, Enero de 2006, Materia(s): Penal, Tesis: 1a</w:t>
      </w:r>
      <w:proofErr w:type="gramStart"/>
      <w:r w:rsidRPr="00B3733F">
        <w:rPr>
          <w:rFonts w:ascii="ITC Avant Garde" w:hAnsi="ITC Avant Garde"/>
          <w:bCs/>
          <w:color w:val="000000"/>
          <w:sz w:val="20"/>
          <w:szCs w:val="20"/>
          <w:lang w:eastAsia="es-MX"/>
        </w:rPr>
        <w:t>./</w:t>
      </w:r>
      <w:proofErr w:type="gramEnd"/>
      <w:r w:rsidRPr="00B3733F">
        <w:rPr>
          <w:rFonts w:ascii="ITC Avant Garde" w:hAnsi="ITC Avant Garde"/>
          <w:bCs/>
          <w:color w:val="000000"/>
          <w:sz w:val="20"/>
          <w:szCs w:val="20"/>
          <w:lang w:eastAsia="es-MX"/>
        </w:rPr>
        <w:t>J. 157/2005, Página: 347”</w:t>
      </w:r>
    </w:p>
    <w:p w14:paraId="4F663611" w14:textId="77777777" w:rsidR="000165A0" w:rsidRPr="00B3733F" w:rsidRDefault="00D202A9" w:rsidP="000165A0">
      <w:pPr>
        <w:spacing w:before="240" w:line="240" w:lineRule="auto"/>
        <w:ind w:left="851" w:right="900"/>
        <w:jc w:val="both"/>
        <w:rPr>
          <w:rFonts w:ascii="ITC Avant Garde" w:hAnsi="ITC Avant Garde"/>
          <w:sz w:val="20"/>
          <w:szCs w:val="20"/>
        </w:rPr>
      </w:pPr>
      <w:r w:rsidRPr="00B3733F">
        <w:rPr>
          <w:rFonts w:ascii="ITC Avant Garde" w:hAnsi="ITC Avant Garde"/>
          <w:b/>
          <w:bCs/>
          <w:color w:val="000000"/>
          <w:sz w:val="20"/>
          <w:szCs w:val="20"/>
          <w:lang w:eastAsia="es-MX"/>
        </w:rPr>
        <w:t>(Énfasis añadido)</w:t>
      </w:r>
      <w:r w:rsidRPr="00B3733F">
        <w:rPr>
          <w:rFonts w:ascii="ITC Avant Garde" w:hAnsi="ITC Avant Garde"/>
          <w:b/>
          <w:bCs/>
          <w:sz w:val="20"/>
          <w:szCs w:val="20"/>
          <w:lang w:eastAsia="es-MX"/>
        </w:rPr>
        <w:t xml:space="preserve"> </w:t>
      </w:r>
      <w:r w:rsidRPr="00B3733F">
        <w:rPr>
          <w:rFonts w:ascii="ITC Avant Garde" w:hAnsi="ITC Avant Garde"/>
          <w:bCs/>
          <w:color w:val="000000"/>
          <w:sz w:val="20"/>
          <w:szCs w:val="20"/>
          <w:lang w:eastAsia="es-MX"/>
        </w:rPr>
        <w:t xml:space="preserve"> </w:t>
      </w:r>
    </w:p>
    <w:p w14:paraId="5362F708" w14:textId="77777777" w:rsidR="000165A0" w:rsidRPr="00B3733F" w:rsidRDefault="00D202A9" w:rsidP="000165A0">
      <w:pPr>
        <w:spacing w:before="240" w:line="360" w:lineRule="auto"/>
        <w:jc w:val="both"/>
        <w:rPr>
          <w:rFonts w:ascii="ITC Avant Garde" w:hAnsi="ITC Avant Garde"/>
        </w:rPr>
      </w:pPr>
      <w:r w:rsidRPr="00B3733F">
        <w:rPr>
          <w:rFonts w:ascii="ITC Avant Garde" w:hAnsi="ITC Avant Garde"/>
        </w:rPr>
        <w:t>En ese sentido, con el fin de cumplir con lo establecido en la Ley, esta autoridad procede a analizar cada uno de los elementos que se deben de tomar en consideración para estar en posibilidad de determinar el monto de la sanción que se debe aplicar.</w:t>
      </w:r>
    </w:p>
    <w:p w14:paraId="5B0E8E89" w14:textId="77777777" w:rsidR="000165A0" w:rsidRPr="00B3733F" w:rsidRDefault="00D202A9" w:rsidP="000165A0">
      <w:pPr>
        <w:spacing w:before="240" w:line="360" w:lineRule="auto"/>
        <w:jc w:val="both"/>
        <w:rPr>
          <w:rFonts w:ascii="ITC Avant Garde" w:eastAsia="Times New Roman" w:hAnsi="ITC Avant Garde"/>
          <w:bCs/>
          <w:color w:val="000000"/>
          <w:lang w:eastAsia="es-MX"/>
        </w:rPr>
      </w:pPr>
      <w:r w:rsidRPr="00B3733F">
        <w:rPr>
          <w:rFonts w:ascii="ITC Avant Garde" w:hAnsi="ITC Avant Garde"/>
        </w:rPr>
        <w:t xml:space="preserve">No debe perderse de vista que, al prever la disposición aplicable un margen muy amplio para la cuantificación de la sanción (de uno a ochenta y dos millones de veces el </w:t>
      </w:r>
      <w:r w:rsidRPr="00B3733F">
        <w:rPr>
          <w:rFonts w:ascii="ITC Avant Garde" w:hAnsi="ITC Avant Garde"/>
          <w:lang w:eastAsia="es-MX"/>
        </w:rPr>
        <w:t>valor diario de la Unidad de Medida y Actualización</w:t>
      </w:r>
      <w:r w:rsidRPr="00B3733F">
        <w:rPr>
          <w:rFonts w:ascii="ITC Avant Garde" w:eastAsia="Times New Roman" w:hAnsi="ITC Avant Garde"/>
          <w:bCs/>
          <w:color w:val="000000"/>
          <w:lang w:eastAsia="es-MX"/>
        </w:rPr>
        <w:t>), debe establecerse de manera clara la implicación de cada uno de los elementos a considerar a fin de otorgar certeza a la determinación que se emita.</w:t>
      </w:r>
    </w:p>
    <w:p w14:paraId="1AF0A1B5" w14:textId="77777777" w:rsidR="000165A0" w:rsidRPr="00B3733F" w:rsidRDefault="00D202A9" w:rsidP="000165A0">
      <w:pPr>
        <w:spacing w:before="240" w:line="360" w:lineRule="auto"/>
        <w:jc w:val="both"/>
        <w:rPr>
          <w:rFonts w:ascii="ITC Avant Garde" w:hAnsi="ITC Avant Garde"/>
        </w:rPr>
      </w:pPr>
      <w:r w:rsidRPr="00B3733F">
        <w:rPr>
          <w:rFonts w:ascii="ITC Avant Garde" w:hAnsi="ITC Avant Garde"/>
        </w:rPr>
        <w:t xml:space="preserve">Ahora bien, resulta pertinente precisar que si bien es cierto el artículo 301 de la </w:t>
      </w:r>
      <w:proofErr w:type="spellStart"/>
      <w:r w:rsidR="00A439C2" w:rsidRPr="00B3733F">
        <w:rPr>
          <w:rFonts w:ascii="ITC Avant Garde" w:hAnsi="ITC Avant Garde"/>
          <w:b/>
          <w:bCs/>
        </w:rPr>
        <w:t>LFTyR</w:t>
      </w:r>
      <w:proofErr w:type="spellEnd"/>
      <w:r w:rsidRPr="00B3733F">
        <w:rPr>
          <w:rFonts w:ascii="ITC Avant Garde" w:hAnsi="ITC Avant Garde"/>
        </w:rPr>
        <w:t>, establece como elementos a considerar para efectos de fijar el monto de la multa los siguientes: a) la gravedad de la infracción; b) la capacidad económica del infractor; c) la reincidencia; y d) en su caso, el cumplimiento espontáneo de las obligaciones que dieron origen al procedimiento sancionatorio; de los mismos solo resulta atendible para la fijación primigenia de la multa, la</w:t>
      </w:r>
      <w:r w:rsidR="00A25A61" w:rsidRPr="00B3733F">
        <w:rPr>
          <w:rFonts w:ascii="ITC Avant Garde" w:hAnsi="ITC Avant Garde"/>
        </w:rPr>
        <w:t xml:space="preserve">s dos </w:t>
      </w:r>
      <w:r w:rsidRPr="00B3733F">
        <w:rPr>
          <w:rFonts w:ascii="ITC Avant Garde" w:hAnsi="ITC Avant Garde"/>
        </w:rPr>
        <w:t>primera</w:t>
      </w:r>
      <w:r w:rsidR="00A25A61" w:rsidRPr="00B3733F">
        <w:rPr>
          <w:rFonts w:ascii="ITC Avant Garde" w:hAnsi="ITC Avant Garde"/>
        </w:rPr>
        <w:t>s</w:t>
      </w:r>
      <w:r w:rsidRPr="00B3733F">
        <w:rPr>
          <w:rFonts w:ascii="ITC Avant Garde" w:hAnsi="ITC Avant Garde"/>
        </w:rPr>
        <w:t>, es decir, la gravedad de la infracción</w:t>
      </w:r>
      <w:r w:rsidR="00460627" w:rsidRPr="00B3733F">
        <w:rPr>
          <w:rFonts w:ascii="ITC Avant Garde" w:hAnsi="ITC Avant Garde"/>
        </w:rPr>
        <w:t xml:space="preserve"> y </w:t>
      </w:r>
      <w:r w:rsidRPr="00B3733F">
        <w:rPr>
          <w:rFonts w:ascii="ITC Avant Garde" w:hAnsi="ITC Avant Garde"/>
        </w:rPr>
        <w:t>la capacidad económica,</w:t>
      </w:r>
      <w:r w:rsidR="00460627" w:rsidRPr="00B3733F">
        <w:rPr>
          <w:rFonts w:ascii="ITC Avant Garde" w:hAnsi="ITC Avant Garde"/>
        </w:rPr>
        <w:t xml:space="preserve"> no así</w:t>
      </w:r>
      <w:r w:rsidRPr="00B3733F">
        <w:rPr>
          <w:rFonts w:ascii="ITC Avant Garde" w:hAnsi="ITC Avant Garde"/>
        </w:rPr>
        <w:t xml:space="preserve"> la reincidencia y el cumplimiento espontáneo de las obligaciones que dieron origen al procedimiento, lo anterior en virtud de que en tratándose de la reincidencia, la misma es un factor que en términos del artículo 300 de la </w:t>
      </w:r>
      <w:proofErr w:type="spellStart"/>
      <w:r w:rsidR="00A439C2" w:rsidRPr="00B3733F">
        <w:rPr>
          <w:rFonts w:ascii="ITC Avant Garde" w:hAnsi="ITC Avant Garde"/>
          <w:b/>
        </w:rPr>
        <w:t>LFTyR</w:t>
      </w:r>
      <w:proofErr w:type="spellEnd"/>
      <w:r w:rsidRPr="00B3733F">
        <w:rPr>
          <w:rFonts w:ascii="ITC Avant Garde" w:hAnsi="ITC Avant Garde"/>
        </w:rPr>
        <w:t xml:space="preserve">, permitiría duplicar la multa impuesta para el caso de que se actualizara dicha figura, lo que implica que de suyo no es un factor que incida en la determinación de la multa, sino que opera como una agravante para imponer una sanción más severa para quien ha vuelto a infringir la normatividad de la materia; en tanto que, a contrario sensu, en caso de actualizarse el cumplimiento espontáneo de las obligaciones que dieron </w:t>
      </w:r>
      <w:r w:rsidRPr="00B3733F">
        <w:rPr>
          <w:rFonts w:ascii="ITC Avant Garde" w:hAnsi="ITC Avant Garde"/>
        </w:rPr>
        <w:lastRenderedPageBreak/>
        <w:t>origen al procedimiento, permite contar con una atenuante que traería como consecuencia la disminución en el monto de la sanción originalmente decretada.</w:t>
      </w:r>
    </w:p>
    <w:p w14:paraId="508223E5" w14:textId="77777777" w:rsidR="000165A0" w:rsidRPr="00B3733F" w:rsidRDefault="00D202A9" w:rsidP="000165A0">
      <w:pPr>
        <w:spacing w:before="240" w:line="360" w:lineRule="auto"/>
        <w:jc w:val="both"/>
        <w:rPr>
          <w:rFonts w:ascii="ITC Avant Garde" w:hAnsi="ITC Avant Garde"/>
        </w:rPr>
      </w:pPr>
      <w:r w:rsidRPr="00B3733F">
        <w:rPr>
          <w:rFonts w:ascii="ITC Avant Garde" w:hAnsi="ITC Avant Garde"/>
        </w:rPr>
        <w:t>Así las cosas y conforme a lo expuesto, este Órgano Colegiado estima procedente llevar a cabo el análisis de la gravedad de la infracción y la capacidad económica del infractor como factores para determinar el monto de la sanción a imponer, ejercicio que se realiza como sigue:</w:t>
      </w:r>
    </w:p>
    <w:p w14:paraId="64B94601" w14:textId="77777777" w:rsidR="000165A0" w:rsidRPr="00B3733F" w:rsidRDefault="00D202A9" w:rsidP="000165A0">
      <w:pPr>
        <w:pStyle w:val="Prrafodelista"/>
        <w:numPr>
          <w:ilvl w:val="0"/>
          <w:numId w:val="15"/>
        </w:numPr>
        <w:spacing w:before="240" w:after="160" w:line="360" w:lineRule="auto"/>
        <w:ind w:right="-850"/>
        <w:jc w:val="both"/>
        <w:rPr>
          <w:rFonts w:ascii="ITC Avant Garde" w:hAnsi="ITC Avant Garde"/>
          <w:b/>
          <w:u w:val="single"/>
        </w:rPr>
      </w:pPr>
      <w:r w:rsidRPr="00B3733F">
        <w:rPr>
          <w:rFonts w:ascii="ITC Avant Garde" w:hAnsi="ITC Avant Garde"/>
          <w:b/>
          <w:u w:val="single"/>
        </w:rPr>
        <w:t>Gravedad de la infracción.</w:t>
      </w:r>
    </w:p>
    <w:p w14:paraId="78466C47"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La </w:t>
      </w:r>
      <w:proofErr w:type="spellStart"/>
      <w:r w:rsidR="00A439C2" w:rsidRPr="00B3733F">
        <w:rPr>
          <w:rFonts w:ascii="ITC Avant Garde" w:hAnsi="ITC Avant Garde"/>
          <w:b/>
        </w:rPr>
        <w:t>LFTyR</w:t>
      </w:r>
      <w:proofErr w:type="spellEnd"/>
      <w:r w:rsidRPr="00B3733F">
        <w:rPr>
          <w:rFonts w:ascii="ITC Avant Garde" w:hAnsi="ITC Avant Garde"/>
        </w:rPr>
        <w:t xml:space="preserve"> no establece medio alguno para determinar la gravedad. En consecuencia, esta autoridad considera conveniente que para determinar cuándo una conducta es grave y en qué grado lo es, es necesario analizar los siguientes elementos:</w:t>
      </w:r>
    </w:p>
    <w:p w14:paraId="4758B28C" w14:textId="32BF8462" w:rsidR="00D202A9" w:rsidRPr="00B3733F" w:rsidRDefault="00D202A9" w:rsidP="000165A0">
      <w:pPr>
        <w:numPr>
          <w:ilvl w:val="0"/>
          <w:numId w:val="16"/>
        </w:numPr>
        <w:spacing w:before="240" w:line="360" w:lineRule="auto"/>
        <w:ind w:left="1276" w:right="-1"/>
        <w:contextualSpacing/>
        <w:jc w:val="both"/>
        <w:rPr>
          <w:rFonts w:ascii="ITC Avant Garde" w:hAnsi="ITC Avant Garde"/>
        </w:rPr>
      </w:pPr>
      <w:r w:rsidRPr="00B3733F">
        <w:rPr>
          <w:rFonts w:ascii="ITC Avant Garde" w:hAnsi="ITC Avant Garde"/>
        </w:rPr>
        <w:t>Los daños o perjuicios que se hubieren producido o puedan producirse.</w:t>
      </w:r>
    </w:p>
    <w:p w14:paraId="30C680F3" w14:textId="77777777" w:rsidR="00D202A9" w:rsidRPr="00B3733F" w:rsidRDefault="00D202A9" w:rsidP="000165A0">
      <w:pPr>
        <w:numPr>
          <w:ilvl w:val="0"/>
          <w:numId w:val="16"/>
        </w:numPr>
        <w:spacing w:before="240" w:line="360" w:lineRule="auto"/>
        <w:ind w:left="1276" w:right="-1"/>
        <w:contextualSpacing/>
        <w:jc w:val="both"/>
        <w:rPr>
          <w:rFonts w:ascii="ITC Avant Garde" w:hAnsi="ITC Avant Garde"/>
        </w:rPr>
      </w:pPr>
      <w:r w:rsidRPr="00B3733F">
        <w:rPr>
          <w:rFonts w:ascii="ITC Avant Garde" w:hAnsi="ITC Avant Garde"/>
        </w:rPr>
        <w:t>El carácter intencional de la acción u omisión constitutiva de la infracción.</w:t>
      </w:r>
    </w:p>
    <w:p w14:paraId="4A4DA6D2" w14:textId="77777777" w:rsidR="00D202A9" w:rsidRPr="00B3733F" w:rsidRDefault="00D202A9" w:rsidP="000165A0">
      <w:pPr>
        <w:numPr>
          <w:ilvl w:val="0"/>
          <w:numId w:val="16"/>
        </w:numPr>
        <w:spacing w:before="240" w:line="360" w:lineRule="auto"/>
        <w:ind w:left="1276" w:right="-1"/>
        <w:contextualSpacing/>
        <w:jc w:val="both"/>
        <w:rPr>
          <w:rFonts w:ascii="ITC Avant Garde" w:hAnsi="ITC Avant Garde"/>
        </w:rPr>
      </w:pPr>
      <w:r w:rsidRPr="00B3733F">
        <w:rPr>
          <w:rFonts w:ascii="ITC Avant Garde" w:hAnsi="ITC Avant Garde"/>
        </w:rPr>
        <w:t>Obtención de un lucro en la prestación del servicio.</w:t>
      </w:r>
    </w:p>
    <w:p w14:paraId="771BBEB5" w14:textId="77777777" w:rsidR="000165A0" w:rsidRPr="00B3733F" w:rsidRDefault="00D202A9" w:rsidP="000165A0">
      <w:pPr>
        <w:numPr>
          <w:ilvl w:val="0"/>
          <w:numId w:val="16"/>
        </w:numPr>
        <w:spacing w:before="240" w:line="360" w:lineRule="auto"/>
        <w:ind w:left="1276" w:right="-1"/>
        <w:contextualSpacing/>
        <w:jc w:val="both"/>
        <w:rPr>
          <w:rFonts w:ascii="ITC Avant Garde" w:hAnsi="ITC Avant Garde"/>
        </w:rPr>
      </w:pPr>
      <w:r w:rsidRPr="00B3733F">
        <w:rPr>
          <w:rFonts w:ascii="ITC Avant Garde" w:hAnsi="ITC Avant Garde"/>
        </w:rPr>
        <w:t>Afectación a un sistema de telecomunicaciones o radiodifusión previamente autorizado.</w:t>
      </w:r>
    </w:p>
    <w:p w14:paraId="2D5EF158"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Antes de entrar al análisis de los citados elementos, resulta oportuno destacar que los servicios de radiodifusión son considerados servicios públicos de interés general, tanto por la </w:t>
      </w:r>
      <w:r w:rsidRPr="00B3733F">
        <w:rPr>
          <w:rFonts w:ascii="ITC Avant Garde" w:hAnsi="ITC Avant Garde"/>
          <w:b/>
        </w:rPr>
        <w:t>CPEUM</w:t>
      </w:r>
      <w:r w:rsidRPr="00B3733F">
        <w:rPr>
          <w:rFonts w:ascii="ITC Avant Garde" w:hAnsi="ITC Avant Garde"/>
        </w:rPr>
        <w:t xml:space="preserve"> como por los criterios sostenidos por el Poder Judicial Federal.</w:t>
      </w:r>
    </w:p>
    <w:p w14:paraId="5569EC26"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En efecto, de acuerdo con el 6º, apartado B, inciso III, de la </w:t>
      </w:r>
      <w:r w:rsidRPr="00B3733F">
        <w:rPr>
          <w:rFonts w:ascii="ITC Avant Garde" w:hAnsi="ITC Avant Garde"/>
          <w:b/>
        </w:rPr>
        <w:t>CPEUM</w:t>
      </w:r>
      <w:r w:rsidRPr="00B3733F">
        <w:rPr>
          <w:rFonts w:ascii="ITC Avant Garde" w:hAnsi="ITC Avant Garde"/>
        </w:rPr>
        <w:t xml:space="preserve"> la radiodifusión es un servicio público de interés general y corresponde al Estado garantizar que sea prestado cumpliendo las condiciones que dicho dispositivo señala:</w:t>
      </w:r>
    </w:p>
    <w:p w14:paraId="0AC78126" w14:textId="77777777" w:rsidR="000165A0" w:rsidRPr="00B3733F" w:rsidRDefault="00D202A9" w:rsidP="000165A0">
      <w:pPr>
        <w:spacing w:before="240" w:line="240" w:lineRule="auto"/>
        <w:ind w:left="851" w:right="850"/>
        <w:jc w:val="both"/>
        <w:rPr>
          <w:rFonts w:ascii="ITC Avant Garde" w:hAnsi="ITC Avant Garde"/>
          <w:b/>
          <w:bCs/>
          <w:color w:val="000000"/>
          <w:sz w:val="20"/>
          <w:lang w:eastAsia="es-MX"/>
        </w:rPr>
      </w:pPr>
      <w:r w:rsidRPr="00B3733F">
        <w:rPr>
          <w:rFonts w:ascii="ITC Avant Garde" w:hAnsi="ITC Avant Garde"/>
          <w:bCs/>
          <w:color w:val="000000"/>
          <w:sz w:val="20"/>
          <w:lang w:eastAsia="es-MX"/>
        </w:rPr>
        <w:t>“</w:t>
      </w:r>
      <w:r w:rsidRPr="00B3733F">
        <w:rPr>
          <w:rFonts w:ascii="ITC Avant Garde" w:hAnsi="ITC Avant Garde"/>
          <w:b/>
          <w:bCs/>
          <w:color w:val="000000"/>
          <w:sz w:val="20"/>
          <w:lang w:eastAsia="es-MX"/>
        </w:rPr>
        <w:t>Artículo 6°…</w:t>
      </w:r>
    </w:p>
    <w:p w14:paraId="0FA07950" w14:textId="5B955415" w:rsidR="00D202A9" w:rsidRPr="00B3733F" w:rsidRDefault="00D202A9" w:rsidP="000165A0">
      <w:pPr>
        <w:spacing w:before="240" w:line="240" w:lineRule="auto"/>
        <w:ind w:left="851" w:right="850"/>
        <w:jc w:val="both"/>
        <w:rPr>
          <w:rFonts w:ascii="ITC Avant Garde" w:hAnsi="ITC Avant Garde"/>
          <w:bCs/>
          <w:color w:val="000000"/>
          <w:sz w:val="20"/>
          <w:lang w:eastAsia="es-MX"/>
        </w:rPr>
      </w:pPr>
      <w:r w:rsidRPr="00B3733F">
        <w:rPr>
          <w:rFonts w:ascii="ITC Avant Garde" w:hAnsi="ITC Avant Garde"/>
          <w:bCs/>
          <w:color w:val="000000"/>
          <w:sz w:val="20"/>
          <w:lang w:eastAsia="es-MX"/>
        </w:rPr>
        <w:t>B. En materia de radiodifusión y telecomunicaciones:</w:t>
      </w:r>
    </w:p>
    <w:p w14:paraId="2C8B8B7C" w14:textId="77777777" w:rsidR="000165A0" w:rsidRPr="00B3733F" w:rsidRDefault="00D202A9" w:rsidP="000165A0">
      <w:pPr>
        <w:spacing w:before="240" w:line="240" w:lineRule="auto"/>
        <w:ind w:left="851" w:right="850"/>
        <w:jc w:val="both"/>
        <w:rPr>
          <w:rFonts w:ascii="ITC Avant Garde" w:hAnsi="ITC Avant Garde"/>
          <w:bCs/>
          <w:color w:val="000000"/>
          <w:sz w:val="20"/>
          <w:lang w:eastAsia="es-MX"/>
        </w:rPr>
      </w:pPr>
      <w:r w:rsidRPr="00B3733F">
        <w:rPr>
          <w:rFonts w:ascii="ITC Avant Garde" w:hAnsi="ITC Avant Garde"/>
          <w:bCs/>
          <w:color w:val="000000"/>
          <w:sz w:val="20"/>
          <w:lang w:eastAsia="es-MX"/>
        </w:rPr>
        <w:t>…</w:t>
      </w:r>
    </w:p>
    <w:p w14:paraId="50A1D73A" w14:textId="77777777" w:rsidR="000165A0" w:rsidRPr="00B3733F" w:rsidRDefault="00D202A9" w:rsidP="000165A0">
      <w:pPr>
        <w:spacing w:before="240" w:line="240" w:lineRule="auto"/>
        <w:ind w:left="851" w:right="850"/>
        <w:jc w:val="both"/>
        <w:rPr>
          <w:rFonts w:ascii="ITC Avant Garde" w:hAnsi="ITC Avant Garde"/>
          <w:bCs/>
          <w:color w:val="000000"/>
          <w:sz w:val="20"/>
          <w:lang w:eastAsia="es-MX"/>
        </w:rPr>
      </w:pPr>
      <w:r w:rsidRPr="00B3733F">
        <w:rPr>
          <w:rFonts w:ascii="ITC Avant Garde" w:hAnsi="ITC Avant Garde"/>
          <w:b/>
          <w:bCs/>
          <w:color w:val="000000"/>
          <w:sz w:val="20"/>
          <w:lang w:eastAsia="es-MX"/>
        </w:rPr>
        <w:t xml:space="preserve">II. </w:t>
      </w:r>
      <w:r w:rsidRPr="00B3733F">
        <w:rPr>
          <w:rFonts w:ascii="ITC Avant Garde" w:hAnsi="ITC Avant Garde"/>
          <w:sz w:val="20"/>
        </w:rPr>
        <w:t xml:space="preserve">La radiodifusión es un servicio público de interés general, por lo que el Estado garantizará que sea prestado en condiciones de competencia y calidad y brinde los beneficios de la cultura a toda la población, preservando la </w:t>
      </w:r>
      <w:r w:rsidRPr="00B3733F">
        <w:rPr>
          <w:rFonts w:ascii="ITC Avant Garde" w:hAnsi="ITC Avant Garde"/>
          <w:sz w:val="20"/>
        </w:rPr>
        <w:lastRenderedPageBreak/>
        <w:t>pluralidad y la veracidad de la información, así como el fomento de los valores de la identidad nacional, contribuyendo a los fines establecidos en el artículo 3o. de esta Constitución</w:t>
      </w:r>
      <w:r w:rsidRPr="00B3733F">
        <w:rPr>
          <w:rFonts w:ascii="ITC Avant Garde" w:hAnsi="ITC Avant Garde"/>
          <w:bCs/>
          <w:color w:val="000000"/>
          <w:sz w:val="20"/>
          <w:lang w:eastAsia="es-MX"/>
        </w:rPr>
        <w:t xml:space="preserve">.” </w:t>
      </w:r>
    </w:p>
    <w:p w14:paraId="6DC8C7BB" w14:textId="40EA4A9F" w:rsidR="00D202A9" w:rsidRPr="00B3733F" w:rsidRDefault="00D202A9" w:rsidP="000165A0">
      <w:pPr>
        <w:spacing w:before="240" w:line="360" w:lineRule="auto"/>
        <w:ind w:right="-850"/>
        <w:jc w:val="both"/>
        <w:rPr>
          <w:rFonts w:ascii="ITC Avant Garde" w:hAnsi="ITC Avant Garde"/>
        </w:rPr>
      </w:pPr>
      <w:r w:rsidRPr="00B3733F">
        <w:rPr>
          <w:rFonts w:ascii="ITC Avant Garde" w:hAnsi="ITC Avant Garde"/>
        </w:rPr>
        <w:t>De igual forma lo definió la SCJN en la sentencia de la acción de inconstitucionalidad 26/2006, donde consideró a la radiodifusión en general como una actividad de interés público, tal como se observa de la siguiente transcripción:</w:t>
      </w:r>
    </w:p>
    <w:p w14:paraId="59F525A4" w14:textId="77777777" w:rsidR="000165A0" w:rsidRPr="00B3733F" w:rsidRDefault="00D202A9" w:rsidP="000165A0">
      <w:pPr>
        <w:spacing w:before="240" w:line="240" w:lineRule="auto"/>
        <w:ind w:left="709" w:right="284"/>
        <w:jc w:val="both"/>
        <w:rPr>
          <w:rFonts w:ascii="ITC Avant Garde" w:hAnsi="ITC Avant Garde"/>
          <w:color w:val="000000"/>
          <w:sz w:val="20"/>
          <w:szCs w:val="20"/>
        </w:rPr>
      </w:pPr>
      <w:r w:rsidRPr="00B3733F">
        <w:rPr>
          <w:rFonts w:ascii="ITC Avant Garde" w:eastAsia="Times New Roman" w:hAnsi="ITC Avant Garde"/>
          <w:bCs/>
          <w:color w:val="000000"/>
          <w:sz w:val="20"/>
          <w:szCs w:val="20"/>
          <w:lang w:eastAsia="es-MX"/>
        </w:rPr>
        <w:t>“Se desprende de los artículos transcritos, que los servicios de radio y televisión se consideran como una actividad de interés público…”</w:t>
      </w:r>
    </w:p>
    <w:p w14:paraId="3E02084E"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La importancia de los servicios públicos radica, entre otros motivos, en que una afectación a su prestación implica necesariamente un daño a la colectividad, por lo que el poder público, dirigido a su fin de bien común, busca ante todo garantizar que la prestación de los mismos sea óptima.</w:t>
      </w:r>
    </w:p>
    <w:p w14:paraId="3BB85F86"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De lo anterior se desprende que por servicio público se puede considerar a toda aquella actividad destinada a satisfacer necesidades colectivas, por lo que se traduce en una actividad asumida directamente por el Estado, por tanto, la misma le es reservada en exclusiva y en ciertos casos puede ser prestada por particulares pero se requiere de autorización previa, expresada en un acto de autoridad bajo la figura del título habilitante que en su caso se requiera.</w:t>
      </w:r>
    </w:p>
    <w:p w14:paraId="3D1FC3AD"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En ese contexto, en el caso específico la conducta sancionable es el prestar el servicio </w:t>
      </w:r>
      <w:r w:rsidR="006767C0" w:rsidRPr="00B3733F">
        <w:rPr>
          <w:rFonts w:ascii="ITC Avant Garde" w:hAnsi="ITC Avant Garde"/>
        </w:rPr>
        <w:t xml:space="preserve">público de </w:t>
      </w:r>
      <w:r w:rsidRPr="00B3733F">
        <w:rPr>
          <w:rFonts w:ascii="ITC Avant Garde" w:hAnsi="ITC Avant Garde"/>
        </w:rPr>
        <w:t xml:space="preserve">radiodifusión, </w:t>
      </w:r>
      <w:r w:rsidR="006767C0" w:rsidRPr="00B3733F">
        <w:rPr>
          <w:rFonts w:ascii="ITC Avant Garde" w:hAnsi="ITC Avant Garde"/>
        </w:rPr>
        <w:t xml:space="preserve">mismo que es de interés general, </w:t>
      </w:r>
      <w:r w:rsidRPr="00B3733F">
        <w:rPr>
          <w:rFonts w:ascii="ITC Avant Garde" w:hAnsi="ITC Avant Garde"/>
        </w:rPr>
        <w:t>sin contar con el documento legal emitido por la autoridad competente, conducta que de suyo atenta contra el uso eficiente de un bien de dominio público de la Nación, como lo es el espectro radioeléctrico</w:t>
      </w:r>
      <w:r w:rsidR="006C69F3" w:rsidRPr="00B3733F">
        <w:rPr>
          <w:rFonts w:ascii="ITC Avant Garde" w:hAnsi="ITC Avant Garde"/>
        </w:rPr>
        <w:t>.</w:t>
      </w:r>
    </w:p>
    <w:p w14:paraId="28FDE9CC"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Lo anterior cobra relevancia si se considera que es justamente el título de concesión el que permite a un particular la instalación, operación y explotación de una red pública de telecomunicaciones para prestar un servicio público en beneficio de la colectividad.</w:t>
      </w:r>
    </w:p>
    <w:p w14:paraId="675C8A65"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Asimismo, que la prestación de dichos servicios sea regulada implica necesariamente que la autoridad se encuentre en posibilidad de vigilar en todo momento que los mismos </w:t>
      </w:r>
      <w:r w:rsidRPr="00B3733F">
        <w:rPr>
          <w:rFonts w:ascii="ITC Avant Garde" w:hAnsi="ITC Avant Garde"/>
        </w:rPr>
        <w:lastRenderedPageBreak/>
        <w:t>sean prestados en las mejores condiciones lo cual no es posible en el caso que nos ocupa si el servicio es prestado por una persona que no cuenta con un título legítimo establecido en la Ley para esos efectos.</w:t>
      </w:r>
    </w:p>
    <w:p w14:paraId="0F432AC8"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Por lo anterior, el monto de la multa que se imponga debe guardar relación con la naturaleza de la infracción atendiendo al bien jurídico tutelado, que en el presente caso es la prestación de</w:t>
      </w:r>
      <w:r w:rsidR="00E91B8A" w:rsidRPr="00B3733F">
        <w:rPr>
          <w:rFonts w:ascii="ITC Avant Garde" w:hAnsi="ITC Avant Garde"/>
        </w:rPr>
        <w:t xml:space="preserve">l servicio público de radiodifusión </w:t>
      </w:r>
      <w:r w:rsidRPr="00B3733F">
        <w:rPr>
          <w:rFonts w:ascii="ITC Avant Garde" w:hAnsi="ITC Avant Garde"/>
        </w:rPr>
        <w:t>sin contar con autorización por parte de la autoridad competente para tal efecto.</w:t>
      </w:r>
    </w:p>
    <w:p w14:paraId="39E63CD9"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En ese sentido, la exposición de motivos de la iniciativa presentada por el Ejecutivo Federal para la expedición de la </w:t>
      </w:r>
      <w:proofErr w:type="spellStart"/>
      <w:r w:rsidR="00A439C2" w:rsidRPr="00B3733F">
        <w:rPr>
          <w:rFonts w:ascii="ITC Avant Garde" w:hAnsi="ITC Avant Garde"/>
          <w:b/>
        </w:rPr>
        <w:t>LFTyR</w:t>
      </w:r>
      <w:proofErr w:type="spellEnd"/>
      <w:r w:rsidRPr="00B3733F">
        <w:rPr>
          <w:rFonts w:ascii="ITC Avant Garde" w:hAnsi="ITC Avant Garde"/>
        </w:rPr>
        <w:t xml:space="preserve"> en relación con la gravedad de las infracciones señaló lo siguiente:</w:t>
      </w:r>
    </w:p>
    <w:p w14:paraId="6953A96A" w14:textId="77777777" w:rsidR="000165A0" w:rsidRPr="00B3733F" w:rsidRDefault="00D202A9" w:rsidP="000165A0">
      <w:pPr>
        <w:spacing w:before="240" w:line="240" w:lineRule="auto"/>
        <w:ind w:left="567" w:right="567"/>
        <w:jc w:val="both"/>
        <w:rPr>
          <w:rFonts w:ascii="ITC Avant Garde" w:eastAsia="Times New Roman" w:hAnsi="ITC Avant Garde"/>
          <w:bCs/>
          <w:color w:val="000000"/>
          <w:szCs w:val="20"/>
          <w:lang w:eastAsia="es-MX"/>
        </w:rPr>
      </w:pPr>
      <w:r w:rsidRPr="00B3733F">
        <w:rPr>
          <w:rFonts w:ascii="ITC Avant Garde" w:eastAsia="Times New Roman" w:hAnsi="ITC Avant Garde"/>
          <w:bCs/>
          <w:color w:val="000000"/>
          <w:szCs w:val="20"/>
          <w:lang w:eastAsia="es-MX"/>
        </w:rPr>
        <w:t>“</w:t>
      </w:r>
      <w:r w:rsidRPr="00B3733F">
        <w:rPr>
          <w:rFonts w:ascii="ITC Avant Garde" w:eastAsia="Times New Roman" w:hAnsi="ITC Avant Garde"/>
          <w:b/>
          <w:bCs/>
          <w:color w:val="000000"/>
          <w:szCs w:val="20"/>
          <w:lang w:eastAsia="es-MX"/>
        </w:rPr>
        <w:t>En el título correspondiente a sanciones, se clasifican las conductas infractoras en cinco rubros, las cuales van desde las leves a las graves,</w:t>
      </w:r>
      <w:r w:rsidRPr="00B3733F">
        <w:rPr>
          <w:rFonts w:ascii="ITC Avant Garde" w:eastAsia="Times New Roman" w:hAnsi="ITC Avant Garde"/>
          <w:bCs/>
          <w:color w:val="000000"/>
          <w:szCs w:val="20"/>
          <w:lang w:eastAsia="es-MX"/>
        </w:rPr>
        <w:t xml:space="preserve"> estableciendo correlativamente las sanciones que van de las más bajas a las más altas. En apartado por separado, se clasifican las conductas que ameritan la revocación de la concesión.”</w:t>
      </w:r>
    </w:p>
    <w:p w14:paraId="49B87908" w14:textId="77777777" w:rsidR="000165A0" w:rsidRPr="00B3733F" w:rsidRDefault="00D202A9" w:rsidP="000165A0">
      <w:pPr>
        <w:spacing w:before="240" w:line="240" w:lineRule="auto"/>
        <w:ind w:left="567" w:right="567"/>
        <w:jc w:val="both"/>
        <w:rPr>
          <w:rFonts w:ascii="ITC Avant Garde" w:eastAsia="Times New Roman" w:hAnsi="ITC Avant Garde"/>
          <w:b/>
          <w:bCs/>
          <w:color w:val="000000"/>
          <w:szCs w:val="20"/>
          <w:lang w:eastAsia="es-MX"/>
        </w:rPr>
      </w:pPr>
      <w:r w:rsidRPr="00B3733F">
        <w:rPr>
          <w:rFonts w:ascii="ITC Avant Garde" w:eastAsia="Times New Roman" w:hAnsi="ITC Avant Garde"/>
          <w:b/>
          <w:bCs/>
          <w:color w:val="000000"/>
          <w:szCs w:val="20"/>
          <w:lang w:eastAsia="es-MX"/>
        </w:rPr>
        <w:t xml:space="preserve"> (Énfasis añadido)</w:t>
      </w:r>
    </w:p>
    <w:p w14:paraId="61E3EF47"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Asimismo, el Dictamen emitido por la Cámara revisora en relación con la citada iniciativa señaló lo siguiente:</w:t>
      </w:r>
    </w:p>
    <w:p w14:paraId="66120C96" w14:textId="77777777" w:rsidR="000165A0" w:rsidRPr="00B3733F" w:rsidRDefault="00D202A9" w:rsidP="000165A0">
      <w:pPr>
        <w:spacing w:before="240" w:line="240" w:lineRule="auto"/>
        <w:ind w:left="567" w:right="567"/>
        <w:jc w:val="both"/>
        <w:rPr>
          <w:rFonts w:ascii="ITC Avant Garde" w:eastAsia="Times New Roman" w:hAnsi="ITC Avant Garde"/>
          <w:bCs/>
          <w:color w:val="000000"/>
          <w:szCs w:val="20"/>
          <w:lang w:eastAsia="es-MX"/>
        </w:rPr>
      </w:pPr>
      <w:r w:rsidRPr="00B3733F">
        <w:rPr>
          <w:rFonts w:ascii="ITC Avant Garde" w:eastAsia="Times New Roman" w:hAnsi="ITC Avant Garde"/>
          <w:bCs/>
          <w:color w:val="000000"/>
          <w:szCs w:val="20"/>
          <w:lang w:eastAsia="es-MX"/>
        </w:rPr>
        <w:t xml:space="preserve">“De acuerdo con el mandato constitucional, </w:t>
      </w:r>
      <w:r w:rsidRPr="00B3733F">
        <w:rPr>
          <w:rFonts w:ascii="ITC Avant Garde" w:eastAsia="Times New Roman" w:hAnsi="ITC Avant Garde"/>
          <w:b/>
          <w:bCs/>
          <w:color w:val="000000"/>
          <w:szCs w:val="20"/>
          <w:lang w:eastAsia="es-MX"/>
        </w:rPr>
        <w:t>la ley deberá contemplar un sistema efectivo de sanciones,</w:t>
      </w:r>
      <w:r w:rsidRPr="00B3733F">
        <w:rPr>
          <w:rFonts w:ascii="ITC Avant Garde" w:eastAsia="Times New Roman" w:hAnsi="ITC Avant Garde"/>
          <w:bCs/>
          <w:color w:val="000000"/>
          <w:szCs w:val="20"/>
          <w:lang w:eastAsia="es-MX"/>
        </w:rPr>
        <w:t xml:space="preserve"> para ello, estas Comisiones Dictaminadoras consideraron adoptar primordialmente un sistema de sanciones basado en porcentajes de ingresos, como ha sido apuntado. En la Minuta </w:t>
      </w:r>
      <w:r w:rsidRPr="00B3733F">
        <w:rPr>
          <w:rFonts w:ascii="ITC Avant Garde" w:eastAsia="Times New Roman" w:hAnsi="ITC Avant Garde"/>
          <w:b/>
          <w:bCs/>
          <w:color w:val="000000"/>
          <w:szCs w:val="20"/>
          <w:lang w:eastAsia="es-MX"/>
        </w:rPr>
        <w:t>se reconoce que existen conductas que deben ser sancionadas de manera diferenciada a fin de que la sanción logre su efectividad, es decir, ser ejemplar y al mismo tiempo disuadir al infractor</w:t>
      </w:r>
      <w:r w:rsidRPr="00B3733F">
        <w:rPr>
          <w:rFonts w:ascii="ITC Avant Garde" w:eastAsia="Times New Roman" w:hAnsi="ITC Avant Garde"/>
          <w:bCs/>
          <w:color w:val="000000"/>
          <w:szCs w:val="20"/>
          <w:lang w:eastAsia="es-MX"/>
        </w:rPr>
        <w:t xml:space="preserve">,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respecto a los porcentajes de sanción, en </w:t>
      </w:r>
      <w:r w:rsidRPr="00B3733F">
        <w:rPr>
          <w:rFonts w:ascii="ITC Avant Garde" w:eastAsia="Times New Roman" w:hAnsi="ITC Avant Garde"/>
          <w:b/>
          <w:bCs/>
          <w:color w:val="000000"/>
          <w:szCs w:val="20"/>
          <w:lang w:eastAsia="es-MX"/>
        </w:rPr>
        <w:t>la Iniciativa se establece un sistema gradual, catalogando aquellas conductas que se consideraron menos graves con sanciones muy leves y así sucesivamente hasta las conductas infractoras que se consideraron muy grave</w:t>
      </w:r>
      <w:r w:rsidRPr="00B3733F">
        <w:rPr>
          <w:rFonts w:ascii="ITC Avant Garde" w:eastAsia="Times New Roman" w:hAnsi="ITC Avant Garde"/>
          <w:bCs/>
          <w:color w:val="000000"/>
          <w:szCs w:val="20"/>
          <w:lang w:eastAsia="es-MX"/>
        </w:rPr>
        <w:t xml:space="preserve">s que incluso podrían ameritar la revocación de la concesión.” </w:t>
      </w:r>
    </w:p>
    <w:p w14:paraId="24F218F3" w14:textId="77777777" w:rsidR="000165A0" w:rsidRPr="00B3733F" w:rsidRDefault="00D202A9" w:rsidP="000165A0">
      <w:pPr>
        <w:spacing w:before="240" w:line="240" w:lineRule="auto"/>
        <w:ind w:left="567" w:right="567"/>
        <w:jc w:val="both"/>
        <w:rPr>
          <w:rFonts w:ascii="ITC Avant Garde" w:eastAsia="Times New Roman" w:hAnsi="ITC Avant Garde"/>
          <w:b/>
          <w:bCs/>
          <w:color w:val="000000"/>
          <w:szCs w:val="20"/>
          <w:lang w:eastAsia="es-MX"/>
        </w:rPr>
      </w:pPr>
      <w:r w:rsidRPr="00B3733F">
        <w:rPr>
          <w:rFonts w:ascii="ITC Avant Garde" w:eastAsia="Times New Roman" w:hAnsi="ITC Avant Garde"/>
          <w:b/>
          <w:bCs/>
          <w:color w:val="000000"/>
          <w:szCs w:val="20"/>
          <w:lang w:eastAsia="es-MX"/>
        </w:rPr>
        <w:lastRenderedPageBreak/>
        <w:t>(Énfasis añadido)</w:t>
      </w:r>
    </w:p>
    <w:p w14:paraId="700471C7"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 xml:space="preserve">De lo anterior, se desprende que fue intención del Legislador establecer en la </w:t>
      </w:r>
      <w:proofErr w:type="spellStart"/>
      <w:r w:rsidR="00A439C2" w:rsidRPr="00B3733F">
        <w:rPr>
          <w:rFonts w:ascii="ITC Avant Garde" w:hAnsi="ITC Avant Garde"/>
          <w:b/>
        </w:rPr>
        <w:t>LFTyR</w:t>
      </w:r>
      <w:proofErr w:type="spellEnd"/>
      <w:r w:rsidRPr="00B3733F">
        <w:rPr>
          <w:rFonts w:ascii="ITC Avant Garde" w:hAnsi="ITC Avant Garde"/>
        </w:rPr>
        <w:t xml:space="preserve"> un sistema de graduación de las conductas de la más leve a la más grave, por lo que en tal sentido resulta evidente que la multa que se pretenda imponer debe ser congruente con dicha estimación.</w:t>
      </w:r>
    </w:p>
    <w:p w14:paraId="5C84F6BF"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Hechas las anteriores precisiones, esta autoridad procede a analizar los componentes que determinan la gravedad de la conducta susceptible de ser sancionada, conforme a los criterios precisados con anterioridad.</w:t>
      </w:r>
    </w:p>
    <w:p w14:paraId="7CE57249" w14:textId="77777777" w:rsidR="000165A0" w:rsidRPr="00B3733F" w:rsidRDefault="00D202A9" w:rsidP="000165A0">
      <w:pPr>
        <w:numPr>
          <w:ilvl w:val="0"/>
          <w:numId w:val="8"/>
        </w:numPr>
        <w:spacing w:before="240" w:line="360" w:lineRule="auto"/>
        <w:ind w:left="709" w:right="-1"/>
        <w:jc w:val="both"/>
        <w:rPr>
          <w:rFonts w:ascii="ITC Avant Garde" w:hAnsi="ITC Avant Garde"/>
          <w:b/>
        </w:rPr>
      </w:pPr>
      <w:r w:rsidRPr="00B3733F">
        <w:rPr>
          <w:rFonts w:ascii="ITC Avant Garde" w:hAnsi="ITC Avant Garde"/>
          <w:b/>
        </w:rPr>
        <w:t>Los daños o perjuicios que se hubieren producido o puedan producirse.</w:t>
      </w:r>
    </w:p>
    <w:p w14:paraId="0335C3AF"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Si bien en el presente caso no se acredita un daño como tal al Estado, entendido éste como la pérdida o menoscabo sufrido en el patrimonio del Estado como consecuencia del incumplimiento de una obligación, en el presente caso el Estado resiente un perjuicio, en virtud de que dejó de percibir ingresos por el otorgamiento de una concesión que permitiera la prestación de servicios de radiodifusión de forma regular. Lo anterior de conformidad con lo siguiente:</w:t>
      </w:r>
    </w:p>
    <w:p w14:paraId="59C4F846" w14:textId="095E56D4" w:rsidR="004F67C7" w:rsidRPr="00B3733F" w:rsidRDefault="00D202A9" w:rsidP="000165A0">
      <w:pPr>
        <w:spacing w:before="240" w:line="360" w:lineRule="auto"/>
        <w:ind w:right="-1"/>
        <w:jc w:val="both"/>
        <w:rPr>
          <w:rFonts w:ascii="ITC Avant Garde" w:hAnsi="ITC Avant Garde"/>
        </w:rPr>
        <w:sectPr w:rsidR="004F67C7" w:rsidRPr="00B3733F" w:rsidSect="00F246D1">
          <w:headerReference w:type="default" r:id="rId42"/>
          <w:pgSz w:w="12240" w:h="15840"/>
          <w:pgMar w:top="1985" w:right="1418" w:bottom="1418" w:left="1418" w:header="709" w:footer="420" w:gutter="0"/>
          <w:cols w:space="708"/>
          <w:docGrid w:linePitch="360"/>
        </w:sectPr>
      </w:pPr>
      <w:r w:rsidRPr="00B3733F">
        <w:rPr>
          <w:rFonts w:ascii="ITC Avant Garde" w:hAnsi="ITC Avant Garde"/>
        </w:rPr>
        <w:t>En términos de los establecido en el artículo 173</w:t>
      </w:r>
      <w:r w:rsidR="00473075" w:rsidRPr="00B3733F">
        <w:rPr>
          <w:rFonts w:ascii="ITC Avant Garde" w:hAnsi="ITC Avant Garde"/>
        </w:rPr>
        <w:t xml:space="preserve"> apartado A, fracción I</w:t>
      </w:r>
      <w:r w:rsidRPr="00B3733F">
        <w:rPr>
          <w:rFonts w:ascii="ITC Avant Garde" w:hAnsi="ITC Avant Garde"/>
        </w:rPr>
        <w:t xml:space="preserve"> de la </w:t>
      </w:r>
      <w:r w:rsidRPr="00B3733F">
        <w:rPr>
          <w:rFonts w:ascii="ITC Avant Garde" w:hAnsi="ITC Avant Garde"/>
          <w:b/>
        </w:rPr>
        <w:t>Ley Federal de Derechos</w:t>
      </w:r>
      <w:r w:rsidRPr="00B3733F">
        <w:rPr>
          <w:rFonts w:ascii="ITC Avant Garde" w:hAnsi="ITC Avant Garde"/>
        </w:rPr>
        <w:t xml:space="preserve">, se deben cubrir al Estado, por el estudio de la solicitud y en su caso el otorgamiento de concesiones en materia de radiodifusión para usar, aprovechar y </w:t>
      </w:r>
    </w:p>
    <w:p w14:paraId="7126A88F" w14:textId="77777777" w:rsidR="000165A0" w:rsidRPr="00B3733F" w:rsidRDefault="00D202A9" w:rsidP="000165A0">
      <w:pPr>
        <w:spacing w:before="240" w:line="360" w:lineRule="auto"/>
        <w:ind w:right="-1"/>
        <w:jc w:val="both"/>
        <w:rPr>
          <w:rFonts w:ascii="ITC Avant Garde" w:hAnsi="ITC Avant Garde"/>
        </w:rPr>
      </w:pPr>
      <w:proofErr w:type="gramStart"/>
      <w:r w:rsidRPr="00B3733F">
        <w:rPr>
          <w:rFonts w:ascii="ITC Avant Garde" w:hAnsi="ITC Avant Garde"/>
        </w:rPr>
        <w:lastRenderedPageBreak/>
        <w:t>explotar</w:t>
      </w:r>
      <w:proofErr w:type="gramEnd"/>
      <w:r w:rsidRPr="00B3733F">
        <w:rPr>
          <w:rFonts w:ascii="ITC Avant Garde" w:hAnsi="ITC Avant Garde"/>
        </w:rPr>
        <w:t xml:space="preserve"> bandas de frecuencia del espectro radioeléctrico la cantidad de </w:t>
      </w:r>
      <w:r w:rsidRPr="00B3733F">
        <w:rPr>
          <w:rFonts w:ascii="ITC Avant Garde" w:hAnsi="ITC Avant Garde"/>
          <w:b/>
        </w:rPr>
        <w:t>$</w:t>
      </w:r>
      <w:r w:rsidR="00473075" w:rsidRPr="00B3733F">
        <w:rPr>
          <w:rFonts w:ascii="ITC Avant Garde" w:hAnsi="ITC Avant Garde"/>
          <w:b/>
        </w:rPr>
        <w:t>29,582.17</w:t>
      </w:r>
      <w:r w:rsidRPr="00B3733F">
        <w:rPr>
          <w:rFonts w:ascii="ITC Avant Garde" w:hAnsi="ITC Avant Garde"/>
        </w:rPr>
        <w:t xml:space="preserve"> (</w:t>
      </w:r>
      <w:r w:rsidR="00473075" w:rsidRPr="00B3733F">
        <w:rPr>
          <w:rFonts w:ascii="ITC Avant Garde" w:hAnsi="ITC Avant Garde"/>
        </w:rPr>
        <w:t>veintinueve mil quinientos ochenta y dos pesos 17</w:t>
      </w:r>
      <w:r w:rsidRPr="00B3733F">
        <w:rPr>
          <w:rFonts w:ascii="ITC Avant Garde" w:hAnsi="ITC Avant Garde"/>
        </w:rPr>
        <w:t>/100 M.N.)</w:t>
      </w:r>
    </w:p>
    <w:p w14:paraId="4C6186E1"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En ese sentido resulta evidente que en el presente asunto sí se causa un perjuicio patrimonial al Estado, en virtud de que éste dejó de percibir el pago del derecho correspondiente por el otorgamiento de la concesión respectiva para prestar el servicio de radiodifusión a través del uso o explotación de un bien del dominio público de la Federación, que en este caso lo es el espectro radioeléctrico.</w:t>
      </w:r>
    </w:p>
    <w:p w14:paraId="58DFCDBE" w14:textId="77777777" w:rsidR="000165A0" w:rsidRPr="00B3733F" w:rsidRDefault="00D202A9" w:rsidP="000165A0">
      <w:pPr>
        <w:spacing w:before="240" w:line="360" w:lineRule="auto"/>
        <w:ind w:right="-1"/>
        <w:jc w:val="both"/>
        <w:rPr>
          <w:rFonts w:ascii="ITC Avant Garde" w:hAnsi="ITC Avant Garde"/>
        </w:rPr>
      </w:pPr>
      <w:r w:rsidRPr="00B3733F">
        <w:rPr>
          <w:rFonts w:ascii="ITC Avant Garde" w:hAnsi="ITC Avant Garde"/>
        </w:rPr>
        <w:t>Lo anterior, ya que corresponde de manera originaria al Estado el uso, aprovechamiento y explotación del espectro radioeléctrico y éste puede permitir dicha actividad a los particulares a través de una concesión. Ahora bien para el otorgamiento de dicha concesión, el Estado lo hace a través del ejercicio de una función de derecho público y en consecuencia le corresponde a éste recibir el pago de derechos respectivo.</w:t>
      </w:r>
    </w:p>
    <w:p w14:paraId="150839F0" w14:textId="77777777" w:rsidR="000165A0" w:rsidRPr="00B3733F" w:rsidRDefault="00D202A9" w:rsidP="000165A0">
      <w:pPr>
        <w:numPr>
          <w:ilvl w:val="0"/>
          <w:numId w:val="8"/>
        </w:numPr>
        <w:spacing w:before="240" w:line="360" w:lineRule="auto"/>
        <w:ind w:right="-1"/>
        <w:jc w:val="both"/>
        <w:rPr>
          <w:rFonts w:ascii="ITC Avant Garde" w:hAnsi="ITC Avant Garde"/>
          <w:b/>
        </w:rPr>
      </w:pPr>
      <w:r w:rsidRPr="00B3733F">
        <w:rPr>
          <w:rFonts w:ascii="ITC Avant Garde" w:hAnsi="ITC Avant Garde"/>
          <w:b/>
        </w:rPr>
        <w:t>El carácter intencional de la acción u omisión constitutiva de la infracción.</w:t>
      </w:r>
    </w:p>
    <w:p w14:paraId="039FABDE" w14:textId="1CE4EA96" w:rsidR="004F67C7" w:rsidRPr="00B3733F" w:rsidRDefault="00D202A9" w:rsidP="000165A0">
      <w:pPr>
        <w:spacing w:before="240" w:line="360" w:lineRule="auto"/>
        <w:ind w:right="-1"/>
        <w:jc w:val="both"/>
        <w:rPr>
          <w:rFonts w:ascii="ITC Avant Garde" w:hAnsi="ITC Avant Garde"/>
          <w:b/>
        </w:rPr>
        <w:sectPr w:rsidR="004F67C7" w:rsidRPr="00B3733F" w:rsidSect="00F246D1">
          <w:headerReference w:type="default" r:id="rId43"/>
          <w:pgSz w:w="12240" w:h="15840"/>
          <w:pgMar w:top="1985" w:right="1418" w:bottom="1418" w:left="1418" w:header="709" w:footer="420" w:gutter="0"/>
          <w:cols w:space="708"/>
          <w:docGrid w:linePitch="360"/>
        </w:sectPr>
      </w:pPr>
      <w:r w:rsidRPr="00B3733F">
        <w:rPr>
          <w:rFonts w:ascii="ITC Avant Garde" w:hAnsi="ITC Avant Garde"/>
        </w:rPr>
        <w:t>A</w:t>
      </w:r>
      <w:r w:rsidRPr="00B3733F">
        <w:rPr>
          <w:rFonts w:ascii="ITC Avant Garde" w:eastAsia="Times New Roman" w:hAnsi="ITC Avant Garde"/>
          <w:lang w:eastAsia="es-MX"/>
        </w:rPr>
        <w:t>l llevarse a cabo la visita de verificación,</w:t>
      </w:r>
      <w:r w:rsidR="00FA45AA" w:rsidRPr="00B3733F">
        <w:rPr>
          <w:rFonts w:ascii="ITC Avant Garde" w:eastAsia="Times New Roman" w:hAnsi="ITC Avant Garde"/>
          <w:lang w:eastAsia="es-MX"/>
        </w:rPr>
        <w:t xml:space="preserve"> la persona que atendió la visita señaló como propietario de la estación a </w:t>
      </w:r>
      <w:r w:rsidR="0088645C" w:rsidRPr="00B3733F">
        <w:rPr>
          <w:rFonts w:ascii="ITC Avant Garde" w:hAnsi="ITC Avant Garde"/>
          <w:b/>
          <w:color w:val="0000FF"/>
        </w:rPr>
        <w:t>“CONFIDENCIAL POR LEY”</w:t>
      </w:r>
      <w:r w:rsidR="00FA45AA" w:rsidRPr="00B3733F">
        <w:rPr>
          <w:rFonts w:ascii="ITC Avant Garde" w:hAnsi="ITC Avant Garde"/>
          <w:b/>
        </w:rPr>
        <w:t>,</w:t>
      </w:r>
      <w:r w:rsidRPr="00B3733F">
        <w:rPr>
          <w:rFonts w:ascii="ITC Avant Garde" w:eastAsia="Times New Roman" w:hAnsi="ITC Avant Garde"/>
          <w:lang w:eastAsia="es-MX"/>
        </w:rPr>
        <w:t xml:space="preserve"> </w:t>
      </w:r>
      <w:r w:rsidR="00FA45AA" w:rsidRPr="00B3733F">
        <w:rPr>
          <w:rFonts w:ascii="ITC Avant Garde" w:eastAsia="Times New Roman" w:hAnsi="ITC Avant Garde"/>
          <w:lang w:eastAsia="es-MX"/>
        </w:rPr>
        <w:t xml:space="preserve">de igual manera manifestó </w:t>
      </w:r>
      <w:r w:rsidRPr="00B3733F">
        <w:rPr>
          <w:rFonts w:ascii="ITC Avant Garde" w:eastAsia="Times New Roman" w:hAnsi="ITC Avant Garde"/>
          <w:lang w:eastAsia="es-MX"/>
        </w:rPr>
        <w:t xml:space="preserve">que no contaba con concesión o permiso otorgado por autoridad competente para prestar dicho servicio de radiodifusión. </w:t>
      </w:r>
      <w:r w:rsidRPr="00B3733F">
        <w:rPr>
          <w:rFonts w:ascii="ITC Avant Garde" w:hAnsi="ITC Avant Garde"/>
        </w:rPr>
        <w:t>Adicionalmente</w:t>
      </w:r>
      <w:r w:rsidR="00A15100" w:rsidRPr="00B3733F">
        <w:rPr>
          <w:rFonts w:ascii="ITC Avant Garde" w:hAnsi="ITC Avant Garde"/>
        </w:rPr>
        <w:t>,</w:t>
      </w:r>
      <w:r w:rsidRPr="00B3733F">
        <w:rPr>
          <w:rFonts w:ascii="ITC Avant Garde" w:hAnsi="ITC Avant Garde"/>
        </w:rPr>
        <w:t xml:space="preserve"> del escrito de pruebas y manifestaciones al acta de verificación se advierte que </w:t>
      </w:r>
      <w:r w:rsidR="0088645C" w:rsidRPr="00B3733F">
        <w:rPr>
          <w:rFonts w:ascii="ITC Avant Garde" w:hAnsi="ITC Avant Garde"/>
          <w:b/>
          <w:color w:val="0000FF"/>
        </w:rPr>
        <w:t>“CONFIDENCIAL POR LEY”</w:t>
      </w:r>
      <w:r w:rsidRPr="00B3733F">
        <w:rPr>
          <w:rFonts w:ascii="ITC Avant Garde" w:hAnsi="ITC Avant Garde" w:cs="Tahoma"/>
        </w:rPr>
        <w:t xml:space="preserve"> y </w:t>
      </w:r>
      <w:r w:rsidR="0088645C" w:rsidRPr="00B3733F">
        <w:rPr>
          <w:rFonts w:ascii="ITC Avant Garde" w:hAnsi="ITC Avant Garde"/>
          <w:b/>
          <w:color w:val="0000FF"/>
        </w:rPr>
        <w:t xml:space="preserve">“CONFIDENCIAL POR LEY” </w:t>
      </w:r>
      <w:r w:rsidRPr="00B3733F">
        <w:rPr>
          <w:rFonts w:ascii="ITC Avant Garde" w:hAnsi="ITC Avant Garde"/>
        </w:rPr>
        <w:t>comparecieron en su carácter de VISITADOS para lo cual exhibieron copia certificada del acta constitutiva de la empresa</w:t>
      </w:r>
      <w:r w:rsidRPr="00B3733F">
        <w:rPr>
          <w:rFonts w:ascii="ITC Avant Garde" w:hAnsi="ITC Avant Garde"/>
          <w:b/>
        </w:rPr>
        <w:t xml:space="preserve"> </w:t>
      </w:r>
      <w:r w:rsidR="000D55FC" w:rsidRPr="00B3733F">
        <w:rPr>
          <w:rFonts w:ascii="ITC Avant Garde" w:hAnsi="ITC Avant Garde"/>
          <w:b/>
        </w:rPr>
        <w:t>“</w:t>
      </w:r>
      <w:r w:rsidRPr="00B3733F">
        <w:rPr>
          <w:rFonts w:ascii="ITC Avant Garde" w:hAnsi="ITC Avant Garde"/>
          <w:b/>
        </w:rPr>
        <w:t>LA 911 DE CUAUTLA, S.A. DE C.V.</w:t>
      </w:r>
      <w:r w:rsidRPr="00B3733F">
        <w:rPr>
          <w:rFonts w:ascii="ITC Avant Garde" w:hAnsi="ITC Avant Garde" w:cs="Arial"/>
          <w:b/>
        </w:rPr>
        <w:t>,</w:t>
      </w:r>
      <w:r w:rsidR="000D55FC" w:rsidRPr="00B3733F">
        <w:rPr>
          <w:rFonts w:ascii="ITC Avant Garde" w:hAnsi="ITC Avant Garde" w:cs="Arial"/>
          <w:b/>
        </w:rPr>
        <w:t>”</w:t>
      </w:r>
      <w:r w:rsidRPr="00B3733F">
        <w:rPr>
          <w:rFonts w:ascii="ITC Avant Garde" w:hAnsi="ITC Avant Garde" w:cs="Arial"/>
          <w:b/>
        </w:rPr>
        <w:t xml:space="preserve"> </w:t>
      </w:r>
      <w:r w:rsidRPr="00B3733F">
        <w:rPr>
          <w:rFonts w:ascii="ITC Avant Garde" w:hAnsi="ITC Avant Garde" w:cs="Arial"/>
        </w:rPr>
        <w:t xml:space="preserve">de la cual se </w:t>
      </w:r>
      <w:r w:rsidR="00A15100" w:rsidRPr="00B3733F">
        <w:rPr>
          <w:rFonts w:ascii="ITC Avant Garde" w:hAnsi="ITC Avant Garde" w:cs="Arial"/>
        </w:rPr>
        <w:t>desprende</w:t>
      </w:r>
      <w:r w:rsidRPr="00B3733F">
        <w:rPr>
          <w:rFonts w:ascii="ITC Avant Garde" w:hAnsi="ITC Avant Garde" w:cs="Arial"/>
        </w:rPr>
        <w:t xml:space="preserve"> </w:t>
      </w:r>
      <w:r w:rsidRPr="00B3733F">
        <w:rPr>
          <w:rFonts w:ascii="ITC Avant Garde" w:hAnsi="ITC Avant Garde"/>
        </w:rPr>
        <w:t xml:space="preserve">que son socios accionistas </w:t>
      </w:r>
      <w:r w:rsidR="00FA45AA" w:rsidRPr="00B3733F">
        <w:rPr>
          <w:rFonts w:ascii="ITC Avant Garde" w:hAnsi="ITC Avant Garde"/>
        </w:rPr>
        <w:t xml:space="preserve">cada uno por el </w:t>
      </w:r>
      <w:r w:rsidRPr="00B3733F">
        <w:rPr>
          <w:rFonts w:ascii="ITC Avant Garde" w:hAnsi="ITC Avant Garde"/>
        </w:rPr>
        <w:t xml:space="preserve">50 </w:t>
      </w:r>
      <w:r w:rsidR="000D55FC" w:rsidRPr="00B3733F">
        <w:rPr>
          <w:rFonts w:ascii="ITC Avant Garde" w:hAnsi="ITC Avant Garde"/>
        </w:rPr>
        <w:t xml:space="preserve">(cincuenta) </w:t>
      </w:r>
      <w:r w:rsidRPr="00B3733F">
        <w:rPr>
          <w:rFonts w:ascii="ITC Avant Garde" w:hAnsi="ITC Avant Garde"/>
        </w:rPr>
        <w:t>por ciento</w:t>
      </w:r>
      <w:r w:rsidR="00A15100" w:rsidRPr="00B3733F">
        <w:rPr>
          <w:rFonts w:ascii="ITC Avant Garde" w:hAnsi="ITC Avant Garde"/>
        </w:rPr>
        <w:t xml:space="preserve"> de dicha sociedad</w:t>
      </w:r>
      <w:r w:rsidRPr="00B3733F">
        <w:rPr>
          <w:rFonts w:ascii="ITC Avant Garde" w:hAnsi="ITC Avant Garde"/>
        </w:rPr>
        <w:t xml:space="preserve">, y </w:t>
      </w:r>
      <w:r w:rsidR="00A15100" w:rsidRPr="00B3733F">
        <w:rPr>
          <w:rFonts w:ascii="ITC Avant Garde" w:hAnsi="ITC Avant Garde"/>
        </w:rPr>
        <w:t xml:space="preserve">además </w:t>
      </w:r>
      <w:r w:rsidRPr="00B3733F">
        <w:rPr>
          <w:rFonts w:ascii="ITC Avant Garde" w:hAnsi="ITC Avant Garde"/>
        </w:rPr>
        <w:t xml:space="preserve">de </w:t>
      </w:r>
      <w:r w:rsidR="000D55FC" w:rsidRPr="00B3733F">
        <w:rPr>
          <w:rFonts w:ascii="ITC Avant Garde" w:hAnsi="ITC Avant Garde"/>
        </w:rPr>
        <w:t>las</w:t>
      </w:r>
      <w:r w:rsidRPr="00B3733F">
        <w:rPr>
          <w:rFonts w:ascii="ITC Avant Garde" w:hAnsi="ITC Avant Garde"/>
        </w:rPr>
        <w:t xml:space="preserve"> manifestaciones realizadas se advierte </w:t>
      </w:r>
      <w:r w:rsidR="000D55FC" w:rsidRPr="00B3733F">
        <w:rPr>
          <w:rFonts w:ascii="ITC Avant Garde" w:hAnsi="ITC Avant Garde"/>
        </w:rPr>
        <w:t>una</w:t>
      </w:r>
      <w:r w:rsidRPr="00B3733F">
        <w:rPr>
          <w:rFonts w:ascii="ITC Avant Garde" w:hAnsi="ITC Avant Garde"/>
        </w:rPr>
        <w:t xml:space="preserve"> confesión expresa al señalar que estuvieron transmitiendo en la frecuencia </w:t>
      </w:r>
      <w:r w:rsidRPr="00B3733F">
        <w:rPr>
          <w:rFonts w:ascii="ITC Avant Garde" w:hAnsi="ITC Avant Garde"/>
          <w:b/>
        </w:rPr>
        <w:t xml:space="preserve">91.1 FM </w:t>
      </w:r>
      <w:r w:rsidR="00FA45AA" w:rsidRPr="00B3733F">
        <w:rPr>
          <w:rFonts w:ascii="ITC Avant Garde" w:hAnsi="ITC Avant Garde"/>
        </w:rPr>
        <w:t xml:space="preserve">a través de </w:t>
      </w:r>
      <w:r w:rsidRPr="00B3733F">
        <w:rPr>
          <w:rFonts w:ascii="ITC Avant Garde" w:hAnsi="ITC Avant Garde"/>
        </w:rPr>
        <w:t>la estación denominada “</w:t>
      </w:r>
      <w:r w:rsidRPr="00B3733F">
        <w:rPr>
          <w:rFonts w:ascii="ITC Avant Garde" w:hAnsi="ITC Avant Garde"/>
          <w:b/>
        </w:rPr>
        <w:t>LA 911 DE CUAUTLA</w:t>
      </w:r>
      <w:r w:rsidRPr="00B3733F">
        <w:rPr>
          <w:rFonts w:ascii="ITC Avant Garde" w:hAnsi="ITC Avant Garde"/>
        </w:rPr>
        <w:t xml:space="preserve">”, </w:t>
      </w:r>
      <w:r w:rsidR="00FA45AA" w:rsidRPr="00B3733F">
        <w:rPr>
          <w:rFonts w:ascii="ITC Avant Garde" w:hAnsi="ITC Avant Garde"/>
        </w:rPr>
        <w:t xml:space="preserve">al menos desde el quince de julio del año dos mil quince, </w:t>
      </w:r>
      <w:r w:rsidRPr="00B3733F">
        <w:rPr>
          <w:rFonts w:ascii="ITC Avant Garde" w:hAnsi="ITC Avant Garde"/>
        </w:rPr>
        <w:t xml:space="preserve">de lo cual </w:t>
      </w:r>
      <w:r w:rsidR="00A15100" w:rsidRPr="00B3733F">
        <w:rPr>
          <w:rFonts w:ascii="ITC Avant Garde" w:hAnsi="ITC Avant Garde"/>
        </w:rPr>
        <w:t>queda evidenciado</w:t>
      </w:r>
      <w:r w:rsidRPr="00B3733F">
        <w:rPr>
          <w:rFonts w:ascii="ITC Avant Garde" w:hAnsi="ITC Avant Garde"/>
        </w:rPr>
        <w:t xml:space="preserve"> claramente el hecho de que la estación de radiodifusión señalada como </w:t>
      </w:r>
      <w:r w:rsidRPr="00B3733F">
        <w:rPr>
          <w:rFonts w:ascii="ITC Avant Garde" w:hAnsi="ITC Avant Garde"/>
          <w:b/>
        </w:rPr>
        <w:t xml:space="preserve">LA 911 DE </w:t>
      </w:r>
    </w:p>
    <w:p w14:paraId="5149520D" w14:textId="77777777" w:rsidR="000165A0" w:rsidRPr="00B3733F" w:rsidRDefault="00D202A9" w:rsidP="000165A0">
      <w:pPr>
        <w:spacing w:before="240" w:line="360" w:lineRule="auto"/>
        <w:ind w:right="-1"/>
        <w:jc w:val="both"/>
        <w:rPr>
          <w:rFonts w:ascii="ITC Avant Garde" w:hAnsi="ITC Avant Garde"/>
          <w:color w:val="000000"/>
        </w:rPr>
      </w:pPr>
      <w:r w:rsidRPr="00B3733F">
        <w:rPr>
          <w:rFonts w:ascii="ITC Avant Garde" w:hAnsi="ITC Avant Garde"/>
          <w:b/>
        </w:rPr>
        <w:lastRenderedPageBreak/>
        <w:t xml:space="preserve">CUAUTLA </w:t>
      </w:r>
      <w:r w:rsidRPr="00B3733F">
        <w:rPr>
          <w:rFonts w:ascii="ITC Avant Garde" w:hAnsi="ITC Avant Garde"/>
        </w:rPr>
        <w:t xml:space="preserve">operaba la frecuencia </w:t>
      </w:r>
      <w:r w:rsidRPr="00B3733F">
        <w:rPr>
          <w:rFonts w:ascii="ITC Avant Garde" w:hAnsi="ITC Avant Garde"/>
          <w:b/>
        </w:rPr>
        <w:t xml:space="preserve">91.1 MHz, </w:t>
      </w:r>
      <w:r w:rsidRPr="00B3733F">
        <w:rPr>
          <w:rFonts w:ascii="ITC Avant Garde" w:hAnsi="ITC Avant Garde"/>
        </w:rPr>
        <w:t>sin contar con el título habilitante respectivo conformando con ello la intencionalidad en su actuar.</w:t>
      </w:r>
    </w:p>
    <w:p w14:paraId="43E5E3FC" w14:textId="77777777" w:rsidR="000165A0" w:rsidRPr="00B3733F" w:rsidRDefault="00D202A9" w:rsidP="000165A0">
      <w:pPr>
        <w:spacing w:before="240" w:line="360" w:lineRule="auto"/>
        <w:ind w:right="-1"/>
        <w:jc w:val="both"/>
        <w:rPr>
          <w:rFonts w:ascii="ITC Avant Garde" w:eastAsia="Times New Roman" w:hAnsi="ITC Avant Garde"/>
          <w:lang w:eastAsia="es-MX"/>
        </w:rPr>
      </w:pPr>
      <w:r w:rsidRPr="00B3733F">
        <w:rPr>
          <w:rFonts w:ascii="ITC Avant Garde" w:hAnsi="ITC Avant Garde"/>
          <w:color w:val="000000"/>
        </w:rPr>
        <w:t xml:space="preserve">Con lo anterior y habiéndose acreditado la indebida prestación del servicio público de </w:t>
      </w:r>
      <w:r w:rsidR="00142E1E" w:rsidRPr="00B3733F">
        <w:rPr>
          <w:rFonts w:ascii="ITC Avant Garde" w:hAnsi="ITC Avant Garde"/>
          <w:color w:val="000000"/>
        </w:rPr>
        <w:t xml:space="preserve">radiodifusión </w:t>
      </w:r>
      <w:r w:rsidRPr="00B3733F">
        <w:rPr>
          <w:rFonts w:ascii="ITC Avant Garde" w:hAnsi="ITC Avant Garde"/>
          <w:color w:val="000000"/>
        </w:rPr>
        <w:t xml:space="preserve">sin contar con el documento habilitante que lo autorice para ello, </w:t>
      </w:r>
      <w:r w:rsidRPr="00B3733F">
        <w:rPr>
          <w:rFonts w:ascii="ITC Avant Garde" w:eastAsia="Times New Roman" w:hAnsi="ITC Avant Garde"/>
          <w:lang w:eastAsia="es-MX"/>
        </w:rPr>
        <w:t>se puede presumir la intencionalidad en la comisión de la conducta, pues existen elementos suficientes que desvirtúan la presunción de inocencia que debe regir en todo procedimiento sancionador.</w:t>
      </w:r>
    </w:p>
    <w:p w14:paraId="64D1AC69" w14:textId="77777777" w:rsidR="000165A0" w:rsidRPr="00B3733F" w:rsidRDefault="00D202A9" w:rsidP="000165A0">
      <w:pPr>
        <w:spacing w:before="240" w:line="360" w:lineRule="auto"/>
        <w:jc w:val="both"/>
        <w:rPr>
          <w:rFonts w:ascii="ITC Avant Garde" w:eastAsia="Times New Roman" w:hAnsi="ITC Avant Garde"/>
          <w:lang w:eastAsia="es-MX"/>
        </w:rPr>
      </w:pPr>
      <w:r w:rsidRPr="00B3733F">
        <w:rPr>
          <w:rFonts w:ascii="ITC Avant Garde" w:eastAsia="Times New Roman" w:hAnsi="ITC Avant Garde"/>
          <w:lang w:eastAsia="es-MX"/>
        </w:rPr>
        <w:t xml:space="preserve">Dichos elementos se hacen consistir además en la instalación </w:t>
      </w:r>
      <w:r w:rsidRPr="00B3733F">
        <w:rPr>
          <w:rFonts w:ascii="ITC Avant Garde" w:eastAsia="Times New Roman" w:hAnsi="ITC Avant Garde"/>
          <w:bCs/>
          <w:color w:val="000000"/>
          <w:lang w:eastAsia="es-MX"/>
        </w:rPr>
        <w:t>de</w:t>
      </w:r>
      <w:r w:rsidR="00A15100" w:rsidRPr="00B3733F">
        <w:rPr>
          <w:rFonts w:ascii="ITC Avant Garde" w:eastAsia="Times New Roman" w:hAnsi="ITC Avant Garde"/>
          <w:bCs/>
          <w:color w:val="000000"/>
          <w:lang w:eastAsia="es-MX"/>
        </w:rPr>
        <w:t>l equipo consistente en</w:t>
      </w:r>
      <w:r w:rsidRPr="00B3733F">
        <w:rPr>
          <w:rFonts w:ascii="ITC Avant Garde" w:eastAsia="Times New Roman" w:hAnsi="ITC Avant Garde"/>
          <w:bCs/>
          <w:color w:val="000000"/>
          <w:lang w:eastAsia="es-MX"/>
        </w:rPr>
        <w:t xml:space="preserve"> </w:t>
      </w:r>
      <w:r w:rsidRPr="00B3733F">
        <w:rPr>
          <w:rFonts w:ascii="ITC Avant Garde" w:hAnsi="ITC Avant Garde"/>
        </w:rPr>
        <w:t>una antena tipo omnidireccional sin marca, sin modelo y sin número de serie;</w:t>
      </w:r>
      <w:r w:rsidRPr="00B3733F">
        <w:rPr>
          <w:rFonts w:ascii="ITC Avant Garde" w:hAnsi="ITC Avant Garde"/>
          <w:b/>
        </w:rPr>
        <w:t xml:space="preserve"> </w:t>
      </w:r>
      <w:r w:rsidRPr="00B3733F">
        <w:rPr>
          <w:rFonts w:ascii="ITC Avant Garde" w:hAnsi="ITC Avant Garde"/>
        </w:rPr>
        <w:t>un transmisor, sin marca, modelo MFT y sin número de serie;</w:t>
      </w:r>
      <w:r w:rsidRPr="00B3733F">
        <w:rPr>
          <w:rFonts w:ascii="ITC Avant Garde" w:hAnsi="ITC Avant Garde"/>
          <w:b/>
        </w:rPr>
        <w:t xml:space="preserve"> </w:t>
      </w:r>
      <w:r w:rsidRPr="00B3733F">
        <w:rPr>
          <w:rFonts w:ascii="ITC Avant Garde" w:hAnsi="ITC Avant Garde"/>
        </w:rPr>
        <w:t xml:space="preserve">un CPU Armado sin marca, sin modelo y sin número de serie; </w:t>
      </w:r>
      <w:r w:rsidRPr="00B3733F">
        <w:rPr>
          <w:rFonts w:ascii="ITC Avant Garde" w:hAnsi="ITC Avant Garde"/>
          <w:b/>
        </w:rPr>
        <w:t xml:space="preserve"> </w:t>
      </w:r>
      <w:r w:rsidRPr="00B3733F">
        <w:rPr>
          <w:rFonts w:ascii="ITC Avant Garde" w:hAnsi="ITC Avant Garde"/>
        </w:rPr>
        <w:t xml:space="preserve">una consola de audio, marca Morrison, sin modelo y sin número de serie; así como un micrófono marca </w:t>
      </w:r>
      <w:proofErr w:type="spellStart"/>
      <w:r w:rsidRPr="00B3733F">
        <w:rPr>
          <w:rFonts w:ascii="ITC Avant Garde" w:hAnsi="ITC Avant Garde"/>
        </w:rPr>
        <w:t>Harden</w:t>
      </w:r>
      <w:proofErr w:type="spellEnd"/>
      <w:r w:rsidRPr="00B3733F">
        <w:rPr>
          <w:rFonts w:ascii="ITC Avant Garde" w:hAnsi="ITC Avant Garde"/>
        </w:rPr>
        <w:t xml:space="preserve"> sin modelo y sin número de serie, los cuales se encontraron</w:t>
      </w:r>
      <w:r w:rsidRPr="00B3733F">
        <w:rPr>
          <w:rFonts w:ascii="ITC Avant Garde" w:eastAsia="Times New Roman" w:hAnsi="ITC Avant Garde"/>
          <w:lang w:eastAsia="es-MX"/>
        </w:rPr>
        <w:t xml:space="preserve"> operando la frecuencia </w:t>
      </w:r>
      <w:r w:rsidRPr="00B3733F">
        <w:rPr>
          <w:rFonts w:ascii="ITC Avant Garde" w:hAnsi="ITC Avant Garde"/>
          <w:b/>
        </w:rPr>
        <w:t>91.1 MHz</w:t>
      </w:r>
      <w:r w:rsidRPr="00B3733F">
        <w:rPr>
          <w:rFonts w:ascii="ITC Avant Garde" w:eastAsia="Times New Roman" w:hAnsi="ITC Avant Garde"/>
          <w:lang w:eastAsia="es-MX"/>
        </w:rPr>
        <w:t xml:space="preserve"> al momento de llevarse a cabo la visita de verificación. </w:t>
      </w:r>
    </w:p>
    <w:p w14:paraId="6380C04E" w14:textId="773D9BD0" w:rsidR="004F67C7" w:rsidRPr="00B3733F" w:rsidRDefault="008B3DC7" w:rsidP="000165A0">
      <w:pPr>
        <w:spacing w:before="240" w:line="360" w:lineRule="auto"/>
        <w:jc w:val="both"/>
        <w:rPr>
          <w:rFonts w:ascii="ITC Avant Garde" w:eastAsia="Times New Roman" w:hAnsi="ITC Avant Garde"/>
          <w:lang w:eastAsia="es-MX"/>
        </w:rPr>
        <w:sectPr w:rsidR="004F67C7" w:rsidRPr="00B3733F" w:rsidSect="00F246D1">
          <w:headerReference w:type="default" r:id="rId44"/>
          <w:pgSz w:w="12240" w:h="15840"/>
          <w:pgMar w:top="1985" w:right="1418" w:bottom="1418" w:left="1418" w:header="709" w:footer="420" w:gutter="0"/>
          <w:cols w:space="708"/>
          <w:docGrid w:linePitch="360"/>
        </w:sectPr>
      </w:pPr>
      <w:r w:rsidRPr="00B3733F">
        <w:rPr>
          <w:rFonts w:ascii="ITC Avant Garde" w:eastAsia="Times New Roman" w:hAnsi="ITC Avant Garde"/>
          <w:lang w:eastAsia="es-MX"/>
        </w:rPr>
        <w:t>As</w:t>
      </w:r>
      <w:r w:rsidR="002C2E33" w:rsidRPr="00B3733F">
        <w:rPr>
          <w:rFonts w:ascii="ITC Avant Garde" w:eastAsia="Times New Roman" w:hAnsi="ITC Avant Garde"/>
          <w:lang w:eastAsia="es-MX"/>
        </w:rPr>
        <w:t>i</w:t>
      </w:r>
      <w:r w:rsidRPr="00B3733F">
        <w:rPr>
          <w:rFonts w:ascii="ITC Avant Garde" w:eastAsia="Times New Roman" w:hAnsi="ITC Avant Garde"/>
          <w:lang w:eastAsia="es-MX"/>
        </w:rPr>
        <w:t>mismo</w:t>
      </w:r>
      <w:r w:rsidR="002C2E33" w:rsidRPr="00B3733F">
        <w:rPr>
          <w:rFonts w:ascii="ITC Avant Garde" w:eastAsia="Times New Roman" w:hAnsi="ITC Avant Garde"/>
          <w:lang w:eastAsia="es-MX"/>
        </w:rPr>
        <w:t>,</w:t>
      </w:r>
      <w:r w:rsidRPr="00B3733F">
        <w:rPr>
          <w:rFonts w:ascii="ITC Avant Garde" w:eastAsia="Times New Roman" w:hAnsi="ITC Avant Garde"/>
          <w:lang w:eastAsia="es-MX"/>
        </w:rPr>
        <w:t xml:space="preserve"> de la consulta realizada por esta Autoridad </w:t>
      </w:r>
      <w:r w:rsidRPr="00B3733F">
        <w:rPr>
          <w:rFonts w:ascii="ITC Avant Garde" w:hAnsi="ITC Avant Garde" w:cs="Tahoma"/>
        </w:rPr>
        <w:t xml:space="preserve">en el buscador de </w:t>
      </w:r>
      <w:r w:rsidRPr="00B3733F">
        <w:rPr>
          <w:rFonts w:ascii="ITC Avant Garde" w:hAnsi="ITC Avant Garde" w:cs="Arial"/>
        </w:rPr>
        <w:t>la página de internet de G</w:t>
      </w:r>
      <w:r w:rsidRPr="00B3733F">
        <w:rPr>
          <w:rFonts w:ascii="ITC Avant Garde" w:hAnsi="ITC Avant Garde" w:cs="Tahoma"/>
        </w:rPr>
        <w:t xml:space="preserve">oogle www.google.com.mx </w:t>
      </w:r>
      <w:r w:rsidRPr="00B3733F">
        <w:rPr>
          <w:rStyle w:val="Refdenotaalpie"/>
          <w:rFonts w:ascii="ITC Avant Garde" w:hAnsi="ITC Avant Garde" w:cs="Arial"/>
        </w:rPr>
        <w:footnoteReference w:id="7"/>
      </w:r>
      <w:r w:rsidRPr="00B3733F">
        <w:rPr>
          <w:rFonts w:ascii="ITC Avant Garde" w:hAnsi="ITC Avant Garde" w:cs="Tahoma"/>
        </w:rPr>
        <w:t xml:space="preserve"> respecto de </w:t>
      </w:r>
      <w:r w:rsidRPr="00B3733F">
        <w:rPr>
          <w:rFonts w:ascii="ITC Avant Garde" w:hAnsi="ITC Avant Garde"/>
          <w:b/>
        </w:rPr>
        <w:t xml:space="preserve">LA 911 DE CUAUTLA, </w:t>
      </w:r>
      <w:r w:rsidRPr="00B3733F">
        <w:rPr>
          <w:rFonts w:ascii="ITC Avant Garde" w:hAnsi="ITC Avant Garde" w:cs="Tahoma"/>
        </w:rPr>
        <w:t>se advirtió la existencia de la página</w:t>
      </w:r>
      <w:r w:rsidR="002C2E33" w:rsidRPr="00B3733F">
        <w:rPr>
          <w:rFonts w:ascii="ITC Avant Garde" w:hAnsi="ITC Avant Garde" w:cs="Tahoma"/>
        </w:rPr>
        <w:t xml:space="preserve"> web</w:t>
      </w:r>
      <w:r w:rsidRPr="00B3733F">
        <w:rPr>
          <w:rFonts w:ascii="ITC Avant Garde" w:hAnsi="ITC Avant Garde" w:cs="Tahoma"/>
        </w:rPr>
        <w:t xml:space="preserve"> http://www.la911fm.com/principal/</w:t>
      </w:r>
      <w:r w:rsidRPr="00B3733F">
        <w:rPr>
          <w:rStyle w:val="Refdenotaalpie"/>
          <w:rFonts w:ascii="ITC Avant Garde" w:hAnsi="ITC Avant Garde" w:cs="Arial"/>
        </w:rPr>
        <w:footnoteReference w:id="8"/>
      </w:r>
      <w:r w:rsidRPr="00B3733F">
        <w:rPr>
          <w:rFonts w:ascii="ITC Avant Garde" w:hAnsi="ITC Avant Garde" w:cs="Tahoma"/>
        </w:rPr>
        <w:t xml:space="preserve"> </w:t>
      </w:r>
      <w:r w:rsidR="00F971CF" w:rsidRPr="00B3733F">
        <w:rPr>
          <w:rFonts w:ascii="ITC Avant Garde" w:hAnsi="ITC Avant Garde" w:cs="Tahoma"/>
        </w:rPr>
        <w:t xml:space="preserve">de donde se advierte que </w:t>
      </w:r>
      <w:r w:rsidRPr="00B3733F">
        <w:rPr>
          <w:rFonts w:ascii="ITC Avant Garde" w:hAnsi="ITC Avant Garde" w:cs="Tahoma"/>
        </w:rPr>
        <w:t xml:space="preserve">se publicita la estación </w:t>
      </w:r>
      <w:r w:rsidRPr="00B3733F">
        <w:rPr>
          <w:rFonts w:ascii="ITC Avant Garde" w:hAnsi="ITC Avant Garde" w:cs="Tahoma"/>
          <w:b/>
        </w:rPr>
        <w:t xml:space="preserve">91.1 FM </w:t>
      </w:r>
      <w:r w:rsidRPr="00B3733F">
        <w:rPr>
          <w:rFonts w:ascii="ITC Avant Garde" w:hAnsi="ITC Avant Garde" w:cs="Tahoma"/>
        </w:rPr>
        <w:t>en el municipio de Cuautla, Morelos</w:t>
      </w:r>
      <w:r w:rsidRPr="00B3733F">
        <w:rPr>
          <w:rFonts w:ascii="ITC Avant Garde" w:eastAsia="Times New Roman" w:hAnsi="ITC Avant Garde"/>
          <w:lang w:eastAsia="es-MX"/>
        </w:rPr>
        <w:t>, y en la cual se observó información relativa a horarios de transmisión, programas, locutores y contacto de la estación</w:t>
      </w:r>
      <w:r w:rsidR="00C75D8E" w:rsidRPr="00B3733F">
        <w:rPr>
          <w:rFonts w:ascii="ITC Avant Garde" w:eastAsia="Times New Roman" w:hAnsi="ITC Avant Garde"/>
          <w:lang w:eastAsia="es-MX"/>
        </w:rPr>
        <w:t xml:space="preserve">, así como la transmisión en </w:t>
      </w:r>
      <w:proofErr w:type="spellStart"/>
      <w:r w:rsidR="00C75D8E" w:rsidRPr="00B3733F">
        <w:rPr>
          <w:rFonts w:ascii="ITC Avant Garde" w:eastAsia="Times New Roman" w:hAnsi="ITC Avant Garde"/>
          <w:lang w:eastAsia="es-MX"/>
        </w:rPr>
        <w:t>streaming</w:t>
      </w:r>
      <w:proofErr w:type="spellEnd"/>
      <w:r w:rsidR="00C75D8E" w:rsidRPr="00B3733F">
        <w:rPr>
          <w:rFonts w:ascii="ITC Avant Garde" w:eastAsia="Times New Roman" w:hAnsi="ITC Avant Garde"/>
          <w:lang w:eastAsia="es-MX"/>
        </w:rPr>
        <w:t xml:space="preserve"> en tiempo real de los contenidos de la estación radiodifusora</w:t>
      </w:r>
      <w:r w:rsidR="002C2E33" w:rsidRPr="00B3733F">
        <w:rPr>
          <w:rFonts w:ascii="ITC Avant Garde" w:eastAsia="Times New Roman" w:hAnsi="ITC Avant Garde"/>
          <w:lang w:eastAsia="es-MX"/>
        </w:rPr>
        <w:t xml:space="preserve">, del mismo modo en el sitio web de Facebook </w:t>
      </w:r>
      <w:r w:rsidR="002C2E33" w:rsidRPr="00B3733F">
        <w:rPr>
          <w:rFonts w:ascii="ITC Avant Garde" w:hAnsi="ITC Avant Garde"/>
        </w:rPr>
        <w:t>https://www.facebook.com/lanueveonce911/</w:t>
      </w:r>
      <w:r w:rsidR="002C2E33" w:rsidRPr="00B3733F">
        <w:rPr>
          <w:rStyle w:val="Refdenotaalpie"/>
          <w:rFonts w:ascii="ITC Avant Garde" w:eastAsia="Times New Roman" w:hAnsi="ITC Avant Garde"/>
          <w:lang w:eastAsia="es-MX"/>
        </w:rPr>
        <w:footnoteReference w:id="9"/>
      </w:r>
      <w:r w:rsidR="002C2E33" w:rsidRPr="00B3733F">
        <w:rPr>
          <w:rFonts w:ascii="ITC Avant Garde" w:eastAsia="Times New Roman" w:hAnsi="ITC Avant Garde"/>
          <w:lang w:eastAsia="es-MX"/>
        </w:rPr>
        <w:t xml:space="preserve">, se observó que es posible identificar a </w:t>
      </w:r>
      <w:r w:rsidR="002C2E33" w:rsidRPr="00B3733F">
        <w:rPr>
          <w:rFonts w:ascii="ITC Avant Garde" w:eastAsia="Times New Roman" w:hAnsi="ITC Avant Garde"/>
          <w:b/>
          <w:lang w:eastAsia="es-MX"/>
        </w:rPr>
        <w:t>LA 911 de CUAUTLA</w:t>
      </w:r>
      <w:r w:rsidR="002C2E33" w:rsidRPr="00B3733F">
        <w:rPr>
          <w:rFonts w:ascii="ITC Avant Garde" w:eastAsia="Times New Roman" w:hAnsi="ITC Avant Garde"/>
          <w:lang w:eastAsia="es-MX"/>
        </w:rPr>
        <w:t xml:space="preserve"> como una estación de comunicación, publicidad, información y entretenimiento; donde además es posible visualizar programas con contenidos diversos de la estación con horarios de transmisión y locutores establecidos.</w:t>
      </w:r>
      <w:r w:rsidR="004F67C7" w:rsidRPr="00B3733F">
        <w:rPr>
          <w:rFonts w:ascii="ITC Avant Garde" w:eastAsia="Times New Roman" w:hAnsi="ITC Avant Garde"/>
          <w:lang w:eastAsia="es-MX"/>
        </w:rPr>
        <w:t xml:space="preserve"> </w:t>
      </w:r>
    </w:p>
    <w:p w14:paraId="7EF21850" w14:textId="77777777" w:rsidR="000165A0" w:rsidRPr="00B3733F" w:rsidRDefault="00D202A9" w:rsidP="000165A0">
      <w:pPr>
        <w:spacing w:before="240" w:line="360" w:lineRule="auto"/>
        <w:jc w:val="both"/>
        <w:rPr>
          <w:rFonts w:ascii="ITC Avant Garde" w:eastAsia="Times New Roman" w:hAnsi="ITC Avant Garde"/>
          <w:lang w:eastAsia="es-MX"/>
        </w:rPr>
      </w:pPr>
      <w:r w:rsidRPr="00B3733F">
        <w:rPr>
          <w:rFonts w:ascii="ITC Avant Garde" w:eastAsia="Times New Roman" w:hAnsi="ITC Avant Garde"/>
          <w:lang w:eastAsia="es-MX"/>
        </w:rPr>
        <w:lastRenderedPageBreak/>
        <w:t xml:space="preserve">Luego entonces, de los elementos antes mencionados resulta claro que entre ellos constituyen una señal inequívoca de que quien lo hizo tenía pleno conocimiento de que a través de </w:t>
      </w:r>
      <w:r w:rsidR="00EB0037" w:rsidRPr="00B3733F">
        <w:rPr>
          <w:rFonts w:ascii="ITC Avant Garde" w:eastAsia="Times New Roman" w:hAnsi="ITC Avant Garde"/>
          <w:lang w:eastAsia="es-MX"/>
        </w:rPr>
        <w:t xml:space="preserve">los </w:t>
      </w:r>
      <w:r w:rsidRPr="00B3733F">
        <w:rPr>
          <w:rFonts w:ascii="ITC Avant Garde" w:eastAsia="Times New Roman" w:hAnsi="ITC Avant Garde"/>
          <w:lang w:eastAsia="es-MX"/>
        </w:rPr>
        <w:t xml:space="preserve">equipos mencionados y de la propaganda realizada </w:t>
      </w:r>
      <w:r w:rsidR="00A15100" w:rsidRPr="00B3733F">
        <w:rPr>
          <w:rFonts w:ascii="ITC Avant Garde" w:eastAsia="Times New Roman" w:hAnsi="ITC Avant Garde"/>
          <w:lang w:eastAsia="es-MX"/>
        </w:rPr>
        <w:t>a través de</w:t>
      </w:r>
      <w:r w:rsidRPr="00B3733F">
        <w:rPr>
          <w:rFonts w:ascii="ITC Avant Garde" w:eastAsia="Times New Roman" w:hAnsi="ITC Avant Garde"/>
          <w:lang w:eastAsia="es-MX"/>
        </w:rPr>
        <w:t xml:space="preserve"> su página web, se estaba en posibilidad de prestar servicios de radiodifusión.</w:t>
      </w:r>
    </w:p>
    <w:p w14:paraId="7993F74A" w14:textId="77777777" w:rsidR="000165A0" w:rsidRPr="00B3733F" w:rsidRDefault="00D202A9" w:rsidP="000165A0">
      <w:pPr>
        <w:autoSpaceDE w:val="0"/>
        <w:autoSpaceDN w:val="0"/>
        <w:adjustRightInd w:val="0"/>
        <w:spacing w:before="240" w:line="360" w:lineRule="auto"/>
        <w:jc w:val="both"/>
        <w:rPr>
          <w:rFonts w:ascii="ITC Avant Garde" w:hAnsi="ITC Avant Garde"/>
          <w:bCs/>
          <w:color w:val="000000"/>
          <w:lang w:eastAsia="es-MX"/>
        </w:rPr>
      </w:pPr>
      <w:r w:rsidRPr="00B3733F">
        <w:rPr>
          <w:rFonts w:ascii="ITC Avant Garde" w:hAnsi="ITC Avant Garde"/>
          <w:bCs/>
          <w:color w:val="000000"/>
          <w:lang w:eastAsia="es-MX"/>
        </w:rPr>
        <w:t xml:space="preserve">En consecuencia, se advierte la intencionalidad de </w:t>
      </w:r>
      <w:r w:rsidR="0088645C" w:rsidRPr="00B3733F">
        <w:rPr>
          <w:rFonts w:ascii="ITC Avant Garde" w:hAnsi="ITC Avant Garde"/>
          <w:b/>
          <w:color w:val="0000FF"/>
        </w:rPr>
        <w:t>“CONFIDENCIAL POR LEY”</w:t>
      </w:r>
      <w:r w:rsidR="00473075" w:rsidRPr="00B3733F">
        <w:rPr>
          <w:rFonts w:ascii="ITC Avant Garde" w:hAnsi="ITC Avant Garde"/>
          <w:b/>
        </w:rPr>
        <w:t xml:space="preserve"> </w:t>
      </w:r>
      <w:r w:rsidR="00473075" w:rsidRPr="00B3733F">
        <w:rPr>
          <w:rFonts w:ascii="ITC Avant Garde" w:hAnsi="ITC Avant Garde"/>
        </w:rPr>
        <w:t xml:space="preserve">y </w:t>
      </w:r>
      <w:r w:rsidR="0088645C" w:rsidRPr="00B3733F">
        <w:rPr>
          <w:rFonts w:ascii="ITC Avant Garde" w:hAnsi="ITC Avant Garde"/>
          <w:b/>
          <w:color w:val="0000FF"/>
        </w:rPr>
        <w:t>“CONFIDENCIAL POR LEY”</w:t>
      </w:r>
      <w:r w:rsidRPr="00B3733F">
        <w:rPr>
          <w:rFonts w:ascii="ITC Avant Garde" w:hAnsi="ITC Avant Garde"/>
          <w:b/>
          <w:bCs/>
          <w:color w:val="000000"/>
          <w:lang w:eastAsia="es-MX"/>
        </w:rPr>
        <w:t xml:space="preserve"> </w:t>
      </w:r>
      <w:r w:rsidRPr="00B3733F">
        <w:rPr>
          <w:rFonts w:ascii="ITC Avant Garde" w:hAnsi="ITC Avant Garde"/>
          <w:bCs/>
          <w:color w:val="000000"/>
        </w:rPr>
        <w:t>en la comisión de su conducta toda vez que resulta claro que tenía</w:t>
      </w:r>
      <w:r w:rsidR="00473075" w:rsidRPr="00B3733F">
        <w:rPr>
          <w:rFonts w:ascii="ITC Avant Garde" w:hAnsi="ITC Avant Garde"/>
          <w:bCs/>
          <w:color w:val="000000"/>
        </w:rPr>
        <w:t>n</w:t>
      </w:r>
      <w:r w:rsidRPr="00B3733F">
        <w:rPr>
          <w:rFonts w:ascii="ITC Avant Garde" w:hAnsi="ITC Avant Garde"/>
          <w:bCs/>
          <w:color w:val="000000"/>
        </w:rPr>
        <w:t xml:space="preserve"> pleno conocimiento de que estaba</w:t>
      </w:r>
      <w:r w:rsidR="00473075" w:rsidRPr="00B3733F">
        <w:rPr>
          <w:rFonts w:ascii="ITC Avant Garde" w:hAnsi="ITC Avant Garde"/>
          <w:bCs/>
          <w:color w:val="000000"/>
        </w:rPr>
        <w:t>n</w:t>
      </w:r>
      <w:r w:rsidRPr="00B3733F">
        <w:rPr>
          <w:rFonts w:ascii="ITC Avant Garde" w:hAnsi="ITC Avant Garde"/>
          <w:bCs/>
          <w:color w:val="000000"/>
        </w:rPr>
        <w:t xml:space="preserve"> prestando el servicio de radiodifusión </w:t>
      </w:r>
      <w:r w:rsidRPr="00B3733F">
        <w:rPr>
          <w:rFonts w:ascii="ITC Avant Garde" w:hAnsi="ITC Avant Garde"/>
          <w:color w:val="000000"/>
        </w:rPr>
        <w:t>sin contar con el documento habilitante que lo autorizara para ello</w:t>
      </w:r>
      <w:r w:rsidRPr="00B3733F">
        <w:rPr>
          <w:rFonts w:ascii="ITC Avant Garde" w:hAnsi="ITC Avant Garde"/>
          <w:bCs/>
          <w:color w:val="000000"/>
          <w:lang w:eastAsia="es-MX"/>
        </w:rPr>
        <w:t>.</w:t>
      </w:r>
    </w:p>
    <w:p w14:paraId="022CC2E2" w14:textId="77777777" w:rsidR="000165A0" w:rsidRPr="00B3733F" w:rsidRDefault="00D202A9" w:rsidP="000165A0">
      <w:pPr>
        <w:autoSpaceDE w:val="0"/>
        <w:autoSpaceDN w:val="0"/>
        <w:adjustRightInd w:val="0"/>
        <w:spacing w:before="240" w:line="360" w:lineRule="auto"/>
        <w:jc w:val="both"/>
        <w:rPr>
          <w:rFonts w:ascii="ITC Avant Garde" w:hAnsi="ITC Avant Garde"/>
          <w:bCs/>
          <w:color w:val="000000"/>
          <w:lang w:eastAsia="es-MX"/>
        </w:rPr>
      </w:pPr>
      <w:r w:rsidRPr="00B3733F">
        <w:rPr>
          <w:rFonts w:ascii="ITC Avant Garde" w:hAnsi="ITC Avant Garde"/>
          <w:bCs/>
          <w:color w:val="000000"/>
          <w:lang w:eastAsia="es-MX"/>
        </w:rPr>
        <w:t>Como complemento de lo anterior, debe señalarse que del análisis practicado al Acta Constitutiva de</w:t>
      </w:r>
      <w:r w:rsidR="00016C7E" w:rsidRPr="00B3733F">
        <w:rPr>
          <w:rFonts w:ascii="ITC Avant Garde" w:hAnsi="ITC Avant Garde"/>
          <w:bCs/>
          <w:color w:val="000000"/>
          <w:lang w:eastAsia="es-MX"/>
        </w:rPr>
        <w:t xml:space="preserve"> la empresa</w:t>
      </w:r>
      <w:r w:rsidRPr="00B3733F">
        <w:rPr>
          <w:rFonts w:ascii="ITC Avant Garde" w:hAnsi="ITC Avant Garde" w:cs="Arial"/>
          <w:b/>
        </w:rPr>
        <w:t xml:space="preserve"> </w:t>
      </w:r>
      <w:r w:rsidRPr="00B3733F">
        <w:rPr>
          <w:rFonts w:ascii="ITC Avant Garde" w:hAnsi="ITC Avant Garde"/>
          <w:b/>
        </w:rPr>
        <w:t>LA 911 DE CUAUTLA, S.A. DE C.V.</w:t>
      </w:r>
      <w:r w:rsidRPr="00B3733F">
        <w:rPr>
          <w:rFonts w:ascii="ITC Avant Garde" w:hAnsi="ITC Avant Garde" w:cs="Arial"/>
          <w:b/>
        </w:rPr>
        <w:t xml:space="preserve">, </w:t>
      </w:r>
      <w:r w:rsidR="00EB0037" w:rsidRPr="00B3733F">
        <w:rPr>
          <w:rFonts w:ascii="ITC Avant Garde" w:hAnsi="ITC Avant Garde" w:cs="Arial"/>
        </w:rPr>
        <w:t xml:space="preserve">exhibida como parte del </w:t>
      </w:r>
      <w:r w:rsidRPr="00B3733F">
        <w:rPr>
          <w:rFonts w:ascii="ITC Avant Garde" w:hAnsi="ITC Avant Garde" w:cs="Arial"/>
        </w:rPr>
        <w:t xml:space="preserve">escrito </w:t>
      </w:r>
      <w:r w:rsidR="00EB0037" w:rsidRPr="00B3733F">
        <w:rPr>
          <w:rFonts w:ascii="ITC Avant Garde" w:hAnsi="ITC Avant Garde" w:cs="Arial"/>
        </w:rPr>
        <w:t xml:space="preserve">mediante el cual se formularon manifestaciones relacionadas con el </w:t>
      </w:r>
      <w:r w:rsidRPr="00B3733F">
        <w:rPr>
          <w:rFonts w:ascii="ITC Avant Garde" w:hAnsi="ITC Avant Garde" w:cs="Arial"/>
        </w:rPr>
        <w:t>acta de verificación</w:t>
      </w:r>
      <w:r w:rsidR="00A15100" w:rsidRPr="00B3733F">
        <w:rPr>
          <w:rFonts w:ascii="ITC Avant Garde" w:hAnsi="ITC Avant Garde" w:cs="Arial"/>
        </w:rPr>
        <w:t>,</w:t>
      </w:r>
      <w:r w:rsidRPr="00B3733F">
        <w:rPr>
          <w:rFonts w:ascii="ITC Avant Garde" w:hAnsi="ITC Avant Garde" w:cs="Arial"/>
        </w:rPr>
        <w:t xml:space="preserve"> </w:t>
      </w:r>
      <w:r w:rsidRPr="00B3733F">
        <w:rPr>
          <w:rFonts w:ascii="ITC Avant Garde" w:hAnsi="ITC Avant Garde"/>
          <w:bCs/>
          <w:color w:val="000000"/>
          <w:lang w:eastAsia="es-MX"/>
        </w:rPr>
        <w:t>se acredita que desde el once de mayo de dos mil quince, fecha en que legalmente se constituyó</w:t>
      </w:r>
      <w:r w:rsidR="00016C7E" w:rsidRPr="00B3733F">
        <w:rPr>
          <w:rFonts w:ascii="ITC Avant Garde" w:hAnsi="ITC Avant Garde"/>
          <w:bCs/>
          <w:color w:val="000000"/>
          <w:lang w:eastAsia="es-MX"/>
        </w:rPr>
        <w:t>,</w:t>
      </w:r>
      <w:r w:rsidRPr="00B3733F">
        <w:rPr>
          <w:rFonts w:ascii="ITC Avant Garde" w:hAnsi="ITC Avant Garde"/>
          <w:bCs/>
          <w:color w:val="000000"/>
          <w:lang w:eastAsia="es-MX"/>
        </w:rPr>
        <w:t xml:space="preserve"> </w:t>
      </w:r>
      <w:r w:rsidR="002D101E" w:rsidRPr="00B3733F">
        <w:rPr>
          <w:rFonts w:ascii="ITC Avant Garde" w:hAnsi="ITC Avant Garde"/>
          <w:bCs/>
          <w:color w:val="000000"/>
          <w:lang w:eastAsia="es-MX"/>
        </w:rPr>
        <w:t xml:space="preserve">se </w:t>
      </w:r>
      <w:r w:rsidRPr="00B3733F">
        <w:rPr>
          <w:rFonts w:ascii="ITC Avant Garde" w:hAnsi="ITC Avant Garde"/>
          <w:bCs/>
          <w:color w:val="000000"/>
          <w:lang w:eastAsia="es-MX"/>
        </w:rPr>
        <w:t xml:space="preserve">tenía la intención de proporcionar el servicio de radiodifusión en el Municipio de Cuautla, Morelos, toda vez que uno de los fines para </w:t>
      </w:r>
      <w:r w:rsidR="002D101E" w:rsidRPr="00B3733F">
        <w:rPr>
          <w:rFonts w:ascii="ITC Avant Garde" w:hAnsi="ITC Avant Garde"/>
          <w:bCs/>
          <w:color w:val="000000"/>
          <w:lang w:eastAsia="es-MX"/>
        </w:rPr>
        <w:t xml:space="preserve">el </w:t>
      </w:r>
      <w:r w:rsidRPr="00B3733F">
        <w:rPr>
          <w:rFonts w:ascii="ITC Avant Garde" w:hAnsi="ITC Avant Garde"/>
          <w:bCs/>
          <w:color w:val="000000"/>
          <w:lang w:eastAsia="es-MX"/>
        </w:rPr>
        <w:t>que fue constituida</w:t>
      </w:r>
      <w:r w:rsidR="002D101E" w:rsidRPr="00B3733F">
        <w:rPr>
          <w:rFonts w:ascii="ITC Avant Garde" w:hAnsi="ITC Avant Garde"/>
          <w:bCs/>
          <w:color w:val="000000"/>
          <w:lang w:eastAsia="es-MX"/>
        </w:rPr>
        <w:t xml:space="preserve"> dicha empresa</w:t>
      </w:r>
      <w:r w:rsidRPr="00B3733F">
        <w:rPr>
          <w:rFonts w:ascii="ITC Avant Garde" w:hAnsi="ITC Avant Garde"/>
          <w:bCs/>
          <w:color w:val="000000"/>
          <w:lang w:eastAsia="es-MX"/>
        </w:rPr>
        <w:t xml:space="preserve"> es la </w:t>
      </w:r>
      <w:r w:rsidRPr="00B3733F">
        <w:rPr>
          <w:rFonts w:ascii="ITC Avant Garde" w:hAnsi="ITC Avant Garde"/>
        </w:rPr>
        <w:t>instalación, operación, explotación y comercialización de estaciones radiodifusoras</w:t>
      </w:r>
      <w:r w:rsidRPr="00B3733F">
        <w:rPr>
          <w:rFonts w:ascii="ITC Avant Garde" w:hAnsi="ITC Avant Garde"/>
          <w:bCs/>
          <w:color w:val="000000"/>
          <w:lang w:eastAsia="es-MX"/>
        </w:rPr>
        <w:t xml:space="preserve">. </w:t>
      </w:r>
    </w:p>
    <w:p w14:paraId="63061D88" w14:textId="77777777" w:rsidR="000165A0" w:rsidRPr="00B3733F" w:rsidRDefault="00D202A9" w:rsidP="000165A0">
      <w:pPr>
        <w:autoSpaceDE w:val="0"/>
        <w:autoSpaceDN w:val="0"/>
        <w:adjustRightInd w:val="0"/>
        <w:spacing w:before="240" w:line="360" w:lineRule="auto"/>
        <w:jc w:val="both"/>
        <w:rPr>
          <w:rFonts w:ascii="ITC Avant Garde" w:hAnsi="ITC Avant Garde"/>
          <w:bCs/>
          <w:color w:val="000000"/>
          <w:lang w:eastAsia="es-MX"/>
        </w:rPr>
      </w:pPr>
      <w:r w:rsidRPr="00B3733F">
        <w:rPr>
          <w:rFonts w:ascii="ITC Avant Garde" w:hAnsi="ITC Avant Garde"/>
          <w:bCs/>
          <w:color w:val="000000"/>
          <w:lang w:eastAsia="es-MX"/>
        </w:rPr>
        <w:t xml:space="preserve">En este contexto, esta autoridad considera que en el presente asunto queda plenamente acreditado </w:t>
      </w:r>
      <w:r w:rsidRPr="00B3733F">
        <w:rPr>
          <w:rFonts w:ascii="ITC Avant Garde" w:hAnsi="ITC Avant Garde"/>
          <w:b/>
          <w:bCs/>
          <w:color w:val="000000"/>
          <w:u w:val="single"/>
          <w:lang w:eastAsia="es-MX"/>
        </w:rPr>
        <w:t>el carácter intencional en la comisión de la conducta por parte de</w:t>
      </w:r>
      <w:r w:rsidRPr="00B3733F">
        <w:rPr>
          <w:rFonts w:ascii="ITC Avant Garde" w:hAnsi="ITC Avant Garde" w:cs="Calibri"/>
          <w:b/>
        </w:rPr>
        <w:t xml:space="preserve"> </w:t>
      </w:r>
      <w:r w:rsidR="0088645C" w:rsidRPr="00B3733F">
        <w:rPr>
          <w:rFonts w:ascii="ITC Avant Garde" w:hAnsi="ITC Avant Garde"/>
          <w:b/>
          <w:color w:val="0000FF"/>
        </w:rPr>
        <w:t>“CONFIDENCIAL POR LEY”</w:t>
      </w:r>
      <w:r w:rsidR="00016C7E" w:rsidRPr="00B3733F">
        <w:rPr>
          <w:rFonts w:ascii="ITC Avant Garde" w:hAnsi="ITC Avant Garde"/>
          <w:b/>
        </w:rPr>
        <w:t xml:space="preserve"> </w:t>
      </w:r>
      <w:r w:rsidR="00016C7E" w:rsidRPr="00B3733F">
        <w:rPr>
          <w:rFonts w:ascii="ITC Avant Garde" w:hAnsi="ITC Avant Garde"/>
        </w:rPr>
        <w:t xml:space="preserve">y </w:t>
      </w:r>
      <w:r w:rsidR="0088645C" w:rsidRPr="00B3733F">
        <w:rPr>
          <w:rFonts w:ascii="ITC Avant Garde" w:hAnsi="ITC Avant Garde"/>
          <w:b/>
          <w:color w:val="0000FF"/>
        </w:rPr>
        <w:t>“CONFIDENCIAL POR LEY”</w:t>
      </w:r>
      <w:r w:rsidRPr="00B3733F">
        <w:rPr>
          <w:rFonts w:ascii="ITC Avant Garde" w:hAnsi="ITC Avant Garde"/>
          <w:bCs/>
          <w:color w:val="000000"/>
          <w:lang w:eastAsia="es-MX"/>
        </w:rPr>
        <w:t xml:space="preserve"> y en ese sentido, la multa que en su caso se imponga debe tener en consideración este componente.</w:t>
      </w:r>
    </w:p>
    <w:p w14:paraId="4FEE6332" w14:textId="77777777" w:rsidR="000165A0" w:rsidRPr="00B3733F" w:rsidRDefault="00AE03C7" w:rsidP="000165A0">
      <w:pPr>
        <w:numPr>
          <w:ilvl w:val="0"/>
          <w:numId w:val="8"/>
        </w:numPr>
        <w:spacing w:before="240" w:line="360" w:lineRule="auto"/>
        <w:ind w:left="709" w:right="-1"/>
        <w:jc w:val="both"/>
        <w:rPr>
          <w:rFonts w:ascii="ITC Avant Garde" w:hAnsi="ITC Avant Garde"/>
        </w:rPr>
      </w:pPr>
      <w:r w:rsidRPr="00B3733F">
        <w:rPr>
          <w:rFonts w:ascii="ITC Avant Garde" w:hAnsi="ITC Avant Garde"/>
          <w:b/>
        </w:rPr>
        <w:t>La obtención de un lucro o explotación comercial del sistema de cable.</w:t>
      </w:r>
    </w:p>
    <w:p w14:paraId="3BC0E1A5" w14:textId="7CA7E44D" w:rsidR="004F67C7" w:rsidRPr="00B3733F" w:rsidRDefault="00AE03C7" w:rsidP="000165A0">
      <w:pPr>
        <w:spacing w:before="240" w:line="360" w:lineRule="auto"/>
        <w:ind w:right="-1"/>
        <w:jc w:val="both"/>
        <w:rPr>
          <w:rFonts w:ascii="ITC Avant Garde" w:hAnsi="ITC Avant Garde"/>
        </w:rPr>
        <w:sectPr w:rsidR="004F67C7" w:rsidRPr="00B3733F" w:rsidSect="00F246D1">
          <w:headerReference w:type="default" r:id="rId45"/>
          <w:pgSz w:w="12240" w:h="15840"/>
          <w:pgMar w:top="1985" w:right="1418" w:bottom="1418" w:left="1418" w:header="709" w:footer="420" w:gutter="0"/>
          <w:cols w:space="708"/>
          <w:docGrid w:linePitch="360"/>
        </w:sectPr>
      </w:pPr>
      <w:r w:rsidRPr="00B3733F">
        <w:rPr>
          <w:rFonts w:ascii="ITC Avant Garde" w:hAnsi="ITC Avant Garde"/>
        </w:rPr>
        <w:t xml:space="preserve">De las constancias que obran agregadas al expediente administrativo en que se actúa se presume que </w:t>
      </w:r>
      <w:r w:rsidR="0088645C" w:rsidRPr="00B3733F">
        <w:rPr>
          <w:rFonts w:ascii="ITC Avant Garde" w:hAnsi="ITC Avant Garde"/>
          <w:b/>
          <w:color w:val="0000FF"/>
        </w:rPr>
        <w:t>“CONFIDENCIAL POR LEY”</w:t>
      </w:r>
      <w:r w:rsidR="00016C7E" w:rsidRPr="00B3733F">
        <w:rPr>
          <w:rFonts w:ascii="ITC Avant Garde" w:hAnsi="ITC Avant Garde"/>
          <w:b/>
        </w:rPr>
        <w:t xml:space="preserve"> </w:t>
      </w:r>
      <w:r w:rsidR="00016C7E" w:rsidRPr="00B3733F">
        <w:rPr>
          <w:rFonts w:ascii="ITC Avant Garde" w:hAnsi="ITC Avant Garde"/>
        </w:rPr>
        <w:t xml:space="preserve">y </w:t>
      </w:r>
      <w:r w:rsidR="0088645C" w:rsidRPr="00B3733F">
        <w:rPr>
          <w:rFonts w:ascii="ITC Avant Garde" w:hAnsi="ITC Avant Garde"/>
          <w:b/>
          <w:color w:val="0000FF"/>
        </w:rPr>
        <w:t>“CONFIDENCIAL POR LEY”</w:t>
      </w:r>
      <w:r w:rsidR="00016C7E" w:rsidRPr="00B3733F" w:rsidDel="00016C7E">
        <w:rPr>
          <w:rFonts w:ascii="ITC Avant Garde" w:hAnsi="ITC Avant Garde"/>
          <w:b/>
        </w:rPr>
        <w:t xml:space="preserve"> </w:t>
      </w:r>
      <w:r w:rsidRPr="00B3733F">
        <w:rPr>
          <w:rFonts w:ascii="ITC Avant Garde" w:hAnsi="ITC Avant Garde"/>
        </w:rPr>
        <w:t>obtuv</w:t>
      </w:r>
      <w:r w:rsidR="00016C7E" w:rsidRPr="00B3733F">
        <w:rPr>
          <w:rFonts w:ascii="ITC Avant Garde" w:hAnsi="ITC Avant Garde"/>
        </w:rPr>
        <w:t>ieron</w:t>
      </w:r>
      <w:r w:rsidRPr="00B3733F">
        <w:rPr>
          <w:rFonts w:ascii="ITC Avant Garde" w:hAnsi="ITC Avant Garde"/>
        </w:rPr>
        <w:t xml:space="preserve"> un lucro </w:t>
      </w:r>
      <w:r w:rsidR="00016C7E" w:rsidRPr="00B3733F">
        <w:rPr>
          <w:rFonts w:ascii="ITC Avant Garde" w:hAnsi="ITC Avant Garde"/>
        </w:rPr>
        <w:t>como consecuencia de la operación de dicha estación</w:t>
      </w:r>
      <w:r w:rsidRPr="00B3733F">
        <w:rPr>
          <w:rFonts w:ascii="ITC Avant Garde" w:hAnsi="ITC Avant Garde"/>
        </w:rPr>
        <w:t xml:space="preserve">, lo cual se advierte de los siguientes elementos: </w:t>
      </w:r>
      <w:r w:rsidR="004F67C7" w:rsidRPr="00B3733F">
        <w:rPr>
          <w:rFonts w:ascii="ITC Avant Garde" w:hAnsi="ITC Avant Garde"/>
        </w:rPr>
        <w:t xml:space="preserve"> </w:t>
      </w:r>
    </w:p>
    <w:p w14:paraId="148A2DA0" w14:textId="77777777" w:rsidR="000165A0" w:rsidRPr="00B3733F" w:rsidRDefault="00AE03C7" w:rsidP="000165A0">
      <w:pPr>
        <w:numPr>
          <w:ilvl w:val="0"/>
          <w:numId w:val="17"/>
        </w:numPr>
        <w:spacing w:before="240" w:line="360" w:lineRule="auto"/>
        <w:ind w:right="-1"/>
        <w:jc w:val="both"/>
        <w:rPr>
          <w:rFonts w:ascii="ITC Avant Garde" w:hAnsi="ITC Avant Garde"/>
        </w:rPr>
      </w:pPr>
      <w:r w:rsidRPr="00B3733F">
        <w:rPr>
          <w:rFonts w:ascii="ITC Avant Garde" w:hAnsi="ITC Avant Garde" w:cs="Tahoma"/>
        </w:rPr>
        <w:lastRenderedPageBreak/>
        <w:t xml:space="preserve">De las grabaciones de los audios correspondientes a las transmisiones de la frecuencia </w:t>
      </w:r>
      <w:r w:rsidRPr="00B3733F">
        <w:rPr>
          <w:rFonts w:ascii="ITC Avant Garde" w:hAnsi="ITC Avant Garde"/>
          <w:b/>
          <w:caps/>
        </w:rPr>
        <w:t>91.1</w:t>
      </w:r>
      <w:r w:rsidRPr="00B3733F">
        <w:rPr>
          <w:rFonts w:ascii="ITC Avant Garde" w:hAnsi="ITC Avant Garde" w:cs="Tahoma"/>
          <w:b/>
        </w:rPr>
        <w:t xml:space="preserve"> MHz </w:t>
      </w:r>
      <w:r w:rsidRPr="00B3733F">
        <w:rPr>
          <w:rFonts w:ascii="ITC Avant Garde" w:hAnsi="ITC Avant Garde" w:cs="Tahoma"/>
        </w:rPr>
        <w:t xml:space="preserve">recabadas por los verificadores el veintinueve de septiembre de dos mil dieciséis en cumplimiento a la </w:t>
      </w:r>
      <w:r w:rsidRPr="00B3733F">
        <w:rPr>
          <w:rFonts w:ascii="ITC Avant Garde" w:hAnsi="ITC Avant Garde"/>
        </w:rPr>
        <w:t xml:space="preserve">orden de inspección-verificación </w:t>
      </w:r>
      <w:r w:rsidRPr="00B3733F">
        <w:rPr>
          <w:rFonts w:ascii="ITC Avant Garde" w:hAnsi="ITC Avant Garde"/>
          <w:b/>
        </w:rPr>
        <w:t xml:space="preserve">IFT/UC/DGV/456/2016, </w:t>
      </w:r>
      <w:r w:rsidRPr="00B3733F">
        <w:rPr>
          <w:rFonts w:ascii="ITC Avant Garde" w:hAnsi="ITC Avant Garde" w:cs="Tahoma"/>
        </w:rPr>
        <w:t>se advierten los audios con el contenido transmitido por “</w:t>
      </w:r>
      <w:r w:rsidRPr="00B3733F">
        <w:rPr>
          <w:rFonts w:ascii="ITC Avant Garde" w:hAnsi="ITC Avant Garde"/>
        </w:rPr>
        <w:t>LA 911 en la frecuencia 91.1 de FM”</w:t>
      </w:r>
      <w:r w:rsidRPr="00B3733F">
        <w:rPr>
          <w:rFonts w:ascii="ITC Avant Garde" w:hAnsi="ITC Avant Garde" w:cs="Tahoma"/>
        </w:rPr>
        <w:t xml:space="preserve"> observando que entre la música y programación transmitida se emiten comerciales con </w:t>
      </w:r>
      <w:r w:rsidRPr="00B3733F">
        <w:rPr>
          <w:rFonts w:ascii="ITC Avant Garde" w:hAnsi="ITC Avant Garde" w:cs="Tahoma"/>
          <w:b/>
          <w:u w:val="single"/>
        </w:rPr>
        <w:t>propaganda local</w:t>
      </w:r>
      <w:r w:rsidRPr="00B3733F">
        <w:rPr>
          <w:rFonts w:ascii="ITC Avant Garde" w:hAnsi="ITC Avant Garde" w:cs="Tahoma"/>
        </w:rPr>
        <w:t xml:space="preserve"> anunciando entre otros</w:t>
      </w:r>
      <w:r w:rsidR="002D101E" w:rsidRPr="00B3733F">
        <w:rPr>
          <w:rFonts w:ascii="ITC Avant Garde" w:hAnsi="ITC Avant Garde" w:cs="Tahoma"/>
        </w:rPr>
        <w:t>,</w:t>
      </w:r>
      <w:r w:rsidRPr="00B3733F">
        <w:rPr>
          <w:rFonts w:ascii="ITC Avant Garde" w:hAnsi="ITC Avant Garde" w:cs="Tahoma"/>
        </w:rPr>
        <w:t xml:space="preserve"> agencias de autos, restaurantes </w:t>
      </w:r>
      <w:r w:rsidR="002D101E" w:rsidRPr="00B3733F">
        <w:rPr>
          <w:rFonts w:ascii="ITC Avant Garde" w:hAnsi="ITC Avant Garde" w:cs="Tahoma"/>
        </w:rPr>
        <w:t>y negocios ubicados en la localidad de Cuautla, Morelos</w:t>
      </w:r>
      <w:r w:rsidRPr="00B3733F">
        <w:rPr>
          <w:rFonts w:ascii="ITC Avant Garde" w:hAnsi="ITC Avant Garde" w:cs="Tahoma"/>
        </w:rPr>
        <w:t>.</w:t>
      </w:r>
    </w:p>
    <w:p w14:paraId="20A44A91" w14:textId="77777777" w:rsidR="000165A0" w:rsidRPr="00B3733F" w:rsidRDefault="00AE03C7" w:rsidP="000165A0">
      <w:pPr>
        <w:numPr>
          <w:ilvl w:val="0"/>
          <w:numId w:val="17"/>
        </w:numPr>
        <w:spacing w:before="240" w:line="360" w:lineRule="auto"/>
        <w:ind w:right="-1"/>
        <w:jc w:val="both"/>
        <w:rPr>
          <w:rFonts w:ascii="ITC Avant Garde" w:hAnsi="ITC Avant Garde"/>
        </w:rPr>
      </w:pPr>
      <w:r w:rsidRPr="00B3733F">
        <w:rPr>
          <w:rFonts w:ascii="ITC Avant Garde" w:hAnsi="ITC Avant Garde" w:cs="Tahoma"/>
        </w:rPr>
        <w:t>As</w:t>
      </w:r>
      <w:r w:rsidR="00016C7E" w:rsidRPr="00B3733F">
        <w:rPr>
          <w:rFonts w:ascii="ITC Avant Garde" w:hAnsi="ITC Avant Garde" w:cs="Tahoma"/>
        </w:rPr>
        <w:t>i</w:t>
      </w:r>
      <w:r w:rsidRPr="00B3733F">
        <w:rPr>
          <w:rFonts w:ascii="ITC Avant Garde" w:hAnsi="ITC Avant Garde" w:cs="Tahoma"/>
        </w:rPr>
        <w:t>mismo</w:t>
      </w:r>
      <w:r w:rsidR="00016C7E" w:rsidRPr="00B3733F">
        <w:rPr>
          <w:rFonts w:ascii="ITC Avant Garde" w:hAnsi="ITC Avant Garde" w:cs="Tahoma"/>
        </w:rPr>
        <w:t>,</w:t>
      </w:r>
      <w:r w:rsidRPr="00B3733F">
        <w:rPr>
          <w:rFonts w:ascii="ITC Avant Garde" w:hAnsi="ITC Avant Garde" w:cs="Tahoma"/>
        </w:rPr>
        <w:t xml:space="preserve"> </w:t>
      </w:r>
      <w:r w:rsidRPr="00B3733F">
        <w:rPr>
          <w:rFonts w:ascii="ITC Avant Garde" w:hAnsi="ITC Avant Garde"/>
        </w:rPr>
        <w:t>al momento de llevar a cabo la visita respectiva</w:t>
      </w:r>
      <w:r w:rsidR="002D101E" w:rsidRPr="00B3733F">
        <w:rPr>
          <w:rFonts w:ascii="ITC Avant Garde" w:hAnsi="ITC Avant Garde"/>
        </w:rPr>
        <w:t xml:space="preserve">, la persona que atendió la diligencia </w:t>
      </w:r>
      <w:r w:rsidRPr="00B3733F">
        <w:rPr>
          <w:rFonts w:ascii="ITC Avant Garde" w:hAnsi="ITC Avant Garde"/>
        </w:rPr>
        <w:t xml:space="preserve">manifestó bajo protesta de decir verdad que en dicha estación había anuncios para promover la cultura y gestoría social y que quienes se anunciaban en la estación </w:t>
      </w:r>
      <w:r w:rsidRPr="00B3733F">
        <w:rPr>
          <w:rFonts w:ascii="ITC Avant Garde" w:hAnsi="ITC Avant Garde"/>
          <w:b/>
        </w:rPr>
        <w:t>hacían donaciones</w:t>
      </w:r>
      <w:r w:rsidRPr="00B3733F">
        <w:rPr>
          <w:rFonts w:ascii="ITC Avant Garde" w:hAnsi="ITC Avant Garde"/>
        </w:rPr>
        <w:t xml:space="preserve">. </w:t>
      </w:r>
    </w:p>
    <w:p w14:paraId="373A9ACD" w14:textId="77777777" w:rsidR="000165A0" w:rsidRPr="00B3733F" w:rsidRDefault="00AE03C7" w:rsidP="000165A0">
      <w:pPr>
        <w:numPr>
          <w:ilvl w:val="0"/>
          <w:numId w:val="17"/>
        </w:numPr>
        <w:spacing w:before="240" w:line="360" w:lineRule="auto"/>
        <w:ind w:right="-1"/>
        <w:jc w:val="both"/>
        <w:rPr>
          <w:rFonts w:ascii="ITC Avant Garde" w:hAnsi="ITC Avant Garde"/>
        </w:rPr>
      </w:pPr>
      <w:r w:rsidRPr="00B3733F">
        <w:rPr>
          <w:rFonts w:ascii="ITC Avant Garde" w:hAnsi="ITC Avant Garde"/>
        </w:rPr>
        <w:t xml:space="preserve">Del análisis al acta constitutiva de la empresa, no se advierte que la misma se haya constituido como una asociación civil sin fines de lucro, sino que por el contrario se advierte que ésta es una Sociedad Anónima de Capital Variable, además tampoco se desprende que tenga un objeto social que la ubique en alguna de las actividades que conforme a la Ley del Impuesto Sobre la Renta puedan ser autorizadas para recibir donativos, sino que por el contrario resultan claros sus fines de lucro al desprenderse de su objeto entre otros: la comercialización de concesiones y de estaciones radiodifusoras, </w:t>
      </w:r>
      <w:r w:rsidRPr="00B3733F">
        <w:rPr>
          <w:rFonts w:ascii="ITC Avant Garde" w:hAnsi="ITC Avant Garde"/>
          <w:b/>
        </w:rPr>
        <w:t>la contratación de publicidad para radio, la elaboración de anuncios comerciales para radio</w:t>
      </w:r>
      <w:r w:rsidRPr="00B3733F">
        <w:rPr>
          <w:rFonts w:ascii="ITC Avant Garde" w:hAnsi="ITC Avant Garde"/>
        </w:rPr>
        <w:t xml:space="preserve">, la representación y venta de series radiofónicas. </w:t>
      </w:r>
    </w:p>
    <w:p w14:paraId="27A200F2" w14:textId="59CD6222" w:rsidR="004F67C7" w:rsidRPr="00B3733F" w:rsidRDefault="00AE03C7" w:rsidP="000165A0">
      <w:pPr>
        <w:spacing w:before="240" w:line="360" w:lineRule="auto"/>
        <w:ind w:right="-1"/>
        <w:jc w:val="both"/>
        <w:rPr>
          <w:rFonts w:ascii="ITC Avant Garde" w:hAnsi="ITC Avant Garde"/>
        </w:rPr>
        <w:sectPr w:rsidR="004F67C7" w:rsidRPr="00B3733F" w:rsidSect="00F246D1">
          <w:headerReference w:type="default" r:id="rId46"/>
          <w:pgSz w:w="12240" w:h="15840"/>
          <w:pgMar w:top="1985" w:right="1418" w:bottom="1418" w:left="1418" w:header="709" w:footer="420" w:gutter="0"/>
          <w:cols w:space="708"/>
          <w:docGrid w:linePitch="360"/>
        </w:sectPr>
      </w:pPr>
      <w:r w:rsidRPr="00B3733F">
        <w:rPr>
          <w:rFonts w:ascii="ITC Avant Garde" w:hAnsi="ITC Avant Garde"/>
        </w:rPr>
        <w:t xml:space="preserve">En ese sentido atendiendo a los fines para los que fue creada, no resulta razonable su manifestación en el sentido de que las cantidades recibidas por la publicidad que transmiten puedan tener el carácter de DONATIVOS </w:t>
      </w:r>
      <w:r w:rsidR="00C3216E" w:rsidRPr="00B3733F">
        <w:rPr>
          <w:rFonts w:ascii="ITC Avant Garde" w:hAnsi="ITC Avant Garde"/>
        </w:rPr>
        <w:t xml:space="preserve">pues estas aportaciones que se realizan del patrimonio de los comerciantes hacia el patrimonio de dicha empresa, derivan del beneficio que obtienen éstos por los anuncios comerciales referidos. Por lo </w:t>
      </w:r>
    </w:p>
    <w:p w14:paraId="797E7506" w14:textId="77777777" w:rsidR="000165A0" w:rsidRPr="00B3733F" w:rsidRDefault="00C3216E" w:rsidP="000165A0">
      <w:pPr>
        <w:spacing w:before="240" w:line="360" w:lineRule="auto"/>
        <w:ind w:right="-1"/>
        <w:jc w:val="both"/>
        <w:rPr>
          <w:rFonts w:ascii="ITC Avant Garde" w:hAnsi="ITC Avant Garde"/>
        </w:rPr>
      </w:pPr>
      <w:proofErr w:type="gramStart"/>
      <w:r w:rsidRPr="00B3733F">
        <w:rPr>
          <w:rFonts w:ascii="ITC Avant Garde" w:hAnsi="ITC Avant Garde"/>
        </w:rPr>
        <w:lastRenderedPageBreak/>
        <w:t>anterior</w:t>
      </w:r>
      <w:proofErr w:type="gramEnd"/>
      <w:r w:rsidRPr="00B3733F">
        <w:rPr>
          <w:rFonts w:ascii="ITC Avant Garde" w:hAnsi="ITC Avant Garde"/>
        </w:rPr>
        <w:t>, se presume que existió un lucro en la prestación del servicio de radiodifusión que era proporcionado de manera ilegal.</w:t>
      </w:r>
    </w:p>
    <w:p w14:paraId="08AC86BC" w14:textId="77777777" w:rsidR="000165A0" w:rsidRPr="00B3733F" w:rsidRDefault="00AE03C7" w:rsidP="000165A0">
      <w:pPr>
        <w:spacing w:before="240" w:line="360" w:lineRule="auto"/>
        <w:ind w:right="-1"/>
        <w:jc w:val="both"/>
        <w:rPr>
          <w:rFonts w:ascii="ITC Avant Garde" w:hAnsi="ITC Avant Garde" w:cs="Tahoma"/>
        </w:rPr>
      </w:pPr>
      <w:r w:rsidRPr="00B3733F">
        <w:rPr>
          <w:rFonts w:ascii="ITC Avant Garde" w:hAnsi="ITC Avant Garde"/>
        </w:rPr>
        <w:t>Adicionalmente</w:t>
      </w:r>
      <w:r w:rsidR="00895578" w:rsidRPr="00B3733F">
        <w:rPr>
          <w:rFonts w:ascii="ITC Avant Garde" w:hAnsi="ITC Avant Garde"/>
        </w:rPr>
        <w:t xml:space="preserve">, cabe destacar </w:t>
      </w:r>
      <w:r w:rsidRPr="00B3733F">
        <w:rPr>
          <w:rFonts w:ascii="ITC Avant Garde" w:hAnsi="ITC Avant Garde"/>
        </w:rPr>
        <w:t xml:space="preserve">que de la consulta realizada a la página de internet </w:t>
      </w:r>
      <w:r w:rsidRPr="00B3733F">
        <w:rPr>
          <w:rFonts w:ascii="ITC Avant Garde" w:hAnsi="ITC Avant Garde" w:cs="Tahoma"/>
        </w:rPr>
        <w:t>http://www.la911fm.com/principal/</w:t>
      </w:r>
      <w:r w:rsidRPr="00B3733F">
        <w:rPr>
          <w:rStyle w:val="Refdenotaalpie"/>
          <w:rFonts w:ascii="ITC Avant Garde" w:hAnsi="ITC Avant Garde" w:cs="Arial"/>
        </w:rPr>
        <w:footnoteReference w:id="10"/>
      </w:r>
      <w:r w:rsidRPr="00B3733F">
        <w:rPr>
          <w:rFonts w:ascii="ITC Avant Garde" w:hAnsi="ITC Avant Garde" w:cs="Tahoma"/>
        </w:rPr>
        <w:t xml:space="preserve"> se desprende que en la misma se ofrecen servicios de publicidad como se observa a continuación</w:t>
      </w:r>
      <w:r w:rsidR="002259CB" w:rsidRPr="00B3733F">
        <w:rPr>
          <w:rFonts w:ascii="ITC Avant Garde" w:hAnsi="ITC Avant Garde" w:cs="Tahoma"/>
        </w:rPr>
        <w:t>:</w:t>
      </w:r>
    </w:p>
    <w:p w14:paraId="32FC510B" w14:textId="77777777" w:rsidR="000165A0" w:rsidRPr="00B3733F" w:rsidRDefault="00AE03C7" w:rsidP="000165A0">
      <w:pPr>
        <w:spacing w:before="240" w:line="360" w:lineRule="auto"/>
        <w:ind w:right="-1"/>
        <w:jc w:val="right"/>
        <w:rPr>
          <w:rFonts w:ascii="ITC Avant Garde" w:hAnsi="ITC Avant Garde"/>
        </w:rPr>
      </w:pPr>
      <w:r w:rsidRPr="00B3733F">
        <w:rPr>
          <w:noProof/>
          <w:lang w:eastAsia="es-MX"/>
        </w:rPr>
        <w:drawing>
          <wp:inline distT="0" distB="0" distL="0" distR="0" wp14:anchorId="629FC7AF" wp14:editId="1165D29B">
            <wp:extent cx="5610225" cy="2924175"/>
            <wp:effectExtent l="0" t="0" r="9525" b="9525"/>
            <wp:docPr id="4" name="Imagen 4" descr="La imagen se refiere a una búsqueda realizada a la página de internet http://www.la911fm.com/principal/" title="Búsqueda servicios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t="3021" b="4230"/>
                    <a:stretch>
                      <a:fillRect/>
                    </a:stretch>
                  </pic:blipFill>
                  <pic:spPr bwMode="auto">
                    <a:xfrm>
                      <a:off x="0" y="0"/>
                      <a:ext cx="5610225" cy="2924175"/>
                    </a:xfrm>
                    <a:prstGeom prst="rect">
                      <a:avLst/>
                    </a:prstGeom>
                    <a:noFill/>
                    <a:ln>
                      <a:noFill/>
                    </a:ln>
                  </pic:spPr>
                </pic:pic>
              </a:graphicData>
            </a:graphic>
          </wp:inline>
        </w:drawing>
      </w:r>
    </w:p>
    <w:p w14:paraId="2DF37421" w14:textId="77777777" w:rsidR="000165A0" w:rsidRPr="00B3733F" w:rsidRDefault="00AE03C7" w:rsidP="000165A0">
      <w:pPr>
        <w:spacing w:before="240" w:line="360" w:lineRule="auto"/>
        <w:ind w:right="-1"/>
        <w:jc w:val="both"/>
        <w:rPr>
          <w:rFonts w:ascii="ITC Avant Garde" w:hAnsi="ITC Avant Garde"/>
        </w:rPr>
      </w:pPr>
      <w:r w:rsidRPr="00B3733F">
        <w:rPr>
          <w:rFonts w:ascii="ITC Avant Garde" w:hAnsi="ITC Avant Garde"/>
        </w:rPr>
        <w:t xml:space="preserve">En virtud de lo anterior, es que se concluye que </w:t>
      </w:r>
      <w:r w:rsidR="0088645C" w:rsidRPr="00B3733F">
        <w:rPr>
          <w:rFonts w:ascii="ITC Avant Garde" w:hAnsi="ITC Avant Garde"/>
          <w:b/>
          <w:color w:val="0000FF"/>
        </w:rPr>
        <w:t>“CONFIDENCIAL POR LEY”</w:t>
      </w:r>
      <w:r w:rsidR="00016C7E" w:rsidRPr="00B3733F">
        <w:rPr>
          <w:rFonts w:ascii="ITC Avant Garde" w:hAnsi="ITC Avant Garde"/>
          <w:b/>
        </w:rPr>
        <w:t xml:space="preserve"> </w:t>
      </w:r>
      <w:r w:rsidR="00016C7E" w:rsidRPr="00B3733F">
        <w:rPr>
          <w:rFonts w:ascii="ITC Avant Garde" w:hAnsi="ITC Avant Garde"/>
        </w:rPr>
        <w:t xml:space="preserve">y </w:t>
      </w:r>
      <w:r w:rsidR="000878EF" w:rsidRPr="00B3733F">
        <w:rPr>
          <w:rFonts w:ascii="ITC Avant Garde" w:hAnsi="ITC Avant Garde"/>
          <w:b/>
          <w:color w:val="0000FF"/>
        </w:rPr>
        <w:t>“CONFIDENCIAL POR LEY”</w:t>
      </w:r>
      <w:r w:rsidR="00016C7E" w:rsidRPr="00B3733F" w:rsidDel="00016C7E">
        <w:rPr>
          <w:rFonts w:ascii="ITC Avant Garde" w:hAnsi="ITC Avant Garde"/>
          <w:b/>
        </w:rPr>
        <w:t xml:space="preserve"> </w:t>
      </w:r>
      <w:r w:rsidRPr="00B3733F">
        <w:rPr>
          <w:rFonts w:ascii="ITC Avant Garde" w:hAnsi="ITC Avant Garde"/>
        </w:rPr>
        <w:t>obtenía</w:t>
      </w:r>
      <w:r w:rsidR="00016C7E" w:rsidRPr="00B3733F">
        <w:rPr>
          <w:rFonts w:ascii="ITC Avant Garde" w:hAnsi="ITC Avant Garde"/>
        </w:rPr>
        <w:t>n</w:t>
      </w:r>
      <w:r w:rsidRPr="00B3733F">
        <w:rPr>
          <w:rFonts w:ascii="ITC Avant Garde" w:hAnsi="ITC Avant Garde"/>
        </w:rPr>
        <w:t xml:space="preserve"> ganancias derivadas de los servicios que prestaba</w:t>
      </w:r>
      <w:r w:rsidR="00016C7E" w:rsidRPr="00B3733F">
        <w:rPr>
          <w:rFonts w:ascii="ITC Avant Garde" w:hAnsi="ITC Avant Garde"/>
        </w:rPr>
        <w:t>n</w:t>
      </w:r>
      <w:r w:rsidRPr="00B3733F">
        <w:rPr>
          <w:rFonts w:ascii="ITC Avant Garde" w:hAnsi="ITC Avant Garde"/>
        </w:rPr>
        <w:t xml:space="preserve"> de manera ilegal y en consecuencia se acredita que se encontraba</w:t>
      </w:r>
      <w:r w:rsidR="001F03DA" w:rsidRPr="00B3733F">
        <w:rPr>
          <w:rFonts w:ascii="ITC Avant Garde" w:hAnsi="ITC Avant Garde"/>
        </w:rPr>
        <w:t>n</w:t>
      </w:r>
      <w:r w:rsidRPr="00B3733F">
        <w:rPr>
          <w:rFonts w:ascii="ITC Avant Garde" w:hAnsi="ITC Avant Garde"/>
        </w:rPr>
        <w:t xml:space="preserve"> percibiendo indebidamente un lucro, con lo cual se actualiza otro elemento considerado para la graduación de la gravedad.</w:t>
      </w:r>
    </w:p>
    <w:p w14:paraId="2C671DEE" w14:textId="70209B51" w:rsidR="004F67C7" w:rsidRPr="00B3733F" w:rsidRDefault="00934ED2" w:rsidP="000165A0">
      <w:pPr>
        <w:numPr>
          <w:ilvl w:val="0"/>
          <w:numId w:val="8"/>
        </w:numPr>
        <w:spacing w:before="240" w:line="360" w:lineRule="auto"/>
        <w:ind w:left="709" w:right="-1"/>
        <w:jc w:val="both"/>
        <w:rPr>
          <w:rFonts w:ascii="ITC Avant Garde" w:hAnsi="ITC Avant Garde"/>
          <w:b/>
        </w:rPr>
        <w:sectPr w:rsidR="004F67C7" w:rsidRPr="00B3733F" w:rsidSect="00F246D1">
          <w:headerReference w:type="default" r:id="rId48"/>
          <w:pgSz w:w="12240" w:h="15840"/>
          <w:pgMar w:top="1985" w:right="1418" w:bottom="1418" w:left="1418" w:header="709" w:footer="420" w:gutter="0"/>
          <w:cols w:space="708"/>
          <w:docGrid w:linePitch="360"/>
        </w:sectPr>
      </w:pPr>
      <w:r w:rsidRPr="00B3733F">
        <w:rPr>
          <w:rFonts w:ascii="ITC Avant Garde" w:hAnsi="ITC Avant Garde"/>
          <w:b/>
        </w:rPr>
        <w:t>Afectación a un sistema de telecomunicaciones o radiodifusión previamente autorizado.</w:t>
      </w:r>
      <w:r w:rsidR="004F67C7" w:rsidRPr="00B3733F">
        <w:rPr>
          <w:rFonts w:ascii="ITC Avant Garde" w:hAnsi="ITC Avant Garde"/>
          <w:b/>
        </w:rPr>
        <w:t xml:space="preserve">  </w:t>
      </w:r>
    </w:p>
    <w:p w14:paraId="3202DA4A" w14:textId="77777777" w:rsidR="000165A0" w:rsidRPr="00B3733F" w:rsidRDefault="00EA6A71" w:rsidP="000165A0">
      <w:pPr>
        <w:spacing w:before="240" w:line="360" w:lineRule="auto"/>
        <w:ind w:right="-1"/>
        <w:jc w:val="both"/>
        <w:rPr>
          <w:rFonts w:ascii="ITC Avant Garde" w:hAnsi="ITC Avant Garde"/>
        </w:rPr>
      </w:pPr>
      <w:r w:rsidRPr="00B3733F">
        <w:rPr>
          <w:rFonts w:ascii="ITC Avant Garde" w:hAnsi="ITC Avant Garde"/>
        </w:rPr>
        <w:lastRenderedPageBreak/>
        <w:t xml:space="preserve">En el presente caso y derivado de la consulta que la autoridad administrativa realizó al Registro Público de Concesiones de este Instituto, se advierte </w:t>
      </w:r>
      <w:r w:rsidRPr="00B3733F">
        <w:rPr>
          <w:rFonts w:ascii="ITC Avant Garde" w:eastAsia="Times New Roman" w:hAnsi="ITC Avant Garde"/>
          <w:bCs/>
          <w:color w:val="000000"/>
          <w:lang w:eastAsia="es-MX"/>
        </w:rPr>
        <w:t xml:space="preserve">la existencia de </w:t>
      </w:r>
      <w:r w:rsidRPr="00B3733F">
        <w:rPr>
          <w:rFonts w:ascii="ITC Avant Garde" w:hAnsi="ITC Avant Garde"/>
        </w:rPr>
        <w:t xml:space="preserve">sistemas de radiodifusión </w:t>
      </w:r>
      <w:r w:rsidR="005C1614" w:rsidRPr="00B3733F">
        <w:rPr>
          <w:rFonts w:ascii="ITC Avant Garde" w:hAnsi="ITC Avant Garde"/>
        </w:rPr>
        <w:t xml:space="preserve">sonora en </w:t>
      </w:r>
      <w:proofErr w:type="gramStart"/>
      <w:r w:rsidR="005C1614" w:rsidRPr="00B3733F">
        <w:rPr>
          <w:rFonts w:ascii="ITC Avant Garde" w:hAnsi="ITC Avant Garde"/>
        </w:rPr>
        <w:t xml:space="preserve">frecuencia modulada </w:t>
      </w:r>
      <w:r w:rsidRPr="00B3733F">
        <w:rPr>
          <w:rFonts w:ascii="ITC Avant Garde" w:hAnsi="ITC Avant Garde"/>
        </w:rPr>
        <w:t>legalmente instalados</w:t>
      </w:r>
      <w:proofErr w:type="gramEnd"/>
      <w:r w:rsidRPr="00B3733F">
        <w:rPr>
          <w:rFonts w:ascii="ITC Avant Garde" w:hAnsi="ITC Avant Garde"/>
        </w:rPr>
        <w:t xml:space="preserve"> en el Municipio </w:t>
      </w:r>
      <w:r w:rsidRPr="00B3733F">
        <w:rPr>
          <w:rFonts w:ascii="ITC Avant Garde" w:hAnsi="ITC Avant Garde" w:cs="Arial"/>
        </w:rPr>
        <w:t xml:space="preserve">de </w:t>
      </w:r>
      <w:r w:rsidR="005C1614" w:rsidRPr="00B3733F">
        <w:rPr>
          <w:rFonts w:ascii="ITC Avant Garde" w:hAnsi="ITC Avant Garde" w:cs="Arial"/>
        </w:rPr>
        <w:t>Cuautla</w:t>
      </w:r>
      <w:r w:rsidRPr="00B3733F">
        <w:rPr>
          <w:rFonts w:ascii="ITC Avant Garde" w:hAnsi="ITC Avant Garde" w:cs="Arial"/>
        </w:rPr>
        <w:t xml:space="preserve">, Estado de </w:t>
      </w:r>
      <w:r w:rsidR="005C1614" w:rsidRPr="00B3733F">
        <w:rPr>
          <w:rFonts w:ascii="ITC Avant Garde" w:hAnsi="ITC Avant Garde" w:cs="Arial"/>
        </w:rPr>
        <w:t>Morelos</w:t>
      </w:r>
      <w:r w:rsidRPr="00B3733F">
        <w:rPr>
          <w:rFonts w:ascii="ITC Avant Garde" w:hAnsi="ITC Avant Garde"/>
        </w:rPr>
        <w:t xml:space="preserve">. </w:t>
      </w:r>
    </w:p>
    <w:p w14:paraId="018AF458" w14:textId="77777777" w:rsidR="000165A0" w:rsidRPr="00B3733F" w:rsidRDefault="00EA6A71" w:rsidP="000165A0">
      <w:pPr>
        <w:spacing w:before="240" w:line="360" w:lineRule="auto"/>
        <w:ind w:right="-1"/>
        <w:jc w:val="both"/>
        <w:rPr>
          <w:rFonts w:ascii="ITC Avant Garde" w:hAnsi="ITC Avant Garde"/>
        </w:rPr>
      </w:pPr>
      <w:r w:rsidRPr="00B3733F">
        <w:rPr>
          <w:rFonts w:ascii="ITC Avant Garde" w:hAnsi="ITC Avant Garde"/>
        </w:rPr>
        <w:t xml:space="preserve">En este sentido, cualquier conducta que afecte que los servicios de </w:t>
      </w:r>
      <w:r w:rsidR="005C1614" w:rsidRPr="00B3733F">
        <w:rPr>
          <w:rFonts w:ascii="ITC Avant Garde" w:hAnsi="ITC Avant Garde"/>
        </w:rPr>
        <w:t xml:space="preserve">radiodifusión </w:t>
      </w:r>
      <w:r w:rsidRPr="00B3733F">
        <w:rPr>
          <w:rFonts w:ascii="ITC Avant Garde" w:hAnsi="ITC Avant Garde"/>
        </w:rPr>
        <w:t xml:space="preserve">se presten de conformidad con alguno de los principios establecidos en la fracción </w:t>
      </w:r>
      <w:r w:rsidR="005C1614" w:rsidRPr="00B3733F">
        <w:rPr>
          <w:rFonts w:ascii="ITC Avant Garde" w:hAnsi="ITC Avant Garde"/>
        </w:rPr>
        <w:t>I</w:t>
      </w:r>
      <w:r w:rsidRPr="00B3733F">
        <w:rPr>
          <w:rFonts w:ascii="ITC Avant Garde" w:hAnsi="ITC Avant Garde"/>
        </w:rPr>
        <w:t xml:space="preserve">II del </w:t>
      </w:r>
      <w:r w:rsidR="005C1614" w:rsidRPr="00B3733F">
        <w:rPr>
          <w:rFonts w:ascii="ITC Avant Garde" w:hAnsi="ITC Avant Garde"/>
        </w:rPr>
        <w:t xml:space="preserve">apartado B del </w:t>
      </w:r>
      <w:r w:rsidRPr="00B3733F">
        <w:rPr>
          <w:rFonts w:ascii="ITC Avant Garde" w:hAnsi="ITC Avant Garde"/>
        </w:rPr>
        <w:t xml:space="preserve">artículo 6 de la </w:t>
      </w:r>
      <w:r w:rsidRPr="00B3733F">
        <w:rPr>
          <w:rFonts w:ascii="ITC Avant Garde" w:hAnsi="ITC Avant Garde"/>
          <w:b/>
        </w:rPr>
        <w:t>CPEUM</w:t>
      </w:r>
      <w:r w:rsidRPr="00B3733F">
        <w:rPr>
          <w:rFonts w:ascii="ITC Avant Garde" w:hAnsi="ITC Avant Garde"/>
        </w:rPr>
        <w:t>, debe considerarse como agravante en la sanción que en su caso se determine, toda vez que la sociedad está interesada en que sean cumplidos bajo dichos principios para beneficio de la colectividad, esto es que sean prestados en condiciones de competencia</w:t>
      </w:r>
      <w:r w:rsidRPr="00B3733F">
        <w:rPr>
          <w:rFonts w:ascii="ITC Avant Garde" w:hAnsi="ITC Avant Garde"/>
          <w:b/>
        </w:rPr>
        <w:t>,</w:t>
      </w:r>
      <w:r w:rsidRPr="00B3733F">
        <w:rPr>
          <w:rFonts w:ascii="ITC Avant Garde" w:hAnsi="ITC Avant Garde"/>
        </w:rPr>
        <w:t xml:space="preserve"> calidad, </w:t>
      </w:r>
      <w:r w:rsidR="00A72DC3" w:rsidRPr="00B3733F">
        <w:rPr>
          <w:rFonts w:ascii="ITC Avant Garde" w:hAnsi="ITC Avant Garde"/>
        </w:rPr>
        <w:t>brindando los beneficios de la cultura a toda la población, preservando la pluralidad y la veracidad de la información, así como el fomento de los valores de la identidad nacional</w:t>
      </w:r>
      <w:r w:rsidRPr="00B3733F">
        <w:rPr>
          <w:rFonts w:ascii="ITC Avant Garde" w:hAnsi="ITC Avant Garde"/>
        </w:rPr>
        <w:t>.</w:t>
      </w:r>
    </w:p>
    <w:p w14:paraId="25D376CD" w14:textId="77777777" w:rsidR="000165A0" w:rsidRPr="00B3733F" w:rsidRDefault="00EA6A71" w:rsidP="000165A0">
      <w:pPr>
        <w:spacing w:before="240" w:line="360" w:lineRule="auto"/>
        <w:ind w:right="-1"/>
        <w:jc w:val="both"/>
        <w:rPr>
          <w:rFonts w:ascii="ITC Avant Garde" w:hAnsi="ITC Avant Garde"/>
        </w:rPr>
      </w:pPr>
      <w:r w:rsidRPr="00B3733F">
        <w:rPr>
          <w:rFonts w:ascii="ITC Avant Garde" w:hAnsi="ITC Avant Garde"/>
        </w:rPr>
        <w:t xml:space="preserve">Asimismo, se considera que también pudiera ocasionarse un </w:t>
      </w:r>
      <w:r w:rsidR="002C329B" w:rsidRPr="00B3733F">
        <w:rPr>
          <w:rFonts w:ascii="ITC Avant Garde" w:hAnsi="ITC Avant Garde"/>
        </w:rPr>
        <w:t xml:space="preserve">daño al mercado </w:t>
      </w:r>
      <w:r w:rsidRPr="00B3733F">
        <w:rPr>
          <w:rFonts w:ascii="ITC Avant Garde" w:hAnsi="ITC Avant Garde"/>
        </w:rPr>
        <w:t xml:space="preserve">regulado en virtud de la prestación de servicios de </w:t>
      </w:r>
      <w:r w:rsidR="009B0E0B" w:rsidRPr="00B3733F">
        <w:rPr>
          <w:rFonts w:ascii="ITC Avant Garde" w:hAnsi="ITC Avant Garde"/>
        </w:rPr>
        <w:t xml:space="preserve">radiodifusión </w:t>
      </w:r>
      <w:r w:rsidRPr="00B3733F">
        <w:rPr>
          <w:rFonts w:ascii="ITC Avant Garde" w:hAnsi="ITC Avant Garde"/>
        </w:rPr>
        <w:t xml:space="preserve">sin contar con la concesión respectiva, ya que ello produce una afectación directa a aquellos concesionarios que ofrecen los mismos servicios en las mismas poblaciones toda vez que pierden la posibilidad de ser contratados por los </w:t>
      </w:r>
      <w:r w:rsidR="009B0E0B" w:rsidRPr="00B3733F">
        <w:rPr>
          <w:rFonts w:ascii="ITC Avant Garde" w:hAnsi="ITC Avant Garde"/>
        </w:rPr>
        <w:t xml:space="preserve">sujetos que pueden hacer uso del sistema radiador para anunciarse </w:t>
      </w:r>
      <w:r w:rsidR="00E03F10" w:rsidRPr="00B3733F">
        <w:rPr>
          <w:rFonts w:ascii="ITC Avant Garde" w:hAnsi="ITC Avant Garde"/>
        </w:rPr>
        <w:t>comercialmente, lo anterior incluso podría impedir que existan interesados en obtener una concesión en la localidad ya que no estarían en posibilidad de alcanzar una escala mínima eficiente de operación, además de que los concesionarios establecidos formalmente se enfrentan a un competidor que no está sujeto a los costos que representan la carga regulatoria que sí enfrentan los demás concesionarios.</w:t>
      </w:r>
    </w:p>
    <w:p w14:paraId="19A2DE1A" w14:textId="4ACC9741" w:rsidR="006C662D" w:rsidRPr="00B3733F" w:rsidRDefault="00EA6A71" w:rsidP="000165A0">
      <w:pPr>
        <w:spacing w:before="240" w:line="360" w:lineRule="auto"/>
        <w:ind w:right="-1"/>
        <w:jc w:val="both"/>
        <w:rPr>
          <w:rFonts w:ascii="ITC Avant Garde" w:hAnsi="ITC Avant Garde"/>
          <w:b/>
        </w:rPr>
        <w:sectPr w:rsidR="006C662D" w:rsidRPr="00B3733F" w:rsidSect="00F246D1">
          <w:headerReference w:type="default" r:id="rId49"/>
          <w:pgSz w:w="12240" w:h="15840"/>
          <w:pgMar w:top="1985" w:right="1418" w:bottom="1418" w:left="1418" w:header="709" w:footer="420" w:gutter="0"/>
          <w:cols w:space="708"/>
          <w:docGrid w:linePitch="360"/>
        </w:sectPr>
      </w:pPr>
      <w:r w:rsidRPr="00B3733F">
        <w:rPr>
          <w:rFonts w:ascii="ITC Avant Garde" w:hAnsi="ITC Avant Garde"/>
        </w:rPr>
        <w:t xml:space="preserve">Por otro lado, también existe una posible afectación que sufren los propios </w:t>
      </w:r>
      <w:r w:rsidR="00DE3338" w:rsidRPr="00B3733F">
        <w:rPr>
          <w:rFonts w:ascii="ITC Avant Garde" w:hAnsi="ITC Avant Garde"/>
        </w:rPr>
        <w:t xml:space="preserve">consumidores </w:t>
      </w:r>
      <w:r w:rsidRPr="00B3733F">
        <w:rPr>
          <w:rFonts w:ascii="ITC Avant Garde" w:hAnsi="ITC Avant Garde"/>
        </w:rPr>
        <w:t>al tener un servicio cuya calidad no se encuentra regulada, razón por la cual se estima que con dichas consideraciones se acredita el elemento en análisis</w:t>
      </w:r>
      <w:r w:rsidRPr="00B3733F">
        <w:rPr>
          <w:rFonts w:ascii="ITC Avant Garde" w:hAnsi="ITC Avant Garde"/>
          <w:b/>
        </w:rPr>
        <w:t>.</w:t>
      </w:r>
      <w:r w:rsidR="006C662D" w:rsidRPr="00B3733F">
        <w:rPr>
          <w:rFonts w:ascii="ITC Avant Garde" w:hAnsi="ITC Avant Garde"/>
          <w:b/>
        </w:rPr>
        <w:t xml:space="preserve">  </w:t>
      </w:r>
    </w:p>
    <w:p w14:paraId="4A90D7D3" w14:textId="77777777" w:rsidR="000165A0" w:rsidRPr="00B3733F" w:rsidRDefault="000B0BBE" w:rsidP="000165A0">
      <w:pPr>
        <w:spacing w:before="240" w:line="360" w:lineRule="auto"/>
        <w:ind w:right="-1"/>
        <w:jc w:val="both"/>
        <w:rPr>
          <w:rFonts w:ascii="ITC Avant Garde" w:hAnsi="ITC Avant Garde"/>
        </w:rPr>
      </w:pPr>
      <w:r w:rsidRPr="00B3733F">
        <w:rPr>
          <w:rFonts w:ascii="ITC Avant Garde" w:hAnsi="ITC Avant Garde"/>
        </w:rPr>
        <w:lastRenderedPageBreak/>
        <w:t xml:space="preserve">En ese sentido, se concluye que con la conducta llevada a cabo por </w:t>
      </w:r>
      <w:r w:rsidR="000878EF"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y </w:t>
      </w:r>
      <w:r w:rsidR="000878EF" w:rsidRPr="00B3733F">
        <w:rPr>
          <w:rFonts w:ascii="ITC Avant Garde" w:hAnsi="ITC Avant Garde"/>
          <w:b/>
          <w:color w:val="0000FF"/>
        </w:rPr>
        <w:t>“CONFIDENCIAL POR LEY”</w:t>
      </w:r>
      <w:r w:rsidRPr="00B3733F" w:rsidDel="001F03DA">
        <w:rPr>
          <w:rFonts w:ascii="ITC Avant Garde" w:hAnsi="ITC Avant Garde"/>
          <w:b/>
        </w:rPr>
        <w:t xml:space="preserve"> </w:t>
      </w:r>
      <w:r w:rsidRPr="00B3733F">
        <w:rPr>
          <w:rFonts w:ascii="ITC Avant Garde" w:hAnsi="ITC Avant Garde"/>
        </w:rPr>
        <w:t>se afectaron a otros concesionarios legalmente constituidas para prestar el servicio de radiodifusión sonora en frecuencia modulada dentro del área en que operaba el infractor, así como también a competidores potenciales, lo anterior en virtud de que el servicio prestado de manera ilegal afecta la competencia con otros concesionarios, ya que produce un fenómeno anticompetitivo por encontrarse en posibilidad de ofertar su servicio por debajo de los costos que incurren otros concesionarios en dicha zona por ofrecer el mismo servicio, como consecuencia de no tener las cargas regulatorias con las cuales deben cumplir los Concesionarios.</w:t>
      </w:r>
    </w:p>
    <w:p w14:paraId="768E25D3" w14:textId="77777777" w:rsidR="000165A0" w:rsidRPr="00B3733F" w:rsidRDefault="00EA6A71" w:rsidP="000165A0">
      <w:pPr>
        <w:spacing w:before="240" w:line="360" w:lineRule="auto"/>
        <w:ind w:right="-1"/>
        <w:jc w:val="both"/>
        <w:rPr>
          <w:rFonts w:ascii="ITC Avant Garde" w:hAnsi="ITC Avant Garde"/>
        </w:rPr>
      </w:pPr>
      <w:r w:rsidRPr="00B3733F">
        <w:rPr>
          <w:rFonts w:ascii="ITC Avant Garde" w:hAnsi="ITC Avant Garde"/>
        </w:rPr>
        <w:t xml:space="preserve">Por lo anterior, se considera que existe afectación a otros sistemas de </w:t>
      </w:r>
      <w:r w:rsidR="007F6CF6" w:rsidRPr="00B3733F">
        <w:rPr>
          <w:rFonts w:ascii="ITC Avant Garde" w:hAnsi="ITC Avant Garde"/>
        </w:rPr>
        <w:t xml:space="preserve">radiodifusión </w:t>
      </w:r>
      <w:r w:rsidRPr="00B3733F">
        <w:rPr>
          <w:rFonts w:ascii="ITC Avant Garde" w:hAnsi="ITC Avant Garde"/>
        </w:rPr>
        <w:t>previamente autorizados, actualizando con esto uno de los elementos considerados para la gravedad.</w:t>
      </w:r>
    </w:p>
    <w:p w14:paraId="388CFB4B" w14:textId="77777777" w:rsidR="000165A0" w:rsidRPr="00B3733F" w:rsidRDefault="00934ED2" w:rsidP="000165A0">
      <w:pPr>
        <w:spacing w:before="240" w:line="360" w:lineRule="auto"/>
        <w:ind w:right="-1"/>
        <w:jc w:val="both"/>
        <w:rPr>
          <w:rFonts w:ascii="ITC Avant Garde" w:hAnsi="ITC Avant Garde"/>
        </w:rPr>
      </w:pPr>
      <w:r w:rsidRPr="00B3733F">
        <w:rPr>
          <w:rFonts w:ascii="ITC Avant Garde" w:hAnsi="ITC Avant Garde"/>
        </w:rPr>
        <w:t xml:space="preserve">Ahora bien, una vez analizados los elementos que integran el concepto de gravedad se considera que la conducta que se pretende sancionar es </w:t>
      </w:r>
      <w:r w:rsidR="00D8354C" w:rsidRPr="00B3733F">
        <w:rPr>
          <w:rFonts w:ascii="ITC Avant Garde" w:hAnsi="ITC Avant Garde"/>
          <w:b/>
        </w:rPr>
        <w:t>GRAVE</w:t>
      </w:r>
      <w:r w:rsidR="00D8354C" w:rsidRPr="00B3733F">
        <w:rPr>
          <w:rFonts w:ascii="ITC Avant Garde" w:hAnsi="ITC Avant Garde"/>
        </w:rPr>
        <w:t xml:space="preserve"> de </w:t>
      </w:r>
      <w:r w:rsidRPr="00B3733F">
        <w:rPr>
          <w:rFonts w:ascii="ITC Avant Garde" w:hAnsi="ITC Avant Garde"/>
        </w:rPr>
        <w:t>conformidad con lo siguiente:</w:t>
      </w:r>
    </w:p>
    <w:p w14:paraId="7408CB1D" w14:textId="464DFA6D" w:rsidR="00934ED2" w:rsidRPr="00B3733F" w:rsidRDefault="00934ED2" w:rsidP="000165A0">
      <w:pPr>
        <w:numPr>
          <w:ilvl w:val="0"/>
          <w:numId w:val="6"/>
        </w:numPr>
        <w:spacing w:before="240" w:line="360" w:lineRule="auto"/>
        <w:ind w:right="-1"/>
        <w:contextualSpacing/>
        <w:jc w:val="both"/>
        <w:rPr>
          <w:rFonts w:ascii="ITC Avant Garde" w:hAnsi="ITC Avant Garde"/>
        </w:rPr>
      </w:pPr>
      <w:r w:rsidRPr="00B3733F">
        <w:rPr>
          <w:rFonts w:ascii="ITC Avant Garde" w:hAnsi="ITC Avant Garde"/>
        </w:rPr>
        <w:t>Existe la prestación del servicio público de radiodifusión a través del uso del espectro radioeléctrico sin contar con la concesión correspondiente.</w:t>
      </w:r>
    </w:p>
    <w:p w14:paraId="1065175E" w14:textId="77777777" w:rsidR="00934ED2" w:rsidRPr="00B3733F" w:rsidRDefault="00934ED2" w:rsidP="000165A0">
      <w:pPr>
        <w:numPr>
          <w:ilvl w:val="0"/>
          <w:numId w:val="6"/>
        </w:numPr>
        <w:spacing w:before="240" w:line="360" w:lineRule="auto"/>
        <w:ind w:right="-1"/>
        <w:contextualSpacing/>
        <w:jc w:val="both"/>
        <w:rPr>
          <w:rFonts w:ascii="ITC Avant Garde" w:hAnsi="ITC Avant Garde"/>
        </w:rPr>
      </w:pPr>
      <w:r w:rsidRPr="00B3733F">
        <w:rPr>
          <w:rFonts w:ascii="ITC Avant Garde" w:hAnsi="ITC Avant Garde"/>
        </w:rPr>
        <w:t>La</w:t>
      </w:r>
      <w:r w:rsidR="00687501" w:rsidRPr="00B3733F">
        <w:rPr>
          <w:rFonts w:ascii="ITC Avant Garde" w:hAnsi="ITC Avant Garde"/>
        </w:rPr>
        <w:t xml:space="preserve">s personas infractoras constituyeron una </w:t>
      </w:r>
      <w:r w:rsidRPr="00B3733F">
        <w:rPr>
          <w:rFonts w:ascii="ITC Avant Garde" w:hAnsi="ITC Avant Garde"/>
        </w:rPr>
        <w:t>empresa para tal fin por lo menos desde mayo del dos mil quince, quedando acreditado el carácter intencional de la conducta.</w:t>
      </w:r>
    </w:p>
    <w:p w14:paraId="113E2022" w14:textId="77777777" w:rsidR="00934ED2" w:rsidRPr="00B3733F" w:rsidRDefault="00934ED2" w:rsidP="000165A0">
      <w:pPr>
        <w:numPr>
          <w:ilvl w:val="0"/>
          <w:numId w:val="6"/>
        </w:numPr>
        <w:spacing w:before="240" w:line="360" w:lineRule="auto"/>
        <w:ind w:right="-1"/>
        <w:contextualSpacing/>
        <w:jc w:val="both"/>
        <w:rPr>
          <w:rFonts w:ascii="ITC Avant Garde" w:hAnsi="ITC Avant Garde"/>
        </w:rPr>
      </w:pPr>
      <w:r w:rsidRPr="00B3733F">
        <w:rPr>
          <w:rFonts w:ascii="ITC Avant Garde" w:hAnsi="ITC Avant Garde"/>
        </w:rPr>
        <w:t xml:space="preserve">Se acredita la obtención de un lucro y la explotación comercial de la </w:t>
      </w:r>
      <w:r w:rsidR="00687501" w:rsidRPr="00B3733F">
        <w:rPr>
          <w:rFonts w:ascii="ITC Avant Garde" w:hAnsi="ITC Avant Garde"/>
        </w:rPr>
        <w:t xml:space="preserve">estación de </w:t>
      </w:r>
      <w:r w:rsidRPr="00B3733F">
        <w:rPr>
          <w:rFonts w:ascii="ITC Avant Garde" w:hAnsi="ITC Avant Garde"/>
        </w:rPr>
        <w:t>radiodifusión con la manifestación</w:t>
      </w:r>
      <w:r w:rsidR="00ED1761" w:rsidRPr="00B3733F">
        <w:rPr>
          <w:rFonts w:ascii="ITC Avant Garde" w:hAnsi="ITC Avant Garde"/>
        </w:rPr>
        <w:t xml:space="preserve"> de la persona que atendió la visita de verificación, concatenada con los audios grabados al momento de la misma de los cuales se desprenden anuncios comerciales y la oferta de publicidad a través de la página de internet de la</w:t>
      </w:r>
      <w:r w:rsidR="00687501" w:rsidRPr="00B3733F">
        <w:rPr>
          <w:rFonts w:ascii="ITC Avant Garde" w:hAnsi="ITC Avant Garde"/>
        </w:rPr>
        <w:t xml:space="preserve"> persona</w:t>
      </w:r>
      <w:r w:rsidR="00ED1761" w:rsidRPr="00B3733F">
        <w:rPr>
          <w:rFonts w:ascii="ITC Avant Garde" w:hAnsi="ITC Avant Garde"/>
        </w:rPr>
        <w:t xml:space="preserve"> moral </w:t>
      </w:r>
      <w:r w:rsidR="00687501" w:rsidRPr="00B3733F">
        <w:rPr>
          <w:rFonts w:ascii="ITC Avant Garde" w:hAnsi="ITC Avant Garde"/>
        </w:rPr>
        <w:t xml:space="preserve">constituida por los </w:t>
      </w:r>
      <w:r w:rsidR="00ED1761" w:rsidRPr="00B3733F">
        <w:rPr>
          <w:rFonts w:ascii="ITC Avant Garde" w:hAnsi="ITC Avant Garde"/>
        </w:rPr>
        <w:t>infractor</w:t>
      </w:r>
      <w:r w:rsidR="00687501" w:rsidRPr="00B3733F">
        <w:rPr>
          <w:rFonts w:ascii="ITC Avant Garde" w:hAnsi="ITC Avant Garde"/>
        </w:rPr>
        <w:t>es</w:t>
      </w:r>
      <w:r w:rsidR="00ED1761" w:rsidRPr="00B3733F">
        <w:rPr>
          <w:rFonts w:ascii="ITC Avant Garde" w:hAnsi="ITC Avant Garde"/>
        </w:rPr>
        <w:t>.</w:t>
      </w:r>
    </w:p>
    <w:p w14:paraId="469C72C7" w14:textId="77777777" w:rsidR="000165A0" w:rsidRPr="00B3733F" w:rsidRDefault="005F7780" w:rsidP="000165A0">
      <w:pPr>
        <w:numPr>
          <w:ilvl w:val="0"/>
          <w:numId w:val="39"/>
        </w:numPr>
        <w:spacing w:before="240" w:line="360" w:lineRule="auto"/>
        <w:ind w:right="-1"/>
        <w:contextualSpacing/>
        <w:jc w:val="both"/>
        <w:rPr>
          <w:rFonts w:ascii="ITC Avant Garde" w:hAnsi="ITC Avant Garde"/>
        </w:rPr>
      </w:pPr>
      <w:r w:rsidRPr="00B3733F">
        <w:rPr>
          <w:rFonts w:ascii="ITC Avant Garde" w:hAnsi="ITC Avant Garde"/>
        </w:rPr>
        <w:lastRenderedPageBreak/>
        <w:t>S</w:t>
      </w:r>
      <w:r w:rsidR="00934ED2" w:rsidRPr="00B3733F">
        <w:rPr>
          <w:rFonts w:ascii="ITC Avant Garde" w:hAnsi="ITC Avant Garde"/>
        </w:rPr>
        <w:t xml:space="preserve">e </w:t>
      </w:r>
      <w:r w:rsidR="00687501" w:rsidRPr="00B3733F">
        <w:rPr>
          <w:rFonts w:ascii="ITC Avant Garde" w:hAnsi="ITC Avant Garde"/>
        </w:rPr>
        <w:t xml:space="preserve">produjo una </w:t>
      </w:r>
      <w:r w:rsidR="00934ED2" w:rsidRPr="00B3733F">
        <w:rPr>
          <w:rFonts w:ascii="ITC Avant Garde" w:hAnsi="ITC Avant Garde"/>
        </w:rPr>
        <w:t xml:space="preserve">afectación a sistemas de </w:t>
      </w:r>
      <w:r w:rsidRPr="00B3733F">
        <w:rPr>
          <w:rFonts w:ascii="ITC Avant Garde" w:hAnsi="ITC Avant Garde"/>
        </w:rPr>
        <w:t xml:space="preserve">radiodifusión </w:t>
      </w:r>
      <w:r w:rsidR="00934ED2" w:rsidRPr="00B3733F">
        <w:rPr>
          <w:rFonts w:ascii="ITC Avant Garde" w:hAnsi="ITC Avant Garde"/>
        </w:rPr>
        <w:t>legalmente instalados</w:t>
      </w:r>
      <w:r w:rsidR="00750E4C" w:rsidRPr="00B3733F">
        <w:rPr>
          <w:rFonts w:ascii="ITC Avant Garde" w:hAnsi="ITC Avant Garde"/>
        </w:rPr>
        <w:t xml:space="preserve"> al verificar la existencia de concesionarios en la misma área en que operaban los infractores.</w:t>
      </w:r>
    </w:p>
    <w:p w14:paraId="4D818EE1"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En ese orden de ideas, para determinar el grado de gravedad en el presente asunto se analizaron cuatro elementos que son </w:t>
      </w:r>
      <w:r w:rsidR="00885345" w:rsidRPr="00B3733F">
        <w:rPr>
          <w:rFonts w:ascii="ITC Avant Garde" w:hAnsi="ITC Avant Garde"/>
        </w:rPr>
        <w:t>perjuicio</w:t>
      </w:r>
      <w:r w:rsidRPr="00B3733F">
        <w:rPr>
          <w:rFonts w:ascii="ITC Avant Garde" w:hAnsi="ITC Avant Garde"/>
        </w:rPr>
        <w:t>, obtención de lucro, intencionalidad y afectación a</w:t>
      </w:r>
      <w:r w:rsidR="00885345" w:rsidRPr="00B3733F">
        <w:rPr>
          <w:rFonts w:ascii="ITC Avant Garde" w:hAnsi="ITC Avant Garde"/>
        </w:rPr>
        <w:t xml:space="preserve"> </w:t>
      </w:r>
      <w:r w:rsidRPr="00B3733F">
        <w:rPr>
          <w:rFonts w:ascii="ITC Avant Garde" w:hAnsi="ITC Avant Garde"/>
        </w:rPr>
        <w:t xml:space="preserve">un servicio previamente establecido, mismos que se tuvieron por debidamente acreditados, por lo que debe considerarse como </w:t>
      </w:r>
      <w:r w:rsidRPr="00B3733F">
        <w:rPr>
          <w:rFonts w:ascii="ITC Avant Garde" w:hAnsi="ITC Avant Garde"/>
          <w:b/>
        </w:rPr>
        <w:t>GRAVE</w:t>
      </w:r>
      <w:r w:rsidRPr="00B3733F">
        <w:rPr>
          <w:rFonts w:ascii="ITC Avant Garde" w:hAnsi="ITC Avant Garde"/>
        </w:rPr>
        <w:t xml:space="preserve"> la conducta cometida por </w:t>
      </w:r>
      <w:r w:rsidR="000878EF" w:rsidRPr="00B3733F">
        <w:rPr>
          <w:rFonts w:ascii="ITC Avant Garde" w:hAnsi="ITC Avant Garde"/>
          <w:b/>
          <w:color w:val="0000FF"/>
        </w:rPr>
        <w:t>“CONFIDENCIAL POR LEY”</w:t>
      </w:r>
      <w:r w:rsidR="00885345" w:rsidRPr="00B3733F">
        <w:rPr>
          <w:rFonts w:ascii="ITC Avant Garde" w:hAnsi="ITC Avant Garde"/>
          <w:b/>
        </w:rPr>
        <w:t xml:space="preserve"> </w:t>
      </w:r>
      <w:r w:rsidR="00885345" w:rsidRPr="00B3733F">
        <w:rPr>
          <w:rFonts w:ascii="ITC Avant Garde" w:hAnsi="ITC Avant Garde"/>
        </w:rPr>
        <w:t xml:space="preserve">y </w:t>
      </w:r>
      <w:r w:rsidR="000878EF"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lo </w:t>
      </w:r>
      <w:r w:rsidR="00885345" w:rsidRPr="00B3733F">
        <w:rPr>
          <w:rFonts w:ascii="ITC Avant Garde" w:hAnsi="ITC Avant Garde"/>
        </w:rPr>
        <w:t xml:space="preserve">cual debe ser considerado por esta autoridad </w:t>
      </w:r>
      <w:r w:rsidRPr="00B3733F">
        <w:rPr>
          <w:rFonts w:ascii="ITC Avant Garde" w:hAnsi="ITC Avant Garde"/>
        </w:rPr>
        <w:t>para determinar la sanción a imponer.</w:t>
      </w:r>
    </w:p>
    <w:p w14:paraId="55507F63" w14:textId="77777777" w:rsidR="000165A0" w:rsidRPr="00B3733F" w:rsidRDefault="00934ED2" w:rsidP="000165A0">
      <w:pPr>
        <w:pStyle w:val="Prrafodelista"/>
        <w:numPr>
          <w:ilvl w:val="0"/>
          <w:numId w:val="15"/>
        </w:numPr>
        <w:spacing w:before="240" w:after="160" w:line="360" w:lineRule="auto"/>
        <w:ind w:right="-850"/>
        <w:jc w:val="both"/>
        <w:rPr>
          <w:rFonts w:ascii="ITC Avant Garde" w:hAnsi="ITC Avant Garde"/>
          <w:b/>
          <w:u w:val="single"/>
        </w:rPr>
      </w:pPr>
      <w:r w:rsidRPr="00B3733F">
        <w:rPr>
          <w:rFonts w:ascii="ITC Avant Garde" w:hAnsi="ITC Avant Garde"/>
          <w:b/>
          <w:u w:val="single"/>
        </w:rPr>
        <w:t>Capacidad económica del infractor.</w:t>
      </w:r>
    </w:p>
    <w:p w14:paraId="3D69E0A5" w14:textId="77777777" w:rsidR="000165A0" w:rsidRPr="00B3733F" w:rsidRDefault="00934ED2" w:rsidP="000165A0">
      <w:pPr>
        <w:spacing w:before="240" w:line="360" w:lineRule="auto"/>
        <w:jc w:val="both"/>
        <w:rPr>
          <w:rFonts w:ascii="ITC Avant Garde" w:hAnsi="ITC Avant Garde"/>
          <w:bCs/>
          <w:color w:val="000000"/>
          <w:lang w:eastAsia="es-MX"/>
        </w:rPr>
      </w:pPr>
      <w:r w:rsidRPr="00B3733F">
        <w:rPr>
          <w:rFonts w:ascii="ITC Avant Garde" w:hAnsi="ITC Avant Garde"/>
        </w:rPr>
        <w:t xml:space="preserve">Como ya fue señalado en apartados precedentes de la presente </w:t>
      </w:r>
      <w:r w:rsidRPr="00B3733F">
        <w:rPr>
          <w:rFonts w:ascii="ITC Avant Garde" w:hAnsi="ITC Avant Garde"/>
          <w:bCs/>
          <w:color w:val="000000"/>
          <w:lang w:eastAsia="es-MX"/>
        </w:rPr>
        <w:t>resolución</w:t>
      </w:r>
      <w:r w:rsidRPr="00B3733F">
        <w:rPr>
          <w:rFonts w:ascii="ITC Avant Garde" w:hAnsi="ITC Avant Garde"/>
        </w:rPr>
        <w:t xml:space="preserve">, </w:t>
      </w:r>
      <w:r w:rsidR="000878EF" w:rsidRPr="00B3733F">
        <w:rPr>
          <w:rFonts w:ascii="ITC Avant Garde" w:hAnsi="ITC Avant Garde"/>
          <w:b/>
          <w:color w:val="0000FF"/>
        </w:rPr>
        <w:t>“CONFIDENCIAL POR LEY”</w:t>
      </w:r>
      <w:r w:rsidR="00885345" w:rsidRPr="00B3733F">
        <w:rPr>
          <w:rFonts w:ascii="ITC Avant Garde" w:hAnsi="ITC Avant Garde"/>
          <w:b/>
        </w:rPr>
        <w:t xml:space="preserve"> </w:t>
      </w:r>
      <w:r w:rsidR="00885345" w:rsidRPr="00B3733F">
        <w:rPr>
          <w:rFonts w:ascii="ITC Avant Garde" w:hAnsi="ITC Avant Garde"/>
        </w:rPr>
        <w:t xml:space="preserve">y </w:t>
      </w:r>
      <w:r w:rsidR="000878EF" w:rsidRPr="00B3733F">
        <w:rPr>
          <w:rFonts w:ascii="ITC Avant Garde" w:hAnsi="ITC Avant Garde"/>
          <w:b/>
          <w:color w:val="0000FF"/>
        </w:rPr>
        <w:t>“CONFIDENCIAL POR LEY”</w:t>
      </w:r>
      <w:r w:rsidR="00885345" w:rsidRPr="00B3733F" w:rsidDel="00885345">
        <w:rPr>
          <w:rFonts w:ascii="ITC Avant Garde" w:hAnsi="ITC Avant Garde"/>
          <w:b/>
        </w:rPr>
        <w:t xml:space="preserve"> </w:t>
      </w:r>
      <w:r w:rsidRPr="00B3733F">
        <w:rPr>
          <w:rFonts w:ascii="ITC Avant Garde" w:hAnsi="ITC Avant Garde"/>
          <w:bCs/>
          <w:color w:val="000000"/>
          <w:lang w:eastAsia="es-MX"/>
        </w:rPr>
        <w:t>no present</w:t>
      </w:r>
      <w:r w:rsidR="00885345" w:rsidRPr="00B3733F">
        <w:rPr>
          <w:rFonts w:ascii="ITC Avant Garde" w:hAnsi="ITC Avant Garde"/>
          <w:bCs/>
          <w:color w:val="000000"/>
          <w:lang w:eastAsia="es-MX"/>
        </w:rPr>
        <w:t>aron</w:t>
      </w:r>
      <w:r w:rsidRPr="00B3733F">
        <w:rPr>
          <w:rFonts w:ascii="ITC Avant Garde" w:hAnsi="ITC Avant Garde"/>
          <w:bCs/>
          <w:color w:val="000000"/>
          <w:lang w:eastAsia="es-MX"/>
        </w:rPr>
        <w:t xml:space="preserve"> elementos que permitan </w:t>
      </w:r>
      <w:r w:rsidR="005C02B7" w:rsidRPr="00B3733F">
        <w:rPr>
          <w:rFonts w:ascii="ITC Avant Garde" w:hAnsi="ITC Avant Garde"/>
          <w:bCs/>
          <w:color w:val="000000"/>
          <w:lang w:eastAsia="es-MX"/>
        </w:rPr>
        <w:t>establecer su capacidad económica</w:t>
      </w:r>
      <w:r w:rsidRPr="00B3733F">
        <w:rPr>
          <w:rFonts w:ascii="ITC Avant Garde" w:hAnsi="ITC Avant Garde"/>
          <w:bCs/>
          <w:color w:val="000000"/>
          <w:lang w:eastAsia="es-MX"/>
        </w:rPr>
        <w:t>.</w:t>
      </w:r>
    </w:p>
    <w:p w14:paraId="0B49F22E"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bCs/>
          <w:color w:val="000000"/>
          <w:lang w:eastAsia="es-MX"/>
        </w:rPr>
        <w:t xml:space="preserve">Siendo importante destacar que para que esta Autoridad estuviera en posibilidad de tomar en cuenta de manera exacta e inequívoca la capacidad económica real del infractor, debía ser éste quien exhibiera dentro del procedimiento que se resuelve las pruebas necesarias para ello, pues el hecho de que esta Autoridad infiera su capacidad económica con base en presunciones, o determine el monto de la sanción a imponer sin poder establecer la capacidad económica de </w:t>
      </w:r>
      <w:r w:rsidR="000878EF" w:rsidRPr="00B3733F">
        <w:rPr>
          <w:rFonts w:ascii="ITC Avant Garde" w:hAnsi="ITC Avant Garde"/>
          <w:b/>
          <w:color w:val="0000FF"/>
        </w:rPr>
        <w:t xml:space="preserve">“CONFIDENCIAL POR LEY” </w:t>
      </w:r>
      <w:r w:rsidR="00754143" w:rsidRPr="00B3733F">
        <w:rPr>
          <w:rFonts w:ascii="ITC Avant Garde" w:hAnsi="ITC Avant Garde"/>
        </w:rPr>
        <w:t xml:space="preserve">y </w:t>
      </w:r>
      <w:r w:rsidR="000878EF"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deviene de la omisión de</w:t>
      </w:r>
      <w:r w:rsidR="00754143" w:rsidRPr="00B3733F">
        <w:rPr>
          <w:rFonts w:ascii="ITC Avant Garde" w:hAnsi="ITC Avant Garde"/>
        </w:rPr>
        <w:t xml:space="preserve"> </w:t>
      </w:r>
      <w:r w:rsidRPr="00B3733F">
        <w:rPr>
          <w:rFonts w:ascii="ITC Avant Garde" w:hAnsi="ITC Avant Garde"/>
        </w:rPr>
        <w:t>l</w:t>
      </w:r>
      <w:r w:rsidR="00754143" w:rsidRPr="00B3733F">
        <w:rPr>
          <w:rFonts w:ascii="ITC Avant Garde" w:hAnsi="ITC Avant Garde"/>
        </w:rPr>
        <w:t>os</w:t>
      </w:r>
      <w:r w:rsidRPr="00B3733F">
        <w:rPr>
          <w:rFonts w:ascii="ITC Avant Garde" w:hAnsi="ITC Avant Garde"/>
        </w:rPr>
        <w:t xml:space="preserve"> propio</w:t>
      </w:r>
      <w:r w:rsidR="00754143" w:rsidRPr="00B3733F">
        <w:rPr>
          <w:rFonts w:ascii="ITC Avant Garde" w:hAnsi="ITC Avant Garde"/>
        </w:rPr>
        <w:t>s</w:t>
      </w:r>
      <w:r w:rsidRPr="00B3733F">
        <w:rPr>
          <w:rFonts w:ascii="ITC Avant Garde" w:hAnsi="ITC Avant Garde"/>
        </w:rPr>
        <w:t xml:space="preserve"> infractor</w:t>
      </w:r>
      <w:r w:rsidR="00754143" w:rsidRPr="00B3733F">
        <w:rPr>
          <w:rFonts w:ascii="ITC Avant Garde" w:hAnsi="ITC Avant Garde"/>
        </w:rPr>
        <w:t>es</w:t>
      </w:r>
      <w:r w:rsidRPr="00B3733F">
        <w:rPr>
          <w:rFonts w:ascii="ITC Avant Garde" w:hAnsi="ITC Avant Garde"/>
        </w:rPr>
        <w:t xml:space="preserve"> de aportar comprobante fiscales que demostrar</w:t>
      </w:r>
      <w:r w:rsidR="00754143" w:rsidRPr="00B3733F">
        <w:rPr>
          <w:rFonts w:ascii="ITC Avant Garde" w:hAnsi="ITC Avant Garde"/>
        </w:rPr>
        <w:t>a</w:t>
      </w:r>
      <w:r w:rsidRPr="00B3733F">
        <w:rPr>
          <w:rFonts w:ascii="ITC Avant Garde" w:hAnsi="ITC Avant Garde"/>
        </w:rPr>
        <w:t>n sus ingresos acumulables en el ejercicio fiscal de dos mil quince.</w:t>
      </w:r>
    </w:p>
    <w:p w14:paraId="4FC893EF" w14:textId="77777777" w:rsidR="00D34076" w:rsidRDefault="00934ED2" w:rsidP="000165A0">
      <w:pPr>
        <w:spacing w:before="240" w:line="360" w:lineRule="auto"/>
        <w:ind w:right="49"/>
        <w:jc w:val="both"/>
        <w:rPr>
          <w:rFonts w:ascii="ITC Avant Garde" w:hAnsi="ITC Avant Garde"/>
          <w:color w:val="000000"/>
        </w:rPr>
        <w:sectPr w:rsidR="00D34076" w:rsidSect="00F246D1">
          <w:headerReference w:type="default" r:id="rId50"/>
          <w:pgSz w:w="12240" w:h="15840"/>
          <w:pgMar w:top="1985" w:right="1418" w:bottom="1418" w:left="1418" w:header="709" w:footer="420" w:gutter="0"/>
          <w:cols w:space="708"/>
          <w:docGrid w:linePitch="360"/>
        </w:sectPr>
      </w:pPr>
      <w:r w:rsidRPr="00B3733F">
        <w:rPr>
          <w:rFonts w:ascii="ITC Avant Garde" w:hAnsi="ITC Avant Garde"/>
        </w:rPr>
        <w:t>Aunado a lo anterior, este Instituto solicitó a</w:t>
      </w:r>
      <w:r w:rsidRPr="00B3733F">
        <w:rPr>
          <w:rFonts w:ascii="ITC Avant Garde" w:hAnsi="ITC Avant Garde"/>
          <w:color w:val="000000"/>
        </w:rPr>
        <w:t xml:space="preserve"> la Administración General de Servicios al Contribuyente del Servicio de Administración Tributaria, informara si en sus archivos obraba información respecto de los ingresos acumulables de </w:t>
      </w:r>
      <w:r w:rsidR="000878EF" w:rsidRPr="00B3733F">
        <w:rPr>
          <w:rFonts w:ascii="ITC Avant Garde" w:hAnsi="ITC Avant Garde"/>
          <w:b/>
          <w:color w:val="0000FF"/>
        </w:rPr>
        <w:t>“CONFIDENCIAL POR LEY”</w:t>
      </w:r>
      <w:r w:rsidR="00754143" w:rsidRPr="00B3733F">
        <w:rPr>
          <w:rFonts w:ascii="ITC Avant Garde" w:hAnsi="ITC Avant Garde"/>
          <w:b/>
        </w:rPr>
        <w:t xml:space="preserve"> </w:t>
      </w:r>
      <w:r w:rsidR="00754143" w:rsidRPr="00B3733F">
        <w:rPr>
          <w:rFonts w:ascii="ITC Avant Garde" w:hAnsi="ITC Avant Garde"/>
        </w:rPr>
        <w:t xml:space="preserve">y </w:t>
      </w:r>
      <w:r w:rsidR="000878EF" w:rsidRPr="00B3733F">
        <w:rPr>
          <w:rFonts w:ascii="ITC Avant Garde" w:hAnsi="ITC Avant Garde"/>
          <w:b/>
          <w:color w:val="0000FF"/>
        </w:rPr>
        <w:t xml:space="preserve">“CONFIDENCIAL POR LEY” </w:t>
      </w:r>
      <w:r w:rsidRPr="00B3733F">
        <w:rPr>
          <w:rFonts w:ascii="ITC Avant Garde" w:hAnsi="ITC Avant Garde"/>
          <w:color w:val="000000"/>
        </w:rPr>
        <w:t xml:space="preserve">declarados en el ejercicio fiscal de dos mil quince y de la respuesta a dicha solicitud, se desprende que no se localizó dato alguno relativo a la </w:t>
      </w:r>
    </w:p>
    <w:p w14:paraId="5E0DAB01" w14:textId="05D176D6" w:rsidR="000165A0" w:rsidRPr="00B3733F" w:rsidRDefault="00934ED2" w:rsidP="000165A0">
      <w:pPr>
        <w:spacing w:before="240" w:line="360" w:lineRule="auto"/>
        <w:ind w:right="49"/>
        <w:jc w:val="both"/>
        <w:rPr>
          <w:rFonts w:ascii="ITC Avant Garde" w:hAnsi="ITC Avant Garde"/>
        </w:rPr>
      </w:pPr>
      <w:proofErr w:type="gramStart"/>
      <w:r w:rsidRPr="00B3733F">
        <w:rPr>
          <w:rFonts w:ascii="ITC Avant Garde" w:hAnsi="ITC Avant Garde"/>
          <w:color w:val="000000"/>
        </w:rPr>
        <w:lastRenderedPageBreak/>
        <w:t>presentación</w:t>
      </w:r>
      <w:proofErr w:type="gramEnd"/>
      <w:r w:rsidRPr="00B3733F">
        <w:rPr>
          <w:rFonts w:ascii="ITC Avant Garde" w:hAnsi="ITC Avant Garde"/>
          <w:color w:val="000000"/>
        </w:rPr>
        <w:t xml:space="preserve"> de la declaración anual del ejercicio solicitado, por lo que esta autoridad se encuentra impedida para determinar su capacidad económica ante la falta de elementos por los que se pudieran establecer los ingresos acumulables respectivos anteriores a la comisión de la infracción.</w:t>
      </w:r>
    </w:p>
    <w:p w14:paraId="617D22EC"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En tal virtud, no existen elementos objetivos que permitan a esta autoridad determinar la capacidad económica de</w:t>
      </w:r>
      <w:r w:rsidR="0055140E" w:rsidRPr="00B3733F">
        <w:rPr>
          <w:rFonts w:ascii="ITC Avant Garde" w:hAnsi="ITC Avant Garde"/>
        </w:rPr>
        <w:t xml:space="preserve"> </w:t>
      </w:r>
      <w:r w:rsidRPr="00B3733F">
        <w:rPr>
          <w:rFonts w:ascii="ITC Avant Garde" w:hAnsi="ITC Avant Garde"/>
        </w:rPr>
        <w:t>l</w:t>
      </w:r>
      <w:r w:rsidR="0055140E" w:rsidRPr="00B3733F">
        <w:rPr>
          <w:rFonts w:ascii="ITC Avant Garde" w:hAnsi="ITC Avant Garde"/>
        </w:rPr>
        <w:t>os</w:t>
      </w:r>
      <w:r w:rsidRPr="00B3733F">
        <w:rPr>
          <w:rFonts w:ascii="ITC Avant Garde" w:hAnsi="ITC Avant Garde"/>
        </w:rPr>
        <w:t xml:space="preserve"> infractor</w:t>
      </w:r>
      <w:r w:rsidR="0055140E" w:rsidRPr="00B3733F">
        <w:rPr>
          <w:rFonts w:ascii="ITC Avant Garde" w:hAnsi="ITC Avant Garde"/>
        </w:rPr>
        <w:t>es</w:t>
      </w:r>
      <w:r w:rsidRPr="00B3733F">
        <w:rPr>
          <w:rFonts w:ascii="ITC Avant Garde" w:hAnsi="ITC Avant Garde"/>
        </w:rPr>
        <w:t xml:space="preserve">, sin embargo, dicha circunstancia es atribuible a </w:t>
      </w:r>
      <w:proofErr w:type="gramStart"/>
      <w:r w:rsidR="0055140E" w:rsidRPr="00B3733F">
        <w:rPr>
          <w:rFonts w:ascii="ITC Avant Garde" w:hAnsi="ITC Avant Garde"/>
        </w:rPr>
        <w:t>e</w:t>
      </w:r>
      <w:r w:rsidRPr="00B3733F">
        <w:rPr>
          <w:rFonts w:ascii="ITC Avant Garde" w:hAnsi="ITC Avant Garde"/>
        </w:rPr>
        <w:t>st</w:t>
      </w:r>
      <w:r w:rsidR="0055140E" w:rsidRPr="00B3733F">
        <w:rPr>
          <w:rFonts w:ascii="ITC Avant Garde" w:hAnsi="ITC Avant Garde"/>
        </w:rPr>
        <w:t>os</w:t>
      </w:r>
      <w:r w:rsidRPr="00B3733F">
        <w:rPr>
          <w:rFonts w:ascii="ITC Avant Garde" w:hAnsi="ITC Avant Garde"/>
        </w:rPr>
        <w:t xml:space="preserve"> último</w:t>
      </w:r>
      <w:r w:rsidR="0055140E" w:rsidRPr="00B3733F">
        <w:rPr>
          <w:rFonts w:ascii="ITC Avant Garde" w:hAnsi="ITC Avant Garde"/>
        </w:rPr>
        <w:t>s</w:t>
      </w:r>
      <w:r w:rsidRPr="00B3733F">
        <w:rPr>
          <w:rFonts w:ascii="ITC Avant Garde" w:hAnsi="ITC Avant Garde"/>
        </w:rPr>
        <w:t xml:space="preserve"> habida cuenta</w:t>
      </w:r>
      <w:proofErr w:type="gramEnd"/>
      <w:r w:rsidRPr="00B3733F">
        <w:rPr>
          <w:rFonts w:ascii="ITC Avant Garde" w:hAnsi="ITC Avant Garde"/>
        </w:rPr>
        <w:t xml:space="preserve"> de que esta autoridad le</w:t>
      </w:r>
      <w:r w:rsidR="0055140E" w:rsidRPr="00B3733F">
        <w:rPr>
          <w:rFonts w:ascii="ITC Avant Garde" w:hAnsi="ITC Avant Garde"/>
        </w:rPr>
        <w:t>s</w:t>
      </w:r>
      <w:r w:rsidRPr="00B3733F">
        <w:rPr>
          <w:rFonts w:ascii="ITC Avant Garde" w:hAnsi="ITC Avant Garde"/>
        </w:rPr>
        <w:t xml:space="preserve"> dio la oportunidad de que se pronunciara</w:t>
      </w:r>
      <w:r w:rsidR="0055140E" w:rsidRPr="00B3733F">
        <w:rPr>
          <w:rFonts w:ascii="ITC Avant Garde" w:hAnsi="ITC Avant Garde"/>
        </w:rPr>
        <w:t>n</w:t>
      </w:r>
      <w:r w:rsidRPr="00B3733F">
        <w:rPr>
          <w:rFonts w:ascii="ITC Avant Garde" w:hAnsi="ITC Avant Garde"/>
        </w:rPr>
        <w:t xml:space="preserve"> al respecto, así como para que proporcionara</w:t>
      </w:r>
      <w:r w:rsidR="0055140E" w:rsidRPr="00B3733F">
        <w:rPr>
          <w:rFonts w:ascii="ITC Avant Garde" w:hAnsi="ITC Avant Garde"/>
        </w:rPr>
        <w:t>n</w:t>
      </w:r>
      <w:r w:rsidRPr="00B3733F">
        <w:rPr>
          <w:rFonts w:ascii="ITC Avant Garde" w:hAnsi="ITC Avant Garde"/>
        </w:rPr>
        <w:t xml:space="preserve"> la documentación fiscal correspondiente. </w:t>
      </w:r>
    </w:p>
    <w:p w14:paraId="73A85257"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Dicho criterio ha sido sostenido por el Juzgado Segundo de Distrito en materia administrativa especializado en competencia económica, telecomunicaciones y radiodifusión al resolver los juicios de amparo 1637/2015 y 4/2016, promovidos en contra de resoluciones </w:t>
      </w:r>
      <w:r w:rsidR="00754143" w:rsidRPr="00B3733F">
        <w:rPr>
          <w:rFonts w:ascii="ITC Avant Garde" w:hAnsi="ITC Avant Garde"/>
        </w:rPr>
        <w:t xml:space="preserve">similares </w:t>
      </w:r>
      <w:r w:rsidRPr="00B3733F">
        <w:rPr>
          <w:rFonts w:ascii="ITC Avant Garde" w:hAnsi="ITC Avant Garde"/>
        </w:rPr>
        <w:t>emitidas por este órgano colegiado.</w:t>
      </w:r>
    </w:p>
    <w:p w14:paraId="12C63CA8" w14:textId="77777777" w:rsidR="000165A0" w:rsidRPr="00B3733F" w:rsidRDefault="00754143" w:rsidP="000165A0">
      <w:pPr>
        <w:spacing w:before="240" w:line="360" w:lineRule="auto"/>
        <w:jc w:val="both"/>
        <w:rPr>
          <w:rFonts w:ascii="ITC Avant Garde" w:hAnsi="ITC Avant Garde"/>
        </w:rPr>
      </w:pPr>
      <w:r w:rsidRPr="00B3733F">
        <w:rPr>
          <w:rFonts w:ascii="ITC Avant Garde" w:hAnsi="ITC Avant Garde"/>
        </w:rPr>
        <w:t xml:space="preserve">No obstante lo anterior, se considera que los presuntos infractores </w:t>
      </w:r>
      <w:r w:rsidR="008A16F3" w:rsidRPr="00B3733F">
        <w:rPr>
          <w:rFonts w:ascii="ITC Avant Garde" w:hAnsi="ITC Avant Garde"/>
        </w:rPr>
        <w:t>cuentan con determinada solvencia económica al haber constituido una sociedad anónima de capital variable para prestar los servicios de radiodifusión, contar con los equipos necesarios para la prestación de dichos servicios e incluso publicitar la propia estación a través de una página de internet.</w:t>
      </w:r>
      <w:r w:rsidR="00934ED2" w:rsidRPr="00B3733F">
        <w:rPr>
          <w:rFonts w:ascii="ITC Avant Garde" w:hAnsi="ITC Avant Garde"/>
        </w:rPr>
        <w:t xml:space="preserve"> </w:t>
      </w:r>
    </w:p>
    <w:p w14:paraId="73A0A28F" w14:textId="77777777" w:rsidR="000165A0" w:rsidRPr="00B3733F" w:rsidRDefault="00934ED2" w:rsidP="000165A0">
      <w:pPr>
        <w:spacing w:before="240" w:line="360" w:lineRule="auto"/>
        <w:ind w:right="-850"/>
        <w:jc w:val="both"/>
        <w:rPr>
          <w:rFonts w:ascii="ITC Avant Garde" w:hAnsi="ITC Avant Garde"/>
          <w:b/>
          <w:u w:val="single"/>
        </w:rPr>
      </w:pPr>
      <w:r w:rsidRPr="00B3733F">
        <w:rPr>
          <w:rFonts w:ascii="ITC Avant Garde" w:hAnsi="ITC Avant Garde"/>
          <w:b/>
          <w:u w:val="single"/>
        </w:rPr>
        <w:t>CUANTIFICACIÓN</w:t>
      </w:r>
    </w:p>
    <w:p w14:paraId="4DC322A4" w14:textId="5A11B02D" w:rsidR="006C662D" w:rsidRPr="00B3733F" w:rsidRDefault="00934ED2" w:rsidP="000165A0">
      <w:pPr>
        <w:spacing w:before="240" w:line="360" w:lineRule="auto"/>
        <w:jc w:val="both"/>
        <w:rPr>
          <w:rFonts w:ascii="ITC Avant Garde" w:hAnsi="ITC Avant Garde"/>
        </w:rPr>
        <w:sectPr w:rsidR="006C662D" w:rsidRPr="00B3733F" w:rsidSect="00F246D1">
          <w:headerReference w:type="default" r:id="rId51"/>
          <w:pgSz w:w="12240" w:h="15840"/>
          <w:pgMar w:top="1985" w:right="1418" w:bottom="1418" w:left="1418" w:header="709" w:footer="420" w:gutter="0"/>
          <w:cols w:space="708"/>
          <w:docGrid w:linePitch="360"/>
        </w:sectPr>
      </w:pPr>
      <w:r w:rsidRPr="00B3733F">
        <w:rPr>
          <w:rFonts w:ascii="ITC Avant Garde" w:hAnsi="ITC Avant Garde"/>
        </w:rPr>
        <w:t>Una vez analizados los elementos previstos en la ley de la materia para individualizar una multa, se procede a determinar el monto de la misma en atención a las siguientes consideraciones:</w:t>
      </w:r>
      <w:r w:rsidR="006C662D" w:rsidRPr="00B3733F">
        <w:rPr>
          <w:rFonts w:ascii="ITC Avant Garde" w:hAnsi="ITC Avant Garde"/>
        </w:rPr>
        <w:t xml:space="preserve">   </w:t>
      </w:r>
    </w:p>
    <w:p w14:paraId="500C8439"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lastRenderedPageBreak/>
        <w:t>El monto de la multa que en su caso se imponga debe tener como finalidad inhibir la comisión de este tipo de infracciones, siendo ésta una de las razones que motivaron la Reforma Constitucional en la materia.</w:t>
      </w:r>
    </w:p>
    <w:p w14:paraId="34E6A36D"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Al respecto, resulta importante tener en consideración lo señalado en la exposición de motivos de la iniciativa que dio origen a dicha Reforma en la que expresamente se señaló lo siguiente:</w:t>
      </w:r>
    </w:p>
    <w:p w14:paraId="332D8A3E"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“En consistencia con las atribuciones que se otorgan al Instituto Federal de Telecomunicaciones, se establecen las bases a las que deberá ajustarse el régimen de concesiones. Las adiciones propuestas tienen por objeto asegurar que en el otorgamiento de concesiones se atienda al fin de garantizar el derecho de acceso a la banda ancha y a los servicios públicos de radiodifusión y telecomunicaciones en condiciones de competencia, pluralidad, calidad y convergencia, y optimizando el uso del espectro radioeléctrico.</w:t>
      </w:r>
    </w:p>
    <w:p w14:paraId="4982E133" w14:textId="0F1852CF" w:rsidR="00934ED2"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El régimen de concesiones debe estar basado en una política de competencia efectiva que permita alcanzar en el mediano plazo una cobertura universal así como las mejores condiciones posibles de calidad y precio en los productos y servicios. Se entiende así que la competencia en el sector constituye un instrumento central para asegurar el acceso a las tecnologías de la información y además, en su caso, permite al Estado corregir las fallas de mercado.</w:t>
      </w:r>
    </w:p>
    <w:p w14:paraId="7FE4A6A9"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En concreto, se propone lo siguiente:</w:t>
      </w:r>
    </w:p>
    <w:p w14:paraId="39AA5106"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w:t>
      </w:r>
    </w:p>
    <w:p w14:paraId="7F742B7F" w14:textId="01DA959D" w:rsidR="00934ED2"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La ley establecerá un esquema efectivo de sanciones que señale como causal de revocación del título de concesión, entre otras, el incumplimiento de las resoluciones que hayan quedado firmes en casos de conductas vinculadas con prácticas monopólicas.</w:t>
      </w:r>
    </w:p>
    <w:p w14:paraId="69614C0A"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w:t>
      </w:r>
    </w:p>
    <w:p w14:paraId="5795EE6C"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De lo señalado en la trascripción anterior se desprende la intención del Constituyente de prever que la </w:t>
      </w:r>
      <w:proofErr w:type="spellStart"/>
      <w:r w:rsidR="00A439C2" w:rsidRPr="00B3733F">
        <w:rPr>
          <w:rFonts w:ascii="ITC Avant Garde" w:hAnsi="ITC Avant Garde"/>
          <w:b/>
        </w:rPr>
        <w:t>LFTyR</w:t>
      </w:r>
      <w:proofErr w:type="spellEnd"/>
      <w:r w:rsidRPr="00B3733F">
        <w:rPr>
          <w:rFonts w:ascii="ITC Avant Garde" w:hAnsi="ITC Avant Garde"/>
        </w:rPr>
        <w:t xml:space="preserve"> establezca un esquema efectivo de sanciones con el fin de que la regulación que se emita en la materia sea efectiva, y de esa forma se hizo al establecer la ley vigente multas que tienen su base de cálculo en los ingresos acumulables del presunto infractor.</w:t>
      </w:r>
    </w:p>
    <w:p w14:paraId="4A6898B2"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Al respecto cabe señalar que como antecedente de la Reforma aludida, la Organización para la Cooperación y Desarrollo Económico (“</w:t>
      </w:r>
      <w:r w:rsidRPr="00B3733F">
        <w:rPr>
          <w:rFonts w:ascii="ITC Avant Garde" w:hAnsi="ITC Avant Garde"/>
          <w:b/>
        </w:rPr>
        <w:t>OCDE”</w:t>
      </w:r>
      <w:r w:rsidRPr="00B3733F">
        <w:rPr>
          <w:rFonts w:ascii="ITC Avant Garde" w:hAnsi="ITC Avant Garde"/>
        </w:rPr>
        <w:t xml:space="preserve">) realizó un estudio </w:t>
      </w:r>
      <w:r w:rsidRPr="00B3733F">
        <w:rPr>
          <w:rFonts w:ascii="ITC Avant Garde" w:hAnsi="ITC Avant Garde"/>
        </w:rPr>
        <w:lastRenderedPageBreak/>
        <w:t>sobre políticas y regulación de telecomunicaciones en México, el cual en la parte que interesa señaló lo siguiente:</w:t>
      </w:r>
    </w:p>
    <w:p w14:paraId="64049D88"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“Se debe facultar a la autoridad reguladora para que imponga multas significativas que sean lo bastante elevadas (mucho más altas que las actuales) para que resulten disuasorias y garanticen la observancia de la regulación vigente, así como el cumplimiento de sus objetivos. También debe tener suficientes facultades para requerir información a las empresas a fin de cumplir con sus obligaciones, así como para sancionar a aquellas que no respondan a los requerimientos razonables.</w:t>
      </w:r>
    </w:p>
    <w:p w14:paraId="7A7B13A3"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w:t>
      </w:r>
    </w:p>
    <w:p w14:paraId="3A755FA7"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 xml:space="preserve">Una limitación importante en el uso de concesiones para controlar el comportamiento es el tipo de sanción. En México, la LFT prevé que el incumplimiento de los términos de una concesión podría llevar a la revocación de la concesión y al cese de operaciones. Ésta no es una opción realista. De hecho, sería difícil encontrar un ejemplo de tales sanciones en toda la OCDE. Es preciso reformar la ley para permitir la imposición de formas intermedias de sanción financiera lo suficientemente elevadas para que sean disuasivas. Las reformas a la ley también podrían permitir la separación funcional y/o estructural de un </w:t>
      </w:r>
      <w:proofErr w:type="spellStart"/>
      <w:r w:rsidRPr="00B3733F">
        <w:rPr>
          <w:rFonts w:ascii="ITC Avant Garde" w:hAnsi="ITC Avant Garde"/>
          <w:bCs/>
          <w:color w:val="000000"/>
          <w:sz w:val="20"/>
          <w:szCs w:val="20"/>
          <w:lang w:eastAsia="es-MX"/>
        </w:rPr>
        <w:t>incumbente</w:t>
      </w:r>
      <w:proofErr w:type="spellEnd"/>
      <w:r w:rsidRPr="00B3733F">
        <w:rPr>
          <w:rFonts w:ascii="ITC Avant Garde" w:hAnsi="ITC Avant Garde"/>
          <w:bCs/>
          <w:color w:val="000000"/>
          <w:sz w:val="20"/>
          <w:szCs w:val="20"/>
          <w:lang w:eastAsia="es-MX"/>
        </w:rPr>
        <w:t xml:space="preserve"> con poder de mercado como sanción por el reiterado incumplimiento, como ha ocurrido en algunos países de la OCDE (p. ej. Estados Unidos, Reino Unido, Suecia, Australia, Nueva Zelanda). La LFT, en la actualidad, establece disposiciones para sancionar a quienes violen sus preceptos. Las multas que pueden imponerse hoy día son muy bajas: fluctúan desde “2000 a 20 000 salarios mínimos” diarios para violaciones menores, hasta “10 000 a 100 000 salarios mínimos” por transgresiones mayores, como el incumplimiento de obligaciones relativas a la interconexión. Con un salario mínimo diario de 59.82 pesos en la ciudad de México, la sanción máxima que podría imponerse sería de unos 500 000 dólares. Es obvio que las sanciones deben ser proporcionales a la infracción.” </w:t>
      </w:r>
    </w:p>
    <w:p w14:paraId="059861F6" w14:textId="77777777" w:rsidR="000165A0" w:rsidRPr="00B3733F" w:rsidRDefault="00934ED2" w:rsidP="000165A0">
      <w:pPr>
        <w:spacing w:before="240" w:line="360" w:lineRule="auto"/>
        <w:jc w:val="both"/>
        <w:rPr>
          <w:rFonts w:ascii="ITC Avant Garde" w:hAnsi="ITC Avant Garde"/>
          <w:b/>
        </w:rPr>
      </w:pPr>
      <w:r w:rsidRPr="00B3733F">
        <w:rPr>
          <w:rFonts w:ascii="ITC Avant Garde" w:hAnsi="ITC Avant Garde"/>
        </w:rPr>
        <w:t xml:space="preserve">Congruente con lo anterior, en la referida Reforma el Constituyente consideró necesario que la ley de la materia estableciera un esquema efectivo de sanciones, no sólo en cuanto a los procesos para su imposición, sino también en relación con los montos de las mismas, al considerar que las existentes no eran suficientes para disuadir las conductas infractoras y garantizar la observancia de la </w:t>
      </w:r>
      <w:proofErr w:type="spellStart"/>
      <w:r w:rsidR="00A439C2" w:rsidRPr="00B3733F">
        <w:rPr>
          <w:rFonts w:ascii="ITC Avant Garde" w:hAnsi="ITC Avant Garde"/>
          <w:b/>
        </w:rPr>
        <w:t>LFTyR</w:t>
      </w:r>
      <w:proofErr w:type="spellEnd"/>
      <w:r w:rsidRPr="00B3733F">
        <w:rPr>
          <w:rFonts w:ascii="ITC Avant Garde" w:hAnsi="ITC Avant Garde"/>
          <w:b/>
        </w:rPr>
        <w:t>.</w:t>
      </w:r>
    </w:p>
    <w:p w14:paraId="1CFA702F"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En ese sentido, la exposición de motivos de la iniciativa presentada por el Ejecutivo Federal para la expedición de la </w:t>
      </w:r>
      <w:proofErr w:type="spellStart"/>
      <w:r w:rsidR="00A439C2" w:rsidRPr="00B3733F">
        <w:rPr>
          <w:rFonts w:ascii="ITC Avant Garde" w:hAnsi="ITC Avant Garde"/>
          <w:b/>
        </w:rPr>
        <w:t>LFTyR</w:t>
      </w:r>
      <w:proofErr w:type="spellEnd"/>
      <w:r w:rsidRPr="00B3733F">
        <w:rPr>
          <w:rFonts w:ascii="ITC Avant Garde" w:hAnsi="ITC Avant Garde"/>
        </w:rPr>
        <w:t>, en relación con el esquema de sanciones señaló lo siguiente:</w:t>
      </w:r>
    </w:p>
    <w:p w14:paraId="164C77F5"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lastRenderedPageBreak/>
        <w:t>“El artículo 28 constitucional recién reformado en materia de telecomunicaciones y radiodifusión, prevé que la ley establecerá un esquema efectivo de sanciones que señale como causal de revocación del Título de concesión, entre otras, el incumplimiento de las resoluciones que hayan quedado firmes en casos de conductas vinculadas con prácticas monopólicas.</w:t>
      </w:r>
    </w:p>
    <w:p w14:paraId="103796EB"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Para cumplir este mandato constitucional, la iniciativa que se presenta a esta soberanía, propone un esquema de sanciones basados en porcentajes de ingresos de los infractores a fin de homologarlo con el esquema de sanciones establecido en la Ley Federal de Competencia Económica.</w:t>
      </w:r>
    </w:p>
    <w:p w14:paraId="4B321648"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Los porcentajes de ingresos permiten imponer sanciones de manera equitativa, ya que la sanción que se llegue a imponer, incluso la máxima, será proporcional a los ingresos del infractor, lo que evita que llegue a ser ruinosa. En un esquema de sanciones basados en salarios mínimos, se corre el riesgo que al momento de imponer la sanción, ésta llegue a ser de tal magnitud que pueda exceder incluso, los ingresos del infractor.</w:t>
      </w:r>
    </w:p>
    <w:p w14:paraId="66E23EE6"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Las sanciones por porcentajes de ingresos evitan la posibilidad de excesos en el cálculo del monto de la sanción y al mismo tiempo cumplen su función de ser ejemplares a fin de inhibir la comisión de nuevas infracciones.</w:t>
      </w:r>
    </w:p>
    <w:p w14:paraId="1336A9CE"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Para establecer este tipo de sanciones, es menester contar con la información de los ingresos del infractor, es por esto que se establecen la facultad de requerir al infractor de tal información con apercibimiento que de no proporcionarlo se optará por un esquema de salarios mínimos, el cual también se contempla.</w:t>
      </w:r>
    </w:p>
    <w:p w14:paraId="7B67D14A" w14:textId="77777777" w:rsidR="000165A0" w:rsidRPr="00B3733F" w:rsidRDefault="00934ED2" w:rsidP="000165A0">
      <w:pPr>
        <w:spacing w:before="240" w:line="240" w:lineRule="auto"/>
        <w:ind w:left="851" w:right="850"/>
        <w:jc w:val="both"/>
        <w:rPr>
          <w:rFonts w:ascii="ITC Avant Garde" w:hAnsi="ITC Avant Garde"/>
          <w:bCs/>
          <w:color w:val="000000"/>
          <w:sz w:val="20"/>
          <w:szCs w:val="20"/>
          <w:u w:val="single"/>
          <w:lang w:eastAsia="es-MX"/>
        </w:rPr>
      </w:pPr>
      <w:r w:rsidRPr="00B3733F">
        <w:rPr>
          <w:rFonts w:ascii="ITC Avant Garde" w:hAnsi="ITC Avant Garde"/>
          <w:bCs/>
          <w:color w:val="000000"/>
          <w:sz w:val="20"/>
          <w:szCs w:val="20"/>
          <w:u w:val="single"/>
          <w:lang w:eastAsia="es-MX"/>
        </w:rPr>
        <w:t>El esquema de salarios mínimos solo aplicará en el caso que no se cuente con la información de los ingresos del infractor.</w:t>
      </w:r>
    </w:p>
    <w:p w14:paraId="7D3BC6A2"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u w:val="single"/>
          <w:lang w:eastAsia="es-MX"/>
        </w:rPr>
        <w:t>En el título correspondiente a sanciones, se clasifican las conductas infractoras en cinco rubros, las cuales van desde las leves a las graves,</w:t>
      </w:r>
      <w:r w:rsidRPr="00B3733F">
        <w:rPr>
          <w:rFonts w:ascii="ITC Avant Garde" w:hAnsi="ITC Avant Garde"/>
          <w:bCs/>
          <w:color w:val="000000"/>
          <w:sz w:val="20"/>
          <w:szCs w:val="20"/>
          <w:lang w:eastAsia="es-MX"/>
        </w:rPr>
        <w:t xml:space="preserve"> estableciendo correlativamente las sanciones que van de las más bajas a las más altas. En apartado por separado, se clasifican las conductas que ameritan la revocación de la concesión.”</w:t>
      </w:r>
    </w:p>
    <w:p w14:paraId="2D37E351"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Asimismo, el Dictamen emitido por la Cámara revisora en relación con la citada Iniciativa señaló lo siguiente:</w:t>
      </w:r>
    </w:p>
    <w:p w14:paraId="480633D3" w14:textId="77777777" w:rsidR="000165A0" w:rsidRPr="00B3733F" w:rsidRDefault="00934ED2" w:rsidP="000165A0">
      <w:pPr>
        <w:spacing w:before="240" w:line="240" w:lineRule="auto"/>
        <w:ind w:left="851" w:right="850"/>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 xml:space="preserve">“De acuerdo con el mandato constitucional, la ley deberá contemplar un sistema efectivo de sanciones, para ello, estas Comisiones Dictaminadoras consideraron adoptar primordialmente un sistema de sanciones basado en porcentajes de ingresos, como ha sido apuntado. En la Minuta se reconoce que existen conductas que deben ser sancionadas de manera diferenciada a fin de que la sanción logre su efectividad, es decir, ser ejemplar y al mismo tiempo disuadir al infractor,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w:t>
      </w:r>
      <w:r w:rsidRPr="00B3733F">
        <w:rPr>
          <w:rFonts w:ascii="ITC Avant Garde" w:hAnsi="ITC Avant Garde"/>
          <w:bCs/>
          <w:color w:val="000000"/>
          <w:sz w:val="20"/>
          <w:szCs w:val="20"/>
          <w:lang w:eastAsia="es-MX"/>
        </w:rPr>
        <w:lastRenderedPageBreak/>
        <w:t xml:space="preserve">respecto a los porcentajes de sanción, en </w:t>
      </w:r>
      <w:r w:rsidRPr="00B3733F">
        <w:rPr>
          <w:rFonts w:ascii="ITC Avant Garde" w:hAnsi="ITC Avant Garde"/>
          <w:bCs/>
          <w:color w:val="000000"/>
          <w:sz w:val="20"/>
          <w:szCs w:val="20"/>
          <w:u w:val="single"/>
          <w:lang w:eastAsia="es-MX"/>
        </w:rPr>
        <w:t>la Iniciativa se establece un sistema gradual, catalogando aquellas conductas que se consideraron menos graves con sanciones muy leves y así sucesivamente hasta las conductas infractoras que se consideraron muy graves</w:t>
      </w:r>
      <w:r w:rsidRPr="00B3733F">
        <w:rPr>
          <w:rFonts w:ascii="ITC Avant Garde" w:hAnsi="ITC Avant Garde"/>
          <w:bCs/>
          <w:color w:val="000000"/>
          <w:sz w:val="20"/>
          <w:szCs w:val="20"/>
          <w:lang w:eastAsia="es-MX"/>
        </w:rPr>
        <w:t xml:space="preserve"> que incluso podrían ameritar la revocación de la concesión.”</w:t>
      </w:r>
    </w:p>
    <w:p w14:paraId="42880BD7"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De lo señalado en los procesos legislativos trascritos se advierten las premisas que tomó en consideración el legislador al emitir las disposiciones que regulan la imposición de sanciones en la materia, entre las que destacan las siguientes:</w:t>
      </w:r>
    </w:p>
    <w:p w14:paraId="1EE66AC2" w14:textId="30FF05A3" w:rsidR="00934ED2"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Establecer un esquema efectivo de sanciones.</w:t>
      </w:r>
    </w:p>
    <w:p w14:paraId="089A5B37" w14:textId="77777777" w:rsidR="00934ED2"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Que las sanciones cumplan con la función de inhibir la comisión de infracciones.</w:t>
      </w:r>
    </w:p>
    <w:p w14:paraId="24AA0315" w14:textId="77777777" w:rsidR="00934ED2"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Que sean ejemplares.</w:t>
      </w:r>
    </w:p>
    <w:p w14:paraId="2944F5A7" w14:textId="77777777" w:rsidR="00934ED2"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Que atiendan primordialmente al ingreso del infractor.</w:t>
      </w:r>
    </w:p>
    <w:p w14:paraId="5590C3E9" w14:textId="7BD0E628" w:rsidR="00934ED2"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 xml:space="preserve">La propia </w:t>
      </w:r>
      <w:proofErr w:type="spellStart"/>
      <w:r w:rsidR="00A439C2" w:rsidRPr="00B3733F">
        <w:rPr>
          <w:rFonts w:ascii="ITC Avant Garde" w:hAnsi="ITC Avant Garde"/>
          <w:b/>
        </w:rPr>
        <w:t>LFTyR</w:t>
      </w:r>
      <w:proofErr w:type="spellEnd"/>
      <w:r w:rsidRPr="00B3733F">
        <w:rPr>
          <w:rFonts w:ascii="ITC Avant Garde" w:hAnsi="ITC Avant Garde"/>
        </w:rPr>
        <w:t xml:space="preserve"> contenga una graduación de las conductas.</w:t>
      </w:r>
    </w:p>
    <w:p w14:paraId="0E0E59B1" w14:textId="77777777" w:rsidR="000165A0" w:rsidRPr="00B3733F" w:rsidRDefault="00934ED2" w:rsidP="000165A0">
      <w:pPr>
        <w:pStyle w:val="Prrafodelista"/>
        <w:numPr>
          <w:ilvl w:val="0"/>
          <w:numId w:val="7"/>
        </w:numPr>
        <w:spacing w:before="240" w:after="160" w:line="360" w:lineRule="auto"/>
        <w:ind w:left="851"/>
        <w:jc w:val="both"/>
        <w:rPr>
          <w:rFonts w:ascii="ITC Avant Garde" w:hAnsi="ITC Avant Garde"/>
        </w:rPr>
      </w:pPr>
      <w:r w:rsidRPr="00B3733F">
        <w:rPr>
          <w:rFonts w:ascii="ITC Avant Garde" w:hAnsi="ITC Avant Garde"/>
        </w:rPr>
        <w:t>El esquema de salarios mínimos se estableció para el caso de no contar con la información de los ingresos del infractor.</w:t>
      </w:r>
    </w:p>
    <w:p w14:paraId="537A32B9"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Así, al no contar con la información fiscal del infractor se debe aplicar el esquema basado en salarios mínimos actualmente en </w:t>
      </w:r>
      <w:r w:rsidRPr="00B3733F">
        <w:rPr>
          <w:rFonts w:ascii="ITC Avant Garde" w:hAnsi="ITC Avant Garde"/>
          <w:lang w:eastAsia="es-MX"/>
        </w:rPr>
        <w:t>valor diario de la Unidad de Medida y Actualización</w:t>
      </w:r>
      <w:r w:rsidRPr="00B3733F">
        <w:rPr>
          <w:rFonts w:ascii="ITC Avant Garde" w:hAnsi="ITC Avant Garde"/>
        </w:rPr>
        <w:t xml:space="preserve">, el cual permite a la autoridad sancionadora determinar el monto de la multa atendiendo a los elementos establecidos en la propia </w:t>
      </w:r>
      <w:proofErr w:type="spellStart"/>
      <w:r w:rsidR="00A439C2" w:rsidRPr="00B3733F">
        <w:rPr>
          <w:rFonts w:ascii="ITC Avant Garde" w:hAnsi="ITC Avant Garde"/>
          <w:b/>
        </w:rPr>
        <w:t>LFTyR</w:t>
      </w:r>
      <w:proofErr w:type="spellEnd"/>
      <w:r w:rsidRPr="00B3733F">
        <w:rPr>
          <w:rFonts w:ascii="ITC Avant Garde" w:hAnsi="ITC Avant Garde"/>
          <w:b/>
        </w:rPr>
        <w:t>.</w:t>
      </w:r>
    </w:p>
    <w:p w14:paraId="27DE1127" w14:textId="579392F9" w:rsidR="006C662D" w:rsidRPr="00B3733F" w:rsidRDefault="00934ED2" w:rsidP="000165A0">
      <w:pPr>
        <w:spacing w:before="240" w:line="360" w:lineRule="auto"/>
        <w:jc w:val="both"/>
        <w:rPr>
          <w:rFonts w:ascii="ITC Avant Garde" w:hAnsi="ITC Avant Garde"/>
        </w:rPr>
        <w:sectPr w:rsidR="006C662D" w:rsidRPr="00B3733F" w:rsidSect="00F246D1">
          <w:headerReference w:type="default" r:id="rId52"/>
          <w:pgSz w:w="12240" w:h="15840"/>
          <w:pgMar w:top="1985" w:right="1418" w:bottom="1418" w:left="1418" w:header="709" w:footer="420" w:gutter="0"/>
          <w:cols w:space="708"/>
          <w:docGrid w:linePitch="360"/>
        </w:sectPr>
      </w:pPr>
      <w:r w:rsidRPr="00B3733F">
        <w:rPr>
          <w:rFonts w:ascii="ITC Avant Garde" w:hAnsi="ITC Avant Garde"/>
        </w:rPr>
        <w:t xml:space="preserve">Así es, como fue analizado en páginas precedentes la conducta sancionada se hace consistir en la prestación de un servicio público de radiodifusión a través del uso del espectro radioeléctrico sin contar con concesión alguna, situación que pone de manifiesto la gravedad de la conducta. En efecto, de conformidad con las circunstancias particulares del presente caso, se consideró a la misma como </w:t>
      </w:r>
      <w:r w:rsidRPr="00B3733F">
        <w:rPr>
          <w:rFonts w:ascii="ITC Avant Garde" w:hAnsi="ITC Avant Garde"/>
          <w:b/>
        </w:rPr>
        <w:t>GRAVE</w:t>
      </w:r>
      <w:r w:rsidRPr="00B3733F">
        <w:rPr>
          <w:rFonts w:ascii="ITC Avant Garde" w:hAnsi="ITC Avant Garde"/>
        </w:rPr>
        <w:t xml:space="preserve">, en </w:t>
      </w:r>
    </w:p>
    <w:p w14:paraId="0E5108D8" w14:textId="77777777" w:rsidR="000165A0" w:rsidRPr="00B3733F" w:rsidRDefault="00934ED2" w:rsidP="000165A0">
      <w:pPr>
        <w:spacing w:before="240" w:line="360" w:lineRule="auto"/>
        <w:jc w:val="both"/>
        <w:rPr>
          <w:rFonts w:ascii="ITC Avant Garde" w:hAnsi="ITC Avant Garde"/>
        </w:rPr>
      </w:pPr>
      <w:proofErr w:type="gramStart"/>
      <w:r w:rsidRPr="00B3733F">
        <w:rPr>
          <w:rFonts w:ascii="ITC Avant Garde" w:hAnsi="ITC Avant Garde"/>
        </w:rPr>
        <w:lastRenderedPageBreak/>
        <w:t>virtud</w:t>
      </w:r>
      <w:proofErr w:type="gramEnd"/>
      <w:r w:rsidRPr="00B3733F">
        <w:rPr>
          <w:rFonts w:ascii="ITC Avant Garde" w:hAnsi="ITC Avant Garde"/>
        </w:rPr>
        <w:t xml:space="preserve"> de que se acreditó un perjuicio al Estado Mexicano,</w:t>
      </w:r>
      <w:r w:rsidR="004274D3" w:rsidRPr="00B3733F">
        <w:rPr>
          <w:rFonts w:ascii="ITC Avant Garde" w:hAnsi="ITC Avant Garde"/>
        </w:rPr>
        <w:t xml:space="preserve"> un potencial perjuicio al mercado de la radiodifusión sonora en la localidad, </w:t>
      </w:r>
      <w:r w:rsidRPr="00B3733F">
        <w:rPr>
          <w:rFonts w:ascii="ITC Avant Garde" w:hAnsi="ITC Avant Garde"/>
        </w:rPr>
        <w:t xml:space="preserve">la obtención de un lucro y la explotación comercial de la frecuencia de radiodifusión, así como el carácter intencional en la prestación del servicio atendiendo a los fines con que fue creada la </w:t>
      </w:r>
      <w:r w:rsidR="008A16F3" w:rsidRPr="00B3733F">
        <w:rPr>
          <w:rFonts w:ascii="ITC Avant Garde" w:hAnsi="ITC Avant Garde"/>
        </w:rPr>
        <w:t>persona moral propiedad de los infractores</w:t>
      </w:r>
      <w:r w:rsidRPr="00B3733F">
        <w:rPr>
          <w:rFonts w:ascii="ITC Avant Garde" w:hAnsi="ITC Avant Garde"/>
        </w:rPr>
        <w:t>.</w:t>
      </w:r>
    </w:p>
    <w:p w14:paraId="3671E9FF" w14:textId="77777777" w:rsidR="000165A0" w:rsidRPr="00B3733F" w:rsidRDefault="00934ED2" w:rsidP="000165A0">
      <w:pPr>
        <w:spacing w:before="240" w:line="360" w:lineRule="auto"/>
        <w:jc w:val="both"/>
        <w:rPr>
          <w:rFonts w:ascii="ITC Avant Garde" w:hAnsi="ITC Avant Garde"/>
          <w:bCs/>
          <w:color w:val="000000"/>
        </w:rPr>
      </w:pPr>
      <w:r w:rsidRPr="00B3733F">
        <w:rPr>
          <w:rFonts w:ascii="ITC Avant Garde" w:hAnsi="ITC Avant Garde"/>
          <w:bCs/>
          <w:color w:val="000000"/>
        </w:rPr>
        <w:t xml:space="preserve">Ahora bien, ante el desconocimiento de los ingresos de </w:t>
      </w:r>
      <w:r w:rsidR="000878EF" w:rsidRPr="00B3733F">
        <w:rPr>
          <w:rFonts w:ascii="ITC Avant Garde" w:hAnsi="ITC Avant Garde"/>
          <w:b/>
          <w:color w:val="0000FF"/>
        </w:rPr>
        <w:t xml:space="preserve">“CONFIDENCIAL POR LEY” </w:t>
      </w:r>
      <w:r w:rsidR="008A16F3" w:rsidRPr="00B3733F">
        <w:rPr>
          <w:rFonts w:ascii="ITC Avant Garde" w:hAnsi="ITC Avant Garde"/>
        </w:rPr>
        <w:t xml:space="preserve">y </w:t>
      </w:r>
      <w:r w:rsidR="000878EF" w:rsidRPr="00B3733F">
        <w:rPr>
          <w:rFonts w:ascii="ITC Avant Garde" w:hAnsi="ITC Avant Garde"/>
          <w:b/>
          <w:color w:val="0000FF"/>
        </w:rPr>
        <w:t>“CONFIDENCIAL POR LEY”</w:t>
      </w:r>
      <w:r w:rsidRPr="00B3733F">
        <w:rPr>
          <w:rFonts w:ascii="ITC Avant Garde" w:hAnsi="ITC Avant Garde"/>
          <w:bCs/>
          <w:color w:val="000000"/>
        </w:rPr>
        <w:t xml:space="preserve">, esta autoridad válidamente puede acudir al mecanismo previsto en el artículo 299 de la </w:t>
      </w:r>
      <w:proofErr w:type="spellStart"/>
      <w:r w:rsidR="00A439C2" w:rsidRPr="00B3733F">
        <w:rPr>
          <w:rFonts w:ascii="ITC Avant Garde" w:hAnsi="ITC Avant Garde"/>
          <w:b/>
          <w:bCs/>
          <w:color w:val="000000"/>
        </w:rPr>
        <w:t>LFTyR</w:t>
      </w:r>
      <w:proofErr w:type="spellEnd"/>
      <w:r w:rsidRPr="00B3733F">
        <w:rPr>
          <w:rFonts w:ascii="ITC Avant Garde" w:hAnsi="ITC Avant Garde"/>
          <w:b/>
          <w:bCs/>
          <w:color w:val="000000"/>
        </w:rPr>
        <w:t xml:space="preserve">, </w:t>
      </w:r>
      <w:r w:rsidRPr="00B3733F">
        <w:rPr>
          <w:rFonts w:ascii="ITC Avant Garde" w:hAnsi="ITC Avant Garde"/>
          <w:bCs/>
          <w:color w:val="000000"/>
        </w:rPr>
        <w:t>el cual establece que para el tipo de conductas sancionables conforme al artículo 298 inciso E) fracción I, procede imponer una multa de hasta el equivalente a ochenta y dos millones de veces el salario mínimo.</w:t>
      </w:r>
    </w:p>
    <w:p w14:paraId="4008206D" w14:textId="77777777" w:rsidR="000165A0" w:rsidRPr="00B3733F" w:rsidRDefault="00934ED2" w:rsidP="000165A0">
      <w:pPr>
        <w:spacing w:before="240" w:line="360" w:lineRule="auto"/>
        <w:jc w:val="both"/>
        <w:rPr>
          <w:rFonts w:ascii="ITC Avant Garde" w:hAnsi="ITC Avant Garde"/>
          <w:iCs/>
          <w:lang w:eastAsia="es-MX"/>
        </w:rPr>
      </w:pPr>
      <w:r w:rsidRPr="00B3733F">
        <w:rPr>
          <w:rFonts w:ascii="ITC Avant Garde" w:hAnsi="ITC Avant Garde"/>
        </w:rPr>
        <w:t xml:space="preserve">No obstante lo anterior, resulta importante destacar que en términos del Primero y Segundo Transitorios del </w:t>
      </w:r>
      <w:r w:rsidRPr="00B3733F">
        <w:rPr>
          <w:rFonts w:ascii="ITC Avant Garde" w:hAnsi="ITC Avant Garde"/>
          <w:iCs/>
          <w:lang w:eastAsia="es-MX"/>
        </w:rPr>
        <w:t xml:space="preserve">“DECRETO por el que se declaran reformadas y adicionadas diversas disposiciones de la Constitución Política de los Estados Unidos Mexicanos, en materia de desindexación del salario mínimo” publicado en el </w:t>
      </w:r>
      <w:r w:rsidRPr="00B3733F">
        <w:rPr>
          <w:rFonts w:ascii="ITC Avant Garde" w:hAnsi="ITC Avant Garde"/>
          <w:b/>
          <w:iCs/>
          <w:lang w:eastAsia="es-MX"/>
        </w:rPr>
        <w:t>DOF</w:t>
      </w:r>
      <w:r w:rsidRPr="00B3733F">
        <w:rPr>
          <w:rFonts w:ascii="ITC Avant Garde" w:hAnsi="ITC Avant Garde"/>
          <w:iCs/>
          <w:lang w:eastAsia="es-MX"/>
        </w:rPr>
        <w:t xml:space="preserve"> el veintisiete de enero de dos mil dieciséis, el valor del salario mínimo general diario vigente, utilizado entre otras aplicaciones, para calcular el pago de multas, cambió por el de Unidad de Medida y Actualización, por lo que en tal sentido y considerando que en el asunto que se resuelve la conducta se detectó con posterioridad a la publicación de dicho decreto, procederá hacer el cálculo respectivo conforme a éste último valor.</w:t>
      </w:r>
    </w:p>
    <w:p w14:paraId="6CD2EE77" w14:textId="77777777" w:rsidR="000165A0" w:rsidRPr="00B3733F" w:rsidRDefault="00934ED2" w:rsidP="000165A0">
      <w:pPr>
        <w:pStyle w:val="Textoindependiente"/>
        <w:tabs>
          <w:tab w:val="left" w:pos="993"/>
        </w:tabs>
        <w:spacing w:before="240" w:after="160" w:line="360" w:lineRule="auto"/>
        <w:jc w:val="both"/>
        <w:rPr>
          <w:rFonts w:ascii="ITC Avant Garde" w:eastAsia="Times New Roman" w:hAnsi="ITC Avant Garde"/>
          <w:bCs/>
          <w:lang w:eastAsia="es-MX"/>
        </w:rPr>
      </w:pPr>
      <w:r w:rsidRPr="00B3733F">
        <w:rPr>
          <w:rFonts w:ascii="ITC Avant Garde" w:eastAsia="Times New Roman" w:hAnsi="ITC Avant Garde"/>
          <w:bCs/>
          <w:lang w:eastAsia="es-MX"/>
        </w:rPr>
        <w:t>En tal sentido, esta autoridad debe tomar en consideración el momento en que se concretó la conducta que se pretende sancionar para determinar la Unidad de Medida y Actualización (</w:t>
      </w:r>
      <w:r w:rsidRPr="00B3733F">
        <w:rPr>
          <w:rFonts w:ascii="ITC Avant Garde" w:eastAsia="Times New Roman" w:hAnsi="ITC Avant Garde"/>
          <w:b/>
          <w:bCs/>
          <w:lang w:eastAsia="es-MX"/>
        </w:rPr>
        <w:t>UMA)</w:t>
      </w:r>
      <w:r w:rsidRPr="00B3733F">
        <w:rPr>
          <w:rFonts w:ascii="ITC Avant Garde" w:eastAsia="Times New Roman" w:hAnsi="ITC Avant Garde"/>
          <w:bCs/>
          <w:lang w:eastAsia="es-MX"/>
        </w:rPr>
        <w:t>, que se utilizará para el cálculo y determinación de la misma.</w:t>
      </w:r>
    </w:p>
    <w:p w14:paraId="435094F4" w14:textId="77777777" w:rsidR="000165A0" w:rsidRPr="00B3733F" w:rsidRDefault="00934ED2" w:rsidP="000165A0">
      <w:pPr>
        <w:tabs>
          <w:tab w:val="left" w:pos="993"/>
        </w:tabs>
        <w:spacing w:before="240" w:line="360" w:lineRule="auto"/>
        <w:jc w:val="both"/>
        <w:rPr>
          <w:rFonts w:ascii="ITC Avant Garde" w:eastAsia="Times New Roman" w:hAnsi="ITC Avant Garde"/>
          <w:bCs/>
          <w:lang w:eastAsia="es-MX"/>
        </w:rPr>
      </w:pPr>
      <w:r w:rsidRPr="00B3733F">
        <w:rPr>
          <w:rFonts w:ascii="ITC Avant Garde" w:eastAsia="Times New Roman" w:hAnsi="ITC Avant Garde"/>
          <w:bCs/>
          <w:lang w:eastAsia="es-MX"/>
        </w:rPr>
        <w:t xml:space="preserve">Sentado lo anterior, de conformidad con el último párrafo del artículo 299 de la </w:t>
      </w:r>
      <w:proofErr w:type="spellStart"/>
      <w:r w:rsidR="00A439C2" w:rsidRPr="00B3733F">
        <w:rPr>
          <w:rFonts w:ascii="ITC Avant Garde" w:eastAsia="Times New Roman" w:hAnsi="ITC Avant Garde"/>
          <w:b/>
          <w:bCs/>
          <w:lang w:eastAsia="es-MX"/>
        </w:rPr>
        <w:t>LFTyR</w:t>
      </w:r>
      <w:proofErr w:type="spellEnd"/>
      <w:r w:rsidRPr="00B3733F">
        <w:rPr>
          <w:rFonts w:ascii="ITC Avant Garde" w:eastAsia="Times New Roman" w:hAnsi="ITC Avant Garde"/>
          <w:bCs/>
          <w:lang w:eastAsia="es-MX"/>
        </w:rPr>
        <w:t xml:space="preserve">, esta autoridad debe considerar el </w:t>
      </w:r>
      <w:r w:rsidRPr="00B3733F">
        <w:rPr>
          <w:rFonts w:ascii="ITC Avant Garde" w:eastAsia="Times New Roman" w:hAnsi="ITC Avant Garde"/>
          <w:b/>
          <w:bCs/>
          <w:lang w:eastAsia="es-MX"/>
        </w:rPr>
        <w:t>UMA</w:t>
      </w:r>
      <w:r w:rsidRPr="00B3733F">
        <w:rPr>
          <w:rFonts w:ascii="ITC Avant Garde" w:eastAsia="Times New Roman" w:hAnsi="ITC Avant Garde"/>
          <w:bCs/>
          <w:lang w:eastAsia="es-MX"/>
        </w:rPr>
        <w:t xml:space="preserve"> diario del día en que se realice la conducta o se actualice el supuesto, que en la especie </w:t>
      </w:r>
      <w:r w:rsidRPr="00B3733F">
        <w:rPr>
          <w:rFonts w:ascii="ITC Avant Garde" w:eastAsia="Times New Roman" w:hAnsi="ITC Avant Garde"/>
          <w:bCs/>
          <w:color w:val="000000"/>
          <w:lang w:eastAsia="es-MX"/>
        </w:rPr>
        <w:t>es el año dos mil dieciséis, correspondiendo</w:t>
      </w:r>
      <w:r w:rsidRPr="00B3733F">
        <w:rPr>
          <w:rFonts w:ascii="ITC Avant Garde" w:eastAsia="Times New Roman" w:hAnsi="ITC Avant Garde"/>
          <w:bCs/>
          <w:lang w:eastAsia="es-MX"/>
        </w:rPr>
        <w:t xml:space="preserve"> para dicha anualidad una </w:t>
      </w:r>
      <w:r w:rsidRPr="00B3733F">
        <w:rPr>
          <w:rFonts w:ascii="ITC Avant Garde" w:eastAsia="Times New Roman" w:hAnsi="ITC Avant Garde"/>
          <w:b/>
          <w:bCs/>
          <w:lang w:eastAsia="es-MX"/>
        </w:rPr>
        <w:t xml:space="preserve">UMA </w:t>
      </w:r>
      <w:r w:rsidRPr="00B3733F">
        <w:rPr>
          <w:rFonts w:ascii="ITC Avant Garde" w:eastAsia="Times New Roman" w:hAnsi="ITC Avant Garde"/>
          <w:bCs/>
          <w:lang w:eastAsia="es-MX"/>
        </w:rPr>
        <w:t xml:space="preserve">diaria que ascendió a la cantidad de </w:t>
      </w:r>
      <w:r w:rsidRPr="00B3733F">
        <w:rPr>
          <w:rFonts w:ascii="ITC Avant Garde" w:eastAsia="Times New Roman" w:hAnsi="ITC Avant Garde"/>
          <w:b/>
          <w:bCs/>
          <w:lang w:eastAsia="es-MX"/>
        </w:rPr>
        <w:t>$</w:t>
      </w:r>
      <w:r w:rsidRPr="00B3733F">
        <w:rPr>
          <w:rFonts w:ascii="ITC Avant Garde" w:eastAsia="Times New Roman" w:hAnsi="ITC Avant Garde"/>
          <w:b/>
          <w:lang w:eastAsia="es-MX"/>
        </w:rPr>
        <w:t xml:space="preserve">73.04 </w:t>
      </w:r>
      <w:r w:rsidRPr="00B3733F">
        <w:rPr>
          <w:rFonts w:ascii="ITC Avant Garde" w:eastAsia="Times New Roman" w:hAnsi="ITC Avant Garde"/>
          <w:lang w:eastAsia="es-MX"/>
        </w:rPr>
        <w:t>(Setenta y tres pesos 04/100 M.N.).</w:t>
      </w:r>
    </w:p>
    <w:p w14:paraId="2B66AB03" w14:textId="731337CC" w:rsidR="004274D3" w:rsidRPr="00B3733F" w:rsidRDefault="00934ED2" w:rsidP="000165A0">
      <w:pPr>
        <w:spacing w:before="240" w:line="360" w:lineRule="auto"/>
        <w:jc w:val="both"/>
        <w:rPr>
          <w:rFonts w:ascii="ITC Avant Garde" w:hAnsi="ITC Avant Garde"/>
        </w:rPr>
      </w:pPr>
      <w:r w:rsidRPr="00B3733F">
        <w:rPr>
          <w:rFonts w:ascii="ITC Avant Garde" w:hAnsi="ITC Avant Garde"/>
          <w:bCs/>
          <w:lang w:eastAsia="es-MX"/>
        </w:rPr>
        <w:lastRenderedPageBreak/>
        <w:t xml:space="preserve">Por lo anterior, esta autoridad atendiendo a los motivos y fundamentos que han quedado expuestos a lo largo de la presente resolución, tomando en cuenta los elementos analizados, considerando que la conducta infractora cometida se encuentra acreditada como </w:t>
      </w:r>
      <w:r w:rsidR="00D769B7" w:rsidRPr="00B3733F">
        <w:rPr>
          <w:rFonts w:ascii="ITC Avant Garde" w:hAnsi="ITC Avant Garde"/>
          <w:b/>
          <w:bCs/>
          <w:lang w:eastAsia="es-MX"/>
        </w:rPr>
        <w:t>GRAVE</w:t>
      </w:r>
      <w:r w:rsidRPr="00B3733F">
        <w:rPr>
          <w:rFonts w:ascii="ITC Avant Garde" w:hAnsi="ITC Avant Garde"/>
          <w:bCs/>
          <w:lang w:eastAsia="es-MX"/>
        </w:rPr>
        <w:t>, que l</w:t>
      </w:r>
      <w:r w:rsidR="001F2FC2" w:rsidRPr="00B3733F">
        <w:rPr>
          <w:rFonts w:ascii="ITC Avant Garde" w:hAnsi="ITC Avant Garde"/>
          <w:bCs/>
          <w:lang w:eastAsia="es-MX"/>
        </w:rPr>
        <w:t>os</w:t>
      </w:r>
      <w:r w:rsidRPr="00B3733F">
        <w:rPr>
          <w:rFonts w:ascii="ITC Avant Garde" w:hAnsi="ITC Avant Garde"/>
          <w:bCs/>
          <w:lang w:eastAsia="es-MX"/>
        </w:rPr>
        <w:t xml:space="preserve"> infractor</w:t>
      </w:r>
      <w:r w:rsidR="001F2FC2" w:rsidRPr="00B3733F">
        <w:rPr>
          <w:rFonts w:ascii="ITC Avant Garde" w:hAnsi="ITC Avant Garde"/>
          <w:bCs/>
          <w:lang w:eastAsia="es-MX"/>
        </w:rPr>
        <w:t xml:space="preserve">es constituyeron </w:t>
      </w:r>
      <w:r w:rsidRPr="00B3733F">
        <w:rPr>
          <w:rFonts w:ascii="ITC Avant Garde" w:hAnsi="ITC Avant Garde"/>
          <w:bCs/>
          <w:lang w:eastAsia="es-MX"/>
        </w:rPr>
        <w:t xml:space="preserve">una sociedad </w:t>
      </w:r>
      <w:r w:rsidR="001F2FC2" w:rsidRPr="00B3733F">
        <w:rPr>
          <w:rFonts w:ascii="ITC Avant Garde" w:hAnsi="ITC Avant Garde"/>
          <w:bCs/>
          <w:lang w:eastAsia="es-MX"/>
        </w:rPr>
        <w:t xml:space="preserve">anónima de capital variable </w:t>
      </w:r>
      <w:r w:rsidRPr="00B3733F">
        <w:rPr>
          <w:rFonts w:ascii="ITC Avant Garde" w:hAnsi="ITC Avant Garde"/>
          <w:bCs/>
          <w:lang w:eastAsia="es-MX"/>
        </w:rPr>
        <w:t>desde el año mil quince cuyo objeto es precisamente instalar, operar explotar y comercializar concesiones de estaciones radiodifusoras</w:t>
      </w:r>
      <w:r w:rsidR="001F2FC2" w:rsidRPr="00B3733F">
        <w:rPr>
          <w:rFonts w:ascii="ITC Avant Garde" w:hAnsi="ITC Avant Garde"/>
          <w:bCs/>
          <w:lang w:eastAsia="es-MX"/>
        </w:rPr>
        <w:t xml:space="preserve"> y</w:t>
      </w:r>
      <w:r w:rsidRPr="00B3733F">
        <w:rPr>
          <w:rFonts w:ascii="ITC Avant Garde" w:hAnsi="ITC Avant Garde"/>
          <w:bCs/>
          <w:lang w:eastAsia="es-MX"/>
        </w:rPr>
        <w:t xml:space="preserve"> considerando que el monto de la multa debe ser suficiente para corregir su comisión y para inhibirla en lo futuro, con fundamento en el artículo 299 fracción IV en relación con el 301 de la </w:t>
      </w:r>
      <w:proofErr w:type="spellStart"/>
      <w:r w:rsidR="00A439C2" w:rsidRPr="00B3733F">
        <w:rPr>
          <w:rFonts w:ascii="ITC Avant Garde" w:hAnsi="ITC Avant Garde"/>
          <w:b/>
          <w:bCs/>
          <w:lang w:eastAsia="es-MX"/>
        </w:rPr>
        <w:t>LFTyR</w:t>
      </w:r>
      <w:proofErr w:type="spellEnd"/>
      <w:r w:rsidRPr="00B3733F">
        <w:rPr>
          <w:rFonts w:ascii="ITC Avant Garde" w:hAnsi="ITC Avant Garde"/>
          <w:b/>
          <w:bCs/>
          <w:lang w:eastAsia="es-MX"/>
        </w:rPr>
        <w:t xml:space="preserve">, </w:t>
      </w:r>
      <w:r w:rsidRPr="00B3733F">
        <w:rPr>
          <w:rFonts w:ascii="ITC Avant Garde" w:hAnsi="ITC Avant Garde"/>
          <w:bCs/>
          <w:lang w:eastAsia="es-MX"/>
        </w:rPr>
        <w:t xml:space="preserve">considera procedente imponer </w:t>
      </w:r>
      <w:r w:rsidR="004A068D" w:rsidRPr="00B3733F">
        <w:rPr>
          <w:rFonts w:ascii="ITC Avant Garde" w:hAnsi="ITC Avant Garde"/>
          <w:bCs/>
          <w:lang w:eastAsia="es-MX"/>
        </w:rPr>
        <w:t xml:space="preserve">de manera solidaria </w:t>
      </w:r>
      <w:r w:rsidRPr="00B3733F">
        <w:rPr>
          <w:rFonts w:ascii="ITC Avant Garde" w:hAnsi="ITC Avant Garde"/>
          <w:bCs/>
          <w:lang w:eastAsia="es-MX"/>
        </w:rPr>
        <w:t xml:space="preserve">a </w:t>
      </w:r>
      <w:r w:rsidR="000878EF" w:rsidRPr="00B3733F">
        <w:rPr>
          <w:rFonts w:ascii="ITC Avant Garde" w:hAnsi="ITC Avant Garde"/>
          <w:b/>
          <w:color w:val="0000FF"/>
        </w:rPr>
        <w:t>“CONFIDENCIAL POR LEY”</w:t>
      </w:r>
      <w:r w:rsidR="001F2FC2" w:rsidRPr="00B3733F">
        <w:rPr>
          <w:rFonts w:ascii="ITC Avant Garde" w:hAnsi="ITC Avant Garde"/>
          <w:b/>
        </w:rPr>
        <w:t xml:space="preserve"> </w:t>
      </w:r>
      <w:r w:rsidR="001F2FC2" w:rsidRPr="00B3733F">
        <w:rPr>
          <w:rFonts w:ascii="ITC Avant Garde" w:hAnsi="ITC Avant Garde"/>
        </w:rPr>
        <w:t xml:space="preserve">y </w:t>
      </w:r>
      <w:r w:rsidR="000878EF" w:rsidRPr="00B3733F">
        <w:rPr>
          <w:rFonts w:ascii="ITC Avant Garde" w:hAnsi="ITC Avant Garde"/>
          <w:b/>
          <w:color w:val="0000FF"/>
        </w:rPr>
        <w:t xml:space="preserve">“CONFIDENCIAL POR LEY” </w:t>
      </w:r>
      <w:r w:rsidRPr="00B3733F">
        <w:rPr>
          <w:rFonts w:ascii="ITC Avant Garde" w:hAnsi="ITC Avant Garde"/>
          <w:bCs/>
          <w:lang w:eastAsia="es-MX"/>
        </w:rPr>
        <w:t xml:space="preserve">una multa equivalente a </w:t>
      </w:r>
      <w:r w:rsidR="001F2FC2" w:rsidRPr="00B3733F">
        <w:rPr>
          <w:rFonts w:ascii="ITC Avant Garde" w:hAnsi="ITC Avant Garde"/>
          <w:bCs/>
          <w:lang w:eastAsia="es-MX"/>
        </w:rPr>
        <w:t>2000 (</w:t>
      </w:r>
      <w:r w:rsidRPr="00B3733F">
        <w:rPr>
          <w:rFonts w:ascii="ITC Avant Garde" w:hAnsi="ITC Avant Garde"/>
          <w:bCs/>
          <w:lang w:eastAsia="es-MX"/>
        </w:rPr>
        <w:t>dos mil</w:t>
      </w:r>
      <w:r w:rsidR="001F2FC2" w:rsidRPr="00B3733F">
        <w:rPr>
          <w:rFonts w:ascii="ITC Avant Garde" w:hAnsi="ITC Avant Garde"/>
          <w:bCs/>
          <w:lang w:eastAsia="es-MX"/>
        </w:rPr>
        <w:t>)</w:t>
      </w:r>
      <w:r w:rsidRPr="00B3733F">
        <w:rPr>
          <w:rFonts w:ascii="ITC Avant Garde" w:hAnsi="ITC Avant Garde"/>
          <w:bCs/>
          <w:lang w:eastAsia="es-MX"/>
        </w:rPr>
        <w:t xml:space="preserve"> veces el valor </w:t>
      </w:r>
      <w:r w:rsidRPr="00B3733F">
        <w:rPr>
          <w:rFonts w:ascii="ITC Avant Garde" w:hAnsi="ITC Avant Garde"/>
          <w:lang w:eastAsia="es-MX"/>
        </w:rPr>
        <w:t>diario de la Unidad de Medida y Actualización</w:t>
      </w:r>
      <w:r w:rsidRPr="00B3733F">
        <w:rPr>
          <w:rFonts w:ascii="ITC Avant Garde" w:hAnsi="ITC Avant Garde"/>
          <w:bCs/>
          <w:lang w:eastAsia="es-MX"/>
        </w:rPr>
        <w:t xml:space="preserve"> para el año dos mil dieciséis, cantidad que asciende al monto de</w:t>
      </w:r>
      <w:r w:rsidR="000A149A" w:rsidRPr="00B3733F">
        <w:rPr>
          <w:rFonts w:ascii="ITC Avant Garde" w:hAnsi="ITC Avant Garde"/>
          <w:bCs/>
          <w:lang w:eastAsia="es-MX"/>
        </w:rPr>
        <w:t xml:space="preserve"> </w:t>
      </w:r>
      <w:r w:rsidRPr="00B3733F">
        <w:rPr>
          <w:rFonts w:ascii="ITC Avant Garde" w:hAnsi="ITC Avant Garde"/>
          <w:b/>
        </w:rPr>
        <w:t>$146,080.00</w:t>
      </w:r>
      <w:r w:rsidRPr="00B3733F">
        <w:rPr>
          <w:rFonts w:ascii="ITC Avant Garde" w:hAnsi="ITC Avant Garde"/>
        </w:rPr>
        <w:t xml:space="preserve"> (ciento cuarenta y seis mil ochenta pesos 00/100 </w:t>
      </w:r>
      <w:r w:rsidR="004274D3" w:rsidRPr="00B3733F">
        <w:rPr>
          <w:rFonts w:ascii="ITC Avant Garde" w:hAnsi="ITC Avant Garde"/>
        </w:rPr>
        <w:t>M.N.).</w:t>
      </w:r>
    </w:p>
    <w:p w14:paraId="1728A168" w14:textId="77777777" w:rsidR="000165A0" w:rsidRPr="00B3733F" w:rsidRDefault="00934ED2" w:rsidP="000165A0">
      <w:pPr>
        <w:spacing w:before="240" w:line="360" w:lineRule="auto"/>
        <w:jc w:val="both"/>
        <w:rPr>
          <w:rFonts w:ascii="ITC Avant Garde" w:hAnsi="ITC Avant Garde"/>
        </w:rPr>
      </w:pPr>
      <w:r w:rsidRPr="00B3733F">
        <w:rPr>
          <w:rFonts w:ascii="ITC Avant Garde" w:hAnsi="ITC Avant Garde"/>
        </w:rPr>
        <w:t xml:space="preserve">Cabe señalar que si bien es cierto que la ley de la materia prevé una sanción aplicable para este tipo de conductas de hasta ochenta y dos millones de veces el salario mínimo (actualmente </w:t>
      </w:r>
      <w:r w:rsidRPr="00B3733F">
        <w:rPr>
          <w:rFonts w:ascii="ITC Avant Garde" w:hAnsi="ITC Avant Garde"/>
          <w:b/>
        </w:rPr>
        <w:t>UMA</w:t>
      </w:r>
      <w:r w:rsidRPr="00B3733F">
        <w:rPr>
          <w:rFonts w:ascii="ITC Avant Garde" w:hAnsi="ITC Avant Garde"/>
        </w:rPr>
        <w:t xml:space="preserve">) y no obstante que la conducta sancionada se considera como </w:t>
      </w:r>
      <w:r w:rsidRPr="00B3733F">
        <w:rPr>
          <w:rFonts w:ascii="ITC Avant Garde" w:hAnsi="ITC Avant Garde"/>
          <w:b/>
        </w:rPr>
        <w:t>GRAVE</w:t>
      </w:r>
      <w:r w:rsidRPr="00B3733F">
        <w:rPr>
          <w:rFonts w:ascii="ITC Avant Garde" w:hAnsi="ITC Avant Garde"/>
        </w:rPr>
        <w:t xml:space="preserve">, esta autoridad considera justa y equitativa la multa impuesta de dos mil </w:t>
      </w:r>
      <w:proofErr w:type="spellStart"/>
      <w:r w:rsidRPr="00B3733F">
        <w:rPr>
          <w:rFonts w:ascii="ITC Avant Garde" w:hAnsi="ITC Avant Garde"/>
          <w:b/>
        </w:rPr>
        <w:t>UMA’s</w:t>
      </w:r>
      <w:proofErr w:type="spellEnd"/>
      <w:r w:rsidRPr="00B3733F">
        <w:rPr>
          <w:rFonts w:ascii="ITC Avant Garde" w:hAnsi="ITC Avant Garde"/>
        </w:rPr>
        <w:t xml:space="preserve"> </w:t>
      </w:r>
      <w:r w:rsidR="00DA1143" w:rsidRPr="00B3733F">
        <w:rPr>
          <w:rFonts w:ascii="ITC Avant Garde" w:hAnsi="ITC Avant Garde"/>
        </w:rPr>
        <w:t>atendiendo</w:t>
      </w:r>
      <w:r w:rsidR="002410A3" w:rsidRPr="00B3733F">
        <w:rPr>
          <w:rFonts w:ascii="ITC Avant Garde" w:hAnsi="ITC Avant Garde"/>
        </w:rPr>
        <w:t xml:space="preserve"> a las </w:t>
      </w:r>
      <w:r w:rsidR="000A149A" w:rsidRPr="00B3733F">
        <w:rPr>
          <w:rFonts w:ascii="ITC Avant Garde" w:hAnsi="ITC Avant Garde"/>
        </w:rPr>
        <w:t>condiciones</w:t>
      </w:r>
      <w:r w:rsidR="002410A3" w:rsidRPr="00B3733F">
        <w:rPr>
          <w:rFonts w:ascii="ITC Avant Garde" w:hAnsi="ITC Avant Garde"/>
        </w:rPr>
        <w:t xml:space="preserve"> económicas y sociales que imperan en la localidad </w:t>
      </w:r>
      <w:r w:rsidR="000A149A" w:rsidRPr="00B3733F">
        <w:rPr>
          <w:rFonts w:ascii="ITC Avant Garde" w:hAnsi="ITC Avant Garde"/>
        </w:rPr>
        <w:t xml:space="preserve">en que se prestaba el servicio, </w:t>
      </w:r>
      <w:r w:rsidR="00DA1143" w:rsidRPr="00B3733F">
        <w:rPr>
          <w:rFonts w:ascii="ITC Avant Garde" w:hAnsi="ITC Avant Garde"/>
        </w:rPr>
        <w:t xml:space="preserve">la situación </w:t>
      </w:r>
      <w:r w:rsidR="00244E19" w:rsidRPr="00B3733F">
        <w:rPr>
          <w:rFonts w:ascii="ITC Avant Garde" w:hAnsi="ITC Avant Garde"/>
        </w:rPr>
        <w:t xml:space="preserve">de rezago social </w:t>
      </w:r>
      <w:r w:rsidR="00DA1143" w:rsidRPr="00B3733F">
        <w:rPr>
          <w:rFonts w:ascii="ITC Avant Garde" w:hAnsi="ITC Avant Garde"/>
        </w:rPr>
        <w:t xml:space="preserve">que prevalece en la localidad donde se cometió la infracción, así como el ingreso per cápita promedio de los habitantes de la misma </w:t>
      </w:r>
      <w:r w:rsidR="00DA1143" w:rsidRPr="00B3733F">
        <w:rPr>
          <w:rFonts w:ascii="ITC Avant Garde" w:eastAsia="Times New Roman" w:hAnsi="ITC Avant Garde"/>
          <w:bCs/>
          <w:lang w:eastAsia="es-MX"/>
        </w:rPr>
        <w:t xml:space="preserve">se estima que una estación operando en dicha localidad no podría obtener un margen de ganancia </w:t>
      </w:r>
      <w:r w:rsidR="00C62CC6" w:rsidRPr="00B3733F">
        <w:rPr>
          <w:rFonts w:ascii="ITC Avant Garde" w:eastAsia="Times New Roman" w:hAnsi="ITC Avant Garde"/>
          <w:bCs/>
          <w:lang w:eastAsia="es-MX"/>
        </w:rPr>
        <w:t>amplio</w:t>
      </w:r>
      <w:r w:rsidR="00C62CC6" w:rsidRPr="00B3733F">
        <w:rPr>
          <w:rFonts w:ascii="ITC Avant Garde" w:hAnsi="ITC Avant Garde"/>
        </w:rPr>
        <w:t>.</w:t>
      </w:r>
      <w:r w:rsidR="00DA1143" w:rsidRPr="00B3733F">
        <w:rPr>
          <w:rStyle w:val="Refdenotaalpie"/>
          <w:rFonts w:ascii="ITC Avant Garde" w:hAnsi="ITC Avant Garde"/>
        </w:rPr>
        <w:footnoteReference w:id="11"/>
      </w:r>
    </w:p>
    <w:p w14:paraId="7754FCD9" w14:textId="77777777" w:rsidR="000165A0" w:rsidRPr="00B3733F" w:rsidRDefault="00F06A8B" w:rsidP="000165A0">
      <w:pPr>
        <w:spacing w:before="240" w:line="360" w:lineRule="auto"/>
        <w:jc w:val="both"/>
        <w:rPr>
          <w:rFonts w:ascii="ITC Avant Garde" w:hAnsi="ITC Avant Garde"/>
        </w:rPr>
      </w:pPr>
      <w:r w:rsidRPr="00B3733F">
        <w:rPr>
          <w:rFonts w:ascii="ITC Avant Garde" w:hAnsi="ITC Avant Garde"/>
        </w:rPr>
        <w:t>Es importante señalar que incluso dicha multa es superior a la máxima prevista en la legislación anterior para este mismo tipo de conductas, con lo cual se cumple con uno de los objetivos de la reforma en la materia por lo que hace a las sanciones impuestas por el regulador.</w:t>
      </w:r>
    </w:p>
    <w:p w14:paraId="2EBCA7CC" w14:textId="77777777" w:rsidR="000165A0" w:rsidRPr="00B3733F" w:rsidRDefault="00934ED2" w:rsidP="000165A0">
      <w:pPr>
        <w:pStyle w:val="Sangradetextonormal"/>
        <w:tabs>
          <w:tab w:val="right" w:pos="8280"/>
        </w:tabs>
        <w:spacing w:before="240" w:after="160" w:line="360" w:lineRule="auto"/>
        <w:ind w:left="0"/>
        <w:jc w:val="both"/>
        <w:rPr>
          <w:rFonts w:ascii="ITC Avant Garde" w:hAnsi="ITC Avant Garde"/>
          <w:bCs/>
          <w:lang w:eastAsia="es-MX"/>
        </w:rPr>
      </w:pPr>
      <w:r w:rsidRPr="00B3733F">
        <w:rPr>
          <w:rFonts w:ascii="ITC Avant Garde" w:hAnsi="ITC Avant Garde"/>
          <w:bCs/>
          <w:lang w:eastAsia="es-MX"/>
        </w:rPr>
        <w:lastRenderedPageBreak/>
        <w:t xml:space="preserve">Es de resaltar que al imponer dicha multa esta autoridad goza de arbitrio para fijar el monto de la multa, atendiendo a lo establecido en los artículos 299 párrafo tercero, fracción IV y 301 de la </w:t>
      </w:r>
      <w:proofErr w:type="spellStart"/>
      <w:r w:rsidR="00A439C2" w:rsidRPr="00B3733F">
        <w:rPr>
          <w:rFonts w:ascii="ITC Avant Garde" w:hAnsi="ITC Avant Garde"/>
          <w:b/>
          <w:bCs/>
          <w:lang w:eastAsia="es-MX"/>
        </w:rPr>
        <w:t>LFTyR</w:t>
      </w:r>
      <w:proofErr w:type="spellEnd"/>
      <w:r w:rsidRPr="00B3733F">
        <w:rPr>
          <w:rFonts w:ascii="ITC Avant Garde" w:hAnsi="ITC Avant Garde"/>
          <w:bCs/>
          <w:lang w:eastAsia="es-MX"/>
        </w:rPr>
        <w:t>.</w:t>
      </w:r>
    </w:p>
    <w:p w14:paraId="7A18C9ED" w14:textId="77777777" w:rsidR="000165A0" w:rsidRPr="00B3733F" w:rsidRDefault="00934ED2" w:rsidP="000165A0">
      <w:pPr>
        <w:pStyle w:val="Sangradetextonormal"/>
        <w:tabs>
          <w:tab w:val="right" w:pos="8280"/>
        </w:tabs>
        <w:spacing w:before="240" w:after="160" w:line="360" w:lineRule="auto"/>
        <w:ind w:left="0"/>
        <w:jc w:val="both"/>
        <w:rPr>
          <w:rFonts w:ascii="ITC Avant Garde" w:hAnsi="ITC Avant Garde"/>
          <w:bCs/>
          <w:lang w:eastAsia="es-MX"/>
        </w:rPr>
      </w:pPr>
      <w:r w:rsidRPr="00B3733F">
        <w:rPr>
          <w:rFonts w:ascii="ITC Avant Garde" w:hAnsi="ITC Avant Garde"/>
          <w:bCs/>
          <w:lang w:eastAsia="es-MX"/>
        </w:rPr>
        <w:t xml:space="preserve">Al respecto, resulta aplicable la jurisprudencia emitida por el Poder Judicial de la Federación de rubro y texto siguientes: </w:t>
      </w:r>
    </w:p>
    <w:p w14:paraId="62008103" w14:textId="167DFB27" w:rsidR="00934ED2" w:rsidRPr="00B3733F" w:rsidRDefault="00934ED2" w:rsidP="000165A0">
      <w:pPr>
        <w:spacing w:before="240" w:line="240" w:lineRule="auto"/>
        <w:ind w:left="851" w:right="618"/>
        <w:jc w:val="both"/>
        <w:rPr>
          <w:rFonts w:ascii="ITC Avant Garde" w:hAnsi="ITC Avant Garde"/>
          <w:bCs/>
          <w:color w:val="000000"/>
          <w:sz w:val="20"/>
          <w:szCs w:val="20"/>
          <w:lang w:eastAsia="es-MX"/>
        </w:rPr>
      </w:pPr>
      <w:r w:rsidRPr="00B3733F">
        <w:rPr>
          <w:rFonts w:ascii="ITC Avant Garde" w:hAnsi="ITC Avant Garde"/>
          <w:b/>
          <w:bCs/>
          <w:color w:val="000000"/>
          <w:sz w:val="20"/>
          <w:szCs w:val="20"/>
          <w:lang w:eastAsia="es-MX"/>
        </w:rPr>
        <w:t>MULTAS. INDIVIDUALIZACIÓN DE SU MONTO.</w:t>
      </w:r>
      <w:r w:rsidRPr="00B3733F">
        <w:rPr>
          <w:rFonts w:ascii="ITC Avant Garde" w:hAnsi="ITC Avant Garde"/>
          <w:bCs/>
          <w:color w:val="000000"/>
          <w:sz w:val="20"/>
          <w:szCs w:val="20"/>
          <w:lang w:eastAsia="es-MX"/>
        </w:rPr>
        <w:t xml:space="preserve"> Basta que el precepto legal en que se establezca una multa señale un mínimo y un máximo de la sanción,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14:paraId="4F424B45" w14:textId="77777777" w:rsidR="000165A0" w:rsidRPr="00B3733F" w:rsidRDefault="00934ED2" w:rsidP="000165A0">
      <w:pPr>
        <w:spacing w:before="240" w:line="240" w:lineRule="auto"/>
        <w:ind w:left="851" w:right="618"/>
        <w:jc w:val="both"/>
        <w:rPr>
          <w:rFonts w:ascii="ITC Avant Garde" w:hAnsi="ITC Avant Garde"/>
          <w:bCs/>
          <w:color w:val="000000"/>
          <w:sz w:val="20"/>
          <w:szCs w:val="20"/>
          <w:lang w:eastAsia="es-MX"/>
        </w:rPr>
      </w:pPr>
      <w:r w:rsidRPr="00B3733F">
        <w:rPr>
          <w:rFonts w:ascii="ITC Avant Garde" w:hAnsi="ITC Avant Garde"/>
          <w:bCs/>
          <w:color w:val="000000"/>
          <w:sz w:val="20"/>
          <w:szCs w:val="20"/>
          <w:lang w:eastAsia="es-MX"/>
        </w:rPr>
        <w:t>Época: Novena Época, Registro: 186216, Instancia: Tribunales Colegiados de Circuito, Tipo de Tesis: Jurisprudencia, Fuente: Semanario Judicial de la Federación y su Gaceta, Tomo XVI, Agosto de 2002, Materia(s): Común, Tesis: VI.3o.A. J/20, Página: 1172</w:t>
      </w:r>
    </w:p>
    <w:p w14:paraId="05758577" w14:textId="77777777" w:rsidR="000165A0" w:rsidRPr="00B3733F" w:rsidRDefault="00934ED2" w:rsidP="000165A0">
      <w:pPr>
        <w:tabs>
          <w:tab w:val="left" w:pos="993"/>
        </w:tabs>
        <w:spacing w:before="240" w:line="360" w:lineRule="auto"/>
        <w:jc w:val="both"/>
        <w:rPr>
          <w:rFonts w:ascii="ITC Avant Garde" w:eastAsia="Times New Roman" w:hAnsi="ITC Avant Garde"/>
          <w:lang w:val="es-ES_tradnl" w:eastAsia="es-MX"/>
        </w:rPr>
      </w:pPr>
      <w:r w:rsidRPr="00B3733F">
        <w:rPr>
          <w:rFonts w:ascii="ITC Avant Garde" w:eastAsia="Times New Roman" w:hAnsi="ITC Avant Garde"/>
          <w:bCs/>
          <w:color w:val="000000"/>
          <w:lang w:eastAsia="es-MX"/>
        </w:rPr>
        <w:t>Por otro lado, atendiendo a la naturaleza de la infracción, lo procedente es que se</w:t>
      </w:r>
      <w:r w:rsidRPr="00B3733F">
        <w:rPr>
          <w:rFonts w:ascii="ITC Avant Garde" w:eastAsia="Times New Roman" w:hAnsi="ITC Avant Garde"/>
          <w:b/>
          <w:bCs/>
          <w:color w:val="000000"/>
          <w:lang w:eastAsia="es-MX"/>
        </w:rPr>
        <w:t xml:space="preserve"> </w:t>
      </w:r>
      <w:r w:rsidRPr="00B3733F">
        <w:rPr>
          <w:rFonts w:ascii="ITC Avant Garde" w:eastAsia="Times New Roman" w:hAnsi="ITC Avant Garde"/>
          <w:bCs/>
          <w:color w:val="000000"/>
          <w:lang w:eastAsia="es-MX"/>
        </w:rPr>
        <w:t xml:space="preserve">declare la pérdida de los bienes, instalaciones y equipos en favor de la Nación, toda vez que </w:t>
      </w:r>
      <w:r w:rsidR="000878EF" w:rsidRPr="00B3733F">
        <w:rPr>
          <w:rFonts w:ascii="ITC Avant Garde" w:hAnsi="ITC Avant Garde"/>
          <w:b/>
          <w:color w:val="0000FF"/>
        </w:rPr>
        <w:t>“CONFIDENCIAL POR LEY”</w:t>
      </w:r>
      <w:r w:rsidR="001F2FC2" w:rsidRPr="00B3733F">
        <w:rPr>
          <w:rFonts w:ascii="ITC Avant Garde" w:hAnsi="ITC Avant Garde"/>
          <w:b/>
        </w:rPr>
        <w:t xml:space="preserve"> </w:t>
      </w:r>
      <w:r w:rsidR="001F2FC2" w:rsidRPr="00B3733F">
        <w:rPr>
          <w:rFonts w:ascii="ITC Avant Garde" w:hAnsi="ITC Avant Garde"/>
        </w:rPr>
        <w:t xml:space="preserve">y </w:t>
      </w:r>
      <w:r w:rsidR="000878EF" w:rsidRPr="00B3733F">
        <w:rPr>
          <w:rFonts w:ascii="ITC Avant Garde" w:hAnsi="ITC Avant Garde"/>
          <w:b/>
          <w:color w:val="0000FF"/>
        </w:rPr>
        <w:t>“CONFIDENCIAL POR LEY”</w:t>
      </w:r>
      <w:r w:rsidR="001F2FC2" w:rsidRPr="00B3733F" w:rsidDel="001F2FC2">
        <w:rPr>
          <w:rFonts w:ascii="ITC Avant Garde" w:hAnsi="ITC Avant Garde"/>
          <w:b/>
        </w:rPr>
        <w:t xml:space="preserve"> </w:t>
      </w:r>
      <w:r w:rsidRPr="00B3733F">
        <w:rPr>
          <w:rFonts w:ascii="ITC Avant Garde" w:eastAsia="Times New Roman" w:hAnsi="ITC Avant Garde"/>
          <w:bCs/>
          <w:color w:val="000000"/>
          <w:lang w:eastAsia="es-MX"/>
        </w:rPr>
        <w:t>prestaba</w:t>
      </w:r>
      <w:r w:rsidR="001F2FC2" w:rsidRPr="00B3733F">
        <w:rPr>
          <w:rFonts w:ascii="ITC Avant Garde" w:eastAsia="Times New Roman" w:hAnsi="ITC Avant Garde"/>
          <w:bCs/>
          <w:color w:val="000000"/>
          <w:lang w:eastAsia="es-MX"/>
        </w:rPr>
        <w:t>n</w:t>
      </w:r>
      <w:r w:rsidRPr="00B3733F">
        <w:rPr>
          <w:rFonts w:ascii="ITC Avant Garde" w:eastAsia="Times New Roman" w:hAnsi="ITC Avant Garde"/>
          <w:bCs/>
          <w:color w:val="000000"/>
          <w:lang w:eastAsia="es-MX"/>
        </w:rPr>
        <w:t xml:space="preserve"> servicios de radiodifusión a través del uso del espectro radioeléctrico sin contar con concesión que l</w:t>
      </w:r>
      <w:r w:rsidR="00865F7B" w:rsidRPr="00B3733F">
        <w:rPr>
          <w:rFonts w:ascii="ITC Avant Garde" w:eastAsia="Times New Roman" w:hAnsi="ITC Avant Garde"/>
          <w:bCs/>
          <w:color w:val="000000"/>
          <w:lang w:eastAsia="es-MX"/>
        </w:rPr>
        <w:t>os</w:t>
      </w:r>
      <w:r w:rsidRPr="00B3733F">
        <w:rPr>
          <w:rFonts w:ascii="ITC Avant Garde" w:eastAsia="Times New Roman" w:hAnsi="ITC Avant Garde"/>
          <w:bCs/>
          <w:color w:val="000000"/>
          <w:lang w:eastAsia="es-MX"/>
        </w:rPr>
        <w:t xml:space="preserve"> habilitara para tal efecto, por lo que en el presente asunto, </w:t>
      </w:r>
      <w:r w:rsidRPr="00B3733F">
        <w:rPr>
          <w:rFonts w:ascii="ITC Avant Garde" w:eastAsia="Times New Roman" w:hAnsi="ITC Avant Garde"/>
          <w:lang w:eastAsia="es-MX"/>
        </w:rPr>
        <w:t xml:space="preserve">se actualiza la hipótesis normativa prevista en el artículo 305 de la </w:t>
      </w:r>
      <w:proofErr w:type="spellStart"/>
      <w:r w:rsidR="0019258D" w:rsidRPr="00B3733F">
        <w:rPr>
          <w:rFonts w:ascii="ITC Avant Garde" w:eastAsia="Times New Roman" w:hAnsi="ITC Avant Garde"/>
          <w:b/>
          <w:lang w:eastAsia="es-MX"/>
        </w:rPr>
        <w:t>LFTy</w:t>
      </w:r>
      <w:r w:rsidR="00A439C2" w:rsidRPr="00B3733F">
        <w:rPr>
          <w:rFonts w:ascii="ITC Avant Garde" w:eastAsia="Times New Roman" w:hAnsi="ITC Avant Garde"/>
          <w:b/>
          <w:lang w:eastAsia="es-MX"/>
        </w:rPr>
        <w:t>R</w:t>
      </w:r>
      <w:proofErr w:type="spellEnd"/>
      <w:r w:rsidRPr="00B3733F">
        <w:rPr>
          <w:rFonts w:ascii="ITC Avant Garde" w:eastAsia="Times New Roman" w:hAnsi="ITC Avant Garde"/>
          <w:b/>
          <w:lang w:eastAsia="es-MX"/>
        </w:rPr>
        <w:t xml:space="preserve">, </w:t>
      </w:r>
      <w:r w:rsidRPr="00B3733F">
        <w:rPr>
          <w:rFonts w:ascii="ITC Avant Garde" w:eastAsia="Times New Roman" w:hAnsi="ITC Avant Garde"/>
          <w:lang w:eastAsia="es-MX"/>
        </w:rPr>
        <w:t>el cual señala:</w:t>
      </w:r>
    </w:p>
    <w:p w14:paraId="4567209B" w14:textId="77777777" w:rsidR="000165A0" w:rsidRPr="00B3733F" w:rsidRDefault="00934ED2" w:rsidP="000165A0">
      <w:pPr>
        <w:pStyle w:val="Textoindependiente"/>
        <w:tabs>
          <w:tab w:val="left" w:pos="851"/>
        </w:tabs>
        <w:spacing w:before="240" w:after="160" w:line="240" w:lineRule="auto"/>
        <w:ind w:left="709" w:right="567"/>
        <w:jc w:val="both"/>
        <w:rPr>
          <w:rFonts w:ascii="ITC Avant Garde" w:eastAsia="Times New Roman" w:hAnsi="ITC Avant Garde"/>
          <w:bCs/>
          <w:color w:val="000000"/>
          <w:lang w:eastAsia="es-MX"/>
        </w:rPr>
      </w:pPr>
      <w:r w:rsidRPr="00B3733F">
        <w:rPr>
          <w:rFonts w:ascii="ITC Avant Garde" w:hAnsi="ITC Avant Garde"/>
          <w:color w:val="000000"/>
          <w:sz w:val="20"/>
          <w:szCs w:val="20"/>
        </w:rPr>
        <w:t>“</w:t>
      </w:r>
      <w:r w:rsidRPr="00B3733F">
        <w:rPr>
          <w:rFonts w:ascii="ITC Avant Garde" w:hAnsi="ITC Avant Garde"/>
          <w:b/>
          <w:color w:val="000000"/>
          <w:sz w:val="20"/>
          <w:szCs w:val="20"/>
        </w:rPr>
        <w:t>Artículo 305.</w:t>
      </w:r>
      <w:r w:rsidRPr="00B3733F">
        <w:rPr>
          <w:rFonts w:ascii="ITC Avant Garde" w:hAnsi="ITC Avant Garde"/>
          <w:color w:val="000000"/>
          <w:sz w:val="20"/>
          <w:szCs w:val="20"/>
        </w:rPr>
        <w:t xml:space="preserve"> </w:t>
      </w:r>
      <w:r w:rsidRPr="00B3733F">
        <w:rPr>
          <w:rFonts w:ascii="ITC Avant Garde" w:hAnsi="ITC Avant Garde"/>
          <w:b/>
          <w:color w:val="000000"/>
          <w:sz w:val="20"/>
          <w:szCs w:val="20"/>
          <w:u w:val="single"/>
        </w:rPr>
        <w:t>Las personas que presten servicios de telecomunicaciones</w:t>
      </w:r>
      <w:r w:rsidRPr="00B3733F">
        <w:rPr>
          <w:rFonts w:ascii="ITC Avant Garde" w:hAnsi="ITC Avant Garde"/>
          <w:color w:val="000000"/>
          <w:sz w:val="20"/>
          <w:szCs w:val="20"/>
        </w:rPr>
        <w:t xml:space="preserve"> o de radiodifusión, sin contar con concesión o autorización, o que por cualquier otro medio invadan u obstruyan las vías generales de comunicación,</w:t>
      </w:r>
      <w:r w:rsidRPr="00B3733F">
        <w:rPr>
          <w:rFonts w:ascii="ITC Avant Garde" w:hAnsi="ITC Avant Garde"/>
          <w:b/>
          <w:color w:val="000000"/>
          <w:sz w:val="20"/>
          <w:szCs w:val="20"/>
          <w:u w:val="single"/>
        </w:rPr>
        <w:t xml:space="preserve"> perderán en beneficio de la Nación los bienes, instalaciones y equipos empleados en la comisión de dichas infracciones.”</w:t>
      </w:r>
    </w:p>
    <w:p w14:paraId="53A0FD42" w14:textId="77777777" w:rsidR="000165A0" w:rsidRPr="00B3733F" w:rsidRDefault="00934ED2" w:rsidP="000165A0">
      <w:pPr>
        <w:pStyle w:val="Textoindependiente"/>
        <w:tabs>
          <w:tab w:val="left" w:pos="851"/>
        </w:tabs>
        <w:spacing w:before="240" w:after="160" w:line="360" w:lineRule="auto"/>
        <w:jc w:val="both"/>
        <w:rPr>
          <w:rFonts w:ascii="ITC Avant Garde" w:eastAsia="Times New Roman" w:hAnsi="ITC Avant Garde"/>
          <w:lang w:eastAsia="es-MX"/>
        </w:rPr>
      </w:pPr>
      <w:r w:rsidRPr="00B3733F">
        <w:rPr>
          <w:rFonts w:ascii="ITC Avant Garde" w:eastAsia="Times New Roman" w:hAnsi="ITC Avant Garde"/>
          <w:lang w:eastAsia="es-MX"/>
        </w:rPr>
        <w:t>En tal virtud, procede declarar la pérdida en beneficio de la Nación de los bienes, instalaciones y equipos empleados en la comisión de dicha infracción relacionados en el Anexo 6 del acta de verificación, consistentes en:</w:t>
      </w:r>
    </w:p>
    <w:tbl>
      <w:tblPr>
        <w:tblStyle w:val="Tablaconcuadrcula2"/>
        <w:tblW w:w="7602" w:type="dxa"/>
        <w:jc w:val="center"/>
        <w:tblLayout w:type="fixed"/>
        <w:tblLook w:val="04A0" w:firstRow="1" w:lastRow="0" w:firstColumn="1" w:lastColumn="0" w:noHBand="0" w:noVBand="1"/>
        <w:tblCaption w:val="Pérdida en beneficio de la Nación"/>
        <w:tblDescription w:val="En una tabla de 5 columnas y 6 filas, se proporciona a manera de listado la pérdida en beneficio de la Nación."/>
      </w:tblPr>
      <w:tblGrid>
        <w:gridCol w:w="1869"/>
        <w:gridCol w:w="1501"/>
        <w:gridCol w:w="1396"/>
        <w:gridCol w:w="1418"/>
        <w:gridCol w:w="1418"/>
      </w:tblGrid>
      <w:tr w:rsidR="00934ED2" w:rsidRPr="00B3733F" w14:paraId="144785A8" w14:textId="77777777" w:rsidTr="00930118">
        <w:trPr>
          <w:trHeight w:val="567"/>
          <w:tblHeader/>
          <w:jc w:val="center"/>
        </w:trPr>
        <w:tc>
          <w:tcPr>
            <w:tcW w:w="1869" w:type="dxa"/>
            <w:shd w:val="clear" w:color="auto" w:fill="A6A6A6" w:themeFill="background1" w:themeFillShade="A6"/>
            <w:vAlign w:val="center"/>
            <w:hideMark/>
          </w:tcPr>
          <w:p w14:paraId="7BDCDF57" w14:textId="77777777" w:rsidR="00934ED2" w:rsidRPr="00B3733F" w:rsidRDefault="00934ED2" w:rsidP="00930118">
            <w:pPr>
              <w:spacing w:after="0"/>
              <w:jc w:val="center"/>
              <w:rPr>
                <w:rFonts w:ascii="ITC Avant Garde" w:hAnsi="ITC Avant Garde" w:cs="Arial"/>
                <w:b/>
                <w:sz w:val="18"/>
                <w:szCs w:val="18"/>
              </w:rPr>
            </w:pPr>
            <w:r w:rsidRPr="00B3733F">
              <w:rPr>
                <w:rFonts w:ascii="ITC Avant Garde" w:hAnsi="ITC Avant Garde" w:cs="Arial"/>
                <w:b/>
                <w:sz w:val="18"/>
                <w:szCs w:val="18"/>
              </w:rPr>
              <w:lastRenderedPageBreak/>
              <w:t>Equipo</w:t>
            </w:r>
          </w:p>
        </w:tc>
        <w:tc>
          <w:tcPr>
            <w:tcW w:w="1501" w:type="dxa"/>
            <w:shd w:val="clear" w:color="auto" w:fill="A6A6A6" w:themeFill="background1" w:themeFillShade="A6"/>
            <w:noWrap/>
            <w:vAlign w:val="center"/>
            <w:hideMark/>
          </w:tcPr>
          <w:p w14:paraId="6370F98D" w14:textId="1C4B1358" w:rsidR="00934ED2" w:rsidRPr="00B3733F" w:rsidRDefault="00934ED2" w:rsidP="00930118">
            <w:pPr>
              <w:spacing w:after="0"/>
              <w:jc w:val="center"/>
              <w:rPr>
                <w:rFonts w:ascii="ITC Avant Garde" w:hAnsi="ITC Avant Garde" w:cs="Arial"/>
                <w:b/>
                <w:sz w:val="18"/>
                <w:szCs w:val="18"/>
              </w:rPr>
            </w:pPr>
            <w:r w:rsidRPr="00B3733F">
              <w:rPr>
                <w:rFonts w:ascii="ITC Avant Garde" w:hAnsi="ITC Avant Garde" w:cs="Arial"/>
                <w:b/>
                <w:sz w:val="18"/>
                <w:szCs w:val="18"/>
              </w:rPr>
              <w:t>Marca</w:t>
            </w:r>
          </w:p>
        </w:tc>
        <w:tc>
          <w:tcPr>
            <w:tcW w:w="1396" w:type="dxa"/>
            <w:shd w:val="clear" w:color="auto" w:fill="A6A6A6" w:themeFill="background1" w:themeFillShade="A6"/>
            <w:vAlign w:val="center"/>
            <w:hideMark/>
          </w:tcPr>
          <w:p w14:paraId="00227443" w14:textId="77777777" w:rsidR="00934ED2" w:rsidRPr="00B3733F" w:rsidRDefault="00934ED2" w:rsidP="00930118">
            <w:pPr>
              <w:spacing w:after="0"/>
              <w:jc w:val="center"/>
              <w:rPr>
                <w:rFonts w:ascii="ITC Avant Garde" w:hAnsi="ITC Avant Garde" w:cs="Arial"/>
                <w:b/>
                <w:sz w:val="18"/>
                <w:szCs w:val="18"/>
              </w:rPr>
            </w:pPr>
            <w:r w:rsidRPr="00B3733F">
              <w:rPr>
                <w:rFonts w:ascii="ITC Avant Garde" w:hAnsi="ITC Avant Garde" w:cs="Arial"/>
                <w:b/>
                <w:sz w:val="18"/>
                <w:szCs w:val="18"/>
              </w:rPr>
              <w:t>Modelo</w:t>
            </w:r>
          </w:p>
        </w:tc>
        <w:tc>
          <w:tcPr>
            <w:tcW w:w="1418" w:type="dxa"/>
            <w:shd w:val="clear" w:color="auto" w:fill="A6A6A6" w:themeFill="background1" w:themeFillShade="A6"/>
            <w:vAlign w:val="center"/>
            <w:hideMark/>
          </w:tcPr>
          <w:p w14:paraId="44D2E03E" w14:textId="77777777" w:rsidR="00934ED2" w:rsidRPr="00B3733F" w:rsidRDefault="00934ED2" w:rsidP="00930118">
            <w:pPr>
              <w:spacing w:after="0"/>
              <w:jc w:val="center"/>
              <w:rPr>
                <w:rFonts w:ascii="ITC Avant Garde" w:hAnsi="ITC Avant Garde" w:cs="Arial"/>
                <w:b/>
                <w:sz w:val="18"/>
                <w:szCs w:val="18"/>
              </w:rPr>
            </w:pPr>
            <w:r w:rsidRPr="00B3733F">
              <w:rPr>
                <w:rFonts w:ascii="ITC Avant Garde" w:hAnsi="ITC Avant Garde" w:cs="Arial"/>
                <w:b/>
                <w:sz w:val="18"/>
                <w:szCs w:val="18"/>
              </w:rPr>
              <w:t>N° de Serie</w:t>
            </w:r>
          </w:p>
        </w:tc>
        <w:tc>
          <w:tcPr>
            <w:tcW w:w="1418" w:type="dxa"/>
            <w:shd w:val="clear" w:color="auto" w:fill="A6A6A6" w:themeFill="background1" w:themeFillShade="A6"/>
            <w:vAlign w:val="center"/>
            <w:hideMark/>
          </w:tcPr>
          <w:p w14:paraId="68F18350" w14:textId="77777777" w:rsidR="00934ED2" w:rsidRPr="00B3733F" w:rsidRDefault="00934ED2" w:rsidP="00930118">
            <w:pPr>
              <w:spacing w:after="0"/>
              <w:jc w:val="center"/>
              <w:rPr>
                <w:rFonts w:ascii="ITC Avant Garde" w:hAnsi="ITC Avant Garde" w:cs="Arial"/>
                <w:b/>
                <w:sz w:val="18"/>
                <w:szCs w:val="18"/>
              </w:rPr>
            </w:pPr>
            <w:r w:rsidRPr="00B3733F">
              <w:rPr>
                <w:rFonts w:ascii="ITC Avant Garde" w:hAnsi="ITC Avant Garde" w:cs="Arial"/>
                <w:b/>
                <w:sz w:val="18"/>
                <w:szCs w:val="18"/>
              </w:rPr>
              <w:t>Sello de Aseguramiento N°.</w:t>
            </w:r>
          </w:p>
        </w:tc>
      </w:tr>
      <w:tr w:rsidR="00930118" w:rsidRPr="00B3733F" w14:paraId="45CD64D8" w14:textId="77777777" w:rsidTr="00930118">
        <w:trPr>
          <w:trHeight w:val="340"/>
          <w:jc w:val="center"/>
        </w:trPr>
        <w:tc>
          <w:tcPr>
            <w:tcW w:w="1869" w:type="dxa"/>
            <w:hideMark/>
          </w:tcPr>
          <w:p w14:paraId="16DF3F9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Transmisor</w:t>
            </w:r>
          </w:p>
        </w:tc>
        <w:tc>
          <w:tcPr>
            <w:tcW w:w="1501" w:type="dxa"/>
            <w:hideMark/>
          </w:tcPr>
          <w:p w14:paraId="0D978197" w14:textId="3BAEC625"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08532964"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MFT</w:t>
            </w:r>
          </w:p>
        </w:tc>
        <w:tc>
          <w:tcPr>
            <w:tcW w:w="1418" w:type="dxa"/>
            <w:noWrap/>
            <w:hideMark/>
          </w:tcPr>
          <w:p w14:paraId="7967A942" w14:textId="3DD3196F"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18D53134"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0380-16</w:t>
            </w:r>
          </w:p>
        </w:tc>
      </w:tr>
      <w:tr w:rsidR="00930118" w:rsidRPr="00B3733F" w14:paraId="54CD4938" w14:textId="77777777" w:rsidTr="00930118">
        <w:trPr>
          <w:trHeight w:val="340"/>
          <w:jc w:val="center"/>
        </w:trPr>
        <w:tc>
          <w:tcPr>
            <w:tcW w:w="1869" w:type="dxa"/>
            <w:hideMark/>
          </w:tcPr>
          <w:p w14:paraId="73A27AD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CPU armado</w:t>
            </w:r>
          </w:p>
        </w:tc>
        <w:tc>
          <w:tcPr>
            <w:tcW w:w="1501" w:type="dxa"/>
            <w:noWrap/>
            <w:hideMark/>
          </w:tcPr>
          <w:p w14:paraId="3B4FC281" w14:textId="14374F97"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7DE5A973" w14:textId="5D2C8245"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6EA291C4" w14:textId="60C0C5CA"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6DBF091B"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0383-16</w:t>
            </w:r>
          </w:p>
        </w:tc>
      </w:tr>
      <w:tr w:rsidR="00930118" w:rsidRPr="00B3733F" w14:paraId="08399463" w14:textId="77777777" w:rsidTr="00930118">
        <w:trPr>
          <w:trHeight w:val="340"/>
          <w:jc w:val="center"/>
        </w:trPr>
        <w:tc>
          <w:tcPr>
            <w:tcW w:w="1869" w:type="dxa"/>
            <w:hideMark/>
          </w:tcPr>
          <w:p w14:paraId="627EBF4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Consola de Audio</w:t>
            </w:r>
          </w:p>
        </w:tc>
        <w:tc>
          <w:tcPr>
            <w:tcW w:w="1501" w:type="dxa"/>
            <w:noWrap/>
            <w:hideMark/>
          </w:tcPr>
          <w:p w14:paraId="337D3A79"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MORRISON</w:t>
            </w:r>
          </w:p>
        </w:tc>
        <w:tc>
          <w:tcPr>
            <w:tcW w:w="1396" w:type="dxa"/>
            <w:hideMark/>
          </w:tcPr>
          <w:p w14:paraId="6638FD76" w14:textId="69DCECE3"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336078FA" w14:textId="274FE7E9"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170DD1E2"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0382-16</w:t>
            </w:r>
          </w:p>
        </w:tc>
      </w:tr>
      <w:tr w:rsidR="00930118" w:rsidRPr="00B3733F" w14:paraId="3A0C5B7C" w14:textId="77777777" w:rsidTr="00930118">
        <w:trPr>
          <w:trHeight w:val="340"/>
          <w:jc w:val="center"/>
        </w:trPr>
        <w:tc>
          <w:tcPr>
            <w:tcW w:w="1869" w:type="dxa"/>
            <w:noWrap/>
            <w:hideMark/>
          </w:tcPr>
          <w:p w14:paraId="23FE3FCE" w14:textId="77777777" w:rsidR="00930118" w:rsidRPr="00B3733F" w:rsidRDefault="00930118" w:rsidP="00930118">
            <w:pPr>
              <w:spacing w:after="0"/>
              <w:ind w:right="-108"/>
              <w:jc w:val="center"/>
              <w:rPr>
                <w:rFonts w:ascii="ITC Avant Garde" w:hAnsi="ITC Avant Garde" w:cs="Arial"/>
                <w:sz w:val="18"/>
                <w:szCs w:val="18"/>
              </w:rPr>
            </w:pPr>
            <w:r w:rsidRPr="00B3733F">
              <w:rPr>
                <w:rFonts w:ascii="ITC Avant Garde" w:hAnsi="ITC Avant Garde" w:cs="Arial"/>
                <w:sz w:val="18"/>
                <w:szCs w:val="18"/>
              </w:rPr>
              <w:t>Micrófono</w:t>
            </w:r>
          </w:p>
        </w:tc>
        <w:tc>
          <w:tcPr>
            <w:tcW w:w="1501" w:type="dxa"/>
            <w:hideMark/>
          </w:tcPr>
          <w:p w14:paraId="6BE29142"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HARDEN</w:t>
            </w:r>
          </w:p>
        </w:tc>
        <w:tc>
          <w:tcPr>
            <w:tcW w:w="1396" w:type="dxa"/>
            <w:hideMark/>
          </w:tcPr>
          <w:p w14:paraId="6DEB7F7E" w14:textId="3FEF0F8A"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7E8701FA" w14:textId="45188DE5"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1C63C1BE"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0381-16</w:t>
            </w:r>
          </w:p>
        </w:tc>
      </w:tr>
      <w:tr w:rsidR="00930118" w:rsidRPr="00B3733F" w14:paraId="65B25AD0" w14:textId="77777777" w:rsidTr="00930118">
        <w:trPr>
          <w:trHeight w:val="340"/>
          <w:jc w:val="center"/>
        </w:trPr>
        <w:tc>
          <w:tcPr>
            <w:tcW w:w="1869" w:type="dxa"/>
            <w:noWrap/>
            <w:hideMark/>
          </w:tcPr>
          <w:p w14:paraId="071E6623"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Antena Omnidireccional</w:t>
            </w:r>
          </w:p>
        </w:tc>
        <w:tc>
          <w:tcPr>
            <w:tcW w:w="1501" w:type="dxa"/>
            <w:hideMark/>
          </w:tcPr>
          <w:p w14:paraId="34410822" w14:textId="0CFDCAD6"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6" w:type="dxa"/>
            <w:hideMark/>
          </w:tcPr>
          <w:p w14:paraId="3DE1DBC4" w14:textId="506F884E"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1CB8B8C2" w14:textId="0D7CA965" w:rsidR="00930118" w:rsidRPr="00B3733F" w:rsidRDefault="00930118" w:rsidP="00930118">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8" w:type="dxa"/>
            <w:noWrap/>
            <w:hideMark/>
          </w:tcPr>
          <w:p w14:paraId="7594BA0C" w14:textId="77777777" w:rsidR="00930118" w:rsidRPr="00B3733F" w:rsidRDefault="00930118" w:rsidP="00930118">
            <w:pPr>
              <w:spacing w:after="0"/>
              <w:jc w:val="center"/>
              <w:rPr>
                <w:rFonts w:ascii="ITC Avant Garde" w:hAnsi="ITC Avant Garde" w:cs="Arial"/>
                <w:sz w:val="18"/>
                <w:szCs w:val="18"/>
              </w:rPr>
            </w:pPr>
            <w:r w:rsidRPr="00B3733F">
              <w:rPr>
                <w:rFonts w:ascii="ITC Avant Garde" w:hAnsi="ITC Avant Garde" w:cs="Arial"/>
                <w:sz w:val="18"/>
                <w:szCs w:val="18"/>
              </w:rPr>
              <w:t>0384-16</w:t>
            </w:r>
          </w:p>
        </w:tc>
      </w:tr>
    </w:tbl>
    <w:p w14:paraId="3C3F21DF" w14:textId="77777777" w:rsidR="000165A0" w:rsidRPr="00B3733F" w:rsidRDefault="00934ED2" w:rsidP="000165A0">
      <w:pPr>
        <w:pStyle w:val="Textoindependiente"/>
        <w:tabs>
          <w:tab w:val="left" w:pos="851"/>
        </w:tabs>
        <w:spacing w:before="240" w:after="160" w:line="360" w:lineRule="auto"/>
        <w:jc w:val="both"/>
        <w:rPr>
          <w:rFonts w:ascii="ITC Avant Garde" w:eastAsia="Times New Roman" w:hAnsi="ITC Avant Garde"/>
          <w:b/>
          <w:bCs/>
          <w:color w:val="000000"/>
          <w:lang w:eastAsia="es-MX"/>
        </w:rPr>
      </w:pPr>
      <w:r w:rsidRPr="00B3733F">
        <w:rPr>
          <w:rFonts w:ascii="ITC Avant Garde" w:eastAsia="Times New Roman" w:hAnsi="ITC Avant Garde"/>
          <w:lang w:eastAsia="es-MX"/>
        </w:rPr>
        <w:t xml:space="preserve">Dichos bienes se encuentran debidamente identificados en el </w:t>
      </w:r>
      <w:r w:rsidRPr="00B3733F">
        <w:rPr>
          <w:rFonts w:ascii="ITC Avant Garde" w:eastAsia="Times New Roman" w:hAnsi="ITC Avant Garde"/>
          <w:b/>
          <w:lang w:eastAsia="es-MX"/>
        </w:rPr>
        <w:t xml:space="preserve">ACTA DE VERIFICACIÓN </w:t>
      </w:r>
      <w:r w:rsidRPr="00B3733F">
        <w:rPr>
          <w:rFonts w:ascii="ITC Avant Garde" w:eastAsia="Times New Roman" w:hAnsi="ITC Avant Garde"/>
          <w:lang w:eastAsia="es-MX"/>
        </w:rPr>
        <w:t>número</w:t>
      </w:r>
      <w:r w:rsidRPr="00B3733F">
        <w:rPr>
          <w:rFonts w:ascii="ITC Avant Garde" w:hAnsi="ITC Avant Garde"/>
        </w:rPr>
        <w:t xml:space="preserve"> </w:t>
      </w:r>
      <w:r w:rsidRPr="00B3733F">
        <w:rPr>
          <w:rFonts w:ascii="ITC Avant Garde" w:hAnsi="ITC Avant Garde"/>
          <w:b/>
        </w:rPr>
        <w:t>IFT/UC/DGV/456/2016</w:t>
      </w:r>
      <w:r w:rsidRPr="00B3733F">
        <w:rPr>
          <w:rFonts w:ascii="ITC Avant Garde" w:hAnsi="ITC Avant Garde" w:cs="Arial"/>
        </w:rPr>
        <w:t xml:space="preserve">, </w:t>
      </w:r>
      <w:r w:rsidRPr="00B3733F">
        <w:rPr>
          <w:rFonts w:ascii="ITC Avant Garde" w:hAnsi="ITC Avant Garde"/>
        </w:rPr>
        <w:t xml:space="preserve">y sus anexos, </w:t>
      </w:r>
      <w:r w:rsidRPr="00B3733F">
        <w:rPr>
          <w:rFonts w:ascii="ITC Avant Garde" w:eastAsia="Times New Roman" w:hAnsi="ITC Avant Garde"/>
          <w:lang w:eastAsia="es-MX"/>
        </w:rPr>
        <w:t xml:space="preserve">habiendo designando como interventor especial (depositario) al </w:t>
      </w:r>
      <w:r w:rsidRPr="00B3733F">
        <w:rPr>
          <w:rFonts w:ascii="ITC Avant Garde" w:eastAsia="Times New Roman" w:hAnsi="ITC Avant Garde"/>
          <w:b/>
          <w:lang w:eastAsia="es-MX"/>
        </w:rPr>
        <w:t xml:space="preserve">C. </w:t>
      </w:r>
      <w:r w:rsidRPr="00B3733F">
        <w:rPr>
          <w:rFonts w:ascii="ITC Avant Garde" w:hAnsi="ITC Avant Garde"/>
          <w:b/>
        </w:rPr>
        <w:t>RAÚL LEONEL MULHIA ARZALUZ</w:t>
      </w:r>
      <w:r w:rsidRPr="00B3733F">
        <w:rPr>
          <w:rFonts w:ascii="ITC Avant Garde" w:eastAsia="Times New Roman" w:hAnsi="ITC Avant Garde"/>
          <w:lang w:eastAsia="es-MX"/>
        </w:rPr>
        <w:t xml:space="preserve">, por lo que se le deberá solicitar que en su carácter de interventor especial (depositario) ponga a disposición los equipos asegurados. </w:t>
      </w:r>
    </w:p>
    <w:p w14:paraId="6232CC28" w14:textId="77777777" w:rsidR="000165A0" w:rsidRPr="00B3733F" w:rsidRDefault="00934ED2" w:rsidP="000165A0">
      <w:pPr>
        <w:pStyle w:val="Textoindependiente"/>
        <w:tabs>
          <w:tab w:val="left" w:pos="993"/>
        </w:tabs>
        <w:spacing w:before="240" w:after="160" w:line="360" w:lineRule="auto"/>
        <w:jc w:val="both"/>
        <w:rPr>
          <w:rFonts w:ascii="ITC Avant Garde" w:hAnsi="ITC Avant Garde"/>
          <w:lang w:eastAsia="es-MX"/>
        </w:rPr>
      </w:pPr>
      <w:r w:rsidRPr="00B3733F">
        <w:rPr>
          <w:rFonts w:ascii="ITC Avant Garde" w:eastAsia="Times New Roman" w:hAnsi="ITC Avant Garde"/>
          <w:bCs/>
          <w:color w:val="000000"/>
          <w:lang w:eastAsia="es-MX"/>
        </w:rPr>
        <w:t>En consecuencia, con base en los resultandos y considerandos anteriores, el Pleno del Instituto Federal de Telecomunicaciones:</w:t>
      </w:r>
    </w:p>
    <w:p w14:paraId="6E3C8FF7" w14:textId="07F78FA6" w:rsidR="000165A0" w:rsidRPr="00B3733F" w:rsidRDefault="000165A0" w:rsidP="000165A0">
      <w:pPr>
        <w:pStyle w:val="Ttulo2"/>
        <w:spacing w:after="240" w:line="259" w:lineRule="auto"/>
        <w:jc w:val="center"/>
        <w:rPr>
          <w:rFonts w:ascii="ITC Avant Garde" w:eastAsiaTheme="majorEastAsia" w:hAnsi="ITC Avant Garde" w:cstheme="majorBidi"/>
          <w:b/>
          <w:color w:val="000000" w:themeColor="text1"/>
          <w:sz w:val="22"/>
          <w:szCs w:val="22"/>
        </w:rPr>
      </w:pPr>
      <w:r w:rsidRPr="00B3733F">
        <w:rPr>
          <w:rFonts w:ascii="ITC Avant Garde" w:eastAsiaTheme="majorEastAsia" w:hAnsi="ITC Avant Garde" w:cstheme="majorBidi"/>
          <w:b/>
          <w:color w:val="000000" w:themeColor="text1"/>
          <w:sz w:val="22"/>
          <w:szCs w:val="22"/>
        </w:rPr>
        <w:t>R</w:t>
      </w:r>
      <w:r w:rsidR="00934ED2" w:rsidRPr="00B3733F">
        <w:rPr>
          <w:rFonts w:ascii="ITC Avant Garde" w:eastAsiaTheme="majorEastAsia" w:hAnsi="ITC Avant Garde" w:cstheme="majorBidi"/>
          <w:b/>
          <w:color w:val="000000" w:themeColor="text1"/>
          <w:sz w:val="22"/>
          <w:szCs w:val="22"/>
        </w:rPr>
        <w:t>ESUELVE</w:t>
      </w:r>
    </w:p>
    <w:p w14:paraId="5BB68E89" w14:textId="77777777" w:rsidR="000165A0" w:rsidRPr="00B3733F" w:rsidRDefault="00934ED2" w:rsidP="000165A0">
      <w:pPr>
        <w:spacing w:before="240" w:line="360" w:lineRule="auto"/>
        <w:jc w:val="both"/>
        <w:rPr>
          <w:rFonts w:ascii="ITC Avant Garde" w:eastAsia="Times New Roman" w:hAnsi="ITC Avant Garde"/>
          <w:bCs/>
          <w:lang w:eastAsia="es-MX"/>
        </w:rPr>
      </w:pPr>
      <w:r w:rsidRPr="00B3733F">
        <w:rPr>
          <w:rFonts w:ascii="ITC Avant Garde" w:eastAsia="Times New Roman" w:hAnsi="ITC Avant Garde"/>
          <w:b/>
          <w:lang w:eastAsia="es-MX"/>
        </w:rPr>
        <w:t xml:space="preserve">PRIMERO. </w:t>
      </w:r>
      <w:r w:rsidRPr="00B3733F">
        <w:rPr>
          <w:rFonts w:ascii="ITC Avant Garde" w:eastAsia="Times New Roman" w:hAnsi="ITC Avant Garde"/>
          <w:bCs/>
          <w:lang w:eastAsia="es-MX"/>
        </w:rPr>
        <w:t>Conforme a lo expuesto en la parte considerativa de la presente resolución</w:t>
      </w:r>
      <w:r w:rsidRPr="00B3733F">
        <w:rPr>
          <w:rFonts w:ascii="ITC Avant Garde" w:eastAsia="Times New Roman" w:hAnsi="ITC Avant Garde"/>
          <w:lang w:eastAsia="es-MX"/>
        </w:rPr>
        <w:t xml:space="preserve"> </w:t>
      </w:r>
      <w:r w:rsidR="00865F7B" w:rsidRPr="00B3733F">
        <w:rPr>
          <w:rFonts w:ascii="ITC Avant Garde" w:eastAsia="Times New Roman" w:hAnsi="ITC Avant Garde"/>
          <w:lang w:eastAsia="es-MX"/>
        </w:rPr>
        <w:t xml:space="preserve">queda acreditado que </w:t>
      </w:r>
      <w:r w:rsidR="000878EF" w:rsidRPr="00B3733F">
        <w:rPr>
          <w:rFonts w:ascii="ITC Avant Garde" w:hAnsi="ITC Avant Garde"/>
          <w:b/>
          <w:color w:val="0000FF"/>
        </w:rPr>
        <w:t>“CONFIDENCIAL POR LEY”</w:t>
      </w:r>
      <w:r w:rsidR="00865F7B" w:rsidRPr="00B3733F">
        <w:rPr>
          <w:rFonts w:ascii="ITC Avant Garde" w:hAnsi="ITC Avant Garde"/>
          <w:b/>
        </w:rPr>
        <w:t xml:space="preserve"> </w:t>
      </w:r>
      <w:r w:rsidR="00865F7B" w:rsidRPr="00B3733F">
        <w:rPr>
          <w:rFonts w:ascii="ITC Avant Garde" w:hAnsi="ITC Avant Garde"/>
        </w:rPr>
        <w:t xml:space="preserve">y </w:t>
      </w:r>
      <w:r w:rsidR="000878EF" w:rsidRPr="00B3733F">
        <w:rPr>
          <w:rFonts w:ascii="ITC Avant Garde" w:hAnsi="ITC Avant Garde"/>
          <w:b/>
          <w:color w:val="0000FF"/>
        </w:rPr>
        <w:t>“CONFIDENCIAL POR LEY”</w:t>
      </w:r>
      <w:r w:rsidR="00865F7B" w:rsidRPr="00B3733F">
        <w:rPr>
          <w:rFonts w:ascii="ITC Avant Garde" w:eastAsia="Times New Roman" w:hAnsi="ITC Avant Garde"/>
          <w:lang w:eastAsia="es-MX"/>
        </w:rPr>
        <w:t xml:space="preserve"> </w:t>
      </w:r>
      <w:r w:rsidRPr="00B3733F">
        <w:rPr>
          <w:rFonts w:ascii="ITC Avant Garde" w:hAnsi="ITC Avant Garde"/>
        </w:rPr>
        <w:t xml:space="preserve">en su carácter de </w:t>
      </w:r>
      <w:r w:rsidRPr="00B3733F">
        <w:rPr>
          <w:rFonts w:ascii="ITC Avant Garde" w:hAnsi="ITC Avant Garde"/>
          <w:b/>
        </w:rPr>
        <w:t>PROPIETARIO</w:t>
      </w:r>
      <w:r w:rsidR="00865F7B" w:rsidRPr="00B3733F">
        <w:rPr>
          <w:rFonts w:ascii="ITC Avant Garde" w:hAnsi="ITC Avant Garde"/>
          <w:b/>
        </w:rPr>
        <w:t>S</w:t>
      </w:r>
      <w:r w:rsidRPr="00B3733F">
        <w:rPr>
          <w:rFonts w:ascii="ITC Avant Garde" w:hAnsi="ITC Avant Garde"/>
        </w:rPr>
        <w:t xml:space="preserve"> </w:t>
      </w:r>
      <w:r w:rsidRPr="00B3733F">
        <w:rPr>
          <w:rFonts w:ascii="ITC Avant Garde" w:hAnsi="ITC Avant Garde"/>
          <w:b/>
        </w:rPr>
        <w:t xml:space="preserve">DE LAS INSTALACIONES Y EQUIPOS DE RADIODIFUSIÓN CON LOS QUE SE PRESTABA EL SERVICIO DE RADIODIFUSIÓN </w:t>
      </w:r>
      <w:r w:rsidRPr="00B3733F">
        <w:rPr>
          <w:rFonts w:ascii="ITC Avant Garde" w:hAnsi="ITC Avant Garde"/>
        </w:rPr>
        <w:t xml:space="preserve">localizados en </w:t>
      </w:r>
      <w:r w:rsidR="000878EF" w:rsidRPr="00B3733F">
        <w:rPr>
          <w:rFonts w:ascii="ITC Avant Garde" w:hAnsi="ITC Avant Garde"/>
          <w:b/>
          <w:color w:val="0000FF"/>
        </w:rPr>
        <w:t>“CONFIDENCIAL POR LEY”</w:t>
      </w:r>
      <w:r w:rsidRPr="00B3733F">
        <w:rPr>
          <w:rFonts w:ascii="ITC Avant Garde" w:hAnsi="ITC Avant Garde"/>
        </w:rPr>
        <w:t xml:space="preserve"> Municipio de Cuautla, Estado de Morelos </w:t>
      </w:r>
      <w:r w:rsidRPr="00B3733F">
        <w:rPr>
          <w:rFonts w:ascii="ITC Avant Garde" w:hAnsi="ITC Avant Garde"/>
          <w:b/>
        </w:rPr>
        <w:t>(donde se detectaron las instalaciones de una estación de radiodifusión, operando la frecuencia de 91.1 MHz)</w:t>
      </w:r>
      <w:r w:rsidRPr="00B3733F">
        <w:rPr>
          <w:rFonts w:ascii="ITC Avant Garde" w:hAnsi="ITC Avant Garde"/>
        </w:rPr>
        <w:t>, s</w:t>
      </w:r>
      <w:r w:rsidR="00865F7B" w:rsidRPr="00B3733F">
        <w:rPr>
          <w:rFonts w:ascii="ITC Avant Garde" w:hAnsi="ITC Avant Garde"/>
        </w:rPr>
        <w:t>on</w:t>
      </w:r>
      <w:r w:rsidRPr="00B3733F">
        <w:rPr>
          <w:rFonts w:ascii="ITC Avant Garde" w:hAnsi="ITC Avant Garde"/>
        </w:rPr>
        <w:t xml:space="preserve"> responsable</w:t>
      </w:r>
      <w:r w:rsidR="00865F7B" w:rsidRPr="00B3733F">
        <w:rPr>
          <w:rFonts w:ascii="ITC Avant Garde" w:hAnsi="ITC Avant Garde"/>
        </w:rPr>
        <w:t>s</w:t>
      </w:r>
      <w:r w:rsidRPr="00B3733F">
        <w:rPr>
          <w:rFonts w:ascii="ITC Avant Garde" w:hAnsi="ITC Avant Garde"/>
        </w:rPr>
        <w:t xml:space="preserve"> administrativamente de la prestación de un servicio público de radiodifusión a través </w:t>
      </w:r>
      <w:r w:rsidRPr="00B3733F">
        <w:rPr>
          <w:rFonts w:ascii="ITC Avant Garde" w:eastAsia="Times New Roman" w:hAnsi="ITC Avant Garde"/>
          <w:bCs/>
          <w:color w:val="000000"/>
          <w:lang w:eastAsia="es-MX"/>
        </w:rPr>
        <w:t>del uso del espectro radioeléctrico, sin contar</w:t>
      </w:r>
      <w:r w:rsidRPr="00B3733F">
        <w:rPr>
          <w:rFonts w:ascii="ITC Avant Garde" w:hAnsi="ITC Avant Garde"/>
        </w:rPr>
        <w:t xml:space="preserve"> con la concesión respectiva y en consecuencia </w:t>
      </w:r>
      <w:r w:rsidRPr="00B3733F">
        <w:rPr>
          <w:rFonts w:ascii="ITC Avant Garde" w:eastAsia="Times New Roman" w:hAnsi="ITC Avant Garde"/>
          <w:bCs/>
          <w:color w:val="000000"/>
          <w:lang w:eastAsia="es-MX"/>
        </w:rPr>
        <w:t>trasgredi</w:t>
      </w:r>
      <w:r w:rsidR="00865F7B" w:rsidRPr="00B3733F">
        <w:rPr>
          <w:rFonts w:ascii="ITC Avant Garde" w:eastAsia="Times New Roman" w:hAnsi="ITC Avant Garde"/>
          <w:bCs/>
          <w:color w:val="000000"/>
          <w:lang w:eastAsia="es-MX"/>
        </w:rPr>
        <w:t>eron</w:t>
      </w:r>
      <w:r w:rsidRPr="00B3733F">
        <w:rPr>
          <w:rFonts w:ascii="ITC Avant Garde" w:eastAsia="Times New Roman" w:hAnsi="ITC Avant Garde"/>
          <w:bCs/>
          <w:color w:val="000000"/>
          <w:lang w:eastAsia="es-MX"/>
        </w:rPr>
        <w:t xml:space="preserve"> lo establecido en los artículos 66 en relación con el 75, actualizando con ello la hipótesis normativa prevista en el artículo 305, todos de la </w:t>
      </w:r>
      <w:r w:rsidRPr="00B3733F">
        <w:rPr>
          <w:rFonts w:ascii="ITC Avant Garde" w:eastAsia="Times New Roman" w:hAnsi="ITC Avant Garde"/>
          <w:b/>
          <w:bCs/>
          <w:color w:val="000000"/>
          <w:lang w:eastAsia="es-MX"/>
        </w:rPr>
        <w:t>Ley Federal de Telecomunicaciones y Radiodifusión</w:t>
      </w:r>
      <w:r w:rsidRPr="00B3733F">
        <w:rPr>
          <w:rFonts w:ascii="ITC Avant Garde" w:hAnsi="ITC Avant Garde"/>
        </w:rPr>
        <w:t>.</w:t>
      </w:r>
    </w:p>
    <w:p w14:paraId="2A455A43" w14:textId="77777777" w:rsidR="000165A0" w:rsidRPr="00B3733F" w:rsidRDefault="00934ED2" w:rsidP="000165A0">
      <w:pPr>
        <w:spacing w:before="240" w:line="360" w:lineRule="auto"/>
        <w:jc w:val="both"/>
        <w:rPr>
          <w:rFonts w:ascii="ITC Avant Garde" w:eastAsia="Times New Roman" w:hAnsi="ITC Avant Garde"/>
          <w:bCs/>
          <w:lang w:eastAsia="es-MX"/>
        </w:rPr>
      </w:pPr>
      <w:r w:rsidRPr="00B3733F">
        <w:rPr>
          <w:rFonts w:ascii="ITC Avant Garde" w:eastAsia="Times New Roman" w:hAnsi="ITC Avant Garde"/>
          <w:b/>
          <w:lang w:eastAsia="es-MX"/>
        </w:rPr>
        <w:t>SEGUNDO.</w:t>
      </w:r>
      <w:r w:rsidRPr="00B3733F">
        <w:rPr>
          <w:rFonts w:ascii="ITC Avant Garde" w:eastAsia="Times New Roman" w:hAnsi="ITC Avant Garde"/>
          <w:lang w:eastAsia="es-MX"/>
        </w:rPr>
        <w:t xml:space="preserve"> De conformidad con lo señalado en los Considerandos </w:t>
      </w:r>
      <w:r w:rsidRPr="00B3733F">
        <w:rPr>
          <w:rFonts w:ascii="ITC Avant Garde" w:eastAsia="Times New Roman" w:hAnsi="ITC Avant Garde"/>
          <w:b/>
          <w:lang w:eastAsia="es-MX"/>
        </w:rPr>
        <w:t>CUARTO, QUINTO, SEXTO</w:t>
      </w:r>
      <w:r w:rsidR="00865F7B" w:rsidRPr="00B3733F">
        <w:rPr>
          <w:rFonts w:ascii="ITC Avant Garde" w:eastAsia="Times New Roman" w:hAnsi="ITC Avant Garde"/>
          <w:b/>
          <w:lang w:eastAsia="es-MX"/>
        </w:rPr>
        <w:t>,</w:t>
      </w:r>
      <w:r w:rsidRPr="00B3733F">
        <w:rPr>
          <w:rFonts w:ascii="ITC Avant Garde" w:eastAsia="Times New Roman" w:hAnsi="ITC Avant Garde"/>
          <w:b/>
          <w:lang w:eastAsia="es-MX"/>
        </w:rPr>
        <w:t xml:space="preserve"> SÉPTIMO </w:t>
      </w:r>
      <w:r w:rsidR="00865F7B" w:rsidRPr="00B3733F">
        <w:rPr>
          <w:rFonts w:ascii="ITC Avant Garde" w:eastAsia="Times New Roman" w:hAnsi="ITC Avant Garde"/>
          <w:b/>
          <w:lang w:eastAsia="es-MX"/>
        </w:rPr>
        <w:t xml:space="preserve">Y OCTAVO </w:t>
      </w:r>
      <w:r w:rsidRPr="00B3733F">
        <w:rPr>
          <w:rFonts w:ascii="ITC Avant Garde" w:eastAsia="Times New Roman" w:hAnsi="ITC Avant Garde"/>
          <w:lang w:eastAsia="es-MX"/>
        </w:rPr>
        <w:t>de la presente Resolución y con fundamento en los artículo</w:t>
      </w:r>
      <w:r w:rsidR="00865F7B" w:rsidRPr="00B3733F">
        <w:rPr>
          <w:rFonts w:ascii="ITC Avant Garde" w:eastAsia="Times New Roman" w:hAnsi="ITC Avant Garde"/>
          <w:lang w:eastAsia="es-MX"/>
        </w:rPr>
        <w:t xml:space="preserve">s </w:t>
      </w:r>
      <w:r w:rsidR="00865F7B" w:rsidRPr="00B3733F">
        <w:rPr>
          <w:rFonts w:ascii="ITC Avant Garde" w:eastAsia="Times New Roman" w:hAnsi="ITC Avant Garde"/>
          <w:lang w:eastAsia="es-MX"/>
        </w:rPr>
        <w:lastRenderedPageBreak/>
        <w:t>298, inciso e) fracción I en relación con el</w:t>
      </w:r>
      <w:r w:rsidRPr="00B3733F">
        <w:rPr>
          <w:rFonts w:ascii="ITC Avant Garde" w:eastAsia="Times New Roman" w:hAnsi="ITC Avant Garde"/>
          <w:lang w:eastAsia="es-MX"/>
        </w:rPr>
        <w:t xml:space="preserve"> </w:t>
      </w:r>
      <w:r w:rsidRPr="00B3733F">
        <w:rPr>
          <w:rFonts w:ascii="ITC Avant Garde" w:eastAsia="Times New Roman" w:hAnsi="ITC Avant Garde"/>
          <w:bCs/>
          <w:color w:val="000000"/>
          <w:lang w:eastAsia="es-MX"/>
        </w:rPr>
        <w:t xml:space="preserve">299 y 301 de la </w:t>
      </w:r>
      <w:r w:rsidRPr="00B3733F">
        <w:rPr>
          <w:rFonts w:ascii="ITC Avant Garde" w:eastAsia="Times New Roman" w:hAnsi="ITC Avant Garde"/>
          <w:b/>
          <w:bCs/>
          <w:color w:val="000000"/>
          <w:lang w:eastAsia="es-MX"/>
        </w:rPr>
        <w:t>Ley Federal de Telecomunicaciones y Radiodifusión</w:t>
      </w:r>
      <w:r w:rsidRPr="00B3733F">
        <w:rPr>
          <w:rFonts w:ascii="ITC Avant Garde" w:eastAsia="Times New Roman" w:hAnsi="ITC Avant Garde"/>
          <w:lang w:eastAsia="es-MX"/>
        </w:rPr>
        <w:t>, se impone</w:t>
      </w:r>
      <w:r w:rsidR="00EF72BC" w:rsidRPr="00B3733F">
        <w:rPr>
          <w:rFonts w:ascii="ITC Avant Garde" w:eastAsia="Times New Roman" w:hAnsi="ITC Avant Garde"/>
          <w:lang w:eastAsia="es-MX"/>
        </w:rPr>
        <w:t xml:space="preserve"> de manera solidaria</w:t>
      </w:r>
      <w:r w:rsidRPr="00B3733F">
        <w:rPr>
          <w:rFonts w:ascii="ITC Avant Garde" w:eastAsia="Times New Roman" w:hAnsi="ITC Avant Garde"/>
          <w:lang w:eastAsia="es-MX"/>
        </w:rPr>
        <w:t xml:space="preserve"> a</w:t>
      </w:r>
      <w:r w:rsidRPr="00B3733F">
        <w:rPr>
          <w:rFonts w:ascii="ITC Avant Garde" w:hAnsi="ITC Avant Garde" w:cs="Arial"/>
          <w:b/>
          <w:bCs/>
        </w:rPr>
        <w:t xml:space="preserve"> </w:t>
      </w:r>
      <w:r w:rsidR="000878EF" w:rsidRPr="00B3733F">
        <w:rPr>
          <w:rFonts w:ascii="ITC Avant Garde" w:hAnsi="ITC Avant Garde"/>
          <w:b/>
          <w:color w:val="0000FF"/>
        </w:rPr>
        <w:t>“CONFIDENCIAL POR LEY”</w:t>
      </w:r>
      <w:r w:rsidR="00865F7B" w:rsidRPr="00B3733F">
        <w:rPr>
          <w:rFonts w:ascii="ITC Avant Garde" w:hAnsi="ITC Avant Garde"/>
          <w:b/>
        </w:rPr>
        <w:t xml:space="preserve"> </w:t>
      </w:r>
      <w:r w:rsidR="00865F7B" w:rsidRPr="00B3733F">
        <w:rPr>
          <w:rFonts w:ascii="ITC Avant Garde" w:hAnsi="ITC Avant Garde"/>
        </w:rPr>
        <w:t xml:space="preserve">y </w:t>
      </w:r>
      <w:r w:rsidR="000878EF" w:rsidRPr="00B3733F">
        <w:rPr>
          <w:rFonts w:ascii="ITC Avant Garde" w:hAnsi="ITC Avant Garde"/>
          <w:b/>
          <w:color w:val="0000FF"/>
        </w:rPr>
        <w:t>“CONFIDENCIAL POR LEY”</w:t>
      </w:r>
      <w:r w:rsidRPr="00B3733F">
        <w:rPr>
          <w:rFonts w:ascii="ITC Avant Garde" w:hAnsi="ITC Avant Garde"/>
          <w:b/>
        </w:rPr>
        <w:t>,</w:t>
      </w:r>
      <w:r w:rsidRPr="00B3733F">
        <w:rPr>
          <w:rFonts w:ascii="ITC Avant Garde" w:hAnsi="ITC Avant Garde"/>
        </w:rPr>
        <w:t xml:space="preserve"> </w:t>
      </w:r>
      <w:r w:rsidRPr="00B3733F">
        <w:rPr>
          <w:rFonts w:ascii="ITC Avant Garde" w:hAnsi="ITC Avant Garde"/>
          <w:color w:val="000000"/>
        </w:rPr>
        <w:t xml:space="preserve">una multa equivalente </w:t>
      </w:r>
      <w:r w:rsidRPr="00B3733F">
        <w:rPr>
          <w:rFonts w:ascii="ITC Avant Garde" w:hAnsi="ITC Avant Garde"/>
          <w:bCs/>
          <w:lang w:eastAsia="es-MX"/>
        </w:rPr>
        <w:t xml:space="preserve">a dos mil veces el valor </w:t>
      </w:r>
      <w:r w:rsidRPr="00B3733F">
        <w:rPr>
          <w:rFonts w:ascii="ITC Avant Garde" w:hAnsi="ITC Avant Garde"/>
          <w:lang w:eastAsia="es-MX"/>
        </w:rPr>
        <w:t>diario de la Unidad de Medida y Actualización</w:t>
      </w:r>
      <w:r w:rsidRPr="00B3733F">
        <w:rPr>
          <w:rFonts w:ascii="ITC Avant Garde" w:hAnsi="ITC Avant Garde"/>
          <w:bCs/>
          <w:lang w:eastAsia="es-MX"/>
        </w:rPr>
        <w:t xml:space="preserve"> para el año dos mil dieciséis, monto que asciende a la cantidad de </w:t>
      </w:r>
      <w:r w:rsidRPr="00B3733F">
        <w:rPr>
          <w:rFonts w:ascii="ITC Avant Garde" w:hAnsi="ITC Avant Garde"/>
          <w:b/>
        </w:rPr>
        <w:t>$146,080.00</w:t>
      </w:r>
      <w:r w:rsidRPr="00B3733F">
        <w:rPr>
          <w:rFonts w:ascii="ITC Avant Garde" w:hAnsi="ITC Avant Garde"/>
        </w:rPr>
        <w:t xml:space="preserve"> (ciento cuarenta y seis mil ochenta pesos 00/100 M.N.).</w:t>
      </w:r>
    </w:p>
    <w:p w14:paraId="5F95B1BD" w14:textId="77777777" w:rsidR="000165A0" w:rsidRPr="00B3733F" w:rsidRDefault="00934ED2" w:rsidP="000165A0">
      <w:pPr>
        <w:tabs>
          <w:tab w:val="left" w:pos="993"/>
        </w:tabs>
        <w:spacing w:before="240" w:line="360" w:lineRule="auto"/>
        <w:jc w:val="both"/>
        <w:rPr>
          <w:rFonts w:ascii="ITC Avant Garde" w:eastAsia="Times New Roman" w:hAnsi="ITC Avant Garde"/>
          <w:lang w:eastAsia="es-MX"/>
        </w:rPr>
      </w:pPr>
      <w:r w:rsidRPr="00B3733F">
        <w:rPr>
          <w:rFonts w:ascii="ITC Avant Garde" w:eastAsia="Times New Roman" w:hAnsi="ITC Avant Garde"/>
          <w:b/>
          <w:lang w:eastAsia="es-MX"/>
        </w:rPr>
        <w:t>TERCERO.</w:t>
      </w:r>
      <w:r w:rsidRPr="00B3733F">
        <w:rPr>
          <w:rFonts w:ascii="ITC Avant Garde" w:eastAsia="Times New Roman" w:hAnsi="ITC Avant Garde"/>
          <w:lang w:eastAsia="es-MX"/>
        </w:rPr>
        <w:t xml:space="preserve"> </w:t>
      </w:r>
      <w:r w:rsidR="000878EF" w:rsidRPr="00B3733F">
        <w:rPr>
          <w:rFonts w:ascii="ITC Avant Garde" w:hAnsi="ITC Avant Garde"/>
          <w:b/>
          <w:color w:val="0000FF"/>
        </w:rPr>
        <w:t xml:space="preserve">“CONFIDENCIAL POR LEY” </w:t>
      </w:r>
      <w:r w:rsidR="002B588E" w:rsidRPr="00B3733F">
        <w:rPr>
          <w:rFonts w:ascii="ITC Avant Garde" w:hAnsi="ITC Avant Garde"/>
        </w:rPr>
        <w:t xml:space="preserve">y </w:t>
      </w:r>
      <w:r w:rsidR="000878EF" w:rsidRPr="00B3733F">
        <w:rPr>
          <w:rFonts w:ascii="ITC Avant Garde" w:hAnsi="ITC Avant Garde"/>
          <w:b/>
          <w:color w:val="0000FF"/>
        </w:rPr>
        <w:t>“CONFIDENCIAL POR LEY”</w:t>
      </w:r>
      <w:r w:rsidR="002B588E" w:rsidRPr="00B3733F" w:rsidDel="002B588E">
        <w:rPr>
          <w:rFonts w:ascii="ITC Avant Garde" w:hAnsi="ITC Avant Garde"/>
          <w:b/>
        </w:rPr>
        <w:t xml:space="preserve"> </w:t>
      </w:r>
      <w:r w:rsidRPr="00B3733F">
        <w:rPr>
          <w:rFonts w:ascii="ITC Avant Garde" w:eastAsia="Times New Roman" w:hAnsi="ITC Avant Garde"/>
          <w:lang w:eastAsia="es-MX"/>
        </w:rPr>
        <w:t>deberá</w:t>
      </w:r>
      <w:r w:rsidR="002B588E" w:rsidRPr="00B3733F">
        <w:rPr>
          <w:rFonts w:ascii="ITC Avant Garde" w:eastAsia="Times New Roman" w:hAnsi="ITC Avant Garde"/>
          <w:lang w:eastAsia="es-MX"/>
        </w:rPr>
        <w:t>n</w:t>
      </w:r>
      <w:r w:rsidRPr="00B3733F">
        <w:rPr>
          <w:rFonts w:ascii="ITC Avant Garde" w:eastAsia="Times New Roman" w:hAnsi="ITC Avant Garde"/>
          <w:lang w:eastAsia="es-MX"/>
        </w:rPr>
        <w:t xml:space="preserve"> cubrir </w:t>
      </w:r>
      <w:r w:rsidR="002B588E" w:rsidRPr="00B3733F">
        <w:rPr>
          <w:rFonts w:ascii="ITC Avant Garde" w:eastAsia="Times New Roman" w:hAnsi="ITC Avant Garde"/>
          <w:lang w:eastAsia="es-MX"/>
        </w:rPr>
        <w:t xml:space="preserve">de manera solidaria </w:t>
      </w:r>
      <w:r w:rsidRPr="00B3733F">
        <w:rPr>
          <w:rFonts w:ascii="ITC Avant Garde" w:eastAsia="Times New Roman" w:hAnsi="ITC Avant Garde"/>
          <w:lang w:eastAsia="es-MX"/>
        </w:rPr>
        <w:t>ante la Oficina del Servicio de Administración Tributaria que por razón de su domicilio fiscal le</w:t>
      </w:r>
      <w:r w:rsidR="002B588E" w:rsidRPr="00B3733F">
        <w:rPr>
          <w:rFonts w:ascii="ITC Avant Garde" w:eastAsia="Times New Roman" w:hAnsi="ITC Avant Garde"/>
          <w:lang w:eastAsia="es-MX"/>
        </w:rPr>
        <w:t>s</w:t>
      </w:r>
      <w:r w:rsidRPr="00B3733F">
        <w:rPr>
          <w:rFonts w:ascii="ITC Avant Garde" w:eastAsia="Times New Roman" w:hAnsi="ITC Avant Garde"/>
          <w:lang w:eastAsia="es-MX"/>
        </w:rPr>
        <w:t xml:space="preserve"> corresponda, el importe de la multa impuesta dentro del plazo de 30 días hábiles siguientes a aquél en que haya surtido efectos la notificación de la presente Resolución, en términos del artículo 65 del </w:t>
      </w:r>
      <w:r w:rsidRPr="00B3733F">
        <w:rPr>
          <w:rFonts w:ascii="ITC Avant Garde" w:eastAsia="Times New Roman" w:hAnsi="ITC Avant Garde"/>
          <w:b/>
          <w:lang w:eastAsia="es-MX"/>
        </w:rPr>
        <w:t>Código Fiscal de la Federación</w:t>
      </w:r>
      <w:r w:rsidRPr="00B3733F">
        <w:rPr>
          <w:rFonts w:ascii="ITC Avant Garde" w:eastAsia="Times New Roman" w:hAnsi="ITC Avant Garde"/>
          <w:lang w:eastAsia="es-MX"/>
        </w:rPr>
        <w:t>.</w:t>
      </w:r>
    </w:p>
    <w:p w14:paraId="67045D1C" w14:textId="41A4852C" w:rsidR="006C662D" w:rsidRPr="00B3733F" w:rsidRDefault="00934ED2" w:rsidP="000165A0">
      <w:pPr>
        <w:tabs>
          <w:tab w:val="left" w:pos="993"/>
        </w:tabs>
        <w:spacing w:before="240" w:line="360" w:lineRule="auto"/>
        <w:jc w:val="both"/>
        <w:rPr>
          <w:rFonts w:ascii="ITC Avant Garde" w:eastAsia="Times New Roman" w:hAnsi="ITC Avant Garde"/>
          <w:lang w:eastAsia="es-MX"/>
        </w:rPr>
        <w:sectPr w:rsidR="006C662D" w:rsidRPr="00B3733F" w:rsidSect="00F246D1">
          <w:headerReference w:type="default" r:id="rId53"/>
          <w:pgSz w:w="12240" w:h="15840"/>
          <w:pgMar w:top="1985" w:right="1418" w:bottom="1418" w:left="1418" w:header="709" w:footer="420" w:gutter="0"/>
          <w:cols w:space="708"/>
          <w:docGrid w:linePitch="360"/>
        </w:sectPr>
      </w:pPr>
      <w:r w:rsidRPr="00B3733F">
        <w:rPr>
          <w:rFonts w:ascii="ITC Avant Garde" w:eastAsia="Times New Roman" w:hAnsi="ITC Avant Garde"/>
          <w:b/>
          <w:lang w:eastAsia="es-MX"/>
        </w:rPr>
        <w:t>CUARTO.</w:t>
      </w:r>
      <w:r w:rsidRPr="00B3733F">
        <w:rPr>
          <w:rFonts w:ascii="ITC Avant Garde" w:hAnsi="ITC Avant Garde"/>
          <w:b/>
        </w:rPr>
        <w:t xml:space="preserve"> </w:t>
      </w:r>
      <w:r w:rsidRPr="00B3733F">
        <w:rPr>
          <w:rFonts w:ascii="ITC Avant Garde" w:eastAsia="Times New Roman" w:hAnsi="ITC Avant Garde"/>
          <w:lang w:eastAsia="es-MX"/>
        </w:rPr>
        <w:t xml:space="preserve">Gírese oficio a la autoridad exactora, a fin de que si la multa no es cubierta dentro del término de ley, con fundamento en el artículo 145 del </w:t>
      </w:r>
      <w:r w:rsidRPr="00B3733F">
        <w:rPr>
          <w:rFonts w:ascii="ITC Avant Garde" w:eastAsia="Times New Roman" w:hAnsi="ITC Avant Garde"/>
          <w:b/>
          <w:lang w:eastAsia="es-MX"/>
        </w:rPr>
        <w:t>Código Fiscal de la Federación</w:t>
      </w:r>
      <w:r w:rsidRPr="00B3733F">
        <w:rPr>
          <w:rFonts w:ascii="ITC Avant Garde" w:eastAsia="Times New Roman" w:hAnsi="ITC Avant Garde"/>
          <w:lang w:eastAsia="es-MX"/>
        </w:rPr>
        <w:t>, proceda a hacer efectivo el cobro de la misma.</w:t>
      </w:r>
      <w:r w:rsidR="006C662D" w:rsidRPr="00B3733F">
        <w:rPr>
          <w:rFonts w:ascii="ITC Avant Garde" w:eastAsia="Times New Roman" w:hAnsi="ITC Avant Garde"/>
          <w:lang w:eastAsia="es-MX"/>
        </w:rPr>
        <w:t xml:space="preserve">   </w:t>
      </w:r>
    </w:p>
    <w:p w14:paraId="1AABE8DC" w14:textId="77777777" w:rsidR="000165A0" w:rsidRPr="00B3733F" w:rsidRDefault="00934ED2" w:rsidP="000165A0">
      <w:pPr>
        <w:tabs>
          <w:tab w:val="left" w:pos="993"/>
        </w:tabs>
        <w:spacing w:before="240" w:line="360" w:lineRule="auto"/>
        <w:jc w:val="both"/>
        <w:rPr>
          <w:rFonts w:ascii="ITC Avant Garde" w:eastAsia="Times New Roman" w:hAnsi="ITC Avant Garde"/>
          <w:lang w:eastAsia="es-MX"/>
        </w:rPr>
      </w:pPr>
      <w:r w:rsidRPr="00B3733F">
        <w:rPr>
          <w:rFonts w:ascii="ITC Avant Garde" w:eastAsia="Times New Roman" w:hAnsi="ITC Avant Garde"/>
          <w:b/>
          <w:lang w:eastAsia="es-MX"/>
        </w:rPr>
        <w:lastRenderedPageBreak/>
        <w:t>QUINTO.</w:t>
      </w:r>
      <w:r w:rsidRPr="00B3733F">
        <w:rPr>
          <w:rFonts w:ascii="ITC Avant Garde" w:eastAsia="Times New Roman" w:hAnsi="ITC Avant Garde"/>
          <w:lang w:eastAsia="es-MX"/>
        </w:rPr>
        <w:t xml:space="preserve"> </w:t>
      </w:r>
      <w:r w:rsidR="00D24419" w:rsidRPr="00B3733F">
        <w:rPr>
          <w:rFonts w:ascii="ITC Avant Garde" w:eastAsia="Times New Roman" w:hAnsi="ITC Avant Garde"/>
          <w:lang w:eastAsia="es-MX"/>
        </w:rPr>
        <w:t xml:space="preserve">De conformidad con lo señalado en los Considerandos </w:t>
      </w:r>
      <w:r w:rsidR="00D24419" w:rsidRPr="00B3733F">
        <w:rPr>
          <w:rFonts w:ascii="ITC Avant Garde" w:eastAsia="Times New Roman" w:hAnsi="ITC Avant Garde"/>
          <w:b/>
          <w:lang w:eastAsia="es-MX"/>
        </w:rPr>
        <w:t xml:space="preserve">CUARTO, QUINTO, SEXTO, SÉPTIMO Y OCTAVO </w:t>
      </w:r>
      <w:r w:rsidR="00D24419" w:rsidRPr="00B3733F">
        <w:rPr>
          <w:rFonts w:ascii="ITC Avant Garde" w:eastAsia="Times New Roman" w:hAnsi="ITC Avant Garde"/>
          <w:lang w:eastAsia="es-MX"/>
        </w:rPr>
        <w:t xml:space="preserve">de la presente Resolución y con fundamento en el artículo 305 de la </w:t>
      </w:r>
      <w:r w:rsidR="00D24419" w:rsidRPr="00B3733F">
        <w:rPr>
          <w:rFonts w:ascii="ITC Avant Garde" w:eastAsia="Times New Roman" w:hAnsi="ITC Avant Garde"/>
          <w:b/>
          <w:bCs/>
          <w:color w:val="000000"/>
          <w:lang w:eastAsia="es-MX"/>
        </w:rPr>
        <w:t>Ley Federal de Telecomunicaciones y Radiodifusión,</w:t>
      </w:r>
      <w:r w:rsidR="00D24419" w:rsidRPr="00B3733F">
        <w:rPr>
          <w:rFonts w:ascii="ITC Avant Garde" w:eastAsia="Times New Roman" w:hAnsi="ITC Avant Garde"/>
          <w:lang w:eastAsia="es-MX"/>
        </w:rPr>
        <w:t xml:space="preserve"> se declara la pérdida en beneficio de la Nación de los bienes y equipos empleados en la comisión de la infracción, consistentes en: </w:t>
      </w:r>
    </w:p>
    <w:tbl>
      <w:tblPr>
        <w:tblStyle w:val="Tablaconcuadrcula2"/>
        <w:tblW w:w="7792" w:type="dxa"/>
        <w:jc w:val="center"/>
        <w:tblLayout w:type="fixed"/>
        <w:tblLook w:val="04A0" w:firstRow="1" w:lastRow="0" w:firstColumn="1" w:lastColumn="0" w:noHBand="0" w:noVBand="1"/>
        <w:tblCaption w:val="Bienes y equipos empleados en la comisión de la infracción"/>
        <w:tblDescription w:val="En una tabla de 5 columnas y 6 filas, se proporciona información de los bienes y equipos empleados en la comisión de la infracción."/>
      </w:tblPr>
      <w:tblGrid>
        <w:gridCol w:w="1869"/>
        <w:gridCol w:w="1501"/>
        <w:gridCol w:w="1397"/>
        <w:gridCol w:w="1419"/>
        <w:gridCol w:w="1606"/>
      </w:tblGrid>
      <w:tr w:rsidR="00D24419" w:rsidRPr="00B3733F" w14:paraId="23A8EA71" w14:textId="77777777" w:rsidTr="000165A0">
        <w:trPr>
          <w:trHeight w:val="567"/>
          <w:tblHeader/>
          <w:jc w:val="center"/>
        </w:trPr>
        <w:tc>
          <w:tcPr>
            <w:tcW w:w="1869" w:type="dxa"/>
            <w:shd w:val="clear" w:color="auto" w:fill="A6A6A6" w:themeFill="background1" w:themeFillShade="A6"/>
            <w:vAlign w:val="center"/>
            <w:hideMark/>
          </w:tcPr>
          <w:p w14:paraId="14B7E527" w14:textId="77777777" w:rsidR="00D24419" w:rsidRPr="00B3733F" w:rsidRDefault="00D24419" w:rsidP="000165A0">
            <w:pPr>
              <w:spacing w:after="0"/>
              <w:jc w:val="center"/>
              <w:rPr>
                <w:rFonts w:ascii="ITC Avant Garde" w:hAnsi="ITC Avant Garde" w:cs="Arial"/>
                <w:b/>
                <w:sz w:val="18"/>
                <w:szCs w:val="18"/>
              </w:rPr>
            </w:pPr>
            <w:r w:rsidRPr="00B3733F">
              <w:rPr>
                <w:rFonts w:ascii="ITC Avant Garde" w:hAnsi="ITC Avant Garde" w:cs="Arial"/>
                <w:b/>
                <w:sz w:val="18"/>
                <w:szCs w:val="18"/>
              </w:rPr>
              <w:t>Equipo</w:t>
            </w:r>
          </w:p>
        </w:tc>
        <w:tc>
          <w:tcPr>
            <w:tcW w:w="1501" w:type="dxa"/>
            <w:shd w:val="clear" w:color="auto" w:fill="A6A6A6" w:themeFill="background1" w:themeFillShade="A6"/>
            <w:noWrap/>
            <w:vAlign w:val="center"/>
            <w:hideMark/>
          </w:tcPr>
          <w:p w14:paraId="6DDECF26" w14:textId="65D81EBD" w:rsidR="00D24419" w:rsidRPr="00B3733F" w:rsidRDefault="00D24419" w:rsidP="000165A0">
            <w:pPr>
              <w:spacing w:after="0"/>
              <w:jc w:val="center"/>
              <w:rPr>
                <w:rFonts w:ascii="ITC Avant Garde" w:hAnsi="ITC Avant Garde" w:cs="Arial"/>
                <w:b/>
                <w:sz w:val="18"/>
                <w:szCs w:val="18"/>
              </w:rPr>
            </w:pPr>
            <w:r w:rsidRPr="00B3733F">
              <w:rPr>
                <w:rFonts w:ascii="ITC Avant Garde" w:hAnsi="ITC Avant Garde" w:cs="Arial"/>
                <w:b/>
                <w:sz w:val="18"/>
                <w:szCs w:val="18"/>
              </w:rPr>
              <w:t>Marca</w:t>
            </w:r>
          </w:p>
        </w:tc>
        <w:tc>
          <w:tcPr>
            <w:tcW w:w="1397" w:type="dxa"/>
            <w:shd w:val="clear" w:color="auto" w:fill="A6A6A6" w:themeFill="background1" w:themeFillShade="A6"/>
            <w:vAlign w:val="center"/>
            <w:hideMark/>
          </w:tcPr>
          <w:p w14:paraId="17BDD7AC" w14:textId="77777777" w:rsidR="00D24419" w:rsidRPr="00B3733F" w:rsidRDefault="00D24419" w:rsidP="000165A0">
            <w:pPr>
              <w:spacing w:after="0"/>
              <w:jc w:val="center"/>
              <w:rPr>
                <w:rFonts w:ascii="ITC Avant Garde" w:hAnsi="ITC Avant Garde" w:cs="Arial"/>
                <w:b/>
                <w:sz w:val="18"/>
                <w:szCs w:val="18"/>
              </w:rPr>
            </w:pPr>
            <w:r w:rsidRPr="00B3733F">
              <w:rPr>
                <w:rFonts w:ascii="ITC Avant Garde" w:hAnsi="ITC Avant Garde" w:cs="Arial"/>
                <w:b/>
                <w:sz w:val="18"/>
                <w:szCs w:val="18"/>
              </w:rPr>
              <w:t>Modelo</w:t>
            </w:r>
          </w:p>
        </w:tc>
        <w:tc>
          <w:tcPr>
            <w:tcW w:w="1419" w:type="dxa"/>
            <w:shd w:val="clear" w:color="auto" w:fill="A6A6A6" w:themeFill="background1" w:themeFillShade="A6"/>
            <w:vAlign w:val="center"/>
            <w:hideMark/>
          </w:tcPr>
          <w:p w14:paraId="6907A67E" w14:textId="77777777" w:rsidR="00D24419" w:rsidRPr="00B3733F" w:rsidRDefault="00D24419" w:rsidP="000165A0">
            <w:pPr>
              <w:spacing w:after="0"/>
              <w:jc w:val="center"/>
              <w:rPr>
                <w:rFonts w:ascii="ITC Avant Garde" w:hAnsi="ITC Avant Garde" w:cs="Arial"/>
                <w:b/>
                <w:sz w:val="18"/>
                <w:szCs w:val="18"/>
              </w:rPr>
            </w:pPr>
            <w:r w:rsidRPr="00B3733F">
              <w:rPr>
                <w:rFonts w:ascii="ITC Avant Garde" w:hAnsi="ITC Avant Garde" w:cs="Arial"/>
                <w:b/>
                <w:sz w:val="18"/>
                <w:szCs w:val="18"/>
              </w:rPr>
              <w:t>N° de Serie</w:t>
            </w:r>
          </w:p>
        </w:tc>
        <w:tc>
          <w:tcPr>
            <w:tcW w:w="1606" w:type="dxa"/>
            <w:shd w:val="clear" w:color="auto" w:fill="A6A6A6" w:themeFill="background1" w:themeFillShade="A6"/>
            <w:vAlign w:val="center"/>
            <w:hideMark/>
          </w:tcPr>
          <w:p w14:paraId="658B14C6" w14:textId="77777777" w:rsidR="00D24419" w:rsidRPr="00B3733F" w:rsidRDefault="00D24419" w:rsidP="000165A0">
            <w:pPr>
              <w:spacing w:after="0"/>
              <w:jc w:val="center"/>
              <w:rPr>
                <w:rFonts w:ascii="ITC Avant Garde" w:hAnsi="ITC Avant Garde" w:cs="Arial"/>
                <w:b/>
                <w:sz w:val="18"/>
                <w:szCs w:val="18"/>
              </w:rPr>
            </w:pPr>
            <w:r w:rsidRPr="00B3733F">
              <w:rPr>
                <w:rFonts w:ascii="ITC Avant Garde" w:hAnsi="ITC Avant Garde" w:cs="Arial"/>
                <w:b/>
                <w:sz w:val="18"/>
                <w:szCs w:val="18"/>
              </w:rPr>
              <w:t>Sello de Aseguramiento N°.</w:t>
            </w:r>
          </w:p>
        </w:tc>
      </w:tr>
      <w:tr w:rsidR="00D24419" w:rsidRPr="00B3733F" w14:paraId="39EF0FD4" w14:textId="77777777" w:rsidTr="000165A0">
        <w:trPr>
          <w:trHeight w:val="340"/>
          <w:jc w:val="center"/>
        </w:trPr>
        <w:tc>
          <w:tcPr>
            <w:tcW w:w="1869" w:type="dxa"/>
            <w:hideMark/>
          </w:tcPr>
          <w:p w14:paraId="2236A3DB" w14:textId="77777777" w:rsidR="00D24419" w:rsidRPr="00B3733F" w:rsidRDefault="00D24419" w:rsidP="000165A0">
            <w:pPr>
              <w:spacing w:after="0"/>
              <w:jc w:val="center"/>
              <w:rPr>
                <w:rFonts w:ascii="ITC Avant Garde" w:hAnsi="ITC Avant Garde" w:cs="Arial"/>
                <w:sz w:val="18"/>
                <w:szCs w:val="18"/>
              </w:rPr>
            </w:pPr>
            <w:r w:rsidRPr="00B3733F">
              <w:rPr>
                <w:rFonts w:ascii="ITC Avant Garde" w:hAnsi="ITC Avant Garde" w:cs="Arial"/>
                <w:sz w:val="18"/>
                <w:szCs w:val="18"/>
              </w:rPr>
              <w:t>Transmisor</w:t>
            </w:r>
          </w:p>
        </w:tc>
        <w:tc>
          <w:tcPr>
            <w:tcW w:w="1501" w:type="dxa"/>
            <w:hideMark/>
          </w:tcPr>
          <w:p w14:paraId="2538C1E1" w14:textId="21690394" w:rsidR="00D24419"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7" w:type="dxa"/>
            <w:hideMark/>
          </w:tcPr>
          <w:p w14:paraId="0D72ACDB" w14:textId="77777777" w:rsidR="00D24419" w:rsidRPr="00B3733F" w:rsidRDefault="00D24419" w:rsidP="000165A0">
            <w:pPr>
              <w:spacing w:after="0"/>
              <w:jc w:val="center"/>
              <w:rPr>
                <w:rFonts w:ascii="ITC Avant Garde" w:hAnsi="ITC Avant Garde" w:cs="Arial"/>
                <w:sz w:val="18"/>
                <w:szCs w:val="18"/>
              </w:rPr>
            </w:pPr>
            <w:r w:rsidRPr="00B3733F">
              <w:rPr>
                <w:rFonts w:ascii="ITC Avant Garde" w:hAnsi="ITC Avant Garde" w:cs="Arial"/>
                <w:sz w:val="18"/>
                <w:szCs w:val="18"/>
              </w:rPr>
              <w:t>MFT</w:t>
            </w:r>
          </w:p>
        </w:tc>
        <w:tc>
          <w:tcPr>
            <w:tcW w:w="1419" w:type="dxa"/>
            <w:noWrap/>
            <w:hideMark/>
          </w:tcPr>
          <w:p w14:paraId="035E186A" w14:textId="00F2AC4C" w:rsidR="00D24419"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606" w:type="dxa"/>
            <w:noWrap/>
            <w:hideMark/>
          </w:tcPr>
          <w:p w14:paraId="4BDB5F97" w14:textId="77777777" w:rsidR="00D24419" w:rsidRPr="00B3733F" w:rsidRDefault="00D24419" w:rsidP="000165A0">
            <w:pPr>
              <w:spacing w:after="0"/>
              <w:jc w:val="center"/>
              <w:rPr>
                <w:rFonts w:ascii="ITC Avant Garde" w:hAnsi="ITC Avant Garde" w:cs="Arial"/>
                <w:sz w:val="18"/>
                <w:szCs w:val="18"/>
              </w:rPr>
            </w:pPr>
            <w:r w:rsidRPr="00B3733F">
              <w:rPr>
                <w:rFonts w:ascii="ITC Avant Garde" w:hAnsi="ITC Avant Garde" w:cs="Arial"/>
                <w:sz w:val="18"/>
                <w:szCs w:val="18"/>
              </w:rPr>
              <w:t>0380-16</w:t>
            </w:r>
          </w:p>
        </w:tc>
      </w:tr>
      <w:tr w:rsidR="000165A0" w:rsidRPr="00B3733F" w14:paraId="01621403" w14:textId="77777777" w:rsidTr="000165A0">
        <w:trPr>
          <w:trHeight w:val="340"/>
          <w:jc w:val="center"/>
        </w:trPr>
        <w:tc>
          <w:tcPr>
            <w:tcW w:w="1869" w:type="dxa"/>
            <w:hideMark/>
          </w:tcPr>
          <w:p w14:paraId="233F080B"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CPU armado</w:t>
            </w:r>
          </w:p>
        </w:tc>
        <w:tc>
          <w:tcPr>
            <w:tcW w:w="1501" w:type="dxa"/>
            <w:noWrap/>
            <w:hideMark/>
          </w:tcPr>
          <w:p w14:paraId="4424412C" w14:textId="47784F64"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7" w:type="dxa"/>
            <w:hideMark/>
          </w:tcPr>
          <w:p w14:paraId="3DE51126" w14:textId="6457EB36"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9" w:type="dxa"/>
            <w:noWrap/>
            <w:hideMark/>
          </w:tcPr>
          <w:p w14:paraId="17CFA251" w14:textId="09A74E54"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606" w:type="dxa"/>
            <w:noWrap/>
            <w:hideMark/>
          </w:tcPr>
          <w:p w14:paraId="1392CA28"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0383-16</w:t>
            </w:r>
          </w:p>
        </w:tc>
      </w:tr>
      <w:tr w:rsidR="000165A0" w:rsidRPr="00B3733F" w14:paraId="7ED17E9E" w14:textId="77777777" w:rsidTr="000165A0">
        <w:trPr>
          <w:trHeight w:val="340"/>
          <w:jc w:val="center"/>
        </w:trPr>
        <w:tc>
          <w:tcPr>
            <w:tcW w:w="1869" w:type="dxa"/>
            <w:hideMark/>
          </w:tcPr>
          <w:p w14:paraId="2AA66266"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Consola de Audio</w:t>
            </w:r>
          </w:p>
        </w:tc>
        <w:tc>
          <w:tcPr>
            <w:tcW w:w="1501" w:type="dxa"/>
            <w:noWrap/>
            <w:hideMark/>
          </w:tcPr>
          <w:p w14:paraId="4C19BC72"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MORRISON</w:t>
            </w:r>
          </w:p>
        </w:tc>
        <w:tc>
          <w:tcPr>
            <w:tcW w:w="1397" w:type="dxa"/>
            <w:hideMark/>
          </w:tcPr>
          <w:p w14:paraId="125F3B25" w14:textId="193C2E2C"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9" w:type="dxa"/>
            <w:noWrap/>
            <w:hideMark/>
          </w:tcPr>
          <w:p w14:paraId="6A6CAE70" w14:textId="7DFFB264"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606" w:type="dxa"/>
            <w:noWrap/>
            <w:hideMark/>
          </w:tcPr>
          <w:p w14:paraId="666D0123"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0382-16</w:t>
            </w:r>
          </w:p>
        </w:tc>
      </w:tr>
      <w:tr w:rsidR="000165A0" w:rsidRPr="00B3733F" w14:paraId="2C008D2C" w14:textId="77777777" w:rsidTr="000165A0">
        <w:trPr>
          <w:trHeight w:val="340"/>
          <w:jc w:val="center"/>
        </w:trPr>
        <w:tc>
          <w:tcPr>
            <w:tcW w:w="1869" w:type="dxa"/>
            <w:noWrap/>
            <w:hideMark/>
          </w:tcPr>
          <w:p w14:paraId="45F36A9C" w14:textId="77777777" w:rsidR="000165A0" w:rsidRPr="00B3733F" w:rsidRDefault="000165A0" w:rsidP="000165A0">
            <w:pPr>
              <w:spacing w:after="0"/>
              <w:ind w:right="-108"/>
              <w:jc w:val="center"/>
              <w:rPr>
                <w:rFonts w:ascii="ITC Avant Garde" w:hAnsi="ITC Avant Garde" w:cs="Arial"/>
                <w:sz w:val="18"/>
                <w:szCs w:val="18"/>
              </w:rPr>
            </w:pPr>
            <w:r w:rsidRPr="00B3733F">
              <w:rPr>
                <w:rFonts w:ascii="ITC Avant Garde" w:hAnsi="ITC Avant Garde" w:cs="Arial"/>
                <w:sz w:val="18"/>
                <w:szCs w:val="18"/>
              </w:rPr>
              <w:t>Micrófono</w:t>
            </w:r>
          </w:p>
        </w:tc>
        <w:tc>
          <w:tcPr>
            <w:tcW w:w="1501" w:type="dxa"/>
            <w:hideMark/>
          </w:tcPr>
          <w:p w14:paraId="264DBC37"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HARDEN</w:t>
            </w:r>
          </w:p>
        </w:tc>
        <w:tc>
          <w:tcPr>
            <w:tcW w:w="1397" w:type="dxa"/>
            <w:hideMark/>
          </w:tcPr>
          <w:p w14:paraId="0F3A3FC8" w14:textId="5F4D93F8"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9" w:type="dxa"/>
            <w:noWrap/>
            <w:hideMark/>
          </w:tcPr>
          <w:p w14:paraId="48AD9F2B" w14:textId="1ED1F64B"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606" w:type="dxa"/>
            <w:noWrap/>
            <w:hideMark/>
          </w:tcPr>
          <w:p w14:paraId="47C00159"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0381-16</w:t>
            </w:r>
          </w:p>
        </w:tc>
      </w:tr>
      <w:tr w:rsidR="000165A0" w:rsidRPr="00B3733F" w14:paraId="5270918B" w14:textId="77777777" w:rsidTr="000165A0">
        <w:trPr>
          <w:trHeight w:val="340"/>
          <w:jc w:val="center"/>
        </w:trPr>
        <w:tc>
          <w:tcPr>
            <w:tcW w:w="1869" w:type="dxa"/>
            <w:noWrap/>
            <w:hideMark/>
          </w:tcPr>
          <w:p w14:paraId="2C34A2A8"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Antena Omnidireccional</w:t>
            </w:r>
          </w:p>
        </w:tc>
        <w:tc>
          <w:tcPr>
            <w:tcW w:w="1501" w:type="dxa"/>
            <w:hideMark/>
          </w:tcPr>
          <w:p w14:paraId="7A50E06B" w14:textId="78C830C1"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397" w:type="dxa"/>
            <w:hideMark/>
          </w:tcPr>
          <w:p w14:paraId="0BBE5D77" w14:textId="2F76A1E9"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419" w:type="dxa"/>
            <w:noWrap/>
            <w:hideMark/>
          </w:tcPr>
          <w:p w14:paraId="2114439F" w14:textId="40CA772E" w:rsidR="000165A0" w:rsidRPr="00B3733F" w:rsidRDefault="000165A0" w:rsidP="000165A0">
            <w:pPr>
              <w:spacing w:after="0"/>
              <w:jc w:val="center"/>
              <w:rPr>
                <w:rFonts w:ascii="ITC Avant Garde" w:hAnsi="ITC Avant Garde" w:cs="Arial"/>
                <w:color w:val="FFFFFF" w:themeColor="background1"/>
                <w:sz w:val="4"/>
                <w:szCs w:val="4"/>
              </w:rPr>
            </w:pPr>
            <w:r w:rsidRPr="00B3733F">
              <w:rPr>
                <w:rFonts w:ascii="ITC Avant Garde" w:hAnsi="ITC Avant Garde" w:cs="Arial"/>
                <w:color w:val="FFFFFF" w:themeColor="background1"/>
                <w:sz w:val="4"/>
                <w:szCs w:val="4"/>
              </w:rPr>
              <w:t>Celda vacía</w:t>
            </w:r>
          </w:p>
        </w:tc>
        <w:tc>
          <w:tcPr>
            <w:tcW w:w="1606" w:type="dxa"/>
            <w:noWrap/>
            <w:hideMark/>
          </w:tcPr>
          <w:p w14:paraId="2172F6BE" w14:textId="77777777" w:rsidR="000165A0" w:rsidRPr="00B3733F" w:rsidRDefault="000165A0" w:rsidP="000165A0">
            <w:pPr>
              <w:spacing w:after="0"/>
              <w:jc w:val="center"/>
              <w:rPr>
                <w:rFonts w:ascii="ITC Avant Garde" w:hAnsi="ITC Avant Garde" w:cs="Arial"/>
                <w:sz w:val="18"/>
                <w:szCs w:val="18"/>
              </w:rPr>
            </w:pPr>
            <w:r w:rsidRPr="00B3733F">
              <w:rPr>
                <w:rFonts w:ascii="ITC Avant Garde" w:hAnsi="ITC Avant Garde" w:cs="Arial"/>
                <w:sz w:val="18"/>
                <w:szCs w:val="18"/>
              </w:rPr>
              <w:t>0384-16</w:t>
            </w:r>
          </w:p>
        </w:tc>
      </w:tr>
    </w:tbl>
    <w:p w14:paraId="34FDF609" w14:textId="77777777" w:rsidR="00934ED2" w:rsidRPr="00B3733F" w:rsidRDefault="00934ED2" w:rsidP="000165A0">
      <w:pPr>
        <w:tabs>
          <w:tab w:val="left" w:pos="993"/>
        </w:tabs>
        <w:spacing w:before="240" w:line="360" w:lineRule="auto"/>
        <w:jc w:val="both"/>
        <w:rPr>
          <w:rFonts w:ascii="ITC Avant Garde" w:eastAsia="Times New Roman" w:hAnsi="ITC Avant Garde"/>
          <w:bCs/>
          <w:color w:val="000000"/>
          <w:lang w:eastAsia="es-MX"/>
        </w:rPr>
      </w:pPr>
      <w:r w:rsidRPr="00B3733F">
        <w:rPr>
          <w:rFonts w:ascii="ITC Avant Garde" w:eastAsia="Times New Roman" w:hAnsi="ITC Avant Garde"/>
          <w:b/>
          <w:lang w:eastAsia="es-MX"/>
        </w:rPr>
        <w:t>SEXTO.</w:t>
      </w:r>
      <w:r w:rsidRPr="00B3733F">
        <w:rPr>
          <w:rFonts w:ascii="ITC Avant Garde" w:eastAsia="Times New Roman" w:hAnsi="ITC Avant Garde"/>
          <w:lang w:eastAsia="es-MX"/>
        </w:rPr>
        <w:t xml:space="preserve"> Con fundamento en los artículos 41 y 43 fracción VI del Estatuto Orgánico del Instituto Federal de Telecomunicaciones, instrúyase a la Unidad de Cumplimiento, para que a través de la Dirección General de Verificación, comisione a personal adscrito a su cargo para notificar al interventor especial (depositario) la revocación de su nombramiento y ponga a disposición del personal del Instituto Federal de Telecomunicaciones, comisionado para tales diligencias, los bienes que pasan a poder de la Nación, previa verificación de que los sellos de aseguramiento no han sido violados y previo inventario pormenorizado de los citados bienes, debiendo los servidores públicos comisionados para esta diligencia, de ser necesario, solicitar el auxilio inmediato de la fuerza pública para lograr el cometido de mérito, de conformidad con los</w:t>
      </w:r>
      <w:r w:rsidRPr="00B3733F">
        <w:rPr>
          <w:rFonts w:ascii="ITC Avant Garde" w:eastAsia="Times New Roman" w:hAnsi="ITC Avant Garde"/>
          <w:bCs/>
          <w:color w:val="000000"/>
          <w:lang w:eastAsia="es-MX"/>
        </w:rPr>
        <w:t xml:space="preserve"> artículos 75 de la Ley Federal de Procedimiento Administrativo y 43, fracción VII, del Estatuto Orgánico del Instituto Federal de Telecomunicaciones.</w:t>
      </w:r>
    </w:p>
    <w:p w14:paraId="2FF73AC3" w14:textId="77777777" w:rsidR="006C662D" w:rsidRPr="00B3733F" w:rsidRDefault="006C662D" w:rsidP="000165A0">
      <w:pPr>
        <w:tabs>
          <w:tab w:val="left" w:pos="993"/>
        </w:tabs>
        <w:spacing w:before="240" w:line="360" w:lineRule="auto"/>
        <w:jc w:val="both"/>
        <w:rPr>
          <w:rFonts w:ascii="ITC Avant Garde" w:eastAsia="Times New Roman" w:hAnsi="ITC Avant Garde"/>
          <w:bCs/>
          <w:color w:val="000000"/>
          <w:lang w:eastAsia="es-MX"/>
        </w:rPr>
      </w:pPr>
    </w:p>
    <w:p w14:paraId="1EB3B6CA" w14:textId="77777777" w:rsidR="000165A0" w:rsidRPr="00B3733F" w:rsidRDefault="000165A0" w:rsidP="000165A0">
      <w:pPr>
        <w:tabs>
          <w:tab w:val="left" w:pos="993"/>
        </w:tabs>
        <w:spacing w:before="240" w:line="360" w:lineRule="auto"/>
        <w:jc w:val="both"/>
        <w:rPr>
          <w:rFonts w:ascii="ITC Avant Garde" w:eastAsia="Times New Roman" w:hAnsi="ITC Avant Garde"/>
          <w:bCs/>
          <w:color w:val="000000"/>
          <w:lang w:eastAsia="es-MX"/>
        </w:rPr>
        <w:sectPr w:rsidR="000165A0" w:rsidRPr="00B3733F" w:rsidSect="00F246D1">
          <w:headerReference w:type="default" r:id="rId54"/>
          <w:pgSz w:w="12240" w:h="15840"/>
          <w:pgMar w:top="1985" w:right="1418" w:bottom="1418" w:left="1418" w:header="709" w:footer="420" w:gutter="0"/>
          <w:cols w:space="708"/>
          <w:docGrid w:linePitch="360"/>
        </w:sectPr>
      </w:pPr>
    </w:p>
    <w:p w14:paraId="36F6FC79" w14:textId="77777777" w:rsidR="000165A0" w:rsidRPr="00B3733F" w:rsidRDefault="00967A6F" w:rsidP="000165A0">
      <w:pPr>
        <w:tabs>
          <w:tab w:val="left" w:pos="993"/>
        </w:tabs>
        <w:spacing w:before="240" w:line="360" w:lineRule="auto"/>
        <w:jc w:val="both"/>
        <w:rPr>
          <w:rFonts w:ascii="ITC Avant Garde" w:eastAsia="Times New Roman" w:hAnsi="ITC Avant Garde"/>
          <w:lang w:eastAsia="es-MX"/>
        </w:rPr>
      </w:pPr>
      <w:r w:rsidRPr="00B3733F">
        <w:rPr>
          <w:rFonts w:ascii="ITC Avant Garde" w:eastAsia="Times New Roman" w:hAnsi="ITC Avant Garde"/>
          <w:b/>
          <w:bCs/>
          <w:color w:val="000000"/>
          <w:lang w:eastAsia="es-MX"/>
        </w:rPr>
        <w:lastRenderedPageBreak/>
        <w:t>SÉPTIMO</w:t>
      </w:r>
      <w:r w:rsidRPr="00B3733F">
        <w:rPr>
          <w:rFonts w:ascii="ITC Avant Garde" w:eastAsia="Times New Roman" w:hAnsi="ITC Avant Garde"/>
          <w:bCs/>
          <w:color w:val="000000"/>
          <w:lang w:eastAsia="es-MX"/>
        </w:rPr>
        <w:t xml:space="preserve">.- Con fundamento en el artículo </w:t>
      </w:r>
      <w:r w:rsidR="00A27EE4" w:rsidRPr="00B3733F">
        <w:rPr>
          <w:rFonts w:ascii="ITC Avant Garde" w:eastAsia="Times New Roman" w:hAnsi="ITC Avant Garde"/>
          <w:bCs/>
          <w:color w:val="000000"/>
          <w:lang w:eastAsia="es-MX"/>
        </w:rPr>
        <w:t xml:space="preserve">55 fracción VII del Estatuto </w:t>
      </w:r>
      <w:r w:rsidR="001B5DE5" w:rsidRPr="00B3733F">
        <w:rPr>
          <w:rFonts w:ascii="ITC Avant Garde" w:eastAsia="Times New Roman" w:hAnsi="ITC Avant Garde"/>
          <w:bCs/>
          <w:color w:val="000000"/>
          <w:lang w:eastAsia="es-MX"/>
        </w:rPr>
        <w:t>Orgánico</w:t>
      </w:r>
      <w:r w:rsidR="00A27EE4" w:rsidRPr="00B3733F">
        <w:rPr>
          <w:rFonts w:ascii="ITC Avant Garde" w:eastAsia="Times New Roman" w:hAnsi="ITC Avant Garde"/>
          <w:bCs/>
          <w:color w:val="000000"/>
          <w:lang w:eastAsia="es-MX"/>
        </w:rPr>
        <w:t xml:space="preserve"> del Instituto Federal de Telecomunicaciones,</w:t>
      </w:r>
      <w:r w:rsidRPr="00B3733F">
        <w:rPr>
          <w:rFonts w:ascii="ITC Avant Garde" w:eastAsia="Times New Roman" w:hAnsi="ITC Avant Garde"/>
          <w:bCs/>
          <w:color w:val="000000"/>
          <w:lang w:eastAsia="es-MX"/>
        </w:rPr>
        <w:t xml:space="preserve"> instrúyase a la Unidad de Asuntos </w:t>
      </w:r>
      <w:r w:rsidR="00256653" w:rsidRPr="00B3733F">
        <w:rPr>
          <w:rFonts w:ascii="ITC Avant Garde" w:eastAsia="Times New Roman" w:hAnsi="ITC Avant Garde"/>
          <w:bCs/>
          <w:color w:val="000000"/>
          <w:lang w:eastAsia="es-MX"/>
        </w:rPr>
        <w:t>Jurídicos</w:t>
      </w:r>
      <w:r w:rsidRPr="00B3733F">
        <w:rPr>
          <w:rFonts w:ascii="ITC Avant Garde" w:eastAsia="Times New Roman" w:hAnsi="ITC Avant Garde"/>
          <w:bCs/>
          <w:color w:val="000000"/>
          <w:lang w:eastAsia="es-MX"/>
        </w:rPr>
        <w:t xml:space="preserve"> para que </w:t>
      </w:r>
      <w:r w:rsidR="001B5DE5" w:rsidRPr="00B3733F">
        <w:rPr>
          <w:rFonts w:ascii="ITC Avant Garde" w:eastAsia="Times New Roman" w:hAnsi="ITC Avant Garde"/>
          <w:bCs/>
          <w:color w:val="000000"/>
          <w:lang w:eastAsia="es-MX"/>
        </w:rPr>
        <w:t xml:space="preserve">a través de la Dirección General de Defensa Jurídica, </w:t>
      </w:r>
      <w:r w:rsidRPr="00B3733F">
        <w:rPr>
          <w:rFonts w:ascii="ITC Avant Garde" w:eastAsia="Times New Roman" w:hAnsi="ITC Avant Garde"/>
          <w:bCs/>
          <w:color w:val="000000"/>
          <w:lang w:eastAsia="es-MX"/>
        </w:rPr>
        <w:t>en ca</w:t>
      </w:r>
      <w:r w:rsidR="00A27EE4" w:rsidRPr="00B3733F">
        <w:rPr>
          <w:rFonts w:ascii="ITC Avant Garde" w:eastAsia="Times New Roman" w:hAnsi="ITC Avant Garde"/>
          <w:bCs/>
          <w:color w:val="000000"/>
          <w:lang w:eastAsia="es-MX"/>
        </w:rPr>
        <w:t xml:space="preserve">so de </w:t>
      </w:r>
      <w:r w:rsidR="001B5DE5" w:rsidRPr="00B3733F">
        <w:rPr>
          <w:rFonts w:ascii="ITC Avant Garde" w:eastAsia="Times New Roman" w:hAnsi="ITC Avant Garde"/>
          <w:bCs/>
          <w:color w:val="000000"/>
          <w:lang w:eastAsia="es-MX"/>
        </w:rPr>
        <w:t xml:space="preserve">estimarlo </w:t>
      </w:r>
      <w:r w:rsidR="00A27EE4" w:rsidRPr="00B3733F">
        <w:rPr>
          <w:rFonts w:ascii="ITC Avant Garde" w:eastAsia="Times New Roman" w:hAnsi="ITC Avant Garde"/>
          <w:bCs/>
          <w:color w:val="000000"/>
          <w:lang w:eastAsia="es-MX"/>
        </w:rPr>
        <w:t>procedente de</w:t>
      </w:r>
      <w:r w:rsidRPr="00B3733F">
        <w:rPr>
          <w:rFonts w:ascii="ITC Avant Garde" w:eastAsia="Times New Roman" w:hAnsi="ITC Avant Garde"/>
          <w:bCs/>
          <w:color w:val="000000"/>
          <w:lang w:eastAsia="es-MX"/>
        </w:rPr>
        <w:t xml:space="preserve"> vista al Ministerio Público</w:t>
      </w:r>
      <w:r w:rsidR="00A27EE4" w:rsidRPr="00B3733F">
        <w:rPr>
          <w:rFonts w:ascii="ITC Avant Garde" w:eastAsia="Times New Roman" w:hAnsi="ITC Avant Garde"/>
          <w:bCs/>
          <w:color w:val="000000"/>
          <w:lang w:eastAsia="es-MX"/>
        </w:rPr>
        <w:t xml:space="preserve"> competente</w:t>
      </w:r>
      <w:r w:rsidRPr="00B3733F">
        <w:rPr>
          <w:rFonts w:ascii="ITC Avant Garde" w:eastAsia="Times New Roman" w:hAnsi="ITC Avant Garde"/>
          <w:bCs/>
          <w:color w:val="000000"/>
          <w:lang w:eastAsia="es-MX"/>
        </w:rPr>
        <w:t xml:space="preserve"> por la probable comisión de hechos delictivos derivados de los documentos presuntamente apócrifos exhibidos por </w:t>
      </w:r>
      <w:r w:rsidR="000878EF" w:rsidRPr="00B3733F">
        <w:rPr>
          <w:rFonts w:ascii="ITC Avant Garde" w:hAnsi="ITC Avant Garde"/>
          <w:b/>
          <w:color w:val="0000FF"/>
        </w:rPr>
        <w:t>“CONFIDENCIAL POR LEY”</w:t>
      </w:r>
      <w:r w:rsidRPr="00B3733F">
        <w:rPr>
          <w:rFonts w:ascii="ITC Avant Garde" w:hAnsi="ITC Avant Garde"/>
          <w:b/>
        </w:rPr>
        <w:t xml:space="preserve"> </w:t>
      </w:r>
      <w:r w:rsidRPr="00B3733F">
        <w:rPr>
          <w:rFonts w:ascii="ITC Avant Garde" w:hAnsi="ITC Avant Garde"/>
        </w:rPr>
        <w:t xml:space="preserve">y </w:t>
      </w:r>
      <w:r w:rsidR="000878EF" w:rsidRPr="00B3733F">
        <w:rPr>
          <w:rFonts w:ascii="ITC Avant Garde" w:hAnsi="ITC Avant Garde"/>
          <w:b/>
          <w:color w:val="0000FF"/>
        </w:rPr>
        <w:t>“CONFIDENCIAL POR LEY”</w:t>
      </w:r>
      <w:r w:rsidRPr="00B3733F">
        <w:rPr>
          <w:rFonts w:ascii="ITC Avant Garde" w:hAnsi="ITC Avant Garde"/>
        </w:rPr>
        <w:t xml:space="preserve"> </w:t>
      </w:r>
      <w:r w:rsidR="0091377A" w:rsidRPr="00B3733F">
        <w:rPr>
          <w:rFonts w:ascii="ITC Avant Garde" w:hAnsi="ITC Avant Garde"/>
        </w:rPr>
        <w:t>durante</w:t>
      </w:r>
      <w:r w:rsidR="00256653" w:rsidRPr="00B3733F">
        <w:rPr>
          <w:rFonts w:ascii="ITC Avant Garde" w:hAnsi="ITC Avant Garde"/>
        </w:rPr>
        <w:t xml:space="preserve"> el procedimiento de verificación.</w:t>
      </w:r>
    </w:p>
    <w:p w14:paraId="0F9B71D5" w14:textId="77777777" w:rsidR="000165A0" w:rsidRPr="00B3733F" w:rsidRDefault="00256653" w:rsidP="000165A0">
      <w:pPr>
        <w:tabs>
          <w:tab w:val="left" w:pos="993"/>
        </w:tabs>
        <w:spacing w:before="240" w:line="360" w:lineRule="auto"/>
        <w:jc w:val="both"/>
        <w:rPr>
          <w:rFonts w:ascii="ITC Avant Garde" w:eastAsia="Times New Roman" w:hAnsi="ITC Avant Garde"/>
          <w:b/>
          <w:lang w:eastAsia="es-MX"/>
        </w:rPr>
      </w:pPr>
      <w:r w:rsidRPr="00B3733F">
        <w:rPr>
          <w:rFonts w:ascii="ITC Avant Garde" w:eastAsia="Times New Roman" w:hAnsi="ITC Avant Garde"/>
          <w:b/>
          <w:lang w:eastAsia="es-MX"/>
        </w:rPr>
        <w:t>OCTAVO</w:t>
      </w:r>
      <w:r w:rsidR="00934ED2" w:rsidRPr="00B3733F">
        <w:rPr>
          <w:rFonts w:ascii="ITC Avant Garde" w:eastAsia="Times New Roman" w:hAnsi="ITC Avant Garde"/>
          <w:b/>
          <w:lang w:eastAsia="es-MX"/>
        </w:rPr>
        <w:t>.</w:t>
      </w:r>
      <w:r w:rsidR="00934ED2" w:rsidRPr="00B3733F">
        <w:rPr>
          <w:rFonts w:ascii="ITC Avant Garde" w:hAnsi="ITC Avant Garde"/>
          <w:b/>
        </w:rPr>
        <w:t xml:space="preserve"> </w:t>
      </w:r>
      <w:r w:rsidR="00934ED2" w:rsidRPr="00B3733F">
        <w:rPr>
          <w:rFonts w:ascii="ITC Avant Garde" w:eastAsia="Times New Roman" w:hAnsi="ITC Avant Garde"/>
          <w:lang w:eastAsia="es-MX"/>
        </w:rPr>
        <w:t xml:space="preserve">Con fundamento en el artículo 35, fracción I de la </w:t>
      </w:r>
      <w:r w:rsidR="00934ED2" w:rsidRPr="00B3733F">
        <w:rPr>
          <w:rFonts w:ascii="ITC Avant Garde" w:eastAsia="Times New Roman" w:hAnsi="ITC Avant Garde"/>
          <w:b/>
          <w:lang w:eastAsia="es-MX"/>
        </w:rPr>
        <w:t>Ley Federal de Procedimiento Administrativo</w:t>
      </w:r>
      <w:r w:rsidR="00934ED2" w:rsidRPr="00B3733F">
        <w:rPr>
          <w:rFonts w:ascii="ITC Avant Garde" w:eastAsia="Times New Roman" w:hAnsi="ITC Avant Garde"/>
          <w:lang w:eastAsia="es-MX"/>
        </w:rPr>
        <w:t xml:space="preserve">, se ordena que la presente Resolución se notifique personalmente a </w:t>
      </w:r>
      <w:r w:rsidR="000878EF" w:rsidRPr="00B3733F">
        <w:rPr>
          <w:rFonts w:ascii="ITC Avant Garde" w:hAnsi="ITC Avant Garde"/>
          <w:b/>
          <w:color w:val="0000FF"/>
        </w:rPr>
        <w:t>“CONFIDENCIAL POR LEY”</w:t>
      </w:r>
      <w:r w:rsidR="002B588E" w:rsidRPr="00B3733F">
        <w:rPr>
          <w:rFonts w:ascii="ITC Avant Garde" w:hAnsi="ITC Avant Garde"/>
          <w:b/>
        </w:rPr>
        <w:t xml:space="preserve"> </w:t>
      </w:r>
      <w:r w:rsidR="002B588E" w:rsidRPr="00B3733F">
        <w:rPr>
          <w:rFonts w:ascii="ITC Avant Garde" w:hAnsi="ITC Avant Garde"/>
        </w:rPr>
        <w:t xml:space="preserve">y </w:t>
      </w:r>
      <w:r w:rsidR="000878EF" w:rsidRPr="00B3733F">
        <w:rPr>
          <w:rFonts w:ascii="ITC Avant Garde" w:hAnsi="ITC Avant Garde"/>
          <w:b/>
          <w:color w:val="0000FF"/>
        </w:rPr>
        <w:t>“CONFIDENCIAL POR LEY”</w:t>
      </w:r>
      <w:r w:rsidR="002B588E" w:rsidRPr="00B3733F" w:rsidDel="002B588E">
        <w:rPr>
          <w:rFonts w:ascii="ITC Avant Garde" w:hAnsi="ITC Avant Garde"/>
          <w:b/>
        </w:rPr>
        <w:t xml:space="preserve"> </w:t>
      </w:r>
      <w:r w:rsidR="00934ED2" w:rsidRPr="00B3733F">
        <w:rPr>
          <w:rFonts w:ascii="ITC Avant Garde" w:eastAsia="Times New Roman" w:hAnsi="ITC Avant Garde"/>
          <w:lang w:eastAsia="es-MX"/>
        </w:rPr>
        <w:t>en el domicilio precisado en el proemio de la presente Resolución.</w:t>
      </w:r>
    </w:p>
    <w:p w14:paraId="6CE25BA2" w14:textId="77777777" w:rsidR="000165A0" w:rsidRPr="00B3733F" w:rsidRDefault="00256653" w:rsidP="000165A0">
      <w:pPr>
        <w:tabs>
          <w:tab w:val="left" w:pos="993"/>
        </w:tabs>
        <w:spacing w:before="240" w:line="360" w:lineRule="auto"/>
        <w:jc w:val="both"/>
        <w:rPr>
          <w:rFonts w:ascii="ITC Avant Garde" w:hAnsi="ITC Avant Garde"/>
          <w:color w:val="000000"/>
        </w:rPr>
      </w:pPr>
      <w:r w:rsidRPr="00B3733F">
        <w:rPr>
          <w:rFonts w:ascii="ITC Avant Garde" w:eastAsia="Times New Roman" w:hAnsi="ITC Avant Garde"/>
          <w:b/>
          <w:lang w:eastAsia="es-MX"/>
        </w:rPr>
        <w:t>NOVENO</w:t>
      </w:r>
      <w:r w:rsidR="00934ED2" w:rsidRPr="00B3733F">
        <w:rPr>
          <w:rFonts w:ascii="ITC Avant Garde" w:eastAsia="Times New Roman" w:hAnsi="ITC Avant Garde"/>
          <w:lang w:eastAsia="es-MX"/>
        </w:rPr>
        <w:t xml:space="preserve">. En términos del artículo 3, fracción XIV de la </w:t>
      </w:r>
      <w:r w:rsidR="00934ED2" w:rsidRPr="00B3733F">
        <w:rPr>
          <w:rFonts w:ascii="ITC Avant Garde" w:eastAsia="Times New Roman" w:hAnsi="ITC Avant Garde"/>
          <w:b/>
          <w:lang w:eastAsia="es-MX"/>
        </w:rPr>
        <w:t>Ley Federal del Procedimiento Administrativo</w:t>
      </w:r>
      <w:r w:rsidR="00934ED2" w:rsidRPr="00B3733F">
        <w:rPr>
          <w:rFonts w:ascii="ITC Avant Garde" w:eastAsia="Times New Roman" w:hAnsi="ITC Avant Garde"/>
          <w:lang w:eastAsia="es-MX"/>
        </w:rPr>
        <w:t xml:space="preserve">, se informa a </w:t>
      </w:r>
      <w:r w:rsidR="000878EF" w:rsidRPr="00B3733F">
        <w:rPr>
          <w:rFonts w:ascii="ITC Avant Garde" w:hAnsi="ITC Avant Garde"/>
          <w:b/>
          <w:color w:val="0000FF"/>
        </w:rPr>
        <w:t>“CONFIDENCIAL POR LEY”</w:t>
      </w:r>
      <w:r w:rsidR="002B588E" w:rsidRPr="00B3733F">
        <w:rPr>
          <w:rFonts w:ascii="ITC Avant Garde" w:hAnsi="ITC Avant Garde"/>
          <w:b/>
        </w:rPr>
        <w:t xml:space="preserve"> </w:t>
      </w:r>
      <w:r w:rsidR="002B588E" w:rsidRPr="00B3733F">
        <w:rPr>
          <w:rFonts w:ascii="ITC Avant Garde" w:hAnsi="ITC Avant Garde"/>
        </w:rPr>
        <w:t xml:space="preserve">y </w:t>
      </w:r>
      <w:r w:rsidR="000878EF" w:rsidRPr="00B3733F">
        <w:rPr>
          <w:rFonts w:ascii="ITC Avant Garde" w:hAnsi="ITC Avant Garde"/>
          <w:b/>
          <w:color w:val="0000FF"/>
        </w:rPr>
        <w:t xml:space="preserve">“CONFIDENCIAL POR LEY” </w:t>
      </w:r>
      <w:r w:rsidR="00934ED2" w:rsidRPr="00B3733F">
        <w:rPr>
          <w:rFonts w:ascii="ITC Avant Garde" w:eastAsia="Times New Roman" w:hAnsi="ITC Avant Garde"/>
          <w:bCs/>
          <w:lang w:eastAsia="es-MX"/>
        </w:rPr>
        <w:t>que podrá consultar el expediente en que se actúa en las oficinas de la Unidad de Cumplimiento</w:t>
      </w:r>
      <w:r w:rsidR="00934ED2" w:rsidRPr="00B3733F">
        <w:rPr>
          <w:rFonts w:ascii="ITC Avant Garde" w:eastAsia="Times New Roman" w:hAnsi="ITC Avant Garde"/>
          <w:lang w:eastAsia="es-MX"/>
        </w:rPr>
        <w:t xml:space="preserve"> de este Instituto Federal de Telecomunicaciones, con domicilio en Avenida Insurgentes Sur número 838, Cuarto Piso, Colonia Del Valle, Delegación Benito Juárez, Ciudad de México, Código Postal 03100, (edificio alterno a la sede de este Instituto), dentro del siguiente horario: de lunes a jueves de las 9:00 a las 18:30 horas</w:t>
      </w:r>
      <w:r w:rsidR="00934ED2" w:rsidRPr="00B3733F">
        <w:rPr>
          <w:rFonts w:ascii="ITC Avant Garde" w:hAnsi="ITC Avant Garde"/>
          <w:color w:val="000000"/>
        </w:rPr>
        <w:t xml:space="preserve"> y los viernes de 9:00 a 15:00 horas.</w:t>
      </w:r>
    </w:p>
    <w:p w14:paraId="4604E5F4" w14:textId="596AAFAD" w:rsidR="006C662D" w:rsidRPr="00B3733F" w:rsidRDefault="00256653" w:rsidP="000165A0">
      <w:pPr>
        <w:tabs>
          <w:tab w:val="left" w:pos="993"/>
        </w:tabs>
        <w:spacing w:before="240" w:line="360" w:lineRule="auto"/>
        <w:jc w:val="both"/>
        <w:rPr>
          <w:rFonts w:ascii="ITC Avant Garde" w:eastAsia="Times New Roman" w:hAnsi="ITC Avant Garde"/>
          <w:b/>
          <w:bCs/>
          <w:color w:val="000000"/>
          <w:lang w:eastAsia="es-MX"/>
        </w:rPr>
        <w:sectPr w:rsidR="006C662D" w:rsidRPr="00B3733F" w:rsidSect="00F246D1">
          <w:headerReference w:type="default" r:id="rId55"/>
          <w:pgSz w:w="12240" w:h="15840"/>
          <w:pgMar w:top="1985" w:right="1418" w:bottom="1418" w:left="1418" w:header="709" w:footer="420" w:gutter="0"/>
          <w:cols w:space="708"/>
          <w:docGrid w:linePitch="360"/>
        </w:sectPr>
      </w:pPr>
      <w:r w:rsidRPr="00B3733F">
        <w:rPr>
          <w:rFonts w:ascii="ITC Avant Garde" w:eastAsia="Times New Roman" w:hAnsi="ITC Avant Garde"/>
          <w:b/>
          <w:lang w:eastAsia="es-MX"/>
        </w:rPr>
        <w:t>DÉCIMO</w:t>
      </w:r>
      <w:r w:rsidR="00934ED2" w:rsidRPr="00B3733F">
        <w:rPr>
          <w:rFonts w:ascii="ITC Avant Garde" w:eastAsia="Times New Roman" w:hAnsi="ITC Avant Garde"/>
          <w:b/>
          <w:lang w:eastAsia="es-MX"/>
        </w:rPr>
        <w:t>.</w:t>
      </w:r>
      <w:r w:rsidR="00934ED2" w:rsidRPr="00B3733F">
        <w:rPr>
          <w:rFonts w:ascii="ITC Avant Garde" w:hAnsi="ITC Avant Garde"/>
          <w:b/>
        </w:rPr>
        <w:t xml:space="preserve"> </w:t>
      </w:r>
      <w:r w:rsidR="00934ED2" w:rsidRPr="00B3733F">
        <w:rPr>
          <w:rFonts w:ascii="ITC Avant Garde" w:eastAsia="Times New Roman" w:hAnsi="ITC Avant Garde"/>
          <w:bCs/>
          <w:lang w:eastAsia="es-MX"/>
        </w:rPr>
        <w:t xml:space="preserve">En cumplimiento a lo dispuesto en los artículos 3, fracción XV y 39 de la </w:t>
      </w:r>
      <w:r w:rsidR="00934ED2" w:rsidRPr="00B3733F">
        <w:rPr>
          <w:rFonts w:ascii="ITC Avant Garde" w:eastAsia="Times New Roman" w:hAnsi="ITC Avant Garde"/>
          <w:b/>
          <w:bCs/>
          <w:lang w:eastAsia="es-MX"/>
        </w:rPr>
        <w:t>Ley Federal de Procedimiento Administrativo</w:t>
      </w:r>
      <w:r w:rsidR="00934ED2" w:rsidRPr="00B3733F">
        <w:rPr>
          <w:rFonts w:ascii="ITC Avant Garde" w:eastAsia="Times New Roman" w:hAnsi="ITC Avant Garde"/>
          <w:bCs/>
          <w:lang w:eastAsia="es-MX"/>
        </w:rPr>
        <w:t xml:space="preserve">, se hace del conocimiento de </w:t>
      </w:r>
      <w:r w:rsidR="000878EF" w:rsidRPr="00B3733F">
        <w:rPr>
          <w:rFonts w:ascii="ITC Avant Garde" w:hAnsi="ITC Avant Garde"/>
          <w:b/>
          <w:color w:val="0000FF"/>
        </w:rPr>
        <w:t>“CONFIDENCIAL POR LEY”</w:t>
      </w:r>
      <w:r w:rsidR="002B588E" w:rsidRPr="00B3733F">
        <w:rPr>
          <w:rFonts w:ascii="ITC Avant Garde" w:hAnsi="ITC Avant Garde"/>
          <w:b/>
        </w:rPr>
        <w:t xml:space="preserve"> </w:t>
      </w:r>
      <w:r w:rsidR="002B588E" w:rsidRPr="00B3733F">
        <w:rPr>
          <w:rFonts w:ascii="ITC Avant Garde" w:hAnsi="ITC Avant Garde"/>
        </w:rPr>
        <w:t xml:space="preserve">y </w:t>
      </w:r>
      <w:r w:rsidR="000878EF" w:rsidRPr="00B3733F">
        <w:rPr>
          <w:rFonts w:ascii="ITC Avant Garde" w:hAnsi="ITC Avant Garde"/>
          <w:b/>
          <w:color w:val="0000FF"/>
        </w:rPr>
        <w:t>“CONFIDENCIAL POR LEY”</w:t>
      </w:r>
      <w:r w:rsidR="002B588E" w:rsidRPr="00B3733F" w:rsidDel="002B588E">
        <w:rPr>
          <w:rFonts w:ascii="ITC Avant Garde" w:hAnsi="ITC Avant Garde"/>
          <w:b/>
        </w:rPr>
        <w:t xml:space="preserve"> </w:t>
      </w:r>
      <w:r w:rsidR="00934ED2" w:rsidRPr="00B3733F">
        <w:rPr>
          <w:rFonts w:ascii="ITC Avant Garde" w:eastAsia="Times New Roman" w:hAnsi="ITC Avant Garde"/>
          <w:bCs/>
          <w:lang w:eastAsia="es-MX"/>
        </w:rPr>
        <w:t xml:space="preserve">que la presente Resolución constituye un acto administrativo definitivo y por lo tanto, de conformidad con lo dispuesto en los artículos 28 de la </w:t>
      </w:r>
      <w:r w:rsidR="00934ED2" w:rsidRPr="00B3733F">
        <w:rPr>
          <w:rFonts w:ascii="ITC Avant Garde" w:eastAsia="Times New Roman" w:hAnsi="ITC Avant Garde"/>
          <w:b/>
          <w:bCs/>
          <w:lang w:eastAsia="es-MX"/>
        </w:rPr>
        <w:t>Constitución Política de los Estados Unidos Mexicanos</w:t>
      </w:r>
      <w:r w:rsidR="00934ED2" w:rsidRPr="00B3733F">
        <w:rPr>
          <w:rFonts w:ascii="ITC Avant Garde" w:eastAsia="Times New Roman" w:hAnsi="ITC Avant Garde"/>
          <w:bCs/>
          <w:lang w:eastAsia="es-MX"/>
        </w:rPr>
        <w:t xml:space="preserve"> y 312 de la </w:t>
      </w:r>
      <w:r w:rsidR="00934ED2" w:rsidRPr="00B3733F">
        <w:rPr>
          <w:rFonts w:ascii="ITC Avant Garde" w:eastAsia="Times New Roman" w:hAnsi="ITC Avant Garde"/>
          <w:b/>
          <w:bCs/>
          <w:color w:val="000000"/>
          <w:lang w:eastAsia="es-MX"/>
        </w:rPr>
        <w:t xml:space="preserve">Ley Federal de </w:t>
      </w:r>
    </w:p>
    <w:p w14:paraId="7D3AA937" w14:textId="77777777" w:rsidR="000165A0" w:rsidRPr="00B3733F" w:rsidRDefault="00934ED2" w:rsidP="000165A0">
      <w:pPr>
        <w:tabs>
          <w:tab w:val="left" w:pos="993"/>
        </w:tabs>
        <w:spacing w:before="240" w:line="360" w:lineRule="auto"/>
        <w:jc w:val="both"/>
        <w:rPr>
          <w:rFonts w:ascii="ITC Avant Garde" w:eastAsia="Times New Roman" w:hAnsi="ITC Avant Garde"/>
          <w:bCs/>
          <w:lang w:eastAsia="es-MX"/>
        </w:rPr>
      </w:pPr>
      <w:r w:rsidRPr="00B3733F">
        <w:rPr>
          <w:rFonts w:ascii="ITC Avant Garde" w:eastAsia="Times New Roman" w:hAnsi="ITC Avant Garde"/>
          <w:b/>
          <w:bCs/>
          <w:color w:val="000000"/>
          <w:lang w:eastAsia="es-MX"/>
        </w:rPr>
        <w:lastRenderedPageBreak/>
        <w:t>Telecomunicaciones y Radiodifusión</w:t>
      </w:r>
      <w:r w:rsidRPr="00B3733F">
        <w:rPr>
          <w:rFonts w:ascii="ITC Avant Garde" w:eastAsia="Times New Roman" w:hAnsi="ITC Avant Garde"/>
          <w:bCs/>
          <w:lang w:eastAsia="es-MX"/>
        </w:rPr>
        <w:t xml:space="preserve">, podrá ser impugnada mediante juicio de amparo indirecto ante los juzgados de distrito especializados en materia de competencia económica, radiodifusión y telecomunicaciones, con residencia en la Ciudad de México y jurisdicción territorial en toda la República, dentro del plazo de quince días hábiles contados a partir de que surta efectos la notificación de la presente resolución, en términos del artículo 17 de la </w:t>
      </w:r>
      <w:r w:rsidRPr="00B3733F">
        <w:rPr>
          <w:rFonts w:ascii="ITC Avant Garde" w:eastAsia="Times New Roman" w:hAnsi="ITC Avant Garde"/>
          <w:b/>
          <w:bCs/>
          <w:lang w:eastAsia="es-MX"/>
        </w:rPr>
        <w:t>Ley de Amparo</w:t>
      </w:r>
      <w:r w:rsidRPr="00B3733F">
        <w:rPr>
          <w:rFonts w:ascii="ITC Avant Garde" w:eastAsia="Times New Roman" w:hAnsi="ITC Avant Garde"/>
          <w:bCs/>
          <w:lang w:eastAsia="es-MX"/>
        </w:rPr>
        <w:t xml:space="preserve">, Reglamentaria de los artículos 103 y 107 de la </w:t>
      </w:r>
      <w:r w:rsidRPr="00B3733F">
        <w:rPr>
          <w:rFonts w:ascii="ITC Avant Garde" w:eastAsia="Times New Roman" w:hAnsi="ITC Avant Garde"/>
          <w:b/>
          <w:bCs/>
          <w:lang w:eastAsia="es-MX"/>
        </w:rPr>
        <w:t>Constitución Política de los Estados Unidos Mexicanos</w:t>
      </w:r>
      <w:r w:rsidRPr="00B3733F">
        <w:rPr>
          <w:rFonts w:ascii="ITC Avant Garde" w:eastAsia="Times New Roman" w:hAnsi="ITC Avant Garde"/>
          <w:bCs/>
          <w:lang w:eastAsia="es-MX"/>
        </w:rPr>
        <w:t>.</w:t>
      </w:r>
    </w:p>
    <w:p w14:paraId="518B3721" w14:textId="77777777" w:rsidR="000165A0" w:rsidRPr="00B3733F" w:rsidRDefault="00934ED2" w:rsidP="000165A0">
      <w:pPr>
        <w:tabs>
          <w:tab w:val="left" w:pos="993"/>
        </w:tabs>
        <w:spacing w:before="240" w:line="360" w:lineRule="auto"/>
        <w:jc w:val="both"/>
        <w:rPr>
          <w:rFonts w:ascii="ITC Avant Garde" w:hAnsi="ITC Avant Garde"/>
          <w:color w:val="000000"/>
          <w:lang w:eastAsia="es-MX"/>
        </w:rPr>
      </w:pPr>
      <w:r w:rsidRPr="00B3733F">
        <w:rPr>
          <w:rFonts w:ascii="ITC Avant Garde" w:eastAsia="Times New Roman" w:hAnsi="ITC Avant Garde"/>
          <w:b/>
          <w:lang w:eastAsia="es-MX"/>
        </w:rPr>
        <w:t>DÉCIMO</w:t>
      </w:r>
      <w:r w:rsidR="00256653" w:rsidRPr="00B3733F">
        <w:rPr>
          <w:rFonts w:ascii="ITC Avant Garde" w:eastAsia="Times New Roman" w:hAnsi="ITC Avant Garde"/>
          <w:b/>
          <w:lang w:eastAsia="es-MX"/>
        </w:rPr>
        <w:t xml:space="preserve"> PRIMERO</w:t>
      </w:r>
      <w:r w:rsidRPr="00B3733F">
        <w:rPr>
          <w:rFonts w:ascii="ITC Avant Garde" w:hAnsi="ITC Avant Garde"/>
          <w:b/>
        </w:rPr>
        <w:t>.</w:t>
      </w:r>
      <w:r w:rsidRPr="00B3733F">
        <w:rPr>
          <w:rFonts w:ascii="ITC Avant Garde" w:eastAsia="Times New Roman" w:hAnsi="ITC Avant Garde"/>
          <w:lang w:eastAsia="es-MX"/>
        </w:rPr>
        <w:t xml:space="preserve"> </w:t>
      </w:r>
      <w:r w:rsidRPr="00B3733F">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14:paraId="19747F00" w14:textId="4E7AA14F" w:rsidR="000165A0" w:rsidRPr="00B3733F" w:rsidRDefault="00934ED2" w:rsidP="000165A0">
      <w:pPr>
        <w:tabs>
          <w:tab w:val="left" w:pos="993"/>
        </w:tabs>
        <w:spacing w:before="240" w:line="360" w:lineRule="auto"/>
        <w:jc w:val="both"/>
        <w:rPr>
          <w:rFonts w:ascii="ITC Avant Garde" w:eastAsia="Times New Roman" w:hAnsi="ITC Avant Garde"/>
          <w:bCs/>
          <w:lang w:eastAsia="es-MX"/>
        </w:rPr>
      </w:pPr>
      <w:r w:rsidRPr="00B3733F">
        <w:rPr>
          <w:rFonts w:ascii="ITC Avant Garde" w:eastAsia="Times New Roman" w:hAnsi="ITC Avant Garde"/>
          <w:b/>
          <w:lang w:eastAsia="es-MX"/>
        </w:rPr>
        <w:t xml:space="preserve">DÉCIMO </w:t>
      </w:r>
      <w:r w:rsidR="00256653" w:rsidRPr="00B3733F">
        <w:rPr>
          <w:rFonts w:ascii="ITC Avant Garde" w:eastAsia="Times New Roman" w:hAnsi="ITC Avant Garde"/>
          <w:b/>
          <w:lang w:eastAsia="es-MX"/>
        </w:rPr>
        <w:t>SEGUNDO</w:t>
      </w:r>
      <w:r w:rsidRPr="00B3733F">
        <w:rPr>
          <w:rFonts w:ascii="ITC Avant Garde" w:hAnsi="ITC Avant Garde"/>
          <w:b/>
        </w:rPr>
        <w:t>.</w:t>
      </w:r>
      <w:r w:rsidRPr="00B3733F">
        <w:rPr>
          <w:rFonts w:ascii="ITC Avant Garde" w:eastAsia="Times New Roman" w:hAnsi="ITC Avant Garde"/>
          <w:lang w:eastAsia="es-MX"/>
        </w:rPr>
        <w:t xml:space="preserve"> </w:t>
      </w:r>
      <w:r w:rsidRPr="00B3733F">
        <w:rPr>
          <w:rFonts w:ascii="ITC Avant Garde" w:eastAsia="Times New Roman" w:hAnsi="ITC Avant Garde"/>
          <w:bCs/>
          <w:lang w:eastAsia="es-MX"/>
        </w:rPr>
        <w:t>En su oportunidad archívese el expediente como asunto total y definitivamente concluido.</w:t>
      </w:r>
    </w:p>
    <w:p w14:paraId="2702B11A" w14:textId="77777777" w:rsidR="000165A0" w:rsidRPr="00B3733F" w:rsidRDefault="00934ED2" w:rsidP="000165A0">
      <w:pPr>
        <w:pStyle w:val="Textoindependiente"/>
        <w:tabs>
          <w:tab w:val="left" w:pos="993"/>
        </w:tabs>
        <w:spacing w:before="240" w:after="160" w:line="360" w:lineRule="auto"/>
        <w:jc w:val="both"/>
        <w:rPr>
          <w:rFonts w:ascii="ITC Avant Garde" w:eastAsia="Times New Roman" w:hAnsi="ITC Avant Garde"/>
          <w:bCs/>
          <w:lang w:eastAsia="es-MX"/>
        </w:rPr>
      </w:pPr>
      <w:r w:rsidRPr="00B3733F">
        <w:rPr>
          <w:rFonts w:ascii="ITC Avant Garde" w:eastAsia="Times New Roman" w:hAnsi="ITC Avant Garde"/>
          <w:bCs/>
          <w:lang w:eastAsia="es-MX"/>
        </w:rPr>
        <w:t>Así lo resolvió el Pleno del Instituto Federal de Telecomunicaciones, con fundamento en los artículos señalados en la presente Resolución.</w:t>
      </w:r>
    </w:p>
    <w:p w14:paraId="0CC90838" w14:textId="77777777" w:rsidR="000165A0" w:rsidRPr="00B3733F" w:rsidRDefault="00B92F1C" w:rsidP="000165A0">
      <w:pPr>
        <w:spacing w:after="0" w:line="240" w:lineRule="auto"/>
        <w:jc w:val="both"/>
        <w:rPr>
          <w:rFonts w:ascii="ITC Avant Garde" w:hAnsi="ITC Avant Garde"/>
          <w:sz w:val="12"/>
          <w:lang w:val="es-ES"/>
        </w:rPr>
      </w:pPr>
      <w:r w:rsidRPr="00B3733F">
        <w:rPr>
          <w:rFonts w:ascii="ITC Avant Garde" w:hAnsi="ITC Avant Garde"/>
          <w:sz w:val="12"/>
          <w:lang w:val="es-ES"/>
        </w:rPr>
        <w:t xml:space="preserve">La presente Resolución fue aprobada por el Pleno del Instituto Federal de Telecomunicaciones en su XXVII Sesión Ordinaria celebrada el 28 de junio de 2017, </w:t>
      </w:r>
      <w:r w:rsidRPr="00B3733F">
        <w:rPr>
          <w:rFonts w:ascii="ITC Avant Garde" w:hAnsi="ITC Avant Garde"/>
          <w:bCs/>
          <w:sz w:val="12"/>
          <w:lang w:val="es-ES"/>
        </w:rPr>
        <w:t>en lo general por</w:t>
      </w:r>
      <w:r w:rsidRPr="00B3733F">
        <w:rPr>
          <w:rFonts w:ascii="ITC Avant Garde" w:hAnsi="ITC Avant Garde"/>
          <w:sz w:val="12"/>
          <w:lang w:val="es-ES"/>
        </w:rPr>
        <w:t xml:space="preserve"> </w:t>
      </w:r>
      <w:r w:rsidRPr="00B3733F">
        <w:rPr>
          <w:rFonts w:ascii="ITC Avant Garde" w:hAnsi="ITC Avant Garde"/>
          <w:bCs/>
          <w:sz w:val="12"/>
          <w:lang w:val="es-ES"/>
        </w:rPr>
        <w:t>unanimidad</w:t>
      </w:r>
      <w:r w:rsidRPr="00B3733F">
        <w:rPr>
          <w:rFonts w:ascii="ITC Avant Garde" w:hAnsi="ITC Avant Garde"/>
          <w:sz w:val="12"/>
          <w:lang w:val="es-ES"/>
        </w:rPr>
        <w:t xml:space="preserve"> de votos de los Comisionados Gabriel Oswaldo Contreras Saldívar; Adriana Sofía </w:t>
      </w:r>
      <w:proofErr w:type="spellStart"/>
      <w:r w:rsidRPr="00B3733F">
        <w:rPr>
          <w:rFonts w:ascii="ITC Avant Garde" w:hAnsi="ITC Avant Garde"/>
          <w:sz w:val="12"/>
          <w:lang w:val="es-ES"/>
        </w:rPr>
        <w:t>Labardini</w:t>
      </w:r>
      <w:proofErr w:type="spellEnd"/>
      <w:r w:rsidRPr="00B3733F">
        <w:rPr>
          <w:rFonts w:ascii="ITC Avant Garde" w:hAnsi="ITC Avant Garde"/>
          <w:sz w:val="12"/>
          <w:lang w:val="es-ES"/>
        </w:rPr>
        <w:t xml:space="preserve"> </w:t>
      </w:r>
      <w:proofErr w:type="spellStart"/>
      <w:r w:rsidRPr="00B3733F">
        <w:rPr>
          <w:rFonts w:ascii="ITC Avant Garde" w:hAnsi="ITC Avant Garde"/>
          <w:sz w:val="12"/>
          <w:lang w:val="es-ES"/>
        </w:rPr>
        <w:t>Inzunza</w:t>
      </w:r>
      <w:proofErr w:type="spellEnd"/>
      <w:r w:rsidRPr="00B3733F">
        <w:rPr>
          <w:rFonts w:ascii="ITC Avant Garde" w:hAnsi="ITC Avant Garde"/>
          <w:sz w:val="12"/>
          <w:lang w:val="es-ES"/>
        </w:rPr>
        <w:t xml:space="preserve">; María Elena </w:t>
      </w:r>
      <w:proofErr w:type="spellStart"/>
      <w:r w:rsidRPr="00B3733F">
        <w:rPr>
          <w:rFonts w:ascii="ITC Avant Garde" w:hAnsi="ITC Avant Garde"/>
          <w:sz w:val="12"/>
          <w:lang w:val="es-ES"/>
        </w:rPr>
        <w:t>Estavillo</w:t>
      </w:r>
      <w:proofErr w:type="spellEnd"/>
      <w:r w:rsidRPr="00B3733F">
        <w:rPr>
          <w:rFonts w:ascii="ITC Avant Garde" w:hAnsi="ITC Avant Garde"/>
          <w:sz w:val="12"/>
          <w:lang w:val="es-ES"/>
        </w:rPr>
        <w:t xml:space="preserve"> Flores; Mario Germán </w:t>
      </w:r>
      <w:proofErr w:type="spellStart"/>
      <w:r w:rsidRPr="00B3733F">
        <w:rPr>
          <w:rFonts w:ascii="ITC Avant Garde" w:hAnsi="ITC Avant Garde"/>
          <w:sz w:val="12"/>
          <w:lang w:val="es-ES"/>
        </w:rPr>
        <w:t>Fromow</w:t>
      </w:r>
      <w:proofErr w:type="spellEnd"/>
      <w:r w:rsidRPr="00B3733F">
        <w:rPr>
          <w:rFonts w:ascii="ITC Avant Garde" w:hAnsi="ITC Avant Garde"/>
          <w:sz w:val="12"/>
          <w:lang w:val="es-ES"/>
        </w:rPr>
        <w:t xml:space="preserve"> Rangel; Adolfo Cuevas Teja, </w:t>
      </w:r>
      <w:r w:rsidRPr="00B3733F">
        <w:rPr>
          <w:rFonts w:ascii="ITC Avant Garde" w:hAnsi="ITC Avant Garde"/>
          <w:bCs/>
          <w:sz w:val="12"/>
          <w:lang w:val="es-ES"/>
        </w:rPr>
        <w:t>quien manifiesta voto concurrente</w:t>
      </w:r>
      <w:r w:rsidRPr="00B3733F">
        <w:rPr>
          <w:rFonts w:ascii="ITC Avant Garde" w:hAnsi="ITC Avant Garde"/>
          <w:sz w:val="12"/>
          <w:lang w:val="es-ES"/>
        </w:rPr>
        <w:t xml:space="preserve">; Javier Juárez Mojica y Arturo Robles </w:t>
      </w:r>
      <w:proofErr w:type="spellStart"/>
      <w:r w:rsidRPr="00B3733F">
        <w:rPr>
          <w:rFonts w:ascii="ITC Avant Garde" w:hAnsi="ITC Avant Garde"/>
          <w:sz w:val="12"/>
          <w:lang w:val="es-ES"/>
        </w:rPr>
        <w:t>Rovalo</w:t>
      </w:r>
      <w:proofErr w:type="spellEnd"/>
      <w:r w:rsidRPr="00B3733F">
        <w:rPr>
          <w:rFonts w:ascii="ITC Avant Garde" w:hAnsi="ITC Avant Garde"/>
          <w:sz w:val="12"/>
          <w:lang w:val="es-ES"/>
        </w:rPr>
        <w:t>.</w:t>
      </w:r>
    </w:p>
    <w:p w14:paraId="7F3895E1" w14:textId="77777777" w:rsidR="000165A0" w:rsidRPr="00B3733F" w:rsidRDefault="00B92F1C" w:rsidP="000165A0">
      <w:pPr>
        <w:spacing w:after="0" w:line="240" w:lineRule="auto"/>
        <w:jc w:val="both"/>
        <w:rPr>
          <w:rFonts w:ascii="ITC Avant Garde" w:hAnsi="ITC Avant Garde"/>
          <w:sz w:val="12"/>
          <w:lang w:val="es-ES"/>
        </w:rPr>
      </w:pPr>
      <w:r w:rsidRPr="00B3733F">
        <w:rPr>
          <w:rFonts w:ascii="ITC Avant Garde" w:hAnsi="ITC Avant Garde"/>
          <w:sz w:val="12"/>
          <w:lang w:val="es-ES"/>
        </w:rPr>
        <w:t xml:space="preserve">La Comisionada María Elena </w:t>
      </w:r>
      <w:proofErr w:type="spellStart"/>
      <w:r w:rsidRPr="00B3733F">
        <w:rPr>
          <w:rFonts w:ascii="ITC Avant Garde" w:hAnsi="ITC Avant Garde"/>
          <w:sz w:val="12"/>
          <w:lang w:val="es-ES"/>
        </w:rPr>
        <w:t>Estavillo</w:t>
      </w:r>
      <w:proofErr w:type="spellEnd"/>
      <w:r w:rsidRPr="00B3733F">
        <w:rPr>
          <w:rFonts w:ascii="ITC Avant Garde" w:hAnsi="ITC Avant Garde"/>
          <w:sz w:val="12"/>
          <w:lang w:val="es-ES"/>
        </w:rPr>
        <w:t xml:space="preserve"> Flores manifestó voto en contra del Resolutivo Segundo, por lo que hace al monto de la multa. </w:t>
      </w:r>
    </w:p>
    <w:p w14:paraId="410EACB6" w14:textId="77777777" w:rsidR="000165A0" w:rsidRPr="00B3733F" w:rsidRDefault="00B92F1C" w:rsidP="000165A0">
      <w:pPr>
        <w:spacing w:after="0" w:line="240" w:lineRule="auto"/>
        <w:jc w:val="both"/>
        <w:rPr>
          <w:rFonts w:ascii="ITC Avant Garde" w:hAnsi="ITC Avant Garde"/>
          <w:sz w:val="12"/>
          <w:lang w:val="es-ES"/>
        </w:rPr>
      </w:pPr>
      <w:r w:rsidRPr="00B3733F">
        <w:rPr>
          <w:rFonts w:ascii="ITC Avant Garde" w:hAnsi="ITC Avant Garde"/>
          <w:sz w:val="12"/>
          <w:lang w:val="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P/IFT/280617/366.</w:t>
      </w:r>
    </w:p>
    <w:p w14:paraId="7B39E0D8" w14:textId="3F4E7CE4" w:rsidR="00D86182" w:rsidRPr="00B3733F" w:rsidRDefault="00B92F1C" w:rsidP="000165A0">
      <w:pPr>
        <w:spacing w:after="0" w:line="240" w:lineRule="auto"/>
        <w:jc w:val="both"/>
        <w:rPr>
          <w:sz w:val="12"/>
          <w:lang w:val="es-ES_tradnl"/>
        </w:rPr>
      </w:pPr>
      <w:r w:rsidRPr="00B3733F">
        <w:rPr>
          <w:rFonts w:ascii="ITC Avant Garde" w:hAnsi="ITC Avant Garde"/>
          <w:sz w:val="12"/>
          <w:lang w:val="es-ES"/>
        </w:rPr>
        <w:t xml:space="preserve">El Comisionado Arturo Robles </w:t>
      </w:r>
      <w:proofErr w:type="spellStart"/>
      <w:r w:rsidRPr="00B3733F">
        <w:rPr>
          <w:rFonts w:ascii="ITC Avant Garde" w:hAnsi="ITC Avant Garde"/>
          <w:sz w:val="12"/>
          <w:lang w:val="es-ES"/>
        </w:rPr>
        <w:t>Rovalo</w:t>
      </w:r>
      <w:proofErr w:type="spellEnd"/>
      <w:r w:rsidRPr="00B3733F">
        <w:rPr>
          <w:rFonts w:ascii="ITC Avant Garde" w:hAnsi="ITC Avant Garde"/>
          <w:sz w:val="12"/>
          <w:lang w:val="es-ES"/>
        </w:rPr>
        <w:t>,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bookmarkStart w:id="0" w:name="_GoBack"/>
      <w:bookmarkEnd w:id="0"/>
    </w:p>
    <w:sectPr w:rsidR="00D86182" w:rsidRPr="00B3733F" w:rsidSect="00F246D1">
      <w:headerReference w:type="default" r:id="rId56"/>
      <w:pgSz w:w="12240" w:h="15840"/>
      <w:pgMar w:top="1985" w:right="1418" w:bottom="1418"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F34A0" w14:textId="77777777" w:rsidR="00E547A2" w:rsidRDefault="00E547A2" w:rsidP="00867A99">
      <w:pPr>
        <w:spacing w:after="0" w:line="240" w:lineRule="auto"/>
      </w:pPr>
      <w:r>
        <w:separator/>
      </w:r>
    </w:p>
  </w:endnote>
  <w:endnote w:type="continuationSeparator" w:id="0">
    <w:p w14:paraId="017F3ED1" w14:textId="77777777" w:rsidR="00E547A2" w:rsidRDefault="00E547A2" w:rsidP="00867A99">
      <w:pPr>
        <w:spacing w:after="0" w:line="240" w:lineRule="auto"/>
      </w:pPr>
      <w:r>
        <w:continuationSeparator/>
      </w:r>
    </w:p>
  </w:endnote>
  <w:endnote w:type="continuationNotice" w:id="1">
    <w:p w14:paraId="64B36700" w14:textId="77777777" w:rsidR="00E547A2" w:rsidRDefault="00E547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F5D23" w14:textId="77777777" w:rsidR="00D34076" w:rsidRPr="00440DB9" w:rsidRDefault="00D34076">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Pr="00D34076">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BC27F" w14:textId="4757B231" w:rsidR="000165A0" w:rsidRDefault="000165A0" w:rsidP="00930118">
    <w:pPr>
      <w:pStyle w:val="Piedepgina"/>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p w14:paraId="71F732E4" w14:textId="29915431" w:rsidR="000165A0" w:rsidRPr="00930118" w:rsidRDefault="000165A0" w:rsidP="00930118">
    <w:pPr>
      <w:pStyle w:val="Piedepgina"/>
      <w:jc w:val="right"/>
      <w:rPr>
        <w:rFonts w:ascii="ITC Avant Garde" w:hAnsi="ITC Avant Garde"/>
        <w:sz w:val="20"/>
      </w:rPr>
    </w:pPr>
    <w:r w:rsidRPr="00F246D1">
      <w:rPr>
        <w:rFonts w:ascii="ITC Avant Garde" w:hAnsi="ITC Avant Garde"/>
        <w:sz w:val="20"/>
      </w:rPr>
      <w:fldChar w:fldCharType="begin"/>
    </w:r>
    <w:r w:rsidRPr="00F246D1">
      <w:rPr>
        <w:rFonts w:ascii="ITC Avant Garde" w:hAnsi="ITC Avant Garde"/>
        <w:sz w:val="20"/>
      </w:rPr>
      <w:instrText>PAGE   \* MERGEFORMAT</w:instrText>
    </w:r>
    <w:r w:rsidRPr="00F246D1">
      <w:rPr>
        <w:rFonts w:ascii="ITC Avant Garde" w:hAnsi="ITC Avant Garde"/>
        <w:sz w:val="20"/>
      </w:rPr>
      <w:fldChar w:fldCharType="separate"/>
    </w:r>
    <w:r w:rsidR="00D34076" w:rsidRPr="00D34076">
      <w:rPr>
        <w:rFonts w:ascii="ITC Avant Garde" w:hAnsi="ITC Avant Garde"/>
        <w:noProof/>
        <w:sz w:val="20"/>
        <w:lang w:val="es-ES"/>
      </w:rPr>
      <w:t>2</w:t>
    </w:r>
    <w:r w:rsidRPr="00F246D1">
      <w:rPr>
        <w:rFonts w:ascii="ITC Avant Garde" w:hAnsi="ITC Avant Garde"/>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80793"/>
      <w:docPartObj>
        <w:docPartGallery w:val="Page Numbers (Bottom of Page)"/>
        <w:docPartUnique/>
      </w:docPartObj>
    </w:sdtPr>
    <w:sdtEndPr>
      <w:rPr>
        <w:rFonts w:ascii="ITC Avant Garde" w:hAnsi="ITC Avant Garde"/>
        <w:sz w:val="20"/>
      </w:rPr>
    </w:sdtEndPr>
    <w:sdtContent>
      <w:p w14:paraId="7C4E6F90" w14:textId="38E879F4" w:rsidR="000165A0" w:rsidRPr="000165A0" w:rsidRDefault="000165A0" w:rsidP="000165A0">
        <w:pPr>
          <w:pStyle w:val="Piedepgina"/>
          <w:jc w:val="right"/>
          <w:rPr>
            <w:rFonts w:ascii="ITC Avant Garde" w:hAnsi="ITC Avant Garde"/>
            <w:sz w:val="20"/>
          </w:rPr>
        </w:pPr>
        <w:r w:rsidRPr="00F246D1">
          <w:rPr>
            <w:rFonts w:ascii="ITC Avant Garde" w:hAnsi="ITC Avant Garde"/>
            <w:sz w:val="20"/>
          </w:rPr>
          <w:fldChar w:fldCharType="begin"/>
        </w:r>
        <w:r w:rsidRPr="00F246D1">
          <w:rPr>
            <w:rFonts w:ascii="ITC Avant Garde" w:hAnsi="ITC Avant Garde"/>
            <w:sz w:val="20"/>
          </w:rPr>
          <w:instrText>PAGE   \* MERGEFORMAT</w:instrText>
        </w:r>
        <w:r w:rsidRPr="00F246D1">
          <w:rPr>
            <w:rFonts w:ascii="ITC Avant Garde" w:hAnsi="ITC Avant Garde"/>
            <w:sz w:val="20"/>
          </w:rPr>
          <w:fldChar w:fldCharType="separate"/>
        </w:r>
        <w:r w:rsidR="00D34076" w:rsidRPr="00D34076">
          <w:rPr>
            <w:rFonts w:ascii="ITC Avant Garde" w:hAnsi="ITC Avant Garde"/>
            <w:noProof/>
            <w:sz w:val="20"/>
            <w:lang w:val="es-ES"/>
          </w:rPr>
          <w:t>79</w:t>
        </w:r>
        <w:r w:rsidRPr="00F246D1">
          <w:rPr>
            <w:rFonts w:ascii="ITC Avant Garde" w:hAnsi="ITC Avant Garde"/>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D4E33" w14:textId="77777777" w:rsidR="00E547A2" w:rsidRDefault="00E547A2" w:rsidP="00867A99">
      <w:pPr>
        <w:spacing w:after="0" w:line="240" w:lineRule="auto"/>
      </w:pPr>
      <w:r>
        <w:separator/>
      </w:r>
    </w:p>
  </w:footnote>
  <w:footnote w:type="continuationSeparator" w:id="0">
    <w:p w14:paraId="172F93C5" w14:textId="77777777" w:rsidR="00E547A2" w:rsidRDefault="00E547A2" w:rsidP="00867A99">
      <w:pPr>
        <w:spacing w:after="0" w:line="240" w:lineRule="auto"/>
      </w:pPr>
      <w:r>
        <w:continuationSeparator/>
      </w:r>
    </w:p>
  </w:footnote>
  <w:footnote w:type="continuationNotice" w:id="1">
    <w:p w14:paraId="3EC81727" w14:textId="77777777" w:rsidR="00E547A2" w:rsidRDefault="00E547A2">
      <w:pPr>
        <w:spacing w:after="0" w:line="240" w:lineRule="auto"/>
      </w:pPr>
    </w:p>
  </w:footnote>
  <w:footnote w:id="2">
    <w:p w14:paraId="0881CA07" w14:textId="77777777" w:rsidR="000165A0" w:rsidRPr="001478DE" w:rsidRDefault="000165A0" w:rsidP="00B24537">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Visible en:</w:t>
      </w:r>
    </w:p>
    <w:p w14:paraId="76301162" w14:textId="77777777" w:rsidR="000165A0" w:rsidRPr="001478DE" w:rsidRDefault="000165A0" w:rsidP="00B24537">
      <w:pPr>
        <w:pStyle w:val="Textonotapie"/>
        <w:rPr>
          <w:rFonts w:ascii="ITC Avant Garde" w:hAnsi="ITC Avant Garde"/>
          <w:sz w:val="18"/>
          <w:szCs w:val="18"/>
        </w:rPr>
      </w:pPr>
      <w:r w:rsidRPr="005867C7">
        <w:rPr>
          <w:rFonts w:ascii="ITC Avant Garde" w:hAnsi="ITC Avant Garde" w:cs="Arial"/>
          <w:sz w:val="18"/>
          <w:szCs w:val="18"/>
        </w:rPr>
        <w:t>http://www.ift.org.mx/sites/default/files/contenidogeneral/industria/infraestructurafm28-04-15_1.pdf</w:t>
      </w:r>
    </w:p>
  </w:footnote>
  <w:footnote w:id="3">
    <w:p w14:paraId="2D17C833" w14:textId="77777777" w:rsidR="000165A0" w:rsidRPr="003972FA" w:rsidRDefault="000165A0" w:rsidP="0090346B">
      <w:pPr>
        <w:spacing w:after="0" w:line="360" w:lineRule="auto"/>
        <w:jc w:val="both"/>
        <w:rPr>
          <w:rFonts w:ascii="ITC Avant Garde" w:hAnsi="ITC Avant Garde"/>
          <w:sz w:val="16"/>
          <w:szCs w:val="16"/>
        </w:rPr>
      </w:pPr>
      <w:r w:rsidRPr="003972FA">
        <w:rPr>
          <w:rFonts w:ascii="ITC Avant Garde" w:hAnsi="ITC Avant Garde"/>
          <w:sz w:val="16"/>
          <w:szCs w:val="16"/>
        </w:rPr>
        <w:footnoteRef/>
      </w:r>
      <w:r w:rsidRPr="003972FA">
        <w:rPr>
          <w:rFonts w:ascii="ITC Avant Garde" w:hAnsi="ITC Avant Garde"/>
          <w:sz w:val="16"/>
          <w:szCs w:val="16"/>
        </w:rPr>
        <w:t xml:space="preserve"> Sobre el particular, LOS VERIFICADORES obtuvieron las gráficas del monitoreo y las grabaciones del audio de las trasmisiones, mismas que obran en el presente expediente.</w:t>
      </w:r>
    </w:p>
  </w:footnote>
  <w:footnote w:id="4">
    <w:p w14:paraId="04682014" w14:textId="77777777" w:rsidR="000165A0" w:rsidRPr="00774317" w:rsidRDefault="000165A0" w:rsidP="0090346B">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5">
    <w:p w14:paraId="29A340AF" w14:textId="17D83544" w:rsidR="000165A0" w:rsidRPr="001478DE" w:rsidRDefault="000165A0" w:rsidP="00CD40BD">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w:t>
      </w:r>
      <w:r w:rsidRPr="008471C6">
        <w:rPr>
          <w:rFonts w:ascii="ITC Avant Garde" w:hAnsi="ITC Avant Garde"/>
          <w:sz w:val="16"/>
          <w:szCs w:val="16"/>
        </w:rPr>
        <w:t xml:space="preserve">Atendiendo a la información obtenida en la página </w:t>
      </w:r>
      <w:r w:rsidRPr="000165A0">
        <w:rPr>
          <w:rFonts w:ascii="ITC Avant Garde" w:hAnsi="ITC Avant Garde"/>
          <w:sz w:val="18"/>
          <w:szCs w:val="18"/>
        </w:rPr>
        <w:t>https://www.google.com.mx/</w:t>
      </w:r>
      <w:r>
        <w:rPr>
          <w:rFonts w:ascii="ITC Avant Garde" w:hAnsi="ITC Avant Garde"/>
          <w:sz w:val="18"/>
          <w:szCs w:val="18"/>
        </w:rPr>
        <w:t xml:space="preserve"> </w:t>
      </w:r>
    </w:p>
  </w:footnote>
  <w:footnote w:id="6">
    <w:p w14:paraId="76F553DC" w14:textId="4B16C04D" w:rsidR="000165A0" w:rsidRPr="001478DE" w:rsidRDefault="000165A0" w:rsidP="00E6550B">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w:t>
      </w:r>
      <w:r w:rsidRPr="008471C6">
        <w:rPr>
          <w:rFonts w:ascii="ITC Avant Garde" w:hAnsi="ITC Avant Garde"/>
          <w:sz w:val="16"/>
          <w:szCs w:val="16"/>
        </w:rPr>
        <w:t xml:space="preserve">Atendiendo a la información obtenida en la página </w:t>
      </w:r>
      <w:r w:rsidRPr="000165A0">
        <w:rPr>
          <w:rFonts w:ascii="ITC Avant Garde" w:hAnsi="ITC Avant Garde" w:cs="Tahoma"/>
        </w:rPr>
        <w:t>http://www.la911fm.com/principal/</w:t>
      </w:r>
    </w:p>
  </w:footnote>
  <w:footnote w:id="7">
    <w:p w14:paraId="3C9F1A67" w14:textId="2DB0C4E6" w:rsidR="000165A0" w:rsidRPr="00956560" w:rsidRDefault="000165A0" w:rsidP="008B3DC7">
      <w:pPr>
        <w:pStyle w:val="Textonotapie"/>
        <w:rPr>
          <w:rFonts w:ascii="ITC Avant Garde" w:hAnsi="ITC Avant Garde"/>
          <w:sz w:val="18"/>
          <w:szCs w:val="18"/>
        </w:rPr>
      </w:pPr>
      <w:r w:rsidRPr="002C329B">
        <w:rPr>
          <w:rStyle w:val="Refdenotaalpie"/>
          <w:rFonts w:ascii="ITC Avant Garde" w:hAnsi="ITC Avant Garde"/>
          <w:sz w:val="18"/>
          <w:szCs w:val="18"/>
        </w:rPr>
        <w:footnoteRef/>
      </w:r>
      <w:r w:rsidRPr="00956560">
        <w:rPr>
          <w:rFonts w:ascii="ITC Avant Garde" w:hAnsi="ITC Avant Garde"/>
          <w:sz w:val="18"/>
          <w:szCs w:val="18"/>
        </w:rPr>
        <w:t xml:space="preserve"> </w:t>
      </w:r>
      <w:r w:rsidRPr="009C37EA">
        <w:rPr>
          <w:rFonts w:ascii="ITC Avant Garde" w:hAnsi="ITC Avant Garde"/>
          <w:sz w:val="18"/>
          <w:szCs w:val="18"/>
        </w:rPr>
        <w:t xml:space="preserve">Atendiendo a la información obtenida en la página </w:t>
      </w:r>
      <w:r w:rsidRPr="000165A0">
        <w:rPr>
          <w:rFonts w:ascii="ITC Avant Garde" w:hAnsi="ITC Avant Garde"/>
          <w:sz w:val="18"/>
          <w:szCs w:val="18"/>
        </w:rPr>
        <w:t>https://www.google.com.mx/</w:t>
      </w:r>
      <w:r w:rsidRPr="00956560">
        <w:rPr>
          <w:rFonts w:ascii="ITC Avant Garde" w:hAnsi="ITC Avant Garde"/>
          <w:sz w:val="18"/>
          <w:szCs w:val="18"/>
        </w:rPr>
        <w:t xml:space="preserve"> </w:t>
      </w:r>
    </w:p>
  </w:footnote>
  <w:footnote w:id="8">
    <w:p w14:paraId="3EC4C872" w14:textId="2CA07858" w:rsidR="000165A0" w:rsidRDefault="000165A0" w:rsidP="008B3DC7">
      <w:pPr>
        <w:pStyle w:val="Textonotapie"/>
        <w:rPr>
          <w:rFonts w:ascii="ITC Avant Garde" w:hAnsi="ITC Avant Garde"/>
          <w:sz w:val="18"/>
          <w:szCs w:val="18"/>
        </w:rPr>
      </w:pPr>
      <w:r w:rsidRPr="00956560">
        <w:rPr>
          <w:rStyle w:val="Refdenotaalpie"/>
          <w:rFonts w:ascii="ITC Avant Garde" w:hAnsi="ITC Avant Garde"/>
          <w:sz w:val="18"/>
          <w:szCs w:val="18"/>
        </w:rPr>
        <w:footnoteRef/>
      </w:r>
      <w:r w:rsidRPr="00A439C2">
        <w:rPr>
          <w:rFonts w:ascii="ITC Avant Garde" w:hAnsi="ITC Avant Garde"/>
          <w:sz w:val="18"/>
          <w:szCs w:val="18"/>
        </w:rPr>
        <w:t xml:space="preserve"> </w:t>
      </w:r>
      <w:r w:rsidRPr="009C37EA">
        <w:rPr>
          <w:rFonts w:ascii="ITC Avant Garde" w:hAnsi="ITC Avant Garde"/>
          <w:sz w:val="18"/>
          <w:szCs w:val="18"/>
        </w:rPr>
        <w:t xml:space="preserve">Atendiendo a la información obtenida en la página </w:t>
      </w:r>
      <w:r w:rsidRPr="000165A0">
        <w:rPr>
          <w:rFonts w:ascii="ITC Avant Garde" w:hAnsi="ITC Avant Garde" w:cs="Tahoma"/>
          <w:sz w:val="18"/>
          <w:szCs w:val="18"/>
        </w:rPr>
        <w:t>http://www.la911fm.com/principal/</w:t>
      </w:r>
    </w:p>
  </w:footnote>
  <w:footnote w:id="9">
    <w:p w14:paraId="1E4A8DE4" w14:textId="66B4EBFA" w:rsidR="000165A0" w:rsidRDefault="000165A0" w:rsidP="002C2E33">
      <w:pPr>
        <w:pStyle w:val="Textonotapie"/>
      </w:pPr>
      <w:r>
        <w:rPr>
          <w:rStyle w:val="Refdenotaalpie"/>
        </w:rPr>
        <w:footnoteRef/>
      </w:r>
      <w:r>
        <w:t xml:space="preserve"> </w:t>
      </w:r>
      <w:r>
        <w:rPr>
          <w:rFonts w:ascii="ITC Avant Garde" w:hAnsi="ITC Avant Garde"/>
          <w:sz w:val="16"/>
          <w:szCs w:val="16"/>
        </w:rPr>
        <w:t xml:space="preserve">Atendiendo a la información obtenida en la página </w:t>
      </w:r>
      <w:r w:rsidRPr="000165A0">
        <w:rPr>
          <w:rFonts w:ascii="ITC Avant Garde" w:hAnsi="ITC Avant Garde"/>
          <w:sz w:val="16"/>
          <w:szCs w:val="16"/>
        </w:rPr>
        <w:t>https://www.facebook.com/lanueveonce911/</w:t>
      </w:r>
      <w:r>
        <w:rPr>
          <w:rFonts w:ascii="ITC Avant Garde" w:hAnsi="ITC Avant Garde"/>
          <w:sz w:val="16"/>
          <w:szCs w:val="16"/>
        </w:rPr>
        <w:t xml:space="preserve"> </w:t>
      </w:r>
    </w:p>
  </w:footnote>
  <w:footnote w:id="10">
    <w:p w14:paraId="4E1CCE86" w14:textId="7A1336D7" w:rsidR="000165A0" w:rsidRPr="001478DE" w:rsidRDefault="000165A0" w:rsidP="00AE03C7">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w:t>
      </w:r>
      <w:r w:rsidRPr="008471C6">
        <w:rPr>
          <w:rFonts w:ascii="ITC Avant Garde" w:hAnsi="ITC Avant Garde"/>
          <w:sz w:val="16"/>
          <w:szCs w:val="16"/>
        </w:rPr>
        <w:t xml:space="preserve">Atendiendo a la información obtenida en la página </w:t>
      </w:r>
      <w:r w:rsidRPr="000165A0">
        <w:rPr>
          <w:rFonts w:ascii="ITC Avant Garde" w:hAnsi="ITC Avant Garde" w:cs="Tahoma"/>
        </w:rPr>
        <w:t>http://www.la911fm.com/principal/</w:t>
      </w:r>
    </w:p>
  </w:footnote>
  <w:footnote w:id="11">
    <w:p w14:paraId="422BC8B7" w14:textId="531E6739" w:rsidR="000165A0" w:rsidRDefault="000165A0" w:rsidP="00DA1143">
      <w:pPr>
        <w:pStyle w:val="Textonotapie"/>
        <w:jc w:val="both"/>
        <w:rPr>
          <w:rFonts w:ascii="ITC Avant Garde" w:hAnsi="ITC Avant Garde"/>
          <w:sz w:val="16"/>
          <w:szCs w:val="16"/>
        </w:rPr>
      </w:pPr>
      <w:r>
        <w:rPr>
          <w:rStyle w:val="Refdenotaalpie"/>
          <w:rFonts w:ascii="ITC Avant Garde" w:hAnsi="ITC Avant Garde"/>
          <w:sz w:val="16"/>
          <w:szCs w:val="16"/>
        </w:rPr>
        <w:footnoteRef/>
      </w:r>
      <w:r>
        <w:rPr>
          <w:rFonts w:ascii="ITC Avant Garde" w:hAnsi="ITC Avant Garde"/>
          <w:sz w:val="16"/>
          <w:szCs w:val="16"/>
        </w:rPr>
        <w:t xml:space="preserve"> Atendiendo a la información obtenida en la página oficial de la Comisión Nacional para el Desarrollo de los Pueblos Indígenas </w:t>
      </w:r>
      <w:r w:rsidRPr="000165A0">
        <w:rPr>
          <w:rFonts w:ascii="ITC Avant Garde" w:hAnsi="ITC Avant Garde"/>
          <w:sz w:val="16"/>
          <w:szCs w:val="16"/>
        </w:rPr>
        <w:t>http://www.cdi.gob.mx/cedulas/2010/MORE/17006-10.pdf</w:t>
      </w:r>
      <w:r>
        <w:rPr>
          <w:rFonts w:ascii="ITC Avant Garde" w:hAnsi="ITC Avant Garde"/>
          <w:sz w:val="16"/>
          <w:szCs w:val="16"/>
        </w:rPr>
        <w:t xml:space="preserve">; el Instituto Nacional de Estadística Y Geografía </w:t>
      </w:r>
      <w:r w:rsidRPr="000165A0">
        <w:rPr>
          <w:rFonts w:ascii="ITC Avant Garde" w:hAnsi="ITC Avant Garde"/>
          <w:sz w:val="16"/>
          <w:szCs w:val="16"/>
        </w:rPr>
        <w:t>http://www.beta.inegi.org.mx/app/mapa/espacioydatos/default.aspx?ag=31</w:t>
      </w:r>
      <w:r>
        <w:rPr>
          <w:rFonts w:ascii="ITC Avant Garde" w:hAnsi="ITC Avant Garde"/>
          <w:sz w:val="16"/>
          <w:szCs w:val="16"/>
        </w:rPr>
        <w:t xml:space="preserve">; así como de la Secretaría de Desarrollo Social </w:t>
      </w:r>
      <w:r w:rsidRPr="000165A0">
        <w:rPr>
          <w:rFonts w:ascii="ITC Avant Garde" w:hAnsi="ITC Avant Garde"/>
          <w:sz w:val="16"/>
          <w:szCs w:val="16"/>
        </w:rPr>
        <w:t>http://www.microrregiones.gob.mx/catloc/LocdeMun.aspx?tipo=clave&amp;campo=loc&amp;ent=17&amp;mun=006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3BF7" w14:textId="77777777" w:rsidR="00D34076" w:rsidRDefault="00D34076">
    <w:pPr>
      <w:pStyle w:val="Encabezado"/>
    </w:pPr>
    <w:r>
      <w:rPr>
        <w:noProof/>
        <w:lang w:eastAsia="es-MX"/>
      </w:rPr>
      <w:pict w14:anchorId="561C3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1" type="#_x0000_t75" style="position:absolute;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AEF7C" w14:textId="0DA25286" w:rsidR="000165A0" w:rsidRPr="004F67C7" w:rsidRDefault="000165A0" w:rsidP="004F67C7">
    <w:pPr>
      <w:pStyle w:val="Encabezado"/>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2FAB" w14:textId="532DAFCD" w:rsidR="000165A0" w:rsidRPr="004F67C7" w:rsidRDefault="000165A0" w:rsidP="004F67C7">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44996" w14:textId="4338096F"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6372D" w14:textId="066625C6" w:rsidR="00D34076" w:rsidRPr="00D34076" w:rsidRDefault="00D34076" w:rsidP="00D34076">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201F" w14:textId="640D0254" w:rsidR="000165A0" w:rsidRPr="004F67C7" w:rsidRDefault="000165A0" w:rsidP="004F67C7">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A1530" w14:textId="635B7B0C"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90413" w14:textId="1344F77A" w:rsidR="000165A0" w:rsidRPr="004F67C7" w:rsidRDefault="000165A0" w:rsidP="004F67C7">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22DB5" w14:textId="1A9054FE"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781C" w14:textId="58E69360" w:rsidR="000165A0" w:rsidRPr="004F67C7" w:rsidRDefault="000165A0" w:rsidP="004F67C7">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4A7E" w14:textId="4C7889E8"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B51A9" w14:textId="77777777" w:rsidR="00D34076" w:rsidRDefault="00D34076">
    <w:pPr>
      <w:pStyle w:val="Encabezado"/>
    </w:pPr>
    <w:r>
      <w:rPr>
        <w:noProof/>
        <w:lang w:eastAsia="es-MX"/>
      </w:rPr>
      <w:pict w14:anchorId="14293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2" type="#_x0000_t75" style="position:absolute;margin-left:0;margin-top:0;width:612pt;height:11in;z-index:-251655168;mso-position-horizontal:center;mso-position-horizontal-relative:margin;mso-position-vertical:center;mso-position-vertical-relative:margin" o:allowincell="f">
          <v:imagedata r:id="rId1" o:title="hoja membretada-01"/>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75A4" w14:textId="2A6CDF0F" w:rsidR="000165A0" w:rsidRPr="004F67C7" w:rsidRDefault="000165A0" w:rsidP="004F67C7">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A5F77" w14:textId="72FD2BC6"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72845" w14:textId="2570B409" w:rsidR="000165A0" w:rsidRPr="004F67C7" w:rsidRDefault="000165A0" w:rsidP="004F67C7">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3D23F" w14:textId="10D59BFF"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3DCB" w14:textId="23B45676" w:rsidR="000165A0" w:rsidRPr="004F67C7" w:rsidRDefault="000165A0" w:rsidP="004F67C7">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1F294" w14:textId="37A3E82A" w:rsidR="000165A0" w:rsidRPr="004F67C7" w:rsidRDefault="000165A0" w:rsidP="004F67C7">
    <w:pPr>
      <w:pStyle w:val="Encabezado"/>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9B176" w14:textId="42F9B5A3" w:rsidR="000165A0" w:rsidRPr="004F67C7" w:rsidRDefault="000165A0" w:rsidP="004F67C7">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618B" w14:textId="0A77CD25"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3E03" w14:textId="020EB5C9" w:rsidR="000165A0" w:rsidRPr="004F67C7" w:rsidRDefault="000165A0" w:rsidP="004F67C7">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43A2" w14:textId="79E25DB0"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A342D" w14:textId="77777777" w:rsidR="000165A0" w:rsidRDefault="00E547A2">
    <w:pPr>
      <w:pStyle w:val="Encabezado"/>
    </w:pPr>
    <w:r>
      <w:rPr>
        <w:noProof/>
        <w:lang w:eastAsia="es-MX"/>
      </w:rPr>
      <w:pict w14:anchorId="72E3D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225D" w14:textId="2B1412D8" w:rsidR="000165A0" w:rsidRPr="004F67C7" w:rsidRDefault="000165A0" w:rsidP="004F67C7">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8E63C" w14:textId="39357226"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B9B15" w14:textId="5EA97BCC" w:rsidR="000165A0" w:rsidRPr="004F67C7" w:rsidRDefault="000165A0" w:rsidP="004F67C7">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7119" w14:textId="6FCA9223" w:rsidR="000165A0" w:rsidRPr="004F67C7"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E3307" w14:textId="23489300" w:rsidR="000165A0" w:rsidRPr="006C662D" w:rsidRDefault="000165A0" w:rsidP="006C662D">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706A1" w14:textId="4245F228" w:rsidR="000165A0" w:rsidRPr="006C662D"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8F672" w14:textId="3E90CB89" w:rsidR="00D34076" w:rsidRPr="00D34076" w:rsidRDefault="00D34076" w:rsidP="00D34076">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2EE70" w14:textId="62521647" w:rsidR="000165A0" w:rsidRPr="006C662D" w:rsidRDefault="000165A0" w:rsidP="006C662D">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1BC9D" w14:textId="309D8072" w:rsidR="000165A0" w:rsidRPr="006C662D"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1A86" w14:textId="70235966" w:rsidR="000165A0" w:rsidRPr="006C662D" w:rsidRDefault="000165A0" w:rsidP="006C662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FAC4C" w14:textId="01FB5A86" w:rsidR="000165A0" w:rsidRDefault="000165A0" w:rsidP="00930118">
    <w:pPr>
      <w:pStyle w:val="Encabezado"/>
      <w:jc w:val="both"/>
    </w:pPr>
    <w:r>
      <w:rPr>
        <w:rFonts w:ascii="ITC Avant Garde" w:hAnsi="ITC Avant Garde"/>
        <w:b/>
        <w:color w:val="0000FF"/>
        <w:sz w:val="20"/>
        <w:szCs w:val="20"/>
      </w:rPr>
      <w:t>VERSIÓN PÚBLICA, de conformidad con los artículos 23 y 116 de la Ley General de Transparencia y Acceso a la Información Pública, 113, fracciones I y III de la Ley Federal de Transparencia y Acceso a la Información Pública y el artículo 47, primer párrafo de la Ley Federal de Telecomunicaciones y Radiodifusión, y Lineamiento Sexagésimo Primero de los Lineamientos Generales en materia de clasificación y desclasificación de la Información, así como para la elaboración de Versiones Públicas.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93974" w14:textId="5E0DDE79" w:rsidR="000165A0" w:rsidRPr="006C662D"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8BDCF" w14:textId="5B968245" w:rsidR="000165A0" w:rsidRPr="006C662D" w:rsidRDefault="000165A0" w:rsidP="006C662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A36A0" w14:textId="77777777" w:rsidR="000165A0" w:rsidRDefault="00E547A2">
    <w:pPr>
      <w:pStyle w:val="Encabezado"/>
    </w:pPr>
    <w:r>
      <w:rPr>
        <w:noProof/>
        <w:lang w:eastAsia="es-MX"/>
      </w:rPr>
      <w:pict w14:anchorId="28F39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9A700" w14:textId="3256F16B" w:rsidR="000165A0" w:rsidRDefault="000165A0" w:rsidP="00930118">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C393" w14:textId="3F0AE2CC" w:rsidR="00D34076" w:rsidRPr="00D34076" w:rsidRDefault="00D34076" w:rsidP="00D34076">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A276" w14:textId="441D8887" w:rsidR="00D34076" w:rsidRPr="00D34076" w:rsidRDefault="00D34076" w:rsidP="00D34076">
    <w:pPr>
      <w:pStyle w:val="Encabezado"/>
      <w:spacing w:after="240"/>
      <w:jc w:val="both"/>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F11BA" w14:textId="7567F9D0" w:rsidR="000165A0" w:rsidRPr="004F67C7" w:rsidRDefault="000165A0" w:rsidP="004F67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016E78AE"/>
    <w:multiLevelType w:val="hybridMultilevel"/>
    <w:tmpl w:val="F9C0D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497FBD"/>
    <w:multiLevelType w:val="hybridMultilevel"/>
    <w:tmpl w:val="8BCC9A76"/>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995B2A"/>
    <w:multiLevelType w:val="hybridMultilevel"/>
    <w:tmpl w:val="600664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A9A2B9A"/>
    <w:multiLevelType w:val="hybridMultilevel"/>
    <w:tmpl w:val="C15EC4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AA85894"/>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5B467C"/>
    <w:multiLevelType w:val="hybridMultilevel"/>
    <w:tmpl w:val="6BE0C8C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14493F"/>
    <w:multiLevelType w:val="hybridMultilevel"/>
    <w:tmpl w:val="7ED089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513443"/>
    <w:multiLevelType w:val="hybridMultilevel"/>
    <w:tmpl w:val="C4E4D39C"/>
    <w:lvl w:ilvl="0" w:tplc="416AE036">
      <w:start w:val="1"/>
      <w:numFmt w:val="decimal"/>
      <w:lvlText w:val="%1."/>
      <w:lvlJc w:val="left"/>
      <w:pPr>
        <w:ind w:left="720" w:hanging="360"/>
      </w:pPr>
      <w:rPr>
        <w:b/>
        <w:i/>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73B1F7B"/>
    <w:multiLevelType w:val="hybridMultilevel"/>
    <w:tmpl w:val="3F5AD33C"/>
    <w:lvl w:ilvl="0" w:tplc="94C6105E">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6023A2"/>
    <w:multiLevelType w:val="hybridMultilevel"/>
    <w:tmpl w:val="8BBC335C"/>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4" w15:restartNumberingAfterBreak="0">
    <w:nsid w:val="43D21053"/>
    <w:multiLevelType w:val="hybridMultilevel"/>
    <w:tmpl w:val="DF8ED18A"/>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626E92"/>
    <w:multiLevelType w:val="multilevel"/>
    <w:tmpl w:val="7040D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C8F200B"/>
    <w:multiLevelType w:val="hybridMultilevel"/>
    <w:tmpl w:val="38CC4DDA"/>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F56F70"/>
    <w:multiLevelType w:val="hybridMultilevel"/>
    <w:tmpl w:val="5106E222"/>
    <w:lvl w:ilvl="0" w:tplc="917483A0">
      <w:start w:val="1"/>
      <w:numFmt w:val="lowerLetter"/>
      <w:lvlText w:val="%1)"/>
      <w:lvlJc w:val="left"/>
      <w:pPr>
        <w:ind w:left="928"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7A085238"/>
    <w:multiLevelType w:val="hybridMultilevel"/>
    <w:tmpl w:val="DB8C473A"/>
    <w:lvl w:ilvl="0" w:tplc="E456550A">
      <w:start w:val="1"/>
      <w:numFmt w:val="lowerLetter"/>
      <w:lvlText w:val="%1)"/>
      <w:lvlJc w:val="left"/>
      <w:pPr>
        <w:ind w:left="720" w:hanging="360"/>
      </w:pPr>
      <w:rPr>
        <w:rFonts w:ascii="ITC Avant Garde" w:hAnsi="ITC Avant Gard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num>
  <w:num w:numId="2">
    <w:abstractNumId w:val="19"/>
  </w:num>
  <w:num w:numId="3">
    <w:abstractNumId w:val="15"/>
  </w:num>
  <w:num w:numId="4">
    <w:abstractNumId w:val="3"/>
  </w:num>
  <w:num w:numId="5">
    <w:abstractNumId w:val="1"/>
  </w:num>
  <w:num w:numId="6">
    <w:abstractNumId w:val="16"/>
  </w:num>
  <w:num w:numId="7">
    <w:abstractNumId w:val="10"/>
  </w:num>
  <w:num w:numId="8">
    <w:abstractNumId w:val="9"/>
  </w:num>
  <w:num w:numId="9">
    <w:abstractNumId w:val="18"/>
  </w:num>
  <w:num w:numId="10">
    <w:abstractNumId w:val="21"/>
  </w:num>
  <w:num w:numId="11">
    <w:abstractNumId w:val="6"/>
  </w:num>
  <w:num w:numId="12">
    <w:abstractNumId w:val="4"/>
  </w:num>
  <w:num w:numId="13">
    <w:abstractNumId w:val="5"/>
  </w:num>
  <w:num w:numId="14">
    <w:abstractNumId w:val="12"/>
  </w:num>
  <w:num w:numId="15">
    <w:abstractNumId w:val="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7"/>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3"/>
  </w:num>
  <w:num w:numId="38">
    <w:abstractNumId w:val="14"/>
    <w:lvlOverride w:ilvl="0"/>
    <w:lvlOverride w:ilvl="1">
      <w:startOverride w:val="1"/>
    </w:lvlOverride>
    <w:lvlOverride w:ilvl="2"/>
    <w:lvlOverride w:ilvl="3"/>
    <w:lvlOverride w:ilvl="4"/>
    <w:lvlOverride w:ilvl="5"/>
    <w:lvlOverride w:ilvl="6"/>
    <w:lvlOverride w:ilvl="7"/>
    <w:lvlOverride w:ilvl="8"/>
  </w:num>
  <w:num w:numId="3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526F"/>
    <w:rsid w:val="00005620"/>
    <w:rsid w:val="0000603E"/>
    <w:rsid w:val="00006C1E"/>
    <w:rsid w:val="000105C7"/>
    <w:rsid w:val="00011168"/>
    <w:rsid w:val="00011F58"/>
    <w:rsid w:val="00013925"/>
    <w:rsid w:val="00014E46"/>
    <w:rsid w:val="00015310"/>
    <w:rsid w:val="00015382"/>
    <w:rsid w:val="00015689"/>
    <w:rsid w:val="000165A0"/>
    <w:rsid w:val="000166A6"/>
    <w:rsid w:val="00016C7E"/>
    <w:rsid w:val="0001709A"/>
    <w:rsid w:val="00017985"/>
    <w:rsid w:val="00017ABF"/>
    <w:rsid w:val="0002185A"/>
    <w:rsid w:val="00022404"/>
    <w:rsid w:val="00022951"/>
    <w:rsid w:val="000231B5"/>
    <w:rsid w:val="000234F0"/>
    <w:rsid w:val="000249F8"/>
    <w:rsid w:val="00024CD8"/>
    <w:rsid w:val="0002793F"/>
    <w:rsid w:val="0003046C"/>
    <w:rsid w:val="000307B8"/>
    <w:rsid w:val="0003096D"/>
    <w:rsid w:val="00032FDE"/>
    <w:rsid w:val="000357F7"/>
    <w:rsid w:val="0003632B"/>
    <w:rsid w:val="00036AAB"/>
    <w:rsid w:val="0004056D"/>
    <w:rsid w:val="00040DCE"/>
    <w:rsid w:val="00040F05"/>
    <w:rsid w:val="000418E9"/>
    <w:rsid w:val="00041BE8"/>
    <w:rsid w:val="00041D1C"/>
    <w:rsid w:val="00042200"/>
    <w:rsid w:val="00043952"/>
    <w:rsid w:val="00044A9E"/>
    <w:rsid w:val="00045089"/>
    <w:rsid w:val="000457E4"/>
    <w:rsid w:val="0004583C"/>
    <w:rsid w:val="00047167"/>
    <w:rsid w:val="000475A0"/>
    <w:rsid w:val="000476E7"/>
    <w:rsid w:val="00047C5D"/>
    <w:rsid w:val="00050927"/>
    <w:rsid w:val="00050BF8"/>
    <w:rsid w:val="0005108E"/>
    <w:rsid w:val="000518B0"/>
    <w:rsid w:val="00051CBC"/>
    <w:rsid w:val="00051E18"/>
    <w:rsid w:val="000557DD"/>
    <w:rsid w:val="00055885"/>
    <w:rsid w:val="00063073"/>
    <w:rsid w:val="00064B78"/>
    <w:rsid w:val="00065CAD"/>
    <w:rsid w:val="00066037"/>
    <w:rsid w:val="00066A35"/>
    <w:rsid w:val="00067D58"/>
    <w:rsid w:val="00067FE2"/>
    <w:rsid w:val="000715B1"/>
    <w:rsid w:val="00071857"/>
    <w:rsid w:val="00072499"/>
    <w:rsid w:val="000728E2"/>
    <w:rsid w:val="0007401E"/>
    <w:rsid w:val="00074549"/>
    <w:rsid w:val="00075092"/>
    <w:rsid w:val="00075300"/>
    <w:rsid w:val="000809B2"/>
    <w:rsid w:val="00081736"/>
    <w:rsid w:val="00081941"/>
    <w:rsid w:val="00081DC3"/>
    <w:rsid w:val="000821FC"/>
    <w:rsid w:val="00083169"/>
    <w:rsid w:val="00084CED"/>
    <w:rsid w:val="00085C64"/>
    <w:rsid w:val="00086991"/>
    <w:rsid w:val="00087496"/>
    <w:rsid w:val="000878EF"/>
    <w:rsid w:val="0009115B"/>
    <w:rsid w:val="0009142D"/>
    <w:rsid w:val="00093EA3"/>
    <w:rsid w:val="00094FDF"/>
    <w:rsid w:val="000964C1"/>
    <w:rsid w:val="000966A1"/>
    <w:rsid w:val="000A0245"/>
    <w:rsid w:val="000A04D2"/>
    <w:rsid w:val="000A0639"/>
    <w:rsid w:val="000A08C8"/>
    <w:rsid w:val="000A104F"/>
    <w:rsid w:val="000A149A"/>
    <w:rsid w:val="000A1E6E"/>
    <w:rsid w:val="000A4B72"/>
    <w:rsid w:val="000A54D3"/>
    <w:rsid w:val="000A6E36"/>
    <w:rsid w:val="000B0BBE"/>
    <w:rsid w:val="000B14C2"/>
    <w:rsid w:val="000B5D71"/>
    <w:rsid w:val="000B6149"/>
    <w:rsid w:val="000B73A5"/>
    <w:rsid w:val="000C0BE1"/>
    <w:rsid w:val="000C1BF2"/>
    <w:rsid w:val="000C1E26"/>
    <w:rsid w:val="000C23C2"/>
    <w:rsid w:val="000C264A"/>
    <w:rsid w:val="000C4503"/>
    <w:rsid w:val="000C4F42"/>
    <w:rsid w:val="000C55D9"/>
    <w:rsid w:val="000C56E3"/>
    <w:rsid w:val="000C5974"/>
    <w:rsid w:val="000C5DEC"/>
    <w:rsid w:val="000C6210"/>
    <w:rsid w:val="000C77CA"/>
    <w:rsid w:val="000C7B2F"/>
    <w:rsid w:val="000C7F0B"/>
    <w:rsid w:val="000D029F"/>
    <w:rsid w:val="000D0585"/>
    <w:rsid w:val="000D08F5"/>
    <w:rsid w:val="000D137F"/>
    <w:rsid w:val="000D17A2"/>
    <w:rsid w:val="000D1AC8"/>
    <w:rsid w:val="000D236B"/>
    <w:rsid w:val="000D2431"/>
    <w:rsid w:val="000D2491"/>
    <w:rsid w:val="000D24D2"/>
    <w:rsid w:val="000D299D"/>
    <w:rsid w:val="000D4A28"/>
    <w:rsid w:val="000D55FC"/>
    <w:rsid w:val="000D6DC0"/>
    <w:rsid w:val="000D7B27"/>
    <w:rsid w:val="000E2CA1"/>
    <w:rsid w:val="000E7F04"/>
    <w:rsid w:val="000F0B70"/>
    <w:rsid w:val="000F0DCE"/>
    <w:rsid w:val="000F2072"/>
    <w:rsid w:val="000F2261"/>
    <w:rsid w:val="000F2262"/>
    <w:rsid w:val="000F50EA"/>
    <w:rsid w:val="000F546F"/>
    <w:rsid w:val="000F57B5"/>
    <w:rsid w:val="000F786E"/>
    <w:rsid w:val="000F7DF6"/>
    <w:rsid w:val="00101833"/>
    <w:rsid w:val="0010330D"/>
    <w:rsid w:val="00103EB4"/>
    <w:rsid w:val="00104FBA"/>
    <w:rsid w:val="00105FC7"/>
    <w:rsid w:val="00106480"/>
    <w:rsid w:val="00107021"/>
    <w:rsid w:val="00110B05"/>
    <w:rsid w:val="001121BE"/>
    <w:rsid w:val="00113D19"/>
    <w:rsid w:val="00113D85"/>
    <w:rsid w:val="001144EE"/>
    <w:rsid w:val="00114A53"/>
    <w:rsid w:val="00114ACE"/>
    <w:rsid w:val="00116B2A"/>
    <w:rsid w:val="00117240"/>
    <w:rsid w:val="00117B42"/>
    <w:rsid w:val="0012028D"/>
    <w:rsid w:val="0012059A"/>
    <w:rsid w:val="00120E1E"/>
    <w:rsid w:val="00121AD8"/>
    <w:rsid w:val="00121FAA"/>
    <w:rsid w:val="00122D24"/>
    <w:rsid w:val="0012384A"/>
    <w:rsid w:val="00123A2C"/>
    <w:rsid w:val="0012400F"/>
    <w:rsid w:val="00124936"/>
    <w:rsid w:val="0012532D"/>
    <w:rsid w:val="00125816"/>
    <w:rsid w:val="001260E7"/>
    <w:rsid w:val="001260EF"/>
    <w:rsid w:val="00126832"/>
    <w:rsid w:val="00131378"/>
    <w:rsid w:val="00131780"/>
    <w:rsid w:val="001318EE"/>
    <w:rsid w:val="00131DF4"/>
    <w:rsid w:val="00133D8E"/>
    <w:rsid w:val="00134685"/>
    <w:rsid w:val="001351DF"/>
    <w:rsid w:val="001353E8"/>
    <w:rsid w:val="00135AE9"/>
    <w:rsid w:val="00135F76"/>
    <w:rsid w:val="0013708E"/>
    <w:rsid w:val="0013742B"/>
    <w:rsid w:val="00140AE2"/>
    <w:rsid w:val="0014131A"/>
    <w:rsid w:val="00142E1E"/>
    <w:rsid w:val="00144606"/>
    <w:rsid w:val="0014546B"/>
    <w:rsid w:val="001458A2"/>
    <w:rsid w:val="00145B9A"/>
    <w:rsid w:val="00145CDF"/>
    <w:rsid w:val="00153422"/>
    <w:rsid w:val="001536F1"/>
    <w:rsid w:val="00153EE3"/>
    <w:rsid w:val="00154BDF"/>
    <w:rsid w:val="00154DA9"/>
    <w:rsid w:val="00155326"/>
    <w:rsid w:val="0015563B"/>
    <w:rsid w:val="00155CE9"/>
    <w:rsid w:val="00155DC4"/>
    <w:rsid w:val="00156498"/>
    <w:rsid w:val="00156682"/>
    <w:rsid w:val="00156EF1"/>
    <w:rsid w:val="001608A0"/>
    <w:rsid w:val="00162052"/>
    <w:rsid w:val="0016206D"/>
    <w:rsid w:val="00163450"/>
    <w:rsid w:val="00163EF0"/>
    <w:rsid w:val="0017024F"/>
    <w:rsid w:val="00170508"/>
    <w:rsid w:val="001709C8"/>
    <w:rsid w:val="00170EB3"/>
    <w:rsid w:val="001714EE"/>
    <w:rsid w:val="00171666"/>
    <w:rsid w:val="00172051"/>
    <w:rsid w:val="00172511"/>
    <w:rsid w:val="001726DF"/>
    <w:rsid w:val="00173E2F"/>
    <w:rsid w:val="00175448"/>
    <w:rsid w:val="00175B63"/>
    <w:rsid w:val="001763CE"/>
    <w:rsid w:val="001771E3"/>
    <w:rsid w:val="00180AA7"/>
    <w:rsid w:val="00182B7F"/>
    <w:rsid w:val="00183F90"/>
    <w:rsid w:val="00184782"/>
    <w:rsid w:val="00185AF7"/>
    <w:rsid w:val="00185D52"/>
    <w:rsid w:val="00186007"/>
    <w:rsid w:val="00186035"/>
    <w:rsid w:val="00186695"/>
    <w:rsid w:val="00186941"/>
    <w:rsid w:val="001903C4"/>
    <w:rsid w:val="00190FE1"/>
    <w:rsid w:val="00191977"/>
    <w:rsid w:val="00191A94"/>
    <w:rsid w:val="0019258D"/>
    <w:rsid w:val="0019379A"/>
    <w:rsid w:val="00193E20"/>
    <w:rsid w:val="0019460E"/>
    <w:rsid w:val="00194868"/>
    <w:rsid w:val="00194FB1"/>
    <w:rsid w:val="00195890"/>
    <w:rsid w:val="001958ED"/>
    <w:rsid w:val="001968E1"/>
    <w:rsid w:val="001A0204"/>
    <w:rsid w:val="001A07AC"/>
    <w:rsid w:val="001A17F3"/>
    <w:rsid w:val="001A1C44"/>
    <w:rsid w:val="001A1D1A"/>
    <w:rsid w:val="001A291F"/>
    <w:rsid w:val="001A3BCF"/>
    <w:rsid w:val="001A3C48"/>
    <w:rsid w:val="001A56C3"/>
    <w:rsid w:val="001A69AA"/>
    <w:rsid w:val="001A6F6C"/>
    <w:rsid w:val="001B14FC"/>
    <w:rsid w:val="001B1BAD"/>
    <w:rsid w:val="001B2241"/>
    <w:rsid w:val="001B252E"/>
    <w:rsid w:val="001B4B08"/>
    <w:rsid w:val="001B5DE5"/>
    <w:rsid w:val="001B7D1C"/>
    <w:rsid w:val="001C083D"/>
    <w:rsid w:val="001C10A4"/>
    <w:rsid w:val="001C2374"/>
    <w:rsid w:val="001C3346"/>
    <w:rsid w:val="001C4754"/>
    <w:rsid w:val="001C48B8"/>
    <w:rsid w:val="001C4F4E"/>
    <w:rsid w:val="001C7545"/>
    <w:rsid w:val="001C779A"/>
    <w:rsid w:val="001C7D02"/>
    <w:rsid w:val="001C7E7C"/>
    <w:rsid w:val="001D14F6"/>
    <w:rsid w:val="001D1761"/>
    <w:rsid w:val="001D19EA"/>
    <w:rsid w:val="001D296C"/>
    <w:rsid w:val="001D48A2"/>
    <w:rsid w:val="001D49AD"/>
    <w:rsid w:val="001D5571"/>
    <w:rsid w:val="001D557B"/>
    <w:rsid w:val="001D6641"/>
    <w:rsid w:val="001D76AE"/>
    <w:rsid w:val="001D7946"/>
    <w:rsid w:val="001E1978"/>
    <w:rsid w:val="001E2F97"/>
    <w:rsid w:val="001E3737"/>
    <w:rsid w:val="001E3DEB"/>
    <w:rsid w:val="001E48E5"/>
    <w:rsid w:val="001E4ADF"/>
    <w:rsid w:val="001E5814"/>
    <w:rsid w:val="001E5ED2"/>
    <w:rsid w:val="001E764B"/>
    <w:rsid w:val="001E7CFD"/>
    <w:rsid w:val="001E7FF6"/>
    <w:rsid w:val="001F02E3"/>
    <w:rsid w:val="001F03DA"/>
    <w:rsid w:val="001F08F4"/>
    <w:rsid w:val="001F167A"/>
    <w:rsid w:val="001F16A8"/>
    <w:rsid w:val="001F2FC2"/>
    <w:rsid w:val="001F3901"/>
    <w:rsid w:val="001F4124"/>
    <w:rsid w:val="001F5429"/>
    <w:rsid w:val="001F5607"/>
    <w:rsid w:val="001F5F26"/>
    <w:rsid w:val="001F7117"/>
    <w:rsid w:val="00200110"/>
    <w:rsid w:val="00200190"/>
    <w:rsid w:val="00200508"/>
    <w:rsid w:val="00201218"/>
    <w:rsid w:val="002022C7"/>
    <w:rsid w:val="0020285E"/>
    <w:rsid w:val="002038ED"/>
    <w:rsid w:val="00203F75"/>
    <w:rsid w:val="00204488"/>
    <w:rsid w:val="00204F4D"/>
    <w:rsid w:val="00206120"/>
    <w:rsid w:val="0020634E"/>
    <w:rsid w:val="002065D2"/>
    <w:rsid w:val="002113F7"/>
    <w:rsid w:val="00211E14"/>
    <w:rsid w:val="002122B7"/>
    <w:rsid w:val="0021426B"/>
    <w:rsid w:val="00216D6C"/>
    <w:rsid w:val="00217255"/>
    <w:rsid w:val="00217C87"/>
    <w:rsid w:val="00220B37"/>
    <w:rsid w:val="00222E1A"/>
    <w:rsid w:val="00225226"/>
    <w:rsid w:val="002259CB"/>
    <w:rsid w:val="00226815"/>
    <w:rsid w:val="0022690E"/>
    <w:rsid w:val="00226BB4"/>
    <w:rsid w:val="00230FF2"/>
    <w:rsid w:val="002315EB"/>
    <w:rsid w:val="00232142"/>
    <w:rsid w:val="00233406"/>
    <w:rsid w:val="0023355D"/>
    <w:rsid w:val="0023389E"/>
    <w:rsid w:val="0023514C"/>
    <w:rsid w:val="00235336"/>
    <w:rsid w:val="00236594"/>
    <w:rsid w:val="0023781B"/>
    <w:rsid w:val="002402EC"/>
    <w:rsid w:val="002410A3"/>
    <w:rsid w:val="0024271E"/>
    <w:rsid w:val="00243DDD"/>
    <w:rsid w:val="00244E19"/>
    <w:rsid w:val="00244F2C"/>
    <w:rsid w:val="00244F34"/>
    <w:rsid w:val="002450EB"/>
    <w:rsid w:val="0024565F"/>
    <w:rsid w:val="00245718"/>
    <w:rsid w:val="002459E6"/>
    <w:rsid w:val="00246214"/>
    <w:rsid w:val="0024634A"/>
    <w:rsid w:val="0024749D"/>
    <w:rsid w:val="00247734"/>
    <w:rsid w:val="00250D43"/>
    <w:rsid w:val="002512E1"/>
    <w:rsid w:val="00251A08"/>
    <w:rsid w:val="00253C74"/>
    <w:rsid w:val="0025421C"/>
    <w:rsid w:val="00255902"/>
    <w:rsid w:val="00256653"/>
    <w:rsid w:val="00257A90"/>
    <w:rsid w:val="0026019C"/>
    <w:rsid w:val="00260664"/>
    <w:rsid w:val="0026087C"/>
    <w:rsid w:val="00264BB2"/>
    <w:rsid w:val="00267926"/>
    <w:rsid w:val="0026797C"/>
    <w:rsid w:val="00271301"/>
    <w:rsid w:val="00273CC2"/>
    <w:rsid w:val="00274020"/>
    <w:rsid w:val="00274C0E"/>
    <w:rsid w:val="00275014"/>
    <w:rsid w:val="00275203"/>
    <w:rsid w:val="00275517"/>
    <w:rsid w:val="00275BA4"/>
    <w:rsid w:val="00276F42"/>
    <w:rsid w:val="00277F84"/>
    <w:rsid w:val="00281648"/>
    <w:rsid w:val="00281ACF"/>
    <w:rsid w:val="002824D2"/>
    <w:rsid w:val="002839CF"/>
    <w:rsid w:val="00283FA7"/>
    <w:rsid w:val="00284B7A"/>
    <w:rsid w:val="00290638"/>
    <w:rsid w:val="00292D3F"/>
    <w:rsid w:val="002A0017"/>
    <w:rsid w:val="002A0481"/>
    <w:rsid w:val="002A147F"/>
    <w:rsid w:val="002A1592"/>
    <w:rsid w:val="002A1AE8"/>
    <w:rsid w:val="002A2100"/>
    <w:rsid w:val="002A3997"/>
    <w:rsid w:val="002A3E6E"/>
    <w:rsid w:val="002A3FF9"/>
    <w:rsid w:val="002A49E5"/>
    <w:rsid w:val="002A630D"/>
    <w:rsid w:val="002A7660"/>
    <w:rsid w:val="002A7687"/>
    <w:rsid w:val="002B009C"/>
    <w:rsid w:val="002B0D80"/>
    <w:rsid w:val="002B0E28"/>
    <w:rsid w:val="002B1617"/>
    <w:rsid w:val="002B2651"/>
    <w:rsid w:val="002B2C9B"/>
    <w:rsid w:val="002B4750"/>
    <w:rsid w:val="002B588E"/>
    <w:rsid w:val="002B7E2C"/>
    <w:rsid w:val="002C00F1"/>
    <w:rsid w:val="002C09F2"/>
    <w:rsid w:val="002C0C99"/>
    <w:rsid w:val="002C0F08"/>
    <w:rsid w:val="002C15DF"/>
    <w:rsid w:val="002C2101"/>
    <w:rsid w:val="002C2263"/>
    <w:rsid w:val="002C27DB"/>
    <w:rsid w:val="002C2E33"/>
    <w:rsid w:val="002C30C1"/>
    <w:rsid w:val="002C329B"/>
    <w:rsid w:val="002C589B"/>
    <w:rsid w:val="002C5B02"/>
    <w:rsid w:val="002C6195"/>
    <w:rsid w:val="002C6FA8"/>
    <w:rsid w:val="002C7B23"/>
    <w:rsid w:val="002D035B"/>
    <w:rsid w:val="002D101E"/>
    <w:rsid w:val="002D12CD"/>
    <w:rsid w:val="002D287A"/>
    <w:rsid w:val="002D2A65"/>
    <w:rsid w:val="002D3E21"/>
    <w:rsid w:val="002D4EF3"/>
    <w:rsid w:val="002D6FCA"/>
    <w:rsid w:val="002D7384"/>
    <w:rsid w:val="002D75F4"/>
    <w:rsid w:val="002E028C"/>
    <w:rsid w:val="002E193D"/>
    <w:rsid w:val="002E36E3"/>
    <w:rsid w:val="002E4361"/>
    <w:rsid w:val="002E4B6B"/>
    <w:rsid w:val="002E5654"/>
    <w:rsid w:val="002E6B6C"/>
    <w:rsid w:val="002E70F2"/>
    <w:rsid w:val="002E79A6"/>
    <w:rsid w:val="002E7D06"/>
    <w:rsid w:val="002F0B77"/>
    <w:rsid w:val="002F3FD8"/>
    <w:rsid w:val="002F52D5"/>
    <w:rsid w:val="002F5D3E"/>
    <w:rsid w:val="002F6925"/>
    <w:rsid w:val="0030242A"/>
    <w:rsid w:val="003029BA"/>
    <w:rsid w:val="00302C6A"/>
    <w:rsid w:val="00303F9A"/>
    <w:rsid w:val="00304EA8"/>
    <w:rsid w:val="00304F6D"/>
    <w:rsid w:val="00306349"/>
    <w:rsid w:val="00311771"/>
    <w:rsid w:val="00312505"/>
    <w:rsid w:val="0031515F"/>
    <w:rsid w:val="00315D74"/>
    <w:rsid w:val="00317458"/>
    <w:rsid w:val="0031791A"/>
    <w:rsid w:val="00317F4A"/>
    <w:rsid w:val="0032045B"/>
    <w:rsid w:val="00320774"/>
    <w:rsid w:val="00320991"/>
    <w:rsid w:val="00321423"/>
    <w:rsid w:val="003216BD"/>
    <w:rsid w:val="00321AEA"/>
    <w:rsid w:val="00322014"/>
    <w:rsid w:val="00322287"/>
    <w:rsid w:val="00322543"/>
    <w:rsid w:val="00322571"/>
    <w:rsid w:val="00322D3F"/>
    <w:rsid w:val="00322D91"/>
    <w:rsid w:val="003230B8"/>
    <w:rsid w:val="00323A0D"/>
    <w:rsid w:val="00323E70"/>
    <w:rsid w:val="00325E2D"/>
    <w:rsid w:val="0032624F"/>
    <w:rsid w:val="00326734"/>
    <w:rsid w:val="00326C84"/>
    <w:rsid w:val="003278A9"/>
    <w:rsid w:val="00327D07"/>
    <w:rsid w:val="00330A6C"/>
    <w:rsid w:val="00330B17"/>
    <w:rsid w:val="00331167"/>
    <w:rsid w:val="00331E97"/>
    <w:rsid w:val="00332EF8"/>
    <w:rsid w:val="0033304C"/>
    <w:rsid w:val="00333A95"/>
    <w:rsid w:val="0033518F"/>
    <w:rsid w:val="0033586F"/>
    <w:rsid w:val="00336DD0"/>
    <w:rsid w:val="003374AD"/>
    <w:rsid w:val="00337B07"/>
    <w:rsid w:val="003410E5"/>
    <w:rsid w:val="00341109"/>
    <w:rsid w:val="003419E3"/>
    <w:rsid w:val="0034337D"/>
    <w:rsid w:val="00344E56"/>
    <w:rsid w:val="003466B0"/>
    <w:rsid w:val="003469CE"/>
    <w:rsid w:val="00346A00"/>
    <w:rsid w:val="00346BE5"/>
    <w:rsid w:val="00347767"/>
    <w:rsid w:val="003501E2"/>
    <w:rsid w:val="003506C2"/>
    <w:rsid w:val="003508F1"/>
    <w:rsid w:val="003513A7"/>
    <w:rsid w:val="00351604"/>
    <w:rsid w:val="00351D7A"/>
    <w:rsid w:val="00355739"/>
    <w:rsid w:val="0035646E"/>
    <w:rsid w:val="00357D19"/>
    <w:rsid w:val="00360576"/>
    <w:rsid w:val="0036120C"/>
    <w:rsid w:val="0036236C"/>
    <w:rsid w:val="003638FE"/>
    <w:rsid w:val="00364388"/>
    <w:rsid w:val="00364F78"/>
    <w:rsid w:val="00370AA1"/>
    <w:rsid w:val="003724EE"/>
    <w:rsid w:val="0037288B"/>
    <w:rsid w:val="00374938"/>
    <w:rsid w:val="00375514"/>
    <w:rsid w:val="00375B51"/>
    <w:rsid w:val="00377EE8"/>
    <w:rsid w:val="003805FC"/>
    <w:rsid w:val="00380ECF"/>
    <w:rsid w:val="003818E3"/>
    <w:rsid w:val="00382441"/>
    <w:rsid w:val="00385EE8"/>
    <w:rsid w:val="00386758"/>
    <w:rsid w:val="00386A66"/>
    <w:rsid w:val="0039045D"/>
    <w:rsid w:val="003906D2"/>
    <w:rsid w:val="00392EF3"/>
    <w:rsid w:val="0039388A"/>
    <w:rsid w:val="00393B39"/>
    <w:rsid w:val="0039464E"/>
    <w:rsid w:val="00395148"/>
    <w:rsid w:val="00396153"/>
    <w:rsid w:val="003972FA"/>
    <w:rsid w:val="0039739E"/>
    <w:rsid w:val="003A02AB"/>
    <w:rsid w:val="003A0F6E"/>
    <w:rsid w:val="003A141C"/>
    <w:rsid w:val="003A292C"/>
    <w:rsid w:val="003A2EDD"/>
    <w:rsid w:val="003A32C3"/>
    <w:rsid w:val="003A50C5"/>
    <w:rsid w:val="003A54C1"/>
    <w:rsid w:val="003A5797"/>
    <w:rsid w:val="003A6422"/>
    <w:rsid w:val="003A65AE"/>
    <w:rsid w:val="003A6E46"/>
    <w:rsid w:val="003A7086"/>
    <w:rsid w:val="003A72F5"/>
    <w:rsid w:val="003B0173"/>
    <w:rsid w:val="003B1EC4"/>
    <w:rsid w:val="003B1F2D"/>
    <w:rsid w:val="003B4C98"/>
    <w:rsid w:val="003B5D99"/>
    <w:rsid w:val="003B68C7"/>
    <w:rsid w:val="003B6B5F"/>
    <w:rsid w:val="003C2E34"/>
    <w:rsid w:val="003C3811"/>
    <w:rsid w:val="003C3A62"/>
    <w:rsid w:val="003C4A84"/>
    <w:rsid w:val="003C58AF"/>
    <w:rsid w:val="003C5F4B"/>
    <w:rsid w:val="003C6A14"/>
    <w:rsid w:val="003C7808"/>
    <w:rsid w:val="003C7D45"/>
    <w:rsid w:val="003C7DAF"/>
    <w:rsid w:val="003D0682"/>
    <w:rsid w:val="003D5DCC"/>
    <w:rsid w:val="003E00AB"/>
    <w:rsid w:val="003E170E"/>
    <w:rsid w:val="003E3673"/>
    <w:rsid w:val="003E58CB"/>
    <w:rsid w:val="003E5D79"/>
    <w:rsid w:val="003F3979"/>
    <w:rsid w:val="003F39C6"/>
    <w:rsid w:val="003F414B"/>
    <w:rsid w:val="003F4FA2"/>
    <w:rsid w:val="003F519F"/>
    <w:rsid w:val="003F6331"/>
    <w:rsid w:val="004003CF"/>
    <w:rsid w:val="00400621"/>
    <w:rsid w:val="00401D28"/>
    <w:rsid w:val="0040205E"/>
    <w:rsid w:val="00407DA1"/>
    <w:rsid w:val="00410109"/>
    <w:rsid w:val="004103B8"/>
    <w:rsid w:val="00411EEB"/>
    <w:rsid w:val="00412154"/>
    <w:rsid w:val="0041258D"/>
    <w:rsid w:val="00413142"/>
    <w:rsid w:val="004135D8"/>
    <w:rsid w:val="00414523"/>
    <w:rsid w:val="00414642"/>
    <w:rsid w:val="004147AC"/>
    <w:rsid w:val="00414821"/>
    <w:rsid w:val="004167A1"/>
    <w:rsid w:val="00417454"/>
    <w:rsid w:val="0041783D"/>
    <w:rsid w:val="00417EF7"/>
    <w:rsid w:val="00417F6C"/>
    <w:rsid w:val="00422CD0"/>
    <w:rsid w:val="00422DCA"/>
    <w:rsid w:val="00422DD8"/>
    <w:rsid w:val="004237AA"/>
    <w:rsid w:val="00424C79"/>
    <w:rsid w:val="0042505D"/>
    <w:rsid w:val="00425419"/>
    <w:rsid w:val="0042645E"/>
    <w:rsid w:val="0042668E"/>
    <w:rsid w:val="00427352"/>
    <w:rsid w:val="004274D3"/>
    <w:rsid w:val="00430E76"/>
    <w:rsid w:val="00430EF1"/>
    <w:rsid w:val="0043152E"/>
    <w:rsid w:val="0043184D"/>
    <w:rsid w:val="004337C4"/>
    <w:rsid w:val="00434200"/>
    <w:rsid w:val="00434541"/>
    <w:rsid w:val="00434C82"/>
    <w:rsid w:val="0043585E"/>
    <w:rsid w:val="0043653D"/>
    <w:rsid w:val="0043786B"/>
    <w:rsid w:val="00437D87"/>
    <w:rsid w:val="00441957"/>
    <w:rsid w:val="00441A06"/>
    <w:rsid w:val="00443759"/>
    <w:rsid w:val="00443B71"/>
    <w:rsid w:val="004442C4"/>
    <w:rsid w:val="00444386"/>
    <w:rsid w:val="004444FF"/>
    <w:rsid w:val="00445899"/>
    <w:rsid w:val="00445EB7"/>
    <w:rsid w:val="004460B1"/>
    <w:rsid w:val="00447D69"/>
    <w:rsid w:val="00447F8A"/>
    <w:rsid w:val="00450405"/>
    <w:rsid w:val="004506A3"/>
    <w:rsid w:val="00450A04"/>
    <w:rsid w:val="004533F4"/>
    <w:rsid w:val="0045399C"/>
    <w:rsid w:val="00453D54"/>
    <w:rsid w:val="004541BF"/>
    <w:rsid w:val="004541E9"/>
    <w:rsid w:val="00454263"/>
    <w:rsid w:val="00454307"/>
    <w:rsid w:val="0045604C"/>
    <w:rsid w:val="00457174"/>
    <w:rsid w:val="004578A8"/>
    <w:rsid w:val="00460627"/>
    <w:rsid w:val="00460BFA"/>
    <w:rsid w:val="00462A14"/>
    <w:rsid w:val="00462BBA"/>
    <w:rsid w:val="00462F5F"/>
    <w:rsid w:val="00463E2B"/>
    <w:rsid w:val="00466656"/>
    <w:rsid w:val="00466734"/>
    <w:rsid w:val="00470623"/>
    <w:rsid w:val="004723BB"/>
    <w:rsid w:val="00473075"/>
    <w:rsid w:val="004733EB"/>
    <w:rsid w:val="004735F8"/>
    <w:rsid w:val="004744C5"/>
    <w:rsid w:val="00474932"/>
    <w:rsid w:val="00475A9B"/>
    <w:rsid w:val="00475C9F"/>
    <w:rsid w:val="004762AC"/>
    <w:rsid w:val="00476ABD"/>
    <w:rsid w:val="0047731F"/>
    <w:rsid w:val="004809A9"/>
    <w:rsid w:val="0048133C"/>
    <w:rsid w:val="004815B0"/>
    <w:rsid w:val="00482C05"/>
    <w:rsid w:val="00482D89"/>
    <w:rsid w:val="00483436"/>
    <w:rsid w:val="00483710"/>
    <w:rsid w:val="00484697"/>
    <w:rsid w:val="00484DD9"/>
    <w:rsid w:val="00487C4D"/>
    <w:rsid w:val="00490594"/>
    <w:rsid w:val="0049091E"/>
    <w:rsid w:val="00491A0C"/>
    <w:rsid w:val="00491A7C"/>
    <w:rsid w:val="0049273F"/>
    <w:rsid w:val="00493862"/>
    <w:rsid w:val="00493BDC"/>
    <w:rsid w:val="004941CE"/>
    <w:rsid w:val="00495092"/>
    <w:rsid w:val="00496C0E"/>
    <w:rsid w:val="004A068D"/>
    <w:rsid w:val="004A0E05"/>
    <w:rsid w:val="004A146A"/>
    <w:rsid w:val="004A2EEC"/>
    <w:rsid w:val="004A2F4A"/>
    <w:rsid w:val="004A3764"/>
    <w:rsid w:val="004B17A0"/>
    <w:rsid w:val="004B1885"/>
    <w:rsid w:val="004B24D5"/>
    <w:rsid w:val="004B3FE6"/>
    <w:rsid w:val="004B4639"/>
    <w:rsid w:val="004B575C"/>
    <w:rsid w:val="004B6A8A"/>
    <w:rsid w:val="004B6E83"/>
    <w:rsid w:val="004B7A0C"/>
    <w:rsid w:val="004C0060"/>
    <w:rsid w:val="004C0672"/>
    <w:rsid w:val="004C0C2C"/>
    <w:rsid w:val="004C10DB"/>
    <w:rsid w:val="004C182B"/>
    <w:rsid w:val="004C2484"/>
    <w:rsid w:val="004C37E9"/>
    <w:rsid w:val="004C3B24"/>
    <w:rsid w:val="004C41E4"/>
    <w:rsid w:val="004C434D"/>
    <w:rsid w:val="004C4417"/>
    <w:rsid w:val="004C5A15"/>
    <w:rsid w:val="004C7586"/>
    <w:rsid w:val="004C7CFF"/>
    <w:rsid w:val="004D0BA6"/>
    <w:rsid w:val="004D3AD8"/>
    <w:rsid w:val="004D5BEA"/>
    <w:rsid w:val="004D5FD5"/>
    <w:rsid w:val="004D6694"/>
    <w:rsid w:val="004D7768"/>
    <w:rsid w:val="004D77E7"/>
    <w:rsid w:val="004E05B4"/>
    <w:rsid w:val="004E0B5E"/>
    <w:rsid w:val="004E0B9C"/>
    <w:rsid w:val="004E1365"/>
    <w:rsid w:val="004E2348"/>
    <w:rsid w:val="004E37EA"/>
    <w:rsid w:val="004E3B31"/>
    <w:rsid w:val="004E3F98"/>
    <w:rsid w:val="004E4211"/>
    <w:rsid w:val="004E4595"/>
    <w:rsid w:val="004E49F6"/>
    <w:rsid w:val="004E4D8D"/>
    <w:rsid w:val="004E50CF"/>
    <w:rsid w:val="004E62D4"/>
    <w:rsid w:val="004E6E93"/>
    <w:rsid w:val="004E75C0"/>
    <w:rsid w:val="004F1456"/>
    <w:rsid w:val="004F1893"/>
    <w:rsid w:val="004F2ED3"/>
    <w:rsid w:val="004F2FFE"/>
    <w:rsid w:val="004F3596"/>
    <w:rsid w:val="004F4B63"/>
    <w:rsid w:val="004F591A"/>
    <w:rsid w:val="004F5FE3"/>
    <w:rsid w:val="004F67C7"/>
    <w:rsid w:val="004F6BE4"/>
    <w:rsid w:val="004F6E68"/>
    <w:rsid w:val="005000AA"/>
    <w:rsid w:val="005012A0"/>
    <w:rsid w:val="00502097"/>
    <w:rsid w:val="00504779"/>
    <w:rsid w:val="00505D3D"/>
    <w:rsid w:val="0050685F"/>
    <w:rsid w:val="00506DE7"/>
    <w:rsid w:val="00510A8C"/>
    <w:rsid w:val="00510C95"/>
    <w:rsid w:val="005114CF"/>
    <w:rsid w:val="00512BAA"/>
    <w:rsid w:val="0051619D"/>
    <w:rsid w:val="005169D3"/>
    <w:rsid w:val="00521C3C"/>
    <w:rsid w:val="005263C1"/>
    <w:rsid w:val="00526A8A"/>
    <w:rsid w:val="00526EB6"/>
    <w:rsid w:val="00531F92"/>
    <w:rsid w:val="005324F3"/>
    <w:rsid w:val="0053313F"/>
    <w:rsid w:val="00534D77"/>
    <w:rsid w:val="00535691"/>
    <w:rsid w:val="00537672"/>
    <w:rsid w:val="00537680"/>
    <w:rsid w:val="0054078C"/>
    <w:rsid w:val="005407B1"/>
    <w:rsid w:val="0054226C"/>
    <w:rsid w:val="00543C12"/>
    <w:rsid w:val="00545ACD"/>
    <w:rsid w:val="00545BC4"/>
    <w:rsid w:val="00545D7D"/>
    <w:rsid w:val="0055018A"/>
    <w:rsid w:val="00550B89"/>
    <w:rsid w:val="0055140E"/>
    <w:rsid w:val="00551EDB"/>
    <w:rsid w:val="005527A6"/>
    <w:rsid w:val="005548D9"/>
    <w:rsid w:val="005551F3"/>
    <w:rsid w:val="00556565"/>
    <w:rsid w:val="00556A63"/>
    <w:rsid w:val="00557903"/>
    <w:rsid w:val="00557E88"/>
    <w:rsid w:val="00562400"/>
    <w:rsid w:val="00563AD5"/>
    <w:rsid w:val="00564350"/>
    <w:rsid w:val="00564393"/>
    <w:rsid w:val="005645EE"/>
    <w:rsid w:val="00565F50"/>
    <w:rsid w:val="0056655F"/>
    <w:rsid w:val="00567A43"/>
    <w:rsid w:val="0057016A"/>
    <w:rsid w:val="00571CA6"/>
    <w:rsid w:val="00571CC8"/>
    <w:rsid w:val="00572E59"/>
    <w:rsid w:val="005732DF"/>
    <w:rsid w:val="0057394F"/>
    <w:rsid w:val="005753C9"/>
    <w:rsid w:val="00577615"/>
    <w:rsid w:val="00577BA9"/>
    <w:rsid w:val="005804F6"/>
    <w:rsid w:val="005815DA"/>
    <w:rsid w:val="00581E5C"/>
    <w:rsid w:val="00582FB3"/>
    <w:rsid w:val="00583464"/>
    <w:rsid w:val="005839FC"/>
    <w:rsid w:val="00583E09"/>
    <w:rsid w:val="005849E9"/>
    <w:rsid w:val="00586F55"/>
    <w:rsid w:val="00587852"/>
    <w:rsid w:val="005917E7"/>
    <w:rsid w:val="00591BB9"/>
    <w:rsid w:val="00592AAF"/>
    <w:rsid w:val="00592CDE"/>
    <w:rsid w:val="0059548C"/>
    <w:rsid w:val="005958B8"/>
    <w:rsid w:val="00595B06"/>
    <w:rsid w:val="00595D0F"/>
    <w:rsid w:val="0059764E"/>
    <w:rsid w:val="005A079E"/>
    <w:rsid w:val="005A1C7B"/>
    <w:rsid w:val="005A286C"/>
    <w:rsid w:val="005A2E19"/>
    <w:rsid w:val="005A35A7"/>
    <w:rsid w:val="005A6592"/>
    <w:rsid w:val="005A70CB"/>
    <w:rsid w:val="005A7AA2"/>
    <w:rsid w:val="005A7DBE"/>
    <w:rsid w:val="005A7E77"/>
    <w:rsid w:val="005B0C54"/>
    <w:rsid w:val="005B1806"/>
    <w:rsid w:val="005B18C1"/>
    <w:rsid w:val="005B1D71"/>
    <w:rsid w:val="005B2F7D"/>
    <w:rsid w:val="005B3866"/>
    <w:rsid w:val="005B4521"/>
    <w:rsid w:val="005B47C4"/>
    <w:rsid w:val="005B595E"/>
    <w:rsid w:val="005B6964"/>
    <w:rsid w:val="005B6A55"/>
    <w:rsid w:val="005B6D93"/>
    <w:rsid w:val="005B6F2F"/>
    <w:rsid w:val="005B79DE"/>
    <w:rsid w:val="005C02B7"/>
    <w:rsid w:val="005C0A87"/>
    <w:rsid w:val="005C1226"/>
    <w:rsid w:val="005C1614"/>
    <w:rsid w:val="005C1DD2"/>
    <w:rsid w:val="005C237F"/>
    <w:rsid w:val="005C25CF"/>
    <w:rsid w:val="005C2670"/>
    <w:rsid w:val="005C281C"/>
    <w:rsid w:val="005C302E"/>
    <w:rsid w:val="005C3899"/>
    <w:rsid w:val="005C45CC"/>
    <w:rsid w:val="005C4666"/>
    <w:rsid w:val="005C4AFE"/>
    <w:rsid w:val="005C746E"/>
    <w:rsid w:val="005D14E0"/>
    <w:rsid w:val="005D166D"/>
    <w:rsid w:val="005D1787"/>
    <w:rsid w:val="005D2D3A"/>
    <w:rsid w:val="005D2EAB"/>
    <w:rsid w:val="005D352D"/>
    <w:rsid w:val="005D3EFB"/>
    <w:rsid w:val="005D4BE2"/>
    <w:rsid w:val="005D51BB"/>
    <w:rsid w:val="005D7A86"/>
    <w:rsid w:val="005E0979"/>
    <w:rsid w:val="005E1EA6"/>
    <w:rsid w:val="005E333C"/>
    <w:rsid w:val="005E3B82"/>
    <w:rsid w:val="005E3B88"/>
    <w:rsid w:val="005E3CAF"/>
    <w:rsid w:val="005E466B"/>
    <w:rsid w:val="005E6C93"/>
    <w:rsid w:val="005E77EF"/>
    <w:rsid w:val="005F05DE"/>
    <w:rsid w:val="005F09DA"/>
    <w:rsid w:val="005F180E"/>
    <w:rsid w:val="005F1BD3"/>
    <w:rsid w:val="005F2C65"/>
    <w:rsid w:val="005F2FEF"/>
    <w:rsid w:val="005F3015"/>
    <w:rsid w:val="005F325F"/>
    <w:rsid w:val="005F355D"/>
    <w:rsid w:val="005F3615"/>
    <w:rsid w:val="005F4123"/>
    <w:rsid w:val="005F4AB6"/>
    <w:rsid w:val="005F4F75"/>
    <w:rsid w:val="005F58DC"/>
    <w:rsid w:val="005F5A1F"/>
    <w:rsid w:val="005F613F"/>
    <w:rsid w:val="005F7780"/>
    <w:rsid w:val="0060031B"/>
    <w:rsid w:val="006008BF"/>
    <w:rsid w:val="00601057"/>
    <w:rsid w:val="00601488"/>
    <w:rsid w:val="0060187B"/>
    <w:rsid w:val="006022DD"/>
    <w:rsid w:val="00602405"/>
    <w:rsid w:val="006030B1"/>
    <w:rsid w:val="006031CF"/>
    <w:rsid w:val="00604698"/>
    <w:rsid w:val="006048D0"/>
    <w:rsid w:val="00605398"/>
    <w:rsid w:val="006057DD"/>
    <w:rsid w:val="0060664A"/>
    <w:rsid w:val="00606B32"/>
    <w:rsid w:val="006079CF"/>
    <w:rsid w:val="0061051C"/>
    <w:rsid w:val="00611B38"/>
    <w:rsid w:val="00615E2A"/>
    <w:rsid w:val="00617B62"/>
    <w:rsid w:val="006204C5"/>
    <w:rsid w:val="00623803"/>
    <w:rsid w:val="00623B69"/>
    <w:rsid w:val="00624256"/>
    <w:rsid w:val="00625786"/>
    <w:rsid w:val="0062643F"/>
    <w:rsid w:val="00627212"/>
    <w:rsid w:val="00630279"/>
    <w:rsid w:val="00631E4D"/>
    <w:rsid w:val="006324CB"/>
    <w:rsid w:val="0063320D"/>
    <w:rsid w:val="00633959"/>
    <w:rsid w:val="00634CDD"/>
    <w:rsid w:val="00634EDB"/>
    <w:rsid w:val="006372C3"/>
    <w:rsid w:val="006372CE"/>
    <w:rsid w:val="00637462"/>
    <w:rsid w:val="00637960"/>
    <w:rsid w:val="006430AE"/>
    <w:rsid w:val="00644583"/>
    <w:rsid w:val="006449B8"/>
    <w:rsid w:val="00644E49"/>
    <w:rsid w:val="00645A4D"/>
    <w:rsid w:val="006462E3"/>
    <w:rsid w:val="006467E3"/>
    <w:rsid w:val="006471BC"/>
    <w:rsid w:val="00647631"/>
    <w:rsid w:val="0065005D"/>
    <w:rsid w:val="00651375"/>
    <w:rsid w:val="0065167F"/>
    <w:rsid w:val="00651980"/>
    <w:rsid w:val="006528F5"/>
    <w:rsid w:val="00654183"/>
    <w:rsid w:val="0065420B"/>
    <w:rsid w:val="00654D3A"/>
    <w:rsid w:val="00655F14"/>
    <w:rsid w:val="0065626E"/>
    <w:rsid w:val="00656B4F"/>
    <w:rsid w:val="00657A6A"/>
    <w:rsid w:val="00660747"/>
    <w:rsid w:val="00662A8D"/>
    <w:rsid w:val="00663D94"/>
    <w:rsid w:val="00664447"/>
    <w:rsid w:val="00664983"/>
    <w:rsid w:val="00664C0B"/>
    <w:rsid w:val="00665C50"/>
    <w:rsid w:val="00665E5B"/>
    <w:rsid w:val="00665EE8"/>
    <w:rsid w:val="0066621B"/>
    <w:rsid w:val="0067026D"/>
    <w:rsid w:val="00670C73"/>
    <w:rsid w:val="00671BE3"/>
    <w:rsid w:val="00672D1F"/>
    <w:rsid w:val="00673AD5"/>
    <w:rsid w:val="00674D9D"/>
    <w:rsid w:val="0067572F"/>
    <w:rsid w:val="00675F66"/>
    <w:rsid w:val="0067638C"/>
    <w:rsid w:val="0067659C"/>
    <w:rsid w:val="006767A7"/>
    <w:rsid w:val="006767C0"/>
    <w:rsid w:val="006802B6"/>
    <w:rsid w:val="006802BD"/>
    <w:rsid w:val="00681FB5"/>
    <w:rsid w:val="0068286B"/>
    <w:rsid w:val="006840A6"/>
    <w:rsid w:val="0068444E"/>
    <w:rsid w:val="006844A2"/>
    <w:rsid w:val="00684986"/>
    <w:rsid w:val="00685D77"/>
    <w:rsid w:val="006864AC"/>
    <w:rsid w:val="006864B9"/>
    <w:rsid w:val="00687501"/>
    <w:rsid w:val="006900F3"/>
    <w:rsid w:val="00690BE9"/>
    <w:rsid w:val="00690DDC"/>
    <w:rsid w:val="0069163E"/>
    <w:rsid w:val="006922A0"/>
    <w:rsid w:val="0069359E"/>
    <w:rsid w:val="0069495A"/>
    <w:rsid w:val="0069558F"/>
    <w:rsid w:val="0069593E"/>
    <w:rsid w:val="0069710E"/>
    <w:rsid w:val="0069770A"/>
    <w:rsid w:val="006A0394"/>
    <w:rsid w:val="006A06BA"/>
    <w:rsid w:val="006A0803"/>
    <w:rsid w:val="006A168A"/>
    <w:rsid w:val="006A24FC"/>
    <w:rsid w:val="006A3010"/>
    <w:rsid w:val="006A4C78"/>
    <w:rsid w:val="006A60B2"/>
    <w:rsid w:val="006A6334"/>
    <w:rsid w:val="006A6895"/>
    <w:rsid w:val="006A6F65"/>
    <w:rsid w:val="006A7417"/>
    <w:rsid w:val="006A7D04"/>
    <w:rsid w:val="006B0962"/>
    <w:rsid w:val="006B277F"/>
    <w:rsid w:val="006B30AA"/>
    <w:rsid w:val="006B3182"/>
    <w:rsid w:val="006B4BCE"/>
    <w:rsid w:val="006B5167"/>
    <w:rsid w:val="006B5F6C"/>
    <w:rsid w:val="006B77EA"/>
    <w:rsid w:val="006C0335"/>
    <w:rsid w:val="006C0A3F"/>
    <w:rsid w:val="006C1DB0"/>
    <w:rsid w:val="006C21DC"/>
    <w:rsid w:val="006C2332"/>
    <w:rsid w:val="006C348A"/>
    <w:rsid w:val="006C4B5C"/>
    <w:rsid w:val="006C4C89"/>
    <w:rsid w:val="006C5F10"/>
    <w:rsid w:val="006C662D"/>
    <w:rsid w:val="006C69F3"/>
    <w:rsid w:val="006C74CA"/>
    <w:rsid w:val="006D0AD3"/>
    <w:rsid w:val="006D0FE1"/>
    <w:rsid w:val="006D16AB"/>
    <w:rsid w:val="006D1A54"/>
    <w:rsid w:val="006D24B4"/>
    <w:rsid w:val="006D2772"/>
    <w:rsid w:val="006D2BD0"/>
    <w:rsid w:val="006D3FD9"/>
    <w:rsid w:val="006D4348"/>
    <w:rsid w:val="006D44C5"/>
    <w:rsid w:val="006D4865"/>
    <w:rsid w:val="006D4A2D"/>
    <w:rsid w:val="006D4E5A"/>
    <w:rsid w:val="006D5318"/>
    <w:rsid w:val="006D6AC5"/>
    <w:rsid w:val="006D6C8E"/>
    <w:rsid w:val="006D7DE8"/>
    <w:rsid w:val="006E048B"/>
    <w:rsid w:val="006E0991"/>
    <w:rsid w:val="006E2359"/>
    <w:rsid w:val="006E2E88"/>
    <w:rsid w:val="006E3AEF"/>
    <w:rsid w:val="006E3C56"/>
    <w:rsid w:val="006E45F7"/>
    <w:rsid w:val="006E51CE"/>
    <w:rsid w:val="006E55D9"/>
    <w:rsid w:val="006E58BC"/>
    <w:rsid w:val="006E62D6"/>
    <w:rsid w:val="006E62DC"/>
    <w:rsid w:val="006E662F"/>
    <w:rsid w:val="006E690D"/>
    <w:rsid w:val="006E716A"/>
    <w:rsid w:val="006E77EA"/>
    <w:rsid w:val="006F0062"/>
    <w:rsid w:val="006F022F"/>
    <w:rsid w:val="006F1854"/>
    <w:rsid w:val="006F1998"/>
    <w:rsid w:val="006F2F1A"/>
    <w:rsid w:val="006F3831"/>
    <w:rsid w:val="006F4743"/>
    <w:rsid w:val="006F69DE"/>
    <w:rsid w:val="00700E58"/>
    <w:rsid w:val="007016F9"/>
    <w:rsid w:val="00701715"/>
    <w:rsid w:val="007019DA"/>
    <w:rsid w:val="00702A23"/>
    <w:rsid w:val="007039C4"/>
    <w:rsid w:val="00703C05"/>
    <w:rsid w:val="007043DA"/>
    <w:rsid w:val="007049E7"/>
    <w:rsid w:val="00706092"/>
    <w:rsid w:val="00706B59"/>
    <w:rsid w:val="00707416"/>
    <w:rsid w:val="00707691"/>
    <w:rsid w:val="00707A0B"/>
    <w:rsid w:val="00710609"/>
    <w:rsid w:val="00712FD8"/>
    <w:rsid w:val="007132A4"/>
    <w:rsid w:val="00714E43"/>
    <w:rsid w:val="00716775"/>
    <w:rsid w:val="00716FBB"/>
    <w:rsid w:val="00721293"/>
    <w:rsid w:val="007212B5"/>
    <w:rsid w:val="007217CF"/>
    <w:rsid w:val="00722B06"/>
    <w:rsid w:val="00724F21"/>
    <w:rsid w:val="0072609B"/>
    <w:rsid w:val="007266F2"/>
    <w:rsid w:val="0073027E"/>
    <w:rsid w:val="00730676"/>
    <w:rsid w:val="007311D8"/>
    <w:rsid w:val="007315E5"/>
    <w:rsid w:val="00731FC7"/>
    <w:rsid w:val="007343B4"/>
    <w:rsid w:val="0073475E"/>
    <w:rsid w:val="0073477B"/>
    <w:rsid w:val="007358F6"/>
    <w:rsid w:val="00736C3D"/>
    <w:rsid w:val="007371B7"/>
    <w:rsid w:val="0073727D"/>
    <w:rsid w:val="00741B5A"/>
    <w:rsid w:val="00741BAA"/>
    <w:rsid w:val="007427E9"/>
    <w:rsid w:val="00743506"/>
    <w:rsid w:val="00744B71"/>
    <w:rsid w:val="007452D4"/>
    <w:rsid w:val="00745F12"/>
    <w:rsid w:val="00746363"/>
    <w:rsid w:val="00746766"/>
    <w:rsid w:val="007503A5"/>
    <w:rsid w:val="00750E4C"/>
    <w:rsid w:val="007516CD"/>
    <w:rsid w:val="007524F2"/>
    <w:rsid w:val="00752FBC"/>
    <w:rsid w:val="00754143"/>
    <w:rsid w:val="0075535D"/>
    <w:rsid w:val="00755706"/>
    <w:rsid w:val="007557AE"/>
    <w:rsid w:val="00756187"/>
    <w:rsid w:val="00757C9A"/>
    <w:rsid w:val="00757EBE"/>
    <w:rsid w:val="007603C6"/>
    <w:rsid w:val="00760751"/>
    <w:rsid w:val="00761A33"/>
    <w:rsid w:val="007626A7"/>
    <w:rsid w:val="0076369A"/>
    <w:rsid w:val="00763C41"/>
    <w:rsid w:val="00766DED"/>
    <w:rsid w:val="00770B7D"/>
    <w:rsid w:val="00771A7F"/>
    <w:rsid w:val="00771B7F"/>
    <w:rsid w:val="00772E1C"/>
    <w:rsid w:val="007733C3"/>
    <w:rsid w:val="00773DF8"/>
    <w:rsid w:val="00773F80"/>
    <w:rsid w:val="007747F0"/>
    <w:rsid w:val="00774D43"/>
    <w:rsid w:val="0077501E"/>
    <w:rsid w:val="0077626F"/>
    <w:rsid w:val="00776675"/>
    <w:rsid w:val="007774F4"/>
    <w:rsid w:val="00781B91"/>
    <w:rsid w:val="00781C88"/>
    <w:rsid w:val="00783267"/>
    <w:rsid w:val="007837F6"/>
    <w:rsid w:val="00783E7B"/>
    <w:rsid w:val="00784A88"/>
    <w:rsid w:val="00784F52"/>
    <w:rsid w:val="00785DEA"/>
    <w:rsid w:val="00786AA3"/>
    <w:rsid w:val="00786DB5"/>
    <w:rsid w:val="00787759"/>
    <w:rsid w:val="00791356"/>
    <w:rsid w:val="00791631"/>
    <w:rsid w:val="007924AB"/>
    <w:rsid w:val="00793576"/>
    <w:rsid w:val="00793BE4"/>
    <w:rsid w:val="00793CF8"/>
    <w:rsid w:val="00793FBB"/>
    <w:rsid w:val="00794AE7"/>
    <w:rsid w:val="0079539A"/>
    <w:rsid w:val="0079581D"/>
    <w:rsid w:val="00795B6E"/>
    <w:rsid w:val="00797066"/>
    <w:rsid w:val="007977FF"/>
    <w:rsid w:val="007A0355"/>
    <w:rsid w:val="007A0F4A"/>
    <w:rsid w:val="007A1DF2"/>
    <w:rsid w:val="007A2A2E"/>
    <w:rsid w:val="007A32FC"/>
    <w:rsid w:val="007A3763"/>
    <w:rsid w:val="007A412F"/>
    <w:rsid w:val="007A508E"/>
    <w:rsid w:val="007A5205"/>
    <w:rsid w:val="007A558A"/>
    <w:rsid w:val="007A5614"/>
    <w:rsid w:val="007A6A27"/>
    <w:rsid w:val="007A6B9E"/>
    <w:rsid w:val="007A7E4E"/>
    <w:rsid w:val="007B0883"/>
    <w:rsid w:val="007B0AC5"/>
    <w:rsid w:val="007B0DA5"/>
    <w:rsid w:val="007B0FF1"/>
    <w:rsid w:val="007B121C"/>
    <w:rsid w:val="007B2189"/>
    <w:rsid w:val="007B33B6"/>
    <w:rsid w:val="007B4453"/>
    <w:rsid w:val="007B52F6"/>
    <w:rsid w:val="007B66CF"/>
    <w:rsid w:val="007B714D"/>
    <w:rsid w:val="007B7D8A"/>
    <w:rsid w:val="007B7E5A"/>
    <w:rsid w:val="007B7F3C"/>
    <w:rsid w:val="007C01C8"/>
    <w:rsid w:val="007C0B53"/>
    <w:rsid w:val="007C0CA9"/>
    <w:rsid w:val="007C1CF1"/>
    <w:rsid w:val="007C203C"/>
    <w:rsid w:val="007C2EE8"/>
    <w:rsid w:val="007C381C"/>
    <w:rsid w:val="007C3F53"/>
    <w:rsid w:val="007C43F7"/>
    <w:rsid w:val="007C63C7"/>
    <w:rsid w:val="007C78F4"/>
    <w:rsid w:val="007D071C"/>
    <w:rsid w:val="007D1260"/>
    <w:rsid w:val="007D15AF"/>
    <w:rsid w:val="007D1791"/>
    <w:rsid w:val="007D1A49"/>
    <w:rsid w:val="007D4C61"/>
    <w:rsid w:val="007D6BE4"/>
    <w:rsid w:val="007E06D0"/>
    <w:rsid w:val="007E386A"/>
    <w:rsid w:val="007E3EB2"/>
    <w:rsid w:val="007E60EF"/>
    <w:rsid w:val="007E63A2"/>
    <w:rsid w:val="007F0FFD"/>
    <w:rsid w:val="007F101C"/>
    <w:rsid w:val="007F1B43"/>
    <w:rsid w:val="007F228D"/>
    <w:rsid w:val="007F2564"/>
    <w:rsid w:val="007F301B"/>
    <w:rsid w:val="007F49A3"/>
    <w:rsid w:val="007F5762"/>
    <w:rsid w:val="007F5B39"/>
    <w:rsid w:val="007F6034"/>
    <w:rsid w:val="007F6CF6"/>
    <w:rsid w:val="0080046E"/>
    <w:rsid w:val="008006FA"/>
    <w:rsid w:val="0080259B"/>
    <w:rsid w:val="008036F5"/>
    <w:rsid w:val="00803CE0"/>
    <w:rsid w:val="00803F84"/>
    <w:rsid w:val="00804830"/>
    <w:rsid w:val="0080498E"/>
    <w:rsid w:val="00804CDD"/>
    <w:rsid w:val="00804CFA"/>
    <w:rsid w:val="00806D6E"/>
    <w:rsid w:val="00806FE8"/>
    <w:rsid w:val="008077B8"/>
    <w:rsid w:val="00807A67"/>
    <w:rsid w:val="00807DD4"/>
    <w:rsid w:val="00807FD7"/>
    <w:rsid w:val="0081062C"/>
    <w:rsid w:val="00810B57"/>
    <w:rsid w:val="00811DB2"/>
    <w:rsid w:val="00812FA6"/>
    <w:rsid w:val="00815075"/>
    <w:rsid w:val="008153AD"/>
    <w:rsid w:val="00815570"/>
    <w:rsid w:val="00816280"/>
    <w:rsid w:val="0081676E"/>
    <w:rsid w:val="008175BA"/>
    <w:rsid w:val="00820766"/>
    <w:rsid w:val="008207D3"/>
    <w:rsid w:val="0082091A"/>
    <w:rsid w:val="00820D9E"/>
    <w:rsid w:val="0082120E"/>
    <w:rsid w:val="008213A4"/>
    <w:rsid w:val="0082244B"/>
    <w:rsid w:val="00822DC3"/>
    <w:rsid w:val="0082374A"/>
    <w:rsid w:val="00823FC6"/>
    <w:rsid w:val="0082434F"/>
    <w:rsid w:val="00825D01"/>
    <w:rsid w:val="00827777"/>
    <w:rsid w:val="0083154C"/>
    <w:rsid w:val="00831717"/>
    <w:rsid w:val="00832027"/>
    <w:rsid w:val="008325A0"/>
    <w:rsid w:val="0083390B"/>
    <w:rsid w:val="008342AC"/>
    <w:rsid w:val="00834AF2"/>
    <w:rsid w:val="00835C92"/>
    <w:rsid w:val="0083794F"/>
    <w:rsid w:val="008444A7"/>
    <w:rsid w:val="00845738"/>
    <w:rsid w:val="00853052"/>
    <w:rsid w:val="008538B0"/>
    <w:rsid w:val="00853CBD"/>
    <w:rsid w:val="00853E45"/>
    <w:rsid w:val="00855EA4"/>
    <w:rsid w:val="008566BB"/>
    <w:rsid w:val="00856974"/>
    <w:rsid w:val="00857E4E"/>
    <w:rsid w:val="00860489"/>
    <w:rsid w:val="00860E51"/>
    <w:rsid w:val="00861A64"/>
    <w:rsid w:val="00863181"/>
    <w:rsid w:val="008635F2"/>
    <w:rsid w:val="00863F1F"/>
    <w:rsid w:val="0086451F"/>
    <w:rsid w:val="00864BE6"/>
    <w:rsid w:val="00865F7B"/>
    <w:rsid w:val="008664AD"/>
    <w:rsid w:val="00866A78"/>
    <w:rsid w:val="00867A99"/>
    <w:rsid w:val="00867FEA"/>
    <w:rsid w:val="00870237"/>
    <w:rsid w:val="008707C1"/>
    <w:rsid w:val="008710AD"/>
    <w:rsid w:val="008711F2"/>
    <w:rsid w:val="008716E0"/>
    <w:rsid w:val="00872A5D"/>
    <w:rsid w:val="00872AC1"/>
    <w:rsid w:val="008737FD"/>
    <w:rsid w:val="008751E3"/>
    <w:rsid w:val="008778AB"/>
    <w:rsid w:val="00880D1E"/>
    <w:rsid w:val="00880E9A"/>
    <w:rsid w:val="00883F4C"/>
    <w:rsid w:val="00884ACE"/>
    <w:rsid w:val="00885345"/>
    <w:rsid w:val="0088645C"/>
    <w:rsid w:val="008872CF"/>
    <w:rsid w:val="0089044E"/>
    <w:rsid w:val="00890622"/>
    <w:rsid w:val="008911D4"/>
    <w:rsid w:val="00891D19"/>
    <w:rsid w:val="00893936"/>
    <w:rsid w:val="008945A5"/>
    <w:rsid w:val="00894C21"/>
    <w:rsid w:val="00895151"/>
    <w:rsid w:val="00895578"/>
    <w:rsid w:val="00895B8E"/>
    <w:rsid w:val="00896363"/>
    <w:rsid w:val="0089669F"/>
    <w:rsid w:val="00896853"/>
    <w:rsid w:val="00897438"/>
    <w:rsid w:val="00897585"/>
    <w:rsid w:val="008A0970"/>
    <w:rsid w:val="008A0D1E"/>
    <w:rsid w:val="008A0F80"/>
    <w:rsid w:val="008A1415"/>
    <w:rsid w:val="008A16F3"/>
    <w:rsid w:val="008A3CF7"/>
    <w:rsid w:val="008A526E"/>
    <w:rsid w:val="008A53A8"/>
    <w:rsid w:val="008A5DBB"/>
    <w:rsid w:val="008A6293"/>
    <w:rsid w:val="008A6471"/>
    <w:rsid w:val="008A651D"/>
    <w:rsid w:val="008A7154"/>
    <w:rsid w:val="008A7548"/>
    <w:rsid w:val="008A7876"/>
    <w:rsid w:val="008A7AC7"/>
    <w:rsid w:val="008A7DCC"/>
    <w:rsid w:val="008B04B9"/>
    <w:rsid w:val="008B053A"/>
    <w:rsid w:val="008B1C1D"/>
    <w:rsid w:val="008B1D8A"/>
    <w:rsid w:val="008B21A7"/>
    <w:rsid w:val="008B2E7B"/>
    <w:rsid w:val="008B3DC7"/>
    <w:rsid w:val="008B47F8"/>
    <w:rsid w:val="008B65BC"/>
    <w:rsid w:val="008C0919"/>
    <w:rsid w:val="008C1D51"/>
    <w:rsid w:val="008C34B9"/>
    <w:rsid w:val="008C34F9"/>
    <w:rsid w:val="008C36F9"/>
    <w:rsid w:val="008C4173"/>
    <w:rsid w:val="008C4218"/>
    <w:rsid w:val="008C423E"/>
    <w:rsid w:val="008C4621"/>
    <w:rsid w:val="008C4E8A"/>
    <w:rsid w:val="008C5169"/>
    <w:rsid w:val="008C54A3"/>
    <w:rsid w:val="008C6713"/>
    <w:rsid w:val="008C6AFB"/>
    <w:rsid w:val="008C76AF"/>
    <w:rsid w:val="008C7708"/>
    <w:rsid w:val="008C7A99"/>
    <w:rsid w:val="008C7C4D"/>
    <w:rsid w:val="008D00C2"/>
    <w:rsid w:val="008D0640"/>
    <w:rsid w:val="008D07F4"/>
    <w:rsid w:val="008D10AE"/>
    <w:rsid w:val="008D1268"/>
    <w:rsid w:val="008D1D23"/>
    <w:rsid w:val="008D20E7"/>
    <w:rsid w:val="008D4BB8"/>
    <w:rsid w:val="008D5AF1"/>
    <w:rsid w:val="008E0838"/>
    <w:rsid w:val="008E1B77"/>
    <w:rsid w:val="008E43F9"/>
    <w:rsid w:val="008E455B"/>
    <w:rsid w:val="008E4E9E"/>
    <w:rsid w:val="008F0059"/>
    <w:rsid w:val="008F1CD3"/>
    <w:rsid w:val="008F1DDF"/>
    <w:rsid w:val="008F2207"/>
    <w:rsid w:val="008F2475"/>
    <w:rsid w:val="008F34FC"/>
    <w:rsid w:val="008F3E32"/>
    <w:rsid w:val="008F5BDF"/>
    <w:rsid w:val="008F5E8A"/>
    <w:rsid w:val="008F667F"/>
    <w:rsid w:val="008F67C4"/>
    <w:rsid w:val="008F710F"/>
    <w:rsid w:val="008F7ACE"/>
    <w:rsid w:val="0090002B"/>
    <w:rsid w:val="009000DA"/>
    <w:rsid w:val="00900937"/>
    <w:rsid w:val="009027B3"/>
    <w:rsid w:val="0090346B"/>
    <w:rsid w:val="0090358B"/>
    <w:rsid w:val="00903B31"/>
    <w:rsid w:val="009054DF"/>
    <w:rsid w:val="00905569"/>
    <w:rsid w:val="009059F4"/>
    <w:rsid w:val="00906371"/>
    <w:rsid w:val="00911167"/>
    <w:rsid w:val="0091156A"/>
    <w:rsid w:val="00911DF1"/>
    <w:rsid w:val="0091377A"/>
    <w:rsid w:val="00913BDC"/>
    <w:rsid w:val="00913C3B"/>
    <w:rsid w:val="00913C94"/>
    <w:rsid w:val="00914269"/>
    <w:rsid w:val="00914E3A"/>
    <w:rsid w:val="00914E46"/>
    <w:rsid w:val="00914EFA"/>
    <w:rsid w:val="0091517E"/>
    <w:rsid w:val="00916107"/>
    <w:rsid w:val="0091749C"/>
    <w:rsid w:val="009209CA"/>
    <w:rsid w:val="00921109"/>
    <w:rsid w:val="009219E6"/>
    <w:rsid w:val="0092209E"/>
    <w:rsid w:val="0092229F"/>
    <w:rsid w:val="009230E2"/>
    <w:rsid w:val="0092413F"/>
    <w:rsid w:val="00925137"/>
    <w:rsid w:val="00925359"/>
    <w:rsid w:val="009259F7"/>
    <w:rsid w:val="00925BD2"/>
    <w:rsid w:val="00925C97"/>
    <w:rsid w:val="00925D69"/>
    <w:rsid w:val="00926901"/>
    <w:rsid w:val="00927A7B"/>
    <w:rsid w:val="00930118"/>
    <w:rsid w:val="00931654"/>
    <w:rsid w:val="009320CC"/>
    <w:rsid w:val="00932323"/>
    <w:rsid w:val="00934E82"/>
    <w:rsid w:val="00934ED2"/>
    <w:rsid w:val="00935253"/>
    <w:rsid w:val="00935CF4"/>
    <w:rsid w:val="00936257"/>
    <w:rsid w:val="00936875"/>
    <w:rsid w:val="00936D1C"/>
    <w:rsid w:val="009400A7"/>
    <w:rsid w:val="00940129"/>
    <w:rsid w:val="00942390"/>
    <w:rsid w:val="00943BC5"/>
    <w:rsid w:val="00944C81"/>
    <w:rsid w:val="009476B9"/>
    <w:rsid w:val="009479F4"/>
    <w:rsid w:val="009502DD"/>
    <w:rsid w:val="00951B68"/>
    <w:rsid w:val="00952B41"/>
    <w:rsid w:val="0095375E"/>
    <w:rsid w:val="00953FA9"/>
    <w:rsid w:val="009540A0"/>
    <w:rsid w:val="00954176"/>
    <w:rsid w:val="009542D1"/>
    <w:rsid w:val="009545A7"/>
    <w:rsid w:val="00954D6D"/>
    <w:rsid w:val="009553B2"/>
    <w:rsid w:val="00956244"/>
    <w:rsid w:val="00956560"/>
    <w:rsid w:val="00956952"/>
    <w:rsid w:val="00960E6F"/>
    <w:rsid w:val="00961786"/>
    <w:rsid w:val="00961D5E"/>
    <w:rsid w:val="0096210D"/>
    <w:rsid w:val="00962472"/>
    <w:rsid w:val="00963007"/>
    <w:rsid w:val="009640F5"/>
    <w:rsid w:val="00964433"/>
    <w:rsid w:val="00964927"/>
    <w:rsid w:val="00964A2D"/>
    <w:rsid w:val="009655FD"/>
    <w:rsid w:val="009662B8"/>
    <w:rsid w:val="009677FE"/>
    <w:rsid w:val="00967A6F"/>
    <w:rsid w:val="009703C0"/>
    <w:rsid w:val="009707D5"/>
    <w:rsid w:val="00970C6B"/>
    <w:rsid w:val="00970EE6"/>
    <w:rsid w:val="0097119B"/>
    <w:rsid w:val="00971C82"/>
    <w:rsid w:val="00971DDC"/>
    <w:rsid w:val="00971E4D"/>
    <w:rsid w:val="009720BF"/>
    <w:rsid w:val="00972440"/>
    <w:rsid w:val="009725FE"/>
    <w:rsid w:val="00973632"/>
    <w:rsid w:val="00973781"/>
    <w:rsid w:val="009747D9"/>
    <w:rsid w:val="00974EB1"/>
    <w:rsid w:val="00975340"/>
    <w:rsid w:val="009761EC"/>
    <w:rsid w:val="009762B1"/>
    <w:rsid w:val="00976BBB"/>
    <w:rsid w:val="00976C50"/>
    <w:rsid w:val="00981D5D"/>
    <w:rsid w:val="00983030"/>
    <w:rsid w:val="00983100"/>
    <w:rsid w:val="00984A75"/>
    <w:rsid w:val="00984D62"/>
    <w:rsid w:val="0098536D"/>
    <w:rsid w:val="00986290"/>
    <w:rsid w:val="00987592"/>
    <w:rsid w:val="009878CE"/>
    <w:rsid w:val="00987F86"/>
    <w:rsid w:val="0099094A"/>
    <w:rsid w:val="00992CFB"/>
    <w:rsid w:val="00995934"/>
    <w:rsid w:val="00996B5D"/>
    <w:rsid w:val="009A14B3"/>
    <w:rsid w:val="009A2C34"/>
    <w:rsid w:val="009A3905"/>
    <w:rsid w:val="009A5BDC"/>
    <w:rsid w:val="009A62FC"/>
    <w:rsid w:val="009A687A"/>
    <w:rsid w:val="009A703A"/>
    <w:rsid w:val="009B0940"/>
    <w:rsid w:val="009B0E0B"/>
    <w:rsid w:val="009B1591"/>
    <w:rsid w:val="009B3934"/>
    <w:rsid w:val="009B3FB0"/>
    <w:rsid w:val="009B432C"/>
    <w:rsid w:val="009B49D3"/>
    <w:rsid w:val="009B51E2"/>
    <w:rsid w:val="009B5384"/>
    <w:rsid w:val="009B5660"/>
    <w:rsid w:val="009B65CE"/>
    <w:rsid w:val="009C0BD6"/>
    <w:rsid w:val="009C177B"/>
    <w:rsid w:val="009C27FC"/>
    <w:rsid w:val="009C37EA"/>
    <w:rsid w:val="009C4FCA"/>
    <w:rsid w:val="009C53A8"/>
    <w:rsid w:val="009C5B8F"/>
    <w:rsid w:val="009C626C"/>
    <w:rsid w:val="009C737B"/>
    <w:rsid w:val="009D01A5"/>
    <w:rsid w:val="009D0276"/>
    <w:rsid w:val="009D09DD"/>
    <w:rsid w:val="009D1526"/>
    <w:rsid w:val="009D1AEA"/>
    <w:rsid w:val="009D3223"/>
    <w:rsid w:val="009D33DC"/>
    <w:rsid w:val="009D392E"/>
    <w:rsid w:val="009D3EDE"/>
    <w:rsid w:val="009D5F2C"/>
    <w:rsid w:val="009D6152"/>
    <w:rsid w:val="009D6790"/>
    <w:rsid w:val="009E0083"/>
    <w:rsid w:val="009E09C3"/>
    <w:rsid w:val="009E0AA7"/>
    <w:rsid w:val="009E19D9"/>
    <w:rsid w:val="009E264C"/>
    <w:rsid w:val="009E2CDC"/>
    <w:rsid w:val="009E349E"/>
    <w:rsid w:val="009E3B31"/>
    <w:rsid w:val="009E4313"/>
    <w:rsid w:val="009E45E4"/>
    <w:rsid w:val="009E49B5"/>
    <w:rsid w:val="009E4EF7"/>
    <w:rsid w:val="009E5442"/>
    <w:rsid w:val="009E5E2F"/>
    <w:rsid w:val="009E5F7D"/>
    <w:rsid w:val="009E6011"/>
    <w:rsid w:val="009E6205"/>
    <w:rsid w:val="009E6713"/>
    <w:rsid w:val="009E677B"/>
    <w:rsid w:val="009E6F92"/>
    <w:rsid w:val="009F04B7"/>
    <w:rsid w:val="009F0655"/>
    <w:rsid w:val="009F14E3"/>
    <w:rsid w:val="009F19A3"/>
    <w:rsid w:val="009F1F3D"/>
    <w:rsid w:val="009F363E"/>
    <w:rsid w:val="009F3A91"/>
    <w:rsid w:val="009F559E"/>
    <w:rsid w:val="009F739F"/>
    <w:rsid w:val="00A00323"/>
    <w:rsid w:val="00A00AE1"/>
    <w:rsid w:val="00A0132E"/>
    <w:rsid w:val="00A0165C"/>
    <w:rsid w:val="00A01799"/>
    <w:rsid w:val="00A0222B"/>
    <w:rsid w:val="00A03776"/>
    <w:rsid w:val="00A04010"/>
    <w:rsid w:val="00A045F1"/>
    <w:rsid w:val="00A04B99"/>
    <w:rsid w:val="00A0552D"/>
    <w:rsid w:val="00A0588E"/>
    <w:rsid w:val="00A06C99"/>
    <w:rsid w:val="00A075DC"/>
    <w:rsid w:val="00A075EA"/>
    <w:rsid w:val="00A1011E"/>
    <w:rsid w:val="00A10436"/>
    <w:rsid w:val="00A13BCD"/>
    <w:rsid w:val="00A13BFA"/>
    <w:rsid w:val="00A14686"/>
    <w:rsid w:val="00A15100"/>
    <w:rsid w:val="00A15149"/>
    <w:rsid w:val="00A207C5"/>
    <w:rsid w:val="00A20CAB"/>
    <w:rsid w:val="00A214C0"/>
    <w:rsid w:val="00A22C43"/>
    <w:rsid w:val="00A243F1"/>
    <w:rsid w:val="00A25A61"/>
    <w:rsid w:val="00A2708E"/>
    <w:rsid w:val="00A27EE4"/>
    <w:rsid w:val="00A30669"/>
    <w:rsid w:val="00A32A65"/>
    <w:rsid w:val="00A32C35"/>
    <w:rsid w:val="00A32D54"/>
    <w:rsid w:val="00A33390"/>
    <w:rsid w:val="00A35481"/>
    <w:rsid w:val="00A414CA"/>
    <w:rsid w:val="00A417F0"/>
    <w:rsid w:val="00A42372"/>
    <w:rsid w:val="00A4316B"/>
    <w:rsid w:val="00A439C2"/>
    <w:rsid w:val="00A44CE1"/>
    <w:rsid w:val="00A455E3"/>
    <w:rsid w:val="00A46B64"/>
    <w:rsid w:val="00A479A4"/>
    <w:rsid w:val="00A47AC5"/>
    <w:rsid w:val="00A47C0F"/>
    <w:rsid w:val="00A505CA"/>
    <w:rsid w:val="00A50AF6"/>
    <w:rsid w:val="00A51990"/>
    <w:rsid w:val="00A5206D"/>
    <w:rsid w:val="00A52451"/>
    <w:rsid w:val="00A526B3"/>
    <w:rsid w:val="00A53284"/>
    <w:rsid w:val="00A55767"/>
    <w:rsid w:val="00A55894"/>
    <w:rsid w:val="00A55AE7"/>
    <w:rsid w:val="00A57BBB"/>
    <w:rsid w:val="00A60EE6"/>
    <w:rsid w:val="00A61D25"/>
    <w:rsid w:val="00A61E36"/>
    <w:rsid w:val="00A621F7"/>
    <w:rsid w:val="00A62DA0"/>
    <w:rsid w:val="00A63937"/>
    <w:rsid w:val="00A65022"/>
    <w:rsid w:val="00A656E4"/>
    <w:rsid w:val="00A70AA4"/>
    <w:rsid w:val="00A71DF0"/>
    <w:rsid w:val="00A71F5C"/>
    <w:rsid w:val="00A723B1"/>
    <w:rsid w:val="00A72976"/>
    <w:rsid w:val="00A72DC3"/>
    <w:rsid w:val="00A74369"/>
    <w:rsid w:val="00A75558"/>
    <w:rsid w:val="00A759C0"/>
    <w:rsid w:val="00A75C0C"/>
    <w:rsid w:val="00A75C5C"/>
    <w:rsid w:val="00A76102"/>
    <w:rsid w:val="00A77404"/>
    <w:rsid w:val="00A774C0"/>
    <w:rsid w:val="00A807C4"/>
    <w:rsid w:val="00A819D9"/>
    <w:rsid w:val="00A820E9"/>
    <w:rsid w:val="00A83232"/>
    <w:rsid w:val="00A84FCF"/>
    <w:rsid w:val="00A85B1C"/>
    <w:rsid w:val="00A872E5"/>
    <w:rsid w:val="00A87FB7"/>
    <w:rsid w:val="00A90E12"/>
    <w:rsid w:val="00A923BD"/>
    <w:rsid w:val="00A92705"/>
    <w:rsid w:val="00A936D3"/>
    <w:rsid w:val="00A937FB"/>
    <w:rsid w:val="00A94130"/>
    <w:rsid w:val="00A9424F"/>
    <w:rsid w:val="00A949A2"/>
    <w:rsid w:val="00A94C9E"/>
    <w:rsid w:val="00A95D57"/>
    <w:rsid w:val="00A96264"/>
    <w:rsid w:val="00A962F1"/>
    <w:rsid w:val="00A96C14"/>
    <w:rsid w:val="00A9754D"/>
    <w:rsid w:val="00AA116B"/>
    <w:rsid w:val="00AA173A"/>
    <w:rsid w:val="00AA2A5F"/>
    <w:rsid w:val="00AA2E2F"/>
    <w:rsid w:val="00AA3433"/>
    <w:rsid w:val="00AA4FBB"/>
    <w:rsid w:val="00AA521F"/>
    <w:rsid w:val="00AA5DC8"/>
    <w:rsid w:val="00AA5E30"/>
    <w:rsid w:val="00AA7C3F"/>
    <w:rsid w:val="00AB0D84"/>
    <w:rsid w:val="00AB240D"/>
    <w:rsid w:val="00AB25ED"/>
    <w:rsid w:val="00AB436A"/>
    <w:rsid w:val="00AB488F"/>
    <w:rsid w:val="00AB5A41"/>
    <w:rsid w:val="00AB66D0"/>
    <w:rsid w:val="00AB6A6F"/>
    <w:rsid w:val="00AC0071"/>
    <w:rsid w:val="00AC0264"/>
    <w:rsid w:val="00AC196E"/>
    <w:rsid w:val="00AC2F83"/>
    <w:rsid w:val="00AC4703"/>
    <w:rsid w:val="00AC4E42"/>
    <w:rsid w:val="00AD05DD"/>
    <w:rsid w:val="00AD15C5"/>
    <w:rsid w:val="00AD2518"/>
    <w:rsid w:val="00AD2C9C"/>
    <w:rsid w:val="00AD35F5"/>
    <w:rsid w:val="00AD3DD4"/>
    <w:rsid w:val="00AD428C"/>
    <w:rsid w:val="00AD428D"/>
    <w:rsid w:val="00AD43E2"/>
    <w:rsid w:val="00AD4460"/>
    <w:rsid w:val="00AD5E84"/>
    <w:rsid w:val="00AD6857"/>
    <w:rsid w:val="00AD7161"/>
    <w:rsid w:val="00AD7E36"/>
    <w:rsid w:val="00AE03C7"/>
    <w:rsid w:val="00AE0AEF"/>
    <w:rsid w:val="00AE119D"/>
    <w:rsid w:val="00AE2ECD"/>
    <w:rsid w:val="00AE5053"/>
    <w:rsid w:val="00AE5EF2"/>
    <w:rsid w:val="00AE68D6"/>
    <w:rsid w:val="00AE6BD0"/>
    <w:rsid w:val="00AF0105"/>
    <w:rsid w:val="00AF0B74"/>
    <w:rsid w:val="00AF2744"/>
    <w:rsid w:val="00AF3348"/>
    <w:rsid w:val="00AF5182"/>
    <w:rsid w:val="00AF6259"/>
    <w:rsid w:val="00AF764E"/>
    <w:rsid w:val="00AF78CB"/>
    <w:rsid w:val="00B0047E"/>
    <w:rsid w:val="00B00538"/>
    <w:rsid w:val="00B00B93"/>
    <w:rsid w:val="00B017DF"/>
    <w:rsid w:val="00B02D07"/>
    <w:rsid w:val="00B053A2"/>
    <w:rsid w:val="00B05A2A"/>
    <w:rsid w:val="00B05ABC"/>
    <w:rsid w:val="00B071BE"/>
    <w:rsid w:val="00B07479"/>
    <w:rsid w:val="00B11030"/>
    <w:rsid w:val="00B12B0F"/>
    <w:rsid w:val="00B1305A"/>
    <w:rsid w:val="00B1313E"/>
    <w:rsid w:val="00B13A65"/>
    <w:rsid w:val="00B154BA"/>
    <w:rsid w:val="00B16A66"/>
    <w:rsid w:val="00B17FFA"/>
    <w:rsid w:val="00B20735"/>
    <w:rsid w:val="00B207B6"/>
    <w:rsid w:val="00B212C7"/>
    <w:rsid w:val="00B21AC7"/>
    <w:rsid w:val="00B2229B"/>
    <w:rsid w:val="00B22607"/>
    <w:rsid w:val="00B2270A"/>
    <w:rsid w:val="00B24537"/>
    <w:rsid w:val="00B245C2"/>
    <w:rsid w:val="00B24753"/>
    <w:rsid w:val="00B25229"/>
    <w:rsid w:val="00B254DB"/>
    <w:rsid w:val="00B26650"/>
    <w:rsid w:val="00B27693"/>
    <w:rsid w:val="00B27AAD"/>
    <w:rsid w:val="00B27DEF"/>
    <w:rsid w:val="00B30141"/>
    <w:rsid w:val="00B31791"/>
    <w:rsid w:val="00B3180B"/>
    <w:rsid w:val="00B31DB7"/>
    <w:rsid w:val="00B342DF"/>
    <w:rsid w:val="00B345DE"/>
    <w:rsid w:val="00B350D8"/>
    <w:rsid w:val="00B354EE"/>
    <w:rsid w:val="00B355EE"/>
    <w:rsid w:val="00B36AEB"/>
    <w:rsid w:val="00B3733F"/>
    <w:rsid w:val="00B37702"/>
    <w:rsid w:val="00B37B53"/>
    <w:rsid w:val="00B40275"/>
    <w:rsid w:val="00B40FD1"/>
    <w:rsid w:val="00B42B11"/>
    <w:rsid w:val="00B46303"/>
    <w:rsid w:val="00B4765D"/>
    <w:rsid w:val="00B47B36"/>
    <w:rsid w:val="00B5285B"/>
    <w:rsid w:val="00B54130"/>
    <w:rsid w:val="00B55178"/>
    <w:rsid w:val="00B55F79"/>
    <w:rsid w:val="00B56080"/>
    <w:rsid w:val="00B5621D"/>
    <w:rsid w:val="00B56C46"/>
    <w:rsid w:val="00B5714D"/>
    <w:rsid w:val="00B571DA"/>
    <w:rsid w:val="00B57387"/>
    <w:rsid w:val="00B5756E"/>
    <w:rsid w:val="00B578FF"/>
    <w:rsid w:val="00B6076C"/>
    <w:rsid w:val="00B608C5"/>
    <w:rsid w:val="00B61CAA"/>
    <w:rsid w:val="00B62FE0"/>
    <w:rsid w:val="00B64830"/>
    <w:rsid w:val="00B65ABB"/>
    <w:rsid w:val="00B67120"/>
    <w:rsid w:val="00B70300"/>
    <w:rsid w:val="00B7169D"/>
    <w:rsid w:val="00B731EA"/>
    <w:rsid w:val="00B73C46"/>
    <w:rsid w:val="00B74D30"/>
    <w:rsid w:val="00B760E9"/>
    <w:rsid w:val="00B76B6B"/>
    <w:rsid w:val="00B77F7A"/>
    <w:rsid w:val="00B80129"/>
    <w:rsid w:val="00B80569"/>
    <w:rsid w:val="00B80E04"/>
    <w:rsid w:val="00B8119C"/>
    <w:rsid w:val="00B81395"/>
    <w:rsid w:val="00B82FC4"/>
    <w:rsid w:val="00B8315E"/>
    <w:rsid w:val="00B8359D"/>
    <w:rsid w:val="00B8379E"/>
    <w:rsid w:val="00B848DB"/>
    <w:rsid w:val="00B84BF8"/>
    <w:rsid w:val="00B85888"/>
    <w:rsid w:val="00B85CBC"/>
    <w:rsid w:val="00B8645A"/>
    <w:rsid w:val="00B865C4"/>
    <w:rsid w:val="00B86987"/>
    <w:rsid w:val="00B90167"/>
    <w:rsid w:val="00B913AA"/>
    <w:rsid w:val="00B925A9"/>
    <w:rsid w:val="00B92F1C"/>
    <w:rsid w:val="00B9341E"/>
    <w:rsid w:val="00B94276"/>
    <w:rsid w:val="00B95E06"/>
    <w:rsid w:val="00B9655B"/>
    <w:rsid w:val="00B96E41"/>
    <w:rsid w:val="00B972AA"/>
    <w:rsid w:val="00BA007F"/>
    <w:rsid w:val="00BA16FA"/>
    <w:rsid w:val="00BA19CB"/>
    <w:rsid w:val="00BA20BB"/>
    <w:rsid w:val="00BA2524"/>
    <w:rsid w:val="00BA2E5A"/>
    <w:rsid w:val="00BA509A"/>
    <w:rsid w:val="00BB0253"/>
    <w:rsid w:val="00BB035D"/>
    <w:rsid w:val="00BB0BDF"/>
    <w:rsid w:val="00BB1DC9"/>
    <w:rsid w:val="00BB2655"/>
    <w:rsid w:val="00BB2EA1"/>
    <w:rsid w:val="00BB310C"/>
    <w:rsid w:val="00BB313C"/>
    <w:rsid w:val="00BB516E"/>
    <w:rsid w:val="00BB5AA0"/>
    <w:rsid w:val="00BB6167"/>
    <w:rsid w:val="00BB61E7"/>
    <w:rsid w:val="00BB78E1"/>
    <w:rsid w:val="00BB7AFD"/>
    <w:rsid w:val="00BC0240"/>
    <w:rsid w:val="00BC057C"/>
    <w:rsid w:val="00BC060E"/>
    <w:rsid w:val="00BC0C59"/>
    <w:rsid w:val="00BC0FCA"/>
    <w:rsid w:val="00BC1042"/>
    <w:rsid w:val="00BC1A70"/>
    <w:rsid w:val="00BC1D6C"/>
    <w:rsid w:val="00BC29DA"/>
    <w:rsid w:val="00BC2A8F"/>
    <w:rsid w:val="00BC3ECE"/>
    <w:rsid w:val="00BC68E0"/>
    <w:rsid w:val="00BC69CF"/>
    <w:rsid w:val="00BC6B92"/>
    <w:rsid w:val="00BC6E55"/>
    <w:rsid w:val="00BC77A9"/>
    <w:rsid w:val="00BD019C"/>
    <w:rsid w:val="00BD1A9E"/>
    <w:rsid w:val="00BD1F44"/>
    <w:rsid w:val="00BD2E64"/>
    <w:rsid w:val="00BD383C"/>
    <w:rsid w:val="00BD3DED"/>
    <w:rsid w:val="00BD453C"/>
    <w:rsid w:val="00BD4BEB"/>
    <w:rsid w:val="00BD5623"/>
    <w:rsid w:val="00BD57FD"/>
    <w:rsid w:val="00BD5A06"/>
    <w:rsid w:val="00BD5ED5"/>
    <w:rsid w:val="00BD6611"/>
    <w:rsid w:val="00BE0626"/>
    <w:rsid w:val="00BE0936"/>
    <w:rsid w:val="00BE1035"/>
    <w:rsid w:val="00BE2D59"/>
    <w:rsid w:val="00BE2E30"/>
    <w:rsid w:val="00BE429B"/>
    <w:rsid w:val="00BE4996"/>
    <w:rsid w:val="00BE6B62"/>
    <w:rsid w:val="00BF025A"/>
    <w:rsid w:val="00BF051C"/>
    <w:rsid w:val="00BF0BF6"/>
    <w:rsid w:val="00BF0E8C"/>
    <w:rsid w:val="00BF2806"/>
    <w:rsid w:val="00BF48BD"/>
    <w:rsid w:val="00BF4FF0"/>
    <w:rsid w:val="00BF5F7A"/>
    <w:rsid w:val="00BF743C"/>
    <w:rsid w:val="00BF7967"/>
    <w:rsid w:val="00C01BBA"/>
    <w:rsid w:val="00C01CF5"/>
    <w:rsid w:val="00C03D4B"/>
    <w:rsid w:val="00C05325"/>
    <w:rsid w:val="00C05522"/>
    <w:rsid w:val="00C06261"/>
    <w:rsid w:val="00C0657E"/>
    <w:rsid w:val="00C073F5"/>
    <w:rsid w:val="00C1013F"/>
    <w:rsid w:val="00C10627"/>
    <w:rsid w:val="00C125A5"/>
    <w:rsid w:val="00C1269E"/>
    <w:rsid w:val="00C13853"/>
    <w:rsid w:val="00C14DEE"/>
    <w:rsid w:val="00C1539D"/>
    <w:rsid w:val="00C16F6F"/>
    <w:rsid w:val="00C173E3"/>
    <w:rsid w:val="00C17727"/>
    <w:rsid w:val="00C17D85"/>
    <w:rsid w:val="00C17FBE"/>
    <w:rsid w:val="00C20389"/>
    <w:rsid w:val="00C22C12"/>
    <w:rsid w:val="00C23201"/>
    <w:rsid w:val="00C2529D"/>
    <w:rsid w:val="00C31051"/>
    <w:rsid w:val="00C318CE"/>
    <w:rsid w:val="00C3216E"/>
    <w:rsid w:val="00C321E2"/>
    <w:rsid w:val="00C32A47"/>
    <w:rsid w:val="00C34201"/>
    <w:rsid w:val="00C34CEA"/>
    <w:rsid w:val="00C35E9D"/>
    <w:rsid w:val="00C367BC"/>
    <w:rsid w:val="00C3720D"/>
    <w:rsid w:val="00C375DB"/>
    <w:rsid w:val="00C3773F"/>
    <w:rsid w:val="00C4312D"/>
    <w:rsid w:val="00C43438"/>
    <w:rsid w:val="00C43DEA"/>
    <w:rsid w:val="00C43F53"/>
    <w:rsid w:val="00C45350"/>
    <w:rsid w:val="00C50A42"/>
    <w:rsid w:val="00C51509"/>
    <w:rsid w:val="00C52430"/>
    <w:rsid w:val="00C54207"/>
    <w:rsid w:val="00C57505"/>
    <w:rsid w:val="00C57AFB"/>
    <w:rsid w:val="00C6057A"/>
    <w:rsid w:val="00C611A6"/>
    <w:rsid w:val="00C6209F"/>
    <w:rsid w:val="00C62CC6"/>
    <w:rsid w:val="00C645C7"/>
    <w:rsid w:val="00C65F7A"/>
    <w:rsid w:val="00C66595"/>
    <w:rsid w:val="00C67C7B"/>
    <w:rsid w:val="00C7077C"/>
    <w:rsid w:val="00C70D07"/>
    <w:rsid w:val="00C71444"/>
    <w:rsid w:val="00C71607"/>
    <w:rsid w:val="00C72825"/>
    <w:rsid w:val="00C73A1B"/>
    <w:rsid w:val="00C74464"/>
    <w:rsid w:val="00C7564A"/>
    <w:rsid w:val="00C75843"/>
    <w:rsid w:val="00C75D8E"/>
    <w:rsid w:val="00C845F3"/>
    <w:rsid w:val="00C85D22"/>
    <w:rsid w:val="00C865DD"/>
    <w:rsid w:val="00C87462"/>
    <w:rsid w:val="00C875E8"/>
    <w:rsid w:val="00C91740"/>
    <w:rsid w:val="00C91773"/>
    <w:rsid w:val="00C91F8D"/>
    <w:rsid w:val="00C9217F"/>
    <w:rsid w:val="00C92A2C"/>
    <w:rsid w:val="00C934DB"/>
    <w:rsid w:val="00C93B35"/>
    <w:rsid w:val="00C93B7F"/>
    <w:rsid w:val="00C93EA0"/>
    <w:rsid w:val="00C9440E"/>
    <w:rsid w:val="00C95836"/>
    <w:rsid w:val="00C961A3"/>
    <w:rsid w:val="00C969FF"/>
    <w:rsid w:val="00C96ACC"/>
    <w:rsid w:val="00C975C3"/>
    <w:rsid w:val="00CA5468"/>
    <w:rsid w:val="00CA54A9"/>
    <w:rsid w:val="00CA648E"/>
    <w:rsid w:val="00CA7D39"/>
    <w:rsid w:val="00CB18CE"/>
    <w:rsid w:val="00CB2056"/>
    <w:rsid w:val="00CB2CB9"/>
    <w:rsid w:val="00CB35BF"/>
    <w:rsid w:val="00CB4C3F"/>
    <w:rsid w:val="00CB4D8A"/>
    <w:rsid w:val="00CB53CC"/>
    <w:rsid w:val="00CB5850"/>
    <w:rsid w:val="00CB59C7"/>
    <w:rsid w:val="00CB68E2"/>
    <w:rsid w:val="00CC14A3"/>
    <w:rsid w:val="00CC19E8"/>
    <w:rsid w:val="00CC1D2C"/>
    <w:rsid w:val="00CC22B8"/>
    <w:rsid w:val="00CC32EE"/>
    <w:rsid w:val="00CC3E43"/>
    <w:rsid w:val="00CC509C"/>
    <w:rsid w:val="00CC6A19"/>
    <w:rsid w:val="00CC6CF7"/>
    <w:rsid w:val="00CC7145"/>
    <w:rsid w:val="00CC7494"/>
    <w:rsid w:val="00CC76B9"/>
    <w:rsid w:val="00CC7FCF"/>
    <w:rsid w:val="00CD2811"/>
    <w:rsid w:val="00CD321B"/>
    <w:rsid w:val="00CD40BD"/>
    <w:rsid w:val="00CD48BA"/>
    <w:rsid w:val="00CD5A3A"/>
    <w:rsid w:val="00CD7E47"/>
    <w:rsid w:val="00CE001D"/>
    <w:rsid w:val="00CE00B5"/>
    <w:rsid w:val="00CE0B42"/>
    <w:rsid w:val="00CE0F69"/>
    <w:rsid w:val="00CE122D"/>
    <w:rsid w:val="00CE13B7"/>
    <w:rsid w:val="00CE5980"/>
    <w:rsid w:val="00CE5B03"/>
    <w:rsid w:val="00CE5F6B"/>
    <w:rsid w:val="00CE6F33"/>
    <w:rsid w:val="00CE7AE2"/>
    <w:rsid w:val="00CE7E00"/>
    <w:rsid w:val="00CF07BB"/>
    <w:rsid w:val="00CF2FEC"/>
    <w:rsid w:val="00CF4258"/>
    <w:rsid w:val="00CF51BF"/>
    <w:rsid w:val="00CF5DC6"/>
    <w:rsid w:val="00CF7791"/>
    <w:rsid w:val="00D00949"/>
    <w:rsid w:val="00D00C32"/>
    <w:rsid w:val="00D013CF"/>
    <w:rsid w:val="00D01403"/>
    <w:rsid w:val="00D0236F"/>
    <w:rsid w:val="00D03206"/>
    <w:rsid w:val="00D03C86"/>
    <w:rsid w:val="00D04440"/>
    <w:rsid w:val="00D04FD5"/>
    <w:rsid w:val="00D052BF"/>
    <w:rsid w:val="00D05A45"/>
    <w:rsid w:val="00D06755"/>
    <w:rsid w:val="00D06ABA"/>
    <w:rsid w:val="00D076A3"/>
    <w:rsid w:val="00D10471"/>
    <w:rsid w:val="00D11268"/>
    <w:rsid w:val="00D11B22"/>
    <w:rsid w:val="00D12373"/>
    <w:rsid w:val="00D125E0"/>
    <w:rsid w:val="00D1360C"/>
    <w:rsid w:val="00D13A6E"/>
    <w:rsid w:val="00D140A1"/>
    <w:rsid w:val="00D1413F"/>
    <w:rsid w:val="00D149EE"/>
    <w:rsid w:val="00D16CBF"/>
    <w:rsid w:val="00D17CD9"/>
    <w:rsid w:val="00D202A9"/>
    <w:rsid w:val="00D2051E"/>
    <w:rsid w:val="00D2075C"/>
    <w:rsid w:val="00D22374"/>
    <w:rsid w:val="00D228F3"/>
    <w:rsid w:val="00D24419"/>
    <w:rsid w:val="00D257F1"/>
    <w:rsid w:val="00D268F8"/>
    <w:rsid w:val="00D2701E"/>
    <w:rsid w:val="00D27043"/>
    <w:rsid w:val="00D270B7"/>
    <w:rsid w:val="00D27FF5"/>
    <w:rsid w:val="00D30D7D"/>
    <w:rsid w:val="00D30DC7"/>
    <w:rsid w:val="00D3108A"/>
    <w:rsid w:val="00D312A7"/>
    <w:rsid w:val="00D34076"/>
    <w:rsid w:val="00D34F16"/>
    <w:rsid w:val="00D354D8"/>
    <w:rsid w:val="00D365DA"/>
    <w:rsid w:val="00D405F7"/>
    <w:rsid w:val="00D40BE3"/>
    <w:rsid w:val="00D411E6"/>
    <w:rsid w:val="00D417CF"/>
    <w:rsid w:val="00D41A6C"/>
    <w:rsid w:val="00D43A1E"/>
    <w:rsid w:val="00D43A67"/>
    <w:rsid w:val="00D447E4"/>
    <w:rsid w:val="00D44C22"/>
    <w:rsid w:val="00D46088"/>
    <w:rsid w:val="00D46124"/>
    <w:rsid w:val="00D464DF"/>
    <w:rsid w:val="00D46CC0"/>
    <w:rsid w:val="00D51BFD"/>
    <w:rsid w:val="00D51FFC"/>
    <w:rsid w:val="00D53248"/>
    <w:rsid w:val="00D53ED2"/>
    <w:rsid w:val="00D542C1"/>
    <w:rsid w:val="00D561D6"/>
    <w:rsid w:val="00D56DEC"/>
    <w:rsid w:val="00D5784A"/>
    <w:rsid w:val="00D57C63"/>
    <w:rsid w:val="00D621BB"/>
    <w:rsid w:val="00D62CD0"/>
    <w:rsid w:val="00D648ED"/>
    <w:rsid w:val="00D666D3"/>
    <w:rsid w:val="00D66957"/>
    <w:rsid w:val="00D6695C"/>
    <w:rsid w:val="00D67807"/>
    <w:rsid w:val="00D70DB7"/>
    <w:rsid w:val="00D7112B"/>
    <w:rsid w:val="00D72A55"/>
    <w:rsid w:val="00D72CF3"/>
    <w:rsid w:val="00D72DAE"/>
    <w:rsid w:val="00D7355C"/>
    <w:rsid w:val="00D7437B"/>
    <w:rsid w:val="00D755D6"/>
    <w:rsid w:val="00D756E5"/>
    <w:rsid w:val="00D769B7"/>
    <w:rsid w:val="00D76E92"/>
    <w:rsid w:val="00D77235"/>
    <w:rsid w:val="00D81280"/>
    <w:rsid w:val="00D82A21"/>
    <w:rsid w:val="00D8354C"/>
    <w:rsid w:val="00D835B8"/>
    <w:rsid w:val="00D84714"/>
    <w:rsid w:val="00D84EEA"/>
    <w:rsid w:val="00D85163"/>
    <w:rsid w:val="00D8524D"/>
    <w:rsid w:val="00D86182"/>
    <w:rsid w:val="00D8624D"/>
    <w:rsid w:val="00D864C4"/>
    <w:rsid w:val="00D8690C"/>
    <w:rsid w:val="00D871B5"/>
    <w:rsid w:val="00D90EB6"/>
    <w:rsid w:val="00D9246E"/>
    <w:rsid w:val="00D944B0"/>
    <w:rsid w:val="00D94678"/>
    <w:rsid w:val="00D95528"/>
    <w:rsid w:val="00D95618"/>
    <w:rsid w:val="00D96591"/>
    <w:rsid w:val="00D976F6"/>
    <w:rsid w:val="00D977B7"/>
    <w:rsid w:val="00DA08DC"/>
    <w:rsid w:val="00DA0C4B"/>
    <w:rsid w:val="00DA1143"/>
    <w:rsid w:val="00DA2431"/>
    <w:rsid w:val="00DA36F2"/>
    <w:rsid w:val="00DA42AA"/>
    <w:rsid w:val="00DA466D"/>
    <w:rsid w:val="00DA789C"/>
    <w:rsid w:val="00DB035D"/>
    <w:rsid w:val="00DB0501"/>
    <w:rsid w:val="00DB1587"/>
    <w:rsid w:val="00DB17BB"/>
    <w:rsid w:val="00DB25DD"/>
    <w:rsid w:val="00DB2B58"/>
    <w:rsid w:val="00DB3CAE"/>
    <w:rsid w:val="00DB403F"/>
    <w:rsid w:val="00DB4302"/>
    <w:rsid w:val="00DB4991"/>
    <w:rsid w:val="00DB4C1A"/>
    <w:rsid w:val="00DB4E9D"/>
    <w:rsid w:val="00DB73E9"/>
    <w:rsid w:val="00DB7505"/>
    <w:rsid w:val="00DB7B5C"/>
    <w:rsid w:val="00DC1A45"/>
    <w:rsid w:val="00DC39DD"/>
    <w:rsid w:val="00DC3F6F"/>
    <w:rsid w:val="00DC522B"/>
    <w:rsid w:val="00DC6923"/>
    <w:rsid w:val="00DC7056"/>
    <w:rsid w:val="00DC748F"/>
    <w:rsid w:val="00DC7A44"/>
    <w:rsid w:val="00DC7FBB"/>
    <w:rsid w:val="00DD02A1"/>
    <w:rsid w:val="00DD08A9"/>
    <w:rsid w:val="00DD0E1A"/>
    <w:rsid w:val="00DD0FDA"/>
    <w:rsid w:val="00DD12C0"/>
    <w:rsid w:val="00DD1999"/>
    <w:rsid w:val="00DD3181"/>
    <w:rsid w:val="00DD5924"/>
    <w:rsid w:val="00DD6513"/>
    <w:rsid w:val="00DD654F"/>
    <w:rsid w:val="00DE0237"/>
    <w:rsid w:val="00DE3338"/>
    <w:rsid w:val="00DE63F2"/>
    <w:rsid w:val="00DE6592"/>
    <w:rsid w:val="00DE7572"/>
    <w:rsid w:val="00DE7CCD"/>
    <w:rsid w:val="00DF079A"/>
    <w:rsid w:val="00DF10ED"/>
    <w:rsid w:val="00DF1354"/>
    <w:rsid w:val="00DF177E"/>
    <w:rsid w:val="00DF2111"/>
    <w:rsid w:val="00DF34BC"/>
    <w:rsid w:val="00DF42C4"/>
    <w:rsid w:val="00DF4685"/>
    <w:rsid w:val="00DF4E60"/>
    <w:rsid w:val="00DF4F6A"/>
    <w:rsid w:val="00DF557C"/>
    <w:rsid w:val="00DF66AC"/>
    <w:rsid w:val="00DF69D5"/>
    <w:rsid w:val="00DF7A7D"/>
    <w:rsid w:val="00E00A5D"/>
    <w:rsid w:val="00E01369"/>
    <w:rsid w:val="00E018FC"/>
    <w:rsid w:val="00E02AF9"/>
    <w:rsid w:val="00E02E12"/>
    <w:rsid w:val="00E03F10"/>
    <w:rsid w:val="00E040AF"/>
    <w:rsid w:val="00E04483"/>
    <w:rsid w:val="00E04697"/>
    <w:rsid w:val="00E06AF1"/>
    <w:rsid w:val="00E0705D"/>
    <w:rsid w:val="00E10E36"/>
    <w:rsid w:val="00E10EC6"/>
    <w:rsid w:val="00E11395"/>
    <w:rsid w:val="00E11BA0"/>
    <w:rsid w:val="00E1273A"/>
    <w:rsid w:val="00E139C6"/>
    <w:rsid w:val="00E13EDA"/>
    <w:rsid w:val="00E1402E"/>
    <w:rsid w:val="00E14360"/>
    <w:rsid w:val="00E15DF7"/>
    <w:rsid w:val="00E16E03"/>
    <w:rsid w:val="00E17943"/>
    <w:rsid w:val="00E179E8"/>
    <w:rsid w:val="00E17AB3"/>
    <w:rsid w:val="00E21560"/>
    <w:rsid w:val="00E2243F"/>
    <w:rsid w:val="00E22BB6"/>
    <w:rsid w:val="00E22ED2"/>
    <w:rsid w:val="00E25E02"/>
    <w:rsid w:val="00E315F2"/>
    <w:rsid w:val="00E31817"/>
    <w:rsid w:val="00E32217"/>
    <w:rsid w:val="00E32FF6"/>
    <w:rsid w:val="00E332F6"/>
    <w:rsid w:val="00E333BA"/>
    <w:rsid w:val="00E33976"/>
    <w:rsid w:val="00E33BB6"/>
    <w:rsid w:val="00E33C74"/>
    <w:rsid w:val="00E355F3"/>
    <w:rsid w:val="00E35CA3"/>
    <w:rsid w:val="00E35CEA"/>
    <w:rsid w:val="00E37350"/>
    <w:rsid w:val="00E373BA"/>
    <w:rsid w:val="00E37EA0"/>
    <w:rsid w:val="00E405E6"/>
    <w:rsid w:val="00E4099E"/>
    <w:rsid w:val="00E43229"/>
    <w:rsid w:val="00E435E2"/>
    <w:rsid w:val="00E44AED"/>
    <w:rsid w:val="00E45015"/>
    <w:rsid w:val="00E45728"/>
    <w:rsid w:val="00E45CB0"/>
    <w:rsid w:val="00E46C62"/>
    <w:rsid w:val="00E50951"/>
    <w:rsid w:val="00E50C70"/>
    <w:rsid w:val="00E50DD3"/>
    <w:rsid w:val="00E50DE1"/>
    <w:rsid w:val="00E51090"/>
    <w:rsid w:val="00E5283E"/>
    <w:rsid w:val="00E52D9B"/>
    <w:rsid w:val="00E547A2"/>
    <w:rsid w:val="00E555F2"/>
    <w:rsid w:val="00E5716E"/>
    <w:rsid w:val="00E57453"/>
    <w:rsid w:val="00E576FA"/>
    <w:rsid w:val="00E60118"/>
    <w:rsid w:val="00E618C7"/>
    <w:rsid w:val="00E621A1"/>
    <w:rsid w:val="00E63397"/>
    <w:rsid w:val="00E6550B"/>
    <w:rsid w:val="00E67E13"/>
    <w:rsid w:val="00E70E05"/>
    <w:rsid w:val="00E71452"/>
    <w:rsid w:val="00E7174A"/>
    <w:rsid w:val="00E71883"/>
    <w:rsid w:val="00E71EF3"/>
    <w:rsid w:val="00E72AA7"/>
    <w:rsid w:val="00E73190"/>
    <w:rsid w:val="00E7536F"/>
    <w:rsid w:val="00E754F0"/>
    <w:rsid w:val="00E7682D"/>
    <w:rsid w:val="00E76AB0"/>
    <w:rsid w:val="00E77A11"/>
    <w:rsid w:val="00E77B13"/>
    <w:rsid w:val="00E80533"/>
    <w:rsid w:val="00E8084F"/>
    <w:rsid w:val="00E81310"/>
    <w:rsid w:val="00E818A0"/>
    <w:rsid w:val="00E83685"/>
    <w:rsid w:val="00E83C03"/>
    <w:rsid w:val="00E85382"/>
    <w:rsid w:val="00E86411"/>
    <w:rsid w:val="00E874DB"/>
    <w:rsid w:val="00E90B72"/>
    <w:rsid w:val="00E914C6"/>
    <w:rsid w:val="00E91B8A"/>
    <w:rsid w:val="00E92912"/>
    <w:rsid w:val="00E92F60"/>
    <w:rsid w:val="00E9441D"/>
    <w:rsid w:val="00E96292"/>
    <w:rsid w:val="00E96399"/>
    <w:rsid w:val="00E96855"/>
    <w:rsid w:val="00E96BE7"/>
    <w:rsid w:val="00E97F42"/>
    <w:rsid w:val="00EA15F9"/>
    <w:rsid w:val="00EA164F"/>
    <w:rsid w:val="00EA334B"/>
    <w:rsid w:val="00EA33B3"/>
    <w:rsid w:val="00EA372E"/>
    <w:rsid w:val="00EA3858"/>
    <w:rsid w:val="00EA3872"/>
    <w:rsid w:val="00EA4FE4"/>
    <w:rsid w:val="00EA6A71"/>
    <w:rsid w:val="00EA7501"/>
    <w:rsid w:val="00EA75C2"/>
    <w:rsid w:val="00EA7944"/>
    <w:rsid w:val="00EA7F45"/>
    <w:rsid w:val="00EB0029"/>
    <w:rsid w:val="00EB0037"/>
    <w:rsid w:val="00EB0074"/>
    <w:rsid w:val="00EB0351"/>
    <w:rsid w:val="00EB0FF9"/>
    <w:rsid w:val="00EB10D0"/>
    <w:rsid w:val="00EB1A06"/>
    <w:rsid w:val="00EB258C"/>
    <w:rsid w:val="00EB25E7"/>
    <w:rsid w:val="00EB2751"/>
    <w:rsid w:val="00EB35D6"/>
    <w:rsid w:val="00EB3800"/>
    <w:rsid w:val="00EB47C5"/>
    <w:rsid w:val="00EB5922"/>
    <w:rsid w:val="00EB675B"/>
    <w:rsid w:val="00EB727D"/>
    <w:rsid w:val="00EB7A4A"/>
    <w:rsid w:val="00EC046F"/>
    <w:rsid w:val="00EC07EA"/>
    <w:rsid w:val="00EC0EB4"/>
    <w:rsid w:val="00EC2992"/>
    <w:rsid w:val="00EC34C6"/>
    <w:rsid w:val="00EC561A"/>
    <w:rsid w:val="00EC6953"/>
    <w:rsid w:val="00ED11A3"/>
    <w:rsid w:val="00ED1761"/>
    <w:rsid w:val="00ED22FF"/>
    <w:rsid w:val="00ED3A41"/>
    <w:rsid w:val="00ED4484"/>
    <w:rsid w:val="00ED49D4"/>
    <w:rsid w:val="00ED4AC4"/>
    <w:rsid w:val="00ED7869"/>
    <w:rsid w:val="00EE0281"/>
    <w:rsid w:val="00EE035A"/>
    <w:rsid w:val="00EE0CAE"/>
    <w:rsid w:val="00EE2018"/>
    <w:rsid w:val="00EE3383"/>
    <w:rsid w:val="00EE3774"/>
    <w:rsid w:val="00EE396F"/>
    <w:rsid w:val="00EE5179"/>
    <w:rsid w:val="00EE77BA"/>
    <w:rsid w:val="00EE786C"/>
    <w:rsid w:val="00EE78A2"/>
    <w:rsid w:val="00EF0C31"/>
    <w:rsid w:val="00EF1734"/>
    <w:rsid w:val="00EF1905"/>
    <w:rsid w:val="00EF1F61"/>
    <w:rsid w:val="00EF47BF"/>
    <w:rsid w:val="00EF5626"/>
    <w:rsid w:val="00EF5E49"/>
    <w:rsid w:val="00EF5EAC"/>
    <w:rsid w:val="00EF72BC"/>
    <w:rsid w:val="00F0066B"/>
    <w:rsid w:val="00F01E83"/>
    <w:rsid w:val="00F028CD"/>
    <w:rsid w:val="00F02E3C"/>
    <w:rsid w:val="00F0555D"/>
    <w:rsid w:val="00F05991"/>
    <w:rsid w:val="00F05B6E"/>
    <w:rsid w:val="00F06528"/>
    <w:rsid w:val="00F06A8B"/>
    <w:rsid w:val="00F07095"/>
    <w:rsid w:val="00F0746D"/>
    <w:rsid w:val="00F07EED"/>
    <w:rsid w:val="00F10023"/>
    <w:rsid w:val="00F11652"/>
    <w:rsid w:val="00F11F0B"/>
    <w:rsid w:val="00F12445"/>
    <w:rsid w:val="00F15594"/>
    <w:rsid w:val="00F174DE"/>
    <w:rsid w:val="00F178A3"/>
    <w:rsid w:val="00F17D8B"/>
    <w:rsid w:val="00F206C1"/>
    <w:rsid w:val="00F218E7"/>
    <w:rsid w:val="00F21CCE"/>
    <w:rsid w:val="00F2209B"/>
    <w:rsid w:val="00F22C38"/>
    <w:rsid w:val="00F246D1"/>
    <w:rsid w:val="00F24F14"/>
    <w:rsid w:val="00F253A5"/>
    <w:rsid w:val="00F26805"/>
    <w:rsid w:val="00F26B7F"/>
    <w:rsid w:val="00F27328"/>
    <w:rsid w:val="00F308C3"/>
    <w:rsid w:val="00F310D3"/>
    <w:rsid w:val="00F31E0F"/>
    <w:rsid w:val="00F3248E"/>
    <w:rsid w:val="00F329BA"/>
    <w:rsid w:val="00F34413"/>
    <w:rsid w:val="00F34DC8"/>
    <w:rsid w:val="00F37700"/>
    <w:rsid w:val="00F37AB8"/>
    <w:rsid w:val="00F40469"/>
    <w:rsid w:val="00F405BC"/>
    <w:rsid w:val="00F42CF6"/>
    <w:rsid w:val="00F436AF"/>
    <w:rsid w:val="00F44088"/>
    <w:rsid w:val="00F44C63"/>
    <w:rsid w:val="00F45037"/>
    <w:rsid w:val="00F452B0"/>
    <w:rsid w:val="00F46D46"/>
    <w:rsid w:val="00F478D7"/>
    <w:rsid w:val="00F47BE8"/>
    <w:rsid w:val="00F50A26"/>
    <w:rsid w:val="00F54126"/>
    <w:rsid w:val="00F54F75"/>
    <w:rsid w:val="00F55960"/>
    <w:rsid w:val="00F55E3C"/>
    <w:rsid w:val="00F56E16"/>
    <w:rsid w:val="00F576EF"/>
    <w:rsid w:val="00F6011D"/>
    <w:rsid w:val="00F60BA2"/>
    <w:rsid w:val="00F60DDB"/>
    <w:rsid w:val="00F6299D"/>
    <w:rsid w:val="00F636B0"/>
    <w:rsid w:val="00F63FE9"/>
    <w:rsid w:val="00F6402D"/>
    <w:rsid w:val="00F64942"/>
    <w:rsid w:val="00F64A62"/>
    <w:rsid w:val="00F66DE2"/>
    <w:rsid w:val="00F66FEC"/>
    <w:rsid w:val="00F67031"/>
    <w:rsid w:val="00F705E6"/>
    <w:rsid w:val="00F70E5F"/>
    <w:rsid w:val="00F70FAB"/>
    <w:rsid w:val="00F72092"/>
    <w:rsid w:val="00F726DB"/>
    <w:rsid w:val="00F7285A"/>
    <w:rsid w:val="00F72948"/>
    <w:rsid w:val="00F7332E"/>
    <w:rsid w:val="00F7373B"/>
    <w:rsid w:val="00F737E7"/>
    <w:rsid w:val="00F749BF"/>
    <w:rsid w:val="00F76676"/>
    <w:rsid w:val="00F7690A"/>
    <w:rsid w:val="00F76E0D"/>
    <w:rsid w:val="00F81353"/>
    <w:rsid w:val="00F822C5"/>
    <w:rsid w:val="00F82491"/>
    <w:rsid w:val="00F82656"/>
    <w:rsid w:val="00F82C84"/>
    <w:rsid w:val="00F82F7A"/>
    <w:rsid w:val="00F836B0"/>
    <w:rsid w:val="00F8486D"/>
    <w:rsid w:val="00F848D0"/>
    <w:rsid w:val="00F84951"/>
    <w:rsid w:val="00F87D24"/>
    <w:rsid w:val="00F9107F"/>
    <w:rsid w:val="00F929A8"/>
    <w:rsid w:val="00F97091"/>
    <w:rsid w:val="00F971CF"/>
    <w:rsid w:val="00FA07A6"/>
    <w:rsid w:val="00FA18D7"/>
    <w:rsid w:val="00FA23B0"/>
    <w:rsid w:val="00FA29B0"/>
    <w:rsid w:val="00FA35BB"/>
    <w:rsid w:val="00FA4038"/>
    <w:rsid w:val="00FA40BB"/>
    <w:rsid w:val="00FA45AA"/>
    <w:rsid w:val="00FA5016"/>
    <w:rsid w:val="00FA5F65"/>
    <w:rsid w:val="00FA6919"/>
    <w:rsid w:val="00FB0A36"/>
    <w:rsid w:val="00FB0D06"/>
    <w:rsid w:val="00FB110D"/>
    <w:rsid w:val="00FB1804"/>
    <w:rsid w:val="00FB3599"/>
    <w:rsid w:val="00FB397E"/>
    <w:rsid w:val="00FB3C09"/>
    <w:rsid w:val="00FB3D00"/>
    <w:rsid w:val="00FB5328"/>
    <w:rsid w:val="00FB7E41"/>
    <w:rsid w:val="00FB7F32"/>
    <w:rsid w:val="00FC15FE"/>
    <w:rsid w:val="00FC1D7B"/>
    <w:rsid w:val="00FC1F57"/>
    <w:rsid w:val="00FC466E"/>
    <w:rsid w:val="00FC4F92"/>
    <w:rsid w:val="00FC5629"/>
    <w:rsid w:val="00FC6E24"/>
    <w:rsid w:val="00FC6FEC"/>
    <w:rsid w:val="00FC787F"/>
    <w:rsid w:val="00FD133D"/>
    <w:rsid w:val="00FD2E22"/>
    <w:rsid w:val="00FD3AC0"/>
    <w:rsid w:val="00FD3F42"/>
    <w:rsid w:val="00FD5845"/>
    <w:rsid w:val="00FD5EEA"/>
    <w:rsid w:val="00FD7AAC"/>
    <w:rsid w:val="00FE0DEB"/>
    <w:rsid w:val="00FE1053"/>
    <w:rsid w:val="00FE1703"/>
    <w:rsid w:val="00FE1FC5"/>
    <w:rsid w:val="00FE1FE4"/>
    <w:rsid w:val="00FE27DE"/>
    <w:rsid w:val="00FE5B6A"/>
    <w:rsid w:val="00FE5BE0"/>
    <w:rsid w:val="00FE5EFE"/>
    <w:rsid w:val="00FE6F07"/>
    <w:rsid w:val="00FE7458"/>
    <w:rsid w:val="00FE7970"/>
    <w:rsid w:val="00FE7A50"/>
    <w:rsid w:val="00FF04A3"/>
    <w:rsid w:val="00FF0AC4"/>
    <w:rsid w:val="00FF0B1E"/>
    <w:rsid w:val="00FF18B6"/>
    <w:rsid w:val="00FF2052"/>
    <w:rsid w:val="00FF3B3B"/>
    <w:rsid w:val="00FF3B51"/>
    <w:rsid w:val="00FF4453"/>
    <w:rsid w:val="00FF47F8"/>
    <w:rsid w:val="00FF4AF9"/>
    <w:rsid w:val="00FF5822"/>
    <w:rsid w:val="00FF7836"/>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fill="f" fillcolor="white" stroke="f">
      <v:fill color="white" on="f"/>
      <v:stroke on="f"/>
    </o:shapedefaults>
    <o:shapelayout v:ext="edit">
      <o:idmap v:ext="edit" data="1"/>
    </o:shapelayout>
  </w:shapeDefaults>
  <w:decimalSymbol w:val="."/>
  <w:listSeparator w:val=","/>
  <w14:docId w14:val="184F774A"/>
  <w15:chartTrackingRefBased/>
  <w15:docId w15:val="{87F85120-2A59-4683-A9FF-44942BA6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8F4"/>
    <w:pPr>
      <w:spacing w:after="160" w:line="259" w:lineRule="auto"/>
    </w:pPr>
    <w:rPr>
      <w:sz w:val="22"/>
      <w:szCs w:val="22"/>
      <w:lang w:eastAsia="en-US"/>
    </w:rPr>
  </w:style>
  <w:style w:type="paragraph" w:styleId="Ttulo1">
    <w:name w:val="heading 1"/>
    <w:basedOn w:val="Normal"/>
    <w:link w:val="Ttulo1Car"/>
    <w:uiPriority w:val="9"/>
    <w:qFormat/>
    <w:rsid w:val="00867A99"/>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67A99"/>
    <w:rPr>
      <w:rFonts w:ascii="Times New Roman" w:eastAsia="Times New Roman" w:hAnsi="Times New Roman" w:cs="Times New Roman"/>
      <w:b/>
      <w:bCs/>
      <w:kern w:val="36"/>
      <w:sz w:val="48"/>
      <w:szCs w:val="48"/>
      <w:lang w:eastAsia="es-MX"/>
    </w:rPr>
  </w:style>
  <w:style w:type="character" w:customStyle="1" w:styleId="Ttulo2Car">
    <w:name w:val="Título 2 Car"/>
    <w:link w:val="Ttulo2"/>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 w:type="character" w:styleId="Hipervnculovisitado">
    <w:name w:val="FollowedHyperlink"/>
    <w:basedOn w:val="Fuentedeprrafopredeter"/>
    <w:uiPriority w:val="99"/>
    <w:semiHidden/>
    <w:unhideWhenUsed/>
    <w:rsid w:val="00330A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9988054">
      <w:bodyDiv w:val="1"/>
      <w:marLeft w:val="0"/>
      <w:marRight w:val="0"/>
      <w:marTop w:val="0"/>
      <w:marBottom w:val="0"/>
      <w:divBdr>
        <w:top w:val="none" w:sz="0" w:space="0" w:color="auto"/>
        <w:left w:val="none" w:sz="0" w:space="0" w:color="auto"/>
        <w:bottom w:val="none" w:sz="0" w:space="0" w:color="auto"/>
        <w:right w:val="none" w:sz="0" w:space="0" w:color="auto"/>
      </w:divBdr>
    </w:div>
    <w:div w:id="16930909">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60106639">
      <w:bodyDiv w:val="1"/>
      <w:marLeft w:val="0"/>
      <w:marRight w:val="0"/>
      <w:marTop w:val="0"/>
      <w:marBottom w:val="0"/>
      <w:divBdr>
        <w:top w:val="none" w:sz="0" w:space="0" w:color="auto"/>
        <w:left w:val="none" w:sz="0" w:space="0" w:color="auto"/>
        <w:bottom w:val="none" w:sz="0" w:space="0" w:color="auto"/>
        <w:right w:val="none" w:sz="0" w:space="0" w:color="auto"/>
      </w:divBdr>
      <w:divsChild>
        <w:div w:id="376198864">
          <w:marLeft w:val="0"/>
          <w:marRight w:val="0"/>
          <w:marTop w:val="0"/>
          <w:marBottom w:val="0"/>
          <w:divBdr>
            <w:top w:val="none" w:sz="0" w:space="0" w:color="auto"/>
            <w:left w:val="none" w:sz="0" w:space="0" w:color="auto"/>
            <w:bottom w:val="none" w:sz="0" w:space="0" w:color="auto"/>
            <w:right w:val="none" w:sz="0" w:space="0" w:color="auto"/>
          </w:divBdr>
          <w:divsChild>
            <w:div w:id="4328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6170">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88372201">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06377816">
      <w:bodyDiv w:val="1"/>
      <w:marLeft w:val="0"/>
      <w:marRight w:val="0"/>
      <w:marTop w:val="0"/>
      <w:marBottom w:val="0"/>
      <w:divBdr>
        <w:top w:val="none" w:sz="0" w:space="0" w:color="auto"/>
        <w:left w:val="none" w:sz="0" w:space="0" w:color="auto"/>
        <w:bottom w:val="none" w:sz="0" w:space="0" w:color="auto"/>
        <w:right w:val="none" w:sz="0" w:space="0" w:color="auto"/>
      </w:divBdr>
    </w:div>
    <w:div w:id="213274277">
      <w:bodyDiv w:val="1"/>
      <w:marLeft w:val="0"/>
      <w:marRight w:val="0"/>
      <w:marTop w:val="0"/>
      <w:marBottom w:val="0"/>
      <w:divBdr>
        <w:top w:val="none" w:sz="0" w:space="0" w:color="auto"/>
        <w:left w:val="none" w:sz="0" w:space="0" w:color="auto"/>
        <w:bottom w:val="none" w:sz="0" w:space="0" w:color="auto"/>
        <w:right w:val="none" w:sz="0" w:space="0" w:color="auto"/>
      </w:divBdr>
    </w:div>
    <w:div w:id="220874732">
      <w:bodyDiv w:val="1"/>
      <w:marLeft w:val="0"/>
      <w:marRight w:val="0"/>
      <w:marTop w:val="0"/>
      <w:marBottom w:val="0"/>
      <w:divBdr>
        <w:top w:val="none" w:sz="0" w:space="0" w:color="auto"/>
        <w:left w:val="none" w:sz="0" w:space="0" w:color="auto"/>
        <w:bottom w:val="none" w:sz="0" w:space="0" w:color="auto"/>
        <w:right w:val="none" w:sz="0" w:space="0" w:color="auto"/>
      </w:divBdr>
    </w:div>
    <w:div w:id="226645439">
      <w:bodyDiv w:val="1"/>
      <w:marLeft w:val="0"/>
      <w:marRight w:val="0"/>
      <w:marTop w:val="0"/>
      <w:marBottom w:val="0"/>
      <w:divBdr>
        <w:top w:val="none" w:sz="0" w:space="0" w:color="auto"/>
        <w:left w:val="none" w:sz="0" w:space="0" w:color="auto"/>
        <w:bottom w:val="none" w:sz="0" w:space="0" w:color="auto"/>
        <w:right w:val="none" w:sz="0" w:space="0" w:color="auto"/>
      </w:divBdr>
    </w:div>
    <w:div w:id="231434014">
      <w:bodyDiv w:val="1"/>
      <w:marLeft w:val="0"/>
      <w:marRight w:val="0"/>
      <w:marTop w:val="0"/>
      <w:marBottom w:val="0"/>
      <w:divBdr>
        <w:top w:val="none" w:sz="0" w:space="0" w:color="auto"/>
        <w:left w:val="none" w:sz="0" w:space="0" w:color="auto"/>
        <w:bottom w:val="none" w:sz="0" w:space="0" w:color="auto"/>
        <w:right w:val="none" w:sz="0" w:space="0" w:color="auto"/>
      </w:divBdr>
    </w:div>
    <w:div w:id="231738547">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263727244">
      <w:bodyDiv w:val="1"/>
      <w:marLeft w:val="0"/>
      <w:marRight w:val="0"/>
      <w:marTop w:val="0"/>
      <w:marBottom w:val="0"/>
      <w:divBdr>
        <w:top w:val="none" w:sz="0" w:space="0" w:color="auto"/>
        <w:left w:val="none" w:sz="0" w:space="0" w:color="auto"/>
        <w:bottom w:val="none" w:sz="0" w:space="0" w:color="auto"/>
        <w:right w:val="none" w:sz="0" w:space="0" w:color="auto"/>
      </w:divBdr>
    </w:div>
    <w:div w:id="284508362">
      <w:bodyDiv w:val="1"/>
      <w:marLeft w:val="0"/>
      <w:marRight w:val="0"/>
      <w:marTop w:val="0"/>
      <w:marBottom w:val="0"/>
      <w:divBdr>
        <w:top w:val="none" w:sz="0" w:space="0" w:color="auto"/>
        <w:left w:val="none" w:sz="0" w:space="0" w:color="auto"/>
        <w:bottom w:val="none" w:sz="0" w:space="0" w:color="auto"/>
        <w:right w:val="none" w:sz="0" w:space="0" w:color="auto"/>
      </w:divBdr>
    </w:div>
    <w:div w:id="290012619">
      <w:bodyDiv w:val="1"/>
      <w:marLeft w:val="0"/>
      <w:marRight w:val="0"/>
      <w:marTop w:val="0"/>
      <w:marBottom w:val="0"/>
      <w:divBdr>
        <w:top w:val="none" w:sz="0" w:space="0" w:color="auto"/>
        <w:left w:val="none" w:sz="0" w:space="0" w:color="auto"/>
        <w:bottom w:val="none" w:sz="0" w:space="0" w:color="auto"/>
        <w:right w:val="none" w:sz="0" w:space="0" w:color="auto"/>
      </w:divBdr>
    </w:div>
    <w:div w:id="297609537">
      <w:bodyDiv w:val="1"/>
      <w:marLeft w:val="0"/>
      <w:marRight w:val="0"/>
      <w:marTop w:val="0"/>
      <w:marBottom w:val="0"/>
      <w:divBdr>
        <w:top w:val="none" w:sz="0" w:space="0" w:color="auto"/>
        <w:left w:val="none" w:sz="0" w:space="0" w:color="auto"/>
        <w:bottom w:val="none" w:sz="0" w:space="0" w:color="auto"/>
        <w:right w:val="none" w:sz="0" w:space="0" w:color="auto"/>
      </w:divBdr>
    </w:div>
    <w:div w:id="305277388">
      <w:bodyDiv w:val="1"/>
      <w:marLeft w:val="0"/>
      <w:marRight w:val="0"/>
      <w:marTop w:val="0"/>
      <w:marBottom w:val="0"/>
      <w:divBdr>
        <w:top w:val="none" w:sz="0" w:space="0" w:color="auto"/>
        <w:left w:val="none" w:sz="0" w:space="0" w:color="auto"/>
        <w:bottom w:val="none" w:sz="0" w:space="0" w:color="auto"/>
        <w:right w:val="none" w:sz="0" w:space="0" w:color="auto"/>
      </w:divBdr>
    </w:div>
    <w:div w:id="329017781">
      <w:bodyDiv w:val="1"/>
      <w:marLeft w:val="0"/>
      <w:marRight w:val="0"/>
      <w:marTop w:val="0"/>
      <w:marBottom w:val="0"/>
      <w:divBdr>
        <w:top w:val="none" w:sz="0" w:space="0" w:color="auto"/>
        <w:left w:val="none" w:sz="0" w:space="0" w:color="auto"/>
        <w:bottom w:val="none" w:sz="0" w:space="0" w:color="auto"/>
        <w:right w:val="none" w:sz="0" w:space="0" w:color="auto"/>
      </w:divBdr>
    </w:div>
    <w:div w:id="332807713">
      <w:bodyDiv w:val="1"/>
      <w:marLeft w:val="0"/>
      <w:marRight w:val="0"/>
      <w:marTop w:val="0"/>
      <w:marBottom w:val="0"/>
      <w:divBdr>
        <w:top w:val="none" w:sz="0" w:space="0" w:color="auto"/>
        <w:left w:val="none" w:sz="0" w:space="0" w:color="auto"/>
        <w:bottom w:val="none" w:sz="0" w:space="0" w:color="auto"/>
        <w:right w:val="none" w:sz="0" w:space="0" w:color="auto"/>
      </w:divBdr>
    </w:div>
    <w:div w:id="338702312">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363288441">
      <w:bodyDiv w:val="1"/>
      <w:marLeft w:val="0"/>
      <w:marRight w:val="0"/>
      <w:marTop w:val="0"/>
      <w:marBottom w:val="0"/>
      <w:divBdr>
        <w:top w:val="none" w:sz="0" w:space="0" w:color="auto"/>
        <w:left w:val="none" w:sz="0" w:space="0" w:color="auto"/>
        <w:bottom w:val="none" w:sz="0" w:space="0" w:color="auto"/>
        <w:right w:val="none" w:sz="0" w:space="0" w:color="auto"/>
      </w:divBdr>
    </w:div>
    <w:div w:id="379593663">
      <w:bodyDiv w:val="1"/>
      <w:marLeft w:val="0"/>
      <w:marRight w:val="0"/>
      <w:marTop w:val="0"/>
      <w:marBottom w:val="0"/>
      <w:divBdr>
        <w:top w:val="none" w:sz="0" w:space="0" w:color="auto"/>
        <w:left w:val="none" w:sz="0" w:space="0" w:color="auto"/>
        <w:bottom w:val="none" w:sz="0" w:space="0" w:color="auto"/>
        <w:right w:val="none" w:sz="0" w:space="0" w:color="auto"/>
      </w:divBdr>
    </w:div>
    <w:div w:id="389810431">
      <w:bodyDiv w:val="1"/>
      <w:marLeft w:val="0"/>
      <w:marRight w:val="0"/>
      <w:marTop w:val="0"/>
      <w:marBottom w:val="0"/>
      <w:divBdr>
        <w:top w:val="none" w:sz="0" w:space="0" w:color="auto"/>
        <w:left w:val="none" w:sz="0" w:space="0" w:color="auto"/>
        <w:bottom w:val="none" w:sz="0" w:space="0" w:color="auto"/>
        <w:right w:val="none" w:sz="0" w:space="0" w:color="auto"/>
      </w:divBdr>
    </w:div>
    <w:div w:id="391660502">
      <w:bodyDiv w:val="1"/>
      <w:marLeft w:val="0"/>
      <w:marRight w:val="0"/>
      <w:marTop w:val="0"/>
      <w:marBottom w:val="0"/>
      <w:divBdr>
        <w:top w:val="none" w:sz="0" w:space="0" w:color="auto"/>
        <w:left w:val="none" w:sz="0" w:space="0" w:color="auto"/>
        <w:bottom w:val="none" w:sz="0" w:space="0" w:color="auto"/>
        <w:right w:val="none" w:sz="0" w:space="0" w:color="auto"/>
      </w:divBdr>
    </w:div>
    <w:div w:id="433794717">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44278009">
      <w:bodyDiv w:val="1"/>
      <w:marLeft w:val="0"/>
      <w:marRight w:val="0"/>
      <w:marTop w:val="0"/>
      <w:marBottom w:val="0"/>
      <w:divBdr>
        <w:top w:val="none" w:sz="0" w:space="0" w:color="auto"/>
        <w:left w:val="none" w:sz="0" w:space="0" w:color="auto"/>
        <w:bottom w:val="none" w:sz="0" w:space="0" w:color="auto"/>
        <w:right w:val="none" w:sz="0" w:space="0" w:color="auto"/>
      </w:divBdr>
    </w:div>
    <w:div w:id="448933636">
      <w:bodyDiv w:val="1"/>
      <w:marLeft w:val="0"/>
      <w:marRight w:val="0"/>
      <w:marTop w:val="0"/>
      <w:marBottom w:val="0"/>
      <w:divBdr>
        <w:top w:val="none" w:sz="0" w:space="0" w:color="auto"/>
        <w:left w:val="none" w:sz="0" w:space="0" w:color="auto"/>
        <w:bottom w:val="none" w:sz="0" w:space="0" w:color="auto"/>
        <w:right w:val="none" w:sz="0" w:space="0" w:color="auto"/>
      </w:divBdr>
    </w:div>
    <w:div w:id="494346916">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42207427">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577448665">
      <w:bodyDiv w:val="1"/>
      <w:marLeft w:val="0"/>
      <w:marRight w:val="0"/>
      <w:marTop w:val="0"/>
      <w:marBottom w:val="0"/>
      <w:divBdr>
        <w:top w:val="none" w:sz="0" w:space="0" w:color="auto"/>
        <w:left w:val="none" w:sz="0" w:space="0" w:color="auto"/>
        <w:bottom w:val="none" w:sz="0" w:space="0" w:color="auto"/>
        <w:right w:val="none" w:sz="0" w:space="0" w:color="auto"/>
      </w:divBdr>
    </w:div>
    <w:div w:id="626742537">
      <w:bodyDiv w:val="1"/>
      <w:marLeft w:val="0"/>
      <w:marRight w:val="0"/>
      <w:marTop w:val="0"/>
      <w:marBottom w:val="0"/>
      <w:divBdr>
        <w:top w:val="none" w:sz="0" w:space="0" w:color="auto"/>
        <w:left w:val="none" w:sz="0" w:space="0" w:color="auto"/>
        <w:bottom w:val="none" w:sz="0" w:space="0" w:color="auto"/>
        <w:right w:val="none" w:sz="0" w:space="0" w:color="auto"/>
      </w:divBdr>
    </w:div>
    <w:div w:id="629941666">
      <w:bodyDiv w:val="1"/>
      <w:marLeft w:val="0"/>
      <w:marRight w:val="0"/>
      <w:marTop w:val="0"/>
      <w:marBottom w:val="0"/>
      <w:divBdr>
        <w:top w:val="none" w:sz="0" w:space="0" w:color="auto"/>
        <w:left w:val="none" w:sz="0" w:space="0" w:color="auto"/>
        <w:bottom w:val="none" w:sz="0" w:space="0" w:color="auto"/>
        <w:right w:val="none" w:sz="0" w:space="0" w:color="auto"/>
      </w:divBdr>
    </w:div>
    <w:div w:id="636224324">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77119698">
      <w:bodyDiv w:val="1"/>
      <w:marLeft w:val="0"/>
      <w:marRight w:val="0"/>
      <w:marTop w:val="0"/>
      <w:marBottom w:val="0"/>
      <w:divBdr>
        <w:top w:val="none" w:sz="0" w:space="0" w:color="auto"/>
        <w:left w:val="none" w:sz="0" w:space="0" w:color="auto"/>
        <w:bottom w:val="none" w:sz="0" w:space="0" w:color="auto"/>
        <w:right w:val="none" w:sz="0" w:space="0" w:color="auto"/>
      </w:divBdr>
      <w:divsChild>
        <w:div w:id="2121559596">
          <w:marLeft w:val="0"/>
          <w:marRight w:val="0"/>
          <w:marTop w:val="0"/>
          <w:marBottom w:val="0"/>
          <w:divBdr>
            <w:top w:val="none" w:sz="0" w:space="0" w:color="auto"/>
            <w:left w:val="none" w:sz="0" w:space="0" w:color="auto"/>
            <w:bottom w:val="none" w:sz="0" w:space="0" w:color="auto"/>
            <w:right w:val="none" w:sz="0" w:space="0" w:color="auto"/>
          </w:divBdr>
          <w:divsChild>
            <w:div w:id="15549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779761903">
      <w:bodyDiv w:val="1"/>
      <w:marLeft w:val="0"/>
      <w:marRight w:val="0"/>
      <w:marTop w:val="0"/>
      <w:marBottom w:val="0"/>
      <w:divBdr>
        <w:top w:val="none" w:sz="0" w:space="0" w:color="auto"/>
        <w:left w:val="none" w:sz="0" w:space="0" w:color="auto"/>
        <w:bottom w:val="none" w:sz="0" w:space="0" w:color="auto"/>
        <w:right w:val="none" w:sz="0" w:space="0" w:color="auto"/>
      </w:divBdr>
    </w:div>
    <w:div w:id="783966586">
      <w:bodyDiv w:val="1"/>
      <w:marLeft w:val="0"/>
      <w:marRight w:val="0"/>
      <w:marTop w:val="0"/>
      <w:marBottom w:val="0"/>
      <w:divBdr>
        <w:top w:val="none" w:sz="0" w:space="0" w:color="auto"/>
        <w:left w:val="none" w:sz="0" w:space="0" w:color="auto"/>
        <w:bottom w:val="none" w:sz="0" w:space="0" w:color="auto"/>
        <w:right w:val="none" w:sz="0" w:space="0" w:color="auto"/>
      </w:divBdr>
    </w:div>
    <w:div w:id="797068436">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916671615">
      <w:bodyDiv w:val="1"/>
      <w:marLeft w:val="0"/>
      <w:marRight w:val="0"/>
      <w:marTop w:val="0"/>
      <w:marBottom w:val="0"/>
      <w:divBdr>
        <w:top w:val="none" w:sz="0" w:space="0" w:color="auto"/>
        <w:left w:val="none" w:sz="0" w:space="0" w:color="auto"/>
        <w:bottom w:val="none" w:sz="0" w:space="0" w:color="auto"/>
        <w:right w:val="none" w:sz="0" w:space="0" w:color="auto"/>
      </w:divBdr>
    </w:div>
    <w:div w:id="929504193">
      <w:bodyDiv w:val="1"/>
      <w:marLeft w:val="0"/>
      <w:marRight w:val="0"/>
      <w:marTop w:val="0"/>
      <w:marBottom w:val="0"/>
      <w:divBdr>
        <w:top w:val="none" w:sz="0" w:space="0" w:color="auto"/>
        <w:left w:val="none" w:sz="0" w:space="0" w:color="auto"/>
        <w:bottom w:val="none" w:sz="0" w:space="0" w:color="auto"/>
        <w:right w:val="none" w:sz="0" w:space="0" w:color="auto"/>
      </w:divBdr>
    </w:div>
    <w:div w:id="934441329">
      <w:bodyDiv w:val="1"/>
      <w:marLeft w:val="0"/>
      <w:marRight w:val="0"/>
      <w:marTop w:val="0"/>
      <w:marBottom w:val="0"/>
      <w:divBdr>
        <w:top w:val="none" w:sz="0" w:space="0" w:color="auto"/>
        <w:left w:val="none" w:sz="0" w:space="0" w:color="auto"/>
        <w:bottom w:val="none" w:sz="0" w:space="0" w:color="auto"/>
        <w:right w:val="none" w:sz="0" w:space="0" w:color="auto"/>
      </w:divBdr>
    </w:div>
    <w:div w:id="948003075">
      <w:bodyDiv w:val="1"/>
      <w:marLeft w:val="0"/>
      <w:marRight w:val="0"/>
      <w:marTop w:val="0"/>
      <w:marBottom w:val="0"/>
      <w:divBdr>
        <w:top w:val="none" w:sz="0" w:space="0" w:color="auto"/>
        <w:left w:val="none" w:sz="0" w:space="0" w:color="auto"/>
        <w:bottom w:val="none" w:sz="0" w:space="0" w:color="auto"/>
        <w:right w:val="none" w:sz="0" w:space="0" w:color="auto"/>
      </w:divBdr>
    </w:div>
    <w:div w:id="956645015">
      <w:bodyDiv w:val="1"/>
      <w:marLeft w:val="0"/>
      <w:marRight w:val="0"/>
      <w:marTop w:val="0"/>
      <w:marBottom w:val="0"/>
      <w:divBdr>
        <w:top w:val="none" w:sz="0" w:space="0" w:color="auto"/>
        <w:left w:val="none" w:sz="0" w:space="0" w:color="auto"/>
        <w:bottom w:val="none" w:sz="0" w:space="0" w:color="auto"/>
        <w:right w:val="none" w:sz="0" w:space="0" w:color="auto"/>
      </w:divBdr>
    </w:div>
    <w:div w:id="959066825">
      <w:bodyDiv w:val="1"/>
      <w:marLeft w:val="0"/>
      <w:marRight w:val="0"/>
      <w:marTop w:val="0"/>
      <w:marBottom w:val="0"/>
      <w:divBdr>
        <w:top w:val="none" w:sz="0" w:space="0" w:color="auto"/>
        <w:left w:val="none" w:sz="0" w:space="0" w:color="auto"/>
        <w:bottom w:val="none" w:sz="0" w:space="0" w:color="auto"/>
        <w:right w:val="none" w:sz="0" w:space="0" w:color="auto"/>
      </w:divBdr>
    </w:div>
    <w:div w:id="98901704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25784935">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20996932">
      <w:bodyDiv w:val="1"/>
      <w:marLeft w:val="0"/>
      <w:marRight w:val="0"/>
      <w:marTop w:val="0"/>
      <w:marBottom w:val="0"/>
      <w:divBdr>
        <w:top w:val="none" w:sz="0" w:space="0" w:color="auto"/>
        <w:left w:val="none" w:sz="0" w:space="0" w:color="auto"/>
        <w:bottom w:val="none" w:sz="0" w:space="0" w:color="auto"/>
        <w:right w:val="none" w:sz="0" w:space="0" w:color="auto"/>
      </w:divBdr>
    </w:div>
    <w:div w:id="1132290021">
      <w:bodyDiv w:val="1"/>
      <w:marLeft w:val="0"/>
      <w:marRight w:val="0"/>
      <w:marTop w:val="0"/>
      <w:marBottom w:val="0"/>
      <w:divBdr>
        <w:top w:val="none" w:sz="0" w:space="0" w:color="auto"/>
        <w:left w:val="none" w:sz="0" w:space="0" w:color="auto"/>
        <w:bottom w:val="none" w:sz="0" w:space="0" w:color="auto"/>
        <w:right w:val="none" w:sz="0" w:space="0" w:color="auto"/>
      </w:divBdr>
    </w:div>
    <w:div w:id="1148398613">
      <w:bodyDiv w:val="1"/>
      <w:marLeft w:val="0"/>
      <w:marRight w:val="0"/>
      <w:marTop w:val="0"/>
      <w:marBottom w:val="0"/>
      <w:divBdr>
        <w:top w:val="none" w:sz="0" w:space="0" w:color="auto"/>
        <w:left w:val="none" w:sz="0" w:space="0" w:color="auto"/>
        <w:bottom w:val="none" w:sz="0" w:space="0" w:color="auto"/>
        <w:right w:val="none" w:sz="0" w:space="0" w:color="auto"/>
      </w:divBdr>
    </w:div>
    <w:div w:id="1156579462">
      <w:bodyDiv w:val="1"/>
      <w:marLeft w:val="0"/>
      <w:marRight w:val="0"/>
      <w:marTop w:val="0"/>
      <w:marBottom w:val="0"/>
      <w:divBdr>
        <w:top w:val="none" w:sz="0" w:space="0" w:color="auto"/>
        <w:left w:val="none" w:sz="0" w:space="0" w:color="auto"/>
        <w:bottom w:val="none" w:sz="0" w:space="0" w:color="auto"/>
        <w:right w:val="none" w:sz="0" w:space="0" w:color="auto"/>
      </w:divBdr>
    </w:div>
    <w:div w:id="1162044858">
      <w:bodyDiv w:val="1"/>
      <w:marLeft w:val="0"/>
      <w:marRight w:val="0"/>
      <w:marTop w:val="0"/>
      <w:marBottom w:val="0"/>
      <w:divBdr>
        <w:top w:val="none" w:sz="0" w:space="0" w:color="auto"/>
        <w:left w:val="none" w:sz="0" w:space="0" w:color="auto"/>
        <w:bottom w:val="none" w:sz="0" w:space="0" w:color="auto"/>
        <w:right w:val="none" w:sz="0" w:space="0" w:color="auto"/>
      </w:divBdr>
      <w:divsChild>
        <w:div w:id="1474981597">
          <w:marLeft w:val="0"/>
          <w:marRight w:val="0"/>
          <w:marTop w:val="0"/>
          <w:marBottom w:val="0"/>
          <w:divBdr>
            <w:top w:val="none" w:sz="0" w:space="0" w:color="auto"/>
            <w:left w:val="none" w:sz="0" w:space="0" w:color="auto"/>
            <w:bottom w:val="none" w:sz="0" w:space="0" w:color="auto"/>
            <w:right w:val="none" w:sz="0" w:space="0" w:color="auto"/>
          </w:divBdr>
          <w:divsChild>
            <w:div w:id="10299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6958">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198588261">
      <w:bodyDiv w:val="1"/>
      <w:marLeft w:val="0"/>
      <w:marRight w:val="0"/>
      <w:marTop w:val="0"/>
      <w:marBottom w:val="0"/>
      <w:divBdr>
        <w:top w:val="none" w:sz="0" w:space="0" w:color="auto"/>
        <w:left w:val="none" w:sz="0" w:space="0" w:color="auto"/>
        <w:bottom w:val="none" w:sz="0" w:space="0" w:color="auto"/>
        <w:right w:val="none" w:sz="0" w:space="0" w:color="auto"/>
      </w:divBdr>
    </w:div>
    <w:div w:id="1199858362">
      <w:bodyDiv w:val="1"/>
      <w:marLeft w:val="0"/>
      <w:marRight w:val="0"/>
      <w:marTop w:val="0"/>
      <w:marBottom w:val="0"/>
      <w:divBdr>
        <w:top w:val="none" w:sz="0" w:space="0" w:color="auto"/>
        <w:left w:val="none" w:sz="0" w:space="0" w:color="auto"/>
        <w:bottom w:val="none" w:sz="0" w:space="0" w:color="auto"/>
        <w:right w:val="none" w:sz="0" w:space="0" w:color="auto"/>
      </w:divBdr>
    </w:div>
    <w:div w:id="1207107714">
      <w:bodyDiv w:val="1"/>
      <w:marLeft w:val="0"/>
      <w:marRight w:val="0"/>
      <w:marTop w:val="0"/>
      <w:marBottom w:val="0"/>
      <w:divBdr>
        <w:top w:val="none" w:sz="0" w:space="0" w:color="auto"/>
        <w:left w:val="none" w:sz="0" w:space="0" w:color="auto"/>
        <w:bottom w:val="none" w:sz="0" w:space="0" w:color="auto"/>
        <w:right w:val="none" w:sz="0" w:space="0" w:color="auto"/>
      </w:divBdr>
    </w:div>
    <w:div w:id="1235122608">
      <w:bodyDiv w:val="1"/>
      <w:marLeft w:val="0"/>
      <w:marRight w:val="0"/>
      <w:marTop w:val="0"/>
      <w:marBottom w:val="0"/>
      <w:divBdr>
        <w:top w:val="none" w:sz="0" w:space="0" w:color="auto"/>
        <w:left w:val="none" w:sz="0" w:space="0" w:color="auto"/>
        <w:bottom w:val="none" w:sz="0" w:space="0" w:color="auto"/>
        <w:right w:val="none" w:sz="0" w:space="0" w:color="auto"/>
      </w:divBdr>
    </w:div>
    <w:div w:id="1277638247">
      <w:bodyDiv w:val="1"/>
      <w:marLeft w:val="0"/>
      <w:marRight w:val="0"/>
      <w:marTop w:val="0"/>
      <w:marBottom w:val="0"/>
      <w:divBdr>
        <w:top w:val="none" w:sz="0" w:space="0" w:color="auto"/>
        <w:left w:val="none" w:sz="0" w:space="0" w:color="auto"/>
        <w:bottom w:val="none" w:sz="0" w:space="0" w:color="auto"/>
        <w:right w:val="none" w:sz="0" w:space="0" w:color="auto"/>
      </w:divBdr>
    </w:div>
    <w:div w:id="1287352996">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16639703">
      <w:bodyDiv w:val="1"/>
      <w:marLeft w:val="0"/>
      <w:marRight w:val="0"/>
      <w:marTop w:val="0"/>
      <w:marBottom w:val="0"/>
      <w:divBdr>
        <w:top w:val="none" w:sz="0" w:space="0" w:color="auto"/>
        <w:left w:val="none" w:sz="0" w:space="0" w:color="auto"/>
        <w:bottom w:val="none" w:sz="0" w:space="0" w:color="auto"/>
        <w:right w:val="none" w:sz="0" w:space="0" w:color="auto"/>
      </w:divBdr>
    </w:div>
    <w:div w:id="1320579495">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53917460">
      <w:bodyDiv w:val="1"/>
      <w:marLeft w:val="0"/>
      <w:marRight w:val="0"/>
      <w:marTop w:val="0"/>
      <w:marBottom w:val="0"/>
      <w:divBdr>
        <w:top w:val="none" w:sz="0" w:space="0" w:color="auto"/>
        <w:left w:val="none" w:sz="0" w:space="0" w:color="auto"/>
        <w:bottom w:val="none" w:sz="0" w:space="0" w:color="auto"/>
        <w:right w:val="none" w:sz="0" w:space="0" w:color="auto"/>
      </w:divBdr>
    </w:div>
    <w:div w:id="1356924045">
      <w:bodyDiv w:val="1"/>
      <w:marLeft w:val="0"/>
      <w:marRight w:val="0"/>
      <w:marTop w:val="0"/>
      <w:marBottom w:val="0"/>
      <w:divBdr>
        <w:top w:val="none" w:sz="0" w:space="0" w:color="auto"/>
        <w:left w:val="none" w:sz="0" w:space="0" w:color="auto"/>
        <w:bottom w:val="none" w:sz="0" w:space="0" w:color="auto"/>
        <w:right w:val="none" w:sz="0" w:space="0" w:color="auto"/>
      </w:divBdr>
    </w:div>
    <w:div w:id="1382054297">
      <w:bodyDiv w:val="1"/>
      <w:marLeft w:val="0"/>
      <w:marRight w:val="0"/>
      <w:marTop w:val="0"/>
      <w:marBottom w:val="0"/>
      <w:divBdr>
        <w:top w:val="none" w:sz="0" w:space="0" w:color="auto"/>
        <w:left w:val="none" w:sz="0" w:space="0" w:color="auto"/>
        <w:bottom w:val="none" w:sz="0" w:space="0" w:color="auto"/>
        <w:right w:val="none" w:sz="0" w:space="0" w:color="auto"/>
      </w:divBdr>
    </w:div>
    <w:div w:id="1383211228">
      <w:bodyDiv w:val="1"/>
      <w:marLeft w:val="0"/>
      <w:marRight w:val="0"/>
      <w:marTop w:val="0"/>
      <w:marBottom w:val="0"/>
      <w:divBdr>
        <w:top w:val="none" w:sz="0" w:space="0" w:color="auto"/>
        <w:left w:val="none" w:sz="0" w:space="0" w:color="auto"/>
        <w:bottom w:val="none" w:sz="0" w:space="0" w:color="auto"/>
        <w:right w:val="none" w:sz="0" w:space="0" w:color="auto"/>
      </w:divBdr>
      <w:divsChild>
        <w:div w:id="155151690">
          <w:marLeft w:val="0"/>
          <w:marRight w:val="0"/>
          <w:marTop w:val="0"/>
          <w:marBottom w:val="0"/>
          <w:divBdr>
            <w:top w:val="none" w:sz="0" w:space="0" w:color="auto"/>
            <w:left w:val="none" w:sz="0" w:space="0" w:color="auto"/>
            <w:bottom w:val="none" w:sz="0" w:space="0" w:color="auto"/>
            <w:right w:val="none" w:sz="0" w:space="0" w:color="auto"/>
          </w:divBdr>
          <w:divsChild>
            <w:div w:id="1327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22797538">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26402600">
      <w:bodyDiv w:val="1"/>
      <w:marLeft w:val="0"/>
      <w:marRight w:val="0"/>
      <w:marTop w:val="0"/>
      <w:marBottom w:val="0"/>
      <w:divBdr>
        <w:top w:val="none" w:sz="0" w:space="0" w:color="auto"/>
        <w:left w:val="none" w:sz="0" w:space="0" w:color="auto"/>
        <w:bottom w:val="none" w:sz="0" w:space="0" w:color="auto"/>
        <w:right w:val="none" w:sz="0" w:space="0" w:color="auto"/>
      </w:divBdr>
    </w:div>
    <w:div w:id="1528565990">
      <w:bodyDiv w:val="1"/>
      <w:marLeft w:val="0"/>
      <w:marRight w:val="0"/>
      <w:marTop w:val="0"/>
      <w:marBottom w:val="0"/>
      <w:divBdr>
        <w:top w:val="none" w:sz="0" w:space="0" w:color="auto"/>
        <w:left w:val="none" w:sz="0" w:space="0" w:color="auto"/>
        <w:bottom w:val="none" w:sz="0" w:space="0" w:color="auto"/>
        <w:right w:val="none" w:sz="0" w:space="0" w:color="auto"/>
      </w:divBdr>
    </w:div>
    <w:div w:id="1533955866">
      <w:bodyDiv w:val="1"/>
      <w:marLeft w:val="0"/>
      <w:marRight w:val="0"/>
      <w:marTop w:val="0"/>
      <w:marBottom w:val="0"/>
      <w:divBdr>
        <w:top w:val="none" w:sz="0" w:space="0" w:color="auto"/>
        <w:left w:val="none" w:sz="0" w:space="0" w:color="auto"/>
        <w:bottom w:val="none" w:sz="0" w:space="0" w:color="auto"/>
        <w:right w:val="none" w:sz="0" w:space="0" w:color="auto"/>
      </w:divBdr>
      <w:divsChild>
        <w:div w:id="1228227024">
          <w:marLeft w:val="0"/>
          <w:marRight w:val="0"/>
          <w:marTop w:val="0"/>
          <w:marBottom w:val="0"/>
          <w:divBdr>
            <w:top w:val="none" w:sz="0" w:space="0" w:color="auto"/>
            <w:left w:val="none" w:sz="0" w:space="0" w:color="auto"/>
            <w:bottom w:val="none" w:sz="0" w:space="0" w:color="auto"/>
            <w:right w:val="none" w:sz="0" w:space="0" w:color="auto"/>
          </w:divBdr>
          <w:divsChild>
            <w:div w:id="18379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551577841">
      <w:bodyDiv w:val="1"/>
      <w:marLeft w:val="0"/>
      <w:marRight w:val="0"/>
      <w:marTop w:val="0"/>
      <w:marBottom w:val="0"/>
      <w:divBdr>
        <w:top w:val="none" w:sz="0" w:space="0" w:color="auto"/>
        <w:left w:val="none" w:sz="0" w:space="0" w:color="auto"/>
        <w:bottom w:val="none" w:sz="0" w:space="0" w:color="auto"/>
        <w:right w:val="none" w:sz="0" w:space="0" w:color="auto"/>
      </w:divBdr>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18370679">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49239312">
      <w:bodyDiv w:val="1"/>
      <w:marLeft w:val="0"/>
      <w:marRight w:val="0"/>
      <w:marTop w:val="0"/>
      <w:marBottom w:val="0"/>
      <w:divBdr>
        <w:top w:val="none" w:sz="0" w:space="0" w:color="auto"/>
        <w:left w:val="none" w:sz="0" w:space="0" w:color="auto"/>
        <w:bottom w:val="none" w:sz="0" w:space="0" w:color="auto"/>
        <w:right w:val="none" w:sz="0" w:space="0" w:color="auto"/>
      </w:divBdr>
    </w:div>
    <w:div w:id="1652908014">
      <w:bodyDiv w:val="1"/>
      <w:marLeft w:val="0"/>
      <w:marRight w:val="0"/>
      <w:marTop w:val="0"/>
      <w:marBottom w:val="0"/>
      <w:divBdr>
        <w:top w:val="none" w:sz="0" w:space="0" w:color="auto"/>
        <w:left w:val="none" w:sz="0" w:space="0" w:color="auto"/>
        <w:bottom w:val="none" w:sz="0" w:space="0" w:color="auto"/>
        <w:right w:val="none" w:sz="0" w:space="0" w:color="auto"/>
      </w:divBdr>
    </w:div>
    <w:div w:id="1682899262">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1512163">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56171961">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799491109">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874734459">
      <w:bodyDiv w:val="1"/>
      <w:marLeft w:val="0"/>
      <w:marRight w:val="0"/>
      <w:marTop w:val="0"/>
      <w:marBottom w:val="0"/>
      <w:divBdr>
        <w:top w:val="none" w:sz="0" w:space="0" w:color="auto"/>
        <w:left w:val="none" w:sz="0" w:space="0" w:color="auto"/>
        <w:bottom w:val="none" w:sz="0" w:space="0" w:color="auto"/>
        <w:right w:val="none" w:sz="0" w:space="0" w:color="auto"/>
      </w:divBdr>
    </w:div>
    <w:div w:id="1917665166">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1982927660">
      <w:bodyDiv w:val="1"/>
      <w:marLeft w:val="0"/>
      <w:marRight w:val="0"/>
      <w:marTop w:val="0"/>
      <w:marBottom w:val="0"/>
      <w:divBdr>
        <w:top w:val="none" w:sz="0" w:space="0" w:color="auto"/>
        <w:left w:val="none" w:sz="0" w:space="0" w:color="auto"/>
        <w:bottom w:val="none" w:sz="0" w:space="0" w:color="auto"/>
        <w:right w:val="none" w:sz="0" w:space="0" w:color="auto"/>
      </w:divBdr>
    </w:div>
    <w:div w:id="2001152534">
      <w:bodyDiv w:val="1"/>
      <w:marLeft w:val="0"/>
      <w:marRight w:val="0"/>
      <w:marTop w:val="0"/>
      <w:marBottom w:val="0"/>
      <w:divBdr>
        <w:top w:val="none" w:sz="0" w:space="0" w:color="auto"/>
        <w:left w:val="none" w:sz="0" w:space="0" w:color="auto"/>
        <w:bottom w:val="none" w:sz="0" w:space="0" w:color="auto"/>
        <w:right w:val="none" w:sz="0" w:space="0" w:color="auto"/>
      </w:divBdr>
    </w:div>
    <w:div w:id="2011060461">
      <w:bodyDiv w:val="1"/>
      <w:marLeft w:val="0"/>
      <w:marRight w:val="0"/>
      <w:marTop w:val="0"/>
      <w:marBottom w:val="0"/>
      <w:divBdr>
        <w:top w:val="none" w:sz="0" w:space="0" w:color="auto"/>
        <w:left w:val="none" w:sz="0" w:space="0" w:color="auto"/>
        <w:bottom w:val="none" w:sz="0" w:space="0" w:color="auto"/>
        <w:right w:val="none" w:sz="0" w:space="0" w:color="auto"/>
      </w:divBdr>
    </w:div>
    <w:div w:id="2012370957">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031370061">
      <w:bodyDiv w:val="1"/>
      <w:marLeft w:val="0"/>
      <w:marRight w:val="0"/>
      <w:marTop w:val="0"/>
      <w:marBottom w:val="0"/>
      <w:divBdr>
        <w:top w:val="none" w:sz="0" w:space="0" w:color="auto"/>
        <w:left w:val="none" w:sz="0" w:space="0" w:color="auto"/>
        <w:bottom w:val="none" w:sz="0" w:space="0" w:color="auto"/>
        <w:right w:val="none" w:sz="0" w:space="0" w:color="auto"/>
      </w:divBdr>
      <w:divsChild>
        <w:div w:id="2007662557">
          <w:marLeft w:val="0"/>
          <w:marRight w:val="0"/>
          <w:marTop w:val="0"/>
          <w:marBottom w:val="0"/>
          <w:divBdr>
            <w:top w:val="none" w:sz="0" w:space="0" w:color="auto"/>
            <w:left w:val="none" w:sz="0" w:space="0" w:color="auto"/>
            <w:bottom w:val="none" w:sz="0" w:space="0" w:color="auto"/>
            <w:right w:val="none" w:sz="0" w:space="0" w:color="auto"/>
          </w:divBdr>
          <w:divsChild>
            <w:div w:id="18943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9052">
      <w:bodyDiv w:val="1"/>
      <w:marLeft w:val="0"/>
      <w:marRight w:val="0"/>
      <w:marTop w:val="0"/>
      <w:marBottom w:val="0"/>
      <w:divBdr>
        <w:top w:val="none" w:sz="0" w:space="0" w:color="auto"/>
        <w:left w:val="none" w:sz="0" w:space="0" w:color="auto"/>
        <w:bottom w:val="none" w:sz="0" w:space="0" w:color="auto"/>
        <w:right w:val="none" w:sz="0" w:space="0" w:color="auto"/>
      </w:divBdr>
    </w:div>
    <w:div w:id="2071612939">
      <w:bodyDiv w:val="1"/>
      <w:marLeft w:val="0"/>
      <w:marRight w:val="0"/>
      <w:marTop w:val="0"/>
      <w:marBottom w:val="0"/>
      <w:divBdr>
        <w:top w:val="none" w:sz="0" w:space="0" w:color="auto"/>
        <w:left w:val="none" w:sz="0" w:space="0" w:color="auto"/>
        <w:bottom w:val="none" w:sz="0" w:space="0" w:color="auto"/>
        <w:right w:val="none" w:sz="0" w:space="0" w:color="auto"/>
      </w:divBdr>
    </w:div>
    <w:div w:id="2075657653">
      <w:bodyDiv w:val="1"/>
      <w:marLeft w:val="0"/>
      <w:marRight w:val="0"/>
      <w:marTop w:val="0"/>
      <w:marBottom w:val="0"/>
      <w:divBdr>
        <w:top w:val="none" w:sz="0" w:space="0" w:color="auto"/>
        <w:left w:val="none" w:sz="0" w:space="0" w:color="auto"/>
        <w:bottom w:val="none" w:sz="0" w:space="0" w:color="auto"/>
        <w:right w:val="none" w:sz="0" w:space="0" w:color="auto"/>
      </w:divBdr>
    </w:div>
    <w:div w:id="2077429596">
      <w:bodyDiv w:val="1"/>
      <w:marLeft w:val="0"/>
      <w:marRight w:val="0"/>
      <w:marTop w:val="0"/>
      <w:marBottom w:val="0"/>
      <w:divBdr>
        <w:top w:val="none" w:sz="0" w:space="0" w:color="auto"/>
        <w:left w:val="none" w:sz="0" w:space="0" w:color="auto"/>
        <w:bottom w:val="none" w:sz="0" w:space="0" w:color="auto"/>
        <w:right w:val="none" w:sz="0" w:space="0" w:color="auto"/>
      </w:divBdr>
    </w:div>
    <w:div w:id="2078893707">
      <w:bodyDiv w:val="1"/>
      <w:marLeft w:val="0"/>
      <w:marRight w:val="0"/>
      <w:marTop w:val="0"/>
      <w:marBottom w:val="0"/>
      <w:divBdr>
        <w:top w:val="none" w:sz="0" w:space="0" w:color="auto"/>
        <w:left w:val="none" w:sz="0" w:space="0" w:color="auto"/>
        <w:bottom w:val="none" w:sz="0" w:space="0" w:color="auto"/>
        <w:right w:val="none" w:sz="0" w:space="0" w:color="auto"/>
      </w:divBdr>
    </w:div>
    <w:div w:id="2115591652">
      <w:bodyDiv w:val="1"/>
      <w:marLeft w:val="0"/>
      <w:marRight w:val="0"/>
      <w:marTop w:val="0"/>
      <w:marBottom w:val="0"/>
      <w:divBdr>
        <w:top w:val="none" w:sz="0" w:space="0" w:color="auto"/>
        <w:left w:val="none" w:sz="0" w:space="0" w:color="auto"/>
        <w:bottom w:val="none" w:sz="0" w:space="0" w:color="auto"/>
        <w:right w:val="none" w:sz="0" w:space="0" w:color="auto"/>
      </w:divBdr>
    </w:div>
    <w:div w:id="2137135460">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image" Target="media/image4.png"/><Relationship Id="rId42" Type="http://schemas.openxmlformats.org/officeDocument/2006/relationships/header" Target="header28.xml"/><Relationship Id="rId47" Type="http://schemas.openxmlformats.org/officeDocument/2006/relationships/image" Target="media/image6.png"/><Relationship Id="rId50" Type="http://schemas.openxmlformats.org/officeDocument/2006/relationships/header" Target="header35.xml"/><Relationship Id="rId55" Type="http://schemas.openxmlformats.org/officeDocument/2006/relationships/header" Target="header4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4.xml"/><Relationship Id="rId46"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10.xml"/><Relationship Id="rId29" Type="http://schemas.openxmlformats.org/officeDocument/2006/relationships/header" Target="header18.xml"/><Relationship Id="rId41" Type="http://schemas.openxmlformats.org/officeDocument/2006/relationships/header" Target="header27.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yperlink" Target="https://www.facebook.com/lanueve.once.1?lst=746905934%3A100010114092500%3A1498515910" TargetMode="External"/><Relationship Id="rId49" Type="http://schemas.openxmlformats.org/officeDocument/2006/relationships/header" Target="header34.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0.xml"/><Relationship Id="rId44" Type="http://schemas.openxmlformats.org/officeDocument/2006/relationships/header" Target="header30.xml"/><Relationship Id="rId5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5.png"/><Relationship Id="rId43" Type="http://schemas.openxmlformats.org/officeDocument/2006/relationships/header" Target="header29.xml"/><Relationship Id="rId48" Type="http://schemas.openxmlformats.org/officeDocument/2006/relationships/header" Target="header33.xml"/><Relationship Id="rId56" Type="http://schemas.openxmlformats.org/officeDocument/2006/relationships/header" Target="header41.xml"/><Relationship Id="rId8" Type="http://schemas.openxmlformats.org/officeDocument/2006/relationships/header" Target="header1.xml"/><Relationship Id="rId51" Type="http://schemas.openxmlformats.org/officeDocument/2006/relationships/header" Target="header3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3F09B-A8A0-480A-8094-F997052E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24327</Words>
  <Characters>133804</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Margarita Santaolalla Fernandez</dc:creator>
  <cp:keywords/>
  <dc:description/>
  <cp:lastModifiedBy>Maria del Consuelo Gonzalez Moreno</cp:lastModifiedBy>
  <cp:revision>12</cp:revision>
  <cp:lastPrinted>2017-06-29T17:05:00Z</cp:lastPrinted>
  <dcterms:created xsi:type="dcterms:W3CDTF">2017-06-29T17:04:00Z</dcterms:created>
  <dcterms:modified xsi:type="dcterms:W3CDTF">2018-01-10T18:56:00Z</dcterms:modified>
</cp:coreProperties>
</file>