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A54" w:rsidRPr="007D08B9" w:rsidRDefault="006A7061" w:rsidP="00841574">
      <w:pPr>
        <w:pStyle w:val="Ttulo1"/>
        <w:spacing w:before="0" w:beforeAutospacing="0" w:after="240" w:afterAutospacing="0" w:line="360" w:lineRule="auto"/>
        <w:ind w:right="3564"/>
        <w:rPr>
          <w:rFonts w:ascii="ITC Avant Garde" w:hAnsi="ITC Avant Garde"/>
          <w:noProof/>
          <w:sz w:val="22"/>
          <w:szCs w:val="22"/>
        </w:rPr>
      </w:pPr>
      <w:r w:rsidRPr="007D08B9">
        <w:rPr>
          <w:rFonts w:ascii="ITC Avant Garde" w:hAnsi="ITC Avant Garde"/>
          <w:noProof/>
          <w:sz w:val="22"/>
          <w:szCs w:val="22"/>
        </w:rPr>
        <w:t>INTER RED TOLUCA, S.A. DE C.V.</w:t>
      </w:r>
    </w:p>
    <w:p w:rsidR="00F77A54" w:rsidRPr="007D08B9" w:rsidRDefault="006A7061" w:rsidP="00FA1075">
      <w:pPr>
        <w:pStyle w:val="Ttulo1"/>
        <w:spacing w:before="0" w:beforeAutospacing="0" w:after="240" w:afterAutospacing="0" w:line="276" w:lineRule="auto"/>
        <w:ind w:right="3168"/>
        <w:jc w:val="both"/>
        <w:rPr>
          <w:rFonts w:ascii="ITC Avant Garde" w:hAnsi="ITC Avant Garde"/>
          <w:b w:val="0"/>
          <w:noProof/>
          <w:sz w:val="22"/>
          <w:szCs w:val="22"/>
        </w:rPr>
      </w:pPr>
      <w:r w:rsidRPr="007D08B9">
        <w:rPr>
          <w:rFonts w:ascii="ITC Avant Garde" w:hAnsi="ITC Avant Garde"/>
          <w:b w:val="0"/>
          <w:noProof/>
          <w:sz w:val="22"/>
          <w:szCs w:val="22"/>
        </w:rPr>
        <w:t>Avenida Bucareli número 181, Privada Ideal número 8, Colonia Juárez, C.P. 06600, Delegación Cuauhtémoc, Ciudad de México</w:t>
      </w:r>
      <w:r w:rsidR="00B81DFB" w:rsidRPr="007D08B9">
        <w:rPr>
          <w:rFonts w:ascii="ITC Avant Garde" w:hAnsi="ITC Avant Garde"/>
          <w:b w:val="0"/>
          <w:noProof/>
          <w:sz w:val="22"/>
          <w:szCs w:val="22"/>
        </w:rPr>
        <w:t>.</w:t>
      </w:r>
    </w:p>
    <w:p w:rsidR="00F77A54" w:rsidRDefault="005401D1"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
          <w:bCs/>
          <w:color w:val="000000"/>
          <w:lang w:eastAsia="es-MX"/>
        </w:rPr>
        <w:t xml:space="preserve">Ciudad de </w:t>
      </w:r>
      <w:r w:rsidR="008F7491" w:rsidRPr="00815FF3">
        <w:rPr>
          <w:rFonts w:ascii="ITC Avant Garde" w:eastAsia="Times New Roman" w:hAnsi="ITC Avant Garde"/>
          <w:b/>
          <w:bCs/>
          <w:color w:val="000000"/>
          <w:lang w:eastAsia="es-MX"/>
        </w:rPr>
        <w:t>M</w:t>
      </w:r>
      <w:r w:rsidR="005D2906" w:rsidRPr="00815FF3">
        <w:rPr>
          <w:rFonts w:ascii="ITC Avant Garde" w:eastAsia="Times New Roman" w:hAnsi="ITC Avant Garde"/>
          <w:b/>
          <w:bCs/>
          <w:color w:val="000000"/>
          <w:lang w:eastAsia="es-MX"/>
        </w:rPr>
        <w:t xml:space="preserve">éxico, </w:t>
      </w:r>
      <w:r w:rsidR="008B63C8" w:rsidRPr="00815FF3">
        <w:rPr>
          <w:rFonts w:ascii="ITC Avant Garde" w:eastAsia="Times New Roman" w:hAnsi="ITC Avant Garde"/>
          <w:b/>
          <w:bCs/>
          <w:color w:val="000000"/>
          <w:lang w:eastAsia="es-MX"/>
        </w:rPr>
        <w:t xml:space="preserve">a </w:t>
      </w:r>
      <w:r w:rsidR="002322E7">
        <w:rPr>
          <w:rFonts w:ascii="ITC Avant Garde" w:eastAsia="Times New Roman" w:hAnsi="ITC Avant Garde"/>
          <w:b/>
          <w:bCs/>
          <w:color w:val="000000"/>
          <w:lang w:eastAsia="es-MX"/>
        </w:rPr>
        <w:t>veinti</w:t>
      </w:r>
      <w:r w:rsidR="006A7061">
        <w:rPr>
          <w:rFonts w:ascii="ITC Avant Garde" w:eastAsia="Times New Roman" w:hAnsi="ITC Avant Garde"/>
          <w:b/>
          <w:bCs/>
          <w:color w:val="000000"/>
          <w:lang w:eastAsia="es-MX"/>
        </w:rPr>
        <w:t>cinco de abril</w:t>
      </w:r>
      <w:r w:rsidR="00B81DFB" w:rsidRPr="00815FF3">
        <w:rPr>
          <w:rFonts w:ascii="ITC Avant Garde" w:eastAsia="Times New Roman" w:hAnsi="ITC Avant Garde"/>
          <w:b/>
          <w:bCs/>
          <w:color w:val="000000"/>
          <w:lang w:eastAsia="es-MX"/>
        </w:rPr>
        <w:t xml:space="preserve"> </w:t>
      </w:r>
      <w:r w:rsidR="00A918E7" w:rsidRPr="00815FF3">
        <w:rPr>
          <w:rFonts w:ascii="ITC Avant Garde" w:eastAsia="Times New Roman" w:hAnsi="ITC Avant Garde"/>
          <w:b/>
          <w:bCs/>
          <w:color w:val="000000"/>
          <w:lang w:eastAsia="es-MX"/>
        </w:rPr>
        <w:t xml:space="preserve">de </w:t>
      </w:r>
      <w:r w:rsidR="008B63C8" w:rsidRPr="00815FF3">
        <w:rPr>
          <w:rFonts w:ascii="ITC Avant Garde" w:eastAsia="Times New Roman" w:hAnsi="ITC Avant Garde"/>
          <w:b/>
          <w:bCs/>
          <w:color w:val="000000"/>
          <w:lang w:eastAsia="es-MX"/>
        </w:rPr>
        <w:t xml:space="preserve">dos mil </w:t>
      </w:r>
      <w:r w:rsidR="004E3CC9" w:rsidRPr="00815FF3">
        <w:rPr>
          <w:rFonts w:ascii="ITC Avant Garde" w:eastAsia="Times New Roman" w:hAnsi="ITC Avant Garde"/>
          <w:b/>
          <w:bCs/>
          <w:color w:val="000000"/>
          <w:lang w:eastAsia="es-MX"/>
        </w:rPr>
        <w:t>dieci</w:t>
      </w:r>
      <w:r w:rsidR="002322E7">
        <w:rPr>
          <w:rFonts w:ascii="ITC Avant Garde" w:eastAsia="Times New Roman" w:hAnsi="ITC Avant Garde"/>
          <w:b/>
          <w:bCs/>
          <w:color w:val="000000"/>
          <w:lang w:eastAsia="es-MX"/>
        </w:rPr>
        <w:t>ocho</w:t>
      </w:r>
      <w:r w:rsidR="007B2D6E" w:rsidRPr="00815FF3">
        <w:rPr>
          <w:rFonts w:ascii="ITC Avant Garde" w:eastAsia="Times New Roman" w:hAnsi="ITC Avant Garde"/>
          <w:b/>
          <w:bCs/>
          <w:color w:val="000000"/>
          <w:lang w:eastAsia="es-MX"/>
        </w:rPr>
        <w:t>.-</w:t>
      </w:r>
      <w:r w:rsidR="006578F7" w:rsidRPr="00815FF3">
        <w:rPr>
          <w:rFonts w:ascii="ITC Avant Garde" w:eastAsia="Times New Roman" w:hAnsi="ITC Avant Garde"/>
          <w:bCs/>
          <w:color w:val="000000"/>
          <w:lang w:eastAsia="es-MX"/>
        </w:rPr>
        <w:t xml:space="preserve"> Visto para resolver el expediente </w:t>
      </w:r>
      <w:r w:rsidR="00792FA0" w:rsidRPr="00815FF3">
        <w:rPr>
          <w:rFonts w:ascii="ITC Avant Garde" w:eastAsia="Times New Roman" w:hAnsi="ITC Avant Garde"/>
          <w:b/>
          <w:bCs/>
          <w:color w:val="000000"/>
          <w:lang w:eastAsia="es-MX"/>
        </w:rPr>
        <w:t>E.IFT.UC.DG-SAN.I</w:t>
      </w:r>
      <w:r w:rsidR="002322E7">
        <w:rPr>
          <w:rFonts w:ascii="ITC Avant Garde" w:eastAsia="Times New Roman" w:hAnsi="ITC Avant Garde"/>
          <w:b/>
          <w:bCs/>
          <w:color w:val="000000"/>
          <w:lang w:eastAsia="es-MX"/>
        </w:rPr>
        <w:t>V</w:t>
      </w:r>
      <w:r w:rsidR="00691BCF" w:rsidRPr="00815FF3">
        <w:rPr>
          <w:rFonts w:ascii="ITC Avant Garde" w:eastAsia="Times New Roman" w:hAnsi="ITC Avant Garde"/>
          <w:b/>
          <w:bCs/>
          <w:color w:val="000000"/>
          <w:lang w:eastAsia="es-MX"/>
        </w:rPr>
        <w:t>.</w:t>
      </w:r>
      <w:r w:rsidR="00B81DFB" w:rsidRPr="00815FF3">
        <w:rPr>
          <w:rFonts w:ascii="ITC Avant Garde" w:eastAsia="Times New Roman" w:hAnsi="ITC Avant Garde"/>
          <w:b/>
          <w:bCs/>
          <w:color w:val="000000"/>
          <w:lang w:eastAsia="es-MX"/>
        </w:rPr>
        <w:t>02</w:t>
      </w:r>
      <w:r w:rsidR="006A7061">
        <w:rPr>
          <w:rFonts w:ascii="ITC Avant Garde" w:eastAsia="Times New Roman" w:hAnsi="ITC Avant Garde"/>
          <w:b/>
          <w:bCs/>
          <w:color w:val="000000"/>
          <w:lang w:eastAsia="es-MX"/>
        </w:rPr>
        <w:t>32</w:t>
      </w:r>
      <w:r w:rsidR="00D36C9F" w:rsidRPr="00815FF3">
        <w:rPr>
          <w:rFonts w:ascii="ITC Avant Garde" w:eastAsia="Times New Roman" w:hAnsi="ITC Avant Garde"/>
          <w:b/>
          <w:bCs/>
          <w:color w:val="000000"/>
          <w:lang w:eastAsia="es-MX"/>
        </w:rPr>
        <w:t>/201</w:t>
      </w:r>
      <w:r w:rsidR="003B27F5" w:rsidRPr="00815FF3">
        <w:rPr>
          <w:rFonts w:ascii="ITC Avant Garde" w:eastAsia="Times New Roman" w:hAnsi="ITC Avant Garde"/>
          <w:b/>
          <w:bCs/>
          <w:color w:val="000000"/>
          <w:lang w:eastAsia="es-MX"/>
        </w:rPr>
        <w:t>7</w:t>
      </w:r>
      <w:r w:rsidR="0025557E" w:rsidRPr="00815FF3">
        <w:rPr>
          <w:rFonts w:ascii="ITC Avant Garde" w:eastAsia="Times New Roman" w:hAnsi="ITC Avant Garde"/>
          <w:bCs/>
          <w:color w:val="000000"/>
          <w:lang w:eastAsia="es-MX"/>
        </w:rPr>
        <w:t xml:space="preserve">, </w:t>
      </w:r>
      <w:r w:rsidR="006578F7" w:rsidRPr="00815FF3">
        <w:rPr>
          <w:rFonts w:ascii="ITC Avant Garde" w:eastAsia="Times New Roman" w:hAnsi="ITC Avant Garde"/>
          <w:bCs/>
          <w:color w:val="000000"/>
          <w:lang w:eastAsia="es-MX"/>
        </w:rPr>
        <w:t xml:space="preserve">formado con motivo del procedimiento administrativo de </w:t>
      </w:r>
      <w:r w:rsidR="007C47AC" w:rsidRPr="00815FF3">
        <w:rPr>
          <w:rFonts w:ascii="ITC Avant Garde" w:eastAsia="Times New Roman" w:hAnsi="ITC Avant Garde"/>
          <w:bCs/>
          <w:color w:val="000000"/>
          <w:lang w:eastAsia="es-MX"/>
        </w:rPr>
        <w:t>declaratoria de pérdida de bienes</w:t>
      </w:r>
      <w:r w:rsidR="003632EF" w:rsidRPr="00815FF3">
        <w:rPr>
          <w:rFonts w:ascii="ITC Avant Garde" w:eastAsia="Times New Roman" w:hAnsi="ITC Avant Garde"/>
          <w:bCs/>
          <w:color w:val="000000"/>
          <w:lang w:eastAsia="es-MX"/>
        </w:rPr>
        <w:t>, instalaciones y equipos</w:t>
      </w:r>
      <w:r w:rsidR="007C47AC" w:rsidRPr="00815FF3">
        <w:rPr>
          <w:rFonts w:ascii="ITC Avant Garde" w:eastAsia="Times New Roman" w:hAnsi="ITC Avant Garde"/>
          <w:bCs/>
          <w:color w:val="000000"/>
          <w:lang w:eastAsia="es-MX"/>
        </w:rPr>
        <w:t xml:space="preserve"> en beneficio de la Nación</w:t>
      </w:r>
      <w:r w:rsidR="008147ED" w:rsidRPr="00815FF3">
        <w:rPr>
          <w:rFonts w:ascii="ITC Avant Garde" w:eastAsia="Times New Roman" w:hAnsi="ITC Avant Garde"/>
          <w:bCs/>
          <w:color w:val="000000"/>
          <w:lang w:eastAsia="es-MX"/>
        </w:rPr>
        <w:t>,</w:t>
      </w:r>
      <w:r w:rsidR="006578F7" w:rsidRPr="00815FF3">
        <w:rPr>
          <w:rFonts w:ascii="ITC Avant Garde" w:eastAsia="Times New Roman" w:hAnsi="ITC Avant Garde"/>
          <w:bCs/>
          <w:color w:val="000000"/>
          <w:lang w:eastAsia="es-MX"/>
        </w:rPr>
        <w:t xml:space="preserve"> iniciado </w:t>
      </w:r>
      <w:r w:rsidR="00E63148" w:rsidRPr="00815FF3">
        <w:rPr>
          <w:rFonts w:ascii="ITC Avant Garde" w:eastAsia="Times New Roman" w:hAnsi="ITC Avant Garde"/>
          <w:bCs/>
          <w:color w:val="000000"/>
          <w:lang w:eastAsia="es-MX"/>
        </w:rPr>
        <w:t>mediante acuerdo de</w:t>
      </w:r>
      <w:r w:rsidR="000002CD" w:rsidRPr="00815FF3">
        <w:rPr>
          <w:rFonts w:ascii="ITC Avant Garde" w:eastAsia="Times New Roman" w:hAnsi="ITC Avant Garde"/>
          <w:bCs/>
          <w:color w:val="000000"/>
          <w:lang w:eastAsia="es-MX"/>
        </w:rPr>
        <w:t xml:space="preserve"> </w:t>
      </w:r>
      <w:r w:rsidR="006A7061">
        <w:rPr>
          <w:rFonts w:ascii="ITC Avant Garde" w:hAnsi="ITC Avant Garde"/>
          <w:b/>
        </w:rPr>
        <w:t>veintitrés de octubre</w:t>
      </w:r>
      <w:r w:rsidR="006A7061" w:rsidRPr="00B122A2">
        <w:rPr>
          <w:rFonts w:ascii="ITC Avant Garde" w:hAnsi="ITC Avant Garde"/>
          <w:b/>
        </w:rPr>
        <w:t xml:space="preserve"> de dos mil diecisiete</w:t>
      </w:r>
      <w:r w:rsidR="006A7061" w:rsidRPr="00815FF3">
        <w:rPr>
          <w:rFonts w:ascii="ITC Avant Garde" w:eastAsia="Times New Roman" w:hAnsi="ITC Avant Garde"/>
          <w:bCs/>
          <w:color w:val="000000"/>
          <w:lang w:eastAsia="es-MX"/>
        </w:rPr>
        <w:t xml:space="preserve"> </w:t>
      </w:r>
      <w:r w:rsidR="00E63148" w:rsidRPr="00815FF3">
        <w:rPr>
          <w:rFonts w:ascii="ITC Avant Garde" w:eastAsia="Times New Roman" w:hAnsi="ITC Avant Garde"/>
          <w:bCs/>
          <w:color w:val="000000"/>
          <w:lang w:eastAsia="es-MX"/>
        </w:rPr>
        <w:t xml:space="preserve">y notificado el </w:t>
      </w:r>
      <w:r w:rsidR="0026239C">
        <w:rPr>
          <w:rFonts w:ascii="ITC Avant Garde" w:eastAsia="Times New Roman" w:hAnsi="ITC Avant Garde"/>
          <w:bCs/>
          <w:color w:val="000000"/>
          <w:lang w:eastAsia="es-MX"/>
        </w:rPr>
        <w:t>treinta y uno de octubre</w:t>
      </w:r>
      <w:r w:rsidR="00051BFA" w:rsidRPr="00815FF3">
        <w:rPr>
          <w:rFonts w:ascii="ITC Avant Garde" w:eastAsia="Times New Roman" w:hAnsi="ITC Avant Garde"/>
          <w:bCs/>
          <w:color w:val="000000"/>
          <w:lang w:eastAsia="es-MX"/>
        </w:rPr>
        <w:t xml:space="preserve"> </w:t>
      </w:r>
      <w:r w:rsidR="00E63148" w:rsidRPr="00815FF3">
        <w:rPr>
          <w:rFonts w:ascii="ITC Avant Garde" w:eastAsia="Times New Roman" w:hAnsi="ITC Avant Garde"/>
          <w:bCs/>
          <w:color w:val="000000"/>
          <w:lang w:eastAsia="es-MX"/>
        </w:rPr>
        <w:t>del mismo</w:t>
      </w:r>
      <w:r w:rsidR="000002CD" w:rsidRPr="00815FF3">
        <w:rPr>
          <w:rFonts w:ascii="ITC Avant Garde" w:eastAsia="Times New Roman" w:hAnsi="ITC Avant Garde"/>
          <w:bCs/>
          <w:color w:val="000000"/>
          <w:lang w:eastAsia="es-MX"/>
        </w:rPr>
        <w:t xml:space="preserve"> año</w:t>
      </w:r>
      <w:r w:rsidR="00802C4F" w:rsidRPr="00815FF3">
        <w:rPr>
          <w:rFonts w:ascii="ITC Avant Garde" w:eastAsia="Times New Roman" w:hAnsi="ITC Avant Garde"/>
          <w:bCs/>
          <w:color w:val="000000"/>
          <w:lang w:eastAsia="es-MX"/>
        </w:rPr>
        <w:t xml:space="preserve"> </w:t>
      </w:r>
      <w:r w:rsidR="00C522F4" w:rsidRPr="00815FF3">
        <w:rPr>
          <w:rFonts w:ascii="ITC Avant Garde" w:eastAsia="Times New Roman" w:hAnsi="ITC Avant Garde"/>
          <w:bCs/>
          <w:color w:val="000000"/>
          <w:lang w:eastAsia="es-MX"/>
        </w:rPr>
        <w:t xml:space="preserve">por este </w:t>
      </w:r>
      <w:r w:rsidR="00802C4F" w:rsidRPr="00815FF3">
        <w:rPr>
          <w:rFonts w:ascii="ITC Avant Garde" w:eastAsia="Times New Roman" w:hAnsi="ITC Avant Garde"/>
          <w:bCs/>
          <w:color w:val="000000"/>
          <w:lang w:eastAsia="es-MX"/>
        </w:rPr>
        <w:t>Instituto Federal de Telecomunicaciones</w:t>
      </w:r>
      <w:r w:rsidR="00471D6B" w:rsidRPr="00815FF3">
        <w:rPr>
          <w:rFonts w:ascii="ITC Avant Garde" w:eastAsia="Times New Roman" w:hAnsi="ITC Avant Garde"/>
          <w:bCs/>
          <w:color w:val="000000"/>
          <w:lang w:eastAsia="es-MX"/>
        </w:rPr>
        <w:t xml:space="preserve"> (</w:t>
      </w:r>
      <w:r w:rsidR="00E5520E" w:rsidRPr="00815FF3">
        <w:rPr>
          <w:rFonts w:ascii="ITC Avant Garde" w:eastAsia="Times New Roman" w:hAnsi="ITC Avant Garde"/>
          <w:bCs/>
          <w:color w:val="000000"/>
          <w:lang w:eastAsia="es-MX"/>
        </w:rPr>
        <w:t xml:space="preserve">en adelante </w:t>
      </w:r>
      <w:r w:rsidR="00051BFA" w:rsidRPr="00815FF3">
        <w:rPr>
          <w:rFonts w:ascii="ITC Avant Garde" w:eastAsia="Times New Roman" w:hAnsi="ITC Avant Garde"/>
          <w:b/>
          <w:bCs/>
          <w:color w:val="000000"/>
          <w:lang w:eastAsia="es-MX"/>
        </w:rPr>
        <w:t>“</w:t>
      </w:r>
      <w:r w:rsidR="00E934F5" w:rsidRPr="00815FF3">
        <w:rPr>
          <w:rFonts w:ascii="ITC Avant Garde" w:eastAsia="Times New Roman" w:hAnsi="ITC Avant Garde"/>
          <w:b/>
          <w:bCs/>
          <w:color w:val="000000"/>
          <w:lang w:eastAsia="es-MX"/>
        </w:rPr>
        <w:t>IFT</w:t>
      </w:r>
      <w:r w:rsidR="00051BFA" w:rsidRPr="00815FF3">
        <w:rPr>
          <w:rFonts w:ascii="ITC Avant Garde" w:eastAsia="Times New Roman" w:hAnsi="ITC Avant Garde"/>
          <w:b/>
          <w:bCs/>
          <w:color w:val="000000"/>
          <w:lang w:eastAsia="es-MX"/>
        </w:rPr>
        <w:t>”</w:t>
      </w:r>
      <w:r w:rsidR="00E934F5" w:rsidRPr="00815FF3">
        <w:rPr>
          <w:rFonts w:ascii="ITC Avant Garde" w:eastAsia="Times New Roman" w:hAnsi="ITC Avant Garde"/>
          <w:b/>
          <w:bCs/>
          <w:color w:val="000000"/>
          <w:lang w:eastAsia="es-MX"/>
        </w:rPr>
        <w:t xml:space="preserve"> o</w:t>
      </w:r>
      <w:r w:rsidR="00D909F2" w:rsidRPr="00815FF3">
        <w:rPr>
          <w:rFonts w:ascii="ITC Avant Garde" w:eastAsia="Times New Roman" w:hAnsi="ITC Avant Garde"/>
          <w:bCs/>
          <w:color w:val="000000"/>
          <w:lang w:eastAsia="es-MX"/>
        </w:rPr>
        <w:t xml:space="preserve"> </w:t>
      </w:r>
      <w:r w:rsidR="00051BFA" w:rsidRPr="00815FF3">
        <w:rPr>
          <w:rFonts w:ascii="ITC Avant Garde" w:eastAsia="Times New Roman" w:hAnsi="ITC Avant Garde"/>
          <w:bCs/>
          <w:color w:val="000000"/>
          <w:lang w:eastAsia="es-MX"/>
        </w:rPr>
        <w:t>“</w:t>
      </w:r>
      <w:r w:rsidR="00D909F2" w:rsidRPr="00815FF3">
        <w:rPr>
          <w:rFonts w:ascii="ITC Avant Garde" w:eastAsia="Times New Roman" w:hAnsi="ITC Avant Garde"/>
          <w:b/>
          <w:bCs/>
          <w:color w:val="000000"/>
          <w:lang w:eastAsia="es-MX"/>
        </w:rPr>
        <w:t>Instituto”</w:t>
      </w:r>
      <w:r w:rsidR="00D909F2" w:rsidRPr="00815FF3">
        <w:rPr>
          <w:rFonts w:ascii="ITC Avant Garde" w:eastAsia="Times New Roman" w:hAnsi="ITC Avant Garde"/>
          <w:bCs/>
          <w:color w:val="000000"/>
          <w:lang w:eastAsia="es-MX"/>
        </w:rPr>
        <w:t>)</w:t>
      </w:r>
      <w:r w:rsidR="00C522F4" w:rsidRPr="00815FF3">
        <w:rPr>
          <w:rFonts w:ascii="ITC Avant Garde" w:eastAsia="Times New Roman" w:hAnsi="ITC Avant Garde"/>
          <w:bCs/>
          <w:color w:val="000000"/>
          <w:lang w:eastAsia="es-MX"/>
        </w:rPr>
        <w:t>,</w:t>
      </w:r>
      <w:r w:rsidR="000002CD" w:rsidRPr="00815FF3">
        <w:rPr>
          <w:rFonts w:ascii="ITC Avant Garde" w:eastAsia="Times New Roman" w:hAnsi="ITC Avant Garde"/>
          <w:bCs/>
          <w:color w:val="000000"/>
          <w:lang w:eastAsia="es-MX"/>
        </w:rPr>
        <w:t xml:space="preserve"> </w:t>
      </w:r>
      <w:r w:rsidR="00C522F4" w:rsidRPr="00815FF3">
        <w:rPr>
          <w:rFonts w:ascii="ITC Avant Garde" w:eastAsia="Times New Roman" w:hAnsi="ITC Avant Garde"/>
          <w:bCs/>
          <w:color w:val="000000"/>
          <w:lang w:eastAsia="es-MX"/>
        </w:rPr>
        <w:t xml:space="preserve">por conducto de la Unidad de Cumplimiento </w:t>
      </w:r>
      <w:r w:rsidR="00C51E43" w:rsidRPr="00815FF3">
        <w:rPr>
          <w:rFonts w:ascii="ITC Avant Garde" w:eastAsia="Times New Roman" w:hAnsi="ITC Avant Garde"/>
          <w:bCs/>
          <w:color w:val="000000"/>
          <w:lang w:eastAsia="es-MX"/>
        </w:rPr>
        <w:t>en contra de</w:t>
      </w:r>
      <w:r w:rsidR="004E3CC9" w:rsidRPr="00815FF3">
        <w:rPr>
          <w:rFonts w:ascii="ITC Avant Garde" w:eastAsia="Times New Roman" w:hAnsi="ITC Avant Garde"/>
          <w:bCs/>
          <w:color w:val="000000"/>
          <w:lang w:eastAsia="es-MX"/>
        </w:rPr>
        <w:t xml:space="preserve"> </w:t>
      </w:r>
      <w:r w:rsidR="0026239C" w:rsidRPr="00B122A2">
        <w:rPr>
          <w:rFonts w:ascii="ITC Avant Garde" w:hAnsi="ITC Avant Garde"/>
          <w:b/>
        </w:rPr>
        <w:t xml:space="preserve">INTER RED TOLUCA, S.A. DE C.V. </w:t>
      </w:r>
      <w:r w:rsidR="0026239C" w:rsidRPr="00B122A2">
        <w:rPr>
          <w:rFonts w:ascii="ITC Avant Garde" w:hAnsi="ITC Avant Garde"/>
        </w:rPr>
        <w:t>(en lo sucesivo</w:t>
      </w:r>
      <w:r w:rsidR="0026239C">
        <w:rPr>
          <w:rFonts w:ascii="ITC Avant Garde" w:hAnsi="ITC Avant Garde"/>
        </w:rPr>
        <w:t xml:space="preserve"> e indistintamente</w:t>
      </w:r>
      <w:r w:rsidR="0026239C" w:rsidRPr="00B122A2">
        <w:rPr>
          <w:rFonts w:ascii="ITC Avant Garde" w:hAnsi="ITC Avant Garde"/>
        </w:rPr>
        <w:t xml:space="preserve"> “</w:t>
      </w:r>
      <w:r w:rsidR="0026239C" w:rsidRPr="00B122A2">
        <w:rPr>
          <w:rFonts w:ascii="ITC Avant Garde" w:hAnsi="ITC Avant Garde"/>
          <w:b/>
        </w:rPr>
        <w:t>INTER RED</w:t>
      </w:r>
      <w:r w:rsidR="0026239C">
        <w:rPr>
          <w:rFonts w:ascii="ITC Avant Garde" w:hAnsi="ITC Avant Garde"/>
          <w:b/>
        </w:rPr>
        <w:t xml:space="preserve"> TOLUCA”, “</w:t>
      </w:r>
      <w:r w:rsidR="0026239C" w:rsidRPr="00B122A2">
        <w:rPr>
          <w:rFonts w:ascii="ITC Avant Garde" w:hAnsi="ITC Avant Garde"/>
          <w:b/>
        </w:rPr>
        <w:t>LA VISITADA”</w:t>
      </w:r>
      <w:r w:rsidR="0026239C">
        <w:rPr>
          <w:rFonts w:ascii="ITC Avant Garde" w:hAnsi="ITC Avant Garde"/>
          <w:b/>
        </w:rPr>
        <w:t xml:space="preserve"> o “EL PRESUNTO INFRACTOR”</w:t>
      </w:r>
      <w:r w:rsidR="0026239C" w:rsidRPr="00B122A2">
        <w:rPr>
          <w:rFonts w:ascii="ITC Avant Garde" w:hAnsi="ITC Avant Garde"/>
        </w:rPr>
        <w:t xml:space="preserve">) </w:t>
      </w:r>
      <w:r w:rsidR="0026239C">
        <w:rPr>
          <w:rFonts w:ascii="ITC Avant Garde" w:hAnsi="ITC Avant Garde"/>
        </w:rPr>
        <w:t xml:space="preserve">por la </w:t>
      </w:r>
      <w:r w:rsidR="0026239C" w:rsidRPr="00B122A2">
        <w:rPr>
          <w:rFonts w:ascii="ITC Avant Garde" w:hAnsi="ITC Avant Garde"/>
        </w:rPr>
        <w:t>presunt</w:t>
      </w:r>
      <w:r w:rsidR="0026239C">
        <w:rPr>
          <w:rFonts w:ascii="ITC Avant Garde" w:hAnsi="ITC Avant Garde"/>
        </w:rPr>
        <w:t xml:space="preserve">a invasión y uso de </w:t>
      </w:r>
      <w:r w:rsidR="0026239C" w:rsidRPr="00B122A2">
        <w:rPr>
          <w:rFonts w:ascii="ITC Avant Garde" w:hAnsi="ITC Avant Garde"/>
        </w:rPr>
        <w:t>las bandas de frecuencias del espectro radioeléctrico protegido</w:t>
      </w:r>
      <w:r w:rsidR="0026239C">
        <w:rPr>
          <w:rFonts w:ascii="ITC Avant Garde" w:hAnsi="ITC Avant Garde"/>
        </w:rPr>
        <w:t xml:space="preserve"> en los intervalos</w:t>
      </w:r>
      <w:r w:rsidR="0026239C" w:rsidRPr="00B122A2">
        <w:rPr>
          <w:rFonts w:ascii="ITC Avant Garde" w:hAnsi="ITC Avant Garde"/>
        </w:rPr>
        <w:t xml:space="preserve"> de </w:t>
      </w:r>
      <w:r w:rsidR="0026239C" w:rsidRPr="00B122A2">
        <w:rPr>
          <w:rFonts w:ascii="ITC Avant Garde" w:hAnsi="ITC Avant Garde"/>
          <w:b/>
        </w:rPr>
        <w:t>5416 a 5452 MHz</w:t>
      </w:r>
      <w:r w:rsidR="0026239C">
        <w:rPr>
          <w:rFonts w:ascii="ITC Avant Garde" w:hAnsi="ITC Avant Garde"/>
          <w:b/>
        </w:rPr>
        <w:t>;</w:t>
      </w:r>
      <w:r w:rsidR="0026239C" w:rsidRPr="00B122A2">
        <w:rPr>
          <w:rFonts w:ascii="ITC Avant Garde" w:hAnsi="ITC Avant Garde"/>
          <w:b/>
        </w:rPr>
        <w:t xml:space="preserve"> 5634 a 5668 MHz</w:t>
      </w:r>
      <w:r w:rsidR="0026239C">
        <w:rPr>
          <w:rFonts w:ascii="ITC Avant Garde" w:hAnsi="ITC Avant Garde"/>
          <w:b/>
        </w:rPr>
        <w:t>,</w:t>
      </w:r>
      <w:r w:rsidR="0026239C" w:rsidRPr="00B122A2">
        <w:rPr>
          <w:rFonts w:ascii="ITC Avant Garde" w:hAnsi="ITC Avant Garde"/>
          <w:b/>
        </w:rPr>
        <w:t xml:space="preserve"> y 5855 a 5875 MHz, </w:t>
      </w:r>
      <w:r w:rsidR="0026239C" w:rsidRPr="00B122A2">
        <w:rPr>
          <w:rFonts w:ascii="ITC Avant Garde" w:hAnsi="ITC Avant Garde"/>
        </w:rPr>
        <w:t>actualiza</w:t>
      </w:r>
      <w:r w:rsidR="0026239C">
        <w:rPr>
          <w:rFonts w:ascii="ITC Avant Garde" w:hAnsi="ITC Avant Garde"/>
        </w:rPr>
        <w:t xml:space="preserve">ndo </w:t>
      </w:r>
      <w:r w:rsidR="0026239C" w:rsidRPr="00B122A2">
        <w:rPr>
          <w:rFonts w:ascii="ITC Avant Garde" w:eastAsia="Times New Roman" w:hAnsi="ITC Avant Garde" w:cs="Calibri"/>
          <w:bCs/>
          <w:lang w:eastAsia="es-MX"/>
        </w:rPr>
        <w:t xml:space="preserve">la hipótesis normativa prevista en el </w:t>
      </w:r>
      <w:r w:rsidR="0026239C">
        <w:rPr>
          <w:rFonts w:ascii="ITC Avant Garde" w:eastAsia="Times New Roman" w:hAnsi="ITC Avant Garde" w:cs="Calibri"/>
          <w:bCs/>
          <w:lang w:eastAsia="es-MX"/>
        </w:rPr>
        <w:t>a</w:t>
      </w:r>
      <w:r w:rsidR="0026239C" w:rsidRPr="00B122A2">
        <w:rPr>
          <w:rFonts w:ascii="ITC Avant Garde" w:eastAsia="Times New Roman" w:hAnsi="ITC Avant Garde" w:cs="Calibri"/>
          <w:bCs/>
          <w:lang w:eastAsia="es-MX"/>
        </w:rPr>
        <w:t>rtículo 305</w:t>
      </w:r>
      <w:r w:rsidR="0026239C">
        <w:rPr>
          <w:rFonts w:ascii="ITC Avant Garde" w:eastAsia="Times New Roman" w:hAnsi="ITC Avant Garde" w:cs="Calibri"/>
          <w:bCs/>
          <w:lang w:eastAsia="es-MX"/>
        </w:rPr>
        <w:t>, en relación con el artículo 55, fracción III, ambos de la Ley Federal de Telecomunicaciones y Radiodifusión</w:t>
      </w:r>
      <w:r w:rsidR="0026239C" w:rsidRPr="00815FF3">
        <w:rPr>
          <w:rFonts w:ascii="ITC Avant Garde" w:hAnsi="ITC Avant Garde" w:cs="Arial"/>
        </w:rPr>
        <w:t xml:space="preserve"> </w:t>
      </w:r>
      <w:r w:rsidR="003E64F2" w:rsidRPr="00815FF3">
        <w:rPr>
          <w:rFonts w:ascii="ITC Avant Garde" w:hAnsi="ITC Avant Garde" w:cs="Arial"/>
        </w:rPr>
        <w:t xml:space="preserve">(en adelante </w:t>
      </w:r>
      <w:r w:rsidR="003E64F2" w:rsidRPr="00815FF3">
        <w:rPr>
          <w:rFonts w:ascii="ITC Avant Garde" w:eastAsia="Times New Roman" w:hAnsi="ITC Avant Garde"/>
          <w:bCs/>
          <w:kern w:val="32"/>
          <w:lang w:eastAsia="es-MX"/>
        </w:rPr>
        <w:t>“</w:t>
      </w:r>
      <w:r w:rsidR="003E64F2" w:rsidRPr="00815FF3">
        <w:rPr>
          <w:rFonts w:ascii="ITC Avant Garde" w:eastAsia="Times New Roman" w:hAnsi="ITC Avant Garde"/>
          <w:b/>
          <w:bCs/>
          <w:kern w:val="32"/>
          <w:lang w:eastAsia="es-MX"/>
        </w:rPr>
        <w:t>LFTR”</w:t>
      </w:r>
      <w:r w:rsidR="003E64F2" w:rsidRPr="00815FF3">
        <w:rPr>
          <w:rFonts w:ascii="ITC Avant Garde" w:hAnsi="ITC Avant Garde" w:cs="Arial"/>
        </w:rPr>
        <w:t>)</w:t>
      </w:r>
      <w:r w:rsidR="003E64F2" w:rsidRPr="00815FF3">
        <w:rPr>
          <w:rFonts w:ascii="ITC Avant Garde" w:hAnsi="ITC Avant Garde"/>
        </w:rPr>
        <w:t>. Al respecto, se emite la presente Resolución de conformidad con lo siguiente:</w:t>
      </w:r>
    </w:p>
    <w:p w:rsidR="00F77A54" w:rsidRPr="007D08B9" w:rsidRDefault="008147ED" w:rsidP="00841574">
      <w:pPr>
        <w:pStyle w:val="Ttulo1"/>
        <w:spacing w:before="0" w:beforeAutospacing="0" w:after="240" w:afterAutospacing="0" w:line="360" w:lineRule="auto"/>
        <w:ind w:right="20"/>
        <w:jc w:val="center"/>
        <w:rPr>
          <w:rFonts w:ascii="ITC Avant Garde" w:hAnsi="ITC Avant Garde"/>
          <w:noProof/>
          <w:sz w:val="22"/>
          <w:szCs w:val="22"/>
        </w:rPr>
      </w:pPr>
      <w:r w:rsidRPr="007D08B9">
        <w:rPr>
          <w:rFonts w:ascii="ITC Avant Garde" w:hAnsi="ITC Avant Garde"/>
          <w:noProof/>
          <w:sz w:val="22"/>
          <w:szCs w:val="22"/>
        </w:rPr>
        <w:t>RESULTANDO</w:t>
      </w:r>
    </w:p>
    <w:p w:rsidR="00FA1075" w:rsidRDefault="00366D1F" w:rsidP="00841574">
      <w:pPr>
        <w:pStyle w:val="Prrafodelista"/>
        <w:spacing w:after="240" w:line="360" w:lineRule="auto"/>
        <w:ind w:left="0"/>
        <w:jc w:val="both"/>
        <w:rPr>
          <w:rFonts w:ascii="ITC Avant Garde" w:eastAsia="Arial Unicode MS" w:hAnsi="ITC Avant Garde" w:cs="Arial"/>
          <w:iCs/>
          <w:kern w:val="16"/>
        </w:rPr>
        <w:sectPr w:rsidR="00FA1075" w:rsidSect="00FA1075">
          <w:headerReference w:type="even" r:id="rId8"/>
          <w:headerReference w:type="default" r:id="rId9"/>
          <w:footerReference w:type="default" r:id="rId10"/>
          <w:headerReference w:type="first" r:id="rId11"/>
          <w:pgSz w:w="12240" w:h="15840"/>
          <w:pgMar w:top="2126" w:right="1701" w:bottom="1134" w:left="1701" w:header="709" w:footer="537" w:gutter="0"/>
          <w:cols w:space="708"/>
          <w:docGrid w:linePitch="360"/>
        </w:sectPr>
      </w:pPr>
      <w:r w:rsidRPr="00815FF3">
        <w:rPr>
          <w:rFonts w:ascii="ITC Avant Garde" w:eastAsia="Times New Roman" w:hAnsi="ITC Avant Garde"/>
          <w:b/>
          <w:bCs/>
          <w:color w:val="000000"/>
          <w:lang w:eastAsia="es-MX"/>
        </w:rPr>
        <w:t>PRIMERO.</w:t>
      </w:r>
      <w:r w:rsidRPr="00815FF3">
        <w:rPr>
          <w:rFonts w:ascii="ITC Avant Garde" w:eastAsia="Times New Roman" w:hAnsi="ITC Avant Garde"/>
          <w:bCs/>
          <w:color w:val="000000"/>
          <w:lang w:eastAsia="es-MX"/>
        </w:rPr>
        <w:t xml:space="preserve"> </w:t>
      </w:r>
      <w:r w:rsidR="0026239C" w:rsidRPr="00B122A2">
        <w:rPr>
          <w:rFonts w:ascii="ITC Avant Garde" w:eastAsia="Arial Unicode MS" w:hAnsi="ITC Avant Garde" w:cs="Arial"/>
          <w:iCs/>
          <w:kern w:val="16"/>
        </w:rPr>
        <w:t xml:space="preserve">Mediante </w:t>
      </w:r>
      <w:r w:rsidR="00021591">
        <w:rPr>
          <w:rFonts w:ascii="ITC Avant Garde" w:eastAsia="Arial Unicode MS" w:hAnsi="ITC Avant Garde" w:cs="Arial"/>
          <w:iCs/>
          <w:kern w:val="16"/>
        </w:rPr>
        <w:t xml:space="preserve">el </w:t>
      </w:r>
      <w:r w:rsidR="0026239C" w:rsidRPr="00B122A2">
        <w:rPr>
          <w:rFonts w:ascii="ITC Avant Garde" w:eastAsia="Arial Unicode MS" w:hAnsi="ITC Avant Garde" w:cs="Arial"/>
          <w:iCs/>
          <w:kern w:val="16"/>
        </w:rPr>
        <w:t xml:space="preserve">oficio </w:t>
      </w:r>
      <w:r w:rsidR="0026239C" w:rsidRPr="00B122A2">
        <w:rPr>
          <w:rFonts w:ascii="ITC Avant Garde" w:eastAsia="Arial Unicode MS" w:hAnsi="ITC Avant Garde" w:cs="Arial"/>
          <w:b/>
          <w:iCs/>
          <w:kern w:val="16"/>
        </w:rPr>
        <w:t>IFT/225/UC/DGA-VESRE/781/2016</w:t>
      </w:r>
      <w:r w:rsidR="0026239C" w:rsidRPr="00B122A2">
        <w:rPr>
          <w:rFonts w:ascii="ITC Avant Garde" w:eastAsia="Arial Unicode MS" w:hAnsi="ITC Avant Garde" w:cs="Arial"/>
          <w:iCs/>
          <w:kern w:val="16"/>
        </w:rPr>
        <w:t>, de diecinueve de octubre de dos mil dieciséis, la Dirección General Adjunta de Vigilancia del Espectro Radioeléctrico (en lo sucesivo “</w:t>
      </w:r>
      <w:r w:rsidR="0026239C" w:rsidRPr="00B122A2">
        <w:rPr>
          <w:rFonts w:ascii="ITC Avant Garde" w:eastAsia="Arial Unicode MS" w:hAnsi="ITC Avant Garde" w:cs="Arial"/>
          <w:b/>
          <w:iCs/>
          <w:kern w:val="16"/>
        </w:rPr>
        <w:t>DGAVESRE</w:t>
      </w:r>
      <w:r w:rsidR="0026239C" w:rsidRPr="00B122A2">
        <w:rPr>
          <w:rFonts w:ascii="ITC Avant Garde" w:eastAsia="Arial Unicode MS" w:hAnsi="ITC Avant Garde" w:cs="Arial"/>
          <w:iCs/>
          <w:kern w:val="16"/>
        </w:rPr>
        <w:t>”) informó a la</w:t>
      </w:r>
      <w:r w:rsidR="0026239C">
        <w:rPr>
          <w:rFonts w:ascii="ITC Avant Garde" w:eastAsia="Arial Unicode MS" w:hAnsi="ITC Avant Garde" w:cs="Arial"/>
          <w:iCs/>
          <w:kern w:val="16"/>
        </w:rPr>
        <w:t xml:space="preserve"> Dirección General de Verificación (en lo sucesivo</w:t>
      </w:r>
      <w:r w:rsidR="0026239C" w:rsidRPr="00B122A2">
        <w:rPr>
          <w:rFonts w:ascii="ITC Avant Garde" w:eastAsia="Arial Unicode MS" w:hAnsi="ITC Avant Garde" w:cs="Arial"/>
          <w:iCs/>
          <w:kern w:val="16"/>
        </w:rPr>
        <w:t xml:space="preserve"> </w:t>
      </w:r>
      <w:r w:rsidR="0026239C">
        <w:rPr>
          <w:rFonts w:ascii="ITC Avant Garde" w:eastAsia="Arial Unicode MS" w:hAnsi="ITC Avant Garde" w:cs="Arial"/>
          <w:iCs/>
          <w:kern w:val="16"/>
        </w:rPr>
        <w:t>“</w:t>
      </w:r>
      <w:r w:rsidR="0026239C" w:rsidRPr="00B122A2">
        <w:rPr>
          <w:rFonts w:ascii="ITC Avant Garde" w:eastAsia="Arial Unicode MS" w:hAnsi="ITC Avant Garde" w:cs="Arial"/>
          <w:b/>
          <w:iCs/>
          <w:kern w:val="16"/>
        </w:rPr>
        <w:t>DGV</w:t>
      </w:r>
      <w:r w:rsidR="0026239C">
        <w:rPr>
          <w:rFonts w:ascii="ITC Avant Garde" w:eastAsia="Arial Unicode MS" w:hAnsi="ITC Avant Garde" w:cs="Arial"/>
          <w:b/>
          <w:iCs/>
          <w:kern w:val="16"/>
        </w:rPr>
        <w:t>”</w:t>
      </w:r>
      <w:r w:rsidR="00021591">
        <w:rPr>
          <w:rFonts w:ascii="ITC Avant Garde" w:eastAsia="Arial Unicode MS" w:hAnsi="ITC Avant Garde" w:cs="Arial"/>
          <w:b/>
          <w:iCs/>
          <w:kern w:val="16"/>
        </w:rPr>
        <w:t>)</w:t>
      </w:r>
      <w:r w:rsidR="0026239C" w:rsidRPr="00B122A2">
        <w:rPr>
          <w:rFonts w:ascii="ITC Avant Garde" w:eastAsia="Arial Unicode MS" w:hAnsi="ITC Avant Garde" w:cs="Arial"/>
          <w:iCs/>
          <w:kern w:val="16"/>
        </w:rPr>
        <w:t xml:space="preserve"> que derivado de</w:t>
      </w:r>
      <w:r w:rsidR="0026239C">
        <w:rPr>
          <w:rFonts w:ascii="ITC Avant Garde" w:eastAsia="Arial Unicode MS" w:hAnsi="ITC Avant Garde" w:cs="Arial"/>
          <w:iCs/>
          <w:kern w:val="16"/>
        </w:rPr>
        <w:t xml:space="preserve"> su Plan Anual de Trabajo</w:t>
      </w:r>
      <w:r w:rsidR="0066784E">
        <w:rPr>
          <w:rFonts w:ascii="ITC Avant Garde" w:eastAsia="Arial Unicode MS" w:hAnsi="ITC Avant Garde" w:cs="Arial"/>
          <w:iCs/>
          <w:kern w:val="16"/>
        </w:rPr>
        <w:t>,</w:t>
      </w:r>
      <w:r w:rsidR="0026239C">
        <w:rPr>
          <w:rFonts w:ascii="ITC Avant Garde" w:eastAsia="Arial Unicode MS" w:hAnsi="ITC Avant Garde" w:cs="Arial"/>
          <w:iCs/>
          <w:kern w:val="16"/>
        </w:rPr>
        <w:t xml:space="preserve"> se realizaron durante el mes de</w:t>
      </w:r>
      <w:r w:rsidR="0026239C" w:rsidRPr="00B122A2">
        <w:rPr>
          <w:rFonts w:ascii="ITC Avant Garde" w:eastAsia="Arial Unicode MS" w:hAnsi="ITC Avant Garde" w:cs="Arial"/>
          <w:iCs/>
          <w:kern w:val="16"/>
        </w:rPr>
        <w:t xml:space="preserve"> septiembre de</w:t>
      </w:r>
      <w:r w:rsidR="0026239C">
        <w:rPr>
          <w:rFonts w:ascii="ITC Avant Garde" w:eastAsia="Arial Unicode MS" w:hAnsi="ITC Avant Garde" w:cs="Arial"/>
          <w:iCs/>
          <w:kern w:val="16"/>
        </w:rPr>
        <w:t xml:space="preserve"> dos mil dieciséis,</w:t>
      </w:r>
      <w:r w:rsidR="0026239C" w:rsidRPr="00B122A2">
        <w:rPr>
          <w:rFonts w:ascii="ITC Avant Garde" w:eastAsia="Arial Unicode MS" w:hAnsi="ITC Avant Garde" w:cs="Arial"/>
          <w:iCs/>
          <w:kern w:val="16"/>
        </w:rPr>
        <w:t xml:space="preserve"> trabajos de </w:t>
      </w:r>
      <w:r w:rsidR="0026239C">
        <w:rPr>
          <w:rFonts w:ascii="ITC Avant Garde" w:eastAsia="Arial Unicode MS" w:hAnsi="ITC Avant Garde" w:cs="Arial"/>
          <w:iCs/>
          <w:kern w:val="16"/>
        </w:rPr>
        <w:t>vigilancia</w:t>
      </w:r>
      <w:r w:rsidR="0026239C" w:rsidRPr="00B122A2">
        <w:rPr>
          <w:rFonts w:ascii="ITC Avant Garde" w:eastAsia="Arial Unicode MS" w:hAnsi="ITC Avant Garde" w:cs="Arial"/>
          <w:iCs/>
          <w:kern w:val="16"/>
        </w:rPr>
        <w:t xml:space="preserve"> a diferentes servicios </w:t>
      </w:r>
      <w:r w:rsidR="0026239C">
        <w:rPr>
          <w:rFonts w:ascii="ITC Avant Garde" w:eastAsia="Arial Unicode MS" w:hAnsi="ITC Avant Garde" w:cs="Arial"/>
          <w:iCs/>
          <w:kern w:val="16"/>
        </w:rPr>
        <w:t xml:space="preserve">de telecomunicaciones en </w:t>
      </w:r>
      <w:r w:rsidR="0026239C" w:rsidRPr="00B122A2">
        <w:rPr>
          <w:rFonts w:ascii="ITC Avant Garde" w:eastAsia="Arial Unicode MS" w:hAnsi="ITC Avant Garde" w:cs="Arial"/>
          <w:iCs/>
          <w:kern w:val="16"/>
        </w:rPr>
        <w:t>el Estado de México</w:t>
      </w:r>
      <w:r w:rsidR="0026239C">
        <w:rPr>
          <w:rFonts w:ascii="ITC Avant Garde" w:eastAsia="Arial Unicode MS" w:hAnsi="ITC Avant Garde" w:cs="Arial"/>
          <w:iCs/>
          <w:kern w:val="16"/>
        </w:rPr>
        <w:t>,</w:t>
      </w:r>
      <w:r w:rsidR="0026239C" w:rsidRPr="00B122A2">
        <w:rPr>
          <w:rFonts w:ascii="ITC Avant Garde" w:eastAsia="Arial Unicode MS" w:hAnsi="ITC Avant Garde" w:cs="Arial"/>
          <w:iCs/>
          <w:kern w:val="16"/>
        </w:rPr>
        <w:t xml:space="preserve"> </w:t>
      </w:r>
      <w:r w:rsidR="0026239C">
        <w:rPr>
          <w:rFonts w:ascii="ITC Avant Garde" w:eastAsia="Arial Unicode MS" w:hAnsi="ITC Avant Garde" w:cs="Arial"/>
          <w:iCs/>
          <w:kern w:val="16"/>
        </w:rPr>
        <w:t xml:space="preserve">detectando la operación de diferentes usuarios y servicios de telecomunicaciones que </w:t>
      </w:r>
      <w:r w:rsidR="0066784E">
        <w:rPr>
          <w:rFonts w:ascii="ITC Avant Garde" w:eastAsia="Arial Unicode MS" w:hAnsi="ITC Avant Garde" w:cs="Arial"/>
          <w:iCs/>
          <w:kern w:val="16"/>
        </w:rPr>
        <w:t>hacían</w:t>
      </w:r>
      <w:r w:rsidR="0026239C">
        <w:rPr>
          <w:rFonts w:ascii="ITC Avant Garde" w:eastAsia="Arial Unicode MS" w:hAnsi="ITC Avant Garde" w:cs="Arial"/>
          <w:iCs/>
          <w:kern w:val="16"/>
        </w:rPr>
        <w:t xml:space="preserve"> uso del espectro radioeléctrico</w:t>
      </w:r>
      <w:r w:rsidR="00021591">
        <w:rPr>
          <w:rFonts w:ascii="ITC Avant Garde" w:eastAsia="Arial Unicode MS" w:hAnsi="ITC Avant Garde" w:cs="Arial"/>
          <w:iCs/>
          <w:kern w:val="16"/>
        </w:rPr>
        <w:t>,</w:t>
      </w:r>
      <w:r w:rsidR="0026239C">
        <w:rPr>
          <w:rFonts w:ascii="ITC Avant Garde" w:eastAsia="Arial Unicode MS" w:hAnsi="ITC Avant Garde" w:cs="Arial"/>
          <w:iCs/>
          <w:kern w:val="16"/>
        </w:rPr>
        <w:t xml:space="preserve"> de los cuales no se encontró registro o </w:t>
      </w:r>
    </w:p>
    <w:p w:rsidR="00F77A54" w:rsidRDefault="0026239C" w:rsidP="00841574">
      <w:pPr>
        <w:pStyle w:val="Prrafodelista"/>
        <w:spacing w:after="240" w:line="360" w:lineRule="auto"/>
        <w:ind w:left="0"/>
        <w:jc w:val="both"/>
        <w:rPr>
          <w:rFonts w:ascii="ITC Avant Garde" w:hAnsi="ITC Avant Garde" w:cs="Tahoma"/>
        </w:rPr>
      </w:pPr>
      <w:r>
        <w:rPr>
          <w:rFonts w:ascii="ITC Avant Garde" w:eastAsia="Arial Unicode MS" w:hAnsi="ITC Avant Garde" w:cs="Arial"/>
          <w:iCs/>
          <w:kern w:val="16"/>
        </w:rPr>
        <w:lastRenderedPageBreak/>
        <w:t>autorización vigente en la base de datos del Sistema Integral de Administración del Espectro Radioeléctrico (</w:t>
      </w:r>
      <w:r w:rsidRPr="00E4079B">
        <w:rPr>
          <w:rFonts w:ascii="ITC Avant Garde" w:eastAsia="Arial Unicode MS" w:hAnsi="ITC Avant Garde" w:cs="Arial"/>
          <w:b/>
          <w:iCs/>
          <w:kern w:val="16"/>
        </w:rPr>
        <w:t>SIAER</w:t>
      </w:r>
      <w:r>
        <w:rPr>
          <w:rFonts w:ascii="ITC Avant Garde" w:eastAsia="Arial Unicode MS" w:hAnsi="ITC Avant Garde" w:cs="Arial"/>
          <w:iCs/>
          <w:kern w:val="16"/>
        </w:rPr>
        <w:t>) ni el Registro Público de Concesiones de este Instituto.</w:t>
      </w:r>
    </w:p>
    <w:p w:rsidR="00F77A54" w:rsidRDefault="0026239C" w:rsidP="00841574">
      <w:pPr>
        <w:pStyle w:val="Prrafodelista"/>
        <w:spacing w:after="240" w:line="360" w:lineRule="auto"/>
        <w:ind w:left="0"/>
        <w:jc w:val="both"/>
        <w:rPr>
          <w:rFonts w:ascii="ITC Avant Garde" w:hAnsi="ITC Avant Garde" w:cs="Tahoma"/>
          <w:i/>
        </w:rPr>
      </w:pPr>
      <w:r>
        <w:rPr>
          <w:rFonts w:ascii="ITC Avant Garde" w:eastAsia="Arial Unicode MS" w:hAnsi="ITC Avant Garde" w:cs="Arial"/>
          <w:iCs/>
          <w:kern w:val="16"/>
        </w:rPr>
        <w:t xml:space="preserve">De conformidad con el </w:t>
      </w:r>
      <w:r w:rsidRPr="0083209D">
        <w:rPr>
          <w:rFonts w:ascii="ITC Avant Garde" w:eastAsia="Arial Unicode MS" w:hAnsi="ITC Avant Garde" w:cs="Arial"/>
          <w:b/>
          <w:iCs/>
          <w:kern w:val="16"/>
        </w:rPr>
        <w:t>Anexo Único</w:t>
      </w:r>
      <w:r>
        <w:rPr>
          <w:rFonts w:ascii="ITC Avant Garde" w:eastAsia="Arial Unicode MS" w:hAnsi="ITC Avant Garde" w:cs="Arial"/>
          <w:iCs/>
          <w:kern w:val="16"/>
        </w:rPr>
        <w:t xml:space="preserve"> del citado oficio</w:t>
      </w:r>
      <w:r w:rsidRPr="0083209D">
        <w:rPr>
          <w:rFonts w:ascii="ITC Avant Garde" w:hAnsi="ITC Avant Garde"/>
        </w:rPr>
        <w:t xml:space="preserve"> </w:t>
      </w:r>
      <w:r>
        <w:rPr>
          <w:rFonts w:ascii="ITC Avant Garde" w:hAnsi="ITC Avant Garde"/>
        </w:rPr>
        <w:t xml:space="preserve">así como del </w:t>
      </w:r>
      <w:r w:rsidRPr="00EF78E3">
        <w:rPr>
          <w:rFonts w:ascii="ITC Avant Garde" w:hAnsi="ITC Avant Garde"/>
          <w:b/>
        </w:rPr>
        <w:t>Informe de Radiomonitoreo IFT/780/2016</w:t>
      </w:r>
      <w:r>
        <w:rPr>
          <w:rFonts w:ascii="ITC Avant Garde" w:hAnsi="ITC Avant Garde"/>
          <w:b/>
        </w:rPr>
        <w:t xml:space="preserve"> </w:t>
      </w:r>
      <w:r w:rsidRPr="0083209D">
        <w:rPr>
          <w:rFonts w:ascii="ITC Avant Garde" w:hAnsi="ITC Avant Garde"/>
        </w:rPr>
        <w:t xml:space="preserve">que </w:t>
      </w:r>
      <w:r>
        <w:rPr>
          <w:rFonts w:ascii="ITC Avant Garde" w:eastAsia="Arial Unicode MS" w:hAnsi="ITC Avant Garde" w:cs="Arial"/>
          <w:iCs/>
          <w:kern w:val="16"/>
        </w:rPr>
        <w:t xml:space="preserve">también se adjuntó al oficio de referencia, se describió entre otros, </w:t>
      </w:r>
      <w:r w:rsidRPr="00B122A2">
        <w:rPr>
          <w:rFonts w:ascii="ITC Avant Garde" w:eastAsia="Arial Unicode MS" w:hAnsi="ITC Avant Garde" w:cs="Arial"/>
          <w:iCs/>
          <w:kern w:val="16"/>
        </w:rPr>
        <w:t xml:space="preserve">un sistema de telecomunicaciones operando en la banda de </w:t>
      </w:r>
      <w:r w:rsidRPr="00B122A2">
        <w:rPr>
          <w:rFonts w:ascii="ITC Avant Garde" w:eastAsia="Arial Unicode MS" w:hAnsi="ITC Avant Garde" w:cs="Arial"/>
          <w:b/>
          <w:iCs/>
          <w:kern w:val="16"/>
        </w:rPr>
        <w:t>5 GHz</w:t>
      </w:r>
      <w:r w:rsidRPr="00B122A2">
        <w:rPr>
          <w:rFonts w:ascii="ITC Avant Garde" w:eastAsia="Arial Unicode MS" w:hAnsi="ITC Avant Garde" w:cs="Arial"/>
          <w:iCs/>
          <w:kern w:val="16"/>
        </w:rPr>
        <w:t xml:space="preserve">, haciendo uso de los rangos de frecuencia de </w:t>
      </w:r>
      <w:r w:rsidRPr="00B122A2">
        <w:rPr>
          <w:rFonts w:ascii="ITC Avant Garde" w:eastAsia="Arial Unicode MS" w:hAnsi="ITC Avant Garde" w:cs="Arial"/>
          <w:b/>
          <w:iCs/>
          <w:kern w:val="16"/>
        </w:rPr>
        <w:t>5850 GHz a 5925 GHz</w:t>
      </w:r>
      <w:r w:rsidRPr="00B122A2">
        <w:rPr>
          <w:rFonts w:ascii="ITC Avant Garde" w:eastAsia="Arial Unicode MS" w:hAnsi="ITC Avant Garde" w:cs="Arial"/>
          <w:iCs/>
          <w:kern w:val="16"/>
        </w:rPr>
        <w:t xml:space="preserve"> en la banda de espectro de uso de aplicaciones Industriales, Científicas y Médicas (ICM)</w:t>
      </w:r>
      <w:r w:rsidRPr="00B122A2">
        <w:rPr>
          <w:rStyle w:val="Refdenotaalpie"/>
          <w:rFonts w:ascii="ITC Avant Garde" w:eastAsia="Arial Unicode MS" w:hAnsi="ITC Avant Garde" w:cs="Arial"/>
          <w:iCs/>
          <w:kern w:val="16"/>
        </w:rPr>
        <w:footnoteReference w:id="2"/>
      </w:r>
      <w:r w:rsidRPr="00B122A2">
        <w:rPr>
          <w:rFonts w:ascii="ITC Avant Garde" w:eastAsia="Arial Unicode MS" w:hAnsi="ITC Avant Garde" w:cs="Arial"/>
          <w:iCs/>
          <w:kern w:val="16"/>
        </w:rPr>
        <w:t>.</w:t>
      </w:r>
    </w:p>
    <w:p w:rsidR="00F77A54" w:rsidRDefault="0026239C" w:rsidP="00841574">
      <w:pPr>
        <w:pStyle w:val="Prrafodelista"/>
        <w:spacing w:after="240" w:line="360" w:lineRule="auto"/>
        <w:ind w:left="0"/>
        <w:jc w:val="both"/>
        <w:rPr>
          <w:rFonts w:ascii="ITC Avant Garde" w:hAnsi="ITC Avant Garde" w:cs="Tahoma"/>
        </w:rPr>
      </w:pPr>
      <w:r w:rsidRPr="00B122A2">
        <w:rPr>
          <w:rFonts w:ascii="ITC Avant Garde" w:hAnsi="ITC Avant Garde"/>
        </w:rPr>
        <w:t xml:space="preserve">Asimismo, se informó que las emisiones </w:t>
      </w:r>
      <w:r>
        <w:rPr>
          <w:rFonts w:ascii="ITC Avant Garde" w:hAnsi="ITC Avant Garde"/>
        </w:rPr>
        <w:t xml:space="preserve">provenían </w:t>
      </w:r>
      <w:r w:rsidRPr="00B122A2">
        <w:rPr>
          <w:rFonts w:ascii="ITC Avant Garde" w:hAnsi="ITC Avant Garde"/>
        </w:rPr>
        <w:t xml:space="preserve">del domicilio ubicado en la </w:t>
      </w:r>
      <w:r w:rsidRPr="00EF78E3">
        <w:rPr>
          <w:rFonts w:ascii="ITC Avant Garde" w:hAnsi="ITC Avant Garde"/>
          <w:b/>
        </w:rPr>
        <w:t>calle Benito Juárez número 204 C, entre calles 2 de abril y 5 de mayo</w:t>
      </w:r>
      <w:r>
        <w:rPr>
          <w:rFonts w:ascii="ITC Avant Garde" w:hAnsi="ITC Avant Garde"/>
          <w:b/>
        </w:rPr>
        <w:t>, B</w:t>
      </w:r>
      <w:r w:rsidRPr="00EF78E3">
        <w:rPr>
          <w:rFonts w:ascii="ITC Avant Garde" w:hAnsi="ITC Avant Garde"/>
          <w:b/>
        </w:rPr>
        <w:t>arrio San Miguel</w:t>
      </w:r>
      <w:r>
        <w:rPr>
          <w:rFonts w:ascii="ITC Avant Garde" w:hAnsi="ITC Avant Garde"/>
          <w:b/>
        </w:rPr>
        <w:t>,</w:t>
      </w:r>
      <w:r w:rsidRPr="00EF78E3">
        <w:rPr>
          <w:rFonts w:ascii="ITC Avant Garde" w:hAnsi="ITC Avant Garde"/>
          <w:b/>
        </w:rPr>
        <w:t xml:space="preserve"> C.P. 51350, Municipio de Zinacantepec, Estado de México</w:t>
      </w:r>
      <w:r w:rsidRPr="00B122A2">
        <w:rPr>
          <w:rFonts w:ascii="ITC Avant Garde" w:hAnsi="ITC Avant Garde"/>
        </w:rPr>
        <w:t xml:space="preserve"> </w:t>
      </w:r>
      <w:r>
        <w:rPr>
          <w:rFonts w:ascii="ITC Avant Garde" w:hAnsi="ITC Avant Garde"/>
        </w:rPr>
        <w:t>y que dicho sistema aparentemente pertenec</w:t>
      </w:r>
      <w:r w:rsidR="0066784E">
        <w:rPr>
          <w:rFonts w:ascii="ITC Avant Garde" w:hAnsi="ITC Avant Garde"/>
        </w:rPr>
        <w:t>ía</w:t>
      </w:r>
      <w:r>
        <w:rPr>
          <w:rFonts w:ascii="ITC Avant Garde" w:hAnsi="ITC Avant Garde"/>
        </w:rPr>
        <w:t xml:space="preserve"> a la empresa </w:t>
      </w:r>
      <w:r w:rsidRPr="00B122A2">
        <w:rPr>
          <w:rFonts w:ascii="ITC Avant Garde" w:hAnsi="ITC Avant Garde"/>
          <w:b/>
        </w:rPr>
        <w:t>INTER RED TOLUCA</w:t>
      </w:r>
      <w:r w:rsidRPr="00B122A2">
        <w:rPr>
          <w:rFonts w:ascii="ITC Avant Garde" w:hAnsi="ITC Avant Garde"/>
        </w:rPr>
        <w:t xml:space="preserve"> qu</w:t>
      </w:r>
      <w:r>
        <w:rPr>
          <w:rFonts w:ascii="ITC Avant Garde" w:hAnsi="ITC Avant Garde"/>
        </w:rPr>
        <w:t>e</w:t>
      </w:r>
      <w:r w:rsidRPr="00B122A2">
        <w:rPr>
          <w:rFonts w:ascii="ITC Avant Garde" w:hAnsi="ITC Avant Garde"/>
        </w:rPr>
        <w:t xml:space="preserve"> de acuerdo a la información </w:t>
      </w:r>
      <w:r>
        <w:rPr>
          <w:rFonts w:ascii="ITC Avant Garde" w:hAnsi="ITC Avant Garde"/>
        </w:rPr>
        <w:t xml:space="preserve">de su sitio web </w:t>
      </w:r>
      <w:r w:rsidRPr="00F77A54">
        <w:rPr>
          <w:rFonts w:ascii="ITC Avant Garde" w:hAnsi="ITC Avant Garde"/>
        </w:rPr>
        <w:t>www.irt.com.mx</w:t>
      </w:r>
      <w:r>
        <w:rPr>
          <w:rFonts w:ascii="ITC Avant Garde" w:hAnsi="ITC Avant Garde"/>
        </w:rPr>
        <w:t xml:space="preserve"> </w:t>
      </w:r>
      <w:r w:rsidRPr="00B122A2">
        <w:rPr>
          <w:rFonts w:ascii="ITC Avant Garde" w:hAnsi="ITC Avant Garde"/>
        </w:rPr>
        <w:t>comercializa y ofrece servicios de internet dedicado, que se enfoca a PYMES y público en general.</w:t>
      </w:r>
    </w:p>
    <w:p w:rsidR="00F77A54" w:rsidRDefault="0042486E" w:rsidP="00841574">
      <w:pPr>
        <w:pStyle w:val="Prrafodelista"/>
        <w:spacing w:after="240" w:line="360" w:lineRule="auto"/>
        <w:ind w:left="0"/>
        <w:jc w:val="both"/>
        <w:rPr>
          <w:rFonts w:ascii="ITC Avant Garde" w:eastAsia="Arial Unicode MS" w:hAnsi="ITC Avant Garde" w:cs="Arial"/>
          <w:b/>
          <w:i/>
          <w:iCs/>
          <w:kern w:val="16"/>
        </w:rPr>
      </w:pPr>
      <w:r w:rsidRPr="00815FF3">
        <w:rPr>
          <w:rFonts w:ascii="ITC Avant Garde" w:hAnsi="ITC Avant Garde"/>
          <w:b/>
        </w:rPr>
        <w:t>SEGUNDO.</w:t>
      </w:r>
      <w:r w:rsidRPr="00815FF3">
        <w:rPr>
          <w:rFonts w:ascii="ITC Avant Garde" w:hAnsi="ITC Avant Garde"/>
        </w:rPr>
        <w:t xml:space="preserve"> </w:t>
      </w:r>
      <w:r w:rsidR="008C6E5D" w:rsidRPr="00815FF3">
        <w:rPr>
          <w:rFonts w:ascii="ITC Avant Garde" w:hAnsi="ITC Avant Garde"/>
        </w:rPr>
        <w:t>E</w:t>
      </w:r>
      <w:r w:rsidR="00691BCF" w:rsidRPr="00815FF3">
        <w:rPr>
          <w:rFonts w:ascii="ITC Avant Garde" w:hAnsi="ITC Avant Garde"/>
        </w:rPr>
        <w:t xml:space="preserve">n </w:t>
      </w:r>
      <w:r w:rsidR="005E2009" w:rsidRPr="00815FF3">
        <w:rPr>
          <w:rFonts w:ascii="ITC Avant Garde" w:hAnsi="ITC Avant Garde"/>
        </w:rPr>
        <w:t xml:space="preserve">consecuencia y en el </w:t>
      </w:r>
      <w:r w:rsidR="00691BCF" w:rsidRPr="00815FF3">
        <w:rPr>
          <w:rFonts w:ascii="ITC Avant Garde" w:hAnsi="ITC Avant Garde"/>
        </w:rPr>
        <w:t>ejercicio de las atribucion</w:t>
      </w:r>
      <w:r w:rsidR="004115BE" w:rsidRPr="00815FF3">
        <w:rPr>
          <w:rFonts w:ascii="ITC Avant Garde" w:hAnsi="ITC Avant Garde"/>
        </w:rPr>
        <w:t xml:space="preserve">es previstas en el artículo 43 </w:t>
      </w:r>
      <w:r w:rsidR="00691BCF" w:rsidRPr="00815FF3">
        <w:rPr>
          <w:rFonts w:ascii="ITC Avant Garde" w:hAnsi="ITC Avant Garde"/>
        </w:rPr>
        <w:t xml:space="preserve">del Estatuto Orgánico del </w:t>
      </w:r>
      <w:r w:rsidR="0010235D" w:rsidRPr="00815FF3">
        <w:rPr>
          <w:rFonts w:ascii="ITC Avant Garde" w:hAnsi="ITC Avant Garde"/>
          <w:b/>
        </w:rPr>
        <w:t>“</w:t>
      </w:r>
      <w:r w:rsidR="00691BCF" w:rsidRPr="00815FF3">
        <w:rPr>
          <w:rFonts w:ascii="ITC Avant Garde" w:hAnsi="ITC Avant Garde"/>
          <w:b/>
        </w:rPr>
        <w:t>IFT</w:t>
      </w:r>
      <w:r w:rsidR="0010235D" w:rsidRPr="00815FF3">
        <w:rPr>
          <w:rFonts w:ascii="ITC Avant Garde" w:hAnsi="ITC Avant Garde"/>
          <w:b/>
        </w:rPr>
        <w:t>”</w:t>
      </w:r>
      <w:r w:rsidR="00983581" w:rsidRPr="00815FF3">
        <w:rPr>
          <w:rFonts w:ascii="ITC Avant Garde" w:hAnsi="ITC Avant Garde"/>
          <w:b/>
        </w:rPr>
        <w:t xml:space="preserve"> (</w:t>
      </w:r>
      <w:r w:rsidR="00E5520E" w:rsidRPr="00815FF3">
        <w:rPr>
          <w:rFonts w:ascii="ITC Avant Garde" w:hAnsi="ITC Avant Garde"/>
        </w:rPr>
        <w:t>en adelante</w:t>
      </w:r>
      <w:r w:rsidR="00E5520E" w:rsidRPr="00815FF3">
        <w:rPr>
          <w:rFonts w:ascii="ITC Avant Garde" w:hAnsi="ITC Avant Garde"/>
          <w:b/>
        </w:rPr>
        <w:t xml:space="preserve"> </w:t>
      </w:r>
      <w:r w:rsidR="00983581" w:rsidRPr="00815FF3">
        <w:rPr>
          <w:rFonts w:ascii="ITC Avant Garde" w:hAnsi="ITC Avant Garde"/>
          <w:b/>
        </w:rPr>
        <w:t>“EL ESTATUTO”)</w:t>
      </w:r>
      <w:r w:rsidR="00691BCF" w:rsidRPr="00815FF3">
        <w:rPr>
          <w:rFonts w:ascii="ITC Avant Garde" w:hAnsi="ITC Avant Garde"/>
        </w:rPr>
        <w:t xml:space="preserve">, </w:t>
      </w:r>
      <w:r w:rsidR="003B27F5" w:rsidRPr="00815FF3">
        <w:rPr>
          <w:rFonts w:ascii="ITC Avant Garde" w:hAnsi="ITC Avant Garde"/>
        </w:rPr>
        <w:t xml:space="preserve">la </w:t>
      </w:r>
      <w:r w:rsidR="00691BCF" w:rsidRPr="00815FF3">
        <w:rPr>
          <w:rFonts w:ascii="ITC Avant Garde" w:hAnsi="ITC Avant Garde"/>
          <w:b/>
        </w:rPr>
        <w:t>DGV</w:t>
      </w:r>
      <w:r w:rsidR="00691BCF" w:rsidRPr="00815FF3">
        <w:rPr>
          <w:rFonts w:ascii="ITC Avant Garde" w:hAnsi="ITC Avant Garde"/>
        </w:rPr>
        <w:t xml:space="preserve"> emitió el oficio </w:t>
      </w:r>
      <w:r w:rsidR="0026239C" w:rsidRPr="00B122A2">
        <w:rPr>
          <w:rFonts w:ascii="ITC Avant Garde" w:eastAsia="Arial Unicode MS" w:hAnsi="ITC Avant Garde" w:cs="Arial"/>
          <w:b/>
          <w:kern w:val="16"/>
        </w:rPr>
        <w:t>IFT/225/UC/DG-VER/823/2017</w:t>
      </w:r>
      <w:r w:rsidR="0026239C" w:rsidRPr="00B122A2">
        <w:rPr>
          <w:rFonts w:ascii="ITC Avant Garde" w:eastAsia="Arial Unicode MS" w:hAnsi="ITC Avant Garde" w:cs="Arial"/>
          <w:kern w:val="16"/>
        </w:rPr>
        <w:t xml:space="preserve"> </w:t>
      </w:r>
      <w:r w:rsidR="0010235D" w:rsidRPr="00815FF3">
        <w:rPr>
          <w:rFonts w:ascii="ITC Avant Garde" w:hAnsi="ITC Avant Garde"/>
        </w:rPr>
        <w:t xml:space="preserve">de </w:t>
      </w:r>
      <w:r w:rsidR="0026239C">
        <w:rPr>
          <w:rFonts w:ascii="ITC Avant Garde" w:eastAsia="Arial Unicode MS" w:hAnsi="ITC Avant Garde" w:cs="Arial"/>
          <w:kern w:val="16"/>
        </w:rPr>
        <w:t xml:space="preserve">veinticuatro de abril </w:t>
      </w:r>
      <w:r w:rsidR="0026239C" w:rsidRPr="00B122A2">
        <w:rPr>
          <w:rFonts w:ascii="ITC Avant Garde" w:eastAsia="Arial Unicode MS" w:hAnsi="ITC Avant Garde" w:cs="Arial"/>
          <w:kern w:val="16"/>
        </w:rPr>
        <w:t>de dos mil diecisiete</w:t>
      </w:r>
      <w:r w:rsidR="00021591">
        <w:rPr>
          <w:rFonts w:ascii="ITC Avant Garde" w:eastAsia="Arial Unicode MS" w:hAnsi="ITC Avant Garde" w:cs="Arial"/>
          <w:kern w:val="16"/>
        </w:rPr>
        <w:t>,</w:t>
      </w:r>
      <w:r w:rsidR="0010235D" w:rsidRPr="00815FF3">
        <w:rPr>
          <w:rFonts w:ascii="ITC Avant Garde" w:hAnsi="ITC Avant Garde"/>
        </w:rPr>
        <w:t xml:space="preserve"> </w:t>
      </w:r>
      <w:r w:rsidR="00691BCF" w:rsidRPr="00815FF3">
        <w:rPr>
          <w:rFonts w:ascii="ITC Avant Garde" w:hAnsi="ITC Avant Garde"/>
        </w:rPr>
        <w:t>mediante el cual se ordenó la visita de inspección-verificación</w:t>
      </w:r>
      <w:r w:rsidR="0010235D" w:rsidRPr="00815FF3">
        <w:rPr>
          <w:rFonts w:ascii="ITC Avant Garde" w:hAnsi="ITC Avant Garde"/>
        </w:rPr>
        <w:t xml:space="preserve"> </w:t>
      </w:r>
      <w:r w:rsidR="0026239C" w:rsidRPr="00B122A2">
        <w:rPr>
          <w:rFonts w:ascii="ITC Avant Garde" w:eastAsia="Arial Unicode MS" w:hAnsi="ITC Avant Garde" w:cs="Arial"/>
          <w:b/>
          <w:kern w:val="16"/>
        </w:rPr>
        <w:t>IFT/UC/DGV/096/2017</w:t>
      </w:r>
      <w:r w:rsidR="0026239C" w:rsidRPr="00B122A2">
        <w:rPr>
          <w:rFonts w:ascii="ITC Avant Garde" w:eastAsia="Arial Unicode MS" w:hAnsi="ITC Avant Garde" w:cs="Arial"/>
          <w:kern w:val="16"/>
        </w:rPr>
        <w:t xml:space="preserve">, </w:t>
      </w:r>
      <w:r w:rsidR="0026239C" w:rsidRPr="00B122A2">
        <w:rPr>
          <w:rFonts w:ascii="ITC Avant Garde" w:hAnsi="ITC Avant Garde"/>
          <w:kern w:val="16"/>
        </w:rPr>
        <w:t xml:space="preserve">dirigida a </w:t>
      </w:r>
      <w:r w:rsidR="0026239C" w:rsidRPr="00B122A2">
        <w:rPr>
          <w:rFonts w:ascii="ITC Avant Garde" w:hAnsi="ITC Avant Garde"/>
          <w:b/>
          <w:iCs/>
          <w:kern w:val="16"/>
        </w:rPr>
        <w:t>INTER RED T</w:t>
      </w:r>
      <w:r w:rsidR="0026239C">
        <w:rPr>
          <w:rFonts w:ascii="ITC Avant Garde" w:hAnsi="ITC Avant Garde"/>
          <w:b/>
          <w:iCs/>
          <w:kern w:val="16"/>
        </w:rPr>
        <w:t>OLUCA</w:t>
      </w:r>
      <w:r w:rsidR="0026239C" w:rsidRPr="00B122A2">
        <w:rPr>
          <w:rFonts w:ascii="ITC Avant Garde" w:hAnsi="ITC Avant Garde"/>
          <w:b/>
          <w:iCs/>
          <w:kern w:val="16"/>
        </w:rPr>
        <w:t>, S.A. DE C.V.</w:t>
      </w:r>
      <w:r w:rsidR="0026239C" w:rsidRPr="00B122A2">
        <w:rPr>
          <w:rFonts w:ascii="ITC Avant Garde" w:hAnsi="ITC Avant Garde"/>
          <w:b/>
          <w:kern w:val="16"/>
        </w:rPr>
        <w:t xml:space="preserve"> y/o propietario y/o responsable y/o encargado y/o ocupante </w:t>
      </w:r>
      <w:r w:rsidR="0026239C" w:rsidRPr="00B122A2">
        <w:rPr>
          <w:rFonts w:ascii="ITC Avant Garde" w:hAnsi="ITC Avant Garde"/>
          <w:kern w:val="16"/>
        </w:rPr>
        <w:t xml:space="preserve">del inmueble ubicado en </w:t>
      </w:r>
      <w:r w:rsidR="0026239C">
        <w:rPr>
          <w:rFonts w:ascii="ITC Avant Garde" w:hAnsi="ITC Avant Garde"/>
          <w:kern w:val="16"/>
        </w:rPr>
        <w:t xml:space="preserve">la </w:t>
      </w:r>
      <w:r w:rsidR="0026239C" w:rsidRPr="00B63E62">
        <w:rPr>
          <w:rFonts w:ascii="ITC Avant Garde" w:hAnsi="ITC Avant Garde"/>
          <w:b/>
          <w:kern w:val="16"/>
        </w:rPr>
        <w:t>calle Benito Juárez número 204 C, entre calles 2 de abril y 5 de mayo</w:t>
      </w:r>
      <w:r w:rsidR="0026239C">
        <w:rPr>
          <w:rFonts w:ascii="ITC Avant Garde" w:hAnsi="ITC Avant Garde"/>
          <w:b/>
          <w:kern w:val="16"/>
        </w:rPr>
        <w:t>, B</w:t>
      </w:r>
      <w:r w:rsidR="0026239C" w:rsidRPr="00B63E62">
        <w:rPr>
          <w:rFonts w:ascii="ITC Avant Garde" w:hAnsi="ITC Avant Garde"/>
          <w:b/>
          <w:kern w:val="16"/>
        </w:rPr>
        <w:t>arrio San Miguel</w:t>
      </w:r>
      <w:r w:rsidR="0026239C">
        <w:rPr>
          <w:rFonts w:ascii="ITC Avant Garde" w:hAnsi="ITC Avant Garde"/>
          <w:b/>
          <w:kern w:val="16"/>
        </w:rPr>
        <w:t>,</w:t>
      </w:r>
      <w:r w:rsidR="0026239C" w:rsidRPr="00B63E62">
        <w:rPr>
          <w:rFonts w:ascii="ITC Avant Garde" w:hAnsi="ITC Avant Garde"/>
          <w:b/>
          <w:kern w:val="16"/>
        </w:rPr>
        <w:t xml:space="preserve"> C.P. 51350 Municipio de Zinacantepec, Estado de México</w:t>
      </w:r>
      <w:r w:rsidR="0010235D" w:rsidRPr="00815FF3">
        <w:rPr>
          <w:rFonts w:ascii="ITC Avant Garde" w:hAnsi="ITC Avant Garde"/>
          <w:b/>
          <w:i/>
          <w:iCs/>
          <w:kern w:val="16"/>
        </w:rPr>
        <w:t>.”</w:t>
      </w:r>
      <w:r w:rsidR="004115BE" w:rsidRPr="00815FF3">
        <w:rPr>
          <w:rFonts w:ascii="ITC Avant Garde" w:eastAsia="Arial Unicode MS" w:hAnsi="ITC Avant Garde" w:cs="Arial"/>
          <w:b/>
          <w:iCs/>
          <w:kern w:val="16"/>
        </w:rPr>
        <w:t xml:space="preserve"> </w:t>
      </w:r>
      <w:r w:rsidR="00983581" w:rsidRPr="00815FF3">
        <w:rPr>
          <w:rFonts w:ascii="ITC Avant Garde" w:hAnsi="ITC Avant Garde"/>
        </w:rPr>
        <w:t>con el objeto de</w:t>
      </w:r>
      <w:r w:rsidR="006A5A8E" w:rsidRPr="00815FF3">
        <w:rPr>
          <w:rFonts w:ascii="ITC Avant Garde" w:hAnsi="ITC Avant Garde"/>
        </w:rPr>
        <w:t xml:space="preserve">: </w:t>
      </w:r>
      <w:r w:rsidR="006A5A8E" w:rsidRPr="00815FF3">
        <w:rPr>
          <w:rFonts w:ascii="ITC Avant Garde" w:hAnsi="ITC Avant Garde"/>
          <w:b/>
          <w:i/>
        </w:rPr>
        <w:t>“</w:t>
      </w:r>
      <w:r w:rsidR="004115BE" w:rsidRPr="00815FF3">
        <w:rPr>
          <w:rFonts w:ascii="ITC Avant Garde" w:hAnsi="ITC Avant Garde"/>
          <w:b/>
          <w:i/>
        </w:rPr>
        <w:t>…</w:t>
      </w:r>
      <w:r w:rsidR="0026239C" w:rsidRPr="00B122A2">
        <w:rPr>
          <w:rFonts w:ascii="ITC Avant Garde" w:eastAsia="Arial Unicode MS" w:hAnsi="ITC Avant Garde" w:cs="Arial"/>
          <w:i/>
          <w:iCs/>
          <w:kern w:val="16"/>
        </w:rPr>
        <w:t xml:space="preserve">constatar y verificar si los equipos y/o sistemas y/o servicios de telecomunicaciones de LA VISITADA se encuentran en operación y en caso de operar y explotar frecuencias del espectro radioeléctrico, si cuenta con </w:t>
      </w:r>
      <w:r w:rsidR="0026239C" w:rsidRPr="00B122A2">
        <w:rPr>
          <w:rFonts w:ascii="ITC Avant Garde" w:eastAsia="Arial Unicode MS" w:hAnsi="ITC Avant Garde" w:cs="Arial"/>
          <w:i/>
          <w:iCs/>
          <w:kern w:val="16"/>
        </w:rPr>
        <w:lastRenderedPageBreak/>
        <w:t>instrumento legal vigente emitido por autoridad competente que justifique su uso legal; asimismo constatar y verificar si LA VISITADA proporciona a usuarios finales el servicio de transmisión bidireccional de datos (internet) o cualquier otro servicio de telecomunicaciones mediante el uso de una o varias redes públicas de telecomunicaciones y si cuenta con instrumento legal vigente emitido por autoridad competente que justifique su legal explotación o en su caso si cuenta con autorización emitida por el Instituto Federal de Telecomunicaciones  para establecer, operar o explotar una comercializadora de servicios de telecomunicaciones sin tener el carácter de concesionario</w:t>
      </w:r>
      <w:r w:rsidR="0026239C" w:rsidRPr="00815FF3">
        <w:rPr>
          <w:rFonts w:ascii="ITC Avant Garde" w:eastAsia="Arial Unicode MS" w:hAnsi="ITC Avant Garde" w:cs="Arial"/>
          <w:i/>
          <w:iCs/>
          <w:kern w:val="16"/>
        </w:rPr>
        <w:t xml:space="preserve"> </w:t>
      </w:r>
      <w:r w:rsidR="004115BE" w:rsidRPr="00815FF3">
        <w:rPr>
          <w:rFonts w:ascii="ITC Avant Garde" w:eastAsia="Arial Unicode MS" w:hAnsi="ITC Avant Garde" w:cs="Arial"/>
          <w:i/>
          <w:iCs/>
          <w:kern w:val="16"/>
        </w:rPr>
        <w:t>…”</w:t>
      </w:r>
      <w:r w:rsidR="004115BE" w:rsidRPr="00815FF3">
        <w:rPr>
          <w:rFonts w:ascii="ITC Avant Garde" w:eastAsia="Arial Unicode MS" w:hAnsi="ITC Avant Garde" w:cs="Arial"/>
          <w:iCs/>
          <w:kern w:val="16"/>
        </w:rPr>
        <w:t>.</w:t>
      </w:r>
    </w:p>
    <w:p w:rsidR="00F77A54" w:rsidRDefault="0042486E"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hAnsi="ITC Avant Garde"/>
          <w:b/>
        </w:rPr>
        <w:t xml:space="preserve">TERCERO. </w:t>
      </w:r>
      <w:r w:rsidR="008A1D67" w:rsidRPr="00815FF3">
        <w:rPr>
          <w:rFonts w:ascii="ITC Avant Garde" w:eastAsia="Times New Roman" w:hAnsi="ITC Avant Garde"/>
          <w:bCs/>
          <w:color w:val="000000"/>
          <w:lang w:eastAsia="es-MX"/>
        </w:rPr>
        <w:t xml:space="preserve">En cumplimiento </w:t>
      </w:r>
      <w:r w:rsidR="00482FEE" w:rsidRPr="00815FF3">
        <w:rPr>
          <w:rFonts w:ascii="ITC Avant Garde" w:eastAsia="Times New Roman" w:hAnsi="ITC Avant Garde"/>
          <w:bCs/>
          <w:color w:val="000000"/>
          <w:lang w:eastAsia="es-MX"/>
        </w:rPr>
        <w:t xml:space="preserve">al oficio precisado en el numeral </w:t>
      </w:r>
      <w:r w:rsidR="00E70D75" w:rsidRPr="00815FF3">
        <w:rPr>
          <w:rFonts w:ascii="ITC Avant Garde" w:eastAsia="Times New Roman" w:hAnsi="ITC Avant Garde"/>
          <w:bCs/>
          <w:color w:val="000000"/>
          <w:lang w:eastAsia="es-MX"/>
        </w:rPr>
        <w:t xml:space="preserve">inmediato </w:t>
      </w:r>
      <w:r w:rsidR="00482FEE" w:rsidRPr="00815FF3">
        <w:rPr>
          <w:rFonts w:ascii="ITC Avant Garde" w:eastAsia="Times New Roman" w:hAnsi="ITC Avant Garde"/>
          <w:bCs/>
          <w:color w:val="000000"/>
          <w:lang w:eastAsia="es-MX"/>
        </w:rPr>
        <w:t>anterior,</w:t>
      </w:r>
      <w:r w:rsidR="008A1D67" w:rsidRPr="00815FF3">
        <w:rPr>
          <w:rFonts w:ascii="ITC Avant Garde" w:eastAsia="Times New Roman" w:hAnsi="ITC Avant Garde"/>
          <w:bCs/>
          <w:color w:val="000000"/>
          <w:lang w:eastAsia="es-MX"/>
        </w:rPr>
        <w:t xml:space="preserve"> </w:t>
      </w:r>
      <w:r w:rsidR="00A8375D" w:rsidRPr="00815FF3">
        <w:rPr>
          <w:rFonts w:ascii="ITC Avant Garde" w:eastAsia="Times New Roman" w:hAnsi="ITC Avant Garde"/>
          <w:bCs/>
          <w:color w:val="000000"/>
          <w:lang w:eastAsia="es-MX"/>
        </w:rPr>
        <w:t>e</w:t>
      </w:r>
      <w:r w:rsidR="00A8375D" w:rsidRPr="00815FF3">
        <w:rPr>
          <w:rFonts w:ascii="ITC Avant Garde" w:hAnsi="ITC Avant Garde" w:cs="Tahoma"/>
        </w:rPr>
        <w:t xml:space="preserve">l </w:t>
      </w:r>
      <w:r w:rsidR="0026239C" w:rsidRPr="00B122A2">
        <w:rPr>
          <w:rFonts w:ascii="ITC Avant Garde" w:hAnsi="ITC Avant Garde" w:cs="Tahoma"/>
        </w:rPr>
        <w:t>cuatro de mayo de dos mil diecisiete</w:t>
      </w:r>
      <w:r w:rsidR="00636E3F" w:rsidRPr="00815FF3">
        <w:rPr>
          <w:rFonts w:ascii="ITC Avant Garde" w:hAnsi="ITC Avant Garde" w:cs="Tahoma"/>
        </w:rPr>
        <w:t xml:space="preserve">, </w:t>
      </w:r>
      <w:r w:rsidR="0055568E" w:rsidRPr="00815FF3">
        <w:rPr>
          <w:rFonts w:ascii="ITC Avant Garde" w:hAnsi="ITC Avant Garde" w:cs="Tahoma"/>
        </w:rPr>
        <w:t>los inspectores verificadores en materia de telecomunicaciones y radiodifusión (</w:t>
      </w:r>
      <w:r w:rsidR="0055568E" w:rsidRPr="00815FF3">
        <w:rPr>
          <w:rFonts w:ascii="ITC Avant Garde" w:hAnsi="ITC Avant Garde" w:cs="Tahoma"/>
          <w:b/>
        </w:rPr>
        <w:t>“LOS VERIFICADORES”</w:t>
      </w:r>
      <w:r w:rsidR="0055568E" w:rsidRPr="00815FF3">
        <w:rPr>
          <w:rFonts w:ascii="ITC Avant Garde" w:hAnsi="ITC Avant Garde" w:cs="Tahoma"/>
        </w:rPr>
        <w:t xml:space="preserve">) </w:t>
      </w:r>
      <w:r w:rsidR="007946E4" w:rsidRPr="00815FF3">
        <w:rPr>
          <w:rFonts w:ascii="ITC Avant Garde" w:hAnsi="ITC Avant Garde" w:cs="Tahoma"/>
        </w:rPr>
        <w:t xml:space="preserve">realizaron la comisión de verificación a la visitada y levantaron el Acta de Verificación Ordinaria </w:t>
      </w:r>
      <w:r w:rsidR="0026239C" w:rsidRPr="00B122A2">
        <w:rPr>
          <w:rFonts w:ascii="ITC Avant Garde" w:hAnsi="ITC Avant Garde"/>
          <w:b/>
          <w:iCs/>
          <w:kern w:val="16"/>
        </w:rPr>
        <w:t>IFT/UC/DGV/096/2017</w:t>
      </w:r>
      <w:r w:rsidR="0026239C" w:rsidRPr="00B122A2">
        <w:rPr>
          <w:rFonts w:ascii="ITC Avant Garde" w:hAnsi="ITC Avant Garde"/>
          <w:iCs/>
          <w:kern w:val="16"/>
        </w:rPr>
        <w:t xml:space="preserve"> </w:t>
      </w:r>
      <w:r w:rsidR="007946E4" w:rsidRPr="00815FF3">
        <w:rPr>
          <w:rFonts w:ascii="ITC Avant Garde" w:hAnsi="ITC Avant Garde" w:cs="Tahoma"/>
          <w:b/>
        </w:rPr>
        <w:t>(</w:t>
      </w:r>
      <w:r w:rsidR="00E5520E" w:rsidRPr="00815FF3">
        <w:rPr>
          <w:rFonts w:ascii="ITC Avant Garde" w:hAnsi="ITC Avant Garde"/>
        </w:rPr>
        <w:t>en adelante</w:t>
      </w:r>
      <w:r w:rsidR="00E5520E" w:rsidRPr="00815FF3">
        <w:rPr>
          <w:rFonts w:ascii="ITC Avant Garde" w:hAnsi="ITC Avant Garde"/>
          <w:b/>
        </w:rPr>
        <w:t xml:space="preserve"> </w:t>
      </w:r>
      <w:r w:rsidR="007946E4" w:rsidRPr="00815FF3">
        <w:rPr>
          <w:rFonts w:ascii="ITC Avant Garde" w:hAnsi="ITC Avant Garde" w:cs="Tahoma"/>
          <w:b/>
        </w:rPr>
        <w:t xml:space="preserve">“ACTA DE VERIFICACIÓN”) </w:t>
      </w:r>
      <w:r w:rsidR="007946E4" w:rsidRPr="00815FF3">
        <w:rPr>
          <w:rFonts w:ascii="ITC Avant Garde" w:hAnsi="ITC Avant Garde" w:cs="Tahoma"/>
        </w:rPr>
        <w:t xml:space="preserve">en el domicilio ubicado en </w:t>
      </w:r>
      <w:r w:rsidR="0026239C" w:rsidRPr="001F0487">
        <w:rPr>
          <w:rFonts w:ascii="ITC Avant Garde" w:hAnsi="ITC Avant Garde"/>
          <w:b/>
          <w:kern w:val="16"/>
        </w:rPr>
        <w:t>calle Benito Juárez número 204 C, entre calles 2 de abril y 5 de mayo, Barrio San Miguel, C.P. 51350, Municipio de Zinacantepec, Estado de México</w:t>
      </w:r>
      <w:r w:rsidR="0055568E" w:rsidRPr="00815FF3">
        <w:rPr>
          <w:rFonts w:ascii="ITC Avant Garde" w:hAnsi="ITC Avant Garde" w:cs="Tahoma"/>
          <w:b/>
        </w:rPr>
        <w:t xml:space="preserve">, </w:t>
      </w:r>
      <w:r w:rsidR="00FC73FD" w:rsidRPr="00815FF3">
        <w:rPr>
          <w:rFonts w:ascii="ITC Avant Garde" w:hAnsi="ITC Avant Garde" w:cs="Tahoma"/>
        </w:rPr>
        <w:t>dándose</w:t>
      </w:r>
      <w:r w:rsidR="00FC73FD" w:rsidRPr="00815FF3">
        <w:rPr>
          <w:rFonts w:ascii="ITC Avant Garde" w:hAnsi="ITC Avant Garde"/>
        </w:rPr>
        <w:t xml:space="preserve"> por</w:t>
      </w:r>
      <w:r w:rsidR="00FC73FD" w:rsidRPr="00815FF3">
        <w:rPr>
          <w:rFonts w:ascii="ITC Avant Garde" w:eastAsia="Times New Roman" w:hAnsi="ITC Avant Garde"/>
          <w:bCs/>
          <w:color w:val="000000"/>
          <w:lang w:eastAsia="es-MX"/>
        </w:rPr>
        <w:t xml:space="preserve"> terminada </w:t>
      </w:r>
      <w:r w:rsidR="0081351D" w:rsidRPr="00815FF3">
        <w:rPr>
          <w:rFonts w:ascii="ITC Avant Garde" w:eastAsia="Times New Roman" w:hAnsi="ITC Avant Garde"/>
          <w:bCs/>
          <w:color w:val="000000"/>
          <w:lang w:eastAsia="es-MX"/>
        </w:rPr>
        <w:t xml:space="preserve">dicha diligencia </w:t>
      </w:r>
      <w:r w:rsidR="00FC73FD" w:rsidRPr="00815FF3">
        <w:rPr>
          <w:rFonts w:ascii="ITC Avant Garde" w:eastAsia="Times New Roman" w:hAnsi="ITC Avant Garde"/>
          <w:bCs/>
          <w:color w:val="000000"/>
          <w:lang w:eastAsia="es-MX"/>
        </w:rPr>
        <w:t>el mismo día de su realización</w:t>
      </w:r>
      <w:r w:rsidR="007946E4" w:rsidRPr="00815FF3">
        <w:rPr>
          <w:rFonts w:ascii="ITC Avant Garde" w:eastAsia="Times New Roman" w:hAnsi="ITC Avant Garde"/>
          <w:bCs/>
          <w:color w:val="000000"/>
          <w:lang w:eastAsia="es-MX"/>
        </w:rPr>
        <w:t>.</w:t>
      </w:r>
    </w:p>
    <w:p w:rsidR="00F77A54" w:rsidRDefault="007946E4" w:rsidP="00841574">
      <w:pPr>
        <w:pStyle w:val="Prrafodelista"/>
        <w:spacing w:after="240" w:line="360" w:lineRule="auto"/>
        <w:ind w:left="0"/>
        <w:jc w:val="both"/>
        <w:rPr>
          <w:rFonts w:ascii="ITC Avant Garde" w:hAnsi="ITC Avant Garde"/>
        </w:rPr>
      </w:pPr>
      <w:r w:rsidRPr="00815FF3">
        <w:rPr>
          <w:rFonts w:ascii="ITC Avant Garde" w:eastAsia="Times New Roman" w:hAnsi="ITC Avant Garde"/>
          <w:bCs/>
          <w:color w:val="000000"/>
          <w:lang w:eastAsia="es-MX"/>
        </w:rPr>
        <w:t xml:space="preserve">Conforme </w:t>
      </w:r>
      <w:r w:rsidR="005A73DE" w:rsidRPr="00815FF3">
        <w:rPr>
          <w:rFonts w:ascii="ITC Avant Garde" w:eastAsia="Times New Roman" w:hAnsi="ITC Avant Garde"/>
          <w:bCs/>
          <w:color w:val="000000"/>
          <w:lang w:eastAsia="es-MX"/>
        </w:rPr>
        <w:t xml:space="preserve">al </w:t>
      </w:r>
      <w:r w:rsidRPr="00815FF3">
        <w:rPr>
          <w:rFonts w:ascii="ITC Avant Garde" w:eastAsia="Times New Roman" w:hAnsi="ITC Avant Garde"/>
          <w:bCs/>
          <w:color w:val="000000"/>
          <w:lang w:eastAsia="es-MX"/>
        </w:rPr>
        <w:t xml:space="preserve">acta </w:t>
      </w:r>
      <w:r w:rsidR="005A73DE" w:rsidRPr="00815FF3">
        <w:rPr>
          <w:rFonts w:ascii="ITC Avant Garde" w:eastAsia="Times New Roman" w:hAnsi="ITC Avant Garde"/>
          <w:bCs/>
          <w:color w:val="000000"/>
          <w:lang w:eastAsia="es-MX"/>
        </w:rPr>
        <w:t xml:space="preserve">respectiva, </w:t>
      </w:r>
      <w:r w:rsidR="00E5520E" w:rsidRPr="00815FF3">
        <w:rPr>
          <w:rFonts w:ascii="ITC Avant Garde" w:eastAsia="Times New Roman" w:hAnsi="ITC Avant Garde"/>
          <w:b/>
          <w:bCs/>
          <w:color w:val="000000"/>
          <w:lang w:eastAsia="es-MX"/>
        </w:rPr>
        <w:t xml:space="preserve">LOS VERIFICADORES </w:t>
      </w:r>
      <w:r w:rsidRPr="00815FF3">
        <w:rPr>
          <w:rFonts w:ascii="ITC Avant Garde" w:eastAsia="Times New Roman" w:hAnsi="ITC Avant Garde"/>
          <w:bCs/>
          <w:color w:val="000000"/>
          <w:lang w:eastAsia="es-MX"/>
        </w:rPr>
        <w:t xml:space="preserve">hicieron constar que la persona que atendió la visita </w:t>
      </w:r>
      <w:r w:rsidR="000A6411" w:rsidRPr="00815FF3">
        <w:rPr>
          <w:rFonts w:ascii="ITC Avant Garde" w:eastAsia="Times New Roman" w:hAnsi="ITC Avant Garde"/>
          <w:bCs/>
          <w:color w:val="000000"/>
          <w:lang w:eastAsia="es-MX"/>
        </w:rPr>
        <w:t xml:space="preserve">dijo llamarse </w:t>
      </w:r>
      <w:r w:rsidR="005374E7" w:rsidRPr="005374E7">
        <w:rPr>
          <w:rFonts w:ascii="ITC Avant Garde" w:hAnsi="ITC Avant Garde"/>
          <w:b/>
          <w:color w:val="0000FF"/>
          <w:kern w:val="16"/>
        </w:rPr>
        <w:t>CONFIDENCIAL POR LEY</w:t>
      </w:r>
      <w:r w:rsidR="0026239C" w:rsidRPr="00B122A2">
        <w:rPr>
          <w:rFonts w:ascii="ITC Avant Garde" w:hAnsi="ITC Avant Garde" w:cs="Arial"/>
          <w:kern w:val="16"/>
        </w:rPr>
        <w:t xml:space="preserve">, quien se identificó con </w:t>
      </w:r>
      <w:r w:rsidR="0026239C" w:rsidRPr="00B122A2">
        <w:rPr>
          <w:rFonts w:ascii="ITC Avant Garde" w:hAnsi="ITC Avant Garde" w:cs="Arial"/>
        </w:rPr>
        <w:t xml:space="preserve">licencia de </w:t>
      </w:r>
      <w:r w:rsidR="0066784E">
        <w:rPr>
          <w:rFonts w:ascii="ITC Avant Garde" w:hAnsi="ITC Avant Garde" w:cs="Arial"/>
        </w:rPr>
        <w:t xml:space="preserve">conducir </w:t>
      </w:r>
      <w:r w:rsidR="0026239C" w:rsidRPr="00B122A2">
        <w:rPr>
          <w:rFonts w:ascii="ITC Avant Garde" w:hAnsi="ITC Avant Garde" w:cs="Arial"/>
        </w:rPr>
        <w:t xml:space="preserve">número </w:t>
      </w:r>
      <w:r w:rsidR="005374E7" w:rsidRPr="005374E7">
        <w:rPr>
          <w:rFonts w:ascii="ITC Avant Garde" w:hAnsi="ITC Avant Garde"/>
          <w:b/>
          <w:color w:val="0000FF"/>
          <w:kern w:val="16"/>
        </w:rPr>
        <w:t>CONFIDNCIAL POR LEY</w:t>
      </w:r>
      <w:r w:rsidR="0026239C" w:rsidRPr="00B122A2">
        <w:rPr>
          <w:rFonts w:ascii="ITC Avant Garde" w:hAnsi="ITC Avant Garde" w:cs="Arial"/>
        </w:rPr>
        <w:t xml:space="preserve"> expedida por la Secreta</w:t>
      </w:r>
      <w:r w:rsidR="0026239C">
        <w:rPr>
          <w:rFonts w:ascii="ITC Avant Garde" w:hAnsi="ITC Avant Garde" w:cs="Arial"/>
        </w:rPr>
        <w:t xml:space="preserve">ría </w:t>
      </w:r>
      <w:r w:rsidR="0026239C" w:rsidRPr="00B122A2">
        <w:rPr>
          <w:rFonts w:ascii="ITC Avant Garde" w:hAnsi="ITC Avant Garde" w:cs="Arial"/>
        </w:rPr>
        <w:t xml:space="preserve">de Movilidad del Estado de México, </w:t>
      </w:r>
      <w:r w:rsidR="0026239C">
        <w:rPr>
          <w:rFonts w:ascii="ITC Avant Garde" w:hAnsi="ITC Avant Garde" w:cs="Arial"/>
        </w:rPr>
        <w:t xml:space="preserve">persona que </w:t>
      </w:r>
      <w:r w:rsidR="0026239C" w:rsidRPr="00B122A2">
        <w:rPr>
          <w:rFonts w:ascii="ITC Avant Garde" w:hAnsi="ITC Avant Garde" w:cs="Arial"/>
        </w:rPr>
        <w:t xml:space="preserve">manifestó ser </w:t>
      </w:r>
      <w:r w:rsidR="005374E7" w:rsidRPr="005374E7">
        <w:rPr>
          <w:rFonts w:ascii="ITC Avant Garde" w:hAnsi="ITC Avant Garde"/>
          <w:b/>
          <w:color w:val="0000FF"/>
          <w:kern w:val="16"/>
        </w:rPr>
        <w:t>CONFIDENCIAL POR LEY</w:t>
      </w:r>
      <w:r w:rsidR="0026239C" w:rsidRPr="00B122A2">
        <w:rPr>
          <w:rFonts w:ascii="ITC Avant Garde" w:hAnsi="ITC Avant Garde" w:cs="Arial"/>
        </w:rPr>
        <w:t xml:space="preserve"> </w:t>
      </w:r>
      <w:r w:rsidR="0026239C">
        <w:rPr>
          <w:rFonts w:ascii="ITC Avant Garde" w:hAnsi="ITC Avant Garde" w:cs="Arial"/>
        </w:rPr>
        <w:t>de</w:t>
      </w:r>
      <w:r w:rsidR="0026239C" w:rsidRPr="00B122A2">
        <w:rPr>
          <w:rFonts w:ascii="ITC Avant Garde" w:hAnsi="ITC Avant Garde" w:cs="Arial"/>
        </w:rPr>
        <w:t xml:space="preserve"> </w:t>
      </w:r>
      <w:r w:rsidR="0026239C" w:rsidRPr="00B122A2">
        <w:rPr>
          <w:rFonts w:ascii="ITC Avant Garde" w:hAnsi="ITC Avant Garde" w:cs="Arial"/>
          <w:b/>
        </w:rPr>
        <w:t>LA VISITADA</w:t>
      </w:r>
      <w:r w:rsidR="0026239C" w:rsidRPr="00B122A2">
        <w:rPr>
          <w:rFonts w:ascii="ITC Avant Garde" w:hAnsi="ITC Avant Garde" w:cs="Arial"/>
        </w:rPr>
        <w:t xml:space="preserve"> sin acreditarlo</w:t>
      </w:r>
      <w:r w:rsidR="0026239C">
        <w:rPr>
          <w:rFonts w:ascii="ITC Avant Garde" w:hAnsi="ITC Avant Garde" w:cs="Arial"/>
        </w:rPr>
        <w:t xml:space="preserve"> y quien </w:t>
      </w:r>
      <w:r w:rsidR="0026239C" w:rsidRPr="00B122A2">
        <w:rPr>
          <w:rFonts w:ascii="ITC Avant Garde" w:eastAsia="Arial Unicode MS" w:hAnsi="ITC Avant Garde" w:cs="Arial"/>
          <w:kern w:val="16"/>
        </w:rPr>
        <w:t xml:space="preserve">nombró como testigos de asistencia a </w:t>
      </w:r>
      <w:r w:rsidR="005374E7" w:rsidRPr="005374E7">
        <w:rPr>
          <w:rFonts w:ascii="ITC Avant Garde" w:hAnsi="ITC Avant Garde"/>
          <w:b/>
          <w:color w:val="0000FF"/>
          <w:kern w:val="16"/>
        </w:rPr>
        <w:t>CONFIDENCIAL POR LEY</w:t>
      </w:r>
      <w:r w:rsidR="0026239C" w:rsidRPr="00B122A2">
        <w:rPr>
          <w:rFonts w:ascii="ITC Avant Garde" w:eastAsia="Arial Unicode MS" w:hAnsi="ITC Avant Garde" w:cs="Arial"/>
          <w:b/>
          <w:kern w:val="16"/>
        </w:rPr>
        <w:t xml:space="preserve"> y </w:t>
      </w:r>
      <w:r w:rsidR="005374E7" w:rsidRPr="005374E7">
        <w:rPr>
          <w:rFonts w:ascii="ITC Avant Garde" w:hAnsi="ITC Avant Garde"/>
          <w:b/>
          <w:color w:val="0000FF"/>
          <w:kern w:val="16"/>
        </w:rPr>
        <w:t>CONFIDENCIAL POR LEY</w:t>
      </w:r>
      <w:r w:rsidR="0026239C" w:rsidRPr="00B122A2">
        <w:rPr>
          <w:rFonts w:ascii="ITC Avant Garde" w:eastAsia="Arial Unicode MS" w:hAnsi="ITC Avant Garde" w:cs="Arial"/>
          <w:kern w:val="16"/>
        </w:rPr>
        <w:t xml:space="preserve">, quienes aceptaron </w:t>
      </w:r>
      <w:r w:rsidR="0066784E">
        <w:rPr>
          <w:rFonts w:ascii="ITC Avant Garde" w:eastAsia="Arial Unicode MS" w:hAnsi="ITC Avant Garde" w:cs="Arial"/>
          <w:kern w:val="16"/>
        </w:rPr>
        <w:t xml:space="preserve">el </w:t>
      </w:r>
      <w:r w:rsidR="0026239C" w:rsidRPr="00B122A2">
        <w:rPr>
          <w:rFonts w:ascii="ITC Avant Garde" w:eastAsia="Arial Unicode MS" w:hAnsi="ITC Avant Garde" w:cs="Arial"/>
          <w:kern w:val="16"/>
        </w:rPr>
        <w:t>cargo</w:t>
      </w:r>
      <w:r w:rsidR="0066784E">
        <w:rPr>
          <w:rFonts w:ascii="ITC Avant Garde" w:eastAsia="Arial Unicode MS" w:hAnsi="ITC Avant Garde" w:cs="Arial"/>
          <w:kern w:val="16"/>
        </w:rPr>
        <w:t xml:space="preserve"> conferido</w:t>
      </w:r>
      <w:r w:rsidR="0026239C" w:rsidRPr="00B122A2">
        <w:rPr>
          <w:rFonts w:ascii="ITC Avant Garde" w:eastAsia="Arial Unicode MS" w:hAnsi="ITC Avant Garde" w:cs="Arial"/>
          <w:kern w:val="16"/>
        </w:rPr>
        <w:t xml:space="preserve"> (en lo sucesivo “</w:t>
      </w:r>
      <w:r w:rsidR="0026239C" w:rsidRPr="00B122A2">
        <w:rPr>
          <w:rFonts w:ascii="ITC Avant Garde" w:eastAsia="Arial Unicode MS" w:hAnsi="ITC Avant Garde" w:cs="Arial"/>
          <w:b/>
          <w:kern w:val="16"/>
        </w:rPr>
        <w:t>LOS TESTIGOS</w:t>
      </w:r>
      <w:r w:rsidR="0026239C" w:rsidRPr="00B122A2">
        <w:rPr>
          <w:rFonts w:ascii="ITC Avant Garde" w:eastAsia="Arial Unicode MS" w:hAnsi="ITC Avant Garde" w:cs="Arial"/>
          <w:kern w:val="16"/>
        </w:rPr>
        <w:t>”).</w:t>
      </w:r>
    </w:p>
    <w:p w:rsidR="00F77A54" w:rsidRDefault="00906B1C" w:rsidP="00841574">
      <w:pPr>
        <w:pStyle w:val="Textoindependiente"/>
        <w:spacing w:after="240" w:line="360" w:lineRule="auto"/>
        <w:jc w:val="both"/>
        <w:rPr>
          <w:rFonts w:ascii="ITC Avant Garde" w:hAnsi="ITC Avant Garde" w:cs="Tahoma"/>
        </w:rPr>
      </w:pPr>
      <w:r w:rsidRPr="00815FF3">
        <w:rPr>
          <w:rFonts w:ascii="ITC Avant Garde" w:eastAsia="Times New Roman" w:hAnsi="ITC Avant Garde"/>
          <w:bCs/>
          <w:color w:val="000000"/>
          <w:lang w:eastAsia="es-MX"/>
        </w:rPr>
        <w:t>Al finalizar la diligencia respectiva se hizo de</w:t>
      </w:r>
      <w:r w:rsidR="00E5520E" w:rsidRPr="00815FF3">
        <w:rPr>
          <w:rFonts w:ascii="ITC Avant Garde" w:eastAsia="Times New Roman" w:hAnsi="ITC Avant Garde"/>
          <w:bCs/>
          <w:color w:val="000000"/>
          <w:lang w:eastAsia="es-MX"/>
        </w:rPr>
        <w:t>l</w:t>
      </w:r>
      <w:r w:rsidRPr="00815FF3">
        <w:rPr>
          <w:rFonts w:ascii="ITC Avant Garde" w:eastAsia="Times New Roman" w:hAnsi="ITC Avant Garde"/>
          <w:bCs/>
          <w:color w:val="000000"/>
          <w:lang w:eastAsia="es-MX"/>
        </w:rPr>
        <w:t xml:space="preserve"> conocimiento de </w:t>
      </w:r>
      <w:r w:rsidR="003A1337" w:rsidRPr="00B122A2">
        <w:rPr>
          <w:rFonts w:ascii="ITC Avant Garde" w:hAnsi="ITC Avant Garde" w:cs="Arial"/>
          <w:b/>
        </w:rPr>
        <w:t>LA VISITADA</w:t>
      </w:r>
      <w:r w:rsidR="003A1337" w:rsidRPr="00B122A2">
        <w:rPr>
          <w:rFonts w:ascii="ITC Avant Garde" w:hAnsi="ITC Avant Garde" w:cs="Arial"/>
        </w:rPr>
        <w:t xml:space="preserve"> </w:t>
      </w:r>
      <w:r w:rsidR="00FC73FD" w:rsidRPr="00815FF3">
        <w:rPr>
          <w:rFonts w:ascii="ITC Avant Garde" w:hAnsi="ITC Avant Garde" w:cs="Tahoma"/>
        </w:rPr>
        <w:t xml:space="preserve">que </w:t>
      </w:r>
      <w:r w:rsidRPr="00815FF3">
        <w:rPr>
          <w:rFonts w:ascii="ITC Avant Garde" w:hAnsi="ITC Avant Garde" w:cs="Tahoma"/>
        </w:rPr>
        <w:t xml:space="preserve">contaba con </w:t>
      </w:r>
      <w:r w:rsidR="00FC73FD" w:rsidRPr="00815FF3">
        <w:rPr>
          <w:rFonts w:ascii="ITC Avant Garde" w:hAnsi="ITC Avant Garde" w:cs="Tahoma"/>
        </w:rPr>
        <w:t xml:space="preserve">un plazo de diez días hábiles contados a partir del día siguiente </w:t>
      </w:r>
      <w:r w:rsidR="00120FE3" w:rsidRPr="00815FF3">
        <w:rPr>
          <w:rFonts w:ascii="ITC Avant Garde" w:hAnsi="ITC Avant Garde" w:cs="Tahoma"/>
        </w:rPr>
        <w:t xml:space="preserve">al de la práctica de la diligencia </w:t>
      </w:r>
      <w:r w:rsidR="00FC73FD" w:rsidRPr="00815FF3">
        <w:rPr>
          <w:rFonts w:ascii="ITC Avant Garde" w:hAnsi="ITC Avant Garde" w:cs="Tahoma"/>
        </w:rPr>
        <w:t>para presentar las pruebas y defensas que a su interés conviniera</w:t>
      </w:r>
      <w:r w:rsidR="003B01F0" w:rsidRPr="00815FF3">
        <w:rPr>
          <w:rFonts w:ascii="ITC Avant Garde" w:hAnsi="ITC Avant Garde" w:cs="Tahoma"/>
        </w:rPr>
        <w:t>, mismo que transcurrió del</w:t>
      </w:r>
      <w:r w:rsidR="003A1337" w:rsidRPr="00B122A2">
        <w:rPr>
          <w:rFonts w:ascii="ITC Avant Garde" w:hAnsi="ITC Avant Garde"/>
          <w:kern w:val="16"/>
        </w:rPr>
        <w:t xml:space="preserve"> ocho al diecinueve de mayo de dos mil diecisiete, sin considerar los días seis, siete, trece y catorce de mayo de dich</w:t>
      </w:r>
      <w:r w:rsidR="006E41E3">
        <w:rPr>
          <w:rFonts w:ascii="ITC Avant Garde" w:hAnsi="ITC Avant Garde"/>
          <w:kern w:val="16"/>
        </w:rPr>
        <w:t>o</w:t>
      </w:r>
      <w:r w:rsidR="003A1337" w:rsidRPr="00B122A2">
        <w:rPr>
          <w:rFonts w:ascii="ITC Avant Garde" w:hAnsi="ITC Avant Garde"/>
          <w:kern w:val="16"/>
        </w:rPr>
        <w:t xml:space="preserve"> </w:t>
      </w:r>
      <w:r w:rsidR="006E41E3">
        <w:rPr>
          <w:rFonts w:ascii="ITC Avant Garde" w:hAnsi="ITC Avant Garde"/>
          <w:kern w:val="16"/>
        </w:rPr>
        <w:t>año</w:t>
      </w:r>
      <w:r w:rsidR="003B01F0" w:rsidRPr="00815FF3">
        <w:rPr>
          <w:rFonts w:ascii="ITC Avant Garde" w:hAnsi="ITC Avant Garde" w:cs="Tahoma"/>
        </w:rPr>
        <w:t xml:space="preserve">, </w:t>
      </w:r>
      <w:r w:rsidR="003B01F0" w:rsidRPr="00815FF3">
        <w:rPr>
          <w:rFonts w:ascii="ITC Avant Garde" w:hAnsi="ITC Avant Garde" w:cs="Tahoma"/>
        </w:rPr>
        <w:lastRenderedPageBreak/>
        <w:t>por ser sábados y domingos, respectivamente, en términos de lo dispuesto por el artículo 28 de la Ley Federal de Procedimiento Administrativo</w:t>
      </w:r>
      <w:r w:rsidR="00E5520E" w:rsidRPr="00815FF3">
        <w:rPr>
          <w:rFonts w:ascii="ITC Avant Garde" w:hAnsi="ITC Avant Garde" w:cs="Tahoma"/>
        </w:rPr>
        <w:t xml:space="preserve"> (</w:t>
      </w:r>
      <w:r w:rsidR="00E5520E" w:rsidRPr="00815FF3">
        <w:rPr>
          <w:rFonts w:ascii="ITC Avant Garde" w:hAnsi="ITC Avant Garde"/>
        </w:rPr>
        <w:t>en adelante “</w:t>
      </w:r>
      <w:r w:rsidR="00E5520E" w:rsidRPr="00815FF3">
        <w:rPr>
          <w:rFonts w:ascii="ITC Avant Garde" w:hAnsi="ITC Avant Garde"/>
          <w:b/>
        </w:rPr>
        <w:t>LFPA”</w:t>
      </w:r>
      <w:r w:rsidR="00E5520E" w:rsidRPr="00815FF3">
        <w:rPr>
          <w:rFonts w:ascii="ITC Avant Garde" w:hAnsi="ITC Avant Garde"/>
        </w:rPr>
        <w:t>)</w:t>
      </w:r>
      <w:r w:rsidR="003B01F0" w:rsidRPr="00815FF3">
        <w:rPr>
          <w:rFonts w:ascii="ITC Avant Garde" w:hAnsi="ITC Avant Garde" w:cs="Tahoma"/>
        </w:rPr>
        <w:t>.</w:t>
      </w:r>
    </w:p>
    <w:p w:rsidR="00F77A54" w:rsidRDefault="003B01F0" w:rsidP="00841574">
      <w:pPr>
        <w:pStyle w:val="Prrafodelista"/>
        <w:spacing w:after="240" w:line="360" w:lineRule="auto"/>
        <w:ind w:left="0" w:right="48"/>
        <w:jc w:val="both"/>
        <w:rPr>
          <w:rFonts w:ascii="ITC Avant Garde" w:hAnsi="ITC Avant Garde"/>
          <w:iCs/>
          <w:kern w:val="16"/>
        </w:rPr>
      </w:pPr>
      <w:r w:rsidRPr="00815FF3">
        <w:rPr>
          <w:rFonts w:ascii="ITC Avant Garde" w:hAnsi="ITC Avant Garde" w:cs="Tahoma"/>
          <w:b/>
        </w:rPr>
        <w:t>CUARTO.</w:t>
      </w:r>
      <w:r w:rsidRPr="00815FF3">
        <w:rPr>
          <w:rFonts w:ascii="ITC Avant Garde" w:hAnsi="ITC Avant Garde" w:cs="Tahoma"/>
        </w:rPr>
        <w:t xml:space="preserve"> </w:t>
      </w:r>
      <w:r w:rsidR="003A1337" w:rsidRPr="00B122A2">
        <w:rPr>
          <w:rFonts w:ascii="ITC Avant Garde" w:hAnsi="ITC Avant Garde"/>
          <w:kern w:val="16"/>
        </w:rPr>
        <w:t xml:space="preserve">Por escritos ingresados en la Oficialía de Partes de este </w:t>
      </w:r>
      <w:r w:rsidR="003A1337" w:rsidRPr="00B122A2">
        <w:rPr>
          <w:rFonts w:ascii="ITC Avant Garde" w:hAnsi="ITC Avant Garde"/>
          <w:b/>
          <w:kern w:val="16"/>
        </w:rPr>
        <w:t>Instituto</w:t>
      </w:r>
      <w:r w:rsidR="003A1337" w:rsidRPr="00B122A2">
        <w:rPr>
          <w:rFonts w:ascii="ITC Avant Garde" w:hAnsi="ITC Avant Garde"/>
          <w:kern w:val="16"/>
        </w:rPr>
        <w:t xml:space="preserve"> los días diecisiete y dieciocho de mayo</w:t>
      </w:r>
      <w:r w:rsidR="003A1337">
        <w:rPr>
          <w:rFonts w:ascii="ITC Avant Garde" w:hAnsi="ITC Avant Garde"/>
          <w:kern w:val="16"/>
        </w:rPr>
        <w:t xml:space="preserve"> de dos mil diecisiete</w:t>
      </w:r>
      <w:r w:rsidR="003A1337" w:rsidRPr="00B122A2">
        <w:rPr>
          <w:rFonts w:ascii="ITC Avant Garde" w:hAnsi="ITC Avant Garde"/>
          <w:kern w:val="16"/>
        </w:rPr>
        <w:t xml:space="preserve">, </w:t>
      </w:r>
      <w:r w:rsidR="003A1337" w:rsidRPr="00B122A2">
        <w:rPr>
          <w:rFonts w:ascii="ITC Avant Garde" w:hAnsi="ITC Avant Garde"/>
          <w:b/>
          <w:kern w:val="16"/>
        </w:rPr>
        <w:t>LA VISITADA</w:t>
      </w:r>
      <w:r w:rsidR="003A1337" w:rsidRPr="00B122A2">
        <w:rPr>
          <w:rFonts w:ascii="ITC Avant Garde" w:hAnsi="ITC Avant Garde"/>
          <w:kern w:val="16"/>
        </w:rPr>
        <w:t>, por conducto de su representante legal</w:t>
      </w:r>
      <w:r w:rsidR="00021591">
        <w:rPr>
          <w:rFonts w:ascii="ITC Avant Garde" w:hAnsi="ITC Avant Garde"/>
          <w:kern w:val="16"/>
        </w:rPr>
        <w:t>,</w:t>
      </w:r>
      <w:r w:rsidR="003A1337" w:rsidRPr="00B122A2">
        <w:rPr>
          <w:rFonts w:ascii="ITC Avant Garde" w:hAnsi="ITC Avant Garde"/>
          <w:b/>
          <w:kern w:val="16"/>
        </w:rPr>
        <w:t xml:space="preserve"> </w:t>
      </w:r>
      <w:r w:rsidR="00B7598B">
        <w:rPr>
          <w:rFonts w:ascii="ITC Avant Garde" w:hAnsi="ITC Avant Garde"/>
          <w:b/>
          <w:kern w:val="16"/>
        </w:rPr>
        <w:t xml:space="preserve">RODOLGO G. OROPEZA ARGUELLES </w:t>
      </w:r>
      <w:r w:rsidR="003A1337" w:rsidRPr="00B122A2">
        <w:rPr>
          <w:rFonts w:ascii="ITC Avant Garde" w:hAnsi="ITC Avant Garde" w:cs="Arial"/>
        </w:rPr>
        <w:t xml:space="preserve">solicitó </w:t>
      </w:r>
      <w:r w:rsidR="003A1337">
        <w:rPr>
          <w:rFonts w:ascii="ITC Avant Garde" w:hAnsi="ITC Avant Garde" w:cs="Arial"/>
        </w:rPr>
        <w:t xml:space="preserve">a la </w:t>
      </w:r>
      <w:r w:rsidR="00021591">
        <w:rPr>
          <w:rFonts w:ascii="ITC Avant Garde" w:hAnsi="ITC Avant Garde" w:cs="Arial"/>
          <w:b/>
        </w:rPr>
        <w:t xml:space="preserve">DGV </w:t>
      </w:r>
      <w:r w:rsidR="003A1337">
        <w:rPr>
          <w:rFonts w:ascii="ITC Avant Garde" w:hAnsi="ITC Avant Garde" w:cs="Arial"/>
        </w:rPr>
        <w:t xml:space="preserve">una </w:t>
      </w:r>
      <w:r w:rsidR="003A1337" w:rsidRPr="00B122A2">
        <w:rPr>
          <w:rFonts w:ascii="ITC Avant Garde" w:hAnsi="ITC Avant Garde" w:cs="Arial"/>
        </w:rPr>
        <w:t>prórroga para realizar las manifestaciones respectivas</w:t>
      </w:r>
      <w:r w:rsidR="003A1337">
        <w:rPr>
          <w:rFonts w:ascii="ITC Avant Garde" w:hAnsi="ITC Avant Garde" w:cs="Arial"/>
        </w:rPr>
        <w:t xml:space="preserve"> en torno a los hechos asentados en el acta de verificación ordinaria</w:t>
      </w:r>
      <w:r w:rsidR="003A1337" w:rsidRPr="00B122A2">
        <w:rPr>
          <w:rFonts w:ascii="ITC Avant Garde" w:hAnsi="ITC Avant Garde" w:cs="Arial"/>
        </w:rPr>
        <w:t>.</w:t>
      </w:r>
    </w:p>
    <w:p w:rsidR="00F77A54" w:rsidRDefault="003A1337" w:rsidP="00841574">
      <w:pPr>
        <w:pStyle w:val="Prrafodelista"/>
        <w:spacing w:after="240" w:line="360" w:lineRule="auto"/>
        <w:ind w:left="0" w:right="48"/>
        <w:jc w:val="both"/>
        <w:rPr>
          <w:rFonts w:ascii="ITC Avant Garde" w:hAnsi="ITC Avant Garde"/>
          <w:iCs/>
          <w:kern w:val="16"/>
        </w:rPr>
      </w:pPr>
      <w:r w:rsidRPr="005F5A26">
        <w:rPr>
          <w:rFonts w:ascii="ITC Avant Garde" w:hAnsi="ITC Avant Garde" w:cs="Tahoma"/>
          <w:b/>
        </w:rPr>
        <w:t>QUINTO.</w:t>
      </w:r>
      <w:r>
        <w:rPr>
          <w:rFonts w:ascii="ITC Avant Garde" w:hAnsi="ITC Avant Garde" w:cs="Tahoma"/>
        </w:rPr>
        <w:t xml:space="preserve"> </w:t>
      </w:r>
      <w:r w:rsidRPr="00B122A2">
        <w:rPr>
          <w:rFonts w:ascii="ITC Avant Garde" w:hAnsi="ITC Avant Garde"/>
          <w:kern w:val="16"/>
        </w:rPr>
        <w:t xml:space="preserve">Mediante oficios </w:t>
      </w:r>
      <w:r w:rsidRPr="00B122A2">
        <w:rPr>
          <w:rFonts w:ascii="ITC Avant Garde" w:hAnsi="ITC Avant Garde"/>
          <w:b/>
          <w:kern w:val="16"/>
        </w:rPr>
        <w:t xml:space="preserve">IFT/225/UC/DG-VER/1084/2017 y </w:t>
      </w:r>
      <w:r w:rsidRPr="00B122A2">
        <w:rPr>
          <w:rFonts w:ascii="ITC Avant Garde" w:hAnsi="ITC Avant Garde" w:cs="Arial"/>
          <w:b/>
        </w:rPr>
        <w:t>IFT/225/UC/DG-VER/1206/2017</w:t>
      </w:r>
      <w:r w:rsidRPr="00B122A2">
        <w:rPr>
          <w:rFonts w:ascii="ITC Avant Garde" w:hAnsi="ITC Avant Garde"/>
          <w:kern w:val="16"/>
        </w:rPr>
        <w:t xml:space="preserve">, de veintitrés de mayo y </w:t>
      </w:r>
      <w:r w:rsidRPr="00B122A2">
        <w:rPr>
          <w:rFonts w:ascii="ITC Avant Garde" w:hAnsi="ITC Avant Garde" w:cs="Arial"/>
        </w:rPr>
        <w:t xml:space="preserve">diecinueve de junio </w:t>
      </w:r>
      <w:r w:rsidRPr="00B122A2">
        <w:rPr>
          <w:rFonts w:ascii="ITC Avant Garde" w:hAnsi="ITC Avant Garde"/>
          <w:kern w:val="16"/>
        </w:rPr>
        <w:t>de</w:t>
      </w:r>
      <w:r w:rsidR="005F5A26">
        <w:rPr>
          <w:rFonts w:ascii="ITC Avant Garde" w:hAnsi="ITC Avant Garde"/>
          <w:kern w:val="16"/>
        </w:rPr>
        <w:t xml:space="preserve"> dos mil diecisiete</w:t>
      </w:r>
      <w:r w:rsidRPr="00B122A2">
        <w:rPr>
          <w:rFonts w:ascii="ITC Avant Garde" w:hAnsi="ITC Avant Garde"/>
          <w:kern w:val="16"/>
        </w:rPr>
        <w:t xml:space="preserve"> respectivamente, se concedió la prórroga solicitada</w:t>
      </w:r>
      <w:r w:rsidR="00021591">
        <w:rPr>
          <w:rFonts w:ascii="ITC Avant Garde" w:hAnsi="ITC Avant Garde"/>
          <w:kern w:val="16"/>
        </w:rPr>
        <w:t>,</w:t>
      </w:r>
      <w:r w:rsidRPr="00B122A2">
        <w:rPr>
          <w:rFonts w:ascii="ITC Avant Garde" w:hAnsi="ITC Avant Garde"/>
          <w:kern w:val="16"/>
        </w:rPr>
        <w:t xml:space="preserve"> por un término de cinco días hábiles contados a partir del día siguiente a aquel en que surt</w:t>
      </w:r>
      <w:r w:rsidR="00021591">
        <w:rPr>
          <w:rFonts w:ascii="ITC Avant Garde" w:hAnsi="ITC Avant Garde"/>
          <w:kern w:val="16"/>
        </w:rPr>
        <w:t>iera</w:t>
      </w:r>
      <w:r w:rsidRPr="00B122A2">
        <w:rPr>
          <w:rFonts w:ascii="ITC Avant Garde" w:hAnsi="ITC Avant Garde"/>
          <w:kern w:val="16"/>
        </w:rPr>
        <w:t xml:space="preserve"> efectos la notificación de dichos oficios.</w:t>
      </w:r>
    </w:p>
    <w:p w:rsidR="00F77A54" w:rsidRDefault="003A1337" w:rsidP="00841574">
      <w:pPr>
        <w:pStyle w:val="Prrafodelista"/>
        <w:spacing w:after="240" w:line="360" w:lineRule="auto"/>
        <w:ind w:left="0" w:right="48"/>
        <w:jc w:val="both"/>
        <w:rPr>
          <w:rFonts w:ascii="ITC Avant Garde" w:hAnsi="ITC Avant Garde"/>
          <w:iCs/>
          <w:kern w:val="16"/>
        </w:rPr>
      </w:pPr>
      <w:r w:rsidRPr="00B122A2">
        <w:rPr>
          <w:rFonts w:ascii="ITC Avant Garde" w:hAnsi="ITC Avant Garde"/>
          <w:kern w:val="16"/>
        </w:rPr>
        <w:t xml:space="preserve">Toda vez que el oficio </w:t>
      </w:r>
      <w:r w:rsidRPr="00B122A2">
        <w:rPr>
          <w:rFonts w:ascii="ITC Avant Garde" w:hAnsi="ITC Avant Garde"/>
          <w:b/>
          <w:kern w:val="16"/>
        </w:rPr>
        <w:t xml:space="preserve">IFT/225/UC/DG-VER/1084/2017 </w:t>
      </w:r>
      <w:r w:rsidRPr="00B122A2">
        <w:rPr>
          <w:rFonts w:ascii="ITC Avant Garde" w:hAnsi="ITC Avant Garde"/>
          <w:kern w:val="16"/>
        </w:rPr>
        <w:t>fue enviado el veintitrés de mayo de</w:t>
      </w:r>
      <w:r w:rsidR="005F5A26">
        <w:rPr>
          <w:rFonts w:ascii="ITC Avant Garde" w:hAnsi="ITC Avant Garde"/>
          <w:kern w:val="16"/>
        </w:rPr>
        <w:t xml:space="preserve"> dos mil diecisiete </w:t>
      </w:r>
      <w:r w:rsidRPr="00B122A2">
        <w:rPr>
          <w:rFonts w:ascii="ITC Avant Garde" w:hAnsi="ITC Avant Garde"/>
          <w:kern w:val="16"/>
        </w:rPr>
        <w:t xml:space="preserve">por Correo Certificado con acuse de recibo mediante el Servicio Postal Mexicano y recibido por </w:t>
      </w:r>
      <w:r w:rsidRPr="00B122A2">
        <w:rPr>
          <w:rFonts w:ascii="ITC Avant Garde" w:hAnsi="ITC Avant Garde"/>
          <w:b/>
          <w:kern w:val="16"/>
        </w:rPr>
        <w:t xml:space="preserve">LA VISITADA </w:t>
      </w:r>
      <w:r w:rsidRPr="00B122A2">
        <w:rPr>
          <w:rFonts w:ascii="ITC Avant Garde" w:hAnsi="ITC Avant Garde"/>
          <w:kern w:val="16"/>
        </w:rPr>
        <w:t xml:space="preserve">hasta el catorce de junio siguiente, </w:t>
      </w:r>
      <w:r w:rsidR="0066784E">
        <w:rPr>
          <w:rFonts w:ascii="ITC Avant Garde" w:hAnsi="ITC Avant Garde"/>
          <w:kern w:val="16"/>
        </w:rPr>
        <w:t>de acuerdo con</w:t>
      </w:r>
      <w:r w:rsidRPr="00B122A2">
        <w:rPr>
          <w:rFonts w:ascii="ITC Avant Garde" w:hAnsi="ITC Avant Garde"/>
          <w:kern w:val="16"/>
        </w:rPr>
        <w:t xml:space="preserve"> su escrito de manifestaciones</w:t>
      </w:r>
      <w:r w:rsidR="0066784E">
        <w:rPr>
          <w:rFonts w:ascii="ITC Avant Garde" w:hAnsi="ITC Avant Garde"/>
          <w:kern w:val="16"/>
        </w:rPr>
        <w:t xml:space="preserve"> y pruebas</w:t>
      </w:r>
      <w:r w:rsidRPr="00B122A2">
        <w:rPr>
          <w:rFonts w:ascii="ITC Avant Garde" w:hAnsi="ITC Avant Garde"/>
          <w:kern w:val="16"/>
        </w:rPr>
        <w:t xml:space="preserve">, </w:t>
      </w:r>
      <w:r w:rsidRPr="00B122A2">
        <w:rPr>
          <w:rFonts w:ascii="ITC Avant Garde" w:hAnsi="ITC Avant Garde"/>
          <w:b/>
          <w:kern w:val="16"/>
        </w:rPr>
        <w:t xml:space="preserve">el término concedido venció el día veintiuno </w:t>
      </w:r>
      <w:r>
        <w:rPr>
          <w:rFonts w:ascii="ITC Avant Garde" w:hAnsi="ITC Avant Garde"/>
          <w:b/>
          <w:kern w:val="16"/>
        </w:rPr>
        <w:t>de junio de dos mil diecisiete</w:t>
      </w:r>
      <w:r w:rsidRPr="00B122A2">
        <w:rPr>
          <w:rFonts w:ascii="ITC Avant Garde" w:hAnsi="ITC Avant Garde"/>
          <w:kern w:val="16"/>
        </w:rPr>
        <w:t xml:space="preserve">, sin considerar los días diecisiete y dieciocho de ese mismo mes y año por haber sido sábado y domingo en términos del artículo 28 de la </w:t>
      </w:r>
      <w:r w:rsidR="0066784E">
        <w:rPr>
          <w:rFonts w:ascii="ITC Avant Garde" w:hAnsi="ITC Avant Garde"/>
          <w:b/>
          <w:kern w:val="16"/>
        </w:rPr>
        <w:t>LFPA</w:t>
      </w:r>
      <w:r w:rsidRPr="00B122A2">
        <w:rPr>
          <w:rFonts w:ascii="ITC Avant Garde" w:hAnsi="ITC Avant Garde"/>
          <w:kern w:val="16"/>
        </w:rPr>
        <w:t xml:space="preserve">. </w:t>
      </w:r>
    </w:p>
    <w:p w:rsidR="00F77A54" w:rsidRDefault="003A1337" w:rsidP="00841574">
      <w:pPr>
        <w:pStyle w:val="Prrafodelista"/>
        <w:spacing w:after="240" w:line="360" w:lineRule="auto"/>
        <w:ind w:left="0" w:right="48"/>
        <w:jc w:val="both"/>
        <w:rPr>
          <w:rFonts w:ascii="ITC Avant Garde" w:hAnsi="ITC Avant Garde"/>
          <w:iCs/>
          <w:kern w:val="16"/>
        </w:rPr>
      </w:pPr>
      <w:r w:rsidRPr="00B122A2">
        <w:rPr>
          <w:rFonts w:ascii="ITC Avant Garde" w:hAnsi="ITC Avant Garde"/>
          <w:kern w:val="16"/>
        </w:rPr>
        <w:t xml:space="preserve">Asimismo, el oficio </w:t>
      </w:r>
      <w:r w:rsidRPr="00B122A2">
        <w:rPr>
          <w:rFonts w:ascii="ITC Avant Garde" w:hAnsi="ITC Avant Garde" w:cs="Arial"/>
          <w:b/>
        </w:rPr>
        <w:t xml:space="preserve">IFT/225/UC/DG-VER/1206/2017 </w:t>
      </w:r>
      <w:r w:rsidRPr="00B122A2">
        <w:rPr>
          <w:rFonts w:ascii="ITC Avant Garde" w:hAnsi="ITC Avant Garde"/>
          <w:kern w:val="16"/>
        </w:rPr>
        <w:t xml:space="preserve">fue </w:t>
      </w:r>
      <w:r w:rsidRPr="00B122A2">
        <w:rPr>
          <w:rFonts w:ascii="ITC Avant Garde" w:hAnsi="ITC Avant Garde" w:cs="Arial"/>
        </w:rPr>
        <w:t xml:space="preserve">debidamente notificado el día veintiuno de junio del mismo año, por lo que </w:t>
      </w:r>
      <w:r w:rsidRPr="00B122A2">
        <w:rPr>
          <w:rFonts w:ascii="ITC Avant Garde" w:hAnsi="ITC Avant Garde" w:cs="Arial"/>
          <w:b/>
        </w:rPr>
        <w:t>el plazo concedido concluyó del día veintiocho de junio</w:t>
      </w:r>
      <w:r w:rsidRPr="00B122A2">
        <w:rPr>
          <w:rFonts w:ascii="ITC Avant Garde" w:hAnsi="ITC Avant Garde" w:cs="Arial"/>
        </w:rPr>
        <w:t xml:space="preserve"> de dos mil diecisiete, sin contar los días veinticuatro y veinticinco de junio </w:t>
      </w:r>
      <w:r w:rsidRPr="00B122A2">
        <w:rPr>
          <w:rFonts w:ascii="ITC Avant Garde" w:hAnsi="ITC Avant Garde"/>
          <w:kern w:val="16"/>
        </w:rPr>
        <w:t xml:space="preserve">por haber sido sábado y domingo en términos del artículo 28 de la </w:t>
      </w:r>
      <w:r w:rsidRPr="00B122A2">
        <w:rPr>
          <w:rFonts w:ascii="ITC Avant Garde" w:hAnsi="ITC Avant Garde"/>
          <w:b/>
          <w:kern w:val="16"/>
        </w:rPr>
        <w:t>LF</w:t>
      </w:r>
      <w:r w:rsidR="0066784E">
        <w:rPr>
          <w:rFonts w:ascii="ITC Avant Garde" w:hAnsi="ITC Avant Garde"/>
          <w:b/>
          <w:kern w:val="16"/>
        </w:rPr>
        <w:t>PA</w:t>
      </w:r>
      <w:r w:rsidRPr="00B122A2">
        <w:rPr>
          <w:rFonts w:ascii="ITC Avant Garde" w:hAnsi="ITC Avant Garde"/>
          <w:kern w:val="16"/>
        </w:rPr>
        <w:t>.</w:t>
      </w:r>
    </w:p>
    <w:p w:rsidR="00F77A54" w:rsidRDefault="005F5A26" w:rsidP="00841574">
      <w:pPr>
        <w:pStyle w:val="Prrafodelista"/>
        <w:spacing w:after="240" w:line="360" w:lineRule="auto"/>
        <w:ind w:left="0" w:right="48"/>
        <w:jc w:val="both"/>
        <w:rPr>
          <w:rFonts w:ascii="ITC Avant Garde" w:hAnsi="ITC Avant Garde"/>
          <w:iCs/>
          <w:kern w:val="16"/>
        </w:rPr>
      </w:pPr>
      <w:r w:rsidRPr="005F5A26">
        <w:rPr>
          <w:rFonts w:ascii="ITC Avant Garde" w:hAnsi="ITC Avant Garde" w:cs="Tahoma"/>
          <w:b/>
        </w:rPr>
        <w:t xml:space="preserve">SEXTO. </w:t>
      </w:r>
      <w:r w:rsidRPr="00B122A2">
        <w:rPr>
          <w:rFonts w:ascii="ITC Avant Garde" w:hAnsi="ITC Avant Garde"/>
          <w:iCs/>
          <w:kern w:val="16"/>
        </w:rPr>
        <w:t xml:space="preserve">Mediante escrito presentado ante la Oficialía de Partes de este Instituto el día veintiuno de junio </w:t>
      </w:r>
      <w:r>
        <w:rPr>
          <w:rFonts w:ascii="ITC Avant Garde" w:hAnsi="ITC Avant Garde"/>
          <w:iCs/>
          <w:kern w:val="16"/>
        </w:rPr>
        <w:t>de dos mil diecisiete</w:t>
      </w:r>
      <w:r w:rsidRPr="00B122A2">
        <w:rPr>
          <w:rFonts w:ascii="ITC Avant Garde" w:hAnsi="ITC Avant Garde"/>
          <w:iCs/>
          <w:kern w:val="16"/>
        </w:rPr>
        <w:t xml:space="preserve">, </w:t>
      </w:r>
      <w:r w:rsidRPr="00B122A2">
        <w:rPr>
          <w:rFonts w:ascii="ITC Avant Garde" w:hAnsi="ITC Avant Garde"/>
          <w:b/>
          <w:iCs/>
          <w:kern w:val="16"/>
        </w:rPr>
        <w:t>LA VISITADA</w:t>
      </w:r>
      <w:r w:rsidRPr="00B122A2">
        <w:rPr>
          <w:rFonts w:ascii="ITC Avant Garde" w:hAnsi="ITC Avant Garde"/>
          <w:iCs/>
          <w:kern w:val="16"/>
        </w:rPr>
        <w:t xml:space="preserve"> </w:t>
      </w:r>
      <w:r w:rsidRPr="00B122A2">
        <w:rPr>
          <w:rFonts w:ascii="ITC Avant Garde" w:hAnsi="ITC Avant Garde"/>
          <w:kern w:val="16"/>
        </w:rPr>
        <w:t xml:space="preserve">presentó manifestaciones y ofreció pruebas en relación con el procedimiento de verificación </w:t>
      </w:r>
      <w:r>
        <w:rPr>
          <w:rFonts w:ascii="ITC Avant Garde" w:hAnsi="ITC Avant Garde"/>
          <w:kern w:val="16"/>
        </w:rPr>
        <w:t>que nos ocupa</w:t>
      </w:r>
      <w:r w:rsidRPr="00B122A2">
        <w:rPr>
          <w:rFonts w:ascii="ITC Avant Garde" w:hAnsi="ITC Avant Garde"/>
          <w:kern w:val="16"/>
        </w:rPr>
        <w:t>, l</w:t>
      </w:r>
      <w:r>
        <w:rPr>
          <w:rFonts w:ascii="ITC Avant Garde" w:hAnsi="ITC Avant Garde"/>
          <w:kern w:val="16"/>
        </w:rPr>
        <w:t>a</w:t>
      </w:r>
      <w:r w:rsidRPr="00B122A2">
        <w:rPr>
          <w:rFonts w:ascii="ITC Avant Garde" w:hAnsi="ITC Avant Garde"/>
          <w:kern w:val="16"/>
        </w:rPr>
        <w:t>s cuales fueron analizad</w:t>
      </w:r>
      <w:r>
        <w:rPr>
          <w:rFonts w:ascii="ITC Avant Garde" w:hAnsi="ITC Avant Garde"/>
          <w:kern w:val="16"/>
        </w:rPr>
        <w:t>a</w:t>
      </w:r>
      <w:r w:rsidRPr="00B122A2">
        <w:rPr>
          <w:rFonts w:ascii="ITC Avant Garde" w:hAnsi="ITC Avant Garde"/>
          <w:kern w:val="16"/>
        </w:rPr>
        <w:t xml:space="preserve">s por la </w:t>
      </w:r>
      <w:r w:rsidRPr="00B122A2">
        <w:rPr>
          <w:rFonts w:ascii="ITC Avant Garde" w:hAnsi="ITC Avant Garde"/>
          <w:b/>
          <w:kern w:val="16"/>
        </w:rPr>
        <w:t>DGV</w:t>
      </w:r>
      <w:r w:rsidR="00C93A14">
        <w:rPr>
          <w:rFonts w:ascii="ITC Avant Garde" w:hAnsi="ITC Avant Garde"/>
          <w:b/>
          <w:kern w:val="16"/>
        </w:rPr>
        <w:t>.</w:t>
      </w:r>
      <w:r w:rsidRPr="00B122A2">
        <w:rPr>
          <w:rFonts w:ascii="ITC Avant Garde" w:hAnsi="ITC Avant Garde"/>
          <w:kern w:val="16"/>
        </w:rPr>
        <w:t xml:space="preserve"> </w:t>
      </w:r>
    </w:p>
    <w:p w:rsidR="00F77A54" w:rsidRDefault="005F5A26" w:rsidP="00841574">
      <w:pPr>
        <w:pStyle w:val="Textoindependiente"/>
        <w:spacing w:after="240" w:line="360" w:lineRule="auto"/>
        <w:jc w:val="both"/>
        <w:rPr>
          <w:rFonts w:ascii="ITC Avant Garde" w:eastAsia="Times New Roman" w:hAnsi="ITC Avant Garde"/>
          <w:b/>
          <w:bCs/>
          <w:color w:val="000000"/>
          <w:lang w:eastAsia="es-MX"/>
        </w:rPr>
      </w:pPr>
      <w:r w:rsidRPr="005F5A26">
        <w:rPr>
          <w:rFonts w:ascii="ITC Avant Garde" w:hAnsi="ITC Avant Garde" w:cs="Tahoma"/>
          <w:b/>
        </w:rPr>
        <w:lastRenderedPageBreak/>
        <w:t>SÉPTIMO.</w:t>
      </w:r>
      <w:r>
        <w:rPr>
          <w:rFonts w:ascii="ITC Avant Garde" w:hAnsi="ITC Avant Garde" w:cs="Tahoma"/>
        </w:rPr>
        <w:t xml:space="preserve"> </w:t>
      </w:r>
      <w:r w:rsidR="00333DD5" w:rsidRPr="00815FF3">
        <w:rPr>
          <w:rFonts w:ascii="ITC Avant Garde" w:hAnsi="ITC Avant Garde"/>
        </w:rPr>
        <w:t xml:space="preserve">Mediante oficio </w:t>
      </w:r>
      <w:r w:rsidRPr="00B122A2">
        <w:rPr>
          <w:rFonts w:ascii="ITC Avant Garde" w:hAnsi="ITC Avant Garde"/>
          <w:b/>
        </w:rPr>
        <w:t>IFT/225/UC/DG-VER/1654/2017</w:t>
      </w:r>
      <w:r w:rsidRPr="00B122A2">
        <w:rPr>
          <w:rFonts w:ascii="ITC Avant Garde" w:hAnsi="ITC Avant Garde"/>
        </w:rPr>
        <w:t xml:space="preserve"> de veintinueve de agosto de dos mil diecisiete</w:t>
      </w:r>
      <w:r w:rsidR="00333DD5" w:rsidRPr="00815FF3">
        <w:rPr>
          <w:rFonts w:ascii="ITC Avant Garde" w:hAnsi="ITC Avant Garde"/>
        </w:rPr>
        <w:t>, la</w:t>
      </w:r>
      <w:r w:rsidR="00333DD5" w:rsidRPr="00815FF3">
        <w:rPr>
          <w:rFonts w:ascii="ITC Avant Garde" w:hAnsi="ITC Avant Garde"/>
          <w:b/>
        </w:rPr>
        <w:t xml:space="preserve"> </w:t>
      </w:r>
      <w:r w:rsidR="007D6A09" w:rsidRPr="007D6A09">
        <w:rPr>
          <w:rFonts w:ascii="ITC Avant Garde" w:hAnsi="ITC Avant Garde"/>
          <w:b/>
        </w:rPr>
        <w:t>DGV</w:t>
      </w:r>
      <w:r w:rsidR="00333DD5" w:rsidRPr="00815FF3">
        <w:rPr>
          <w:rFonts w:ascii="ITC Avant Garde" w:hAnsi="ITC Avant Garde"/>
        </w:rPr>
        <w:t xml:space="preserve"> dependiente de la Unidad de Cumplimiento </w:t>
      </w:r>
      <w:r w:rsidR="007C6DFD" w:rsidRPr="00815FF3">
        <w:rPr>
          <w:rFonts w:ascii="ITC Avant Garde" w:eastAsia="Times New Roman" w:hAnsi="ITC Avant Garde"/>
          <w:bCs/>
          <w:color w:val="000000"/>
          <w:lang w:eastAsia="es-MX"/>
        </w:rPr>
        <w:t xml:space="preserve">del </w:t>
      </w:r>
      <w:r w:rsidR="006C0B2E" w:rsidRPr="00815FF3">
        <w:rPr>
          <w:rFonts w:ascii="ITC Avant Garde" w:eastAsia="Times New Roman" w:hAnsi="ITC Avant Garde"/>
          <w:b/>
          <w:bCs/>
          <w:color w:val="000000"/>
          <w:lang w:eastAsia="es-MX"/>
        </w:rPr>
        <w:t>“</w:t>
      </w:r>
      <w:r w:rsidR="007C6DFD" w:rsidRPr="00815FF3">
        <w:rPr>
          <w:rFonts w:ascii="ITC Avant Garde" w:eastAsia="Times New Roman" w:hAnsi="ITC Avant Garde"/>
          <w:b/>
          <w:bCs/>
          <w:color w:val="000000"/>
          <w:lang w:eastAsia="es-MX"/>
        </w:rPr>
        <w:t>IFT</w:t>
      </w:r>
      <w:r w:rsidR="006C0B2E" w:rsidRPr="00815FF3">
        <w:rPr>
          <w:rFonts w:ascii="ITC Avant Garde" w:eastAsia="Times New Roman" w:hAnsi="ITC Avant Garde"/>
          <w:b/>
          <w:bCs/>
          <w:color w:val="000000"/>
          <w:lang w:eastAsia="es-MX"/>
        </w:rPr>
        <w:t>”</w:t>
      </w:r>
      <w:r w:rsidR="007C6DFD" w:rsidRPr="00815FF3">
        <w:rPr>
          <w:rFonts w:ascii="ITC Avant Garde" w:eastAsia="Times New Roman" w:hAnsi="ITC Avant Garde"/>
          <w:b/>
          <w:bCs/>
          <w:color w:val="000000"/>
          <w:lang w:eastAsia="es-MX"/>
        </w:rPr>
        <w:t xml:space="preserve"> </w:t>
      </w:r>
      <w:r w:rsidR="00333DD5" w:rsidRPr="00815FF3">
        <w:rPr>
          <w:rFonts w:ascii="ITC Avant Garde" w:hAnsi="ITC Avant Garde"/>
        </w:rPr>
        <w:t xml:space="preserve">remitió </w:t>
      </w:r>
      <w:r w:rsidR="007C6DFD" w:rsidRPr="00815FF3">
        <w:rPr>
          <w:rFonts w:ascii="ITC Avant Garde" w:hAnsi="ITC Avant Garde"/>
        </w:rPr>
        <w:t>un</w:t>
      </w:r>
      <w:r w:rsidR="00037D7B" w:rsidRPr="00815FF3">
        <w:rPr>
          <w:rFonts w:ascii="ITC Avant Garde" w:hAnsi="ITC Avant Garde"/>
        </w:rPr>
        <w:t>a</w:t>
      </w:r>
      <w:r w:rsidR="00795825" w:rsidRPr="00815FF3">
        <w:rPr>
          <w:rFonts w:ascii="ITC Avant Garde" w:hAnsi="ITC Avant Garde"/>
        </w:rPr>
        <w:t xml:space="preserve"> </w:t>
      </w:r>
      <w:r w:rsidR="006C0B2E" w:rsidRPr="00815FF3">
        <w:rPr>
          <w:rFonts w:ascii="ITC Avant Garde" w:eastAsia="Times New Roman" w:hAnsi="ITC Avant Garde"/>
          <w:bCs/>
          <w:i/>
          <w:color w:val="000000"/>
          <w:lang w:eastAsia="es-MX"/>
        </w:rPr>
        <w:t>“PROPUESTA QUE FORMULA LA DIRECCIÓN GENERAL DE VERIFICACIÓN A LA DIRECCIÓN GENERAL DE SANCIONES</w:t>
      </w:r>
      <w:r w:rsidR="00CE5A02">
        <w:rPr>
          <w:rFonts w:ascii="ITC Avant Garde" w:eastAsia="Times New Roman" w:hAnsi="ITC Avant Garde"/>
          <w:bCs/>
          <w:i/>
          <w:color w:val="000000"/>
          <w:lang w:eastAsia="es-MX"/>
        </w:rPr>
        <w:t>,</w:t>
      </w:r>
      <w:r w:rsidR="006C0B2E" w:rsidRPr="00815FF3">
        <w:rPr>
          <w:rFonts w:ascii="ITC Avant Garde" w:eastAsia="Times New Roman" w:hAnsi="ITC Avant Garde"/>
          <w:bCs/>
          <w:i/>
          <w:color w:val="000000"/>
          <w:lang w:eastAsia="es-MX"/>
        </w:rPr>
        <w:t xml:space="preserve"> A EFECTO DE QUE SE INICIE EL PROCEDIMIENTO ADMINISTRATIVO DE </w:t>
      </w:r>
      <w:r>
        <w:rPr>
          <w:rFonts w:ascii="ITC Avant Garde" w:eastAsia="Times New Roman" w:hAnsi="ITC Avant Garde"/>
          <w:bCs/>
          <w:i/>
          <w:color w:val="000000"/>
          <w:lang w:eastAsia="es-MX"/>
        </w:rPr>
        <w:t>IMPOSICIÓN DE SANCIÓN</w:t>
      </w:r>
      <w:r w:rsidR="00CE5A02">
        <w:rPr>
          <w:rFonts w:ascii="ITC Avant Garde" w:eastAsia="Times New Roman" w:hAnsi="ITC Avant Garde"/>
          <w:bCs/>
          <w:i/>
          <w:color w:val="000000"/>
          <w:lang w:eastAsia="es-MX"/>
        </w:rPr>
        <w:t xml:space="preserve">, </w:t>
      </w:r>
      <w:r w:rsidR="006C0B2E" w:rsidRPr="00815FF3">
        <w:rPr>
          <w:rFonts w:ascii="ITC Avant Garde" w:eastAsia="Times New Roman" w:hAnsi="ITC Avant Garde"/>
          <w:bCs/>
          <w:i/>
          <w:color w:val="000000"/>
          <w:lang w:eastAsia="es-MX"/>
        </w:rPr>
        <w:t>EN CONTRA DE</w:t>
      </w:r>
      <w:r>
        <w:rPr>
          <w:rFonts w:ascii="ITC Avant Garde" w:eastAsia="Times New Roman" w:hAnsi="ITC Avant Garde"/>
          <w:bCs/>
          <w:i/>
          <w:color w:val="000000"/>
          <w:lang w:eastAsia="es-MX"/>
        </w:rPr>
        <w:t xml:space="preserve"> INTER RED TOLUCA, S.A. DE C.V.,</w:t>
      </w:r>
      <w:r w:rsidR="006C0B2E" w:rsidRPr="00815FF3">
        <w:rPr>
          <w:rFonts w:ascii="ITC Avant Garde" w:eastAsia="Times New Roman" w:hAnsi="ITC Avant Garde"/>
          <w:bCs/>
          <w:i/>
          <w:color w:val="000000"/>
          <w:lang w:eastAsia="es-MX"/>
        </w:rPr>
        <w:t xml:space="preserve"> POR LA ACTUALIZACIÓN DE LA HIPÓTE</w:t>
      </w:r>
      <w:r w:rsidR="007D6A09">
        <w:rPr>
          <w:rFonts w:ascii="ITC Avant Garde" w:eastAsia="Times New Roman" w:hAnsi="ITC Avant Garde"/>
          <w:bCs/>
          <w:i/>
          <w:color w:val="000000"/>
          <w:lang w:eastAsia="es-MX"/>
        </w:rPr>
        <w:t>SIS NORMATIVA PREVISTA EN EL AR</w:t>
      </w:r>
      <w:r w:rsidR="006C0B2E" w:rsidRPr="00815FF3">
        <w:rPr>
          <w:rFonts w:ascii="ITC Avant Garde" w:eastAsia="Times New Roman" w:hAnsi="ITC Avant Garde"/>
          <w:bCs/>
          <w:i/>
          <w:color w:val="000000"/>
          <w:lang w:eastAsia="es-MX"/>
        </w:rPr>
        <w:t>TÍCULO 305, EN RELA</w:t>
      </w:r>
      <w:r w:rsidR="00CE5A02">
        <w:rPr>
          <w:rFonts w:ascii="ITC Avant Garde" w:eastAsia="Times New Roman" w:hAnsi="ITC Avant Garde"/>
          <w:bCs/>
          <w:i/>
          <w:color w:val="000000"/>
          <w:lang w:eastAsia="es-MX"/>
        </w:rPr>
        <w:t>C</w:t>
      </w:r>
      <w:r w:rsidR="006C0B2E" w:rsidRPr="00815FF3">
        <w:rPr>
          <w:rFonts w:ascii="ITC Avant Garde" w:eastAsia="Times New Roman" w:hAnsi="ITC Avant Garde"/>
          <w:bCs/>
          <w:i/>
          <w:color w:val="000000"/>
          <w:lang w:eastAsia="es-MX"/>
        </w:rPr>
        <w:t>IÓN CON EL ARTÍCULO 55, FRACCIÓN III, AMBOS DE LA LEY FEDERAL DE TELECOMUNICACIONES Y RADIODIFUSIÓN; DERIVAD</w:t>
      </w:r>
      <w:r>
        <w:rPr>
          <w:rFonts w:ascii="ITC Avant Garde" w:eastAsia="Times New Roman" w:hAnsi="ITC Avant Garde"/>
          <w:bCs/>
          <w:i/>
          <w:color w:val="000000"/>
          <w:lang w:eastAsia="es-MX"/>
        </w:rPr>
        <w:t>A</w:t>
      </w:r>
      <w:r w:rsidR="006C0B2E" w:rsidRPr="00815FF3">
        <w:rPr>
          <w:rFonts w:ascii="ITC Avant Garde" w:eastAsia="Times New Roman" w:hAnsi="ITC Avant Garde"/>
          <w:bCs/>
          <w:i/>
          <w:color w:val="000000"/>
          <w:lang w:eastAsia="es-MX"/>
        </w:rPr>
        <w:t xml:space="preserve"> DE LA VISITA DE INSPECCIÓN Y VERIFICACIÓN CONTENIDA EN EL ACTA DE VERIFICACIÓN ORDINARIA </w:t>
      </w:r>
      <w:r>
        <w:rPr>
          <w:rFonts w:ascii="ITC Avant Garde" w:eastAsia="Times New Roman" w:hAnsi="ITC Avant Garde"/>
          <w:bCs/>
          <w:i/>
          <w:color w:val="000000"/>
          <w:lang w:eastAsia="es-MX"/>
        </w:rPr>
        <w:t xml:space="preserve">NÚMERO </w:t>
      </w:r>
      <w:r w:rsidR="006C0B2E" w:rsidRPr="00815FF3">
        <w:rPr>
          <w:rFonts w:ascii="ITC Avant Garde" w:eastAsia="Times New Roman" w:hAnsi="ITC Avant Garde"/>
          <w:bCs/>
          <w:i/>
          <w:color w:val="000000"/>
          <w:lang w:eastAsia="es-MX"/>
        </w:rPr>
        <w:t>IFT/UC/DG-VER/</w:t>
      </w:r>
      <w:r>
        <w:rPr>
          <w:rFonts w:ascii="ITC Avant Garde" w:eastAsia="Times New Roman" w:hAnsi="ITC Avant Garde"/>
          <w:bCs/>
          <w:i/>
          <w:color w:val="000000"/>
          <w:lang w:eastAsia="es-MX"/>
        </w:rPr>
        <w:t>096</w:t>
      </w:r>
      <w:r w:rsidR="006C0B2E" w:rsidRPr="00815FF3">
        <w:rPr>
          <w:rFonts w:ascii="ITC Avant Garde" w:eastAsia="Times New Roman" w:hAnsi="ITC Avant Garde"/>
          <w:bCs/>
          <w:i/>
          <w:color w:val="000000"/>
          <w:lang w:eastAsia="es-MX"/>
        </w:rPr>
        <w:t>/2017.”</w:t>
      </w:r>
    </w:p>
    <w:p w:rsidR="00F77A54" w:rsidRDefault="005F5A26" w:rsidP="00841574">
      <w:pPr>
        <w:pStyle w:val="Textoindependiente"/>
        <w:spacing w:after="240" w:line="360" w:lineRule="auto"/>
        <w:jc w:val="both"/>
        <w:rPr>
          <w:rFonts w:ascii="ITC Avant Garde" w:eastAsia="Times New Roman" w:hAnsi="ITC Avant Garde"/>
          <w:b/>
          <w:bCs/>
          <w:color w:val="000000"/>
          <w:lang w:eastAsia="es-MX"/>
        </w:rPr>
      </w:pPr>
      <w:r>
        <w:rPr>
          <w:rFonts w:ascii="ITC Avant Garde" w:eastAsia="Times New Roman" w:hAnsi="ITC Avant Garde"/>
          <w:b/>
          <w:bCs/>
          <w:color w:val="000000"/>
          <w:lang w:eastAsia="es-MX"/>
        </w:rPr>
        <w:t>OCTAVO</w:t>
      </w:r>
      <w:r w:rsidR="0042082D" w:rsidRPr="00815FF3">
        <w:rPr>
          <w:rFonts w:ascii="ITC Avant Garde" w:eastAsia="Times New Roman" w:hAnsi="ITC Avant Garde"/>
          <w:b/>
          <w:bCs/>
          <w:color w:val="000000"/>
          <w:lang w:eastAsia="es-MX"/>
        </w:rPr>
        <w:t xml:space="preserve">. </w:t>
      </w:r>
      <w:r w:rsidR="009A65A4" w:rsidRPr="00815FF3">
        <w:rPr>
          <w:rFonts w:ascii="ITC Avant Garde" w:eastAsia="Times New Roman" w:hAnsi="ITC Avant Garde"/>
          <w:bCs/>
          <w:color w:val="000000"/>
          <w:lang w:eastAsia="es-MX"/>
        </w:rPr>
        <w:t>En virtud de lo anterior, p</w:t>
      </w:r>
      <w:r w:rsidR="00A343FB" w:rsidRPr="00815FF3">
        <w:rPr>
          <w:rFonts w:ascii="ITC Avant Garde" w:eastAsia="Times New Roman" w:hAnsi="ITC Avant Garde"/>
          <w:bCs/>
          <w:color w:val="000000"/>
          <w:lang w:eastAsia="es-MX"/>
        </w:rPr>
        <w:t>or acuerdo</w:t>
      </w:r>
      <w:r w:rsidR="00A343FB" w:rsidRPr="00815FF3">
        <w:rPr>
          <w:rFonts w:ascii="ITC Avant Garde" w:eastAsia="Times New Roman" w:hAnsi="ITC Avant Garde"/>
          <w:b/>
          <w:bCs/>
          <w:color w:val="000000"/>
          <w:lang w:eastAsia="es-MX"/>
        </w:rPr>
        <w:t xml:space="preserve"> </w:t>
      </w:r>
      <w:r w:rsidR="00A343FB" w:rsidRPr="00815FF3">
        <w:rPr>
          <w:rFonts w:ascii="ITC Avant Garde" w:eastAsia="Times New Roman" w:hAnsi="ITC Avant Garde"/>
          <w:bCs/>
          <w:color w:val="000000"/>
          <w:lang w:eastAsia="es-MX"/>
        </w:rPr>
        <w:t xml:space="preserve">de </w:t>
      </w:r>
      <w:r w:rsidRPr="00FF2E9E">
        <w:rPr>
          <w:rFonts w:ascii="ITC Avant Garde" w:hAnsi="ITC Avant Garde"/>
        </w:rPr>
        <w:t>veintitrés de octubre de dos mil diecisiete</w:t>
      </w:r>
      <w:r w:rsidR="005428F7" w:rsidRPr="00815FF3">
        <w:rPr>
          <w:rFonts w:ascii="ITC Avant Garde" w:eastAsia="Times New Roman" w:hAnsi="ITC Avant Garde"/>
          <w:bCs/>
          <w:color w:val="000000"/>
          <w:lang w:eastAsia="es-MX"/>
        </w:rPr>
        <w:t xml:space="preserve">, </w:t>
      </w:r>
      <w:r w:rsidR="009A65A4" w:rsidRPr="00815FF3">
        <w:rPr>
          <w:rFonts w:ascii="ITC Avant Garde" w:eastAsia="Times New Roman" w:hAnsi="ITC Avant Garde"/>
          <w:bCs/>
          <w:color w:val="000000"/>
          <w:lang w:eastAsia="es-MX"/>
        </w:rPr>
        <w:t xml:space="preserve">este Instituto por conducto del Titular </w:t>
      </w:r>
      <w:r w:rsidR="00A343FB" w:rsidRPr="00815FF3">
        <w:rPr>
          <w:rFonts w:ascii="ITC Avant Garde" w:eastAsia="Times New Roman" w:hAnsi="ITC Avant Garde"/>
          <w:bCs/>
          <w:color w:val="000000"/>
          <w:lang w:eastAsia="es-MX"/>
        </w:rPr>
        <w:t xml:space="preserve">de </w:t>
      </w:r>
      <w:r w:rsidR="009A65A4" w:rsidRPr="00815FF3">
        <w:rPr>
          <w:rFonts w:ascii="ITC Avant Garde" w:eastAsia="Times New Roman" w:hAnsi="ITC Avant Garde"/>
          <w:bCs/>
          <w:color w:val="000000"/>
          <w:lang w:eastAsia="es-MX"/>
        </w:rPr>
        <w:t xml:space="preserve">la </w:t>
      </w:r>
      <w:r w:rsidR="00A343FB" w:rsidRPr="00815FF3">
        <w:rPr>
          <w:rFonts w:ascii="ITC Avant Garde" w:eastAsia="Times New Roman" w:hAnsi="ITC Avant Garde"/>
          <w:bCs/>
          <w:color w:val="000000"/>
          <w:lang w:eastAsia="es-MX"/>
        </w:rPr>
        <w:t xml:space="preserve">Unidad de </w:t>
      </w:r>
      <w:r w:rsidR="00CF5115" w:rsidRPr="00815FF3">
        <w:rPr>
          <w:rFonts w:ascii="ITC Avant Garde" w:eastAsia="Times New Roman" w:hAnsi="ITC Avant Garde"/>
          <w:bCs/>
          <w:color w:val="000000"/>
          <w:lang w:eastAsia="es-MX"/>
        </w:rPr>
        <w:t>Cumplimiento</w:t>
      </w:r>
      <w:r w:rsidR="00A343FB" w:rsidRPr="00815FF3">
        <w:rPr>
          <w:rFonts w:ascii="ITC Avant Garde" w:eastAsia="Times New Roman" w:hAnsi="ITC Avant Garde"/>
          <w:bCs/>
          <w:color w:val="000000"/>
          <w:lang w:eastAsia="es-MX"/>
        </w:rPr>
        <w:t xml:space="preserve"> inici</w:t>
      </w:r>
      <w:r w:rsidR="009A65A4" w:rsidRPr="00815FF3">
        <w:rPr>
          <w:rFonts w:ascii="ITC Avant Garde" w:eastAsia="Times New Roman" w:hAnsi="ITC Avant Garde"/>
          <w:bCs/>
          <w:color w:val="000000"/>
          <w:lang w:eastAsia="es-MX"/>
        </w:rPr>
        <w:t>ó</w:t>
      </w:r>
      <w:r w:rsidR="00A343FB" w:rsidRPr="00815FF3">
        <w:rPr>
          <w:rFonts w:ascii="ITC Avant Garde" w:eastAsia="Times New Roman" w:hAnsi="ITC Avant Garde"/>
          <w:bCs/>
          <w:color w:val="000000"/>
          <w:lang w:eastAsia="es-MX"/>
        </w:rPr>
        <w:t xml:space="preserve"> </w:t>
      </w:r>
      <w:r w:rsidR="001D503C" w:rsidRPr="00815FF3">
        <w:rPr>
          <w:rFonts w:ascii="ITC Avant Garde" w:eastAsia="Times New Roman" w:hAnsi="ITC Avant Garde"/>
          <w:bCs/>
          <w:color w:val="000000"/>
          <w:lang w:eastAsia="es-MX"/>
        </w:rPr>
        <w:t>e</w:t>
      </w:r>
      <w:r w:rsidR="00171E94" w:rsidRPr="00815FF3">
        <w:rPr>
          <w:rFonts w:ascii="ITC Avant Garde" w:eastAsia="Times New Roman" w:hAnsi="ITC Avant Garde"/>
          <w:bCs/>
          <w:color w:val="000000"/>
          <w:lang w:eastAsia="es-MX"/>
        </w:rPr>
        <w:t>l</w:t>
      </w:r>
      <w:r w:rsidR="00A343FB" w:rsidRPr="00815FF3">
        <w:rPr>
          <w:rFonts w:ascii="ITC Avant Garde" w:eastAsia="Times New Roman" w:hAnsi="ITC Avant Garde"/>
          <w:bCs/>
          <w:color w:val="000000"/>
          <w:lang w:eastAsia="es-MX"/>
        </w:rPr>
        <w:t xml:space="preserve"> procedimiento administrativo de </w:t>
      </w:r>
      <w:r w:rsidR="00FF2E9E">
        <w:rPr>
          <w:rFonts w:ascii="ITC Avant Garde" w:eastAsia="Times New Roman" w:hAnsi="ITC Avant Garde"/>
          <w:bCs/>
          <w:color w:val="000000"/>
          <w:lang w:eastAsia="es-MX"/>
        </w:rPr>
        <w:t xml:space="preserve">imposición de sanción y </w:t>
      </w:r>
      <w:r w:rsidR="00B64993" w:rsidRPr="00815FF3">
        <w:rPr>
          <w:rFonts w:ascii="ITC Avant Garde" w:eastAsia="Times New Roman" w:hAnsi="ITC Avant Garde"/>
          <w:bCs/>
          <w:color w:val="000000"/>
          <w:lang w:eastAsia="es-MX"/>
        </w:rPr>
        <w:t xml:space="preserve">declaratoria de </w:t>
      </w:r>
      <w:r w:rsidR="00A343FB" w:rsidRPr="00815FF3">
        <w:rPr>
          <w:rFonts w:ascii="ITC Avant Garde" w:eastAsia="Times New Roman" w:hAnsi="ITC Avant Garde"/>
          <w:bCs/>
          <w:color w:val="000000"/>
          <w:lang w:eastAsia="es-MX"/>
        </w:rPr>
        <w:t>pérdida de bienes, instalaciones y equipos en beneficio de la Nación, en contra de</w:t>
      </w:r>
      <w:r w:rsidR="005428F7" w:rsidRPr="00815FF3">
        <w:rPr>
          <w:rFonts w:ascii="ITC Avant Garde" w:eastAsia="Times New Roman" w:hAnsi="ITC Avant Garde"/>
          <w:bCs/>
          <w:color w:val="000000"/>
          <w:lang w:eastAsia="es-MX"/>
        </w:rPr>
        <w:t xml:space="preserve"> </w:t>
      </w:r>
      <w:r w:rsidR="00FF2E9E" w:rsidRPr="00B122A2">
        <w:rPr>
          <w:rFonts w:ascii="ITC Avant Garde" w:hAnsi="ITC Avant Garde"/>
          <w:b/>
        </w:rPr>
        <w:t>INTER RED TOLUCA</w:t>
      </w:r>
      <w:r w:rsidR="00FF2E9E" w:rsidRPr="00815FF3">
        <w:rPr>
          <w:rFonts w:ascii="ITC Avant Garde" w:hAnsi="ITC Avant Garde" w:cs="Arial"/>
        </w:rPr>
        <w:t xml:space="preserve"> </w:t>
      </w:r>
      <w:r w:rsidR="003E64F2" w:rsidRPr="00815FF3">
        <w:rPr>
          <w:rFonts w:ascii="ITC Avant Garde" w:hAnsi="ITC Avant Garde" w:cs="Arial"/>
        </w:rPr>
        <w:t xml:space="preserve">por la probable actualización de la hipótesis normativa prevista en el artículo 305 en relación con el </w:t>
      </w:r>
      <w:r w:rsidR="003E64F2" w:rsidRPr="00815FF3">
        <w:rPr>
          <w:rFonts w:ascii="ITC Avant Garde" w:hAnsi="ITC Avant Garde"/>
        </w:rPr>
        <w:t>artículo 55, fracción III</w:t>
      </w:r>
      <w:r w:rsidR="003E64F2" w:rsidRPr="00815FF3">
        <w:rPr>
          <w:rFonts w:ascii="ITC Avant Garde" w:hAnsi="ITC Avant Garde" w:cs="Arial"/>
        </w:rPr>
        <w:t xml:space="preserve">, ambos de la </w:t>
      </w:r>
      <w:r w:rsidR="003E64F2" w:rsidRPr="00815FF3">
        <w:rPr>
          <w:rFonts w:ascii="ITC Avant Garde" w:eastAsia="Times New Roman" w:hAnsi="ITC Avant Garde"/>
          <w:b/>
          <w:bCs/>
          <w:kern w:val="32"/>
          <w:lang w:eastAsia="es-MX"/>
        </w:rPr>
        <w:t>LF</w:t>
      </w:r>
      <w:r w:rsidR="0066784E">
        <w:rPr>
          <w:rFonts w:ascii="ITC Avant Garde" w:eastAsia="Times New Roman" w:hAnsi="ITC Avant Garde"/>
          <w:b/>
          <w:bCs/>
          <w:kern w:val="32"/>
          <w:lang w:eastAsia="es-MX"/>
        </w:rPr>
        <w:t>TR</w:t>
      </w:r>
      <w:r w:rsidR="009B1182" w:rsidRPr="00815FF3">
        <w:rPr>
          <w:rFonts w:ascii="ITC Avant Garde" w:eastAsia="Times New Roman" w:hAnsi="ITC Avant Garde"/>
          <w:b/>
          <w:bCs/>
          <w:color w:val="000000"/>
          <w:lang w:eastAsia="es-MX"/>
        </w:rPr>
        <w:t>.</w:t>
      </w:r>
    </w:p>
    <w:p w:rsidR="00F77A54" w:rsidRDefault="00D96CA7" w:rsidP="00841574">
      <w:pPr>
        <w:pStyle w:val="Textoindependiente"/>
        <w:spacing w:after="240" w:line="360" w:lineRule="auto"/>
        <w:ind w:right="-1"/>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Lo anterior, toda vez que de conformidad con la propuesta de la </w:t>
      </w:r>
      <w:r w:rsidR="007D6A09">
        <w:rPr>
          <w:rFonts w:ascii="ITC Avant Garde" w:eastAsia="Times New Roman" w:hAnsi="ITC Avant Garde"/>
          <w:b/>
          <w:bCs/>
          <w:color w:val="000000"/>
          <w:lang w:eastAsia="es-MX"/>
        </w:rPr>
        <w:t>DGV</w:t>
      </w:r>
      <w:r w:rsidRPr="00815FF3">
        <w:rPr>
          <w:rFonts w:ascii="ITC Avant Garde" w:eastAsia="Times New Roman" w:hAnsi="ITC Avant Garde"/>
          <w:bCs/>
          <w:color w:val="000000"/>
          <w:lang w:eastAsia="es-MX"/>
        </w:rPr>
        <w:t xml:space="preserve">, </w:t>
      </w:r>
      <w:r w:rsidR="00FF2E9E" w:rsidRPr="00B122A2">
        <w:rPr>
          <w:rFonts w:ascii="ITC Avant Garde" w:hAnsi="ITC Avant Garde"/>
          <w:b/>
        </w:rPr>
        <w:t>INTER RED TOLUCA</w:t>
      </w:r>
      <w:r w:rsidR="006C0B2E" w:rsidRPr="00815FF3">
        <w:rPr>
          <w:rFonts w:ascii="ITC Avant Garde" w:eastAsia="Times New Roman" w:hAnsi="ITC Avant Garde"/>
          <w:b/>
          <w:bCs/>
          <w:color w:val="000000"/>
          <w:lang w:eastAsia="es-MX"/>
        </w:rPr>
        <w:t xml:space="preserve"> </w:t>
      </w:r>
      <w:r w:rsidR="00E51576" w:rsidRPr="00815FF3">
        <w:rPr>
          <w:rFonts w:ascii="ITC Avant Garde" w:hAnsi="ITC Avant Garde"/>
          <w:b/>
        </w:rPr>
        <w:t xml:space="preserve">presuntamente </w:t>
      </w:r>
      <w:r w:rsidR="00891B24">
        <w:rPr>
          <w:rFonts w:ascii="ITC Avant Garde" w:hAnsi="ITC Avant Garde"/>
          <w:b/>
          <w:u w:val="single"/>
        </w:rPr>
        <w:t>se encontraba i</w:t>
      </w:r>
      <w:r w:rsidR="00CE5A02" w:rsidRPr="00CE5A02">
        <w:rPr>
          <w:rFonts w:ascii="ITC Avant Garde" w:hAnsi="ITC Avant Garde"/>
          <w:b/>
          <w:u w:val="single"/>
        </w:rPr>
        <w:t xml:space="preserve">nvadiendo </w:t>
      </w:r>
      <w:r w:rsidR="00052240">
        <w:rPr>
          <w:rFonts w:ascii="ITC Avant Garde" w:hAnsi="ITC Avant Garde"/>
          <w:b/>
          <w:u w:val="single"/>
        </w:rPr>
        <w:t>una</w:t>
      </w:r>
      <w:r w:rsidR="00052240" w:rsidRPr="00CE5A02">
        <w:rPr>
          <w:rFonts w:ascii="ITC Avant Garde" w:hAnsi="ITC Avant Garde"/>
          <w:b/>
          <w:u w:val="single"/>
        </w:rPr>
        <w:t xml:space="preserve"> </w:t>
      </w:r>
      <w:r w:rsidR="00CE5A02" w:rsidRPr="00CE5A02">
        <w:rPr>
          <w:rFonts w:ascii="ITC Avant Garde" w:hAnsi="ITC Avant Garde"/>
          <w:b/>
          <w:u w:val="single"/>
        </w:rPr>
        <w:t xml:space="preserve">vía general de comunicación, en </w:t>
      </w:r>
      <w:r w:rsidR="003C7165">
        <w:rPr>
          <w:rFonts w:ascii="ITC Avant Garde" w:hAnsi="ITC Avant Garde"/>
          <w:b/>
          <w:u w:val="single"/>
        </w:rPr>
        <w:t>este caso, el</w:t>
      </w:r>
      <w:r w:rsidR="00CE5A02" w:rsidRPr="00CE5A02">
        <w:rPr>
          <w:rFonts w:ascii="ITC Avant Garde" w:hAnsi="ITC Avant Garde"/>
          <w:b/>
          <w:u w:val="single"/>
        </w:rPr>
        <w:t xml:space="preserve"> espectro </w:t>
      </w:r>
      <w:r w:rsidR="00CE5A02">
        <w:rPr>
          <w:rFonts w:ascii="ITC Avant Garde" w:hAnsi="ITC Avant Garde"/>
          <w:b/>
          <w:u w:val="single"/>
        </w:rPr>
        <w:t>radioeléctrico</w:t>
      </w:r>
      <w:r w:rsidR="00891B24">
        <w:rPr>
          <w:rFonts w:ascii="ITC Avant Garde" w:hAnsi="ITC Avant Garde"/>
          <w:b/>
          <w:u w:val="single"/>
        </w:rPr>
        <w:t>,</w:t>
      </w:r>
      <w:r w:rsidR="006C0B2E" w:rsidRPr="00815FF3">
        <w:rPr>
          <w:rFonts w:ascii="ITC Avant Garde" w:eastAsia="Times New Roman" w:hAnsi="ITC Avant Garde"/>
          <w:b/>
          <w:bCs/>
          <w:color w:val="000000"/>
          <w:u w:val="single"/>
          <w:lang w:eastAsia="es-MX"/>
        </w:rPr>
        <w:t xml:space="preserve"> en las bandas de </w:t>
      </w:r>
      <w:r w:rsidR="006C0B2E" w:rsidRPr="00FF2E9E">
        <w:rPr>
          <w:rFonts w:ascii="ITC Avant Garde" w:eastAsia="Times New Roman" w:hAnsi="ITC Avant Garde"/>
          <w:b/>
          <w:bCs/>
          <w:color w:val="000000"/>
          <w:u w:val="single"/>
          <w:lang w:eastAsia="es-MX"/>
        </w:rPr>
        <w:t xml:space="preserve">frecuencia </w:t>
      </w:r>
      <w:r w:rsidR="00FF2E9E" w:rsidRPr="00FF2E9E">
        <w:rPr>
          <w:rFonts w:ascii="ITC Avant Garde" w:hAnsi="ITC Avant Garde"/>
          <w:b/>
          <w:u w:val="single"/>
        </w:rPr>
        <w:t>5416 MHz a 5452 MHz, 5634 MHz a 5668 MHz y 5855 MHz a 5875 MHz,</w:t>
      </w:r>
      <w:r w:rsidR="006C0B2E" w:rsidRPr="00FF2E9E">
        <w:rPr>
          <w:rFonts w:ascii="ITC Avant Garde" w:eastAsia="Times New Roman" w:hAnsi="ITC Avant Garde"/>
          <w:b/>
          <w:bCs/>
          <w:color w:val="000000"/>
          <w:u w:val="single"/>
          <w:lang w:eastAsia="es-MX"/>
        </w:rPr>
        <w:t>,</w:t>
      </w:r>
      <w:r w:rsidR="006C0B2E" w:rsidRPr="00815FF3">
        <w:rPr>
          <w:rFonts w:ascii="ITC Avant Garde" w:eastAsia="Times New Roman" w:hAnsi="ITC Avant Garde"/>
          <w:b/>
          <w:bCs/>
          <w:color w:val="000000"/>
          <w:u w:val="single"/>
          <w:lang w:eastAsia="es-MX"/>
        </w:rPr>
        <w:t xml:space="preserve"> que es de uso protegido</w:t>
      </w:r>
      <w:r w:rsidRPr="00815FF3">
        <w:rPr>
          <w:rFonts w:ascii="ITC Avant Garde" w:eastAsia="Times New Roman" w:hAnsi="ITC Avant Garde"/>
          <w:b/>
          <w:bCs/>
          <w:color w:val="000000"/>
          <w:u w:val="single"/>
          <w:lang w:eastAsia="es-MX"/>
        </w:rPr>
        <w:t xml:space="preserve">, sin contar con la </w:t>
      </w:r>
      <w:r w:rsidR="001264F4" w:rsidRPr="00815FF3">
        <w:rPr>
          <w:rFonts w:ascii="ITC Avant Garde" w:eastAsia="Times New Roman" w:hAnsi="ITC Avant Garde"/>
          <w:b/>
          <w:bCs/>
          <w:color w:val="000000"/>
          <w:u w:val="single"/>
          <w:lang w:eastAsia="es-MX"/>
        </w:rPr>
        <w:t xml:space="preserve">concesión o </w:t>
      </w:r>
      <w:r w:rsidRPr="00815FF3">
        <w:rPr>
          <w:rFonts w:ascii="ITC Avant Garde" w:eastAsia="Times New Roman" w:hAnsi="ITC Avant Garde"/>
          <w:b/>
          <w:bCs/>
          <w:color w:val="000000"/>
          <w:u w:val="single"/>
          <w:lang w:eastAsia="es-MX"/>
        </w:rPr>
        <w:t>autorización correspondiente,</w:t>
      </w:r>
      <w:r w:rsidRPr="00815FF3">
        <w:rPr>
          <w:rFonts w:ascii="ITC Avant Garde" w:eastAsia="Times New Roman" w:hAnsi="ITC Avant Garde"/>
          <w:bCs/>
          <w:color w:val="000000"/>
          <w:lang w:eastAsia="es-MX"/>
        </w:rPr>
        <w:t xml:space="preserve"> violando lo establecido en </w:t>
      </w:r>
      <w:r w:rsidR="006C0B2E" w:rsidRPr="00815FF3">
        <w:rPr>
          <w:rFonts w:ascii="ITC Avant Garde" w:eastAsia="Times New Roman" w:hAnsi="ITC Avant Garde"/>
          <w:bCs/>
          <w:color w:val="000000"/>
          <w:lang w:eastAsia="es-MX"/>
        </w:rPr>
        <w:t>e</w:t>
      </w:r>
      <w:r w:rsidRPr="00815FF3">
        <w:rPr>
          <w:rFonts w:ascii="ITC Avant Garde" w:eastAsia="Times New Roman" w:hAnsi="ITC Avant Garde"/>
          <w:bCs/>
          <w:color w:val="000000"/>
          <w:lang w:eastAsia="es-MX"/>
        </w:rPr>
        <w:t>l artículo</w:t>
      </w:r>
      <w:r w:rsidR="006C0B2E" w:rsidRPr="00815FF3">
        <w:rPr>
          <w:rFonts w:ascii="ITC Avant Garde" w:eastAsia="Times New Roman" w:hAnsi="ITC Avant Garde"/>
          <w:bCs/>
          <w:color w:val="000000"/>
          <w:lang w:eastAsia="es-MX"/>
        </w:rPr>
        <w:t xml:space="preserve"> 55, fracción III </w:t>
      </w:r>
      <w:r w:rsidRPr="00815FF3">
        <w:rPr>
          <w:rFonts w:ascii="ITC Avant Garde" w:eastAsia="Times New Roman" w:hAnsi="ITC Avant Garde"/>
          <w:bCs/>
          <w:color w:val="000000"/>
          <w:lang w:eastAsia="es-MX"/>
        </w:rPr>
        <w:t>y  actualiza</w:t>
      </w:r>
      <w:r w:rsidR="007D68D5" w:rsidRPr="00815FF3">
        <w:rPr>
          <w:rFonts w:ascii="ITC Avant Garde" w:eastAsia="Times New Roman" w:hAnsi="ITC Avant Garde"/>
          <w:bCs/>
          <w:color w:val="000000"/>
          <w:lang w:eastAsia="es-MX"/>
        </w:rPr>
        <w:t>ndo</w:t>
      </w:r>
      <w:r w:rsidRPr="00815FF3">
        <w:rPr>
          <w:rFonts w:ascii="ITC Avant Garde" w:eastAsia="Times New Roman" w:hAnsi="ITC Avant Garde"/>
          <w:bCs/>
          <w:color w:val="000000"/>
          <w:lang w:eastAsia="es-MX"/>
        </w:rPr>
        <w:t xml:space="preserve"> la hipótesis normativa prevista en el artículo 305, todos de la </w:t>
      </w:r>
      <w:r w:rsidR="007D6A09">
        <w:rPr>
          <w:rFonts w:ascii="ITC Avant Garde" w:eastAsia="Times New Roman" w:hAnsi="ITC Avant Garde"/>
          <w:b/>
          <w:bCs/>
          <w:color w:val="000000"/>
          <w:lang w:eastAsia="es-MX"/>
        </w:rPr>
        <w:t>LFTR</w:t>
      </w:r>
      <w:r w:rsidR="00960609">
        <w:rPr>
          <w:rFonts w:ascii="ITC Avant Garde" w:eastAsia="Times New Roman" w:hAnsi="ITC Avant Garde"/>
          <w:bCs/>
          <w:color w:val="000000"/>
          <w:lang w:eastAsia="es-MX"/>
        </w:rPr>
        <w:t>.</w:t>
      </w:r>
    </w:p>
    <w:p w:rsidR="00F77A54" w:rsidRDefault="00FF2E9E" w:rsidP="00841574">
      <w:pPr>
        <w:pStyle w:val="Textoindependiente"/>
        <w:spacing w:after="240" w:line="360" w:lineRule="auto"/>
        <w:ind w:right="-1"/>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NOVENO</w:t>
      </w:r>
      <w:r w:rsidR="00076816" w:rsidRPr="00815FF3">
        <w:rPr>
          <w:rFonts w:ascii="ITC Avant Garde" w:eastAsia="Times New Roman" w:hAnsi="ITC Avant Garde"/>
          <w:b/>
          <w:bCs/>
          <w:color w:val="000000"/>
          <w:lang w:eastAsia="es-MX"/>
        </w:rPr>
        <w:t xml:space="preserve">. </w:t>
      </w:r>
      <w:r w:rsidR="007D68D5" w:rsidRPr="00815FF3">
        <w:rPr>
          <w:rFonts w:ascii="ITC Avant Garde" w:hAnsi="ITC Avant Garde"/>
        </w:rPr>
        <w:t>El</w:t>
      </w:r>
      <w:r w:rsidR="000B76E5" w:rsidRPr="00815FF3">
        <w:rPr>
          <w:rFonts w:ascii="ITC Avant Garde" w:hAnsi="ITC Avant Garde"/>
        </w:rPr>
        <w:t xml:space="preserve"> </w:t>
      </w:r>
      <w:r>
        <w:rPr>
          <w:rFonts w:ascii="ITC Avant Garde" w:hAnsi="ITC Avant Garde"/>
        </w:rPr>
        <w:t xml:space="preserve">treinta y uno de octubre </w:t>
      </w:r>
      <w:r w:rsidR="005428F7" w:rsidRPr="00815FF3">
        <w:rPr>
          <w:rFonts w:ascii="ITC Avant Garde" w:hAnsi="ITC Avant Garde"/>
        </w:rPr>
        <w:t xml:space="preserve">de </w:t>
      </w:r>
      <w:r w:rsidR="000B76E5" w:rsidRPr="00815FF3">
        <w:rPr>
          <w:rFonts w:ascii="ITC Avant Garde" w:eastAsia="Times New Roman" w:hAnsi="ITC Avant Garde"/>
          <w:bCs/>
          <w:color w:val="000000"/>
          <w:lang w:eastAsia="es-MX"/>
        </w:rPr>
        <w:t xml:space="preserve">dos mil </w:t>
      </w:r>
      <w:r w:rsidR="00CB4095" w:rsidRPr="00815FF3">
        <w:rPr>
          <w:rFonts w:ascii="ITC Avant Garde" w:eastAsia="Times New Roman" w:hAnsi="ITC Avant Garde"/>
          <w:bCs/>
          <w:color w:val="000000"/>
          <w:lang w:eastAsia="es-MX"/>
        </w:rPr>
        <w:t xml:space="preserve">diecisiete </w:t>
      </w:r>
      <w:r w:rsidR="000B76E5" w:rsidRPr="00815FF3">
        <w:rPr>
          <w:rFonts w:ascii="ITC Avant Garde" w:eastAsia="Times New Roman" w:hAnsi="ITC Avant Garde"/>
          <w:bCs/>
          <w:color w:val="000000"/>
          <w:lang w:eastAsia="es-MX"/>
        </w:rPr>
        <w:t xml:space="preserve">se notificó </w:t>
      </w:r>
      <w:r w:rsidR="00434F04" w:rsidRPr="00815FF3">
        <w:rPr>
          <w:rFonts w:ascii="ITC Avant Garde" w:eastAsia="Times New Roman" w:hAnsi="ITC Avant Garde"/>
          <w:bCs/>
          <w:color w:val="000000"/>
          <w:lang w:eastAsia="es-MX"/>
        </w:rPr>
        <w:t>a</w:t>
      </w:r>
      <w:r w:rsidR="00D96CA7" w:rsidRPr="00815FF3">
        <w:rPr>
          <w:rFonts w:ascii="ITC Avant Garde" w:eastAsia="Times New Roman" w:hAnsi="ITC Avant Garde"/>
          <w:bCs/>
          <w:color w:val="000000"/>
          <w:lang w:eastAsia="es-MX"/>
        </w:rPr>
        <w:t xml:space="preserve"> </w:t>
      </w:r>
      <w:r w:rsidRPr="00B122A2">
        <w:rPr>
          <w:rFonts w:ascii="ITC Avant Garde" w:hAnsi="ITC Avant Garde"/>
          <w:b/>
        </w:rPr>
        <w:t>INTER RED TOLUCA</w:t>
      </w:r>
      <w:r w:rsidR="00D96CA7" w:rsidRPr="00815FF3">
        <w:rPr>
          <w:rFonts w:ascii="ITC Avant Garde" w:hAnsi="ITC Avant Garde"/>
          <w:b/>
        </w:rPr>
        <w:t xml:space="preserve"> </w:t>
      </w:r>
      <w:r w:rsidR="000B76E5" w:rsidRPr="00815FF3">
        <w:rPr>
          <w:rFonts w:ascii="ITC Avant Garde" w:eastAsia="Times New Roman" w:hAnsi="ITC Avant Garde"/>
          <w:bCs/>
          <w:color w:val="000000"/>
          <w:lang w:eastAsia="es-MX"/>
        </w:rPr>
        <w:t xml:space="preserve">el acuerdo de inicio del procedimiento de </w:t>
      </w:r>
      <w:r w:rsidRPr="00FF2E9E">
        <w:rPr>
          <w:rFonts w:ascii="ITC Avant Garde" w:hAnsi="ITC Avant Garde"/>
        </w:rPr>
        <w:t>veintitrés de octubre de dos mil diecisiete</w:t>
      </w:r>
      <w:r w:rsidR="000B76E5" w:rsidRPr="00815FF3">
        <w:rPr>
          <w:rFonts w:ascii="ITC Avant Garde" w:eastAsia="Times New Roman" w:hAnsi="ITC Avant Garde"/>
          <w:bCs/>
          <w:color w:val="000000"/>
          <w:lang w:eastAsia="es-MX"/>
        </w:rPr>
        <w:t>, concediéndole un plazo de quince días</w:t>
      </w:r>
      <w:r w:rsidR="00E5520E" w:rsidRPr="00815FF3">
        <w:rPr>
          <w:rFonts w:ascii="ITC Avant Garde" w:eastAsia="Times New Roman" w:hAnsi="ITC Avant Garde"/>
          <w:bCs/>
          <w:color w:val="000000"/>
          <w:lang w:eastAsia="es-MX"/>
        </w:rPr>
        <w:t xml:space="preserve"> hábiles</w:t>
      </w:r>
      <w:r w:rsidR="000B76E5" w:rsidRPr="00815FF3">
        <w:rPr>
          <w:rFonts w:ascii="ITC Avant Garde" w:eastAsia="Times New Roman" w:hAnsi="ITC Avant Garde"/>
          <w:bCs/>
          <w:color w:val="000000"/>
          <w:lang w:eastAsia="es-MX"/>
        </w:rPr>
        <w:t xml:space="preserve">, para que en uso del beneficio de la garantía de audiencia consagrada en los artículos 14 y 16 de la Constitución Política de los Estados Unidos Mexicanos </w:t>
      </w:r>
      <w:r w:rsidR="000B76E5" w:rsidRPr="00815FF3">
        <w:rPr>
          <w:rFonts w:ascii="ITC Avant Garde" w:eastAsia="Times New Roman" w:hAnsi="ITC Avant Garde"/>
          <w:b/>
          <w:bCs/>
          <w:color w:val="000000"/>
          <w:lang w:eastAsia="es-MX"/>
        </w:rPr>
        <w:t>(</w:t>
      </w:r>
      <w:r w:rsidR="00E5520E" w:rsidRPr="00815FF3">
        <w:rPr>
          <w:rFonts w:ascii="ITC Avant Garde" w:hAnsi="ITC Avant Garde"/>
        </w:rPr>
        <w:t>en adelante</w:t>
      </w:r>
      <w:r w:rsidR="00E5520E" w:rsidRPr="00815FF3">
        <w:rPr>
          <w:rFonts w:ascii="ITC Avant Garde" w:hAnsi="ITC Avant Garde"/>
          <w:b/>
        </w:rPr>
        <w:t xml:space="preserve"> </w:t>
      </w:r>
      <w:r w:rsidR="000B76E5" w:rsidRPr="00815FF3">
        <w:rPr>
          <w:rFonts w:ascii="ITC Avant Garde" w:eastAsia="Times New Roman" w:hAnsi="ITC Avant Garde"/>
          <w:b/>
          <w:bCs/>
          <w:color w:val="000000"/>
          <w:lang w:eastAsia="es-MX"/>
        </w:rPr>
        <w:t xml:space="preserve">“CPEUM”) </w:t>
      </w:r>
      <w:r w:rsidR="000B76E5" w:rsidRPr="00815FF3">
        <w:rPr>
          <w:rFonts w:ascii="ITC Avant Garde" w:eastAsia="Times New Roman" w:hAnsi="ITC Avant Garde"/>
          <w:bCs/>
          <w:color w:val="000000"/>
          <w:lang w:eastAsia="es-MX"/>
        </w:rPr>
        <w:t xml:space="preserve">en </w:t>
      </w:r>
      <w:r w:rsidR="000B76E5" w:rsidRPr="00815FF3">
        <w:rPr>
          <w:rFonts w:ascii="ITC Avant Garde" w:eastAsia="Times New Roman" w:hAnsi="ITC Avant Garde"/>
          <w:bCs/>
          <w:color w:val="000000"/>
          <w:lang w:eastAsia="es-MX"/>
        </w:rPr>
        <w:lastRenderedPageBreak/>
        <w:t xml:space="preserve">relación con el 72 de la </w:t>
      </w:r>
      <w:r w:rsidR="007D6A09">
        <w:rPr>
          <w:rFonts w:ascii="ITC Avant Garde" w:eastAsia="Times New Roman" w:hAnsi="ITC Avant Garde"/>
          <w:b/>
          <w:bCs/>
          <w:color w:val="000000"/>
          <w:lang w:eastAsia="es-MX"/>
        </w:rPr>
        <w:t>LFPA</w:t>
      </w:r>
      <w:r w:rsidR="000B76E5" w:rsidRPr="00815FF3">
        <w:rPr>
          <w:rFonts w:ascii="ITC Avant Garde" w:eastAsia="Times New Roman" w:hAnsi="ITC Avant Garde"/>
          <w:bCs/>
          <w:color w:val="000000"/>
          <w:lang w:eastAsia="es-MX"/>
        </w:rPr>
        <w:t>, de aplicación supletoria en términos del artículo 6, fracción IV</w:t>
      </w:r>
      <w:r w:rsidR="000C48EE" w:rsidRPr="00815FF3">
        <w:rPr>
          <w:rFonts w:ascii="ITC Avant Garde" w:eastAsia="Times New Roman" w:hAnsi="ITC Avant Garde"/>
          <w:bCs/>
          <w:color w:val="000000"/>
          <w:lang w:eastAsia="es-MX"/>
        </w:rPr>
        <w:t>,</w:t>
      </w:r>
      <w:r w:rsidR="000B76E5" w:rsidRPr="00815FF3">
        <w:rPr>
          <w:rFonts w:ascii="ITC Avant Garde" w:eastAsia="Times New Roman" w:hAnsi="ITC Avant Garde"/>
          <w:bCs/>
          <w:color w:val="000000"/>
          <w:lang w:eastAsia="es-MX"/>
        </w:rPr>
        <w:t xml:space="preserve"> de la </w:t>
      </w:r>
      <w:r w:rsidR="007D6A09">
        <w:rPr>
          <w:rFonts w:ascii="ITC Avant Garde" w:eastAsia="Times New Roman" w:hAnsi="ITC Avant Garde"/>
          <w:b/>
          <w:bCs/>
          <w:color w:val="000000"/>
          <w:lang w:eastAsia="es-MX"/>
        </w:rPr>
        <w:t>LFTR</w:t>
      </w:r>
      <w:r w:rsidR="000B76E5" w:rsidRPr="00815FF3">
        <w:rPr>
          <w:rFonts w:ascii="ITC Avant Garde" w:eastAsia="Times New Roman" w:hAnsi="ITC Avant Garde"/>
          <w:bCs/>
          <w:color w:val="000000"/>
          <w:lang w:eastAsia="es-MX"/>
        </w:rPr>
        <w:t>, expusiera lo que a su derecho conviniera y, en su caso</w:t>
      </w:r>
      <w:r w:rsidR="000C48EE" w:rsidRPr="00815FF3">
        <w:rPr>
          <w:rFonts w:ascii="ITC Avant Garde" w:eastAsia="Times New Roman" w:hAnsi="ITC Avant Garde"/>
          <w:bCs/>
          <w:color w:val="000000"/>
          <w:lang w:eastAsia="es-MX"/>
        </w:rPr>
        <w:t>,</w:t>
      </w:r>
      <w:r w:rsidR="000B76E5" w:rsidRPr="00815FF3">
        <w:rPr>
          <w:rFonts w:ascii="ITC Avant Garde" w:eastAsia="Times New Roman" w:hAnsi="ITC Avant Garde"/>
          <w:bCs/>
          <w:color w:val="000000"/>
          <w:lang w:eastAsia="es-MX"/>
        </w:rPr>
        <w:t xml:space="preserve"> aportara las pruebas con que contara.</w:t>
      </w:r>
    </w:p>
    <w:p w:rsidR="00F77A54" w:rsidRDefault="000B76E5" w:rsidP="00841574">
      <w:pPr>
        <w:spacing w:after="240" w:line="360" w:lineRule="auto"/>
        <w:jc w:val="both"/>
        <w:rPr>
          <w:rFonts w:ascii="ITC Avant Garde" w:eastAsia="Times New Roman" w:hAnsi="ITC Avant Garde"/>
          <w:bCs/>
          <w:lang w:eastAsia="es-MX"/>
        </w:rPr>
      </w:pPr>
      <w:r w:rsidRPr="00815FF3">
        <w:rPr>
          <w:rFonts w:ascii="ITC Avant Garde" w:eastAsia="Times New Roman" w:hAnsi="ITC Avant Garde"/>
          <w:bCs/>
          <w:color w:val="000000"/>
          <w:lang w:eastAsia="es-MX"/>
        </w:rPr>
        <w:t>El término concedido a</w:t>
      </w:r>
      <w:r w:rsidR="00C95DE6" w:rsidRPr="00815FF3">
        <w:rPr>
          <w:rFonts w:ascii="ITC Avant Garde" w:eastAsia="Times New Roman" w:hAnsi="ITC Avant Garde"/>
          <w:bCs/>
          <w:color w:val="000000"/>
          <w:lang w:eastAsia="es-MX"/>
        </w:rPr>
        <w:t xml:space="preserve"> </w:t>
      </w:r>
      <w:r w:rsidR="00FF2E9E" w:rsidRPr="00B122A2">
        <w:rPr>
          <w:rFonts w:ascii="ITC Avant Garde" w:hAnsi="ITC Avant Garde"/>
          <w:b/>
        </w:rPr>
        <w:t>INTER RED TOLUCA</w:t>
      </w:r>
      <w:r w:rsidR="00FF2E9E" w:rsidRPr="00815FF3">
        <w:rPr>
          <w:rFonts w:ascii="ITC Avant Garde" w:hAnsi="ITC Avant Garde"/>
          <w:b/>
        </w:rPr>
        <w:t xml:space="preserve"> </w:t>
      </w:r>
      <w:r w:rsidRPr="00815FF3">
        <w:rPr>
          <w:rFonts w:ascii="ITC Avant Garde" w:eastAsia="Times New Roman" w:hAnsi="ITC Avant Garde"/>
          <w:bCs/>
          <w:color w:val="000000"/>
          <w:lang w:eastAsia="es-MX"/>
        </w:rPr>
        <w:t xml:space="preserve">para presentar </w:t>
      </w:r>
      <w:r w:rsidR="00FF2E9E">
        <w:rPr>
          <w:rFonts w:ascii="ITC Avant Garde" w:eastAsia="Times New Roman" w:hAnsi="ITC Avant Garde"/>
          <w:bCs/>
          <w:lang w:eastAsia="es-MX"/>
        </w:rPr>
        <w:t>pruebas y defensas en relación con el procedimiento administrativo sancionatorio de mérito, transcurrió del primero al veintitrés de noviembre de dos mil diecisiete, sin contar los días cuatro, cinco, once, doce, dieciocho y diecinueve de noviembre</w:t>
      </w:r>
      <w:r w:rsidR="00FF2E9E" w:rsidRPr="005E7B5D">
        <w:rPr>
          <w:rFonts w:ascii="ITC Avant Garde" w:eastAsia="Times New Roman" w:hAnsi="ITC Avant Garde"/>
          <w:bCs/>
          <w:lang w:eastAsia="es-MX"/>
        </w:rPr>
        <w:t xml:space="preserve">, así como </w:t>
      </w:r>
      <w:r w:rsidR="00FF2E9E">
        <w:rPr>
          <w:rFonts w:ascii="ITC Avant Garde" w:eastAsia="Times New Roman" w:hAnsi="ITC Avant Garde"/>
          <w:bCs/>
          <w:lang w:eastAsia="es-MX"/>
        </w:rPr>
        <w:t>e</w:t>
      </w:r>
      <w:r w:rsidR="00FF2E9E" w:rsidRPr="005E7B5D">
        <w:rPr>
          <w:rFonts w:ascii="ITC Avant Garde" w:eastAsia="Times New Roman" w:hAnsi="ITC Avant Garde"/>
          <w:bCs/>
          <w:lang w:eastAsia="es-MX"/>
        </w:rPr>
        <w:t xml:space="preserve">l día </w:t>
      </w:r>
      <w:r w:rsidR="00FF2E9E">
        <w:rPr>
          <w:rFonts w:ascii="ITC Avant Garde" w:eastAsia="Times New Roman" w:hAnsi="ITC Avant Garde"/>
          <w:bCs/>
          <w:lang w:eastAsia="es-MX"/>
        </w:rPr>
        <w:t xml:space="preserve">veinte de noviembre del año en curso, por </w:t>
      </w:r>
      <w:r w:rsidR="00FF2E9E" w:rsidRPr="005E7B5D">
        <w:rPr>
          <w:rFonts w:ascii="ITC Avant Garde" w:eastAsia="Times New Roman" w:hAnsi="ITC Avant Garde"/>
          <w:bCs/>
          <w:lang w:eastAsia="es-MX"/>
        </w:rPr>
        <w:t>ser sábados</w:t>
      </w:r>
      <w:r w:rsidR="00FF2E9E">
        <w:rPr>
          <w:rFonts w:ascii="ITC Avant Garde" w:eastAsia="Times New Roman" w:hAnsi="ITC Avant Garde"/>
          <w:bCs/>
          <w:lang w:eastAsia="es-MX"/>
        </w:rPr>
        <w:t>,</w:t>
      </w:r>
      <w:r w:rsidR="00FF2E9E" w:rsidRPr="005E7B5D">
        <w:rPr>
          <w:rFonts w:ascii="ITC Avant Garde" w:eastAsia="Times New Roman" w:hAnsi="ITC Avant Garde"/>
          <w:bCs/>
          <w:lang w:eastAsia="es-MX"/>
        </w:rPr>
        <w:t xml:space="preserve"> </w:t>
      </w:r>
      <w:r w:rsidR="00FF2E9E">
        <w:rPr>
          <w:rFonts w:ascii="ITC Avant Garde" w:eastAsia="Times New Roman" w:hAnsi="ITC Avant Garde"/>
          <w:bCs/>
          <w:lang w:eastAsia="es-MX"/>
        </w:rPr>
        <w:t>domingos y día inhábil,</w:t>
      </w:r>
      <w:r w:rsidR="00FF2E9E" w:rsidRPr="005E7B5D">
        <w:rPr>
          <w:rFonts w:ascii="ITC Avant Garde" w:eastAsia="Times New Roman" w:hAnsi="ITC Avant Garde"/>
          <w:bCs/>
          <w:lang w:eastAsia="es-MX"/>
        </w:rPr>
        <w:t xml:space="preserve"> de conformidad con el artículo 28 de la </w:t>
      </w:r>
      <w:r w:rsidR="0066784E" w:rsidRPr="0066784E">
        <w:rPr>
          <w:rFonts w:ascii="ITC Avant Garde" w:eastAsia="Times New Roman" w:hAnsi="ITC Avant Garde"/>
          <w:b/>
          <w:bCs/>
          <w:lang w:eastAsia="es-MX"/>
        </w:rPr>
        <w:t>LFPA</w:t>
      </w:r>
      <w:r w:rsidR="00FF2E9E">
        <w:rPr>
          <w:rFonts w:ascii="ITC Avant Garde" w:eastAsia="Times New Roman" w:hAnsi="ITC Avant Garde"/>
          <w:bCs/>
          <w:lang w:eastAsia="es-MX"/>
        </w:rPr>
        <w:t xml:space="preserve"> y del </w:t>
      </w:r>
      <w:r w:rsidR="00FF2E9E">
        <w:rPr>
          <w:rFonts w:ascii="ITC Avant Garde" w:eastAsia="Times New Roman" w:hAnsi="ITC Avant Garde"/>
          <w:bCs/>
          <w:i/>
          <w:lang w:eastAsia="es-MX"/>
        </w:rPr>
        <w:t xml:space="preserve">“Acuerdo mediante el cual el Pleno del Instituto Federal de Telecomunicaciones aprueba su calendario anual de sesiones ordinarias y el calendario anual de labores para el año 2017 y principios de 2018”, </w:t>
      </w:r>
      <w:r w:rsidR="00FF2E9E" w:rsidRPr="00C37D9B">
        <w:rPr>
          <w:rFonts w:ascii="ITC Avant Garde" w:eastAsia="Times New Roman" w:hAnsi="ITC Avant Garde"/>
          <w:bCs/>
          <w:lang w:eastAsia="es-MX"/>
        </w:rPr>
        <w:t xml:space="preserve">publicado en el Diario Oficial de la Federación, el </w:t>
      </w:r>
      <w:r w:rsidR="0066784E">
        <w:rPr>
          <w:rFonts w:ascii="ITC Avant Garde" w:eastAsia="Times New Roman" w:hAnsi="ITC Avant Garde"/>
          <w:bCs/>
          <w:lang w:eastAsia="es-MX"/>
        </w:rPr>
        <w:t xml:space="preserve">veintiuno </w:t>
      </w:r>
      <w:r w:rsidR="00FF2E9E" w:rsidRPr="00C37D9B">
        <w:rPr>
          <w:rFonts w:ascii="ITC Avant Garde" w:eastAsia="Times New Roman" w:hAnsi="ITC Avant Garde"/>
          <w:bCs/>
          <w:lang w:eastAsia="es-MX"/>
        </w:rPr>
        <w:t xml:space="preserve">de diciembre de </w:t>
      </w:r>
      <w:r w:rsidR="0066784E">
        <w:rPr>
          <w:rFonts w:ascii="ITC Avant Garde" w:eastAsia="Times New Roman" w:hAnsi="ITC Avant Garde"/>
          <w:bCs/>
          <w:lang w:eastAsia="es-MX"/>
        </w:rPr>
        <w:t>dos mil dieciséis</w:t>
      </w:r>
      <w:r w:rsidR="00FF2E9E">
        <w:rPr>
          <w:rFonts w:ascii="ITC Avant Garde" w:eastAsia="Times New Roman" w:hAnsi="ITC Avant Garde"/>
          <w:bCs/>
          <w:lang w:eastAsia="es-MX"/>
        </w:rPr>
        <w:t>,</w:t>
      </w:r>
      <w:r w:rsidR="00FF2E9E" w:rsidRPr="00E90A90">
        <w:rPr>
          <w:rFonts w:ascii="ITC Avant Garde" w:eastAsia="Times New Roman" w:hAnsi="ITC Avant Garde"/>
          <w:bCs/>
          <w:lang w:eastAsia="es-MX"/>
        </w:rPr>
        <w:t xml:space="preserve"> </w:t>
      </w:r>
      <w:r w:rsidR="00FF2E9E">
        <w:rPr>
          <w:rFonts w:ascii="ITC Avant Garde" w:eastAsia="Times New Roman" w:hAnsi="ITC Avant Garde"/>
          <w:bCs/>
          <w:lang w:eastAsia="es-MX"/>
        </w:rPr>
        <w:t>respectivamente</w:t>
      </w:r>
      <w:r w:rsidR="00FF2E9E" w:rsidRPr="00C37D9B">
        <w:rPr>
          <w:rFonts w:ascii="ITC Avant Garde" w:eastAsia="Times New Roman" w:hAnsi="ITC Avant Garde"/>
          <w:bCs/>
          <w:lang w:eastAsia="es-MX"/>
        </w:rPr>
        <w:t>.</w:t>
      </w:r>
    </w:p>
    <w:p w:rsidR="00F77A54" w:rsidRDefault="00FF2E9E" w:rsidP="00841574">
      <w:pPr>
        <w:spacing w:after="240" w:line="360" w:lineRule="auto"/>
        <w:jc w:val="both"/>
        <w:rPr>
          <w:rFonts w:ascii="ITC Avant Garde" w:eastAsia="Times New Roman" w:hAnsi="ITC Avant Garde"/>
          <w:b/>
          <w:bCs/>
          <w:lang w:eastAsia="es-MX"/>
        </w:rPr>
      </w:pPr>
      <w:r w:rsidRPr="00FF2E9E">
        <w:rPr>
          <w:rFonts w:ascii="ITC Avant Garde" w:hAnsi="ITC Avant Garde" w:cs="Arial"/>
          <w:b/>
        </w:rPr>
        <w:t xml:space="preserve">DÉCIMO. </w:t>
      </w:r>
      <w:r w:rsidRPr="00FF2E9E">
        <w:rPr>
          <w:rFonts w:ascii="ITC Avant Garde" w:hAnsi="ITC Avant Garde" w:cs="Arial"/>
        </w:rPr>
        <w:t xml:space="preserve">Mediante </w:t>
      </w:r>
      <w:r w:rsidRPr="005B4D45">
        <w:rPr>
          <w:rFonts w:ascii="ITC Avant Garde" w:eastAsia="Times New Roman" w:hAnsi="ITC Avant Garde"/>
          <w:bCs/>
          <w:lang w:eastAsia="es-MX"/>
        </w:rPr>
        <w:t xml:space="preserve">escrito recibido en la </w:t>
      </w:r>
      <w:r>
        <w:rPr>
          <w:rFonts w:ascii="ITC Avant Garde" w:eastAsia="Times New Roman" w:hAnsi="ITC Avant Garde"/>
          <w:bCs/>
          <w:lang w:eastAsia="es-MX"/>
        </w:rPr>
        <w:t>o</w:t>
      </w:r>
      <w:r w:rsidRPr="005B4D45">
        <w:rPr>
          <w:rFonts w:ascii="ITC Avant Garde" w:eastAsia="Times New Roman" w:hAnsi="ITC Avant Garde"/>
          <w:bCs/>
          <w:lang w:eastAsia="es-MX"/>
        </w:rPr>
        <w:t>ficialía de partes del Instituto Federal de Te</w:t>
      </w:r>
      <w:r>
        <w:rPr>
          <w:rFonts w:ascii="ITC Avant Garde" w:eastAsia="Times New Roman" w:hAnsi="ITC Avant Garde"/>
          <w:bCs/>
          <w:lang w:eastAsia="es-MX"/>
        </w:rPr>
        <w:t>lecomunicaciones el veintiuno de noviembre de dos mil diecisiete, el C.</w:t>
      </w:r>
      <w:r w:rsidR="00B7598B">
        <w:rPr>
          <w:rFonts w:ascii="ITC Avant Garde" w:hAnsi="ITC Avant Garde"/>
          <w:b/>
          <w:color w:val="0000FF"/>
          <w:kern w:val="16"/>
        </w:rPr>
        <w:t xml:space="preserve"> </w:t>
      </w:r>
      <w:r w:rsidR="00B7598B" w:rsidRPr="00B7598B">
        <w:rPr>
          <w:rFonts w:ascii="ITC Avant Garde" w:hAnsi="ITC Avant Garde"/>
          <w:b/>
          <w:kern w:val="16"/>
        </w:rPr>
        <w:t>RODOLFO G. OROPEZA A</w:t>
      </w:r>
      <w:r w:rsidR="00B7598B">
        <w:rPr>
          <w:rFonts w:ascii="ITC Avant Garde" w:hAnsi="ITC Avant Garde"/>
          <w:b/>
          <w:kern w:val="16"/>
        </w:rPr>
        <w:t>R</w:t>
      </w:r>
      <w:r w:rsidR="00B7598B" w:rsidRPr="00B7598B">
        <w:rPr>
          <w:rFonts w:ascii="ITC Avant Garde" w:hAnsi="ITC Avant Garde"/>
          <w:b/>
          <w:kern w:val="16"/>
        </w:rPr>
        <w:t>GUELLES</w:t>
      </w:r>
      <w:r w:rsidRPr="00E32946">
        <w:rPr>
          <w:rFonts w:ascii="ITC Avant Garde" w:eastAsia="Times New Roman" w:hAnsi="ITC Avant Garde"/>
          <w:bCs/>
          <w:lang w:eastAsia="es-MX"/>
        </w:rPr>
        <w:t>,</w:t>
      </w:r>
      <w:r w:rsidRPr="00D65039">
        <w:rPr>
          <w:rFonts w:ascii="ITC Avant Garde" w:eastAsia="Times New Roman" w:hAnsi="ITC Avant Garde"/>
          <w:b/>
          <w:bCs/>
          <w:lang w:eastAsia="es-MX"/>
        </w:rPr>
        <w:t xml:space="preserve"> </w:t>
      </w:r>
      <w:r>
        <w:rPr>
          <w:rFonts w:ascii="ITC Avant Garde" w:eastAsia="Times New Roman" w:hAnsi="ITC Avant Garde"/>
          <w:bCs/>
          <w:lang w:eastAsia="es-MX"/>
        </w:rPr>
        <w:t>en su carácter de representante</w:t>
      </w:r>
      <w:r w:rsidRPr="005B4D45">
        <w:rPr>
          <w:rFonts w:ascii="ITC Avant Garde" w:eastAsia="Times New Roman" w:hAnsi="ITC Avant Garde"/>
          <w:bCs/>
          <w:lang w:eastAsia="es-MX"/>
        </w:rPr>
        <w:t xml:space="preserve"> legal de</w:t>
      </w:r>
      <w:r>
        <w:rPr>
          <w:rFonts w:ascii="ITC Avant Garde" w:eastAsia="Times New Roman" w:hAnsi="ITC Avant Garde"/>
          <w:bCs/>
          <w:lang w:eastAsia="es-MX"/>
        </w:rPr>
        <w:t xml:space="preserve"> </w:t>
      </w:r>
      <w:r w:rsidRPr="00B122A2">
        <w:rPr>
          <w:rFonts w:ascii="ITC Avant Garde" w:eastAsia="Times New Roman" w:hAnsi="ITC Avant Garde" w:cs="Arial"/>
          <w:b/>
          <w:bCs/>
          <w:color w:val="000000"/>
          <w:kern w:val="16"/>
          <w:lang w:eastAsia="es-MX"/>
        </w:rPr>
        <w:t>INTER RED TOLUCA, S.A. DE C.V.</w:t>
      </w:r>
      <w:r>
        <w:rPr>
          <w:rFonts w:ascii="ITC Avant Garde" w:eastAsia="Times New Roman" w:hAnsi="ITC Avant Garde" w:cs="Arial"/>
          <w:b/>
          <w:bCs/>
          <w:color w:val="000000"/>
          <w:kern w:val="16"/>
          <w:lang w:eastAsia="es-MX"/>
        </w:rPr>
        <w:t xml:space="preserve">, </w:t>
      </w:r>
      <w:r w:rsidRPr="0056489C">
        <w:rPr>
          <w:rFonts w:ascii="ITC Avant Garde" w:hAnsi="ITC Avant Garde"/>
        </w:rPr>
        <w:t>seña</w:t>
      </w:r>
      <w:r>
        <w:rPr>
          <w:rFonts w:ascii="ITC Avant Garde" w:hAnsi="ITC Avant Garde"/>
        </w:rPr>
        <w:t xml:space="preserve">ló domicilio para oír y recibir notificaciones, nombró personas autorizadas y solicitó a la autoridad sustanciadora le concediera una prórroga para ofrecer manifestaciones y pruebas </w:t>
      </w:r>
      <w:r w:rsidRPr="0023436D">
        <w:rPr>
          <w:rFonts w:ascii="ITC Avant Garde" w:eastAsia="Times New Roman" w:hAnsi="ITC Avant Garde"/>
          <w:bCs/>
          <w:sz w:val="21"/>
          <w:szCs w:val="21"/>
          <w:lang w:eastAsia="es-MX"/>
        </w:rPr>
        <w:t>respecto del acuerdo de inicio de procedimiento administrativo sancionatorio dictado en el expediente</w:t>
      </w:r>
      <w:r>
        <w:rPr>
          <w:rFonts w:ascii="ITC Avant Garde" w:eastAsia="Times New Roman" w:hAnsi="ITC Avant Garde"/>
          <w:bCs/>
          <w:sz w:val="21"/>
          <w:szCs w:val="21"/>
          <w:lang w:eastAsia="es-MX"/>
        </w:rPr>
        <w:t xml:space="preserve"> que ahora se resuelve</w:t>
      </w:r>
      <w:r>
        <w:rPr>
          <w:rFonts w:ascii="ITC Avant Garde" w:eastAsia="Times New Roman" w:hAnsi="ITC Avant Garde"/>
          <w:bCs/>
          <w:lang w:eastAsia="es-MX"/>
        </w:rPr>
        <w:t>.</w:t>
      </w:r>
    </w:p>
    <w:p w:rsidR="00F77A54" w:rsidRDefault="00FF2E9E" w:rsidP="00841574">
      <w:pPr>
        <w:spacing w:after="240" w:line="360" w:lineRule="auto"/>
        <w:jc w:val="both"/>
        <w:rPr>
          <w:rFonts w:ascii="ITC Avant Garde" w:eastAsia="Times New Roman" w:hAnsi="ITC Avant Garde"/>
          <w:b/>
          <w:bCs/>
          <w:color w:val="000000"/>
          <w:lang w:eastAsia="es-MX"/>
        </w:rPr>
      </w:pPr>
      <w:r>
        <w:rPr>
          <w:rFonts w:ascii="ITC Avant Garde" w:hAnsi="ITC Avant Garde" w:cs="Arial"/>
        </w:rPr>
        <w:t xml:space="preserve">En consecuencia, por proveído de </w:t>
      </w:r>
      <w:r w:rsidRPr="00FF2E9E">
        <w:rPr>
          <w:rFonts w:ascii="ITC Avant Garde" w:eastAsia="Times New Roman" w:hAnsi="ITC Avant Garde"/>
          <w:bCs/>
          <w:lang w:eastAsia="es-MX"/>
        </w:rPr>
        <w:t>cinco de diciembre de dos mil diecisiete</w:t>
      </w:r>
      <w:r w:rsidR="00B77CDC">
        <w:rPr>
          <w:rFonts w:ascii="ITC Avant Garde" w:eastAsia="Times New Roman" w:hAnsi="ITC Avant Garde"/>
          <w:bCs/>
          <w:lang w:eastAsia="es-MX"/>
        </w:rPr>
        <w:t xml:space="preserve"> y notificado el ocho de diciembre del mismo año,</w:t>
      </w:r>
      <w:r>
        <w:rPr>
          <w:rFonts w:ascii="ITC Avant Garde" w:eastAsia="Times New Roman" w:hAnsi="ITC Avant Garde"/>
          <w:bCs/>
          <w:lang w:eastAsia="es-MX"/>
        </w:rPr>
        <w:t xml:space="preserve"> </w:t>
      </w:r>
      <w:r>
        <w:rPr>
          <w:rFonts w:ascii="ITC Avant Garde" w:eastAsia="Times New Roman" w:hAnsi="ITC Avant Garde"/>
          <w:bCs/>
          <w:color w:val="000000"/>
          <w:lang w:eastAsia="es-MX"/>
        </w:rPr>
        <w:t xml:space="preserve">se concedió a </w:t>
      </w:r>
      <w:r>
        <w:rPr>
          <w:rFonts w:ascii="ITC Avant Garde" w:eastAsia="Times New Roman" w:hAnsi="ITC Avant Garde" w:cs="Arial"/>
          <w:b/>
          <w:bCs/>
          <w:color w:val="000000"/>
          <w:kern w:val="16"/>
          <w:lang w:eastAsia="es-MX"/>
        </w:rPr>
        <w:t xml:space="preserve">INTER RED TOLUCA </w:t>
      </w:r>
      <w:r>
        <w:rPr>
          <w:rFonts w:ascii="ITC Avant Garde" w:eastAsia="Times New Roman" w:hAnsi="ITC Avant Garde"/>
          <w:bCs/>
          <w:color w:val="000000"/>
          <w:lang w:eastAsia="es-MX"/>
        </w:rPr>
        <w:t xml:space="preserve">un plazo adicional de </w:t>
      </w:r>
      <w:r>
        <w:rPr>
          <w:rFonts w:ascii="ITC Avant Garde" w:eastAsia="Times New Roman" w:hAnsi="ITC Avant Garde"/>
          <w:b/>
          <w:bCs/>
          <w:color w:val="000000"/>
          <w:lang w:eastAsia="es-MX"/>
        </w:rPr>
        <w:t>OCHO DÍAS HÁBILES</w:t>
      </w:r>
      <w:r>
        <w:rPr>
          <w:rFonts w:ascii="ITC Avant Garde" w:eastAsia="Times New Roman" w:hAnsi="ITC Avant Garde"/>
          <w:bCs/>
          <w:color w:val="000000"/>
          <w:lang w:eastAsia="es-MX"/>
        </w:rPr>
        <w:t>, contados a partir del día siguiente a aquel en que surtiera efectos la notificación de dicho acuerdo para que manifestara lo que a su derecho convenga y en su caso ofre</w:t>
      </w:r>
      <w:r w:rsidR="00E67593">
        <w:rPr>
          <w:rFonts w:ascii="ITC Avant Garde" w:eastAsia="Times New Roman" w:hAnsi="ITC Avant Garde"/>
          <w:bCs/>
          <w:color w:val="000000"/>
          <w:lang w:eastAsia="es-MX"/>
        </w:rPr>
        <w:t xml:space="preserve">ciera </w:t>
      </w:r>
      <w:r>
        <w:rPr>
          <w:rFonts w:ascii="ITC Avant Garde" w:eastAsia="Times New Roman" w:hAnsi="ITC Avant Garde"/>
          <w:bCs/>
          <w:color w:val="000000"/>
          <w:lang w:eastAsia="es-MX"/>
        </w:rPr>
        <w:t xml:space="preserve">pruebas de su parte, respecto del acuerdo de inicio del procedimiento administrativo de </w:t>
      </w:r>
      <w:r>
        <w:rPr>
          <w:rFonts w:ascii="ITC Avant Garde" w:eastAsia="Times New Roman" w:hAnsi="ITC Avant Garde"/>
          <w:bCs/>
          <w:lang w:eastAsia="es-MX"/>
        </w:rPr>
        <w:t>veintitrés de octubre de dos mil diecisiete</w:t>
      </w:r>
      <w:r>
        <w:rPr>
          <w:rFonts w:ascii="ITC Avant Garde" w:eastAsia="Times New Roman" w:hAnsi="ITC Avant Garde"/>
          <w:bCs/>
          <w:color w:val="000000"/>
          <w:lang w:eastAsia="es-MX"/>
        </w:rPr>
        <w:t>.</w:t>
      </w:r>
    </w:p>
    <w:p w:rsidR="00F77A54" w:rsidRDefault="00B77CDC" w:rsidP="00841574">
      <w:pPr>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E</w:t>
      </w:r>
      <w:r w:rsidRPr="009C7410">
        <w:rPr>
          <w:rFonts w:ascii="ITC Avant Garde" w:eastAsia="Times New Roman" w:hAnsi="ITC Avant Garde"/>
          <w:bCs/>
          <w:color w:val="000000"/>
          <w:lang w:eastAsia="es-MX"/>
        </w:rPr>
        <w:t xml:space="preserve">l plazo de </w:t>
      </w:r>
      <w:r>
        <w:rPr>
          <w:rFonts w:ascii="ITC Avant Garde" w:eastAsia="Times New Roman" w:hAnsi="ITC Avant Garde"/>
          <w:bCs/>
          <w:color w:val="000000"/>
          <w:lang w:eastAsia="es-MX"/>
        </w:rPr>
        <w:t xml:space="preserve">ocho </w:t>
      </w:r>
      <w:r w:rsidRPr="009C7410">
        <w:rPr>
          <w:rFonts w:ascii="ITC Avant Garde" w:eastAsia="Times New Roman" w:hAnsi="ITC Avant Garde"/>
          <w:bCs/>
          <w:color w:val="000000"/>
          <w:lang w:eastAsia="es-MX"/>
        </w:rPr>
        <w:t xml:space="preserve">días hábiles que se otorgó </w:t>
      </w:r>
      <w:r>
        <w:rPr>
          <w:rFonts w:ascii="ITC Avant Garde" w:eastAsia="Times New Roman" w:hAnsi="ITC Avant Garde"/>
          <w:bCs/>
          <w:color w:val="000000"/>
          <w:lang w:eastAsia="es-MX"/>
        </w:rPr>
        <w:t xml:space="preserve">a </w:t>
      </w:r>
      <w:r>
        <w:rPr>
          <w:rFonts w:ascii="ITC Avant Garde" w:eastAsia="Times New Roman" w:hAnsi="ITC Avant Garde" w:cs="Arial"/>
          <w:b/>
          <w:bCs/>
          <w:color w:val="000000"/>
          <w:kern w:val="16"/>
          <w:lang w:eastAsia="es-MX"/>
        </w:rPr>
        <w:t xml:space="preserve">INTER RED TOLUCA </w:t>
      </w:r>
      <w:r w:rsidRPr="009C7410">
        <w:rPr>
          <w:rFonts w:ascii="ITC Avant Garde" w:eastAsia="Times New Roman" w:hAnsi="ITC Avant Garde"/>
          <w:bCs/>
          <w:color w:val="000000"/>
          <w:lang w:eastAsia="es-MX"/>
        </w:rPr>
        <w:t xml:space="preserve">para </w:t>
      </w:r>
      <w:r>
        <w:rPr>
          <w:rFonts w:ascii="ITC Avant Garde" w:eastAsia="Times New Roman" w:hAnsi="ITC Avant Garde"/>
          <w:bCs/>
          <w:color w:val="000000"/>
          <w:lang w:eastAsia="es-MX"/>
        </w:rPr>
        <w:t xml:space="preserve">dicho efecto, transcurrió del once al veinte de diciembre de dos mil diecisiete, sin considerar los días nueve, diez, dieciséis y diecisiete del mismo mes y año por haber sido sábados y domingos </w:t>
      </w:r>
      <w:r w:rsidRPr="009C7410">
        <w:rPr>
          <w:rFonts w:ascii="ITC Avant Garde" w:eastAsia="Times New Roman" w:hAnsi="ITC Avant Garde"/>
          <w:bCs/>
          <w:color w:val="000000"/>
          <w:lang w:eastAsia="es-MX"/>
        </w:rPr>
        <w:t xml:space="preserve">respectivamente en términos del artículo 28 de la </w:t>
      </w:r>
      <w:r w:rsidRPr="009C7410">
        <w:rPr>
          <w:rFonts w:ascii="ITC Avant Garde" w:eastAsia="Times New Roman" w:hAnsi="ITC Avant Garde"/>
          <w:b/>
          <w:bCs/>
          <w:color w:val="000000"/>
          <w:lang w:eastAsia="es-MX"/>
        </w:rPr>
        <w:t>LFPA</w:t>
      </w:r>
      <w:r>
        <w:rPr>
          <w:rFonts w:ascii="ITC Avant Garde" w:eastAsia="Times New Roman" w:hAnsi="ITC Avant Garde"/>
          <w:b/>
          <w:bCs/>
          <w:color w:val="000000"/>
          <w:lang w:eastAsia="es-MX"/>
        </w:rPr>
        <w:t>.</w:t>
      </w:r>
    </w:p>
    <w:p w:rsidR="00F77A54" w:rsidRDefault="00B77CDC" w:rsidP="00841574">
      <w:pPr>
        <w:spacing w:after="240" w:line="360" w:lineRule="auto"/>
        <w:jc w:val="both"/>
        <w:rPr>
          <w:rFonts w:ascii="ITC Avant Garde" w:hAnsi="ITC Avant Garde"/>
          <w:b/>
        </w:rPr>
      </w:pPr>
      <w:r>
        <w:rPr>
          <w:rFonts w:ascii="ITC Avant Garde" w:hAnsi="ITC Avant Garde" w:cs="Arial"/>
          <w:b/>
        </w:rPr>
        <w:t>DÉCIMO PRIMERO</w:t>
      </w:r>
      <w:r w:rsidR="00CF247A" w:rsidRPr="00815FF3">
        <w:rPr>
          <w:rFonts w:ascii="ITC Avant Garde" w:hAnsi="ITC Avant Garde" w:cs="Arial"/>
          <w:b/>
        </w:rPr>
        <w:t>.</w:t>
      </w:r>
      <w:r>
        <w:rPr>
          <w:rFonts w:ascii="ITC Avant Garde" w:hAnsi="ITC Avant Garde" w:cs="Arial"/>
          <w:b/>
        </w:rPr>
        <w:t xml:space="preserve"> </w:t>
      </w:r>
      <w:r w:rsidRPr="00B77CDC">
        <w:rPr>
          <w:rFonts w:ascii="ITC Avant Garde" w:hAnsi="ITC Avant Garde" w:cs="Arial"/>
        </w:rPr>
        <w:t>El</w:t>
      </w:r>
      <w:r w:rsidRPr="00B77CDC">
        <w:rPr>
          <w:rFonts w:ascii="ITC Avant Garde" w:eastAsia="Times New Roman" w:hAnsi="ITC Avant Garde"/>
          <w:bCs/>
          <w:color w:val="000000"/>
          <w:lang w:eastAsia="es-MX"/>
        </w:rPr>
        <w:t xml:space="preserve"> d</w:t>
      </w:r>
      <w:r>
        <w:rPr>
          <w:rFonts w:ascii="ITC Avant Garde" w:eastAsia="Times New Roman" w:hAnsi="ITC Avant Garde"/>
          <w:bCs/>
          <w:color w:val="000000"/>
          <w:lang w:eastAsia="es-MX"/>
        </w:rPr>
        <w:t xml:space="preserve">iecinueve de diciembre </w:t>
      </w:r>
      <w:r w:rsidRPr="009C7410">
        <w:rPr>
          <w:rFonts w:ascii="ITC Avant Garde" w:eastAsia="Times New Roman" w:hAnsi="ITC Avant Garde"/>
          <w:bCs/>
          <w:color w:val="000000"/>
          <w:lang w:eastAsia="es-MX"/>
        </w:rPr>
        <w:t>de dos mil diecisiete</w:t>
      </w:r>
      <w:r w:rsidR="0036259C">
        <w:rPr>
          <w:rFonts w:ascii="ITC Avant Garde" w:eastAsia="Times New Roman" w:hAnsi="ITC Avant Garde"/>
          <w:bCs/>
          <w:color w:val="000000"/>
          <w:lang w:eastAsia="es-MX"/>
        </w:rPr>
        <w:t xml:space="preserve"> la representación legal </w:t>
      </w:r>
      <w:r w:rsidRPr="005B4D45">
        <w:rPr>
          <w:rFonts w:ascii="ITC Avant Garde" w:eastAsia="Times New Roman" w:hAnsi="ITC Avant Garde"/>
          <w:bCs/>
          <w:lang w:eastAsia="es-MX"/>
        </w:rPr>
        <w:t>de</w:t>
      </w:r>
      <w:r>
        <w:rPr>
          <w:rFonts w:ascii="ITC Avant Garde" w:eastAsia="Times New Roman" w:hAnsi="ITC Avant Garde"/>
          <w:bCs/>
          <w:lang w:eastAsia="es-MX"/>
        </w:rPr>
        <w:t xml:space="preserve"> </w:t>
      </w:r>
      <w:r w:rsidRPr="00B122A2">
        <w:rPr>
          <w:rFonts w:ascii="ITC Avant Garde" w:eastAsia="Times New Roman" w:hAnsi="ITC Avant Garde" w:cs="Arial"/>
          <w:b/>
          <w:bCs/>
          <w:color w:val="000000"/>
          <w:kern w:val="16"/>
          <w:lang w:eastAsia="es-MX"/>
        </w:rPr>
        <w:t>INTER RED TOLUCA</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 xml:space="preserve">presentó ante la Oficialía de Partes del este </w:t>
      </w:r>
      <w:r>
        <w:rPr>
          <w:rFonts w:ascii="ITC Avant Garde" w:eastAsia="Times New Roman" w:hAnsi="ITC Avant Garde"/>
          <w:b/>
          <w:bCs/>
          <w:color w:val="000000"/>
          <w:lang w:eastAsia="es-MX"/>
        </w:rPr>
        <w:t>IFT</w:t>
      </w:r>
      <w:r>
        <w:rPr>
          <w:rFonts w:ascii="ITC Avant Garde" w:eastAsia="Times New Roman" w:hAnsi="ITC Avant Garde"/>
          <w:bCs/>
          <w:color w:val="000000"/>
          <w:lang w:eastAsia="es-MX"/>
        </w:rPr>
        <w:t xml:space="preserve"> un escrito mediante el cual </w:t>
      </w:r>
      <w:r>
        <w:rPr>
          <w:rFonts w:ascii="ITC Avant Garde" w:eastAsia="Times New Roman" w:hAnsi="ITC Avant Garde"/>
          <w:bCs/>
          <w:lang w:eastAsia="es-MX"/>
        </w:rPr>
        <w:t xml:space="preserve">realizó manifestaciones y aportó las pruebas de su intención con relación al presente procedimiento administrativo de imposición de sanción, por lo que mediante acuerdo de </w:t>
      </w:r>
      <w:r w:rsidRPr="00B77CDC">
        <w:rPr>
          <w:rFonts w:ascii="ITC Avant Garde" w:eastAsia="Times New Roman" w:hAnsi="ITC Avant Garde"/>
          <w:bCs/>
          <w:color w:val="000000"/>
          <w:lang w:eastAsia="es-MX"/>
        </w:rPr>
        <w:t>diecinueve de enero de dos mil dieciocho</w:t>
      </w:r>
      <w:r w:rsidRPr="00B77CDC">
        <w:rPr>
          <w:rFonts w:ascii="ITC Avant Garde" w:eastAsia="Times New Roman" w:hAnsi="ITC Avant Garde"/>
          <w:bCs/>
          <w:lang w:eastAsia="es-MX"/>
        </w:rPr>
        <w:t>,</w:t>
      </w:r>
      <w:r>
        <w:rPr>
          <w:rFonts w:ascii="ITC Avant Garde" w:eastAsia="Times New Roman" w:hAnsi="ITC Avant Garde"/>
          <w:bCs/>
          <w:lang w:eastAsia="es-MX"/>
        </w:rPr>
        <w:t xml:space="preserve"> </w:t>
      </w:r>
      <w:r>
        <w:rPr>
          <w:rFonts w:ascii="ITC Avant Garde" w:eastAsia="Times New Roman" w:hAnsi="ITC Avant Garde"/>
          <w:bCs/>
          <w:color w:val="000000"/>
          <w:lang w:eastAsia="es-MX"/>
        </w:rPr>
        <w:t xml:space="preserve">se </w:t>
      </w:r>
      <w:r w:rsidR="00EE7011">
        <w:rPr>
          <w:rFonts w:ascii="ITC Avant Garde" w:eastAsia="Times New Roman" w:hAnsi="ITC Avant Garde"/>
          <w:bCs/>
          <w:color w:val="000000"/>
          <w:lang w:eastAsia="es-MX"/>
        </w:rPr>
        <w:t xml:space="preserve">acordó lo conducente </w:t>
      </w:r>
      <w:r w:rsidR="00EE7011" w:rsidRPr="009C7410">
        <w:rPr>
          <w:rFonts w:ascii="ITC Avant Garde" w:hAnsi="ITC Avant Garde"/>
        </w:rPr>
        <w:t xml:space="preserve">respecto de cada una de las pruebas ofrecidas por </w:t>
      </w:r>
      <w:r w:rsidR="00EE7011" w:rsidRPr="00B122A2">
        <w:rPr>
          <w:rFonts w:ascii="ITC Avant Garde" w:eastAsia="Times New Roman" w:hAnsi="ITC Avant Garde" w:cs="Arial"/>
          <w:b/>
          <w:bCs/>
          <w:color w:val="000000"/>
          <w:kern w:val="16"/>
          <w:lang w:eastAsia="es-MX"/>
        </w:rPr>
        <w:t>INTER RED</w:t>
      </w:r>
      <w:r w:rsidR="00EE7011" w:rsidRPr="009C4282">
        <w:rPr>
          <w:rFonts w:ascii="ITC Avant Garde" w:eastAsia="Times New Roman" w:hAnsi="ITC Avant Garde" w:cs="Arial"/>
          <w:b/>
          <w:bCs/>
          <w:color w:val="000000"/>
          <w:kern w:val="16"/>
          <w:lang w:eastAsia="es-MX"/>
        </w:rPr>
        <w:t xml:space="preserve"> </w:t>
      </w:r>
      <w:r w:rsidR="00EE7011">
        <w:rPr>
          <w:rFonts w:ascii="ITC Avant Garde" w:eastAsia="Times New Roman" w:hAnsi="ITC Avant Garde" w:cs="Arial"/>
          <w:b/>
          <w:bCs/>
          <w:color w:val="000000"/>
          <w:kern w:val="16"/>
          <w:lang w:eastAsia="es-MX"/>
        </w:rPr>
        <w:t>TOLUCA</w:t>
      </w:r>
      <w:r w:rsidR="00EE7011">
        <w:rPr>
          <w:rFonts w:ascii="ITC Avant Garde" w:eastAsia="Times New Roman" w:hAnsi="ITC Avant Garde"/>
          <w:b/>
          <w:bCs/>
          <w:lang w:eastAsia="es-MX"/>
        </w:rPr>
        <w:t>:</w:t>
      </w:r>
    </w:p>
    <w:p w:rsidR="00F77A54" w:rsidRDefault="0036259C" w:rsidP="00841574">
      <w:pPr>
        <w:pStyle w:val="Prrafodelista"/>
        <w:spacing w:after="240" w:line="360" w:lineRule="auto"/>
        <w:ind w:left="0"/>
        <w:jc w:val="both"/>
        <w:rPr>
          <w:rFonts w:ascii="ITC Avant Garde" w:hAnsi="ITC Avant Garde"/>
        </w:rPr>
      </w:pPr>
      <w:r>
        <w:rPr>
          <w:rFonts w:ascii="ITC Avant Garde" w:hAnsi="ITC Avant Garde"/>
        </w:rPr>
        <w:t xml:space="preserve">En ese sentido, en </w:t>
      </w:r>
      <w:r w:rsidR="00EE7011" w:rsidRPr="00FB5FDC">
        <w:rPr>
          <w:rFonts w:ascii="ITC Avant Garde" w:hAnsi="ITC Avant Garde"/>
        </w:rPr>
        <w:t xml:space="preserve">relación con la </w:t>
      </w:r>
      <w:r w:rsidR="00EE7011" w:rsidRPr="00FB5FDC">
        <w:rPr>
          <w:rFonts w:ascii="ITC Avant Garde" w:hAnsi="ITC Avant Garde"/>
          <w:b/>
        </w:rPr>
        <w:t>DOCUMENTAL PÚBLICA</w:t>
      </w:r>
      <w:r w:rsidR="00EE7011" w:rsidRPr="00FB5FDC">
        <w:rPr>
          <w:rFonts w:ascii="ITC Avant Garde" w:hAnsi="ITC Avant Garde"/>
        </w:rPr>
        <w:t xml:space="preserve"> consistente en el certificado de homologación definitivo expedido por la Dirección General de Autorizaciones y Servicios de la Unidad de Concesiones y Servicios de este Instituto, contenida en el oficio </w:t>
      </w:r>
      <w:r w:rsidR="00EE7011" w:rsidRPr="00FB5FDC">
        <w:rPr>
          <w:rFonts w:ascii="ITC Avant Garde" w:hAnsi="ITC Avant Garde"/>
          <w:b/>
        </w:rPr>
        <w:t>IFT/223/UCS/DG-AUSE/1198/2017</w:t>
      </w:r>
      <w:r w:rsidR="00EE7011" w:rsidRPr="00FB5FDC">
        <w:rPr>
          <w:rFonts w:ascii="ITC Avant Garde" w:hAnsi="ITC Avant Garde"/>
        </w:rPr>
        <w:t xml:space="preserve"> de quince de marzo del año pasado; con la finalidad de integrar debidamente el expediente en que se actúa, </w:t>
      </w:r>
      <w:r w:rsidR="00EE7011">
        <w:rPr>
          <w:rFonts w:ascii="ITC Avant Garde" w:hAnsi="ITC Avant Garde"/>
        </w:rPr>
        <w:t xml:space="preserve">la autoridad sustanciadora ordenó girar </w:t>
      </w:r>
      <w:r w:rsidR="00EE7011" w:rsidRPr="00FB5FDC">
        <w:rPr>
          <w:rFonts w:ascii="ITC Avant Garde" w:hAnsi="ITC Avant Garde"/>
          <w:b/>
          <w:u w:val="single"/>
        </w:rPr>
        <w:t xml:space="preserve">oficio a la referida Dirección General a efecto que </w:t>
      </w:r>
      <w:r w:rsidR="00EE7011">
        <w:rPr>
          <w:rFonts w:ascii="ITC Avant Garde" w:hAnsi="ITC Avant Garde"/>
          <w:b/>
          <w:u w:val="single"/>
        </w:rPr>
        <w:t>r</w:t>
      </w:r>
      <w:r w:rsidR="00EE7011" w:rsidRPr="00FB5FDC">
        <w:rPr>
          <w:rFonts w:ascii="ITC Avant Garde" w:hAnsi="ITC Avant Garde"/>
          <w:b/>
          <w:u w:val="single"/>
        </w:rPr>
        <w:t>emit</w:t>
      </w:r>
      <w:r w:rsidR="00EE7011">
        <w:rPr>
          <w:rFonts w:ascii="ITC Avant Garde" w:hAnsi="ITC Avant Garde"/>
          <w:b/>
          <w:u w:val="single"/>
        </w:rPr>
        <w:t>iera a l</w:t>
      </w:r>
      <w:r w:rsidR="00EE7011" w:rsidRPr="00FB5FDC">
        <w:rPr>
          <w:rFonts w:ascii="ITC Avant Garde" w:hAnsi="ITC Avant Garde"/>
          <w:b/>
          <w:u w:val="single"/>
        </w:rPr>
        <w:t>a Dirección General de Sanciones</w:t>
      </w:r>
      <w:r w:rsidR="00EE7011">
        <w:rPr>
          <w:rFonts w:ascii="ITC Avant Garde" w:hAnsi="ITC Avant Garde"/>
          <w:b/>
          <w:u w:val="single"/>
        </w:rPr>
        <w:t>,</w:t>
      </w:r>
      <w:r w:rsidR="00EE7011" w:rsidRPr="00FB5FDC">
        <w:rPr>
          <w:rFonts w:ascii="ITC Avant Garde" w:hAnsi="ITC Avant Garde"/>
          <w:b/>
          <w:u w:val="single"/>
        </w:rPr>
        <w:t xml:space="preserve"> copia certificada del </w:t>
      </w:r>
      <w:r w:rsidR="0066784E">
        <w:rPr>
          <w:rFonts w:ascii="ITC Avant Garde" w:hAnsi="ITC Avant Garde"/>
          <w:b/>
          <w:u w:val="single"/>
        </w:rPr>
        <w:t>certificado de homologación</w:t>
      </w:r>
      <w:r w:rsidR="00EE7011" w:rsidRPr="00FB5FDC">
        <w:rPr>
          <w:rFonts w:ascii="ITC Avant Garde" w:hAnsi="ITC Avant Garde"/>
          <w:b/>
          <w:u w:val="single"/>
        </w:rPr>
        <w:t xml:space="preserve"> mencionado</w:t>
      </w:r>
      <w:r w:rsidR="00EE7011" w:rsidRPr="00FB5FDC">
        <w:rPr>
          <w:rFonts w:ascii="ITC Avant Garde" w:hAnsi="ITC Avant Garde"/>
        </w:rPr>
        <w:t>.</w:t>
      </w:r>
    </w:p>
    <w:p w:rsidR="00F77A54" w:rsidRDefault="00EE7011" w:rsidP="00841574">
      <w:pPr>
        <w:spacing w:after="240" w:line="360" w:lineRule="auto"/>
        <w:jc w:val="both"/>
        <w:rPr>
          <w:rFonts w:ascii="ITC Avant Garde" w:hAnsi="ITC Avant Garde"/>
          <w:bCs/>
          <w:color w:val="000000"/>
        </w:rPr>
      </w:pPr>
      <w:r w:rsidRPr="00EE7011">
        <w:rPr>
          <w:rFonts w:ascii="ITC Avant Garde" w:eastAsia="Times New Roman" w:hAnsi="ITC Avant Garde"/>
          <w:b/>
          <w:bCs/>
          <w:color w:val="000000"/>
          <w:lang w:eastAsia="es-MX"/>
        </w:rPr>
        <w:t xml:space="preserve">DÉCIMO SEGUNDO. </w:t>
      </w:r>
      <w:r w:rsidR="00551C05">
        <w:rPr>
          <w:rFonts w:ascii="ITC Avant Garde" w:eastAsia="Times New Roman" w:hAnsi="ITC Avant Garde"/>
          <w:bCs/>
          <w:color w:val="000000"/>
          <w:lang w:eastAsia="es-MX"/>
        </w:rPr>
        <w:t xml:space="preserve">Mediante acuerdo de </w:t>
      </w:r>
      <w:r w:rsidR="00551C05" w:rsidRPr="0036259C">
        <w:rPr>
          <w:rFonts w:ascii="ITC Avant Garde" w:eastAsia="Times New Roman" w:hAnsi="ITC Avant Garde"/>
          <w:bCs/>
          <w:color w:val="000000"/>
          <w:lang w:eastAsia="es-MX"/>
        </w:rPr>
        <w:t>doc</w:t>
      </w:r>
      <w:r w:rsidR="00551C05" w:rsidRPr="00551C05">
        <w:rPr>
          <w:rFonts w:ascii="ITC Avant Garde" w:eastAsia="Times New Roman" w:hAnsi="ITC Avant Garde"/>
          <w:bCs/>
          <w:color w:val="000000"/>
          <w:lang w:eastAsia="es-MX"/>
        </w:rPr>
        <w:t>e de febrero de dos mil dieciocho</w:t>
      </w:r>
      <w:r w:rsidR="00551C05">
        <w:rPr>
          <w:rFonts w:ascii="ITC Avant Garde" w:eastAsia="Times New Roman" w:hAnsi="ITC Avant Garde"/>
          <w:bCs/>
          <w:color w:val="000000"/>
          <w:lang w:eastAsia="es-MX"/>
        </w:rPr>
        <w:t xml:space="preserve">, la autoridad sustanciadora dio </w:t>
      </w:r>
      <w:r w:rsidR="00551C05">
        <w:rPr>
          <w:rFonts w:ascii="ITC Avant Garde" w:hAnsi="ITC Avant Garde"/>
        </w:rPr>
        <w:t xml:space="preserve">cuenta con el oficio </w:t>
      </w:r>
      <w:r w:rsidR="00551C05" w:rsidRPr="00501CAD">
        <w:rPr>
          <w:rFonts w:ascii="ITC Avant Garde" w:hAnsi="ITC Avant Garde"/>
          <w:b/>
        </w:rPr>
        <w:t>IFT/223/UCS/DG-AUSE/0621/2018</w:t>
      </w:r>
      <w:r w:rsidR="00551C05">
        <w:rPr>
          <w:rFonts w:ascii="ITC Avant Garde" w:hAnsi="ITC Avant Garde"/>
        </w:rPr>
        <w:t xml:space="preserve"> de siete de febrero del año en curso, </w:t>
      </w:r>
      <w:r w:rsidR="00551C05">
        <w:rPr>
          <w:rFonts w:ascii="ITC Avant Garde" w:hAnsi="ITC Avant Garde" w:cs="Arial"/>
        </w:rPr>
        <w:t xml:space="preserve">suscrito por el Director General de Autorizaciones y Servicios de la Unidad de Concesiones y Servicios de este Instituto, mediante el cual en atención al oficio </w:t>
      </w:r>
      <w:r w:rsidR="00551C05" w:rsidRPr="00960738">
        <w:rPr>
          <w:rFonts w:ascii="ITC Avant Garde" w:hAnsi="ITC Avant Garde" w:cs="Arial"/>
          <w:b/>
        </w:rPr>
        <w:t>IFT/225/UC/DG-SAN/</w:t>
      </w:r>
      <w:r w:rsidR="00551C05">
        <w:rPr>
          <w:rFonts w:ascii="ITC Avant Garde" w:hAnsi="ITC Avant Garde" w:cs="Arial"/>
          <w:b/>
        </w:rPr>
        <w:t>011</w:t>
      </w:r>
      <w:r w:rsidR="00551C05" w:rsidRPr="00960738">
        <w:rPr>
          <w:rFonts w:ascii="ITC Avant Garde" w:hAnsi="ITC Avant Garde" w:cs="Arial"/>
          <w:b/>
        </w:rPr>
        <w:t>/2017</w:t>
      </w:r>
      <w:r w:rsidR="00551C05">
        <w:rPr>
          <w:rFonts w:ascii="ITC Avant Garde" w:hAnsi="ITC Avant Garde" w:cs="Arial"/>
        </w:rPr>
        <w:t xml:space="preserve">, remitió copia certificada del similar </w:t>
      </w:r>
      <w:r w:rsidR="00551C05" w:rsidRPr="00FB5FDC">
        <w:rPr>
          <w:rFonts w:ascii="ITC Avant Garde" w:hAnsi="ITC Avant Garde"/>
          <w:b/>
        </w:rPr>
        <w:t>IFT/223/UCS/DG-AUSE/1198/2017</w:t>
      </w:r>
      <w:r w:rsidR="00551C05" w:rsidRPr="00FB5FDC">
        <w:rPr>
          <w:rFonts w:ascii="ITC Avant Garde" w:hAnsi="ITC Avant Garde"/>
        </w:rPr>
        <w:t xml:space="preserve"> de quince de marzo del año pasado</w:t>
      </w:r>
      <w:r w:rsidR="00551C05">
        <w:rPr>
          <w:rFonts w:ascii="ITC Avant Garde" w:hAnsi="ITC Avant Garde"/>
        </w:rPr>
        <w:t xml:space="preserve"> que fue ofrecido por </w:t>
      </w:r>
      <w:r w:rsidR="00551C05" w:rsidRPr="00B122A2">
        <w:rPr>
          <w:rFonts w:ascii="ITC Avant Garde" w:eastAsia="Times New Roman" w:hAnsi="ITC Avant Garde" w:cs="Arial"/>
          <w:b/>
          <w:bCs/>
          <w:color w:val="000000"/>
          <w:kern w:val="16"/>
          <w:lang w:eastAsia="es-MX"/>
        </w:rPr>
        <w:t>INTER RED TOLUCA</w:t>
      </w:r>
      <w:r w:rsidR="00551C05">
        <w:rPr>
          <w:rFonts w:ascii="ITC Avant Garde" w:hAnsi="ITC Avant Garde"/>
        </w:rPr>
        <w:t xml:space="preserve"> como prueba dentro del presente procedimiento administrativo de imposición de sanción</w:t>
      </w:r>
      <w:r w:rsidR="005270DA">
        <w:rPr>
          <w:rFonts w:ascii="ITC Avant Garde" w:hAnsi="ITC Avant Garde" w:cs="Arial"/>
        </w:rPr>
        <w:t xml:space="preserve">, por lo que en consecuencia, dicha probanza se tuvo </w:t>
      </w:r>
      <w:r w:rsidR="005270DA" w:rsidRPr="00956983">
        <w:rPr>
          <w:rFonts w:ascii="ITC Avant Garde" w:hAnsi="ITC Avant Garde"/>
          <w:bCs/>
          <w:color w:val="000000"/>
        </w:rPr>
        <w:t xml:space="preserve">por ofrecida, admitida y desahogada </w:t>
      </w:r>
      <w:r w:rsidR="005270DA">
        <w:rPr>
          <w:rFonts w:ascii="ITC Avant Garde" w:hAnsi="ITC Avant Garde"/>
          <w:bCs/>
          <w:color w:val="000000"/>
        </w:rPr>
        <w:t>por su propia y especial naturaleza</w:t>
      </w:r>
      <w:r w:rsidR="005270DA" w:rsidRPr="00956983">
        <w:rPr>
          <w:rFonts w:ascii="ITC Avant Garde" w:hAnsi="ITC Avant Garde"/>
          <w:bCs/>
          <w:color w:val="000000"/>
        </w:rPr>
        <w:t>.</w:t>
      </w:r>
    </w:p>
    <w:p w:rsidR="00F77A54" w:rsidRDefault="00B77CDC" w:rsidP="00841574">
      <w:pPr>
        <w:pStyle w:val="Textoindependiente"/>
        <w:spacing w:after="240" w:line="360" w:lineRule="auto"/>
        <w:ind w:right="-1"/>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Asimismo, por corresponder</w:t>
      </w:r>
      <w:r w:rsidR="00DA2EB5" w:rsidRPr="00815FF3">
        <w:rPr>
          <w:rFonts w:ascii="ITC Avant Garde" w:eastAsia="Times New Roman" w:hAnsi="ITC Avant Garde"/>
          <w:bCs/>
          <w:color w:val="000000"/>
          <w:lang w:eastAsia="es-MX"/>
        </w:rPr>
        <w:t xml:space="preserve"> al estado procesal que guardaba el presente asunto, con fundamento en el artículo 56 de la </w:t>
      </w:r>
      <w:r w:rsidR="007D6A09">
        <w:rPr>
          <w:rFonts w:ascii="ITC Avant Garde" w:eastAsia="Times New Roman" w:hAnsi="ITC Avant Garde"/>
          <w:b/>
          <w:bCs/>
          <w:color w:val="000000"/>
          <w:lang w:eastAsia="es-MX"/>
        </w:rPr>
        <w:t>LFPA</w:t>
      </w:r>
      <w:r w:rsidR="00DA2EB5" w:rsidRPr="00815FF3">
        <w:rPr>
          <w:rFonts w:ascii="ITC Avant Garde" w:eastAsia="Times New Roman" w:hAnsi="ITC Avant Garde"/>
          <w:bCs/>
          <w:color w:val="000000"/>
          <w:lang w:eastAsia="es-MX"/>
        </w:rPr>
        <w:t xml:space="preserve">, se pusieron a disposición de </w:t>
      </w:r>
      <w:r w:rsidR="00EE7011" w:rsidRPr="00B122A2">
        <w:rPr>
          <w:rFonts w:ascii="ITC Avant Garde" w:eastAsia="Times New Roman" w:hAnsi="ITC Avant Garde" w:cs="Arial"/>
          <w:b/>
          <w:bCs/>
          <w:color w:val="000000"/>
          <w:kern w:val="16"/>
          <w:lang w:eastAsia="es-MX"/>
        </w:rPr>
        <w:t>INTER RED</w:t>
      </w:r>
      <w:r w:rsidR="00EE7011" w:rsidRPr="009C4282">
        <w:rPr>
          <w:rFonts w:ascii="ITC Avant Garde" w:eastAsia="Times New Roman" w:hAnsi="ITC Avant Garde" w:cs="Arial"/>
          <w:b/>
          <w:bCs/>
          <w:color w:val="000000"/>
          <w:kern w:val="16"/>
          <w:lang w:eastAsia="es-MX"/>
        </w:rPr>
        <w:t xml:space="preserve"> </w:t>
      </w:r>
      <w:r w:rsidR="00EE7011">
        <w:rPr>
          <w:rFonts w:ascii="ITC Avant Garde" w:eastAsia="Times New Roman" w:hAnsi="ITC Avant Garde" w:cs="Arial"/>
          <w:b/>
          <w:bCs/>
          <w:color w:val="000000"/>
          <w:kern w:val="16"/>
          <w:lang w:eastAsia="es-MX"/>
        </w:rPr>
        <w:t>TOLUCA</w:t>
      </w:r>
      <w:r w:rsidR="00DA2EB5" w:rsidRPr="00815FF3">
        <w:rPr>
          <w:rFonts w:ascii="ITC Avant Garde" w:eastAsia="Times New Roman" w:hAnsi="ITC Avant Garde"/>
          <w:bCs/>
          <w:color w:val="000000"/>
          <w:lang w:eastAsia="es-MX"/>
        </w:rPr>
        <w:t xml:space="preserve"> los autos del expediente en que se actúa para que dentro de un término de diez días hábiles contados a partir del día siguiente a aquel en que surtiera efectos la notificación del acuerdo señalado, formulara los alegatos que a su derecho conviniera, en el entendido que transcurrido dicho plazo, con alegatos o sin ellos se emitiría la resolución que conforme a derecho correspondiera. </w:t>
      </w:r>
    </w:p>
    <w:p w:rsidR="00F77A54" w:rsidRDefault="00642917" w:rsidP="00841574">
      <w:pPr>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Toda vez que el citado acuerdo se notificó el </w:t>
      </w:r>
      <w:r w:rsidR="00891B24">
        <w:rPr>
          <w:rFonts w:ascii="ITC Avant Garde" w:eastAsia="Times New Roman" w:hAnsi="ITC Avant Garde"/>
          <w:bCs/>
          <w:color w:val="000000"/>
          <w:lang w:eastAsia="es-MX"/>
        </w:rPr>
        <w:t>veint</w:t>
      </w:r>
      <w:r w:rsidR="005270DA">
        <w:rPr>
          <w:rFonts w:ascii="ITC Avant Garde" w:eastAsia="Times New Roman" w:hAnsi="ITC Avant Garde"/>
          <w:bCs/>
          <w:color w:val="000000"/>
          <w:lang w:eastAsia="es-MX"/>
        </w:rPr>
        <w:t xml:space="preserve">e </w:t>
      </w:r>
      <w:r w:rsidRPr="00815FF3">
        <w:rPr>
          <w:rFonts w:ascii="ITC Avant Garde" w:eastAsia="Times New Roman" w:hAnsi="ITC Avant Garde"/>
          <w:bCs/>
          <w:color w:val="000000"/>
          <w:lang w:eastAsia="es-MX"/>
        </w:rPr>
        <w:t xml:space="preserve">de </w:t>
      </w:r>
      <w:r w:rsidR="005270DA">
        <w:rPr>
          <w:rFonts w:ascii="ITC Avant Garde" w:eastAsia="Times New Roman" w:hAnsi="ITC Avant Garde"/>
          <w:bCs/>
          <w:color w:val="000000"/>
          <w:lang w:eastAsia="es-MX"/>
        </w:rPr>
        <w:t>febrero</w:t>
      </w:r>
      <w:r w:rsidR="00655459" w:rsidRPr="00815FF3">
        <w:rPr>
          <w:rFonts w:ascii="ITC Avant Garde" w:eastAsia="Times New Roman" w:hAnsi="ITC Avant Garde"/>
          <w:bCs/>
          <w:color w:val="000000"/>
          <w:lang w:eastAsia="es-MX"/>
        </w:rPr>
        <w:t xml:space="preserve"> del año en curso</w:t>
      </w:r>
      <w:r w:rsidRPr="00815FF3">
        <w:rPr>
          <w:rFonts w:ascii="ITC Avant Garde" w:eastAsia="Times New Roman" w:hAnsi="ITC Avant Garde"/>
          <w:bCs/>
          <w:color w:val="000000"/>
          <w:lang w:eastAsia="es-MX"/>
        </w:rPr>
        <w:t>, d</w:t>
      </w:r>
      <w:r w:rsidR="00074458" w:rsidRPr="00815FF3">
        <w:rPr>
          <w:rFonts w:ascii="ITC Avant Garde" w:eastAsia="Times New Roman" w:hAnsi="ITC Avant Garde"/>
          <w:bCs/>
          <w:color w:val="000000"/>
          <w:lang w:eastAsia="es-MX"/>
        </w:rPr>
        <w:t>ic</w:t>
      </w:r>
      <w:r w:rsidR="00917DB6" w:rsidRPr="00815FF3">
        <w:rPr>
          <w:rFonts w:ascii="ITC Avant Garde" w:eastAsia="Times New Roman" w:hAnsi="ITC Avant Garde"/>
          <w:bCs/>
          <w:color w:val="000000"/>
          <w:lang w:eastAsia="es-MX"/>
        </w:rPr>
        <w:t>ho plazo transcurrió del</w:t>
      </w:r>
      <w:r w:rsidR="00B53983">
        <w:rPr>
          <w:rFonts w:ascii="ITC Avant Garde" w:eastAsia="Times New Roman" w:hAnsi="ITC Avant Garde"/>
          <w:bCs/>
          <w:color w:val="000000"/>
          <w:lang w:eastAsia="es-MX"/>
        </w:rPr>
        <w:t xml:space="preserve"> </w:t>
      </w:r>
      <w:r w:rsidR="005270DA">
        <w:rPr>
          <w:rFonts w:ascii="ITC Avant Garde" w:eastAsia="Times New Roman" w:hAnsi="ITC Avant Garde"/>
          <w:bCs/>
          <w:color w:val="000000"/>
          <w:lang w:eastAsia="es-MX"/>
        </w:rPr>
        <w:t>veintiuno de febrero al seis de marzo de dos mil dieciocho</w:t>
      </w:r>
      <w:r w:rsidRPr="00815FF3">
        <w:rPr>
          <w:rFonts w:ascii="ITC Avant Garde" w:eastAsia="Times New Roman" w:hAnsi="ITC Avant Garde"/>
          <w:bCs/>
          <w:color w:val="000000"/>
          <w:lang w:eastAsia="es-MX"/>
        </w:rPr>
        <w:t xml:space="preserve">, </w:t>
      </w:r>
      <w:r w:rsidR="00917DB6" w:rsidRPr="00815FF3">
        <w:rPr>
          <w:rFonts w:ascii="ITC Avant Garde" w:eastAsia="Times New Roman" w:hAnsi="ITC Avant Garde"/>
          <w:bCs/>
          <w:color w:val="000000"/>
          <w:lang w:eastAsia="es-MX"/>
        </w:rPr>
        <w:t xml:space="preserve">sin contar los días </w:t>
      </w:r>
      <w:r w:rsidR="00891B24">
        <w:rPr>
          <w:rFonts w:ascii="ITC Avant Garde" w:eastAsia="Times New Roman" w:hAnsi="ITC Avant Garde"/>
          <w:bCs/>
          <w:color w:val="000000"/>
          <w:lang w:eastAsia="es-MX"/>
        </w:rPr>
        <w:t>veinti</w:t>
      </w:r>
      <w:r w:rsidR="005270DA">
        <w:rPr>
          <w:rFonts w:ascii="ITC Avant Garde" w:eastAsia="Times New Roman" w:hAnsi="ITC Avant Garde"/>
          <w:bCs/>
          <w:color w:val="000000"/>
          <w:lang w:eastAsia="es-MX"/>
        </w:rPr>
        <w:t xml:space="preserve">cuatro </w:t>
      </w:r>
      <w:r w:rsidR="00891B24">
        <w:rPr>
          <w:rFonts w:ascii="ITC Avant Garde" w:eastAsia="Times New Roman" w:hAnsi="ITC Avant Garde"/>
          <w:bCs/>
          <w:color w:val="000000"/>
          <w:lang w:eastAsia="es-MX"/>
        </w:rPr>
        <w:t>y veinti</w:t>
      </w:r>
      <w:r w:rsidR="005270DA">
        <w:rPr>
          <w:rFonts w:ascii="ITC Avant Garde" w:eastAsia="Times New Roman" w:hAnsi="ITC Avant Garde"/>
          <w:bCs/>
          <w:color w:val="000000"/>
          <w:lang w:eastAsia="es-MX"/>
        </w:rPr>
        <w:t xml:space="preserve">cinco de febrero y </w:t>
      </w:r>
      <w:r w:rsidR="00891B24">
        <w:rPr>
          <w:rFonts w:ascii="ITC Avant Garde" w:eastAsia="Times New Roman" w:hAnsi="ITC Avant Garde"/>
          <w:bCs/>
          <w:color w:val="000000"/>
          <w:lang w:eastAsia="es-MX"/>
        </w:rPr>
        <w:t xml:space="preserve">tres y cuatro de </w:t>
      </w:r>
      <w:r w:rsidR="005270DA">
        <w:rPr>
          <w:rFonts w:ascii="ITC Avant Garde" w:eastAsia="Times New Roman" w:hAnsi="ITC Avant Garde"/>
          <w:bCs/>
          <w:color w:val="000000"/>
          <w:lang w:eastAsia="es-MX"/>
        </w:rPr>
        <w:t>marzo</w:t>
      </w:r>
      <w:r w:rsidR="00891B24">
        <w:rPr>
          <w:rFonts w:ascii="ITC Avant Garde" w:eastAsia="Times New Roman" w:hAnsi="ITC Avant Garde"/>
          <w:bCs/>
          <w:color w:val="000000"/>
          <w:lang w:eastAsia="es-MX"/>
        </w:rPr>
        <w:t xml:space="preserve"> de </w:t>
      </w:r>
      <w:r w:rsidR="00655459" w:rsidRPr="00815FF3">
        <w:rPr>
          <w:rFonts w:ascii="ITC Avant Garde" w:eastAsia="Times New Roman" w:hAnsi="ITC Avant Garde"/>
          <w:bCs/>
          <w:color w:val="000000"/>
          <w:lang w:eastAsia="es-MX"/>
        </w:rPr>
        <w:t>dos mil dieci</w:t>
      </w:r>
      <w:r w:rsidR="00891B24">
        <w:rPr>
          <w:rFonts w:ascii="ITC Avant Garde" w:eastAsia="Times New Roman" w:hAnsi="ITC Avant Garde"/>
          <w:bCs/>
          <w:color w:val="000000"/>
          <w:lang w:eastAsia="es-MX"/>
        </w:rPr>
        <w:t>ocho</w:t>
      </w:r>
      <w:r w:rsidRPr="00815FF3">
        <w:rPr>
          <w:rFonts w:ascii="ITC Avant Garde" w:eastAsia="Times New Roman" w:hAnsi="ITC Avant Garde"/>
          <w:bCs/>
          <w:color w:val="000000"/>
          <w:lang w:eastAsia="es-MX"/>
        </w:rPr>
        <w:t xml:space="preserve">, </w:t>
      </w:r>
      <w:r w:rsidR="00917DB6" w:rsidRPr="00815FF3">
        <w:rPr>
          <w:rFonts w:ascii="ITC Avant Garde" w:eastAsia="Times New Roman" w:hAnsi="ITC Avant Garde"/>
          <w:bCs/>
          <w:color w:val="000000"/>
          <w:lang w:eastAsia="es-MX"/>
        </w:rPr>
        <w:t xml:space="preserve">por ser sábados y domingos, en términos del artículo 28 de la </w:t>
      </w:r>
      <w:r w:rsidR="007D6A09">
        <w:rPr>
          <w:rFonts w:ascii="ITC Avant Garde" w:eastAsia="Times New Roman" w:hAnsi="ITC Avant Garde"/>
          <w:b/>
          <w:bCs/>
          <w:color w:val="000000"/>
          <w:lang w:eastAsia="es-MX"/>
        </w:rPr>
        <w:t>LFPA</w:t>
      </w:r>
      <w:r w:rsidR="00B53983" w:rsidRPr="00815FF3">
        <w:rPr>
          <w:rFonts w:ascii="ITC Avant Garde" w:eastAsia="Times New Roman" w:hAnsi="ITC Avant Garde"/>
          <w:bCs/>
          <w:color w:val="000000"/>
          <w:lang w:eastAsia="es-MX"/>
        </w:rPr>
        <w:t>.</w:t>
      </w:r>
    </w:p>
    <w:p w:rsidR="00F77A54" w:rsidRDefault="009F0C92" w:rsidP="00841574">
      <w:pPr>
        <w:pStyle w:val="Textoindependiente"/>
        <w:spacing w:after="24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DÉCIMO TERCERO</w:t>
      </w:r>
      <w:r w:rsidR="00445EB3" w:rsidRPr="00815FF3">
        <w:rPr>
          <w:rFonts w:ascii="ITC Avant Garde" w:eastAsia="Times New Roman" w:hAnsi="ITC Avant Garde"/>
          <w:b/>
          <w:bCs/>
          <w:color w:val="000000"/>
          <w:lang w:eastAsia="es-MX"/>
        </w:rPr>
        <w:t xml:space="preserve">. </w:t>
      </w:r>
      <w:r w:rsidR="006F0661">
        <w:rPr>
          <w:rFonts w:ascii="ITC Avant Garde" w:eastAsia="Times New Roman" w:hAnsi="ITC Avant Garde"/>
          <w:bCs/>
          <w:color w:val="000000"/>
          <w:lang w:eastAsia="es-MX"/>
        </w:rPr>
        <w:t>Por escrito de fecha seis de marzo de dos mil dieciocho</w:t>
      </w:r>
      <w:r w:rsidR="0066784E">
        <w:rPr>
          <w:rFonts w:ascii="ITC Avant Garde" w:eastAsia="Times New Roman" w:hAnsi="ITC Avant Garde"/>
          <w:bCs/>
          <w:color w:val="000000"/>
          <w:lang w:eastAsia="es-MX"/>
        </w:rPr>
        <w:t>,</w:t>
      </w:r>
      <w:r w:rsidR="006F0661">
        <w:rPr>
          <w:rFonts w:ascii="ITC Avant Garde" w:eastAsia="Times New Roman" w:hAnsi="ITC Avant Garde"/>
          <w:bCs/>
          <w:color w:val="000000"/>
          <w:lang w:eastAsia="es-MX"/>
        </w:rPr>
        <w:t xml:space="preserve"> presentado el día de su fecha en la Oficialía de Partes de este Instituto, </w:t>
      </w:r>
      <w:r w:rsidR="00F731C9" w:rsidRPr="00B122A2">
        <w:rPr>
          <w:rFonts w:ascii="ITC Avant Garde" w:eastAsia="Times New Roman" w:hAnsi="ITC Avant Garde" w:cs="Arial"/>
          <w:b/>
          <w:bCs/>
          <w:color w:val="000000"/>
          <w:kern w:val="16"/>
          <w:lang w:eastAsia="es-MX"/>
        </w:rPr>
        <w:t>INTER RED</w:t>
      </w:r>
      <w:r w:rsidR="00F731C9" w:rsidRPr="009C4282">
        <w:rPr>
          <w:rFonts w:ascii="ITC Avant Garde" w:eastAsia="Times New Roman" w:hAnsi="ITC Avant Garde" w:cs="Arial"/>
          <w:b/>
          <w:bCs/>
          <w:color w:val="000000"/>
          <w:kern w:val="16"/>
          <w:lang w:eastAsia="es-MX"/>
        </w:rPr>
        <w:t xml:space="preserve"> </w:t>
      </w:r>
      <w:r w:rsidR="00F731C9">
        <w:rPr>
          <w:rFonts w:ascii="ITC Avant Garde" w:eastAsia="Times New Roman" w:hAnsi="ITC Avant Garde" w:cs="Arial"/>
          <w:b/>
          <w:bCs/>
          <w:color w:val="000000"/>
          <w:kern w:val="16"/>
          <w:lang w:eastAsia="es-MX"/>
        </w:rPr>
        <w:t>TOLUCA</w:t>
      </w:r>
      <w:r w:rsidR="006F0661">
        <w:rPr>
          <w:rFonts w:ascii="ITC Avant Garde" w:eastAsia="Times New Roman" w:hAnsi="ITC Avant Garde"/>
          <w:bCs/>
          <w:color w:val="000000"/>
          <w:lang w:eastAsia="es-MX"/>
        </w:rPr>
        <w:t xml:space="preserve"> formuló sus alegatos, por lo que </w:t>
      </w:r>
      <w:r w:rsidR="006F0661" w:rsidRPr="004E786E">
        <w:rPr>
          <w:rFonts w:ascii="ITC Avant Garde" w:eastAsia="Times New Roman" w:hAnsi="ITC Avant Garde"/>
          <w:bCs/>
          <w:color w:val="000000"/>
          <w:lang w:eastAsia="es-MX"/>
        </w:rPr>
        <w:t>tomando en consideración el estado procesal que guardaba el asunto de mérito, se turnó el presente expediente</w:t>
      </w:r>
      <w:r w:rsidR="006F0661">
        <w:rPr>
          <w:rFonts w:ascii="ITC Avant Garde" w:eastAsia="Times New Roman" w:hAnsi="ITC Avant Garde"/>
          <w:bCs/>
          <w:color w:val="000000"/>
          <w:lang w:eastAsia="es-MX"/>
        </w:rPr>
        <w:t xml:space="preserve"> al Pleno de este Instituto</w:t>
      </w:r>
      <w:r w:rsidR="006F0661" w:rsidRPr="004E786E">
        <w:rPr>
          <w:rFonts w:ascii="ITC Avant Garde" w:eastAsia="Times New Roman" w:hAnsi="ITC Avant Garde"/>
          <w:bCs/>
          <w:color w:val="000000"/>
          <w:lang w:eastAsia="es-MX"/>
        </w:rPr>
        <w:t>, a efecto de que se emitiera la resolución respectiva</w:t>
      </w:r>
      <w:r w:rsidR="006F0661" w:rsidRPr="00C06261">
        <w:rPr>
          <w:rFonts w:ascii="ITC Avant Garde" w:eastAsia="Times New Roman" w:hAnsi="ITC Avant Garde"/>
          <w:bCs/>
          <w:color w:val="000000"/>
          <w:lang w:eastAsia="es-MX"/>
        </w:rPr>
        <w:t>.</w:t>
      </w:r>
    </w:p>
    <w:p w:rsidR="00F77A54" w:rsidRPr="007D08B9" w:rsidRDefault="00E27391" w:rsidP="00841574">
      <w:pPr>
        <w:pStyle w:val="Ttulo1"/>
        <w:spacing w:before="0" w:beforeAutospacing="0" w:after="240" w:afterAutospacing="0" w:line="360" w:lineRule="auto"/>
        <w:ind w:right="20"/>
        <w:jc w:val="center"/>
        <w:rPr>
          <w:rFonts w:ascii="ITC Avant Garde" w:hAnsi="ITC Avant Garde"/>
          <w:noProof/>
          <w:sz w:val="22"/>
          <w:szCs w:val="22"/>
        </w:rPr>
      </w:pPr>
      <w:r w:rsidRPr="007D08B9">
        <w:rPr>
          <w:rFonts w:ascii="ITC Avant Garde" w:hAnsi="ITC Avant Garde"/>
          <w:noProof/>
          <w:sz w:val="22"/>
          <w:szCs w:val="22"/>
        </w:rPr>
        <w:t xml:space="preserve">CONSIDERANDO </w:t>
      </w:r>
    </w:p>
    <w:p w:rsidR="00F77A54" w:rsidRDefault="00E27391"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
          <w:bCs/>
          <w:color w:val="000000"/>
          <w:lang w:eastAsia="es-MX"/>
        </w:rPr>
        <w:t xml:space="preserve">PRIMERO. </w:t>
      </w:r>
      <w:r w:rsidRPr="00815FF3">
        <w:rPr>
          <w:rFonts w:ascii="ITC Avant Garde" w:eastAsia="Times New Roman" w:hAnsi="ITC Avant Garde"/>
          <w:b/>
          <w:bCs/>
          <w:smallCaps/>
          <w:color w:val="000000"/>
          <w:lang w:eastAsia="es-MX"/>
        </w:rPr>
        <w:t>Competencia</w:t>
      </w:r>
    </w:p>
    <w:p w:rsidR="00F77A54" w:rsidRDefault="00F9656C"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El Pleno del </w:t>
      </w:r>
      <w:r w:rsidR="007D6A09">
        <w:rPr>
          <w:rFonts w:ascii="ITC Avant Garde" w:eastAsia="Times New Roman" w:hAnsi="ITC Avant Garde"/>
          <w:b/>
          <w:bCs/>
          <w:color w:val="000000"/>
          <w:lang w:eastAsia="es-MX"/>
        </w:rPr>
        <w:t>IFT</w:t>
      </w:r>
      <w:r w:rsidRPr="00815FF3">
        <w:rPr>
          <w:rFonts w:ascii="ITC Avant Garde" w:eastAsia="Times New Roman" w:hAnsi="ITC Avant Garde"/>
          <w:b/>
          <w:bCs/>
          <w:color w:val="000000"/>
          <w:lang w:eastAsia="es-MX"/>
        </w:rPr>
        <w:t xml:space="preserve"> </w:t>
      </w:r>
      <w:r w:rsidRPr="00815FF3">
        <w:rPr>
          <w:rFonts w:ascii="ITC Avant Garde" w:eastAsia="Times New Roman" w:hAnsi="ITC Avant Garde"/>
          <w:bCs/>
          <w:color w:val="000000"/>
          <w:lang w:eastAsia="es-MX"/>
        </w:rPr>
        <w:t>es competente para conocer y resolver el presente procedimiento administrativo de declara</w:t>
      </w:r>
      <w:r w:rsidR="00357734">
        <w:rPr>
          <w:rFonts w:ascii="ITC Avant Garde" w:eastAsia="Times New Roman" w:hAnsi="ITC Avant Garde"/>
          <w:bCs/>
          <w:color w:val="000000"/>
          <w:lang w:eastAsia="es-MX"/>
        </w:rPr>
        <w:t>toria</w:t>
      </w:r>
      <w:r w:rsidRPr="00815FF3">
        <w:rPr>
          <w:rFonts w:ascii="ITC Avant Garde" w:eastAsia="Times New Roman" w:hAnsi="ITC Avant Garde"/>
          <w:bCs/>
          <w:color w:val="000000"/>
          <w:lang w:eastAsia="es-MX"/>
        </w:rPr>
        <w:t xml:space="preserve"> </w:t>
      </w:r>
      <w:r w:rsidR="00357734">
        <w:rPr>
          <w:rFonts w:ascii="ITC Avant Garde" w:eastAsia="Times New Roman" w:hAnsi="ITC Avant Garde"/>
          <w:bCs/>
          <w:color w:val="000000"/>
          <w:lang w:eastAsia="es-MX"/>
        </w:rPr>
        <w:t>de</w:t>
      </w:r>
      <w:r w:rsidRPr="00815FF3">
        <w:rPr>
          <w:rFonts w:ascii="ITC Avant Garde" w:eastAsia="Times New Roman" w:hAnsi="ITC Avant Garde"/>
          <w:bCs/>
          <w:color w:val="000000"/>
          <w:lang w:eastAsia="es-MX"/>
        </w:rPr>
        <w:t xml:space="preserve"> pérdida de bienes, instalaciones y equipos en beneficio de la Nación, con fundamento en los artículos 14, segundo párrafo, 16, primer párrafo y 28, párrafos, décimo quinto, décimo sexto y vigésimo, fracciones I y VII de la </w:t>
      </w:r>
      <w:r w:rsidRPr="00815FF3">
        <w:rPr>
          <w:rFonts w:ascii="ITC Avant Garde" w:eastAsia="Times New Roman" w:hAnsi="ITC Avant Garde"/>
          <w:b/>
          <w:bCs/>
          <w:color w:val="000000"/>
          <w:lang w:eastAsia="es-MX"/>
        </w:rPr>
        <w:t xml:space="preserve">CPEUM; </w:t>
      </w:r>
      <w:r w:rsidRPr="00815FF3">
        <w:rPr>
          <w:rFonts w:ascii="ITC Avant Garde" w:eastAsia="Times New Roman" w:hAnsi="ITC Avant Garde"/>
          <w:bCs/>
          <w:color w:val="000000"/>
          <w:lang w:eastAsia="es-MX"/>
        </w:rPr>
        <w:t xml:space="preserve">1, 2, 6, fracciones II, IV y VII, 7, 15 fracción XXX, 17, penúltimo y último párrafos, 55, fracción III; 297, primer párrafo, y 305 de la </w:t>
      </w:r>
      <w:r w:rsidR="007D6A09">
        <w:rPr>
          <w:rFonts w:ascii="ITC Avant Garde" w:eastAsia="Times New Roman" w:hAnsi="ITC Avant Garde"/>
          <w:b/>
          <w:bCs/>
          <w:color w:val="000000"/>
          <w:lang w:eastAsia="es-MX"/>
        </w:rPr>
        <w:t>LFTR</w:t>
      </w:r>
      <w:r w:rsidRPr="00815FF3">
        <w:rPr>
          <w:rFonts w:ascii="ITC Avant Garde" w:eastAsia="Times New Roman" w:hAnsi="ITC Avant Garde"/>
          <w:bCs/>
          <w:color w:val="000000"/>
          <w:lang w:eastAsia="es-MX"/>
        </w:rPr>
        <w:t xml:space="preserve">; 2, 3, 8, 9, 12, 13, 14, 16, 18, 28, 49, 50, 51, 59, 70, fracciones II y VI, 72, 73, 74 y 75 de la </w:t>
      </w:r>
      <w:r w:rsidR="007D6A09">
        <w:rPr>
          <w:rFonts w:ascii="ITC Avant Garde" w:eastAsia="Times New Roman" w:hAnsi="ITC Avant Garde"/>
          <w:b/>
          <w:bCs/>
          <w:color w:val="000000"/>
          <w:lang w:eastAsia="es-MX"/>
        </w:rPr>
        <w:t>LFPA</w:t>
      </w:r>
      <w:r w:rsidRPr="00815FF3">
        <w:rPr>
          <w:rFonts w:ascii="ITC Avant Garde" w:eastAsia="Times New Roman" w:hAnsi="ITC Avant Garde"/>
          <w:b/>
          <w:bCs/>
          <w:color w:val="000000"/>
          <w:lang w:eastAsia="es-MX"/>
        </w:rPr>
        <w:t>;</w:t>
      </w:r>
      <w:r w:rsidRPr="00815FF3">
        <w:rPr>
          <w:rFonts w:ascii="ITC Avant Garde" w:eastAsia="Times New Roman" w:hAnsi="ITC Avant Garde"/>
          <w:bCs/>
          <w:color w:val="000000"/>
          <w:lang w:eastAsia="es-MX"/>
        </w:rPr>
        <w:t xml:space="preserve"> y 1, 4, fracción I y 6, fracción XVII del </w:t>
      </w:r>
      <w:r w:rsidRPr="00815FF3">
        <w:rPr>
          <w:rFonts w:ascii="ITC Avant Garde" w:eastAsia="Times New Roman" w:hAnsi="ITC Avant Garde"/>
          <w:b/>
          <w:bCs/>
          <w:color w:val="000000"/>
          <w:lang w:eastAsia="es-MX"/>
        </w:rPr>
        <w:t>ESTATUTO</w:t>
      </w:r>
      <w:r w:rsidRPr="00815FF3">
        <w:rPr>
          <w:rFonts w:ascii="ITC Avant Garde" w:eastAsia="Times New Roman" w:hAnsi="ITC Avant Garde"/>
          <w:bCs/>
          <w:color w:val="000000"/>
          <w:lang w:eastAsia="es-MX"/>
        </w:rPr>
        <w:t>.</w:t>
      </w:r>
    </w:p>
    <w:p w:rsidR="00F77A54" w:rsidRDefault="008D6615" w:rsidP="00841574">
      <w:pPr>
        <w:pStyle w:val="Textoindependiente"/>
        <w:spacing w:after="240" w:line="360" w:lineRule="auto"/>
        <w:jc w:val="both"/>
        <w:rPr>
          <w:rFonts w:ascii="ITC Avant Garde" w:eastAsia="Times New Roman" w:hAnsi="ITC Avant Garde"/>
          <w:b/>
          <w:bCs/>
          <w:smallCaps/>
          <w:color w:val="000000"/>
          <w:lang w:eastAsia="es-MX"/>
        </w:rPr>
      </w:pPr>
      <w:r w:rsidRPr="00815FF3">
        <w:rPr>
          <w:rFonts w:ascii="ITC Avant Garde" w:eastAsia="Times New Roman" w:hAnsi="ITC Avant Garde"/>
          <w:b/>
          <w:bCs/>
          <w:color w:val="000000"/>
          <w:lang w:eastAsia="es-MX"/>
        </w:rPr>
        <w:lastRenderedPageBreak/>
        <w:t xml:space="preserve">SEGUNDO. </w:t>
      </w:r>
      <w:r w:rsidR="00AB2612" w:rsidRPr="00815FF3">
        <w:rPr>
          <w:rFonts w:ascii="ITC Avant Garde" w:eastAsia="Times New Roman" w:hAnsi="ITC Avant Garde"/>
          <w:b/>
          <w:bCs/>
          <w:smallCaps/>
          <w:color w:val="000000"/>
          <w:lang w:eastAsia="es-MX"/>
        </w:rPr>
        <w:t>Consideración previa</w:t>
      </w:r>
    </w:p>
    <w:p w:rsidR="00F77A54" w:rsidRDefault="00FD0149"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La Soberanía del Estado sobre el uso aprovechamiento y explotación del espacio aéreo situado sobre territorio nacional se ejerce observando lo dispuesto en los artículos 27 y 28 de la Constitución Política de los Estados Unidos Mexicanos, los cuales prevén que el dominio de la Nación </w:t>
      </w:r>
      <w:r w:rsidR="001F673D">
        <w:rPr>
          <w:rFonts w:ascii="ITC Avant Garde" w:eastAsia="Times New Roman" w:hAnsi="ITC Avant Garde"/>
          <w:bCs/>
          <w:color w:val="000000"/>
          <w:lang w:eastAsia="es-MX"/>
        </w:rPr>
        <w:t>sobre el espacio aéreo situado sobre el territorio nacional (</w:t>
      </w:r>
      <w:r w:rsidRPr="00815FF3">
        <w:rPr>
          <w:rFonts w:ascii="ITC Avant Garde" w:eastAsia="Times New Roman" w:hAnsi="ITC Avant Garde"/>
          <w:bCs/>
          <w:color w:val="000000"/>
          <w:lang w:eastAsia="es-MX"/>
        </w:rPr>
        <w:t>espectro radioeléctrico</w:t>
      </w:r>
      <w:r w:rsidR="001F673D">
        <w:rPr>
          <w:rFonts w:ascii="ITC Avant Garde" w:eastAsia="Times New Roman" w:hAnsi="ITC Avant Garde"/>
          <w:bCs/>
          <w:color w:val="000000"/>
          <w:lang w:eastAsia="es-MX"/>
        </w:rPr>
        <w:t>)</w:t>
      </w:r>
      <w:r w:rsidRPr="00815FF3">
        <w:rPr>
          <w:rFonts w:ascii="ITC Avant Garde" w:eastAsia="Times New Roman" w:hAnsi="ITC Avant Garde"/>
          <w:bCs/>
          <w:color w:val="000000"/>
          <w:lang w:eastAsia="es-MX"/>
        </w:rPr>
        <w:t xml:space="preserve"> es inalienable e imprescriptible, por lo que su explotación, uso o aprovechamiento por los particulares o por sociedades debidamente constituidas, sólo puede realizarse mediante títulos de concesión otorgados por el </w:t>
      </w:r>
      <w:r w:rsidRPr="00815FF3">
        <w:rPr>
          <w:rFonts w:ascii="ITC Avant Garde" w:eastAsia="Times New Roman" w:hAnsi="ITC Avant Garde"/>
          <w:b/>
          <w:bCs/>
          <w:color w:val="000000"/>
          <w:lang w:eastAsia="es-MX"/>
        </w:rPr>
        <w:t>IFT</w:t>
      </w:r>
      <w:r w:rsidRPr="00815FF3">
        <w:rPr>
          <w:rFonts w:ascii="ITC Avant Garde" w:eastAsia="Times New Roman" w:hAnsi="ITC Avant Garde"/>
          <w:bCs/>
          <w:color w:val="000000"/>
          <w:lang w:eastAsia="es-MX"/>
        </w:rPr>
        <w:t>, de acuerdo con las reglas y condiciones que establezca la normatividad aplicable en la materia.</w:t>
      </w:r>
    </w:p>
    <w:p w:rsidR="00F77A54" w:rsidRDefault="00FD0149"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Asimismo, de conformidad con lo establecido en el artículo 28, párrafos décimo quinto y décimo sexto de la </w:t>
      </w:r>
      <w:r w:rsidRPr="00815FF3">
        <w:rPr>
          <w:rFonts w:ascii="ITC Avant Garde" w:eastAsia="Times New Roman" w:hAnsi="ITC Avant Garde"/>
          <w:b/>
          <w:bCs/>
          <w:color w:val="000000"/>
          <w:lang w:eastAsia="es-MX"/>
        </w:rPr>
        <w:t>CPEUM</w:t>
      </w:r>
      <w:r w:rsidRPr="00815FF3">
        <w:rPr>
          <w:rFonts w:ascii="ITC Avant Garde" w:eastAsia="Times New Roman" w:hAnsi="ITC Avant Garde"/>
          <w:bCs/>
          <w:color w:val="000000"/>
          <w:lang w:eastAsia="es-MX"/>
        </w:rPr>
        <w:t>, el Instituto es un órgano autónomo, con personalidad jurídica y patrimonio propio, que tiene por objeto el desarrollo eficiente de la radiodifusión y las telecomunicaciones, para lo cual tiene a su cargo, entre otros, la regulación, promoción y supervisión del uso, aprovechamiento y explotación del espectro radioeléctrico, las redes y la prestación de los servicios de radiodifusión y telecomunicaciones. Asimismo, es también la autoridad en materia de competencia económica de los sectores de radiodifusión y telecomunicaciones.</w:t>
      </w:r>
    </w:p>
    <w:p w:rsidR="00F77A54" w:rsidRDefault="00FD0149"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Consecuente con lo anterior, el Instituto es el encargado de vigilar la debida observancia a lo dispuesto en las concesiones y autorizaciones que se otorguen para el uso, aprovechamiento y explotación de bandas de frecuencias del espectro radioeléctrico, así como de las redes públicas de telecomunicaciones, a fin de asegurar que la prestación de los servicios de telecomunicaciones y radiodifusión se realice de conformidad con las disposiciones jurídicas aplicables. </w:t>
      </w:r>
    </w:p>
    <w:p w:rsidR="00F77A54" w:rsidRDefault="001B37B9" w:rsidP="00841574">
      <w:pPr>
        <w:spacing w:after="240" w:line="360" w:lineRule="auto"/>
        <w:jc w:val="both"/>
        <w:rPr>
          <w:rFonts w:ascii="ITC Avant Garde" w:hAnsi="ITC Avant Garde"/>
          <w:color w:val="000000"/>
          <w:lang w:eastAsia="es-MX"/>
        </w:rPr>
      </w:pPr>
      <w:r w:rsidRPr="00815FF3">
        <w:rPr>
          <w:rFonts w:ascii="ITC Avant Garde" w:hAnsi="ITC Avant Garde"/>
          <w:color w:val="000000"/>
          <w:lang w:eastAsia="es-MX"/>
        </w:rPr>
        <w:t xml:space="preserve">Bajo esas condiciones, el </w:t>
      </w:r>
      <w:r w:rsidR="00232010" w:rsidRPr="00815FF3">
        <w:rPr>
          <w:rFonts w:ascii="ITC Avant Garde" w:hAnsi="ITC Avant Garde"/>
          <w:color w:val="000000"/>
          <w:lang w:eastAsia="es-MX"/>
        </w:rPr>
        <w:t xml:space="preserve">ejercicio de las facultades de supervisión y verificación por parte del </w:t>
      </w:r>
      <w:r w:rsidR="007D6A09">
        <w:rPr>
          <w:rFonts w:ascii="ITC Avant Garde" w:hAnsi="ITC Avant Garde"/>
          <w:b/>
          <w:color w:val="000000"/>
          <w:lang w:eastAsia="es-MX"/>
        </w:rPr>
        <w:t>IFT</w:t>
      </w:r>
      <w:r w:rsidR="00232010" w:rsidRPr="00815FF3">
        <w:rPr>
          <w:rFonts w:ascii="ITC Avant Garde" w:hAnsi="ITC Avant Garde"/>
          <w:b/>
          <w:color w:val="000000"/>
          <w:lang w:eastAsia="es-MX"/>
        </w:rPr>
        <w:t xml:space="preserve"> </w:t>
      </w:r>
      <w:r w:rsidR="00232010" w:rsidRPr="00815FF3">
        <w:rPr>
          <w:rFonts w:ascii="ITC Avant Garde" w:hAnsi="ITC Avant Garde"/>
          <w:color w:val="000000"/>
          <w:lang w:eastAsia="es-MX"/>
        </w:rPr>
        <w:t xml:space="preserve">traen aparejada la relativa a imponer sanciones por el incumplimiento a lo establecido en las leyes correspondientes o en los respectivos </w:t>
      </w:r>
      <w:r w:rsidR="00232010" w:rsidRPr="00815FF3">
        <w:rPr>
          <w:rFonts w:ascii="ITC Avant Garde" w:hAnsi="ITC Avant Garde"/>
          <w:color w:val="000000"/>
          <w:lang w:eastAsia="es-MX"/>
        </w:rPr>
        <w:lastRenderedPageBreak/>
        <w:t>títulos de concesión, autorizaciones o permisos, con la finalidad de inhibir aquellas conductas que atenten contra los objetivos de la normatividad en la materia.</w:t>
      </w:r>
    </w:p>
    <w:p w:rsidR="00F77A54" w:rsidRDefault="00FF31D8" w:rsidP="00841574">
      <w:pPr>
        <w:spacing w:after="240" w:line="360" w:lineRule="auto"/>
        <w:jc w:val="both"/>
        <w:rPr>
          <w:rFonts w:ascii="ITC Avant Garde" w:hAnsi="ITC Avant Garde"/>
          <w:b/>
          <w:color w:val="000000"/>
          <w:u w:val="single"/>
          <w:lang w:eastAsia="es-MX"/>
        </w:rPr>
      </w:pPr>
      <w:r w:rsidRPr="00815FF3">
        <w:rPr>
          <w:rFonts w:ascii="ITC Avant Garde" w:hAnsi="ITC Avant Garde"/>
          <w:color w:val="000000"/>
          <w:lang w:eastAsia="es-MX"/>
        </w:rPr>
        <w:t xml:space="preserve">En ese sentido, la Unidad de Cumplimiento en ejercicio de sus facultades, llevó a cabo la sustanciación de un procedimiento </w:t>
      </w:r>
      <w:r w:rsidR="008D34E3" w:rsidRPr="00815FF3">
        <w:rPr>
          <w:rFonts w:ascii="ITC Avant Garde" w:hAnsi="ITC Avant Garde"/>
          <w:color w:val="000000"/>
          <w:lang w:eastAsia="es-MX"/>
        </w:rPr>
        <w:t xml:space="preserve">administrativo </w:t>
      </w:r>
      <w:r w:rsidRPr="00815FF3">
        <w:rPr>
          <w:rFonts w:ascii="ITC Avant Garde" w:hAnsi="ITC Avant Garde"/>
          <w:color w:val="000000"/>
          <w:lang w:eastAsia="es-MX"/>
        </w:rPr>
        <w:t>y propuso a este Pleno declarar la pérdida de bienes, instalaciones y equipos en beneficio de la Nación en contra de</w:t>
      </w:r>
      <w:r w:rsidR="00EE759C" w:rsidRPr="00815FF3">
        <w:rPr>
          <w:rFonts w:ascii="ITC Avant Garde" w:eastAsia="Times New Roman" w:hAnsi="ITC Avant Garde"/>
          <w:b/>
          <w:bCs/>
          <w:color w:val="000000"/>
          <w:lang w:eastAsia="es-MX"/>
        </w:rPr>
        <w:t xml:space="preserve"> </w:t>
      </w:r>
      <w:r w:rsidR="00F731C9" w:rsidRPr="00B122A2">
        <w:rPr>
          <w:rFonts w:ascii="ITC Avant Garde" w:hAnsi="ITC Avant Garde"/>
          <w:b/>
        </w:rPr>
        <w:t>INTER RED TOLUCA</w:t>
      </w:r>
      <w:r w:rsidR="00DA6A23" w:rsidRPr="00815FF3">
        <w:rPr>
          <w:rFonts w:ascii="ITC Avant Garde" w:eastAsia="Times New Roman" w:hAnsi="ITC Avant Garde"/>
          <w:bCs/>
          <w:kern w:val="32"/>
          <w:lang w:eastAsia="es-MX"/>
        </w:rPr>
        <w:t xml:space="preserve">, </w:t>
      </w:r>
      <w:r w:rsidR="00F9656C" w:rsidRPr="00815FF3">
        <w:rPr>
          <w:rFonts w:ascii="ITC Avant Garde" w:eastAsia="Times New Roman" w:hAnsi="ITC Avant Garde"/>
          <w:b/>
          <w:bCs/>
          <w:kern w:val="32"/>
          <w:u w:val="single"/>
          <w:lang w:eastAsia="es-MX"/>
        </w:rPr>
        <w:t xml:space="preserve">toda vez </w:t>
      </w:r>
      <w:r w:rsidR="00F9656C" w:rsidRPr="00815FF3">
        <w:rPr>
          <w:rFonts w:ascii="ITC Avant Garde" w:hAnsi="ITC Avant Garde"/>
          <w:b/>
          <w:u w:val="single"/>
        </w:rPr>
        <w:t xml:space="preserve">que presuntamente </w:t>
      </w:r>
      <w:r w:rsidR="00891B24">
        <w:rPr>
          <w:rFonts w:ascii="ITC Avant Garde" w:hAnsi="ITC Avant Garde"/>
          <w:b/>
          <w:u w:val="single"/>
        </w:rPr>
        <w:t>se encontraba i</w:t>
      </w:r>
      <w:r w:rsidR="00891B24" w:rsidRPr="00CE5A02">
        <w:rPr>
          <w:rFonts w:ascii="ITC Avant Garde" w:hAnsi="ITC Avant Garde"/>
          <w:b/>
          <w:u w:val="single"/>
        </w:rPr>
        <w:t xml:space="preserve">nvadiendo </w:t>
      </w:r>
      <w:r w:rsidR="001F673D">
        <w:rPr>
          <w:rFonts w:ascii="ITC Avant Garde" w:hAnsi="ITC Avant Garde"/>
          <w:b/>
          <w:u w:val="single"/>
        </w:rPr>
        <w:t>una</w:t>
      </w:r>
      <w:r w:rsidR="001F673D" w:rsidRPr="00CE5A02">
        <w:rPr>
          <w:rFonts w:ascii="ITC Avant Garde" w:hAnsi="ITC Avant Garde"/>
          <w:b/>
          <w:u w:val="single"/>
        </w:rPr>
        <w:t xml:space="preserve"> </w:t>
      </w:r>
      <w:r w:rsidR="00891B24" w:rsidRPr="00CE5A02">
        <w:rPr>
          <w:rFonts w:ascii="ITC Avant Garde" w:hAnsi="ITC Avant Garde"/>
          <w:b/>
          <w:u w:val="single"/>
        </w:rPr>
        <w:t xml:space="preserve">vía general de comunicación, en </w:t>
      </w:r>
      <w:r w:rsidR="003C7165">
        <w:rPr>
          <w:rFonts w:ascii="ITC Avant Garde" w:hAnsi="ITC Avant Garde"/>
          <w:b/>
          <w:u w:val="single"/>
        </w:rPr>
        <w:t xml:space="preserve">este caso, el </w:t>
      </w:r>
      <w:r w:rsidR="00891B24" w:rsidRPr="00CE5A02">
        <w:rPr>
          <w:rFonts w:ascii="ITC Avant Garde" w:hAnsi="ITC Avant Garde"/>
          <w:b/>
          <w:u w:val="single"/>
        </w:rPr>
        <w:t xml:space="preserve">espectro </w:t>
      </w:r>
      <w:r w:rsidR="00891B24">
        <w:rPr>
          <w:rFonts w:ascii="ITC Avant Garde" w:hAnsi="ITC Avant Garde"/>
          <w:b/>
          <w:u w:val="single"/>
        </w:rPr>
        <w:t>radioeléctrico</w:t>
      </w:r>
      <w:r w:rsidR="00891B24" w:rsidRPr="00815FF3">
        <w:rPr>
          <w:rFonts w:ascii="ITC Avant Garde" w:eastAsia="Times New Roman" w:hAnsi="ITC Avant Garde"/>
          <w:b/>
          <w:bCs/>
          <w:color w:val="000000"/>
          <w:u w:val="single"/>
          <w:lang w:eastAsia="es-MX"/>
        </w:rPr>
        <w:t xml:space="preserve"> en las bandas de frecuencia </w:t>
      </w:r>
      <w:r w:rsidR="00F731C9" w:rsidRPr="00F731C9">
        <w:rPr>
          <w:rFonts w:ascii="ITC Avant Garde" w:hAnsi="ITC Avant Garde"/>
          <w:b/>
          <w:u w:val="single"/>
        </w:rPr>
        <w:t>de 5416 a 5452 MHz</w:t>
      </w:r>
      <w:r w:rsidR="00092844">
        <w:rPr>
          <w:rStyle w:val="Refdenotaalpie"/>
          <w:rFonts w:ascii="ITC Avant Garde" w:hAnsi="ITC Avant Garde"/>
          <w:b/>
          <w:u w:val="single"/>
        </w:rPr>
        <w:footnoteReference w:id="3"/>
      </w:r>
      <w:r w:rsidR="00F731C9" w:rsidRPr="00F731C9">
        <w:rPr>
          <w:rFonts w:ascii="ITC Avant Garde" w:hAnsi="ITC Avant Garde"/>
          <w:b/>
          <w:u w:val="single"/>
        </w:rPr>
        <w:t>; 5634 a 5668 MHz</w:t>
      </w:r>
      <w:r w:rsidR="00092844">
        <w:rPr>
          <w:rStyle w:val="Refdenotaalpie"/>
          <w:rFonts w:ascii="ITC Avant Garde" w:hAnsi="ITC Avant Garde"/>
          <w:b/>
          <w:u w:val="single"/>
        </w:rPr>
        <w:footnoteReference w:id="4"/>
      </w:r>
      <w:r w:rsidR="00F731C9" w:rsidRPr="00F731C9">
        <w:rPr>
          <w:rFonts w:ascii="ITC Avant Garde" w:hAnsi="ITC Avant Garde"/>
          <w:b/>
          <w:u w:val="single"/>
        </w:rPr>
        <w:t>, y 5855 a 5875 MHz</w:t>
      </w:r>
      <w:r w:rsidR="00092844">
        <w:rPr>
          <w:rStyle w:val="Refdenotaalpie"/>
          <w:rFonts w:ascii="ITC Avant Garde" w:hAnsi="ITC Avant Garde"/>
          <w:b/>
          <w:u w:val="single"/>
        </w:rPr>
        <w:footnoteReference w:id="5"/>
      </w:r>
      <w:r w:rsidR="00891B24" w:rsidRPr="00F731C9">
        <w:rPr>
          <w:rFonts w:ascii="ITC Avant Garde" w:eastAsia="Times New Roman" w:hAnsi="ITC Avant Garde"/>
          <w:b/>
          <w:bCs/>
          <w:color w:val="000000"/>
          <w:u w:val="single"/>
          <w:lang w:eastAsia="es-MX"/>
        </w:rPr>
        <w:t xml:space="preserve">, que </w:t>
      </w:r>
      <w:r w:rsidR="00F731C9">
        <w:rPr>
          <w:rFonts w:ascii="ITC Avant Garde" w:eastAsia="Times New Roman" w:hAnsi="ITC Avant Garde"/>
          <w:b/>
          <w:bCs/>
          <w:color w:val="000000"/>
          <w:u w:val="single"/>
          <w:lang w:eastAsia="es-MX"/>
        </w:rPr>
        <w:t>son</w:t>
      </w:r>
      <w:r w:rsidR="00891B24" w:rsidRPr="00F731C9">
        <w:rPr>
          <w:rFonts w:ascii="ITC Avant Garde" w:eastAsia="Times New Roman" w:hAnsi="ITC Avant Garde"/>
          <w:b/>
          <w:bCs/>
          <w:color w:val="000000"/>
          <w:u w:val="single"/>
          <w:lang w:eastAsia="es-MX"/>
        </w:rPr>
        <w:t xml:space="preserve"> d</w:t>
      </w:r>
      <w:r w:rsidR="00891B24" w:rsidRPr="00815FF3">
        <w:rPr>
          <w:rFonts w:ascii="ITC Avant Garde" w:eastAsia="Times New Roman" w:hAnsi="ITC Avant Garde"/>
          <w:b/>
          <w:bCs/>
          <w:color w:val="000000"/>
          <w:u w:val="single"/>
          <w:lang w:eastAsia="es-MX"/>
        </w:rPr>
        <w:t>e uso protegido</w:t>
      </w:r>
      <w:r w:rsidR="00F9656C" w:rsidRPr="00815FF3">
        <w:rPr>
          <w:rFonts w:ascii="ITC Avant Garde" w:eastAsia="Times New Roman" w:hAnsi="ITC Avant Garde"/>
          <w:b/>
          <w:bCs/>
          <w:color w:val="000000"/>
          <w:u w:val="single"/>
          <w:lang w:eastAsia="es-MX"/>
        </w:rPr>
        <w:t xml:space="preserve">, </w:t>
      </w:r>
      <w:r w:rsidR="00F9656C" w:rsidRPr="00815FF3">
        <w:rPr>
          <w:rFonts w:ascii="ITC Avant Garde" w:eastAsia="Times New Roman" w:hAnsi="ITC Avant Garde"/>
          <w:bCs/>
          <w:color w:val="000000"/>
          <w:lang w:eastAsia="es-MX"/>
        </w:rPr>
        <w:t xml:space="preserve">violando con ello lo establecido en el artículo 55, fracción III y la actualizando la hipótesis normativa prevista en el artículo 305, todos de la </w:t>
      </w:r>
      <w:r w:rsidR="007D6A09">
        <w:rPr>
          <w:rFonts w:ascii="ITC Avant Garde" w:eastAsia="Times New Roman" w:hAnsi="ITC Avant Garde"/>
          <w:b/>
          <w:bCs/>
          <w:color w:val="000000"/>
          <w:lang w:eastAsia="es-MX"/>
        </w:rPr>
        <w:t>LFTR</w:t>
      </w:r>
      <w:r w:rsidR="00356F04" w:rsidRPr="00815FF3">
        <w:rPr>
          <w:rFonts w:ascii="ITC Avant Garde" w:eastAsia="Times New Roman" w:hAnsi="ITC Avant Garde"/>
          <w:b/>
          <w:bCs/>
          <w:color w:val="000000"/>
          <w:lang w:eastAsia="es-MX"/>
        </w:rPr>
        <w:t>.</w:t>
      </w:r>
    </w:p>
    <w:p w:rsidR="00F77A54" w:rsidRDefault="00FF31D8"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Ahora bien, para determinar la procedencia de la imposición de una sanción, la </w:t>
      </w:r>
      <w:r w:rsidR="007D6A09">
        <w:rPr>
          <w:rFonts w:ascii="ITC Avant Garde" w:eastAsia="Times New Roman" w:hAnsi="ITC Avant Garde"/>
          <w:b/>
          <w:bCs/>
          <w:color w:val="000000"/>
          <w:lang w:eastAsia="es-MX"/>
        </w:rPr>
        <w:t>LFTR</w:t>
      </w:r>
      <w:r w:rsidRPr="00815FF3">
        <w:rPr>
          <w:rFonts w:ascii="ITC Avant Garde" w:eastAsia="Times New Roman" w:hAnsi="ITC Avant Garde"/>
          <w:b/>
          <w:bCs/>
          <w:color w:val="000000"/>
          <w:lang w:eastAsia="es-MX"/>
        </w:rPr>
        <w:t>,</w:t>
      </w:r>
      <w:r w:rsidRPr="00815FF3">
        <w:rPr>
          <w:rFonts w:ascii="ITC Avant Garde" w:eastAsia="Times New Roman" w:hAnsi="ITC Avant Garde"/>
          <w:bCs/>
          <w:color w:val="000000"/>
          <w:lang w:eastAsia="es-MX"/>
        </w:rPr>
        <w:t xml:space="preserve"> aplicable en el caso en concreto, no sólo establece obligaciones para los concesionarios y permisionarios</w:t>
      </w:r>
      <w:r w:rsidR="0021210A" w:rsidRPr="00815FF3">
        <w:rPr>
          <w:rFonts w:ascii="ITC Avant Garde" w:eastAsia="Times New Roman" w:hAnsi="ITC Avant Garde"/>
          <w:bCs/>
          <w:color w:val="000000"/>
          <w:lang w:eastAsia="es-MX"/>
        </w:rPr>
        <w:t xml:space="preserve"> y para cualquier persona</w:t>
      </w:r>
      <w:r w:rsidRPr="00815FF3">
        <w:rPr>
          <w:rFonts w:ascii="ITC Avant Garde" w:eastAsia="Times New Roman" w:hAnsi="ITC Avant Garde"/>
          <w:bCs/>
          <w:color w:val="000000"/>
          <w:lang w:eastAsia="es-MX"/>
        </w:rPr>
        <w:t>, sino también señala supuestos de incumplimiento específicos y las consecuencias jurídicas a las que se harán acreedores en casos de infringir la normatividad en la materia</w:t>
      </w:r>
      <w:r w:rsidR="0021210A" w:rsidRPr="00815FF3">
        <w:rPr>
          <w:rFonts w:ascii="ITC Avant Garde" w:eastAsia="Times New Roman" w:hAnsi="ITC Avant Garde"/>
          <w:bCs/>
          <w:color w:val="000000"/>
          <w:lang w:eastAsia="es-MX"/>
        </w:rPr>
        <w:t>.</w:t>
      </w:r>
    </w:p>
    <w:p w:rsidR="00F77A54" w:rsidRDefault="00FF31D8"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Es decir, al pretender imponer una sanción, esta autoridad debe analizar minuciosamente la conducta que se le imputa a</w:t>
      </w:r>
      <w:r w:rsidR="00CC606E" w:rsidRPr="00815FF3">
        <w:rPr>
          <w:rFonts w:ascii="ITC Avant Garde" w:eastAsia="Times New Roman" w:hAnsi="ITC Avant Garde"/>
          <w:bCs/>
          <w:color w:val="000000"/>
          <w:lang w:eastAsia="es-MX"/>
        </w:rPr>
        <w:t xml:space="preserve"> </w:t>
      </w:r>
      <w:r w:rsidR="00F731C9" w:rsidRPr="00B122A2">
        <w:rPr>
          <w:rFonts w:ascii="ITC Avant Garde" w:hAnsi="ITC Avant Garde"/>
          <w:b/>
        </w:rPr>
        <w:t>INTER RED TOLUCA</w:t>
      </w:r>
      <w:r w:rsidR="00F731C9" w:rsidRPr="00815FF3">
        <w:rPr>
          <w:rFonts w:ascii="ITC Avant Garde" w:eastAsia="Times New Roman" w:hAnsi="ITC Avant Garde"/>
          <w:bCs/>
          <w:color w:val="000000"/>
          <w:lang w:eastAsia="es-MX"/>
        </w:rPr>
        <w:t xml:space="preserve"> </w:t>
      </w:r>
      <w:r w:rsidRPr="00815FF3">
        <w:rPr>
          <w:rFonts w:ascii="ITC Avant Garde" w:eastAsia="Times New Roman" w:hAnsi="ITC Avant Garde"/>
          <w:bCs/>
          <w:color w:val="000000"/>
          <w:lang w:eastAsia="es-MX"/>
        </w:rPr>
        <w:t>y determinar si la misma es susceptible de ser sancionada en términos del precepto legal que se considera violado</w:t>
      </w:r>
      <w:r w:rsidR="00340E3B" w:rsidRPr="00815FF3">
        <w:rPr>
          <w:rFonts w:ascii="ITC Avant Garde" w:eastAsia="Times New Roman" w:hAnsi="ITC Avant Garde"/>
          <w:bCs/>
          <w:color w:val="000000"/>
          <w:lang w:eastAsia="es-MX"/>
        </w:rPr>
        <w:t>.</w:t>
      </w:r>
    </w:p>
    <w:p w:rsidR="00F77A54" w:rsidRDefault="00340E3B" w:rsidP="00841574">
      <w:pPr>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En este orden de ideas, la H. Suprema Corte de Justicia de la Nación (</w:t>
      </w:r>
      <w:r w:rsidR="00DE0FB1" w:rsidRPr="00815FF3">
        <w:rPr>
          <w:rFonts w:ascii="ITC Avant Garde" w:eastAsia="Times New Roman" w:hAnsi="ITC Avant Garde"/>
          <w:bCs/>
          <w:color w:val="000000"/>
          <w:lang w:eastAsia="es-MX"/>
        </w:rPr>
        <w:t xml:space="preserve">en adelante </w:t>
      </w:r>
      <w:r w:rsidR="00DE0FB1" w:rsidRPr="00815FF3">
        <w:rPr>
          <w:rFonts w:ascii="ITC Avant Garde" w:eastAsia="Times New Roman" w:hAnsi="ITC Avant Garde"/>
          <w:b/>
          <w:bCs/>
          <w:color w:val="000000"/>
          <w:lang w:eastAsia="es-MX"/>
        </w:rPr>
        <w:t>“</w:t>
      </w:r>
      <w:r w:rsidRPr="00815FF3">
        <w:rPr>
          <w:rFonts w:ascii="ITC Avant Garde" w:eastAsia="Times New Roman" w:hAnsi="ITC Avant Garde"/>
          <w:b/>
          <w:bCs/>
          <w:color w:val="000000"/>
          <w:lang w:eastAsia="es-MX"/>
        </w:rPr>
        <w:t>SCJN</w:t>
      </w:r>
      <w:r w:rsidR="00DE0FB1" w:rsidRPr="00815FF3">
        <w:rPr>
          <w:rFonts w:ascii="ITC Avant Garde" w:eastAsia="Times New Roman" w:hAnsi="ITC Avant Garde"/>
          <w:b/>
          <w:bCs/>
          <w:color w:val="000000"/>
          <w:lang w:eastAsia="es-MX"/>
        </w:rPr>
        <w:t>”</w:t>
      </w:r>
      <w:r w:rsidRPr="00815FF3">
        <w:rPr>
          <w:rFonts w:ascii="ITC Avant Garde" w:eastAsia="Times New Roman" w:hAnsi="ITC Avant Garde"/>
          <w:bCs/>
          <w:color w:val="000000"/>
          <w:lang w:eastAsia="es-MX"/>
        </w:rPr>
        <w:t xml:space="preserve">), ha sostenido que el desarrollo jurisprudencial de los principios del derecho penal en el campo administrativo sancionador irá formando los principios propios para este campo del </w:t>
      </w:r>
      <w:r w:rsidRPr="00815FF3">
        <w:rPr>
          <w:rFonts w:ascii="ITC Avant Garde" w:eastAsia="Times New Roman" w:hAnsi="ITC Avant Garde"/>
          <w:bCs/>
          <w:i/>
          <w:color w:val="000000"/>
          <w:lang w:eastAsia="es-MX"/>
        </w:rPr>
        <w:t>ius puniendi</w:t>
      </w:r>
      <w:r w:rsidR="00A16A9F" w:rsidRPr="00815FF3">
        <w:rPr>
          <w:rFonts w:ascii="ITC Avant Garde" w:eastAsia="Times New Roman" w:hAnsi="ITC Avant Garde"/>
          <w:bCs/>
          <w:color w:val="000000"/>
          <w:lang w:eastAsia="es-MX"/>
        </w:rPr>
        <w:t xml:space="preserve"> del Estado. S</w:t>
      </w:r>
      <w:r w:rsidRPr="00815FF3">
        <w:rPr>
          <w:rFonts w:ascii="ITC Avant Garde" w:eastAsia="Times New Roman" w:hAnsi="ITC Avant Garde"/>
          <w:bCs/>
          <w:color w:val="000000"/>
          <w:lang w:eastAsia="es-MX"/>
        </w:rPr>
        <w:t xml:space="preserve">in embargo, en tanto esto sucede, </w:t>
      </w:r>
      <w:r w:rsidRPr="00815FF3">
        <w:rPr>
          <w:rFonts w:ascii="ITC Avant Garde" w:eastAsia="Times New Roman" w:hAnsi="ITC Avant Garde"/>
          <w:bCs/>
          <w:color w:val="000000"/>
          <w:lang w:eastAsia="es-MX"/>
        </w:rPr>
        <w:lastRenderedPageBreak/>
        <w:t>es válido considerar de manera prudente las técnicas garantistas del derecho penal, como lo es el principio de inaplicabilidad de la analogía en materia penal o tipicidad.</w:t>
      </w:r>
    </w:p>
    <w:p w:rsidR="00F77A54" w:rsidRDefault="00340E3B"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En ese sentido, el derecho administrativo sancionador y el derecho penal al ser manifestaciones de la potestad punitiva del Estado y dada la unidad de éstos, en la interpretación constitucional de los principios del derecho administrativo sancionador debe </w:t>
      </w:r>
      <w:r w:rsidR="0021210A" w:rsidRPr="00815FF3">
        <w:rPr>
          <w:rFonts w:ascii="ITC Avant Garde" w:eastAsia="Times New Roman" w:hAnsi="ITC Avant Garde"/>
          <w:bCs/>
          <w:color w:val="000000"/>
          <w:lang w:eastAsia="es-MX"/>
        </w:rPr>
        <w:t>acudirse</w:t>
      </w:r>
      <w:r w:rsidR="001D503C" w:rsidRPr="00815FF3">
        <w:rPr>
          <w:rFonts w:ascii="ITC Avant Garde" w:eastAsia="Times New Roman" w:hAnsi="ITC Avant Garde"/>
          <w:bCs/>
          <w:color w:val="000000"/>
          <w:lang w:eastAsia="es-MX"/>
        </w:rPr>
        <w:t xml:space="preserve"> al </w:t>
      </w:r>
      <w:r w:rsidRPr="00815FF3">
        <w:rPr>
          <w:rFonts w:ascii="ITC Avant Garde" w:eastAsia="Times New Roman" w:hAnsi="ITC Avant Garde"/>
          <w:bCs/>
          <w:color w:val="000000"/>
          <w:lang w:eastAsia="es-MX"/>
        </w:rPr>
        <w:t>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sin que sea lícito ampliar ésta por analogía o por mayoría de razón.</w:t>
      </w:r>
    </w:p>
    <w:p w:rsidR="00F77A54" w:rsidRDefault="00340E3B" w:rsidP="00841574">
      <w:pPr>
        <w:pStyle w:val="Textoindependiente"/>
        <w:spacing w:after="240" w:line="360" w:lineRule="auto"/>
        <w:jc w:val="both"/>
        <w:rPr>
          <w:rFonts w:ascii="ITC Avant Garde" w:hAnsi="ITC Avant Garde"/>
        </w:rPr>
      </w:pPr>
      <w:r w:rsidRPr="00815FF3">
        <w:rPr>
          <w:rFonts w:ascii="ITC Avant Garde" w:eastAsia="Times New Roman" w:hAnsi="ITC Avant Garde"/>
          <w:bCs/>
          <w:color w:val="000000"/>
          <w:lang w:eastAsia="es-MX"/>
        </w:rPr>
        <w:t xml:space="preserve">Así, en la especie se considera que la conducta desplegada por </w:t>
      </w:r>
      <w:r w:rsidR="00F731C9" w:rsidRPr="00B122A2">
        <w:rPr>
          <w:rFonts w:ascii="ITC Avant Garde" w:hAnsi="ITC Avant Garde"/>
          <w:b/>
        </w:rPr>
        <w:t>INTER RED TOLUCA</w:t>
      </w:r>
      <w:r w:rsidR="00CC606E" w:rsidRPr="00815FF3">
        <w:rPr>
          <w:rFonts w:ascii="ITC Avant Garde" w:eastAsia="Times New Roman" w:hAnsi="ITC Avant Garde"/>
          <w:bCs/>
          <w:color w:val="000000"/>
          <w:lang w:eastAsia="es-MX"/>
        </w:rPr>
        <w:t xml:space="preserve"> </w:t>
      </w:r>
      <w:r w:rsidRPr="00815FF3">
        <w:rPr>
          <w:rFonts w:ascii="ITC Avant Garde" w:eastAsia="Times New Roman" w:hAnsi="ITC Avant Garde"/>
          <w:bCs/>
          <w:color w:val="000000"/>
          <w:lang w:eastAsia="es-MX"/>
        </w:rPr>
        <w:t>vulnera el contenido de</w:t>
      </w:r>
      <w:r w:rsidRPr="00815FF3">
        <w:rPr>
          <w:rFonts w:ascii="ITC Avant Garde" w:hAnsi="ITC Avant Garde"/>
        </w:rPr>
        <w:t xml:space="preserve">l artículo </w:t>
      </w:r>
      <w:r w:rsidR="005A3132" w:rsidRPr="00815FF3">
        <w:rPr>
          <w:rFonts w:ascii="ITC Avant Garde" w:hAnsi="ITC Avant Garde"/>
        </w:rPr>
        <w:t xml:space="preserve">55, fracción III </w:t>
      </w:r>
      <w:r w:rsidRPr="00815FF3">
        <w:rPr>
          <w:rFonts w:ascii="ITC Avant Garde" w:hAnsi="ITC Avant Garde"/>
        </w:rPr>
        <w:t xml:space="preserve">de la </w:t>
      </w:r>
      <w:r w:rsidR="007D6A09">
        <w:rPr>
          <w:rFonts w:ascii="ITC Avant Garde" w:hAnsi="ITC Avant Garde"/>
          <w:b/>
        </w:rPr>
        <w:t>LFTR</w:t>
      </w:r>
      <w:r w:rsidRPr="00815FF3">
        <w:rPr>
          <w:rFonts w:ascii="ITC Avant Garde" w:hAnsi="ITC Avant Garde"/>
        </w:rPr>
        <w:t xml:space="preserve">, que al efecto establece que </w:t>
      </w:r>
      <w:r w:rsidR="005A3132" w:rsidRPr="00815FF3">
        <w:rPr>
          <w:rFonts w:ascii="ITC Avant Garde" w:hAnsi="ITC Avant Garde"/>
        </w:rPr>
        <w:t>se considera espectro protegido aquellas bandas de frecuencia atribuidas a nivel mundial y regional a los servicios de radionavegación y de aquellos relacionados con la seguridad de la vida humana.</w:t>
      </w:r>
      <w:r w:rsidR="00A16A9F" w:rsidRPr="00815FF3">
        <w:rPr>
          <w:rFonts w:ascii="ITC Avant Garde" w:hAnsi="ITC Avant Garde"/>
          <w:b/>
        </w:rPr>
        <w:t xml:space="preserve"> </w:t>
      </w:r>
    </w:p>
    <w:p w:rsidR="00F77A54" w:rsidRDefault="00F13CD4" w:rsidP="00841574">
      <w:pPr>
        <w:pStyle w:val="Textoindependiente"/>
        <w:spacing w:after="240" w:line="360" w:lineRule="auto"/>
        <w:jc w:val="both"/>
        <w:rPr>
          <w:rFonts w:ascii="ITC Avant Garde" w:hAnsi="ITC Avant Garde"/>
        </w:rPr>
      </w:pPr>
      <w:r w:rsidRPr="00815FF3">
        <w:rPr>
          <w:rFonts w:ascii="ITC Avant Garde" w:hAnsi="ITC Avant Garde"/>
        </w:rPr>
        <w:t xml:space="preserve">Desde luego, </w:t>
      </w:r>
      <w:r w:rsidR="00D700F1" w:rsidRPr="00815FF3">
        <w:rPr>
          <w:rFonts w:ascii="ITC Avant Garde" w:hAnsi="ITC Avant Garde"/>
        </w:rPr>
        <w:t>e</w:t>
      </w:r>
      <w:r w:rsidR="00340E3B" w:rsidRPr="00815FF3">
        <w:rPr>
          <w:rFonts w:ascii="ITC Avant Garde" w:hAnsi="ITC Avant Garde"/>
        </w:rPr>
        <w:t>l mencionado precepto dispone lo siguiente:</w:t>
      </w:r>
    </w:p>
    <w:p w:rsidR="005A3132" w:rsidRPr="00815FF3" w:rsidRDefault="00340E3B" w:rsidP="00841574">
      <w:pPr>
        <w:pStyle w:val="Textoindependiente"/>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w:t>
      </w:r>
      <w:r w:rsidR="005A3132" w:rsidRPr="00815FF3">
        <w:rPr>
          <w:rFonts w:ascii="ITC Avant Garde" w:eastAsia="Times New Roman" w:hAnsi="ITC Avant Garde"/>
          <w:b/>
          <w:bCs/>
          <w:i/>
          <w:color w:val="000000"/>
          <w:lang w:eastAsia="es-MX"/>
        </w:rPr>
        <w:t>Artículo 55</w:t>
      </w:r>
      <w:r w:rsidRPr="00815FF3">
        <w:rPr>
          <w:rFonts w:ascii="ITC Avant Garde" w:hAnsi="ITC Avant Garde"/>
          <w:i/>
        </w:rPr>
        <w:t xml:space="preserve">. </w:t>
      </w:r>
      <w:r w:rsidR="005A3132" w:rsidRPr="00815FF3">
        <w:rPr>
          <w:rFonts w:ascii="ITC Avant Garde" w:hAnsi="ITC Avant Garde"/>
          <w:i/>
        </w:rPr>
        <w:t>Las bandas de frecuencia del espectro radioeléctrico se clasificarán de acuerdo con lo siguiente</w:t>
      </w:r>
      <w:r w:rsidRPr="00815FF3">
        <w:rPr>
          <w:rFonts w:ascii="ITC Avant Garde" w:eastAsia="Times New Roman" w:hAnsi="ITC Avant Garde"/>
          <w:bCs/>
          <w:i/>
          <w:color w:val="000000"/>
          <w:lang w:eastAsia="es-MX"/>
        </w:rPr>
        <w:t>.</w:t>
      </w:r>
    </w:p>
    <w:p w:rsidR="005A3132" w:rsidRPr="00815FF3" w:rsidRDefault="005A3132" w:rsidP="00841574">
      <w:pPr>
        <w:pStyle w:val="Textoindependiente"/>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w:t>
      </w:r>
    </w:p>
    <w:p w:rsidR="00F77A54" w:rsidRDefault="005A3132" w:rsidP="00841574">
      <w:pPr>
        <w:pStyle w:val="Textoindependiente"/>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 xml:space="preserve">III. </w:t>
      </w:r>
      <w:r w:rsidRPr="00815FF3">
        <w:rPr>
          <w:rFonts w:ascii="ITC Avant Garde" w:hAnsi="ITC Avant Garde"/>
          <w:i/>
        </w:rPr>
        <w:t xml:space="preserve">Espectro protegido: Son aquellas bandas de frecuencia atribuidas a nivel mundial y regional a los servicios de radionavegación y de aquellos relacionados con la seguridad de la vida humana, así como cualquier otro que deba ser protegido conforme a los tratados y acuerdos internacionales. El Instituto llevará a cabo las acciones necesarias para </w:t>
      </w:r>
      <w:r w:rsidRPr="00815FF3">
        <w:rPr>
          <w:rFonts w:ascii="ITC Avant Garde" w:hAnsi="ITC Avant Garde"/>
          <w:i/>
        </w:rPr>
        <w:lastRenderedPageBreak/>
        <w:t>garantizar la operación de dichas bandas de frecuencia en condiciones de seguridad y libre de interferencias perjudiciales…</w:t>
      </w:r>
      <w:r w:rsidR="00340E3B" w:rsidRPr="00815FF3">
        <w:rPr>
          <w:rFonts w:ascii="ITC Avant Garde" w:eastAsia="Times New Roman" w:hAnsi="ITC Avant Garde"/>
          <w:bCs/>
          <w:i/>
          <w:color w:val="000000"/>
          <w:lang w:eastAsia="es-MX"/>
        </w:rPr>
        <w:t>”</w:t>
      </w:r>
    </w:p>
    <w:p w:rsidR="00F77A54" w:rsidRDefault="001D503C" w:rsidP="00841574">
      <w:pPr>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Ahora bien, para efectos de cumplir con el citado principio de tipicidad, resulta importante hacer notar que la </w:t>
      </w:r>
      <w:r w:rsidR="003A04DF">
        <w:rPr>
          <w:rFonts w:ascii="ITC Avant Garde" w:eastAsia="Times New Roman" w:hAnsi="ITC Avant Garde"/>
          <w:bCs/>
          <w:color w:val="000000"/>
          <w:lang w:eastAsia="es-MX"/>
        </w:rPr>
        <w:t xml:space="preserve">comisión de la </w:t>
      </w:r>
      <w:r w:rsidRPr="00815FF3">
        <w:rPr>
          <w:rFonts w:ascii="ITC Avant Garde" w:eastAsia="Times New Roman" w:hAnsi="ITC Avant Garde"/>
          <w:bCs/>
          <w:color w:val="000000"/>
          <w:lang w:eastAsia="es-MX"/>
        </w:rPr>
        <w:t xml:space="preserve">conducta referida, </w:t>
      </w:r>
      <w:r w:rsidR="003A04DF">
        <w:rPr>
          <w:rFonts w:ascii="ITC Avant Garde" w:eastAsia="Times New Roman" w:hAnsi="ITC Avant Garde"/>
          <w:bCs/>
          <w:color w:val="000000"/>
          <w:lang w:eastAsia="es-MX"/>
        </w:rPr>
        <w:t>la cual</w:t>
      </w:r>
      <w:r w:rsidRPr="00815FF3">
        <w:rPr>
          <w:rFonts w:ascii="ITC Avant Garde" w:eastAsia="Times New Roman" w:hAnsi="ITC Avant Garde"/>
          <w:bCs/>
          <w:color w:val="000000"/>
          <w:lang w:eastAsia="es-MX"/>
        </w:rPr>
        <w:t xml:space="preserve"> es contraria a la ley, </w:t>
      </w:r>
      <w:r w:rsidR="00F9656C" w:rsidRPr="00815FF3">
        <w:rPr>
          <w:rFonts w:ascii="ITC Avant Garde" w:eastAsia="Times New Roman" w:hAnsi="ITC Avant Garde"/>
          <w:bCs/>
          <w:color w:val="000000"/>
          <w:lang w:eastAsia="es-MX"/>
        </w:rPr>
        <w:t xml:space="preserve">actualiza </w:t>
      </w:r>
      <w:r w:rsidR="003A04DF">
        <w:rPr>
          <w:rFonts w:ascii="ITC Avant Garde" w:eastAsia="Times New Roman" w:hAnsi="ITC Avant Garde"/>
          <w:bCs/>
          <w:color w:val="000000"/>
          <w:lang w:eastAsia="es-MX"/>
        </w:rPr>
        <w:t>una</w:t>
      </w:r>
      <w:r w:rsidR="00F9656C" w:rsidRPr="00815FF3">
        <w:rPr>
          <w:rFonts w:ascii="ITC Avant Garde" w:eastAsia="Times New Roman" w:hAnsi="ITC Avant Garde"/>
          <w:bCs/>
          <w:color w:val="000000"/>
          <w:lang w:eastAsia="es-MX"/>
        </w:rPr>
        <w:t xml:space="preserve"> de las hipótesis normativas previstas en el artículo 305 de la </w:t>
      </w:r>
      <w:r w:rsidR="007D6A09">
        <w:rPr>
          <w:rFonts w:ascii="ITC Avant Garde" w:hAnsi="ITC Avant Garde"/>
          <w:b/>
        </w:rPr>
        <w:t>LFTR</w:t>
      </w:r>
      <w:r w:rsidR="00F9656C" w:rsidRPr="00815FF3">
        <w:rPr>
          <w:rFonts w:ascii="ITC Avant Garde" w:eastAsia="Times New Roman" w:hAnsi="ITC Avant Garde"/>
          <w:bCs/>
          <w:color w:val="000000"/>
          <w:lang w:eastAsia="es-MX"/>
        </w:rPr>
        <w:t xml:space="preserve">, misma que establece como consecuencia por la </w:t>
      </w:r>
      <w:r w:rsidR="003A04DF">
        <w:rPr>
          <w:rFonts w:ascii="ITC Avant Garde" w:eastAsia="Times New Roman" w:hAnsi="ITC Avant Garde"/>
          <w:bCs/>
          <w:color w:val="000000"/>
          <w:lang w:eastAsia="es-MX"/>
        </w:rPr>
        <w:t>invasión u obstrucción de las vías generales de comunicación</w:t>
      </w:r>
      <w:r w:rsidR="00F9656C" w:rsidRPr="00815FF3">
        <w:rPr>
          <w:rFonts w:ascii="ITC Avant Garde" w:eastAsia="Times New Roman" w:hAnsi="ITC Avant Garde"/>
          <w:bCs/>
          <w:color w:val="000000"/>
          <w:lang w:eastAsia="es-MX"/>
        </w:rPr>
        <w:t>, la pérdida de los bienes en beneficio de la nación. En efecto dicho precepto legal establece:</w:t>
      </w:r>
    </w:p>
    <w:p w:rsidR="00F77A54" w:rsidRDefault="00340E3B" w:rsidP="00841574">
      <w:pPr>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w:t>
      </w:r>
      <w:r w:rsidRPr="00815FF3">
        <w:rPr>
          <w:rFonts w:ascii="ITC Avant Garde" w:eastAsia="Times New Roman" w:hAnsi="ITC Avant Garde"/>
          <w:b/>
          <w:bCs/>
          <w:i/>
          <w:color w:val="000000"/>
          <w:lang w:eastAsia="es-MX"/>
        </w:rPr>
        <w:t>Artículo 305.</w:t>
      </w:r>
      <w:r w:rsidRPr="00815FF3">
        <w:rPr>
          <w:rFonts w:ascii="ITC Avant Garde" w:eastAsia="Times New Roman" w:hAnsi="ITC Avant Garde"/>
          <w:bCs/>
          <w:i/>
          <w:color w:val="000000"/>
          <w:lang w:eastAsia="es-MX"/>
        </w:rPr>
        <w:t xml:space="preserve"> </w:t>
      </w:r>
      <w:r w:rsidRPr="00815FF3">
        <w:rPr>
          <w:rFonts w:ascii="ITC Avant Garde" w:eastAsia="Times New Roman" w:hAnsi="ITC Avant Garde"/>
          <w:b/>
          <w:bCs/>
          <w:i/>
          <w:color w:val="000000"/>
          <w:u w:val="single"/>
          <w:lang w:eastAsia="es-MX"/>
        </w:rPr>
        <w:t>Las personas</w:t>
      </w:r>
      <w:r w:rsidRPr="00C350D7">
        <w:rPr>
          <w:rFonts w:ascii="ITC Avant Garde" w:eastAsia="Times New Roman" w:hAnsi="ITC Avant Garde"/>
          <w:bCs/>
          <w:i/>
          <w:color w:val="000000"/>
          <w:lang w:eastAsia="es-MX"/>
        </w:rPr>
        <w:t xml:space="preserve"> que presten servicios de telecomunicaciones o de radiodifusión, sin contar con concesión o autorización,</w:t>
      </w:r>
      <w:r w:rsidRPr="00815FF3">
        <w:rPr>
          <w:rFonts w:ascii="ITC Avant Garde" w:eastAsia="Times New Roman" w:hAnsi="ITC Avant Garde"/>
          <w:bCs/>
          <w:i/>
          <w:color w:val="000000"/>
          <w:lang w:eastAsia="es-MX"/>
        </w:rPr>
        <w:t xml:space="preserve"> o </w:t>
      </w:r>
      <w:r w:rsidRPr="00C350D7">
        <w:rPr>
          <w:rFonts w:ascii="ITC Avant Garde" w:eastAsia="Times New Roman" w:hAnsi="ITC Avant Garde"/>
          <w:b/>
          <w:bCs/>
          <w:i/>
          <w:color w:val="000000"/>
          <w:u w:val="single"/>
          <w:lang w:eastAsia="es-MX"/>
        </w:rPr>
        <w:t>que por cualquier otro medio invadan u obstruyan las vías generales de comunicación</w:t>
      </w:r>
      <w:r w:rsidRPr="00815FF3">
        <w:rPr>
          <w:rFonts w:ascii="ITC Avant Garde" w:eastAsia="Times New Roman" w:hAnsi="ITC Avant Garde"/>
          <w:bCs/>
          <w:i/>
          <w:color w:val="000000"/>
          <w:lang w:eastAsia="es-MX"/>
        </w:rPr>
        <w:t xml:space="preserve">, </w:t>
      </w:r>
      <w:r w:rsidRPr="00815FF3">
        <w:rPr>
          <w:rFonts w:ascii="ITC Avant Garde" w:eastAsia="Times New Roman" w:hAnsi="ITC Avant Garde"/>
          <w:b/>
          <w:bCs/>
          <w:i/>
          <w:color w:val="000000"/>
          <w:u w:val="single"/>
          <w:lang w:eastAsia="es-MX"/>
        </w:rPr>
        <w:t>perderán en beneficio de la Nación los bienes, instalaciones y equipos empleados en la comisión de dichas infracciones.</w:t>
      </w:r>
      <w:r w:rsidRPr="00815FF3">
        <w:rPr>
          <w:rFonts w:ascii="ITC Avant Garde" w:eastAsia="Times New Roman" w:hAnsi="ITC Avant Garde"/>
          <w:bCs/>
          <w:i/>
          <w:color w:val="000000"/>
          <w:lang w:eastAsia="es-MX"/>
        </w:rPr>
        <w:t>”</w:t>
      </w:r>
    </w:p>
    <w:p w:rsidR="00F77A54" w:rsidRDefault="00340E3B" w:rsidP="00841574">
      <w:pPr>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De lo anterior podemos concluir que el principio de tipicidad sólo se cumple cuando en una norma consta una predeterminación tanto de la infracción como de la sanción, es decir que la ley describa un supuesto de hecho determinado que permita predecir las conductas infractoras y las sanciones correspondientes para tal actualización de hechos, situación que se hace patente en el presente asunto.</w:t>
      </w:r>
    </w:p>
    <w:p w:rsidR="00F77A54" w:rsidRDefault="0024029F"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Por otra parte, resulta importante mencionar que para el ejercicio de la facultad sancionadora en el caso de incumplimiento de las disposiciones legales en materia de </w:t>
      </w:r>
      <w:r w:rsidR="00A918E7" w:rsidRPr="00815FF3">
        <w:rPr>
          <w:rFonts w:ascii="ITC Avant Garde" w:eastAsia="Times New Roman" w:hAnsi="ITC Avant Garde"/>
          <w:bCs/>
          <w:color w:val="000000"/>
          <w:lang w:eastAsia="es-MX"/>
        </w:rPr>
        <w:t xml:space="preserve">telecomunicaciones y </w:t>
      </w:r>
      <w:r w:rsidRPr="00815FF3">
        <w:rPr>
          <w:rFonts w:ascii="ITC Avant Garde" w:eastAsia="Times New Roman" w:hAnsi="ITC Avant Garde"/>
          <w:bCs/>
          <w:color w:val="000000"/>
          <w:lang w:eastAsia="es-MX"/>
        </w:rPr>
        <w:t xml:space="preserve">radiodifusión, el artículo </w:t>
      </w:r>
      <w:r w:rsidR="00186B0F" w:rsidRPr="00815FF3">
        <w:rPr>
          <w:rFonts w:ascii="ITC Avant Garde" w:eastAsia="Times New Roman" w:hAnsi="ITC Avant Garde"/>
          <w:bCs/>
          <w:color w:val="000000"/>
          <w:lang w:eastAsia="es-MX"/>
        </w:rPr>
        <w:t xml:space="preserve">297, </w:t>
      </w:r>
      <w:r w:rsidRPr="00815FF3">
        <w:rPr>
          <w:rFonts w:ascii="ITC Avant Garde" w:eastAsia="Times New Roman" w:hAnsi="ITC Avant Garde"/>
          <w:bCs/>
          <w:color w:val="000000"/>
          <w:lang w:eastAsia="es-MX"/>
        </w:rPr>
        <w:t xml:space="preserve">párrafo </w:t>
      </w:r>
      <w:r w:rsidR="001D503C" w:rsidRPr="00815FF3">
        <w:rPr>
          <w:rFonts w:ascii="ITC Avant Garde" w:eastAsia="Times New Roman" w:hAnsi="ITC Avant Garde"/>
          <w:bCs/>
          <w:color w:val="000000"/>
          <w:lang w:eastAsia="es-MX"/>
        </w:rPr>
        <w:t>primero</w:t>
      </w:r>
      <w:r w:rsidR="00E12D93" w:rsidRPr="00815FF3">
        <w:rPr>
          <w:rFonts w:ascii="ITC Avant Garde" w:eastAsia="Times New Roman" w:hAnsi="ITC Avant Garde"/>
          <w:bCs/>
          <w:color w:val="000000"/>
          <w:lang w:eastAsia="es-MX"/>
        </w:rPr>
        <w:t>,</w:t>
      </w:r>
      <w:r w:rsidR="001D503C" w:rsidRPr="00815FF3">
        <w:rPr>
          <w:rFonts w:ascii="ITC Avant Garde" w:eastAsia="Times New Roman" w:hAnsi="ITC Avant Garde"/>
          <w:bCs/>
          <w:color w:val="000000"/>
          <w:lang w:eastAsia="es-MX"/>
        </w:rPr>
        <w:t xml:space="preserve"> </w:t>
      </w:r>
      <w:r w:rsidRPr="00815FF3">
        <w:rPr>
          <w:rFonts w:ascii="ITC Avant Garde" w:eastAsia="Times New Roman" w:hAnsi="ITC Avant Garde"/>
          <w:bCs/>
          <w:color w:val="000000"/>
          <w:lang w:eastAsia="es-MX"/>
        </w:rPr>
        <w:t xml:space="preserve">de la </w:t>
      </w:r>
      <w:r w:rsidR="007D6A09">
        <w:rPr>
          <w:rFonts w:ascii="ITC Avant Garde" w:hAnsi="ITC Avant Garde"/>
          <w:b/>
        </w:rPr>
        <w:t>LFTR</w:t>
      </w:r>
      <w:r w:rsidRPr="00815FF3">
        <w:rPr>
          <w:rFonts w:ascii="ITC Avant Garde" w:eastAsia="Times New Roman" w:hAnsi="ITC Avant Garde"/>
          <w:bCs/>
          <w:color w:val="000000"/>
          <w:lang w:eastAsia="es-MX"/>
        </w:rPr>
        <w:t xml:space="preserve"> establece que para la imposición de las sanciones previstas en dicho cuerpo normativo, se estará a lo previsto por la </w:t>
      </w:r>
      <w:r w:rsidR="007D6A09">
        <w:rPr>
          <w:rFonts w:ascii="ITC Avant Garde" w:eastAsia="Times New Roman" w:hAnsi="ITC Avant Garde"/>
          <w:b/>
          <w:bCs/>
          <w:color w:val="000000"/>
          <w:lang w:eastAsia="es-MX"/>
        </w:rPr>
        <w:t>LFPA</w:t>
      </w:r>
      <w:r w:rsidRPr="00815FF3">
        <w:rPr>
          <w:rFonts w:ascii="ITC Avant Garde" w:eastAsia="Times New Roman" w:hAnsi="ITC Avant Garde"/>
          <w:bCs/>
          <w:color w:val="000000"/>
          <w:lang w:eastAsia="es-MX"/>
        </w:rPr>
        <w:t>, la cual prevé dentro de su Título Cuarto, Capítulo Único, el procedimiento para la imposición de infracciones y sanciones administrativas.</w:t>
      </w:r>
    </w:p>
    <w:p w:rsidR="00F77A54" w:rsidRDefault="0024029F"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En efecto, los artículos 70 y 72 de dicho ordenamiento establecen que para la imposición de una sanción, se deben cubrir dos premisas: i) que la sanción se </w:t>
      </w:r>
      <w:r w:rsidRPr="00815FF3">
        <w:rPr>
          <w:rFonts w:ascii="ITC Avant Garde" w:eastAsia="Times New Roman" w:hAnsi="ITC Avant Garde"/>
          <w:bCs/>
          <w:color w:val="000000"/>
          <w:lang w:eastAsia="es-MX"/>
        </w:rPr>
        <w:lastRenderedPageBreak/>
        <w:t>encuentre prevista en la ley y ii) que previ</w:t>
      </w:r>
      <w:r w:rsidR="00A415E6" w:rsidRPr="00815FF3">
        <w:rPr>
          <w:rFonts w:ascii="ITC Avant Garde" w:eastAsia="Times New Roman" w:hAnsi="ITC Avant Garde"/>
          <w:bCs/>
          <w:color w:val="000000"/>
          <w:lang w:eastAsia="es-MX"/>
        </w:rPr>
        <w:t>amente</w:t>
      </w:r>
      <w:r w:rsidRPr="00815FF3">
        <w:rPr>
          <w:rFonts w:ascii="ITC Avant Garde" w:eastAsia="Times New Roman" w:hAnsi="ITC Avant Garde"/>
          <w:bCs/>
          <w:color w:val="000000"/>
          <w:lang w:eastAsia="es-MX"/>
        </w:rPr>
        <w:t xml:space="preserve"> a la imposición de la misma, la autoridad competente notifique al presunto infractor el inicio del procedimiento respectivo, otorgando al efecto un plazo de quince días para que el presunto infractor exponga lo que a su derecho convenga, y en su caso aporte las pruebas con que cuente.</w:t>
      </w:r>
    </w:p>
    <w:p w:rsidR="00F77A54" w:rsidRDefault="00320999"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Así las cosas, al iniciarse el procedimiento administrativo en contra de</w:t>
      </w:r>
      <w:r w:rsidR="00A16A9F" w:rsidRPr="00815FF3">
        <w:rPr>
          <w:rFonts w:ascii="ITC Avant Garde" w:eastAsia="Times New Roman" w:hAnsi="ITC Avant Garde"/>
          <w:bCs/>
          <w:color w:val="000000"/>
          <w:lang w:eastAsia="es-MX"/>
        </w:rPr>
        <w:t xml:space="preserve"> </w:t>
      </w:r>
      <w:r w:rsidR="00F731C9" w:rsidRPr="00B122A2">
        <w:rPr>
          <w:rFonts w:ascii="ITC Avant Garde" w:hAnsi="ITC Avant Garde"/>
          <w:b/>
        </w:rPr>
        <w:t>INTER RED TOLUCA</w:t>
      </w:r>
      <w:r w:rsidR="00CC57FF">
        <w:rPr>
          <w:rFonts w:ascii="ITC Avant Garde" w:hAnsi="ITC Avant Garde"/>
          <w:b/>
        </w:rPr>
        <w:t xml:space="preserve"> </w:t>
      </w:r>
      <w:r w:rsidR="00CC57FF">
        <w:rPr>
          <w:rFonts w:ascii="ITC Avant Garde" w:hAnsi="ITC Avant Garde"/>
        </w:rPr>
        <w:t xml:space="preserve">se presumió la actualización de la hipótesis prevista en el artículo 305 en relación con el artículo 55, fracción III, ambos de </w:t>
      </w:r>
      <w:r w:rsidR="00356F04" w:rsidRPr="00815FF3">
        <w:rPr>
          <w:rFonts w:ascii="ITC Avant Garde" w:eastAsia="Times New Roman" w:hAnsi="ITC Avant Garde"/>
          <w:bCs/>
          <w:color w:val="000000"/>
          <w:lang w:eastAsia="es-MX"/>
        </w:rPr>
        <w:t xml:space="preserve">la </w:t>
      </w:r>
      <w:r w:rsidR="007D6A09">
        <w:rPr>
          <w:rFonts w:ascii="ITC Avant Garde" w:eastAsia="Times New Roman" w:hAnsi="ITC Avant Garde"/>
          <w:b/>
          <w:bCs/>
          <w:color w:val="000000"/>
          <w:lang w:eastAsia="es-MX"/>
        </w:rPr>
        <w:t>LFTR</w:t>
      </w:r>
      <w:r w:rsidRPr="00815FF3">
        <w:rPr>
          <w:rFonts w:ascii="ITC Avant Garde" w:eastAsia="Times New Roman" w:hAnsi="ITC Avant Garde"/>
          <w:bCs/>
          <w:color w:val="000000"/>
          <w:lang w:eastAsia="es-MX"/>
        </w:rPr>
        <w:t xml:space="preserve"> </w:t>
      </w:r>
      <w:r w:rsidR="00636EBC" w:rsidRPr="00815FF3">
        <w:rPr>
          <w:rFonts w:ascii="ITC Avant Garde" w:eastAsia="Times New Roman" w:hAnsi="ITC Avant Garde"/>
          <w:bCs/>
          <w:color w:val="000000"/>
          <w:lang w:eastAsia="es-MX"/>
        </w:rPr>
        <w:t xml:space="preserve">ya que </w:t>
      </w:r>
      <w:r w:rsidR="00F9656C" w:rsidRPr="00815FF3">
        <w:rPr>
          <w:rFonts w:ascii="ITC Avant Garde" w:eastAsia="Times New Roman" w:hAnsi="ITC Avant Garde"/>
          <w:bCs/>
          <w:color w:val="000000"/>
          <w:lang w:eastAsia="es-MX"/>
        </w:rPr>
        <w:t>con su conducta se produjo la invasión de una vía general de comunicación que en el presente caso lo constituye el espectro radioeléctrico</w:t>
      </w:r>
      <w:r w:rsidR="007D6A09">
        <w:rPr>
          <w:rFonts w:ascii="ITC Avant Garde" w:eastAsia="Times New Roman" w:hAnsi="ITC Avant Garde"/>
          <w:bCs/>
          <w:color w:val="000000"/>
          <w:lang w:eastAsia="es-MX"/>
        </w:rPr>
        <w:t xml:space="preserve"> </w:t>
      </w:r>
      <w:r w:rsidR="001F673D">
        <w:rPr>
          <w:rFonts w:ascii="ITC Avant Garde" w:eastAsia="Times New Roman" w:hAnsi="ITC Avant Garde"/>
          <w:bCs/>
          <w:color w:val="000000"/>
          <w:lang w:eastAsia="es-MX"/>
        </w:rPr>
        <w:t xml:space="preserve">de uso </w:t>
      </w:r>
      <w:r w:rsidR="007D6A09">
        <w:rPr>
          <w:rFonts w:ascii="ITC Avant Garde" w:eastAsia="Times New Roman" w:hAnsi="ITC Avant Garde"/>
          <w:bCs/>
          <w:color w:val="000000"/>
          <w:lang w:eastAsia="es-MX"/>
        </w:rPr>
        <w:t>protegido</w:t>
      </w:r>
      <w:r w:rsidR="00F9656C" w:rsidRPr="00815FF3">
        <w:rPr>
          <w:rFonts w:ascii="ITC Avant Garde" w:eastAsia="Times New Roman" w:hAnsi="ITC Avant Garde"/>
          <w:bCs/>
          <w:color w:val="000000"/>
          <w:lang w:eastAsia="es-MX"/>
        </w:rPr>
        <w:t>.</w:t>
      </w:r>
    </w:p>
    <w:p w:rsidR="00F77A54" w:rsidRDefault="0024029F"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En este sentido, a través del acuerdo de inicio de procedimiento, la Unidad de Cumplimiento dio a conocer a</w:t>
      </w:r>
      <w:r w:rsidR="00C350D7">
        <w:rPr>
          <w:rFonts w:ascii="ITC Avant Garde" w:eastAsia="Times New Roman" w:hAnsi="ITC Avant Garde"/>
          <w:bCs/>
          <w:color w:val="000000"/>
          <w:lang w:eastAsia="es-MX"/>
        </w:rPr>
        <w:t xml:space="preserve"> </w:t>
      </w:r>
      <w:r w:rsidR="00F731C9" w:rsidRPr="00B122A2">
        <w:rPr>
          <w:rFonts w:ascii="ITC Avant Garde" w:hAnsi="ITC Avant Garde"/>
          <w:b/>
        </w:rPr>
        <w:t>INTER RED TOLUCA</w:t>
      </w:r>
      <w:r w:rsidRPr="00815FF3">
        <w:rPr>
          <w:rFonts w:ascii="ITC Avant Garde" w:eastAsia="Times New Roman" w:hAnsi="ITC Avant Garde"/>
          <w:bCs/>
          <w:color w:val="000000"/>
          <w:lang w:eastAsia="es-MX"/>
        </w:rPr>
        <w:t xml:space="preserve">, la conducta que presuntamente viola disposiciones legales, así como la sanción prevista en ley por la comisión de la misma. Por ello, se le otorgó un término de quince días hábiles para que en uso de su garantía de audiencia rindiera las pruebas y manifestara por escrito lo que a su derecho conviniera, de conformidad con el artículo 14 de la </w:t>
      </w:r>
      <w:r w:rsidR="007D6A09">
        <w:rPr>
          <w:rFonts w:ascii="ITC Avant Garde" w:eastAsia="Times New Roman" w:hAnsi="ITC Avant Garde"/>
          <w:b/>
          <w:bCs/>
          <w:color w:val="000000"/>
          <w:lang w:eastAsia="es-MX"/>
        </w:rPr>
        <w:t>CPEUM</w:t>
      </w:r>
      <w:r w:rsidRPr="00815FF3">
        <w:rPr>
          <w:rFonts w:ascii="ITC Avant Garde" w:eastAsia="Times New Roman" w:hAnsi="ITC Avant Garde"/>
          <w:b/>
          <w:bCs/>
          <w:color w:val="000000"/>
          <w:lang w:eastAsia="es-MX"/>
        </w:rPr>
        <w:t>,</w:t>
      </w:r>
      <w:r w:rsidRPr="00815FF3">
        <w:rPr>
          <w:rFonts w:ascii="ITC Avant Garde" w:eastAsia="Times New Roman" w:hAnsi="ITC Avant Garde"/>
          <w:bCs/>
          <w:color w:val="000000"/>
          <w:lang w:eastAsia="es-MX"/>
        </w:rPr>
        <w:t xml:space="preserve"> en relación con el 72 de la </w:t>
      </w:r>
      <w:r w:rsidR="007D6A09">
        <w:rPr>
          <w:rFonts w:ascii="ITC Avant Garde" w:eastAsia="Times New Roman" w:hAnsi="ITC Avant Garde"/>
          <w:b/>
          <w:bCs/>
          <w:color w:val="000000"/>
          <w:lang w:eastAsia="es-MX"/>
        </w:rPr>
        <w:t>LFPA</w:t>
      </w:r>
      <w:r w:rsidRPr="00815FF3">
        <w:rPr>
          <w:rFonts w:ascii="ITC Avant Garde" w:eastAsia="Times New Roman" w:hAnsi="ITC Avant Garde"/>
          <w:bCs/>
          <w:color w:val="000000"/>
          <w:lang w:eastAsia="es-MX"/>
        </w:rPr>
        <w:t>.</w:t>
      </w:r>
    </w:p>
    <w:p w:rsidR="00821C58" w:rsidRPr="00815FF3" w:rsidRDefault="0024029F"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Concluido el periodo de pruebas, de acuerdo con lo que dispone el artículo 56 de la </w:t>
      </w:r>
      <w:r w:rsidR="007D6A09">
        <w:rPr>
          <w:rFonts w:ascii="ITC Avant Garde" w:eastAsia="Times New Roman" w:hAnsi="ITC Avant Garde"/>
          <w:b/>
          <w:bCs/>
          <w:color w:val="000000"/>
          <w:lang w:eastAsia="es-MX"/>
        </w:rPr>
        <w:t>LFPA</w:t>
      </w:r>
      <w:r w:rsidRPr="00815FF3">
        <w:rPr>
          <w:rFonts w:ascii="ITC Avant Garde" w:eastAsia="Times New Roman" w:hAnsi="ITC Avant Garde"/>
          <w:bCs/>
          <w:color w:val="000000"/>
          <w:lang w:eastAsia="es-MX"/>
        </w:rPr>
        <w:t>, la Unidad de Cumplimiento puso las actuaciones a disposición del interesado, para que éste formulara sus alegatos.</w:t>
      </w:r>
    </w:p>
    <w:p w:rsidR="00F77A54" w:rsidRDefault="0024029F"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Una vez desahogado el periodo probatorio y vencido el plazo para formular alegatos, la Unidad de Cumplimiento remitió </w:t>
      </w:r>
      <w:r w:rsidRPr="00815FF3">
        <w:rPr>
          <w:rFonts w:ascii="ITC Avant Garde" w:eastAsia="Times New Roman" w:hAnsi="ITC Avant Garde"/>
          <w:bCs/>
          <w:lang w:eastAsia="es-MX"/>
        </w:rPr>
        <w:t xml:space="preserve">el expediente de mérito </w:t>
      </w:r>
      <w:r w:rsidRPr="00815FF3">
        <w:rPr>
          <w:rFonts w:ascii="ITC Avant Garde" w:eastAsia="Times New Roman" w:hAnsi="ITC Avant Garde"/>
          <w:bCs/>
          <w:color w:val="000000"/>
          <w:lang w:eastAsia="es-MX"/>
        </w:rPr>
        <w:t xml:space="preserve">en estado de </w:t>
      </w:r>
      <w:r w:rsidR="005F405A" w:rsidRPr="00815FF3">
        <w:rPr>
          <w:rFonts w:ascii="ITC Avant Garde" w:eastAsia="Times New Roman" w:hAnsi="ITC Avant Garde"/>
          <w:bCs/>
          <w:color w:val="000000"/>
          <w:lang w:eastAsia="es-MX"/>
        </w:rPr>
        <w:t>R</w:t>
      </w:r>
      <w:r w:rsidRPr="00815FF3">
        <w:rPr>
          <w:rFonts w:ascii="ITC Avant Garde" w:eastAsia="Times New Roman" w:hAnsi="ITC Avant Garde"/>
          <w:bCs/>
          <w:color w:val="000000"/>
          <w:lang w:eastAsia="es-MX"/>
        </w:rPr>
        <w:t>esolución al Pleno de este Instituto</w:t>
      </w:r>
      <w:r w:rsidRPr="00815FF3">
        <w:rPr>
          <w:rFonts w:ascii="ITC Avant Garde" w:eastAsia="Times New Roman" w:hAnsi="ITC Avant Garde"/>
          <w:b/>
          <w:bCs/>
          <w:color w:val="000000"/>
          <w:lang w:eastAsia="es-MX"/>
        </w:rPr>
        <w:t xml:space="preserve"> </w:t>
      </w:r>
      <w:r w:rsidRPr="00815FF3">
        <w:rPr>
          <w:rFonts w:ascii="ITC Avant Garde" w:eastAsia="Times New Roman" w:hAnsi="ITC Avant Garde"/>
          <w:bCs/>
          <w:color w:val="000000"/>
          <w:lang w:eastAsia="es-MX"/>
        </w:rPr>
        <w:t xml:space="preserve">quien se encuentra facultado para dictar la </w:t>
      </w:r>
      <w:r w:rsidR="005F405A" w:rsidRPr="00815FF3">
        <w:rPr>
          <w:rFonts w:ascii="ITC Avant Garde" w:eastAsia="Times New Roman" w:hAnsi="ITC Avant Garde"/>
          <w:bCs/>
          <w:color w:val="000000"/>
          <w:lang w:eastAsia="es-MX"/>
        </w:rPr>
        <w:t>R</w:t>
      </w:r>
      <w:r w:rsidRPr="00815FF3">
        <w:rPr>
          <w:rFonts w:ascii="ITC Avant Garde" w:eastAsia="Times New Roman" w:hAnsi="ITC Avant Garde"/>
          <w:bCs/>
          <w:color w:val="000000"/>
          <w:lang w:eastAsia="es-MX"/>
        </w:rPr>
        <w:t>esolución que en derecho corresponda.</w:t>
      </w:r>
    </w:p>
    <w:p w:rsidR="00F77A54" w:rsidRDefault="0024029F"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Bajo ese contexto, el procedimiento administrativo que se sustanci</w:t>
      </w:r>
      <w:r w:rsidR="001D503C" w:rsidRPr="00815FF3">
        <w:rPr>
          <w:rFonts w:ascii="ITC Avant Garde" w:eastAsia="Times New Roman" w:hAnsi="ITC Avant Garde"/>
          <w:bCs/>
          <w:color w:val="000000"/>
          <w:lang w:eastAsia="es-MX"/>
        </w:rPr>
        <w:t>ó</w:t>
      </w:r>
      <w:r w:rsidRPr="00815FF3">
        <w:rPr>
          <w:rFonts w:ascii="ITC Avant Garde" w:eastAsia="Times New Roman" w:hAnsi="ITC Avant Garde"/>
          <w:bCs/>
          <w:color w:val="000000"/>
          <w:lang w:eastAsia="es-MX"/>
        </w:rPr>
        <w:t xml:space="preserve"> se realizó conforme a los términos y principios procesales que establece la </w:t>
      </w:r>
      <w:r w:rsidR="007D6A09">
        <w:rPr>
          <w:rFonts w:ascii="ITC Avant Garde" w:eastAsia="Times New Roman" w:hAnsi="ITC Avant Garde"/>
          <w:b/>
          <w:bCs/>
          <w:color w:val="000000"/>
          <w:lang w:eastAsia="es-MX"/>
        </w:rPr>
        <w:t>LFPA</w:t>
      </w:r>
      <w:r w:rsidRPr="00815FF3">
        <w:rPr>
          <w:rFonts w:ascii="ITC Avant Garde" w:eastAsia="Times New Roman" w:hAnsi="ITC Avant Garde"/>
          <w:bCs/>
          <w:color w:val="000000"/>
          <w:lang w:eastAsia="es-MX"/>
        </w:rPr>
        <w:t xml:space="preserve"> consistentes </w:t>
      </w:r>
      <w:r w:rsidRPr="00815FF3">
        <w:rPr>
          <w:rFonts w:ascii="ITC Avant Garde" w:eastAsia="Times New Roman" w:hAnsi="ITC Avant Garde"/>
          <w:bCs/>
          <w:color w:val="000000"/>
          <w:lang w:eastAsia="es-MX"/>
        </w:rPr>
        <w:lastRenderedPageBreak/>
        <w:t>en: i) otorgar garantía de audiencia al presunto infractor; ii) desahogar pruebas; iii) recibir alegatos y iv) emitir la resolución que en derecho corresponda.</w:t>
      </w:r>
      <w:r w:rsidRPr="00815FF3">
        <w:rPr>
          <w:rStyle w:val="Refdenotaalpie"/>
          <w:rFonts w:ascii="ITC Avant Garde" w:eastAsia="Times New Roman" w:hAnsi="ITC Avant Garde"/>
          <w:bCs/>
          <w:color w:val="000000"/>
          <w:lang w:eastAsia="es-MX"/>
        </w:rPr>
        <w:footnoteReference w:id="6"/>
      </w:r>
    </w:p>
    <w:p w:rsidR="00F77A54" w:rsidRDefault="0024029F" w:rsidP="00841574">
      <w:pPr>
        <w:pStyle w:val="Textoindependiente"/>
        <w:spacing w:after="240" w:line="360" w:lineRule="auto"/>
        <w:jc w:val="both"/>
        <w:rPr>
          <w:rFonts w:ascii="ITC Avant Garde" w:eastAsia="Times New Roman" w:hAnsi="ITC Avant Garde"/>
          <w:b/>
          <w:bCs/>
          <w:color w:val="000000"/>
          <w:lang w:eastAsia="es-MX"/>
        </w:rPr>
      </w:pPr>
      <w:r w:rsidRPr="00815FF3">
        <w:rPr>
          <w:rFonts w:ascii="ITC Avant Garde" w:eastAsia="Times New Roman" w:hAnsi="ITC Avant Garde"/>
          <w:bCs/>
          <w:color w:val="000000"/>
          <w:lang w:eastAsia="es-MX"/>
        </w:rPr>
        <w:t xml:space="preserve">En las relatadas condiciones, al tramitarse el procedimiento administrativo bajo las anteriores premisas, debe tenerse por satisfecho el cumplimiento de lo dispuesto en la </w:t>
      </w:r>
      <w:r w:rsidR="007D6A09">
        <w:rPr>
          <w:rFonts w:ascii="ITC Avant Garde" w:eastAsia="Times New Roman" w:hAnsi="ITC Avant Garde"/>
          <w:b/>
          <w:bCs/>
          <w:color w:val="000000"/>
          <w:lang w:eastAsia="es-MX"/>
        </w:rPr>
        <w:t>CPEUM</w:t>
      </w:r>
      <w:r w:rsidRPr="00815FF3">
        <w:rPr>
          <w:rFonts w:ascii="ITC Avant Garde" w:eastAsia="Times New Roman" w:hAnsi="ITC Avant Garde"/>
          <w:bCs/>
          <w:color w:val="000000"/>
          <w:lang w:eastAsia="es-MX"/>
        </w:rPr>
        <w:t xml:space="preserve">, las leyes ordinarias y los criterios </w:t>
      </w:r>
      <w:r w:rsidR="00C350D7">
        <w:rPr>
          <w:rFonts w:ascii="ITC Avant Garde" w:eastAsia="Times New Roman" w:hAnsi="ITC Avant Garde"/>
          <w:bCs/>
          <w:color w:val="000000"/>
          <w:lang w:eastAsia="es-MX"/>
        </w:rPr>
        <w:t xml:space="preserve">judiciales que señalan cuál </w:t>
      </w:r>
      <w:r w:rsidRPr="00815FF3">
        <w:rPr>
          <w:rFonts w:ascii="ITC Avant Garde" w:eastAsia="Times New Roman" w:hAnsi="ITC Avant Garde"/>
          <w:bCs/>
          <w:color w:val="000000"/>
          <w:lang w:eastAsia="es-MX"/>
        </w:rPr>
        <w:t>debe ser el actuar de la autoridad para resolver el presente caso.</w:t>
      </w:r>
    </w:p>
    <w:p w:rsidR="00F77A54" w:rsidRDefault="004D1C9D" w:rsidP="00841574">
      <w:pPr>
        <w:pStyle w:val="Textoindependiente"/>
        <w:tabs>
          <w:tab w:val="left" w:pos="851"/>
        </w:tabs>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
          <w:bCs/>
          <w:color w:val="000000"/>
          <w:lang w:eastAsia="es-MX"/>
        </w:rPr>
        <w:t>TERCERO</w:t>
      </w:r>
      <w:r w:rsidR="00E27391" w:rsidRPr="00815FF3">
        <w:rPr>
          <w:rFonts w:ascii="ITC Avant Garde" w:eastAsia="Times New Roman" w:hAnsi="ITC Avant Garde"/>
          <w:b/>
          <w:bCs/>
          <w:color w:val="000000"/>
          <w:lang w:eastAsia="es-MX"/>
        </w:rPr>
        <w:t xml:space="preserve">. </w:t>
      </w:r>
      <w:r w:rsidR="00E27391" w:rsidRPr="00815FF3">
        <w:rPr>
          <w:rFonts w:ascii="ITC Avant Garde" w:eastAsia="Times New Roman" w:hAnsi="ITC Avant Garde"/>
          <w:b/>
          <w:bCs/>
          <w:smallCaps/>
          <w:color w:val="000000"/>
          <w:lang w:eastAsia="es-MX"/>
        </w:rPr>
        <w:t>Hechos motivo del procedimiento admini</w:t>
      </w:r>
      <w:r w:rsidR="00E253A9" w:rsidRPr="00815FF3">
        <w:rPr>
          <w:rFonts w:ascii="ITC Avant Garde" w:eastAsia="Times New Roman" w:hAnsi="ITC Avant Garde"/>
          <w:b/>
          <w:bCs/>
          <w:smallCaps/>
          <w:color w:val="000000"/>
          <w:lang w:eastAsia="es-MX"/>
        </w:rPr>
        <w:t xml:space="preserve">strativo de </w:t>
      </w:r>
      <w:r w:rsidR="001D503C" w:rsidRPr="00815FF3">
        <w:rPr>
          <w:rFonts w:ascii="ITC Avant Garde" w:eastAsia="Times New Roman" w:hAnsi="ITC Avant Garde"/>
          <w:b/>
          <w:bCs/>
          <w:smallCaps/>
          <w:color w:val="000000"/>
          <w:lang w:eastAsia="es-MX"/>
        </w:rPr>
        <w:t xml:space="preserve">declaratoria de </w:t>
      </w:r>
      <w:r w:rsidR="005F249B" w:rsidRPr="00815FF3">
        <w:rPr>
          <w:rFonts w:ascii="ITC Avant Garde" w:eastAsia="Times New Roman" w:hAnsi="ITC Avant Garde"/>
          <w:b/>
          <w:bCs/>
          <w:smallCaps/>
          <w:color w:val="000000"/>
          <w:lang w:eastAsia="es-MX"/>
        </w:rPr>
        <w:t>pérdida de bienes, instalaciones y equipos en beneficio de la Nación</w:t>
      </w:r>
      <w:r w:rsidR="00E27391" w:rsidRPr="00815FF3">
        <w:rPr>
          <w:rFonts w:ascii="ITC Avant Garde" w:eastAsia="Times New Roman" w:hAnsi="ITC Avant Garde"/>
          <w:b/>
          <w:bCs/>
          <w:color w:val="000000"/>
          <w:lang w:eastAsia="es-MX"/>
        </w:rPr>
        <w:t>.</w:t>
      </w:r>
    </w:p>
    <w:p w:rsidR="00F77A54" w:rsidRDefault="008768B5" w:rsidP="00841574">
      <w:pPr>
        <w:pStyle w:val="Prrafodelista"/>
        <w:spacing w:after="240" w:line="360" w:lineRule="auto"/>
        <w:ind w:left="0"/>
        <w:jc w:val="both"/>
        <w:rPr>
          <w:rFonts w:ascii="ITC Avant Garde" w:hAnsi="ITC Avant Garde" w:cs="Tahoma"/>
        </w:rPr>
      </w:pPr>
      <w:r w:rsidRPr="00B122A2">
        <w:rPr>
          <w:rFonts w:ascii="ITC Avant Garde" w:eastAsia="Arial Unicode MS" w:hAnsi="ITC Avant Garde" w:cs="Arial"/>
          <w:iCs/>
          <w:kern w:val="16"/>
        </w:rPr>
        <w:t xml:space="preserve">Mediante oficio </w:t>
      </w:r>
      <w:r w:rsidRPr="00B122A2">
        <w:rPr>
          <w:rFonts w:ascii="ITC Avant Garde" w:eastAsia="Arial Unicode MS" w:hAnsi="ITC Avant Garde" w:cs="Arial"/>
          <w:b/>
          <w:iCs/>
          <w:kern w:val="16"/>
        </w:rPr>
        <w:t>IFT/225/UC/DGA-VESRE/781/2016</w:t>
      </w:r>
      <w:r w:rsidRPr="00B122A2">
        <w:rPr>
          <w:rFonts w:ascii="ITC Avant Garde" w:eastAsia="Arial Unicode MS" w:hAnsi="ITC Avant Garde" w:cs="Arial"/>
          <w:iCs/>
          <w:kern w:val="16"/>
        </w:rPr>
        <w:t xml:space="preserve">, de diecinueve de octubre de dos mil dieciséis, la </w:t>
      </w:r>
      <w:r w:rsidRPr="00B122A2">
        <w:rPr>
          <w:rFonts w:ascii="ITC Avant Garde" w:eastAsia="Arial Unicode MS" w:hAnsi="ITC Avant Garde" w:cs="Arial"/>
          <w:b/>
          <w:iCs/>
          <w:kern w:val="16"/>
        </w:rPr>
        <w:t>DGAVESRE</w:t>
      </w:r>
      <w:r w:rsidRPr="00B122A2">
        <w:rPr>
          <w:rFonts w:ascii="ITC Avant Garde" w:eastAsia="Arial Unicode MS" w:hAnsi="ITC Avant Garde" w:cs="Arial"/>
          <w:iCs/>
          <w:kern w:val="16"/>
        </w:rPr>
        <w:t xml:space="preserve"> informó a la </w:t>
      </w:r>
      <w:r w:rsidRPr="00B122A2">
        <w:rPr>
          <w:rFonts w:ascii="ITC Avant Garde" w:eastAsia="Arial Unicode MS" w:hAnsi="ITC Avant Garde" w:cs="Arial"/>
          <w:b/>
          <w:iCs/>
          <w:kern w:val="16"/>
        </w:rPr>
        <w:t>DGV</w:t>
      </w:r>
      <w:r w:rsidRPr="00B122A2">
        <w:rPr>
          <w:rFonts w:ascii="ITC Avant Garde" w:eastAsia="Arial Unicode MS" w:hAnsi="ITC Avant Garde" w:cs="Arial"/>
          <w:iCs/>
          <w:kern w:val="16"/>
        </w:rPr>
        <w:t xml:space="preserve"> que derivado de</w:t>
      </w:r>
      <w:r>
        <w:rPr>
          <w:rFonts w:ascii="ITC Avant Garde" w:eastAsia="Arial Unicode MS" w:hAnsi="ITC Avant Garde" w:cs="Arial"/>
          <w:iCs/>
          <w:kern w:val="16"/>
        </w:rPr>
        <w:t xml:space="preserve"> su Plan Anual de Trabajo se realizaron, durante el mes de</w:t>
      </w:r>
      <w:r w:rsidRPr="00B122A2">
        <w:rPr>
          <w:rFonts w:ascii="ITC Avant Garde" w:eastAsia="Arial Unicode MS" w:hAnsi="ITC Avant Garde" w:cs="Arial"/>
          <w:iCs/>
          <w:kern w:val="16"/>
        </w:rPr>
        <w:t xml:space="preserve"> septiembre de</w:t>
      </w:r>
      <w:r>
        <w:rPr>
          <w:rFonts w:ascii="ITC Avant Garde" w:eastAsia="Arial Unicode MS" w:hAnsi="ITC Avant Garde" w:cs="Arial"/>
          <w:iCs/>
          <w:kern w:val="16"/>
        </w:rPr>
        <w:t xml:space="preserve"> dos mil dieciséis,</w:t>
      </w:r>
      <w:r w:rsidRPr="00B122A2">
        <w:rPr>
          <w:rFonts w:ascii="ITC Avant Garde" w:eastAsia="Arial Unicode MS" w:hAnsi="ITC Avant Garde" w:cs="Arial"/>
          <w:iCs/>
          <w:kern w:val="16"/>
        </w:rPr>
        <w:t xml:space="preserve"> trabajos de </w:t>
      </w:r>
      <w:r>
        <w:rPr>
          <w:rFonts w:ascii="ITC Avant Garde" w:eastAsia="Arial Unicode MS" w:hAnsi="ITC Avant Garde" w:cs="Arial"/>
          <w:iCs/>
          <w:kern w:val="16"/>
        </w:rPr>
        <w:t>vigilancia</w:t>
      </w:r>
      <w:r w:rsidRPr="00B122A2">
        <w:rPr>
          <w:rFonts w:ascii="ITC Avant Garde" w:eastAsia="Arial Unicode MS" w:hAnsi="ITC Avant Garde" w:cs="Arial"/>
          <w:iCs/>
          <w:kern w:val="16"/>
        </w:rPr>
        <w:t xml:space="preserve"> a diferentes servicios </w:t>
      </w:r>
      <w:r>
        <w:rPr>
          <w:rFonts w:ascii="ITC Avant Garde" w:eastAsia="Arial Unicode MS" w:hAnsi="ITC Avant Garde" w:cs="Arial"/>
          <w:iCs/>
          <w:kern w:val="16"/>
        </w:rPr>
        <w:t xml:space="preserve">de telecomunicaciones en </w:t>
      </w:r>
      <w:r w:rsidRPr="00B122A2">
        <w:rPr>
          <w:rFonts w:ascii="ITC Avant Garde" w:eastAsia="Arial Unicode MS" w:hAnsi="ITC Avant Garde" w:cs="Arial"/>
          <w:iCs/>
          <w:kern w:val="16"/>
        </w:rPr>
        <w:t>el Estado de México</w:t>
      </w:r>
      <w:r>
        <w:rPr>
          <w:rFonts w:ascii="ITC Avant Garde" w:eastAsia="Arial Unicode MS" w:hAnsi="ITC Avant Garde" w:cs="Arial"/>
          <w:iCs/>
          <w:kern w:val="16"/>
        </w:rPr>
        <w:t>,</w:t>
      </w:r>
      <w:r w:rsidRPr="00B122A2">
        <w:rPr>
          <w:rFonts w:ascii="ITC Avant Garde" w:eastAsia="Arial Unicode MS" w:hAnsi="ITC Avant Garde" w:cs="Arial"/>
          <w:iCs/>
          <w:kern w:val="16"/>
        </w:rPr>
        <w:t xml:space="preserve"> </w:t>
      </w:r>
      <w:r>
        <w:rPr>
          <w:rFonts w:ascii="ITC Avant Garde" w:eastAsia="Arial Unicode MS" w:hAnsi="ITC Avant Garde" w:cs="Arial"/>
          <w:iCs/>
          <w:kern w:val="16"/>
        </w:rPr>
        <w:t xml:space="preserve">detectando la operación de diferentes usuarios y servicios de telecomunicaciones que </w:t>
      </w:r>
      <w:r w:rsidR="0066784E">
        <w:rPr>
          <w:rFonts w:ascii="ITC Avant Garde" w:eastAsia="Arial Unicode MS" w:hAnsi="ITC Avant Garde" w:cs="Arial"/>
          <w:iCs/>
          <w:kern w:val="16"/>
        </w:rPr>
        <w:t>hacían</w:t>
      </w:r>
      <w:r>
        <w:rPr>
          <w:rFonts w:ascii="ITC Avant Garde" w:eastAsia="Arial Unicode MS" w:hAnsi="ITC Avant Garde" w:cs="Arial"/>
          <w:iCs/>
          <w:kern w:val="16"/>
        </w:rPr>
        <w:t xml:space="preserve"> uso del espectro radioeléctrico de los cuales no se encontró registro o autorización vigente en la base de datos del </w:t>
      </w:r>
      <w:r w:rsidRPr="00E4079B">
        <w:rPr>
          <w:rFonts w:ascii="ITC Avant Garde" w:eastAsia="Arial Unicode MS" w:hAnsi="ITC Avant Garde" w:cs="Arial"/>
          <w:b/>
          <w:iCs/>
          <w:kern w:val="16"/>
        </w:rPr>
        <w:t>SIAER</w:t>
      </w:r>
      <w:r>
        <w:rPr>
          <w:rFonts w:ascii="ITC Avant Garde" w:eastAsia="Arial Unicode MS" w:hAnsi="ITC Avant Garde" w:cs="Arial"/>
          <w:iCs/>
          <w:kern w:val="16"/>
        </w:rPr>
        <w:t xml:space="preserve"> ni el Registro Público de Concesiones de este Instituto.</w:t>
      </w:r>
    </w:p>
    <w:p w:rsidR="00F77A54" w:rsidRDefault="008768B5" w:rsidP="00841574">
      <w:pPr>
        <w:pStyle w:val="Prrafodelista"/>
        <w:spacing w:after="240" w:line="360" w:lineRule="auto"/>
        <w:ind w:left="0"/>
        <w:jc w:val="both"/>
        <w:rPr>
          <w:rFonts w:ascii="ITC Avant Garde" w:hAnsi="ITC Avant Garde" w:cs="Tahoma"/>
          <w:i/>
        </w:rPr>
      </w:pPr>
      <w:r>
        <w:rPr>
          <w:rFonts w:ascii="ITC Avant Garde" w:eastAsia="Arial Unicode MS" w:hAnsi="ITC Avant Garde" w:cs="Arial"/>
          <w:iCs/>
          <w:kern w:val="16"/>
        </w:rPr>
        <w:t xml:space="preserve">De conformidad con el </w:t>
      </w:r>
      <w:r w:rsidRPr="0083209D">
        <w:rPr>
          <w:rFonts w:ascii="ITC Avant Garde" w:eastAsia="Arial Unicode MS" w:hAnsi="ITC Avant Garde" w:cs="Arial"/>
          <w:b/>
          <w:iCs/>
          <w:kern w:val="16"/>
        </w:rPr>
        <w:t>Anexo Único</w:t>
      </w:r>
      <w:r>
        <w:rPr>
          <w:rFonts w:ascii="ITC Avant Garde" w:eastAsia="Arial Unicode MS" w:hAnsi="ITC Avant Garde" w:cs="Arial"/>
          <w:iCs/>
          <w:kern w:val="16"/>
        </w:rPr>
        <w:t xml:space="preserve"> del citado oficio</w:t>
      </w:r>
      <w:r w:rsidRPr="0083209D">
        <w:rPr>
          <w:rFonts w:ascii="ITC Avant Garde" w:hAnsi="ITC Avant Garde"/>
        </w:rPr>
        <w:t xml:space="preserve"> </w:t>
      </w:r>
      <w:r>
        <w:rPr>
          <w:rFonts w:ascii="ITC Avant Garde" w:hAnsi="ITC Avant Garde"/>
        </w:rPr>
        <w:t xml:space="preserve">así como del </w:t>
      </w:r>
      <w:r w:rsidRPr="00EF78E3">
        <w:rPr>
          <w:rFonts w:ascii="ITC Avant Garde" w:hAnsi="ITC Avant Garde"/>
          <w:b/>
        </w:rPr>
        <w:t>Informe de Radiomonitoreo IFT/780/2016</w:t>
      </w:r>
      <w:r>
        <w:rPr>
          <w:rFonts w:ascii="ITC Avant Garde" w:hAnsi="ITC Avant Garde"/>
          <w:b/>
        </w:rPr>
        <w:t xml:space="preserve"> </w:t>
      </w:r>
      <w:r w:rsidRPr="0083209D">
        <w:rPr>
          <w:rFonts w:ascii="ITC Avant Garde" w:hAnsi="ITC Avant Garde"/>
        </w:rPr>
        <w:t xml:space="preserve">que </w:t>
      </w:r>
      <w:r>
        <w:rPr>
          <w:rFonts w:ascii="ITC Avant Garde" w:eastAsia="Arial Unicode MS" w:hAnsi="ITC Avant Garde" w:cs="Arial"/>
          <w:iCs/>
          <w:kern w:val="16"/>
        </w:rPr>
        <w:t xml:space="preserve">también se adjuntó al oficio de referencia, se describió entre otros, </w:t>
      </w:r>
      <w:r w:rsidRPr="00B122A2">
        <w:rPr>
          <w:rFonts w:ascii="ITC Avant Garde" w:eastAsia="Arial Unicode MS" w:hAnsi="ITC Avant Garde" w:cs="Arial"/>
          <w:iCs/>
          <w:kern w:val="16"/>
        </w:rPr>
        <w:t xml:space="preserve">un sistema de telecomunicaciones operando en la banda de </w:t>
      </w:r>
      <w:r w:rsidRPr="00B122A2">
        <w:rPr>
          <w:rFonts w:ascii="ITC Avant Garde" w:eastAsia="Arial Unicode MS" w:hAnsi="ITC Avant Garde" w:cs="Arial"/>
          <w:b/>
          <w:iCs/>
          <w:kern w:val="16"/>
        </w:rPr>
        <w:t>5 GHz</w:t>
      </w:r>
      <w:r w:rsidRPr="00B122A2">
        <w:rPr>
          <w:rFonts w:ascii="ITC Avant Garde" w:eastAsia="Arial Unicode MS" w:hAnsi="ITC Avant Garde" w:cs="Arial"/>
          <w:iCs/>
          <w:kern w:val="16"/>
        </w:rPr>
        <w:t xml:space="preserve">, haciendo uso de los rangos de frecuencia de </w:t>
      </w:r>
      <w:r w:rsidRPr="00B122A2">
        <w:rPr>
          <w:rFonts w:ascii="ITC Avant Garde" w:eastAsia="Arial Unicode MS" w:hAnsi="ITC Avant Garde" w:cs="Arial"/>
          <w:b/>
          <w:iCs/>
          <w:kern w:val="16"/>
        </w:rPr>
        <w:t>5850 GHz a 5925 GHz</w:t>
      </w:r>
      <w:r w:rsidRPr="00B122A2">
        <w:rPr>
          <w:rFonts w:ascii="ITC Avant Garde" w:eastAsia="Arial Unicode MS" w:hAnsi="ITC Avant Garde" w:cs="Arial"/>
          <w:iCs/>
          <w:kern w:val="16"/>
        </w:rPr>
        <w:t xml:space="preserve"> en la banda de espectro de uso de aplicaciones Industriales, Científicas y Médicas (ICM)</w:t>
      </w:r>
      <w:r w:rsidRPr="00B122A2">
        <w:rPr>
          <w:rStyle w:val="Refdenotaalpie"/>
          <w:rFonts w:ascii="ITC Avant Garde" w:eastAsia="Arial Unicode MS" w:hAnsi="ITC Avant Garde" w:cs="Arial"/>
          <w:iCs/>
          <w:kern w:val="16"/>
        </w:rPr>
        <w:footnoteReference w:id="7"/>
      </w:r>
      <w:r w:rsidRPr="00B122A2">
        <w:rPr>
          <w:rFonts w:ascii="ITC Avant Garde" w:eastAsia="Arial Unicode MS" w:hAnsi="ITC Avant Garde" w:cs="Arial"/>
          <w:iCs/>
          <w:kern w:val="16"/>
        </w:rPr>
        <w:t>.</w:t>
      </w:r>
    </w:p>
    <w:p w:rsidR="00F77A54" w:rsidRDefault="008768B5" w:rsidP="00841574">
      <w:pPr>
        <w:pStyle w:val="Prrafodelista"/>
        <w:spacing w:after="240" w:line="360" w:lineRule="auto"/>
        <w:ind w:left="0"/>
        <w:jc w:val="both"/>
        <w:rPr>
          <w:rFonts w:ascii="ITC Avant Garde" w:hAnsi="ITC Avant Garde"/>
        </w:rPr>
      </w:pPr>
      <w:r w:rsidRPr="00B122A2">
        <w:rPr>
          <w:rFonts w:ascii="ITC Avant Garde" w:hAnsi="ITC Avant Garde"/>
        </w:rPr>
        <w:lastRenderedPageBreak/>
        <w:t xml:space="preserve">Asimismo, se informó que las emisiones </w:t>
      </w:r>
      <w:r>
        <w:rPr>
          <w:rFonts w:ascii="ITC Avant Garde" w:hAnsi="ITC Avant Garde"/>
        </w:rPr>
        <w:t xml:space="preserve">provenían </w:t>
      </w:r>
      <w:r w:rsidRPr="00B122A2">
        <w:rPr>
          <w:rFonts w:ascii="ITC Avant Garde" w:hAnsi="ITC Avant Garde"/>
        </w:rPr>
        <w:t xml:space="preserve">del domicilio ubicado en la </w:t>
      </w:r>
      <w:r w:rsidRPr="00EF78E3">
        <w:rPr>
          <w:rFonts w:ascii="ITC Avant Garde" w:hAnsi="ITC Avant Garde"/>
          <w:b/>
        </w:rPr>
        <w:t>calle Benito Juárez número 204 C, entre calles 2 de abril y 5 de mayo</w:t>
      </w:r>
      <w:r>
        <w:rPr>
          <w:rFonts w:ascii="ITC Avant Garde" w:hAnsi="ITC Avant Garde"/>
          <w:b/>
        </w:rPr>
        <w:t>, B</w:t>
      </w:r>
      <w:r w:rsidRPr="00EF78E3">
        <w:rPr>
          <w:rFonts w:ascii="ITC Avant Garde" w:hAnsi="ITC Avant Garde"/>
          <w:b/>
        </w:rPr>
        <w:t>arrio San Miguel</w:t>
      </w:r>
      <w:r>
        <w:rPr>
          <w:rFonts w:ascii="ITC Avant Garde" w:hAnsi="ITC Avant Garde"/>
          <w:b/>
        </w:rPr>
        <w:t>,</w:t>
      </w:r>
      <w:r w:rsidRPr="00EF78E3">
        <w:rPr>
          <w:rFonts w:ascii="ITC Avant Garde" w:hAnsi="ITC Avant Garde"/>
          <w:b/>
        </w:rPr>
        <w:t xml:space="preserve"> C.P. 51350, Municipio de Zinacantepec, Estado de México</w:t>
      </w:r>
      <w:r w:rsidRPr="00B122A2">
        <w:rPr>
          <w:rFonts w:ascii="ITC Avant Garde" w:hAnsi="ITC Avant Garde"/>
        </w:rPr>
        <w:t xml:space="preserve"> </w:t>
      </w:r>
      <w:r>
        <w:rPr>
          <w:rFonts w:ascii="ITC Avant Garde" w:hAnsi="ITC Avant Garde"/>
        </w:rPr>
        <w:t>y que dicho sistema aparentemente pertenec</w:t>
      </w:r>
      <w:r w:rsidR="0066784E">
        <w:rPr>
          <w:rFonts w:ascii="ITC Avant Garde" w:hAnsi="ITC Avant Garde"/>
        </w:rPr>
        <w:t>ía</w:t>
      </w:r>
      <w:r>
        <w:rPr>
          <w:rFonts w:ascii="ITC Avant Garde" w:hAnsi="ITC Avant Garde"/>
        </w:rPr>
        <w:t xml:space="preserve"> a la empresa </w:t>
      </w:r>
      <w:r w:rsidRPr="00B122A2">
        <w:rPr>
          <w:rFonts w:ascii="ITC Avant Garde" w:hAnsi="ITC Avant Garde"/>
          <w:b/>
        </w:rPr>
        <w:t>INTER RED TOLUCA</w:t>
      </w:r>
      <w:r w:rsidRPr="00B122A2">
        <w:rPr>
          <w:rFonts w:ascii="ITC Avant Garde" w:hAnsi="ITC Avant Garde"/>
        </w:rPr>
        <w:t xml:space="preserve"> qu</w:t>
      </w:r>
      <w:r>
        <w:rPr>
          <w:rFonts w:ascii="ITC Avant Garde" w:hAnsi="ITC Avant Garde"/>
        </w:rPr>
        <w:t>e</w:t>
      </w:r>
      <w:r w:rsidRPr="00B122A2">
        <w:rPr>
          <w:rFonts w:ascii="ITC Avant Garde" w:hAnsi="ITC Avant Garde"/>
        </w:rPr>
        <w:t xml:space="preserve"> de acuerdo a la información </w:t>
      </w:r>
      <w:r>
        <w:rPr>
          <w:rFonts w:ascii="ITC Avant Garde" w:hAnsi="ITC Avant Garde"/>
        </w:rPr>
        <w:t xml:space="preserve">de su sitio web </w:t>
      </w:r>
      <w:r w:rsidRPr="00F77A54">
        <w:rPr>
          <w:rFonts w:ascii="ITC Avant Garde" w:hAnsi="ITC Avant Garde"/>
        </w:rPr>
        <w:t>www.irt.com.mx</w:t>
      </w:r>
      <w:r>
        <w:rPr>
          <w:rFonts w:ascii="ITC Avant Garde" w:hAnsi="ITC Avant Garde"/>
        </w:rPr>
        <w:t xml:space="preserve"> </w:t>
      </w:r>
      <w:r w:rsidRPr="00B122A2">
        <w:rPr>
          <w:rFonts w:ascii="ITC Avant Garde" w:hAnsi="ITC Avant Garde"/>
        </w:rPr>
        <w:t>comercializa y ofrece servicios de internet dedicado, que se enfoca a PYMES y público en general.</w:t>
      </w:r>
    </w:p>
    <w:p w:rsidR="00F77A54" w:rsidRDefault="00C350D7" w:rsidP="00841574">
      <w:pPr>
        <w:pStyle w:val="Prrafodelista"/>
        <w:spacing w:after="240" w:line="360" w:lineRule="auto"/>
        <w:ind w:left="0"/>
        <w:jc w:val="both"/>
        <w:rPr>
          <w:rFonts w:ascii="ITC Avant Garde" w:hAnsi="ITC Avant Garde" w:cs="Tahoma"/>
        </w:rPr>
      </w:pPr>
      <w:r w:rsidRPr="00D127AE">
        <w:rPr>
          <w:rFonts w:ascii="ITC Avant Garde" w:hAnsi="ITC Avant Garde" w:cs="Tahoma"/>
        </w:rPr>
        <w:t xml:space="preserve">Por lo anterior, solicitó que se realizara la visita de verificación correspondiente en dicho domicilio con la finalidad de corroborar </w:t>
      </w:r>
      <w:r>
        <w:rPr>
          <w:rFonts w:ascii="ITC Avant Garde" w:hAnsi="ITC Avant Garde" w:cs="Tahoma"/>
        </w:rPr>
        <w:t>la</w:t>
      </w:r>
      <w:r w:rsidRPr="00D127AE">
        <w:rPr>
          <w:rFonts w:ascii="ITC Avant Garde" w:hAnsi="ITC Avant Garde" w:cs="Tahoma"/>
        </w:rPr>
        <w:t xml:space="preserve"> legal operación</w:t>
      </w:r>
      <w:r>
        <w:rPr>
          <w:rFonts w:ascii="ITC Avant Garde" w:hAnsi="ITC Avant Garde" w:cs="Tahoma"/>
        </w:rPr>
        <w:t xml:space="preserve"> de dichas frecuencias y</w:t>
      </w:r>
      <w:r w:rsidRPr="00D127AE">
        <w:rPr>
          <w:rFonts w:ascii="ITC Avant Garde" w:hAnsi="ITC Avant Garde" w:cs="Tahoma"/>
        </w:rPr>
        <w:t xml:space="preserve"> verifica</w:t>
      </w:r>
      <w:r>
        <w:rPr>
          <w:rFonts w:ascii="ITC Avant Garde" w:hAnsi="ITC Avant Garde" w:cs="Tahoma"/>
        </w:rPr>
        <w:t>r</w:t>
      </w:r>
      <w:r w:rsidRPr="00D127AE">
        <w:rPr>
          <w:rFonts w:ascii="ITC Avant Garde" w:hAnsi="ITC Avant Garde" w:cs="Tahoma"/>
        </w:rPr>
        <w:t xml:space="preserve"> que no</w:t>
      </w:r>
      <w:r>
        <w:rPr>
          <w:rFonts w:ascii="ITC Avant Garde" w:hAnsi="ITC Avant Garde" w:cs="Tahoma"/>
        </w:rPr>
        <w:t xml:space="preserve"> se estuviera </w:t>
      </w:r>
      <w:r w:rsidRPr="00D127AE">
        <w:rPr>
          <w:rFonts w:ascii="ITC Avant Garde" w:hAnsi="ITC Avant Garde" w:cs="Tahoma"/>
        </w:rPr>
        <w:t>invad</w:t>
      </w:r>
      <w:r>
        <w:rPr>
          <w:rFonts w:ascii="ITC Avant Garde" w:hAnsi="ITC Avant Garde" w:cs="Tahoma"/>
        </w:rPr>
        <w:t xml:space="preserve">iendo el </w:t>
      </w:r>
      <w:r w:rsidRPr="00D127AE">
        <w:rPr>
          <w:rFonts w:ascii="ITC Avant Garde" w:hAnsi="ITC Avant Garde" w:cs="Tahoma"/>
        </w:rPr>
        <w:t xml:space="preserve">rango </w:t>
      </w:r>
      <w:r>
        <w:rPr>
          <w:rFonts w:ascii="ITC Avant Garde" w:hAnsi="ITC Avant Garde" w:cs="Tahoma"/>
        </w:rPr>
        <w:t xml:space="preserve">de frecuencias </w:t>
      </w:r>
      <w:r w:rsidR="0066784E">
        <w:rPr>
          <w:rFonts w:ascii="ITC Avant Garde" w:hAnsi="ITC Avant Garde" w:cs="Tahoma"/>
        </w:rPr>
        <w:t xml:space="preserve">de uso </w:t>
      </w:r>
      <w:r w:rsidRPr="00D127AE">
        <w:rPr>
          <w:rFonts w:ascii="ITC Avant Garde" w:hAnsi="ITC Avant Garde" w:cs="Tahoma"/>
        </w:rPr>
        <w:t>protegido.</w:t>
      </w:r>
    </w:p>
    <w:p w:rsidR="00F77A54" w:rsidRDefault="00840830" w:rsidP="00841574">
      <w:pPr>
        <w:pStyle w:val="Prrafodelista"/>
        <w:spacing w:after="240" w:line="360" w:lineRule="auto"/>
        <w:ind w:left="0"/>
        <w:jc w:val="both"/>
        <w:rPr>
          <w:rFonts w:ascii="ITC Avant Garde" w:hAnsi="ITC Avant Garde"/>
        </w:rPr>
      </w:pPr>
      <w:r w:rsidRPr="00815FF3">
        <w:rPr>
          <w:rFonts w:ascii="ITC Avant Garde" w:eastAsia="Arial Unicode MS" w:hAnsi="ITC Avant Garde" w:cs="Arial"/>
          <w:kern w:val="16"/>
        </w:rPr>
        <w:t xml:space="preserve">En consecuencia </w:t>
      </w:r>
      <w:r w:rsidR="009F0C92" w:rsidRPr="00B122A2">
        <w:rPr>
          <w:rFonts w:ascii="ITC Avant Garde" w:eastAsia="Arial Unicode MS" w:hAnsi="ITC Avant Garde" w:cs="Arial"/>
          <w:kern w:val="16"/>
        </w:rPr>
        <w:t xml:space="preserve">el </w:t>
      </w:r>
      <w:r w:rsidR="009F0C92">
        <w:rPr>
          <w:rFonts w:ascii="ITC Avant Garde" w:eastAsia="Arial Unicode MS" w:hAnsi="ITC Avant Garde" w:cs="Arial"/>
          <w:kern w:val="16"/>
        </w:rPr>
        <w:t xml:space="preserve">veinticuatro de abril </w:t>
      </w:r>
      <w:r w:rsidR="009F0C92" w:rsidRPr="00B122A2">
        <w:rPr>
          <w:rFonts w:ascii="ITC Avant Garde" w:eastAsia="Arial Unicode MS" w:hAnsi="ITC Avant Garde" w:cs="Arial"/>
          <w:kern w:val="16"/>
        </w:rPr>
        <w:t>de dos mil diecisiete</w:t>
      </w:r>
      <w:r w:rsidRPr="00815FF3">
        <w:rPr>
          <w:rFonts w:ascii="ITC Avant Garde" w:eastAsia="Arial Unicode MS" w:hAnsi="ITC Avant Garde" w:cs="Arial"/>
          <w:kern w:val="16"/>
        </w:rPr>
        <w:t xml:space="preserve">, la </w:t>
      </w:r>
      <w:r w:rsidR="007D6A09">
        <w:rPr>
          <w:rFonts w:ascii="ITC Avant Garde" w:eastAsia="Arial Unicode MS" w:hAnsi="ITC Avant Garde" w:cs="Arial"/>
          <w:b/>
          <w:kern w:val="16"/>
        </w:rPr>
        <w:t>DGV</w:t>
      </w:r>
      <w:r w:rsidRPr="00815FF3">
        <w:rPr>
          <w:rFonts w:ascii="ITC Avant Garde" w:eastAsia="Arial Unicode MS" w:hAnsi="ITC Avant Garde" w:cs="Arial"/>
          <w:kern w:val="16"/>
        </w:rPr>
        <w:t xml:space="preserve"> de la Unidad de Cumplimiento de este </w:t>
      </w:r>
      <w:r w:rsidRPr="00815FF3">
        <w:rPr>
          <w:rFonts w:ascii="ITC Avant Garde" w:eastAsia="Arial Unicode MS" w:hAnsi="ITC Avant Garde" w:cs="Arial"/>
          <w:b/>
          <w:kern w:val="16"/>
        </w:rPr>
        <w:t>Instituto</w:t>
      </w:r>
      <w:r w:rsidRPr="00815FF3">
        <w:rPr>
          <w:rFonts w:ascii="ITC Avant Garde" w:eastAsia="Arial Unicode MS" w:hAnsi="ITC Avant Garde" w:cs="Arial"/>
          <w:kern w:val="16"/>
        </w:rPr>
        <w:t>, en ejercicio de sus atribuciones</w:t>
      </w:r>
      <w:r w:rsidR="009F0C92">
        <w:rPr>
          <w:rFonts w:ascii="ITC Avant Garde" w:eastAsia="Arial Unicode MS" w:hAnsi="ITC Avant Garde" w:cs="Arial"/>
          <w:kern w:val="16"/>
        </w:rPr>
        <w:t xml:space="preserve"> </w:t>
      </w:r>
      <w:r w:rsidRPr="00815FF3">
        <w:rPr>
          <w:rFonts w:ascii="ITC Avant Garde" w:eastAsia="Arial Unicode MS" w:hAnsi="ITC Avant Garde" w:cs="Arial"/>
          <w:kern w:val="16"/>
        </w:rPr>
        <w:t xml:space="preserve">conferidas en el </w:t>
      </w:r>
      <w:r w:rsidRPr="00815FF3">
        <w:rPr>
          <w:rStyle w:val="estilo301"/>
          <w:rFonts w:ascii="ITC Avant Garde" w:hAnsi="ITC Avant Garde" w:cs="Arial"/>
          <w:b/>
          <w:bCs/>
          <w:kern w:val="16"/>
          <w:sz w:val="22"/>
        </w:rPr>
        <w:t>ESTATUTO</w:t>
      </w:r>
      <w:r w:rsidRPr="00815FF3">
        <w:rPr>
          <w:rStyle w:val="estilo301"/>
          <w:rFonts w:ascii="ITC Avant Garde" w:hAnsi="ITC Avant Garde" w:cs="Arial"/>
          <w:bCs/>
          <w:kern w:val="16"/>
          <w:sz w:val="22"/>
        </w:rPr>
        <w:t xml:space="preserve">, </w:t>
      </w:r>
      <w:r w:rsidRPr="00815FF3">
        <w:rPr>
          <w:rFonts w:ascii="ITC Avant Garde" w:eastAsia="Arial Unicode MS" w:hAnsi="ITC Avant Garde" w:cs="Arial"/>
          <w:kern w:val="16"/>
        </w:rPr>
        <w:t xml:space="preserve">emitió el oficio </w:t>
      </w:r>
      <w:r w:rsidRPr="00815FF3">
        <w:rPr>
          <w:rFonts w:ascii="ITC Avant Garde" w:eastAsia="Arial Unicode MS" w:hAnsi="ITC Avant Garde" w:cs="Arial"/>
          <w:b/>
          <w:kern w:val="16"/>
        </w:rPr>
        <w:t>IFT/225/UC/DG-VER/</w:t>
      </w:r>
      <w:r w:rsidR="002322E7">
        <w:rPr>
          <w:rFonts w:ascii="ITC Avant Garde" w:eastAsia="Arial Unicode MS" w:hAnsi="ITC Avant Garde" w:cs="Arial"/>
          <w:b/>
          <w:kern w:val="16"/>
        </w:rPr>
        <w:t>1244</w:t>
      </w:r>
      <w:r w:rsidRPr="00815FF3">
        <w:rPr>
          <w:rFonts w:ascii="ITC Avant Garde" w:eastAsia="Arial Unicode MS" w:hAnsi="ITC Avant Garde" w:cs="Arial"/>
          <w:b/>
          <w:kern w:val="16"/>
        </w:rPr>
        <w:t>/2017</w:t>
      </w:r>
      <w:r w:rsidRPr="00815FF3">
        <w:rPr>
          <w:rFonts w:ascii="ITC Avant Garde" w:eastAsia="Arial Unicode MS" w:hAnsi="ITC Avant Garde" w:cs="Arial"/>
          <w:kern w:val="16"/>
        </w:rPr>
        <w:t xml:space="preserve">, </w:t>
      </w:r>
      <w:r w:rsidR="009F0C92">
        <w:rPr>
          <w:rFonts w:ascii="ITC Avant Garde" w:eastAsia="Arial Unicode MS" w:hAnsi="ITC Avant Garde" w:cs="Arial"/>
          <w:kern w:val="16"/>
        </w:rPr>
        <w:t xml:space="preserve">por el cual </w:t>
      </w:r>
      <w:r w:rsidR="009F0C92" w:rsidRPr="00B122A2">
        <w:rPr>
          <w:rFonts w:ascii="ITC Avant Garde" w:eastAsia="Arial Unicode MS" w:hAnsi="ITC Avant Garde" w:cs="Arial"/>
          <w:kern w:val="16"/>
        </w:rPr>
        <w:t>orden</w:t>
      </w:r>
      <w:r w:rsidR="009F0C92">
        <w:rPr>
          <w:rFonts w:ascii="ITC Avant Garde" w:eastAsia="Arial Unicode MS" w:hAnsi="ITC Avant Garde" w:cs="Arial"/>
          <w:kern w:val="16"/>
        </w:rPr>
        <w:t>ó</w:t>
      </w:r>
      <w:r w:rsidR="009F0C92" w:rsidRPr="00B122A2">
        <w:rPr>
          <w:rFonts w:ascii="ITC Avant Garde" w:eastAsia="Arial Unicode MS" w:hAnsi="ITC Avant Garde" w:cs="Arial"/>
          <w:kern w:val="16"/>
        </w:rPr>
        <w:t xml:space="preserve"> </w:t>
      </w:r>
      <w:r w:rsidR="009F0C92">
        <w:rPr>
          <w:rFonts w:ascii="ITC Avant Garde" w:eastAsia="Arial Unicode MS" w:hAnsi="ITC Avant Garde" w:cs="Arial"/>
          <w:kern w:val="16"/>
        </w:rPr>
        <w:t xml:space="preserve">la </w:t>
      </w:r>
      <w:r w:rsidR="009F0C92" w:rsidRPr="00B122A2">
        <w:rPr>
          <w:rFonts w:ascii="ITC Avant Garde" w:eastAsia="Arial Unicode MS" w:hAnsi="ITC Avant Garde" w:cs="Arial"/>
          <w:kern w:val="16"/>
        </w:rPr>
        <w:t xml:space="preserve">inspección-verificación ordinaria número </w:t>
      </w:r>
      <w:r w:rsidR="009F0C92" w:rsidRPr="00B122A2">
        <w:rPr>
          <w:rFonts w:ascii="ITC Avant Garde" w:eastAsia="Arial Unicode MS" w:hAnsi="ITC Avant Garde" w:cs="Arial"/>
          <w:b/>
          <w:kern w:val="16"/>
        </w:rPr>
        <w:t>IFT/UC/DGV/096/2017</w:t>
      </w:r>
      <w:r w:rsidR="009F0C92" w:rsidRPr="00B122A2">
        <w:rPr>
          <w:rFonts w:ascii="ITC Avant Garde" w:eastAsia="Arial Unicode MS" w:hAnsi="ITC Avant Garde" w:cs="Arial"/>
          <w:kern w:val="16"/>
        </w:rPr>
        <w:t xml:space="preserve">, </w:t>
      </w:r>
      <w:r w:rsidR="009F0C92" w:rsidRPr="00B122A2">
        <w:rPr>
          <w:rFonts w:ascii="ITC Avant Garde" w:hAnsi="ITC Avant Garde"/>
          <w:kern w:val="16"/>
        </w:rPr>
        <w:t xml:space="preserve">dirigida a </w:t>
      </w:r>
      <w:r w:rsidR="009F0C92" w:rsidRPr="00B122A2">
        <w:rPr>
          <w:rFonts w:ascii="ITC Avant Garde" w:hAnsi="ITC Avant Garde"/>
          <w:b/>
          <w:iCs/>
          <w:kern w:val="16"/>
        </w:rPr>
        <w:t>INTER RED T</w:t>
      </w:r>
      <w:r w:rsidR="009F0C92">
        <w:rPr>
          <w:rFonts w:ascii="ITC Avant Garde" w:hAnsi="ITC Avant Garde"/>
          <w:b/>
          <w:iCs/>
          <w:kern w:val="16"/>
        </w:rPr>
        <w:t>OLUCA</w:t>
      </w:r>
      <w:r w:rsidR="009F0C92" w:rsidRPr="00B122A2">
        <w:rPr>
          <w:rFonts w:ascii="ITC Avant Garde" w:hAnsi="ITC Avant Garde"/>
          <w:b/>
          <w:iCs/>
          <w:kern w:val="16"/>
        </w:rPr>
        <w:t>, S.A. DE C.V.</w:t>
      </w:r>
      <w:r w:rsidR="009F0C92" w:rsidRPr="00B122A2">
        <w:rPr>
          <w:rFonts w:ascii="ITC Avant Garde" w:hAnsi="ITC Avant Garde"/>
          <w:b/>
          <w:kern w:val="16"/>
        </w:rPr>
        <w:t xml:space="preserve"> y/o propietario y/o responsable y/o encargado y/o ocupante </w:t>
      </w:r>
      <w:r w:rsidR="009F0C92" w:rsidRPr="00B122A2">
        <w:rPr>
          <w:rFonts w:ascii="ITC Avant Garde" w:hAnsi="ITC Avant Garde"/>
          <w:kern w:val="16"/>
        </w:rPr>
        <w:t xml:space="preserve">del inmueble ubicado en </w:t>
      </w:r>
      <w:r w:rsidR="009F0C92">
        <w:rPr>
          <w:rFonts w:ascii="ITC Avant Garde" w:hAnsi="ITC Avant Garde"/>
          <w:kern w:val="16"/>
        </w:rPr>
        <w:t xml:space="preserve">la </w:t>
      </w:r>
      <w:r w:rsidR="009F0C92" w:rsidRPr="00B63E62">
        <w:rPr>
          <w:rFonts w:ascii="ITC Avant Garde" w:hAnsi="ITC Avant Garde"/>
          <w:b/>
          <w:kern w:val="16"/>
        </w:rPr>
        <w:t>calle Benito Juárez número 204 C, entre calles 2 de abril y 5 de mayo</w:t>
      </w:r>
      <w:r w:rsidR="009F0C92">
        <w:rPr>
          <w:rFonts w:ascii="ITC Avant Garde" w:hAnsi="ITC Avant Garde"/>
          <w:b/>
          <w:kern w:val="16"/>
        </w:rPr>
        <w:t>, B</w:t>
      </w:r>
      <w:r w:rsidR="009F0C92" w:rsidRPr="00B63E62">
        <w:rPr>
          <w:rFonts w:ascii="ITC Avant Garde" w:hAnsi="ITC Avant Garde"/>
          <w:b/>
          <w:kern w:val="16"/>
        </w:rPr>
        <w:t>arrio San Miguel</w:t>
      </w:r>
      <w:r w:rsidR="009F0C92">
        <w:rPr>
          <w:rFonts w:ascii="ITC Avant Garde" w:hAnsi="ITC Avant Garde"/>
          <w:b/>
          <w:kern w:val="16"/>
        </w:rPr>
        <w:t>,</w:t>
      </w:r>
      <w:r w:rsidR="009F0C92" w:rsidRPr="00B63E62">
        <w:rPr>
          <w:rFonts w:ascii="ITC Avant Garde" w:hAnsi="ITC Avant Garde"/>
          <w:b/>
          <w:kern w:val="16"/>
        </w:rPr>
        <w:t xml:space="preserve"> C.P. 51350 Municipio de Zinacantepec, Estado de México</w:t>
      </w:r>
      <w:r w:rsidR="009F0C92" w:rsidRPr="00B122A2">
        <w:rPr>
          <w:rFonts w:ascii="ITC Avant Garde" w:hAnsi="ITC Avant Garde"/>
          <w:kern w:val="16"/>
        </w:rPr>
        <w:t>.</w:t>
      </w:r>
    </w:p>
    <w:p w:rsidR="00F77A54" w:rsidRDefault="00840830" w:rsidP="00841574">
      <w:pPr>
        <w:pStyle w:val="Textoindependiente"/>
        <w:spacing w:after="240" w:line="360" w:lineRule="auto"/>
        <w:jc w:val="both"/>
        <w:rPr>
          <w:rFonts w:ascii="ITC Avant Garde" w:eastAsia="Arial Unicode MS" w:hAnsi="ITC Avant Garde" w:cs="Arial"/>
          <w:kern w:val="16"/>
        </w:rPr>
      </w:pPr>
      <w:r w:rsidRPr="00815FF3">
        <w:rPr>
          <w:rFonts w:ascii="ITC Avant Garde" w:hAnsi="ITC Avant Garde"/>
        </w:rPr>
        <w:t xml:space="preserve">Lo anterior, con el objeto de </w:t>
      </w:r>
      <w:r w:rsidRPr="00815FF3">
        <w:rPr>
          <w:rFonts w:ascii="ITC Avant Garde" w:hAnsi="ITC Avant Garde"/>
          <w:b/>
          <w:i/>
        </w:rPr>
        <w:t>“…</w:t>
      </w:r>
      <w:r w:rsidR="009F0C92" w:rsidRPr="00B122A2">
        <w:rPr>
          <w:rFonts w:ascii="ITC Avant Garde" w:eastAsia="Arial Unicode MS" w:hAnsi="ITC Avant Garde" w:cs="Arial"/>
          <w:i/>
          <w:iCs/>
          <w:kern w:val="16"/>
        </w:rPr>
        <w:t>constatar y verificar si los equipos y/o sistemas y/o servicios de telecomunicaciones de LA VISITADA se encuentran en operación y en caso de operar y explotar frecuencias del espectro radioeléctrico, si cuenta con instrumento legal vigente emitido por autoridad competente que justifique su uso legal; asimismo constatar y verificar si LA VISITADA proporciona a usuarios finales el servicio de transmisión bidireccional de datos (internet) o cualquier otro servicio de telecomunicaciones mediante el uso de una o varias redes públicas de telecomunicaciones y si cuenta con instrumento legal vigente emitido por autoridad competente que justifique su legal explotación o en su caso si cuenta con autorización emitida por el Instituto Federal de Telecomunicaciones  para establecer, operar o explotar una comercializadora de servicios de telecomunicaciones sin tener el carácter de concesionario</w:t>
      </w:r>
      <w:r w:rsidRPr="00815FF3">
        <w:rPr>
          <w:rFonts w:ascii="ITC Avant Garde" w:eastAsia="Arial Unicode MS" w:hAnsi="ITC Avant Garde" w:cs="Arial"/>
          <w:i/>
          <w:iCs/>
          <w:kern w:val="16"/>
        </w:rPr>
        <w:t>…”</w:t>
      </w:r>
    </w:p>
    <w:p w:rsidR="00F77A54" w:rsidRDefault="00322431" w:rsidP="00841574">
      <w:pPr>
        <w:pStyle w:val="Prrafodelista"/>
        <w:spacing w:after="240" w:line="360" w:lineRule="auto"/>
        <w:ind w:left="0" w:right="48"/>
        <w:jc w:val="both"/>
        <w:rPr>
          <w:rFonts w:ascii="ITC Avant Garde" w:hAnsi="ITC Avant Garde" w:cs="Arial"/>
          <w:kern w:val="16"/>
        </w:rPr>
      </w:pPr>
      <w:r w:rsidRPr="00815FF3">
        <w:rPr>
          <w:rFonts w:ascii="ITC Avant Garde" w:hAnsi="ITC Avant Garde" w:cs="Tahoma"/>
        </w:rPr>
        <w:lastRenderedPageBreak/>
        <w:t xml:space="preserve">A efecto de dar cumplimiento a la orden de inspección referida, el </w:t>
      </w:r>
      <w:r w:rsidR="009F0C92" w:rsidRPr="00B122A2">
        <w:rPr>
          <w:rFonts w:ascii="ITC Avant Garde" w:hAnsi="ITC Avant Garde" w:cs="Tahoma"/>
        </w:rPr>
        <w:t>cuatro de mayo de dos mil diecisiete</w:t>
      </w:r>
      <w:r w:rsidR="00840830" w:rsidRPr="00815FF3">
        <w:rPr>
          <w:rFonts w:ascii="ITC Avant Garde" w:hAnsi="ITC Avant Garde" w:cs="Tahoma"/>
        </w:rPr>
        <w:t xml:space="preserve">, </w:t>
      </w:r>
      <w:r w:rsidR="007D6A09">
        <w:rPr>
          <w:rFonts w:ascii="ITC Avant Garde" w:hAnsi="ITC Avant Garde" w:cs="Tahoma"/>
          <w:b/>
        </w:rPr>
        <w:t>LOS VERIFICADORES</w:t>
      </w:r>
      <w:r w:rsidRPr="00815FF3">
        <w:rPr>
          <w:rFonts w:ascii="ITC Avant Garde" w:hAnsi="ITC Avant Garde"/>
          <w:iCs/>
          <w:kern w:val="16"/>
        </w:rPr>
        <w:t xml:space="preserve"> se constituyeron </w:t>
      </w:r>
      <w:r w:rsidRPr="00815FF3">
        <w:rPr>
          <w:rFonts w:ascii="ITC Avant Garde" w:hAnsi="ITC Avant Garde"/>
          <w:kern w:val="16"/>
        </w:rPr>
        <w:t xml:space="preserve">en el domicilio ubicado en </w:t>
      </w:r>
      <w:r w:rsidR="009F0C92" w:rsidRPr="001F0487">
        <w:rPr>
          <w:rFonts w:ascii="ITC Avant Garde" w:hAnsi="ITC Avant Garde"/>
          <w:b/>
          <w:kern w:val="16"/>
        </w:rPr>
        <w:t>calle Benito Juárez número 204 C, entre calles 2 de abril y 5 de mayo, Barrio San Miguel, C.P. 51350, Municipio de Zinacantepec, Estado de México</w:t>
      </w:r>
      <w:r w:rsidRPr="00815FF3">
        <w:rPr>
          <w:rFonts w:ascii="ITC Avant Garde" w:hAnsi="ITC Avant Garde"/>
          <w:kern w:val="16"/>
        </w:rPr>
        <w:t xml:space="preserve">, por lo que </w:t>
      </w:r>
      <w:r w:rsidRPr="00815FF3">
        <w:rPr>
          <w:rFonts w:ascii="ITC Avant Garde" w:hAnsi="ITC Avant Garde"/>
          <w:iCs/>
          <w:kern w:val="16"/>
        </w:rPr>
        <w:t xml:space="preserve">instrumentaron el Acta de Verificación Ordinaria </w:t>
      </w:r>
      <w:r w:rsidR="009F0C92" w:rsidRPr="00B122A2">
        <w:rPr>
          <w:rFonts w:ascii="ITC Avant Garde" w:hAnsi="ITC Avant Garde"/>
          <w:b/>
          <w:iCs/>
          <w:kern w:val="16"/>
        </w:rPr>
        <w:t>IFT/UC/DGV/096/2017</w:t>
      </w:r>
      <w:r w:rsidRPr="00815FF3">
        <w:rPr>
          <w:rFonts w:ascii="ITC Avant Garde" w:hAnsi="ITC Avant Garde"/>
          <w:iCs/>
          <w:kern w:val="16"/>
        </w:rPr>
        <w:t xml:space="preserve">, </w:t>
      </w:r>
      <w:r w:rsidRPr="00815FF3">
        <w:rPr>
          <w:rFonts w:ascii="ITC Avant Garde" w:hAnsi="ITC Avant Garde"/>
          <w:kern w:val="16"/>
        </w:rPr>
        <w:t xml:space="preserve">donde una vez que se identificaron, fueron atendidos por </w:t>
      </w:r>
      <w:r w:rsidR="005374E7" w:rsidRPr="005374E7">
        <w:rPr>
          <w:rFonts w:ascii="ITC Avant Garde" w:hAnsi="ITC Avant Garde"/>
          <w:b/>
          <w:color w:val="0000FF"/>
          <w:kern w:val="16"/>
        </w:rPr>
        <w:t>CONFIDENCIAL POR LEY</w:t>
      </w:r>
      <w:r w:rsidRPr="00815FF3">
        <w:rPr>
          <w:rFonts w:ascii="ITC Avant Garde" w:hAnsi="ITC Avant Garde" w:cs="Arial"/>
          <w:kern w:val="16"/>
        </w:rPr>
        <w:t xml:space="preserve">, </w:t>
      </w:r>
      <w:r w:rsidR="009F0C92" w:rsidRPr="00B122A2">
        <w:rPr>
          <w:rFonts w:ascii="ITC Avant Garde" w:hAnsi="ITC Avant Garde" w:cs="Arial"/>
          <w:kern w:val="16"/>
        </w:rPr>
        <w:t xml:space="preserve">quien se identificó con </w:t>
      </w:r>
      <w:r w:rsidR="009F0C92" w:rsidRPr="00B122A2">
        <w:rPr>
          <w:rFonts w:ascii="ITC Avant Garde" w:hAnsi="ITC Avant Garde" w:cs="Arial"/>
        </w:rPr>
        <w:t xml:space="preserve">licencia de </w:t>
      </w:r>
      <w:r w:rsidR="0066784E">
        <w:rPr>
          <w:rFonts w:ascii="ITC Avant Garde" w:hAnsi="ITC Avant Garde" w:cs="Arial"/>
        </w:rPr>
        <w:t xml:space="preserve">conducir </w:t>
      </w:r>
      <w:r w:rsidR="009F0C92" w:rsidRPr="00B122A2">
        <w:rPr>
          <w:rFonts w:ascii="ITC Avant Garde" w:hAnsi="ITC Avant Garde" w:cs="Arial"/>
        </w:rPr>
        <w:t xml:space="preserve">número </w:t>
      </w:r>
      <w:r w:rsidR="005374E7" w:rsidRPr="005374E7">
        <w:rPr>
          <w:rFonts w:ascii="ITC Avant Garde" w:hAnsi="ITC Avant Garde"/>
          <w:b/>
          <w:color w:val="0000FF"/>
          <w:kern w:val="16"/>
        </w:rPr>
        <w:t>CONFIDENCIAL POR LEY</w:t>
      </w:r>
      <w:r w:rsidR="009F0C92" w:rsidRPr="00B122A2">
        <w:rPr>
          <w:rFonts w:ascii="ITC Avant Garde" w:hAnsi="ITC Avant Garde" w:cs="Arial"/>
        </w:rPr>
        <w:t xml:space="preserve"> expedida por la Secreta</w:t>
      </w:r>
      <w:r w:rsidR="009F0C92">
        <w:rPr>
          <w:rFonts w:ascii="ITC Avant Garde" w:hAnsi="ITC Avant Garde" w:cs="Arial"/>
        </w:rPr>
        <w:t xml:space="preserve">ría </w:t>
      </w:r>
      <w:r w:rsidR="009F0C92" w:rsidRPr="00B122A2">
        <w:rPr>
          <w:rFonts w:ascii="ITC Avant Garde" w:hAnsi="ITC Avant Garde" w:cs="Arial"/>
        </w:rPr>
        <w:t xml:space="preserve">de Movilidad del Estado de México, </w:t>
      </w:r>
      <w:r w:rsidR="009F0C92">
        <w:rPr>
          <w:rFonts w:ascii="ITC Avant Garde" w:hAnsi="ITC Avant Garde" w:cs="Arial"/>
        </w:rPr>
        <w:t xml:space="preserve">persona que </w:t>
      </w:r>
      <w:r w:rsidR="009F0C92" w:rsidRPr="00B122A2">
        <w:rPr>
          <w:rFonts w:ascii="ITC Avant Garde" w:hAnsi="ITC Avant Garde" w:cs="Arial"/>
        </w:rPr>
        <w:t xml:space="preserve">manifestó ser </w:t>
      </w:r>
      <w:r w:rsidR="005374E7" w:rsidRPr="005374E7">
        <w:rPr>
          <w:rFonts w:ascii="ITC Avant Garde" w:hAnsi="ITC Avant Garde"/>
          <w:b/>
          <w:color w:val="0000FF"/>
          <w:kern w:val="16"/>
        </w:rPr>
        <w:t>CONFIDENCIAL POR LEY</w:t>
      </w:r>
      <w:r w:rsidR="009F0C92" w:rsidRPr="00B122A2">
        <w:rPr>
          <w:rFonts w:ascii="ITC Avant Garde" w:hAnsi="ITC Avant Garde" w:cs="Arial"/>
        </w:rPr>
        <w:t xml:space="preserve"> </w:t>
      </w:r>
      <w:r w:rsidR="009F0C92">
        <w:rPr>
          <w:rFonts w:ascii="ITC Avant Garde" w:hAnsi="ITC Avant Garde" w:cs="Arial"/>
        </w:rPr>
        <w:t>de</w:t>
      </w:r>
      <w:r w:rsidR="009F0C92" w:rsidRPr="00B122A2">
        <w:rPr>
          <w:rFonts w:ascii="ITC Avant Garde" w:hAnsi="ITC Avant Garde" w:cs="Arial"/>
        </w:rPr>
        <w:t xml:space="preserve"> </w:t>
      </w:r>
      <w:r w:rsidR="009F0C92" w:rsidRPr="00B122A2">
        <w:rPr>
          <w:rFonts w:ascii="ITC Avant Garde" w:hAnsi="ITC Avant Garde" w:cs="Arial"/>
          <w:b/>
        </w:rPr>
        <w:t>LA VISITADA</w:t>
      </w:r>
      <w:r w:rsidR="009F0C92" w:rsidRPr="00B122A2">
        <w:rPr>
          <w:rFonts w:ascii="ITC Avant Garde" w:hAnsi="ITC Avant Garde" w:cs="Arial"/>
        </w:rPr>
        <w:t xml:space="preserve"> sin acreditarlo</w:t>
      </w:r>
      <w:r w:rsidR="009F0C92">
        <w:rPr>
          <w:rFonts w:ascii="ITC Avant Garde" w:hAnsi="ITC Avant Garde" w:cs="Arial"/>
        </w:rPr>
        <w:t xml:space="preserve"> y</w:t>
      </w:r>
      <w:r w:rsidR="00F9656C" w:rsidRPr="00815FF3">
        <w:rPr>
          <w:rFonts w:ascii="ITC Avant Garde" w:hAnsi="ITC Avant Garde" w:cs="Arial"/>
        </w:rPr>
        <w:t xml:space="preserve"> </w:t>
      </w:r>
      <w:r w:rsidR="00F9656C" w:rsidRPr="00815FF3">
        <w:rPr>
          <w:rFonts w:ascii="ITC Avant Garde" w:hAnsi="ITC Avant Garde"/>
        </w:rPr>
        <w:t>a quien se le hizo del conocimiento el objeto de la visita.</w:t>
      </w:r>
    </w:p>
    <w:p w:rsidR="00F77A54" w:rsidRDefault="00463E8F" w:rsidP="00841574">
      <w:pPr>
        <w:pStyle w:val="Prrafodelista"/>
        <w:spacing w:after="240" w:line="360" w:lineRule="auto"/>
        <w:ind w:left="0" w:right="48"/>
        <w:jc w:val="both"/>
        <w:rPr>
          <w:rFonts w:ascii="ITC Avant Garde" w:hAnsi="ITC Avant Garde"/>
        </w:rPr>
      </w:pPr>
      <w:r w:rsidRPr="00815FF3">
        <w:rPr>
          <w:rFonts w:ascii="ITC Avant Garde" w:hAnsi="ITC Avant Garde" w:cs="Arial"/>
          <w:kern w:val="16"/>
        </w:rPr>
        <w:t xml:space="preserve">Asimismo, </w:t>
      </w:r>
      <w:r w:rsidR="005374E7" w:rsidRPr="005374E7">
        <w:rPr>
          <w:rFonts w:ascii="ITC Avant Garde" w:hAnsi="ITC Avant Garde"/>
          <w:b/>
          <w:color w:val="0000FF"/>
          <w:kern w:val="16"/>
        </w:rPr>
        <w:t>CONFIDENCIAL POR LEY</w:t>
      </w:r>
      <w:r w:rsidR="009F0C92" w:rsidRPr="00815FF3">
        <w:rPr>
          <w:rFonts w:ascii="ITC Avant Garde" w:eastAsia="Arial Unicode MS" w:hAnsi="ITC Avant Garde" w:cs="Arial"/>
          <w:kern w:val="16"/>
        </w:rPr>
        <w:t xml:space="preserve"> </w:t>
      </w:r>
      <w:r w:rsidR="00322431" w:rsidRPr="00815FF3">
        <w:rPr>
          <w:rFonts w:ascii="ITC Avant Garde" w:eastAsia="Arial Unicode MS" w:hAnsi="ITC Avant Garde" w:cs="Arial"/>
          <w:kern w:val="16"/>
        </w:rPr>
        <w:t xml:space="preserve">nombró como testigos de asistencia a </w:t>
      </w:r>
      <w:r w:rsidR="005374E7" w:rsidRPr="005374E7">
        <w:rPr>
          <w:rFonts w:ascii="ITC Avant Garde" w:hAnsi="ITC Avant Garde"/>
          <w:b/>
          <w:color w:val="0000FF"/>
          <w:kern w:val="16"/>
        </w:rPr>
        <w:t>CONFIDENCIAL POR LEY</w:t>
      </w:r>
      <w:r w:rsidR="009F0C92" w:rsidRPr="00B122A2">
        <w:rPr>
          <w:rFonts w:ascii="ITC Avant Garde" w:eastAsia="Arial Unicode MS" w:hAnsi="ITC Avant Garde" w:cs="Arial"/>
          <w:b/>
          <w:kern w:val="16"/>
        </w:rPr>
        <w:t xml:space="preserve"> y </w:t>
      </w:r>
      <w:r w:rsidR="005374E7" w:rsidRPr="005374E7">
        <w:rPr>
          <w:rFonts w:ascii="ITC Avant Garde" w:hAnsi="ITC Avant Garde"/>
          <w:b/>
          <w:color w:val="0000FF"/>
          <w:kern w:val="16"/>
        </w:rPr>
        <w:t>CONFIDENCIAL POR LEY</w:t>
      </w:r>
      <w:r w:rsidR="00322431" w:rsidRPr="00815FF3">
        <w:rPr>
          <w:rFonts w:ascii="ITC Avant Garde" w:eastAsia="Arial Unicode MS" w:hAnsi="ITC Avant Garde" w:cs="Arial"/>
          <w:kern w:val="16"/>
        </w:rPr>
        <w:t xml:space="preserve">, quienes aceptaron </w:t>
      </w:r>
      <w:r w:rsidRPr="00815FF3">
        <w:rPr>
          <w:rFonts w:ascii="ITC Avant Garde" w:eastAsia="Arial Unicode MS" w:hAnsi="ITC Avant Garde" w:cs="Arial"/>
          <w:kern w:val="16"/>
        </w:rPr>
        <w:t xml:space="preserve">el </w:t>
      </w:r>
      <w:r w:rsidR="00322431" w:rsidRPr="00815FF3">
        <w:rPr>
          <w:rFonts w:ascii="ITC Avant Garde" w:eastAsia="Arial Unicode MS" w:hAnsi="ITC Avant Garde" w:cs="Arial"/>
          <w:kern w:val="16"/>
        </w:rPr>
        <w:t>cargo</w:t>
      </w:r>
      <w:r w:rsidR="0066784E">
        <w:rPr>
          <w:rFonts w:ascii="ITC Avant Garde" w:eastAsia="Arial Unicode MS" w:hAnsi="ITC Avant Garde" w:cs="Arial"/>
          <w:kern w:val="16"/>
        </w:rPr>
        <w:t xml:space="preserve"> conferido</w:t>
      </w:r>
      <w:r w:rsidR="00322431" w:rsidRPr="00815FF3">
        <w:rPr>
          <w:rFonts w:ascii="ITC Avant Garde" w:eastAsia="Arial Unicode MS" w:hAnsi="ITC Avant Garde" w:cs="Arial"/>
          <w:kern w:val="16"/>
        </w:rPr>
        <w:t xml:space="preserve">, identificándose respectivamente con </w:t>
      </w:r>
      <w:r w:rsidRPr="00815FF3">
        <w:rPr>
          <w:rFonts w:ascii="ITC Avant Garde" w:eastAsia="Arial Unicode MS" w:hAnsi="ITC Avant Garde" w:cs="Arial"/>
          <w:kern w:val="16"/>
        </w:rPr>
        <w:t>credenciales de elector expedida</w:t>
      </w:r>
      <w:r w:rsidR="004438E1" w:rsidRPr="00815FF3">
        <w:rPr>
          <w:rFonts w:ascii="ITC Avant Garde" w:eastAsia="Arial Unicode MS" w:hAnsi="ITC Avant Garde" w:cs="Arial"/>
          <w:kern w:val="16"/>
        </w:rPr>
        <w:t>s</w:t>
      </w:r>
      <w:r w:rsidRPr="00815FF3">
        <w:rPr>
          <w:rFonts w:ascii="ITC Avant Garde" w:eastAsia="Arial Unicode MS" w:hAnsi="ITC Avant Garde" w:cs="Arial"/>
          <w:kern w:val="16"/>
        </w:rPr>
        <w:t xml:space="preserve"> </w:t>
      </w:r>
      <w:r w:rsidR="009F0C92">
        <w:rPr>
          <w:rFonts w:ascii="ITC Avant Garde" w:eastAsia="Arial Unicode MS" w:hAnsi="ITC Avant Garde" w:cs="Arial"/>
          <w:kern w:val="16"/>
        </w:rPr>
        <w:t xml:space="preserve">por el Instituto Nacional </w:t>
      </w:r>
      <w:r w:rsidRPr="00815FF3">
        <w:rPr>
          <w:rFonts w:ascii="ITC Avant Garde" w:eastAsia="Arial Unicode MS" w:hAnsi="ITC Avant Garde" w:cs="Arial"/>
          <w:kern w:val="16"/>
        </w:rPr>
        <w:t xml:space="preserve">Electoral </w:t>
      </w:r>
      <w:r w:rsidR="009F0C92">
        <w:rPr>
          <w:rFonts w:ascii="ITC Avant Garde" w:eastAsia="Arial Unicode MS" w:hAnsi="ITC Avant Garde" w:cs="Arial"/>
          <w:kern w:val="16"/>
        </w:rPr>
        <w:t xml:space="preserve">con números </w:t>
      </w:r>
      <w:r w:rsidR="005374E7" w:rsidRPr="005374E7">
        <w:rPr>
          <w:rFonts w:ascii="ITC Avant Garde" w:hAnsi="ITC Avant Garde"/>
          <w:b/>
          <w:color w:val="0000FF"/>
          <w:kern w:val="16"/>
        </w:rPr>
        <w:t>CONFIDENCIAL POR LEY</w:t>
      </w:r>
      <w:r w:rsidR="009F0C92">
        <w:rPr>
          <w:rFonts w:ascii="ITC Avant Garde" w:eastAsia="Arial Unicode MS" w:hAnsi="ITC Avant Garde" w:cs="Arial"/>
          <w:kern w:val="16"/>
        </w:rPr>
        <w:t xml:space="preserve"> y </w:t>
      </w:r>
      <w:r w:rsidR="005374E7" w:rsidRPr="005374E7">
        <w:rPr>
          <w:rFonts w:ascii="ITC Avant Garde" w:hAnsi="ITC Avant Garde"/>
          <w:b/>
          <w:color w:val="0000FF"/>
          <w:kern w:val="16"/>
        </w:rPr>
        <w:t>CONFIDENCIAL POR LEY</w:t>
      </w:r>
      <w:r w:rsidR="009F0C92">
        <w:rPr>
          <w:rFonts w:ascii="ITC Avant Garde" w:eastAsia="Arial Unicode MS" w:hAnsi="ITC Avant Garde" w:cs="Arial"/>
          <w:kern w:val="16"/>
        </w:rPr>
        <w:t>,</w:t>
      </w:r>
      <w:r w:rsidR="004438E1" w:rsidRPr="00815FF3">
        <w:rPr>
          <w:rFonts w:ascii="ITC Avant Garde" w:eastAsia="Arial Unicode MS" w:hAnsi="ITC Avant Garde" w:cs="Arial"/>
          <w:kern w:val="16"/>
        </w:rPr>
        <w:t xml:space="preserve"> respectivamente</w:t>
      </w:r>
      <w:r w:rsidRPr="00815FF3">
        <w:rPr>
          <w:rFonts w:ascii="ITC Avant Garde" w:eastAsia="Arial Unicode MS" w:hAnsi="ITC Avant Garde" w:cs="Arial"/>
          <w:kern w:val="16"/>
        </w:rPr>
        <w:t>.</w:t>
      </w:r>
    </w:p>
    <w:p w:rsidR="00F77A54" w:rsidRDefault="00AE085A" w:rsidP="00841574">
      <w:pPr>
        <w:spacing w:after="240" w:line="360" w:lineRule="auto"/>
        <w:jc w:val="both"/>
        <w:rPr>
          <w:rFonts w:ascii="ITC Avant Garde" w:eastAsia="Times New Roman" w:hAnsi="ITC Avant Garde"/>
          <w:lang w:eastAsia="es-ES"/>
        </w:rPr>
      </w:pPr>
      <w:r w:rsidRPr="00815FF3">
        <w:rPr>
          <w:rFonts w:ascii="ITC Avant Garde" w:hAnsi="ITC Avant Garde"/>
        </w:rPr>
        <w:t>Una vez cubiertos los requisitos de ley</w:t>
      </w:r>
      <w:r w:rsidRPr="00815FF3">
        <w:rPr>
          <w:rFonts w:ascii="ITC Avant Garde" w:eastAsia="Times New Roman" w:hAnsi="ITC Avant Garde"/>
          <w:bCs/>
          <w:color w:val="000000"/>
          <w:lang w:eastAsia="es-MX"/>
        </w:rPr>
        <w:t xml:space="preserve">, </w:t>
      </w:r>
      <w:r w:rsidR="007D6A09">
        <w:rPr>
          <w:rFonts w:ascii="ITC Avant Garde" w:eastAsia="Times New Roman" w:hAnsi="ITC Avant Garde"/>
          <w:b/>
          <w:bCs/>
          <w:color w:val="000000"/>
          <w:lang w:eastAsia="es-MX"/>
        </w:rPr>
        <w:t>LOS VERIFICADORES</w:t>
      </w:r>
      <w:r w:rsidRPr="00815FF3">
        <w:rPr>
          <w:rFonts w:ascii="ITC Avant Garde" w:eastAsia="Times New Roman" w:hAnsi="ITC Avant Garde"/>
          <w:bCs/>
          <w:color w:val="000000"/>
          <w:lang w:eastAsia="es-MX"/>
        </w:rPr>
        <w:t xml:space="preserve">, acompañados de </w:t>
      </w:r>
      <w:r w:rsidR="005374E7" w:rsidRPr="005374E7">
        <w:rPr>
          <w:rFonts w:ascii="ITC Avant Garde" w:hAnsi="ITC Avant Garde"/>
          <w:b/>
          <w:color w:val="0000FF"/>
          <w:kern w:val="16"/>
        </w:rPr>
        <w:t>CONFIDENCIAL POR LEY</w:t>
      </w:r>
      <w:r w:rsidR="009F0C92" w:rsidRPr="00815FF3">
        <w:rPr>
          <w:rFonts w:ascii="ITC Avant Garde" w:eastAsia="Times New Roman" w:hAnsi="ITC Avant Garde"/>
          <w:bCs/>
          <w:color w:val="000000"/>
          <w:lang w:eastAsia="es-MX"/>
        </w:rPr>
        <w:t xml:space="preserve"> </w:t>
      </w:r>
      <w:r w:rsidRPr="00815FF3">
        <w:rPr>
          <w:rFonts w:ascii="ITC Avant Garde" w:eastAsia="Times New Roman" w:hAnsi="ITC Avant Garde"/>
          <w:bCs/>
          <w:color w:val="000000"/>
          <w:lang w:eastAsia="es-MX"/>
        </w:rPr>
        <w:t xml:space="preserve">y de los testigos de asistencia, procedieron a verificar </w:t>
      </w:r>
      <w:r w:rsidRPr="00815FF3">
        <w:rPr>
          <w:rFonts w:ascii="ITC Avant Garde" w:eastAsia="Times New Roman" w:hAnsi="ITC Avant Garde"/>
          <w:lang w:eastAsia="es-ES"/>
        </w:rPr>
        <w:t>las instalaciones del inmueble,</w:t>
      </w:r>
      <w:r w:rsidR="00404519" w:rsidRPr="00815FF3">
        <w:rPr>
          <w:rFonts w:ascii="ITC Avant Garde" w:eastAsia="Times New Roman" w:hAnsi="ITC Avant Garde"/>
          <w:lang w:eastAsia="es-ES"/>
        </w:rPr>
        <w:t xml:space="preserve"> encontrando que:</w:t>
      </w:r>
    </w:p>
    <w:p w:rsidR="00F77A54" w:rsidRDefault="00404519" w:rsidP="00841574">
      <w:pPr>
        <w:pStyle w:val="Prrafodelista"/>
        <w:spacing w:after="240" w:line="360" w:lineRule="auto"/>
        <w:ind w:left="567" w:right="567"/>
        <w:contextualSpacing w:val="0"/>
        <w:jc w:val="both"/>
        <w:rPr>
          <w:rFonts w:ascii="ITC Avant Garde" w:hAnsi="ITC Avant Garde"/>
          <w:i/>
        </w:rPr>
      </w:pPr>
      <w:r w:rsidRPr="00332658">
        <w:rPr>
          <w:rFonts w:ascii="ITC Avant Garde" w:eastAsia="Times New Roman" w:hAnsi="ITC Avant Garde"/>
          <w:sz w:val="20"/>
          <w:szCs w:val="20"/>
          <w:lang w:eastAsia="es-ES"/>
        </w:rPr>
        <w:t>“</w:t>
      </w:r>
      <w:r w:rsidR="009F0C92" w:rsidRPr="00B122A2">
        <w:rPr>
          <w:rFonts w:ascii="ITC Avant Garde" w:hAnsi="ITC Avant Garde"/>
          <w:i/>
        </w:rPr>
        <w:t xml:space="preserve">Se trata de un predio de aproximadamente 3000 metros, en cuyo interior se ubican diversos inmuebles, constituyéndonos en uno que se encuentra al centro del referido predio, mismo que es de color blanco, de tres niveles, ubicándonos en una sala de juntas del referido inmueble, el cual se utiliza como área administrativa, aclarando que en ninguna parte se observa alguna leyenda que haga referencia a la empresa “ÍNTER RED TOLUCA, S.A. DE C.V”, lugar donde se otorgan las facilidades para el levantamiento de la presente acta. Se puede observar que sobre la azotea está instalada una estructura metálica (torre) tipo arriostradas de aproximadamente 30 metros de altura, donde se aprecian varias antenas de tipo plato, mismas que apuntan en diferentes direcciones. </w:t>
      </w:r>
      <w:r w:rsidR="009F0C92" w:rsidRPr="00B122A2">
        <w:rPr>
          <w:rFonts w:ascii="ITC Avant Garde" w:hAnsi="ITC Avant Garde"/>
          <w:i/>
        </w:rPr>
        <w:lastRenderedPageBreak/>
        <w:t>En el interior del inmueble se nos indica existencia de un rack con equipo instalado para dar servicio interno a la empresa</w:t>
      </w:r>
      <w:r w:rsidRPr="00815FF3">
        <w:rPr>
          <w:rFonts w:ascii="ITC Avant Garde" w:eastAsia="Times New Roman" w:hAnsi="ITC Avant Garde"/>
          <w:i/>
          <w:lang w:eastAsia="es-ES"/>
        </w:rPr>
        <w:t>.</w:t>
      </w:r>
      <w:r w:rsidR="009F0C92">
        <w:rPr>
          <w:rFonts w:ascii="ITC Avant Garde" w:eastAsia="Times New Roman" w:hAnsi="ITC Avant Garde"/>
          <w:i/>
          <w:sz w:val="20"/>
          <w:szCs w:val="20"/>
          <w:lang w:eastAsia="es-ES"/>
        </w:rPr>
        <w:t>”</w:t>
      </w:r>
    </w:p>
    <w:p w:rsidR="00F77A54" w:rsidRDefault="0049181A" w:rsidP="00841574">
      <w:pPr>
        <w:pStyle w:val="Textoindependiente"/>
        <w:tabs>
          <w:tab w:val="left" w:pos="851"/>
        </w:tabs>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Posteriormente, </w:t>
      </w:r>
      <w:r w:rsidR="007D6A09">
        <w:rPr>
          <w:rFonts w:ascii="ITC Avant Garde" w:eastAsia="Times New Roman" w:hAnsi="ITC Avant Garde"/>
          <w:b/>
          <w:bCs/>
          <w:color w:val="000000"/>
          <w:lang w:eastAsia="es-MX"/>
        </w:rPr>
        <w:t>LOS VERIFICADORES</w:t>
      </w:r>
      <w:r w:rsidRPr="00815FF3">
        <w:rPr>
          <w:rFonts w:ascii="ITC Avant Garde" w:eastAsia="Times New Roman" w:hAnsi="ITC Avant Garde"/>
          <w:bCs/>
          <w:color w:val="000000"/>
          <w:lang w:eastAsia="es-MX"/>
        </w:rPr>
        <w:t xml:space="preserve"> solicitaron a </w:t>
      </w:r>
      <w:r w:rsidR="005374E7" w:rsidRPr="005374E7">
        <w:rPr>
          <w:rFonts w:ascii="ITC Avant Garde" w:hAnsi="ITC Avant Garde"/>
          <w:b/>
          <w:color w:val="0000FF"/>
          <w:kern w:val="16"/>
        </w:rPr>
        <w:t>CONFIDENCIAL POR LEY</w:t>
      </w:r>
      <w:r w:rsidRPr="00815FF3">
        <w:rPr>
          <w:rFonts w:ascii="ITC Avant Garde" w:eastAsia="Times New Roman" w:hAnsi="ITC Avant Garde"/>
          <w:bCs/>
          <w:color w:val="000000"/>
          <w:lang w:eastAsia="es-MX"/>
        </w:rPr>
        <w:t>, manifestara bajo protesta de decir verdad lo siguiente:</w:t>
      </w:r>
    </w:p>
    <w:p w:rsidR="00F77A54" w:rsidRDefault="003C0A25" w:rsidP="00841574">
      <w:pPr>
        <w:pStyle w:val="BodyText22"/>
        <w:numPr>
          <w:ilvl w:val="0"/>
          <w:numId w:val="5"/>
        </w:numPr>
        <w:spacing w:after="240" w:line="360" w:lineRule="auto"/>
        <w:ind w:right="49"/>
        <w:rPr>
          <w:rFonts w:ascii="ITC Avant Garde" w:hAnsi="ITC Avant Garde" w:cs="Times New Roman"/>
          <w:i/>
          <w:kern w:val="16"/>
          <w:sz w:val="22"/>
          <w:szCs w:val="22"/>
        </w:rPr>
      </w:pPr>
      <w:r w:rsidRPr="00B122A2">
        <w:rPr>
          <w:rFonts w:ascii="ITC Avant Garde" w:hAnsi="ITC Avant Garde" w:cs="Times New Roman"/>
          <w:i/>
          <w:kern w:val="16"/>
          <w:sz w:val="22"/>
          <w:szCs w:val="22"/>
        </w:rPr>
        <w:t>“</w:t>
      </w:r>
      <w:r w:rsidRPr="00B122A2">
        <w:rPr>
          <w:rFonts w:ascii="ITC Avant Garde" w:hAnsi="ITC Avant Garde" w:cs="Times New Roman"/>
          <w:i/>
          <w:kern w:val="16"/>
          <w:sz w:val="22"/>
          <w:szCs w:val="22"/>
          <w:lang w:val="es-MX"/>
        </w:rPr>
        <w:t>1.- Informe ¿qué persona física o moral es el poseedor o propietario de las instalaciones del lugar en que se actúa?</w:t>
      </w:r>
      <w:r w:rsidRPr="00B122A2">
        <w:rPr>
          <w:rFonts w:ascii="ITC Avant Garde" w:hAnsi="ITC Avant Garde" w:cs="Times New Roman"/>
          <w:i/>
          <w:kern w:val="16"/>
          <w:sz w:val="22"/>
          <w:szCs w:val="22"/>
        </w:rPr>
        <w:t>”</w:t>
      </w:r>
    </w:p>
    <w:p w:rsidR="00F77A54" w:rsidRDefault="003C0A25" w:rsidP="00841574">
      <w:pPr>
        <w:pStyle w:val="BodyText22"/>
        <w:spacing w:after="240" w:line="360" w:lineRule="auto"/>
        <w:ind w:left="1360" w:right="49" w:firstLine="56"/>
        <w:rPr>
          <w:rFonts w:ascii="ITC Avant Garde" w:hAnsi="ITC Avant Garde" w:cs="Times New Roman"/>
          <w:i/>
          <w:kern w:val="16"/>
          <w:sz w:val="22"/>
          <w:szCs w:val="22"/>
        </w:rPr>
      </w:pPr>
      <w:r w:rsidRPr="00B122A2">
        <w:rPr>
          <w:rFonts w:ascii="ITC Avant Garde" w:hAnsi="ITC Avant Garde" w:cs="Times New Roman"/>
          <w:kern w:val="16"/>
          <w:sz w:val="22"/>
          <w:szCs w:val="22"/>
        </w:rPr>
        <w:t xml:space="preserve">Respuesta: </w:t>
      </w:r>
      <w:r w:rsidRPr="00B122A2">
        <w:rPr>
          <w:rFonts w:ascii="ITC Avant Garde" w:hAnsi="ITC Avant Garde" w:cs="Times New Roman"/>
          <w:i/>
          <w:kern w:val="16"/>
          <w:sz w:val="22"/>
          <w:szCs w:val="22"/>
        </w:rPr>
        <w:t>“</w:t>
      </w:r>
      <w:r w:rsidRPr="00B122A2">
        <w:rPr>
          <w:rFonts w:ascii="ITC Avant Garde" w:hAnsi="ITC Avant Garde"/>
          <w:i/>
          <w:sz w:val="22"/>
          <w:szCs w:val="22"/>
          <w:lang w:eastAsia="es-MX"/>
        </w:rPr>
        <w:t xml:space="preserve">los inmuebles son de la empresa </w:t>
      </w:r>
      <w:r w:rsidRPr="00B122A2">
        <w:rPr>
          <w:rFonts w:ascii="ITC Avant Garde" w:hAnsi="ITC Avant Garde"/>
          <w:b/>
          <w:i/>
          <w:sz w:val="22"/>
          <w:szCs w:val="22"/>
        </w:rPr>
        <w:t>INTER RED TOLUCA, S.A. DE C.V</w:t>
      </w:r>
      <w:r w:rsidRPr="00B122A2">
        <w:rPr>
          <w:rFonts w:ascii="ITC Avant Garde" w:hAnsi="ITC Avant Garde"/>
          <w:b/>
          <w:i/>
          <w:sz w:val="22"/>
          <w:szCs w:val="22"/>
          <w:lang w:eastAsia="es-MX"/>
        </w:rPr>
        <w:t>.</w:t>
      </w:r>
      <w:r w:rsidRPr="00B122A2">
        <w:rPr>
          <w:rFonts w:ascii="ITC Avant Garde" w:hAnsi="ITC Avant Garde" w:cs="Times New Roman"/>
          <w:i/>
          <w:kern w:val="16"/>
          <w:sz w:val="22"/>
          <w:szCs w:val="22"/>
        </w:rPr>
        <w:t>”.</w:t>
      </w:r>
    </w:p>
    <w:p w:rsidR="00F77A54" w:rsidRDefault="003C0A25" w:rsidP="00841574">
      <w:pPr>
        <w:pStyle w:val="BodyText22"/>
        <w:numPr>
          <w:ilvl w:val="0"/>
          <w:numId w:val="5"/>
        </w:numPr>
        <w:spacing w:after="240" w:line="360" w:lineRule="auto"/>
        <w:ind w:right="49"/>
        <w:rPr>
          <w:rFonts w:ascii="ITC Avant Garde" w:hAnsi="ITC Avant Garde"/>
          <w:i/>
          <w:sz w:val="22"/>
          <w:szCs w:val="22"/>
          <w:lang w:val="es-MX"/>
        </w:rPr>
      </w:pPr>
      <w:r w:rsidRPr="00B122A2">
        <w:rPr>
          <w:rFonts w:ascii="ITC Avant Garde" w:hAnsi="ITC Avant Garde"/>
          <w:sz w:val="22"/>
          <w:szCs w:val="22"/>
          <w:lang w:val="es-MX"/>
        </w:rPr>
        <w:t>“</w:t>
      </w:r>
      <w:r w:rsidRPr="00B122A2">
        <w:rPr>
          <w:rFonts w:ascii="ITC Avant Garde" w:hAnsi="ITC Avant Garde"/>
          <w:i/>
          <w:sz w:val="22"/>
          <w:szCs w:val="22"/>
          <w:lang w:val="es-MX"/>
        </w:rPr>
        <w:t>2.- Informe ¿qué uso tienen las instalaciones detectados en el lugar en que se actúa y que se detallan en la presente acta?”.</w:t>
      </w:r>
    </w:p>
    <w:p w:rsidR="00F77A54" w:rsidRDefault="003C0A25" w:rsidP="00841574">
      <w:pPr>
        <w:pStyle w:val="BodyText22"/>
        <w:spacing w:after="240" w:line="360" w:lineRule="auto"/>
        <w:ind w:left="1416" w:right="49"/>
        <w:rPr>
          <w:rFonts w:ascii="ITC Avant Garde" w:hAnsi="ITC Avant Garde"/>
          <w:bCs/>
          <w:i/>
          <w:sz w:val="22"/>
          <w:szCs w:val="22"/>
          <w:lang w:val="es-MX"/>
        </w:rPr>
      </w:pPr>
      <w:r w:rsidRPr="00B122A2">
        <w:rPr>
          <w:rFonts w:ascii="ITC Avant Garde" w:hAnsi="ITC Avant Garde"/>
          <w:sz w:val="22"/>
          <w:szCs w:val="22"/>
          <w:lang w:val="es-MX"/>
        </w:rPr>
        <w:t>Respuesta: “</w:t>
      </w:r>
      <w:r w:rsidRPr="00B122A2">
        <w:rPr>
          <w:rFonts w:ascii="ITC Avant Garde" w:hAnsi="ITC Avant Garde"/>
          <w:i/>
          <w:sz w:val="22"/>
          <w:szCs w:val="22"/>
          <w:lang w:val="es-MX"/>
        </w:rPr>
        <w:t>en el lugar donde nos encontramos son oficinas administrativas de</w:t>
      </w:r>
      <w:r w:rsidRPr="00B122A2">
        <w:rPr>
          <w:rFonts w:ascii="ITC Avant Garde" w:hAnsi="ITC Avant Garde"/>
          <w:bCs/>
          <w:i/>
          <w:sz w:val="22"/>
          <w:szCs w:val="22"/>
          <w:lang w:val="es-MX"/>
        </w:rPr>
        <w:t xml:space="preserve"> </w:t>
      </w:r>
      <w:r w:rsidRPr="00B122A2">
        <w:rPr>
          <w:rFonts w:ascii="ITC Avant Garde" w:hAnsi="ITC Avant Garde"/>
          <w:b/>
          <w:i/>
          <w:sz w:val="22"/>
          <w:szCs w:val="22"/>
          <w:lang w:val="es-MX"/>
        </w:rPr>
        <w:t>INTER RED TOLUCA, S.A. DE C.V</w:t>
      </w:r>
      <w:r w:rsidRPr="00B122A2">
        <w:rPr>
          <w:rFonts w:ascii="ITC Avant Garde" w:hAnsi="ITC Avant Garde"/>
          <w:bCs/>
          <w:i/>
          <w:sz w:val="22"/>
          <w:szCs w:val="22"/>
          <w:lang w:val="es-MX"/>
        </w:rPr>
        <w:t xml:space="preserve"> que es el domicilio fiscal, eso en cuanto al inmueble. En lo referente a los equipos de telecomunicaciones son utilizados para servicio interno de la empresa son de la misma empresa.”</w:t>
      </w:r>
    </w:p>
    <w:p w:rsidR="00F77A54" w:rsidRDefault="003C0A25" w:rsidP="00841574">
      <w:pPr>
        <w:pStyle w:val="BodyText22"/>
        <w:numPr>
          <w:ilvl w:val="0"/>
          <w:numId w:val="5"/>
        </w:numPr>
        <w:spacing w:after="240" w:line="360" w:lineRule="auto"/>
        <w:ind w:right="49"/>
        <w:rPr>
          <w:rFonts w:ascii="ITC Avant Garde" w:hAnsi="ITC Avant Garde"/>
          <w:i/>
          <w:sz w:val="22"/>
          <w:szCs w:val="22"/>
        </w:rPr>
      </w:pPr>
      <w:r w:rsidRPr="00B122A2">
        <w:rPr>
          <w:rFonts w:ascii="ITC Avant Garde" w:hAnsi="ITC Avant Garde"/>
          <w:sz w:val="22"/>
          <w:szCs w:val="22"/>
        </w:rPr>
        <w:t>“</w:t>
      </w:r>
      <w:r w:rsidRPr="00B122A2">
        <w:rPr>
          <w:rFonts w:ascii="ITC Avant Garde" w:hAnsi="ITC Avant Garde"/>
          <w:i/>
          <w:sz w:val="22"/>
          <w:szCs w:val="22"/>
        </w:rPr>
        <w:t>3.-</w:t>
      </w:r>
      <w:r w:rsidRPr="00B122A2">
        <w:rPr>
          <w:rFonts w:ascii="ITC Avant Garde" w:hAnsi="ITC Avant Garde"/>
          <w:sz w:val="22"/>
          <w:szCs w:val="22"/>
        </w:rPr>
        <w:t xml:space="preserve"> </w:t>
      </w:r>
      <w:r w:rsidRPr="00B122A2">
        <w:rPr>
          <w:rFonts w:ascii="ITC Avant Garde" w:hAnsi="ITC Avant Garde"/>
          <w:i/>
          <w:sz w:val="22"/>
          <w:szCs w:val="22"/>
          <w:lang w:val="es-MX"/>
        </w:rPr>
        <w:t>Indique LA VISITADA si, ¿proporciona algún tipo de servicio, o bien si opera o explota una comercializadora de servicios de telecomunicaciones y cuáles son dichos servicios?”.</w:t>
      </w:r>
    </w:p>
    <w:p w:rsidR="00F77A54" w:rsidRDefault="003C0A25" w:rsidP="00841574">
      <w:pPr>
        <w:pStyle w:val="BodyText22"/>
        <w:spacing w:after="240" w:line="360" w:lineRule="auto"/>
        <w:ind w:left="1416" w:right="49"/>
        <w:rPr>
          <w:rFonts w:ascii="ITC Avant Garde" w:hAnsi="ITC Avant Garde"/>
          <w:i/>
          <w:iCs/>
          <w:sz w:val="22"/>
          <w:szCs w:val="22"/>
          <w:lang w:val="es-MX"/>
        </w:rPr>
      </w:pPr>
      <w:r w:rsidRPr="00B122A2">
        <w:rPr>
          <w:rFonts w:ascii="ITC Avant Garde" w:hAnsi="ITC Avant Garde"/>
          <w:sz w:val="22"/>
          <w:szCs w:val="22"/>
        </w:rPr>
        <w:t xml:space="preserve">Respuesta: </w:t>
      </w:r>
      <w:r w:rsidRPr="00B122A2">
        <w:rPr>
          <w:rFonts w:ascii="ITC Avant Garde" w:hAnsi="ITC Avant Garde"/>
          <w:i/>
          <w:iCs/>
          <w:sz w:val="22"/>
          <w:szCs w:val="22"/>
          <w:lang w:val="es-MX"/>
        </w:rPr>
        <w:t>“No se presta ningún tipo de servicio ni se explota ninguna comercializadora. El servicio de internet está contratado con ALESTRA, S. de R.L. de C.V, (ALESTRA) para brindarnos servicios de telecomunicaciones a la empresa. Entrego copia del contrato para que se ingrese al acta.”</w:t>
      </w:r>
    </w:p>
    <w:p w:rsidR="00F77A54" w:rsidRDefault="003C0A25" w:rsidP="00841574">
      <w:pPr>
        <w:pStyle w:val="BodyText22"/>
        <w:numPr>
          <w:ilvl w:val="0"/>
          <w:numId w:val="5"/>
        </w:numPr>
        <w:spacing w:after="240" w:line="360" w:lineRule="auto"/>
        <w:ind w:right="49"/>
        <w:rPr>
          <w:rFonts w:ascii="ITC Avant Garde" w:hAnsi="ITC Avant Garde"/>
          <w:i/>
          <w:sz w:val="22"/>
          <w:szCs w:val="22"/>
        </w:rPr>
      </w:pPr>
      <w:r w:rsidRPr="00B122A2">
        <w:rPr>
          <w:rFonts w:ascii="ITC Avant Garde" w:hAnsi="ITC Avant Garde"/>
          <w:i/>
          <w:sz w:val="22"/>
          <w:szCs w:val="22"/>
        </w:rPr>
        <w:t xml:space="preserve">“4.- </w:t>
      </w:r>
      <w:r w:rsidRPr="00B122A2">
        <w:rPr>
          <w:rFonts w:ascii="ITC Avant Garde" w:hAnsi="ITC Avant Garde"/>
          <w:i/>
          <w:sz w:val="22"/>
          <w:szCs w:val="22"/>
          <w:lang w:val="es-MX"/>
        </w:rPr>
        <w:t>Informe</w:t>
      </w:r>
      <w:r w:rsidRPr="00B122A2">
        <w:rPr>
          <w:rFonts w:ascii="ITC Avant Garde" w:hAnsi="ITC Avant Garde"/>
          <w:i/>
          <w:sz w:val="22"/>
          <w:szCs w:val="22"/>
          <w:lang w:val="x-none"/>
        </w:rPr>
        <w:t xml:space="preserve"> </w:t>
      </w:r>
      <w:r w:rsidRPr="00B122A2">
        <w:rPr>
          <w:rFonts w:ascii="ITC Avant Garde" w:hAnsi="ITC Avant Garde"/>
          <w:i/>
          <w:sz w:val="22"/>
          <w:szCs w:val="22"/>
          <w:lang w:val="es-MX"/>
        </w:rPr>
        <w:t>si LA VISITADA cuenta dentro del territorio nacional con instalaciones, y equipos para prestar y/o comercializar servicios de telecomunicaciones.”</w:t>
      </w:r>
    </w:p>
    <w:p w:rsidR="00F77A54" w:rsidRDefault="003C0A25" w:rsidP="00841574">
      <w:pPr>
        <w:pStyle w:val="BodyText22"/>
        <w:spacing w:after="240" w:line="360" w:lineRule="auto"/>
        <w:ind w:left="1416" w:right="49"/>
        <w:rPr>
          <w:rFonts w:ascii="ITC Avant Garde" w:hAnsi="ITC Avant Garde"/>
          <w:i/>
          <w:sz w:val="22"/>
          <w:szCs w:val="22"/>
          <w:lang w:val="es-MX"/>
        </w:rPr>
      </w:pPr>
      <w:r w:rsidRPr="00B122A2">
        <w:rPr>
          <w:rFonts w:ascii="ITC Avant Garde" w:hAnsi="ITC Avant Garde"/>
          <w:sz w:val="22"/>
          <w:szCs w:val="22"/>
        </w:rPr>
        <w:lastRenderedPageBreak/>
        <w:t xml:space="preserve">Respuesta: </w:t>
      </w:r>
      <w:r w:rsidRPr="00B122A2">
        <w:rPr>
          <w:rFonts w:ascii="ITC Avant Garde" w:hAnsi="ITC Avant Garde"/>
          <w:i/>
          <w:sz w:val="22"/>
          <w:szCs w:val="22"/>
          <w:lang w:val="es-MX"/>
        </w:rPr>
        <w:t>“No; este lugar es el único. Pero repito no se comercializa ningún servicio de telecomunicaciones.”.</w:t>
      </w:r>
    </w:p>
    <w:p w:rsidR="00F77A54" w:rsidRDefault="003C0A25" w:rsidP="00841574">
      <w:pPr>
        <w:pStyle w:val="BodyText22"/>
        <w:numPr>
          <w:ilvl w:val="0"/>
          <w:numId w:val="5"/>
        </w:numPr>
        <w:spacing w:after="240" w:line="360" w:lineRule="auto"/>
        <w:ind w:right="49"/>
        <w:rPr>
          <w:rFonts w:ascii="ITC Avant Garde" w:hAnsi="ITC Avant Garde"/>
          <w:sz w:val="22"/>
          <w:szCs w:val="22"/>
        </w:rPr>
      </w:pPr>
      <w:r w:rsidRPr="00B122A2">
        <w:rPr>
          <w:rFonts w:ascii="ITC Avant Garde" w:hAnsi="ITC Avant Garde"/>
          <w:i/>
          <w:sz w:val="22"/>
          <w:szCs w:val="22"/>
        </w:rPr>
        <w:t xml:space="preserve">“5.- </w:t>
      </w:r>
      <w:r w:rsidRPr="00B122A2">
        <w:rPr>
          <w:rFonts w:ascii="ITC Avant Garde" w:hAnsi="ITC Avant Garde"/>
          <w:i/>
          <w:sz w:val="22"/>
          <w:szCs w:val="22"/>
          <w:lang w:val="es-MX"/>
        </w:rPr>
        <w:t>Indique el área o zona de cobertura de LA VISITADA, en donde opera o explota una comercializadora de servicios de telecomunicaciones y cuáles son dichos servicios”</w:t>
      </w:r>
      <w:r w:rsidRPr="00B122A2">
        <w:rPr>
          <w:rFonts w:ascii="ITC Avant Garde" w:hAnsi="ITC Avant Garde"/>
          <w:sz w:val="22"/>
          <w:szCs w:val="22"/>
          <w:lang w:val="es-MX"/>
        </w:rPr>
        <w:t>.</w:t>
      </w:r>
    </w:p>
    <w:p w:rsidR="00F77A54" w:rsidRDefault="003C0A25" w:rsidP="00841574">
      <w:pPr>
        <w:pStyle w:val="BodyText22"/>
        <w:spacing w:after="240" w:line="360" w:lineRule="auto"/>
        <w:ind w:left="1416" w:right="49"/>
        <w:rPr>
          <w:rFonts w:ascii="ITC Avant Garde" w:hAnsi="ITC Avant Garde"/>
          <w:i/>
          <w:sz w:val="22"/>
          <w:szCs w:val="22"/>
          <w:lang w:val="es-MX"/>
        </w:rPr>
      </w:pPr>
      <w:r w:rsidRPr="00B122A2">
        <w:rPr>
          <w:rFonts w:ascii="ITC Avant Garde" w:hAnsi="ITC Avant Garde"/>
          <w:sz w:val="22"/>
          <w:szCs w:val="22"/>
        </w:rPr>
        <w:t>Respuesta:</w:t>
      </w:r>
      <w:r w:rsidRPr="00B122A2">
        <w:rPr>
          <w:rFonts w:ascii="ITC Avant Garde" w:eastAsia="Calibri" w:hAnsi="ITC Avant Garde"/>
          <w:i/>
          <w:sz w:val="22"/>
          <w:szCs w:val="22"/>
          <w:lang w:val="es-MX" w:eastAsia="es-MX"/>
        </w:rPr>
        <w:t xml:space="preserve"> “</w:t>
      </w:r>
      <w:r w:rsidRPr="00B122A2">
        <w:rPr>
          <w:rFonts w:ascii="ITC Avant Garde" w:hAnsi="ITC Avant Garde"/>
          <w:i/>
          <w:sz w:val="22"/>
          <w:szCs w:val="22"/>
          <w:lang w:val="es-MX"/>
        </w:rPr>
        <w:t>los servicios de telecomunicaciones que nos otorga ALESTRA, son para uso interno de la empresa”.</w:t>
      </w:r>
    </w:p>
    <w:p w:rsidR="00F77A54" w:rsidRDefault="003C0A25" w:rsidP="00841574">
      <w:pPr>
        <w:pStyle w:val="BodyText22"/>
        <w:numPr>
          <w:ilvl w:val="0"/>
          <w:numId w:val="5"/>
        </w:numPr>
        <w:spacing w:after="240" w:line="360" w:lineRule="auto"/>
        <w:ind w:right="49"/>
        <w:rPr>
          <w:rFonts w:ascii="ITC Avant Garde" w:hAnsi="ITC Avant Garde"/>
          <w:sz w:val="22"/>
          <w:szCs w:val="22"/>
        </w:rPr>
      </w:pPr>
      <w:r w:rsidRPr="00B122A2">
        <w:rPr>
          <w:rFonts w:ascii="ITC Avant Garde" w:hAnsi="ITC Avant Garde"/>
          <w:i/>
          <w:sz w:val="22"/>
          <w:szCs w:val="22"/>
        </w:rPr>
        <w:t xml:space="preserve">“6.- </w:t>
      </w:r>
      <w:r w:rsidRPr="00B122A2">
        <w:rPr>
          <w:rFonts w:ascii="ITC Avant Garde" w:hAnsi="ITC Avant Garde"/>
          <w:i/>
          <w:sz w:val="22"/>
          <w:szCs w:val="22"/>
          <w:lang w:val="es-MX"/>
        </w:rPr>
        <w:t>Indique LA VISITADA cual es el giro comercial de la misma”.</w:t>
      </w:r>
    </w:p>
    <w:p w:rsidR="00F77A54" w:rsidRDefault="003C0A25" w:rsidP="00841574">
      <w:pPr>
        <w:pStyle w:val="BodyText22"/>
        <w:spacing w:after="240" w:line="360" w:lineRule="auto"/>
        <w:ind w:left="1416" w:right="49"/>
        <w:rPr>
          <w:rFonts w:ascii="ITC Avant Garde" w:hAnsi="ITC Avant Garde"/>
          <w:i/>
          <w:sz w:val="22"/>
          <w:szCs w:val="22"/>
          <w:lang w:val="es-MX"/>
        </w:rPr>
      </w:pPr>
      <w:r w:rsidRPr="00B122A2">
        <w:rPr>
          <w:rFonts w:ascii="ITC Avant Garde" w:hAnsi="ITC Avant Garde"/>
          <w:sz w:val="22"/>
          <w:szCs w:val="22"/>
          <w:lang w:val="es-MX"/>
        </w:rPr>
        <w:t>Respuesta: “</w:t>
      </w:r>
      <w:r w:rsidRPr="00B122A2">
        <w:rPr>
          <w:rFonts w:ascii="ITC Avant Garde" w:hAnsi="ITC Avant Garde"/>
          <w:i/>
          <w:sz w:val="22"/>
          <w:szCs w:val="22"/>
          <w:lang w:val="es-MX"/>
        </w:rPr>
        <w:t>nos dedicamos a la organización de eventos, suministrando cuestiones de audio y video, principalmente.”</w:t>
      </w:r>
    </w:p>
    <w:p w:rsidR="00F77A54" w:rsidRDefault="003C0A25" w:rsidP="00841574">
      <w:pPr>
        <w:pStyle w:val="BodyText22"/>
        <w:numPr>
          <w:ilvl w:val="0"/>
          <w:numId w:val="5"/>
        </w:numPr>
        <w:spacing w:after="240" w:line="360" w:lineRule="auto"/>
        <w:ind w:right="49"/>
        <w:rPr>
          <w:rFonts w:ascii="ITC Avant Garde" w:hAnsi="ITC Avant Garde"/>
          <w:i/>
          <w:sz w:val="22"/>
          <w:szCs w:val="22"/>
          <w:lang w:val="es-MX"/>
        </w:rPr>
      </w:pPr>
      <w:r w:rsidRPr="00B122A2">
        <w:rPr>
          <w:rFonts w:ascii="ITC Avant Garde" w:hAnsi="ITC Avant Garde"/>
          <w:i/>
          <w:sz w:val="22"/>
          <w:szCs w:val="22"/>
          <w:lang w:val="es-MX"/>
        </w:rPr>
        <w:t>“7.- Muestre y proporcione en copia simple de algún contrato celebrado con algún cliente por cada uno de los servicios que presta y/o comercializa LA VISITADA”.</w:t>
      </w:r>
    </w:p>
    <w:p w:rsidR="00F77A54" w:rsidRDefault="003C0A25" w:rsidP="00841574">
      <w:pPr>
        <w:pStyle w:val="BodyText22"/>
        <w:spacing w:after="240" w:line="360" w:lineRule="auto"/>
        <w:ind w:left="1416" w:right="49"/>
        <w:rPr>
          <w:rFonts w:ascii="ITC Avant Garde" w:hAnsi="ITC Avant Garde"/>
          <w:sz w:val="22"/>
          <w:szCs w:val="22"/>
          <w:lang w:val="es-MX"/>
        </w:rPr>
      </w:pPr>
      <w:r w:rsidRPr="00B122A2">
        <w:rPr>
          <w:rFonts w:ascii="ITC Avant Garde" w:hAnsi="ITC Avant Garde"/>
          <w:sz w:val="22"/>
          <w:szCs w:val="22"/>
          <w:lang w:val="es-MX"/>
        </w:rPr>
        <w:t xml:space="preserve">Respuesta: </w:t>
      </w:r>
      <w:r w:rsidRPr="00B122A2">
        <w:rPr>
          <w:rFonts w:ascii="ITC Avant Garde" w:hAnsi="ITC Avant Garde"/>
          <w:i/>
          <w:sz w:val="22"/>
          <w:szCs w:val="22"/>
          <w:lang w:val="es-MX"/>
        </w:rPr>
        <w:t>“como tal INTER RED TOLUCA S.A DE C.V., NO celebra contratos con los clientes, toda vez que es parte del corporativo EQUIPOS DE AUDIO VIDEO E ILUMINACION PROFESIONAL, S.A. DE C.V. Lamentablemente por cuestiones administrativas, no cuento con esos documentos en este momento, pero me comprometo hacerlos llegar ante ese Instituto durante el plazo de derecho de audiencia que me otorga la Ley”.</w:t>
      </w:r>
    </w:p>
    <w:p w:rsidR="00F77A54" w:rsidRDefault="003C0A25" w:rsidP="00841574">
      <w:pPr>
        <w:pStyle w:val="BodyText22"/>
        <w:numPr>
          <w:ilvl w:val="0"/>
          <w:numId w:val="5"/>
        </w:numPr>
        <w:spacing w:after="240" w:line="360" w:lineRule="auto"/>
        <w:ind w:right="49"/>
        <w:rPr>
          <w:rFonts w:ascii="ITC Avant Garde" w:hAnsi="ITC Avant Garde"/>
          <w:sz w:val="22"/>
          <w:szCs w:val="22"/>
          <w:lang w:val="es-MX"/>
        </w:rPr>
      </w:pPr>
      <w:r w:rsidRPr="00B122A2">
        <w:rPr>
          <w:rFonts w:ascii="ITC Avant Garde" w:hAnsi="ITC Avant Garde"/>
          <w:sz w:val="22"/>
          <w:szCs w:val="22"/>
          <w:lang w:val="es-MX"/>
        </w:rPr>
        <w:t>“</w:t>
      </w:r>
      <w:r w:rsidRPr="00B122A2">
        <w:rPr>
          <w:rFonts w:ascii="ITC Avant Garde" w:hAnsi="ITC Avant Garde"/>
          <w:i/>
          <w:sz w:val="22"/>
          <w:szCs w:val="22"/>
          <w:lang w:val="es-MX"/>
        </w:rPr>
        <w:t>8.- Proporcione copia simple de al menos una factura emitidas a sus clientes por los servicios que presta y/o comercializa LA VISITADA”.</w:t>
      </w:r>
    </w:p>
    <w:p w:rsidR="00F77A54" w:rsidRDefault="003C0A25" w:rsidP="00841574">
      <w:pPr>
        <w:pStyle w:val="BodyText22"/>
        <w:spacing w:after="240" w:line="360" w:lineRule="auto"/>
        <w:ind w:left="1416" w:right="49"/>
        <w:rPr>
          <w:rFonts w:ascii="ITC Avant Garde" w:hAnsi="ITC Avant Garde"/>
          <w:i/>
          <w:sz w:val="22"/>
          <w:szCs w:val="22"/>
          <w:lang w:val="es-MX"/>
        </w:rPr>
      </w:pPr>
      <w:r w:rsidRPr="00B122A2">
        <w:rPr>
          <w:rFonts w:ascii="ITC Avant Garde" w:hAnsi="ITC Avant Garde"/>
          <w:sz w:val="22"/>
          <w:szCs w:val="22"/>
          <w:lang w:val="es-MX"/>
        </w:rPr>
        <w:t xml:space="preserve">Respuesta: </w:t>
      </w:r>
      <w:r w:rsidRPr="00B122A2">
        <w:rPr>
          <w:rFonts w:ascii="ITC Avant Garde" w:hAnsi="ITC Avant Garde"/>
          <w:i/>
          <w:sz w:val="22"/>
          <w:szCs w:val="22"/>
          <w:lang w:val="es-MX"/>
        </w:rPr>
        <w:t>“por cuestiones administrativas, no cuento con esos documentos en este momento, pero me comprometo hacerlos llegar ante ese Instituto durante el plazo de derecho de audiencia que me otorga la Ley.”</w:t>
      </w:r>
    </w:p>
    <w:p w:rsidR="00F77A54" w:rsidRDefault="00D26EA2" w:rsidP="00841574">
      <w:pPr>
        <w:pStyle w:val="Prrafodelista"/>
        <w:spacing w:after="240" w:line="360" w:lineRule="auto"/>
        <w:ind w:left="426" w:right="48"/>
        <w:jc w:val="both"/>
        <w:rPr>
          <w:rFonts w:ascii="ITC Avant Garde" w:hAnsi="ITC Avant Garde"/>
          <w:iCs/>
          <w:kern w:val="16"/>
        </w:rPr>
      </w:pPr>
      <w:r w:rsidRPr="00815FF3">
        <w:rPr>
          <w:rFonts w:ascii="ITC Avant Garde" w:hAnsi="ITC Avant Garde"/>
        </w:rPr>
        <w:lastRenderedPageBreak/>
        <w:t xml:space="preserve">En virtud de lo anterior, </w:t>
      </w:r>
      <w:r w:rsidR="007D6A09">
        <w:rPr>
          <w:rFonts w:ascii="ITC Avant Garde" w:hAnsi="ITC Avant Garde"/>
          <w:b/>
        </w:rPr>
        <w:t>LOS VERIFICADORES</w:t>
      </w:r>
      <w:r w:rsidRPr="00815FF3">
        <w:rPr>
          <w:rFonts w:ascii="ITC Avant Garde" w:hAnsi="ITC Avant Garde"/>
        </w:rPr>
        <w:t xml:space="preserve"> </w:t>
      </w:r>
      <w:r w:rsidR="003C0A25">
        <w:rPr>
          <w:rFonts w:ascii="ITC Avant Garde" w:hAnsi="ITC Avant Garde"/>
          <w:iCs/>
          <w:kern w:val="16"/>
        </w:rPr>
        <w:t xml:space="preserve">solicitaron a la persona que recibió la visita, mostrara el lugar donde se encontraban instalados los equipos, por lo que se trasladaron en compañía de </w:t>
      </w:r>
      <w:r w:rsidR="003C0A25" w:rsidRPr="002924D1">
        <w:rPr>
          <w:rFonts w:ascii="ITC Avant Garde" w:hAnsi="ITC Avant Garde"/>
          <w:b/>
          <w:iCs/>
          <w:kern w:val="16"/>
        </w:rPr>
        <w:t>LOS TESTIGOS</w:t>
      </w:r>
      <w:r w:rsidR="003C0A25">
        <w:rPr>
          <w:rFonts w:ascii="ITC Avant Garde" w:hAnsi="ITC Avant Garde"/>
          <w:iCs/>
          <w:kern w:val="16"/>
        </w:rPr>
        <w:t xml:space="preserve"> al lugar denominado </w:t>
      </w:r>
      <w:r w:rsidR="003C0A25" w:rsidRPr="008D5AB3">
        <w:rPr>
          <w:rFonts w:ascii="ITC Avant Garde" w:hAnsi="ITC Avant Garde"/>
          <w:iCs/>
          <w:kern w:val="16"/>
        </w:rPr>
        <w:t>“</w:t>
      </w:r>
      <w:r w:rsidR="003C0A25" w:rsidRPr="008D5AB3">
        <w:rPr>
          <w:rFonts w:ascii="ITC Avant Garde" w:hAnsi="ITC Avant Garde"/>
          <w:b/>
          <w:iCs/>
          <w:kern w:val="16"/>
        </w:rPr>
        <w:t>SITE</w:t>
      </w:r>
      <w:r w:rsidR="003C0A25" w:rsidRPr="008D5AB3">
        <w:rPr>
          <w:rFonts w:ascii="ITC Avant Garde" w:hAnsi="ITC Avant Garde"/>
          <w:iCs/>
          <w:kern w:val="16"/>
        </w:rPr>
        <w:t xml:space="preserve">” </w:t>
      </w:r>
      <w:r w:rsidR="003C0A25">
        <w:rPr>
          <w:rFonts w:ascii="ITC Avant Garde" w:hAnsi="ITC Avant Garde"/>
          <w:iCs/>
          <w:kern w:val="16"/>
        </w:rPr>
        <w:t xml:space="preserve">localizado en el tercer piso del inmueble en el que se llevó a cabo la visita. Al llegar al </w:t>
      </w:r>
      <w:r w:rsidR="003C0A25" w:rsidRPr="002924D1">
        <w:rPr>
          <w:rFonts w:ascii="ITC Avant Garde" w:hAnsi="ITC Avant Garde"/>
          <w:b/>
          <w:iCs/>
          <w:kern w:val="16"/>
        </w:rPr>
        <w:t>SITE</w:t>
      </w:r>
      <w:r w:rsidR="003C0A25">
        <w:rPr>
          <w:rFonts w:ascii="ITC Avant Garde" w:hAnsi="ITC Avant Garde"/>
          <w:iCs/>
          <w:kern w:val="16"/>
        </w:rPr>
        <w:t xml:space="preserve">, </w:t>
      </w:r>
      <w:r w:rsidR="003C0A25" w:rsidRPr="002924D1">
        <w:rPr>
          <w:rFonts w:ascii="ITC Avant Garde" w:hAnsi="ITC Avant Garde"/>
          <w:b/>
          <w:iCs/>
          <w:kern w:val="16"/>
        </w:rPr>
        <w:t>LOS VERIFICADORES</w:t>
      </w:r>
      <w:r w:rsidR="003C0A25">
        <w:rPr>
          <w:rFonts w:ascii="ITC Avant Garde" w:hAnsi="ITC Avant Garde"/>
          <w:b/>
          <w:iCs/>
          <w:kern w:val="16"/>
        </w:rPr>
        <w:t xml:space="preserve"> </w:t>
      </w:r>
      <w:r w:rsidR="003C0A25" w:rsidRPr="002924D1">
        <w:rPr>
          <w:rFonts w:ascii="ITC Avant Garde" w:hAnsi="ITC Avant Garde"/>
          <w:iCs/>
          <w:kern w:val="16"/>
        </w:rPr>
        <w:t>encontraron en operación, un equipo de telecomunicaciones</w:t>
      </w:r>
      <w:r w:rsidR="003C0A25">
        <w:rPr>
          <w:rFonts w:ascii="ITC Avant Garde" w:hAnsi="ITC Avant Garde"/>
          <w:iCs/>
          <w:kern w:val="16"/>
        </w:rPr>
        <w:t xml:space="preserve"> que a dicho de la persona que atendió la diligencia, eran para uso interno de la empresa.</w:t>
      </w:r>
    </w:p>
    <w:p w:rsidR="00F77A54" w:rsidRDefault="003C0A25" w:rsidP="00841574">
      <w:pPr>
        <w:pStyle w:val="Prrafodelista"/>
        <w:spacing w:after="240" w:line="360" w:lineRule="auto"/>
        <w:ind w:left="426" w:right="48"/>
        <w:jc w:val="both"/>
        <w:rPr>
          <w:rFonts w:ascii="ITC Avant Garde" w:hAnsi="ITC Avant Garde"/>
          <w:iCs/>
          <w:kern w:val="16"/>
        </w:rPr>
      </w:pPr>
      <w:r w:rsidRPr="008D5AB3">
        <w:rPr>
          <w:rFonts w:ascii="ITC Avant Garde" w:hAnsi="ITC Avant Garde"/>
          <w:iCs/>
          <w:kern w:val="16"/>
        </w:rPr>
        <w:t xml:space="preserve">Hecho lo anterior, </w:t>
      </w:r>
      <w:r w:rsidRPr="008D5AB3">
        <w:rPr>
          <w:rFonts w:ascii="ITC Avant Garde" w:hAnsi="ITC Avant Garde"/>
          <w:b/>
          <w:iCs/>
          <w:kern w:val="16"/>
        </w:rPr>
        <w:t xml:space="preserve">LOS VERIFICADORES </w:t>
      </w:r>
      <w:r w:rsidRPr="008D5AB3">
        <w:rPr>
          <w:rFonts w:ascii="ITC Avant Garde" w:hAnsi="ITC Avant Garde"/>
          <w:iCs/>
          <w:kern w:val="16"/>
        </w:rPr>
        <w:t xml:space="preserve">formularon a la persona que recibió la visita, en presencia de </w:t>
      </w:r>
      <w:r w:rsidRPr="008D5AB3">
        <w:rPr>
          <w:rFonts w:ascii="ITC Avant Garde" w:hAnsi="ITC Avant Garde"/>
          <w:b/>
          <w:iCs/>
          <w:kern w:val="16"/>
        </w:rPr>
        <w:t>LOS TESTIGOS</w:t>
      </w:r>
      <w:r w:rsidRPr="008D5AB3">
        <w:rPr>
          <w:rFonts w:ascii="ITC Avant Garde" w:hAnsi="ITC Avant Garde"/>
          <w:iCs/>
          <w:kern w:val="16"/>
        </w:rPr>
        <w:t>, las preguntas</w:t>
      </w:r>
      <w:r>
        <w:rPr>
          <w:rFonts w:ascii="ITC Avant Garde" w:hAnsi="ITC Avant Garde"/>
          <w:iCs/>
          <w:kern w:val="16"/>
        </w:rPr>
        <w:t xml:space="preserve"> que a continuación se enlistan</w:t>
      </w:r>
      <w:r w:rsidRPr="008D5AB3">
        <w:rPr>
          <w:rFonts w:ascii="ITC Avant Garde" w:hAnsi="ITC Avant Garde"/>
          <w:iCs/>
          <w:kern w:val="16"/>
        </w:rPr>
        <w:t>:</w:t>
      </w:r>
    </w:p>
    <w:p w:rsidR="00F77A54" w:rsidRDefault="003C0A25" w:rsidP="00841574">
      <w:pPr>
        <w:pStyle w:val="BodyText22"/>
        <w:numPr>
          <w:ilvl w:val="0"/>
          <w:numId w:val="5"/>
        </w:numPr>
        <w:spacing w:after="240" w:line="360" w:lineRule="auto"/>
        <w:ind w:right="49"/>
        <w:rPr>
          <w:rFonts w:ascii="ITC Avant Garde" w:hAnsi="ITC Avant Garde"/>
          <w:sz w:val="22"/>
          <w:szCs w:val="22"/>
          <w:lang w:val="es-MX"/>
        </w:rPr>
      </w:pPr>
      <w:r w:rsidRPr="00B122A2">
        <w:rPr>
          <w:rFonts w:ascii="ITC Avant Garde" w:hAnsi="ITC Avant Garde"/>
          <w:i/>
          <w:sz w:val="22"/>
          <w:szCs w:val="22"/>
          <w:lang w:val="es-MX"/>
        </w:rPr>
        <w:t>“9.- Entregue copia de la topología o arquitectura de red utilizada por LA VISITADA de los servicios de telecomunicaciones que utiliza en el domicilio donde se actúa”.</w:t>
      </w:r>
    </w:p>
    <w:p w:rsidR="00F77A54" w:rsidRDefault="003C0A25" w:rsidP="00841574">
      <w:pPr>
        <w:pStyle w:val="BodyText22"/>
        <w:spacing w:after="240" w:line="360" w:lineRule="auto"/>
        <w:ind w:left="1416" w:right="49"/>
        <w:rPr>
          <w:rFonts w:ascii="ITC Avant Garde" w:hAnsi="ITC Avant Garde"/>
          <w:i/>
          <w:sz w:val="22"/>
          <w:szCs w:val="22"/>
          <w:lang w:val="es-MX"/>
        </w:rPr>
      </w:pPr>
      <w:r w:rsidRPr="00B122A2">
        <w:rPr>
          <w:rFonts w:ascii="ITC Avant Garde" w:hAnsi="ITC Avant Garde"/>
          <w:sz w:val="22"/>
          <w:szCs w:val="22"/>
          <w:lang w:val="es-MX"/>
        </w:rPr>
        <w:t xml:space="preserve">Respuesta: </w:t>
      </w:r>
      <w:r w:rsidRPr="00B122A2">
        <w:rPr>
          <w:rFonts w:ascii="ITC Avant Garde" w:hAnsi="ITC Avant Garde"/>
          <w:i/>
          <w:sz w:val="22"/>
          <w:szCs w:val="22"/>
          <w:lang w:val="es-MX"/>
        </w:rPr>
        <w:t>“por cuestiones administrativas, no cuento con esos documentos en este momento, pero me comprometo hacerlos llegar ante ese Instituto durante el plazo de derecho de audiencia que me otorga la Ley”</w:t>
      </w:r>
    </w:p>
    <w:p w:rsidR="00F77A54" w:rsidRDefault="003C0A25" w:rsidP="00841574">
      <w:pPr>
        <w:pStyle w:val="BodyText22"/>
        <w:numPr>
          <w:ilvl w:val="0"/>
          <w:numId w:val="5"/>
        </w:numPr>
        <w:spacing w:after="240" w:line="360" w:lineRule="auto"/>
        <w:ind w:right="49"/>
        <w:rPr>
          <w:rFonts w:ascii="ITC Avant Garde" w:hAnsi="ITC Avant Garde"/>
          <w:sz w:val="21"/>
          <w:szCs w:val="21"/>
          <w:lang w:val="es-MX"/>
        </w:rPr>
      </w:pPr>
      <w:r w:rsidRPr="00824082">
        <w:rPr>
          <w:rFonts w:ascii="ITC Avant Garde" w:hAnsi="ITC Avant Garde"/>
          <w:b/>
          <w:i/>
          <w:sz w:val="21"/>
          <w:szCs w:val="21"/>
          <w:lang w:val="es-MX"/>
        </w:rPr>
        <w:t>“</w:t>
      </w:r>
      <w:r w:rsidRPr="00842C18">
        <w:rPr>
          <w:rFonts w:ascii="ITC Avant Garde" w:hAnsi="ITC Avant Garde"/>
          <w:i/>
          <w:iCs/>
          <w:sz w:val="21"/>
          <w:szCs w:val="21"/>
          <w:lang w:val="es-MX"/>
        </w:rPr>
        <w:t xml:space="preserve">10.- </w:t>
      </w:r>
      <w:r w:rsidRPr="00842C18">
        <w:rPr>
          <w:rFonts w:ascii="ITC Avant Garde" w:hAnsi="ITC Avant Garde"/>
          <w:i/>
          <w:sz w:val="21"/>
          <w:szCs w:val="21"/>
          <w:lang w:val="es-MX"/>
        </w:rPr>
        <w:t>¿Sabe qué frecuencias del espectro radioeléctrico son operadas, usadas y/o explotadas por LA VISITADA mediante los equipos detectados en el domicilio y que se describen en el inventario entregado?”.</w:t>
      </w:r>
    </w:p>
    <w:p w:rsidR="00F77A54" w:rsidRDefault="003C0A25" w:rsidP="00841574">
      <w:pPr>
        <w:pStyle w:val="BodyText22"/>
        <w:spacing w:after="240" w:line="360" w:lineRule="auto"/>
        <w:ind w:left="1360" w:firstLine="56"/>
        <w:rPr>
          <w:rFonts w:ascii="ITC Avant Garde" w:hAnsi="ITC Avant Garde"/>
          <w:sz w:val="21"/>
          <w:szCs w:val="21"/>
        </w:rPr>
      </w:pPr>
      <w:r w:rsidRPr="00842C18">
        <w:rPr>
          <w:rFonts w:ascii="ITC Avant Garde" w:hAnsi="ITC Avant Garde"/>
          <w:sz w:val="21"/>
          <w:szCs w:val="21"/>
        </w:rPr>
        <w:t>Respuesta: “</w:t>
      </w:r>
      <w:r w:rsidRPr="00842C18">
        <w:rPr>
          <w:rFonts w:ascii="ITC Avant Garde" w:hAnsi="ITC Avant Garde"/>
          <w:i/>
          <w:iCs/>
          <w:sz w:val="21"/>
          <w:szCs w:val="21"/>
          <w:lang w:val="es-MX"/>
        </w:rPr>
        <w:t>hasta donde tengo entendido, son las que entrega ALESTRA.”</w:t>
      </w:r>
    </w:p>
    <w:p w:rsidR="003C0A25" w:rsidRPr="00D1260E" w:rsidRDefault="003C0A25" w:rsidP="00841574">
      <w:pPr>
        <w:spacing w:after="240" w:line="360" w:lineRule="auto"/>
        <w:ind w:right="48"/>
        <w:jc w:val="both"/>
        <w:rPr>
          <w:rFonts w:ascii="ITC Avant Garde" w:hAnsi="ITC Avant Garde"/>
          <w:iCs/>
          <w:kern w:val="16"/>
        </w:rPr>
      </w:pPr>
      <w:r w:rsidRPr="00D1260E">
        <w:rPr>
          <w:rFonts w:ascii="ITC Avant Garde" w:hAnsi="ITC Avant Garde"/>
        </w:rPr>
        <w:t xml:space="preserve">Posteriormente </w:t>
      </w:r>
      <w:r w:rsidRPr="00D1260E">
        <w:rPr>
          <w:rFonts w:ascii="ITC Avant Garde" w:hAnsi="ITC Avant Garde"/>
          <w:b/>
        </w:rPr>
        <w:t>LOS VERIFICADORES</w:t>
      </w:r>
      <w:r w:rsidRPr="00D1260E">
        <w:rPr>
          <w:rFonts w:ascii="ITC Avant Garde" w:hAnsi="ITC Avant Garde"/>
        </w:rPr>
        <w:t xml:space="preserve"> solicitaron autorización de la persona que atendió la visita para tomar fotografías del inmueble</w:t>
      </w:r>
      <w:r w:rsidR="005E22F5">
        <w:rPr>
          <w:rFonts w:ascii="ITC Avant Garde" w:hAnsi="ITC Avant Garde"/>
        </w:rPr>
        <w:t>,</w:t>
      </w:r>
      <w:r w:rsidRPr="00D1260E">
        <w:rPr>
          <w:rFonts w:ascii="ITC Avant Garde" w:hAnsi="ITC Avant Garde"/>
        </w:rPr>
        <w:t xml:space="preserve"> así como de los equipos de telecomunicaciones detectados en el domicilio, las cuales fueron agregadas al acta en comento como </w:t>
      </w:r>
      <w:r w:rsidRPr="00D1260E">
        <w:rPr>
          <w:rFonts w:ascii="ITC Avant Garde" w:hAnsi="ITC Avant Garde"/>
          <w:b/>
        </w:rPr>
        <w:t xml:space="preserve">Anexo número 6, </w:t>
      </w:r>
      <w:r w:rsidRPr="00D1260E">
        <w:rPr>
          <w:rFonts w:ascii="ITC Avant Garde" w:hAnsi="ITC Avant Garde"/>
        </w:rPr>
        <w:t>y como</w:t>
      </w:r>
      <w:r w:rsidRPr="00D1260E">
        <w:rPr>
          <w:rFonts w:ascii="ITC Avant Garde" w:hAnsi="ITC Avant Garde"/>
          <w:b/>
        </w:rPr>
        <w:t xml:space="preserve"> anexo 7 </w:t>
      </w:r>
      <w:r w:rsidRPr="00D1260E">
        <w:rPr>
          <w:rFonts w:ascii="ITC Avant Garde" w:hAnsi="ITC Avant Garde"/>
        </w:rPr>
        <w:t>se acompañó</w:t>
      </w:r>
      <w:r w:rsidRPr="00D1260E">
        <w:rPr>
          <w:rFonts w:ascii="ITC Avant Garde" w:hAnsi="ITC Avant Garde"/>
          <w:b/>
        </w:rPr>
        <w:t xml:space="preserve"> </w:t>
      </w:r>
      <w:r w:rsidRPr="00D1260E">
        <w:rPr>
          <w:rFonts w:ascii="ITC Avant Garde" w:hAnsi="ITC Avant Garde"/>
        </w:rPr>
        <w:t xml:space="preserve">el </w:t>
      </w:r>
      <w:r w:rsidRPr="00D1260E">
        <w:rPr>
          <w:rFonts w:ascii="ITC Avant Garde" w:hAnsi="ITC Avant Garde"/>
        </w:rPr>
        <w:lastRenderedPageBreak/>
        <w:t xml:space="preserve">inventario de los equipos localizados en el domicilio proporcionado por </w:t>
      </w:r>
      <w:r w:rsidRPr="00D1260E">
        <w:rPr>
          <w:rFonts w:ascii="ITC Avant Garde" w:hAnsi="ITC Avant Garde"/>
          <w:b/>
        </w:rPr>
        <w:t>LA VISITADA.</w:t>
      </w:r>
    </w:p>
    <w:p w:rsidR="00F77A54" w:rsidRDefault="003C0A25" w:rsidP="00841574">
      <w:pPr>
        <w:spacing w:after="240" w:line="360" w:lineRule="auto"/>
        <w:ind w:right="48"/>
        <w:jc w:val="both"/>
        <w:rPr>
          <w:rFonts w:ascii="ITC Avant Garde" w:hAnsi="ITC Avant Garde"/>
          <w:iCs/>
          <w:kern w:val="16"/>
        </w:rPr>
      </w:pPr>
      <w:r>
        <w:rPr>
          <w:rFonts w:ascii="ITC Avant Garde" w:hAnsi="ITC Avant Garde"/>
          <w:iCs/>
          <w:kern w:val="16"/>
        </w:rPr>
        <w:t>En compañía del</w:t>
      </w:r>
      <w:r w:rsidRPr="00D1260E">
        <w:rPr>
          <w:rFonts w:ascii="ITC Avant Garde" w:hAnsi="ITC Avant Garde"/>
          <w:iCs/>
          <w:kern w:val="16"/>
        </w:rPr>
        <w:t xml:space="preserve"> personal de la </w:t>
      </w:r>
      <w:r w:rsidRPr="00D1260E">
        <w:rPr>
          <w:rFonts w:ascii="ITC Avant Garde" w:hAnsi="ITC Avant Garde"/>
          <w:b/>
          <w:iCs/>
          <w:kern w:val="16"/>
        </w:rPr>
        <w:t>DGAVESRE</w:t>
      </w:r>
      <w:r w:rsidRPr="00D1260E">
        <w:rPr>
          <w:rFonts w:ascii="ITC Avant Garde" w:hAnsi="ITC Avant Garde"/>
          <w:iCs/>
          <w:kern w:val="16"/>
        </w:rPr>
        <w:t xml:space="preserve"> que se encontraba fuera del domicilio donde se estaba llevando a cabo la visita de verificación, </w:t>
      </w:r>
      <w:r w:rsidRPr="00D1260E">
        <w:rPr>
          <w:rFonts w:ascii="ITC Avant Garde" w:hAnsi="ITC Avant Garde"/>
          <w:b/>
          <w:iCs/>
          <w:kern w:val="16"/>
        </w:rPr>
        <w:t>LOS VERIFICADORES</w:t>
      </w:r>
      <w:r w:rsidRPr="00D1260E">
        <w:rPr>
          <w:rFonts w:ascii="ITC Avant Garde" w:hAnsi="ITC Avant Garde"/>
          <w:iCs/>
          <w:kern w:val="16"/>
        </w:rPr>
        <w:t xml:space="preserve"> realizaron las mediciones del espectro radioeléctrico con un analizador de espectro portátil Marca Anritsu, modelo MS2713E, con rango de operación de </w:t>
      </w:r>
      <w:r w:rsidRPr="00D1260E">
        <w:rPr>
          <w:rFonts w:ascii="ITC Avant Garde" w:hAnsi="ITC Avant Garde"/>
          <w:b/>
          <w:iCs/>
          <w:kern w:val="16"/>
        </w:rPr>
        <w:t xml:space="preserve">9 KHz a 8.5 GHz </w:t>
      </w:r>
      <w:r w:rsidRPr="00E50964">
        <w:rPr>
          <w:rFonts w:ascii="ITC Avant Garde" w:hAnsi="ITC Avant Garde"/>
          <w:iCs/>
          <w:kern w:val="16"/>
        </w:rPr>
        <w:t>propiedad de este Instituto</w:t>
      </w:r>
      <w:r w:rsidRPr="00D1260E">
        <w:rPr>
          <w:rFonts w:ascii="ITC Avant Garde" w:hAnsi="ITC Avant Garde"/>
          <w:iCs/>
          <w:kern w:val="16"/>
        </w:rPr>
        <w:t xml:space="preserve">, lo que dio como resultado que existían emisiones radioeléctricas en las bandas de frecuencias de </w:t>
      </w:r>
      <w:r w:rsidRPr="00D1260E">
        <w:rPr>
          <w:rFonts w:ascii="ITC Avant Garde" w:hAnsi="ITC Avant Garde"/>
          <w:b/>
          <w:iCs/>
          <w:kern w:val="16"/>
        </w:rPr>
        <w:t>5416-5452 MHz, 5634-5668 MHz y 5855-5875 MHz</w:t>
      </w:r>
      <w:r w:rsidRPr="00D1260E">
        <w:rPr>
          <w:rFonts w:ascii="ITC Avant Garde" w:hAnsi="ITC Avant Garde"/>
          <w:iCs/>
          <w:kern w:val="16"/>
        </w:rPr>
        <w:t xml:space="preserve">, todas ellas ocupando bandas del espectro protegido, provenientes de los equipos propiedad de </w:t>
      </w:r>
      <w:r>
        <w:rPr>
          <w:rFonts w:ascii="ITC Avant Garde" w:hAnsi="ITC Avant Garde"/>
          <w:b/>
          <w:iCs/>
          <w:kern w:val="16"/>
        </w:rPr>
        <w:t>LA VISITADA</w:t>
      </w:r>
      <w:r>
        <w:rPr>
          <w:rFonts w:ascii="ITC Avant Garde" w:hAnsi="ITC Avant Garde"/>
          <w:iCs/>
          <w:kern w:val="16"/>
        </w:rPr>
        <w:t xml:space="preserve"> como se advierte en la</w:t>
      </w:r>
      <w:r w:rsidR="007E5EEE">
        <w:rPr>
          <w:rFonts w:ascii="ITC Avant Garde" w:hAnsi="ITC Avant Garde"/>
          <w:iCs/>
          <w:kern w:val="16"/>
        </w:rPr>
        <w:t>s</w:t>
      </w:r>
      <w:r>
        <w:rPr>
          <w:rFonts w:ascii="ITC Avant Garde" w:hAnsi="ITC Avant Garde"/>
          <w:iCs/>
          <w:kern w:val="16"/>
        </w:rPr>
        <w:t xml:space="preserve"> siguiente</w:t>
      </w:r>
      <w:r w:rsidR="007E5EEE">
        <w:rPr>
          <w:rFonts w:ascii="ITC Avant Garde" w:hAnsi="ITC Avant Garde"/>
          <w:iCs/>
          <w:kern w:val="16"/>
        </w:rPr>
        <w:t xml:space="preserve">s </w:t>
      </w:r>
      <w:r>
        <w:rPr>
          <w:rFonts w:ascii="ITC Avant Garde" w:hAnsi="ITC Avant Garde"/>
          <w:iCs/>
          <w:kern w:val="16"/>
        </w:rPr>
        <w:t>gráfica</w:t>
      </w:r>
      <w:r w:rsidR="007E5EEE">
        <w:rPr>
          <w:rFonts w:ascii="ITC Avant Garde" w:hAnsi="ITC Avant Garde"/>
          <w:iCs/>
          <w:kern w:val="16"/>
        </w:rPr>
        <w:t>s</w:t>
      </w:r>
      <w:r>
        <w:rPr>
          <w:rFonts w:ascii="ITC Avant Garde" w:hAnsi="ITC Avant Garde"/>
          <w:iCs/>
          <w:kern w:val="16"/>
        </w:rPr>
        <w:t>:</w:t>
      </w:r>
    </w:p>
    <w:p w:rsidR="00F77A54" w:rsidRDefault="007E5EEE" w:rsidP="00841574">
      <w:pPr>
        <w:pStyle w:val="Prrafodelista"/>
        <w:spacing w:after="240" w:line="360" w:lineRule="auto"/>
        <w:ind w:left="426" w:right="48"/>
        <w:jc w:val="both"/>
        <w:rPr>
          <w:rFonts w:ascii="ITC Avant Garde" w:hAnsi="ITC Avant Garde"/>
          <w:b/>
          <w:color w:val="D9D9D9"/>
        </w:rPr>
      </w:pPr>
      <w:r w:rsidRPr="002B5DE8">
        <w:rPr>
          <w:rFonts w:ascii="ITC Avant Garde" w:hAnsi="ITC Avant Garde"/>
          <w:b/>
          <w:color w:val="D9D9D9"/>
        </w:rPr>
        <w:t>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w:t>
      </w:r>
      <w:r w:rsidRPr="002B5DE8">
        <w:rPr>
          <w:rFonts w:ascii="ITC Avant Garde" w:hAnsi="ITC Avant Garde"/>
          <w:b/>
          <w:color w:val="D9D9D9"/>
        </w:rPr>
        <w:br/>
      </w:r>
    </w:p>
    <w:p w:rsidR="00F77A54" w:rsidRDefault="00131504" w:rsidP="00841574">
      <w:pPr>
        <w:pStyle w:val="Prrafodelista"/>
        <w:spacing w:after="240" w:line="360" w:lineRule="auto"/>
        <w:ind w:left="0" w:right="48"/>
        <w:rPr>
          <w:rFonts w:ascii="ITC Avant Garde" w:hAnsi="ITC Avant Garde"/>
          <w:b/>
        </w:rPr>
      </w:pPr>
      <w:r w:rsidRPr="007E5EEE">
        <w:rPr>
          <w:rFonts w:ascii="ITC Avant Garde" w:hAnsi="ITC Avant Garde"/>
          <w:b/>
          <w:noProof/>
          <w:lang w:eastAsia="es-MX"/>
        </w:rPr>
        <w:lastRenderedPageBreak/>
        <w:drawing>
          <wp:inline distT="0" distB="0" distL="0" distR="0">
            <wp:extent cx="5981700" cy="7467600"/>
            <wp:effectExtent l="19050" t="19050" r="19050" b="19050"/>
            <wp:docPr id="1" name="Imagen 1" descr="esta imagen muestra el radiomonitoreo en la banda de 5GHz" title="Imagen de anex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1700" cy="7467600"/>
                    </a:xfrm>
                    <a:prstGeom prst="rect">
                      <a:avLst/>
                    </a:prstGeom>
                    <a:noFill/>
                    <a:ln w="6350" cmpd="sng">
                      <a:solidFill>
                        <a:srgbClr val="000000"/>
                      </a:solidFill>
                      <a:miter lim="800000"/>
                      <a:headEnd/>
                      <a:tailEnd/>
                    </a:ln>
                    <a:effectLst/>
                  </pic:spPr>
                </pic:pic>
              </a:graphicData>
            </a:graphic>
          </wp:inline>
        </w:drawing>
      </w:r>
    </w:p>
    <w:p w:rsidR="00F77A54" w:rsidRDefault="00131504" w:rsidP="00841574">
      <w:pPr>
        <w:spacing w:after="240" w:line="360" w:lineRule="auto"/>
        <w:ind w:right="48"/>
        <w:jc w:val="both"/>
        <w:rPr>
          <w:rFonts w:ascii="ITC Avant Garde" w:hAnsi="ITC Avant Garde"/>
          <w:iCs/>
          <w:kern w:val="16"/>
        </w:rPr>
      </w:pPr>
      <w:r w:rsidRPr="0076259E">
        <w:rPr>
          <w:rFonts w:ascii="ITC Avant Garde" w:hAnsi="ITC Avant Garde"/>
          <w:iCs/>
          <w:noProof/>
          <w:kern w:val="16"/>
          <w:lang w:eastAsia="es-MX"/>
        </w:rPr>
        <w:lastRenderedPageBreak/>
        <w:drawing>
          <wp:inline distT="0" distB="0" distL="0" distR="0">
            <wp:extent cx="5778500" cy="7442200"/>
            <wp:effectExtent l="19050" t="19050" r="12700" b="25400"/>
            <wp:docPr id="2" name="Imagen 2" descr="Esta imagen muestra las gráficas de los radiomonitoreos" title="Imagen del anex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8500" cy="7442200"/>
                    </a:xfrm>
                    <a:prstGeom prst="rect">
                      <a:avLst/>
                    </a:prstGeom>
                    <a:noFill/>
                    <a:ln w="6350" cmpd="sng">
                      <a:solidFill>
                        <a:srgbClr val="000000"/>
                      </a:solidFill>
                      <a:miter lim="800000"/>
                      <a:headEnd/>
                      <a:tailEnd/>
                    </a:ln>
                    <a:effectLst/>
                  </pic:spPr>
                </pic:pic>
              </a:graphicData>
            </a:graphic>
          </wp:inline>
        </w:drawing>
      </w:r>
    </w:p>
    <w:p w:rsidR="00F77A54" w:rsidRDefault="00D7599A" w:rsidP="00841574">
      <w:pPr>
        <w:spacing w:after="240" w:line="360" w:lineRule="auto"/>
        <w:ind w:right="48"/>
        <w:jc w:val="both"/>
        <w:rPr>
          <w:rFonts w:ascii="ITC Avant Garde" w:hAnsi="ITC Avant Garde"/>
          <w:iCs/>
          <w:kern w:val="16"/>
        </w:rPr>
      </w:pPr>
      <w:r w:rsidRPr="00E50964">
        <w:rPr>
          <w:rFonts w:ascii="ITC Avant Garde" w:hAnsi="ITC Avant Garde"/>
          <w:iCs/>
          <w:kern w:val="16"/>
        </w:rPr>
        <w:lastRenderedPageBreak/>
        <w:t>Derivado de lo anterior,</w:t>
      </w:r>
      <w:r w:rsidR="003C0A25" w:rsidRPr="00E50964">
        <w:rPr>
          <w:rFonts w:ascii="ITC Avant Garde" w:hAnsi="ITC Avant Garde"/>
          <w:iCs/>
          <w:kern w:val="16"/>
        </w:rPr>
        <w:t xml:space="preserve"> la persona que recibió la visita de verificación solicitó a </w:t>
      </w:r>
      <w:r w:rsidR="003C0A25" w:rsidRPr="00E50964">
        <w:rPr>
          <w:rFonts w:ascii="ITC Avant Garde" w:hAnsi="ITC Avant Garde"/>
          <w:b/>
          <w:iCs/>
          <w:kern w:val="16"/>
        </w:rPr>
        <w:t>LOS VERIFICADORES</w:t>
      </w:r>
      <w:r w:rsidR="003C0A25" w:rsidRPr="00E50964">
        <w:rPr>
          <w:rFonts w:ascii="ITC Avant Garde" w:hAnsi="ITC Avant Garde"/>
          <w:iCs/>
          <w:kern w:val="16"/>
        </w:rPr>
        <w:t xml:space="preserve"> se realizara una nueva medición con la finalidad de corroborar que dichas emisiones eran emitidas de</w:t>
      </w:r>
      <w:r w:rsidR="003C0A25">
        <w:rPr>
          <w:rFonts w:ascii="ITC Avant Garde" w:hAnsi="ITC Avant Garde"/>
          <w:iCs/>
          <w:kern w:val="16"/>
        </w:rPr>
        <w:t xml:space="preserve">sde el equipo de telecomunicaciones que se encontraba dentro del </w:t>
      </w:r>
      <w:r w:rsidR="003C0A25" w:rsidRPr="00E50964">
        <w:rPr>
          <w:rFonts w:ascii="ITC Avant Garde" w:hAnsi="ITC Avant Garde"/>
          <w:iCs/>
          <w:kern w:val="16"/>
        </w:rPr>
        <w:t xml:space="preserve">domicilio donde se llevaba a cabo la visita de verificación, siendo el caso que </w:t>
      </w:r>
      <w:r w:rsidR="003C0A25" w:rsidRPr="00E50964">
        <w:rPr>
          <w:rFonts w:ascii="ITC Avant Garde" w:hAnsi="ITC Avant Garde"/>
          <w:b/>
          <w:iCs/>
          <w:kern w:val="16"/>
        </w:rPr>
        <w:t>LOS VERIFICADORES</w:t>
      </w:r>
      <w:r w:rsidR="003C0A25" w:rsidRPr="00E50964">
        <w:rPr>
          <w:rFonts w:ascii="ITC Avant Garde" w:hAnsi="ITC Avant Garde"/>
          <w:iCs/>
          <w:kern w:val="16"/>
        </w:rPr>
        <w:t xml:space="preserve"> solicitaron de la persona que atendió la visita apagara los equipos para verificar si las emisiones deja</w:t>
      </w:r>
      <w:r w:rsidR="003C0A25">
        <w:rPr>
          <w:rFonts w:ascii="ITC Avant Garde" w:hAnsi="ITC Avant Garde"/>
          <w:iCs/>
          <w:kern w:val="16"/>
        </w:rPr>
        <w:t>b</w:t>
      </w:r>
      <w:r w:rsidR="003C0A25" w:rsidRPr="00E50964">
        <w:rPr>
          <w:rFonts w:ascii="ITC Avant Garde" w:hAnsi="ITC Avant Garde"/>
          <w:iCs/>
          <w:kern w:val="16"/>
        </w:rPr>
        <w:t>an de transmitirse</w:t>
      </w:r>
      <w:r w:rsidR="003C0A25">
        <w:rPr>
          <w:rFonts w:ascii="ITC Avant Garde" w:hAnsi="ITC Avant Garde"/>
          <w:iCs/>
          <w:kern w:val="16"/>
        </w:rPr>
        <w:t xml:space="preserve">. A ese respecto, el </w:t>
      </w:r>
      <w:r w:rsidR="003C0A25" w:rsidRPr="00E50964">
        <w:rPr>
          <w:rFonts w:ascii="ITC Avant Garde" w:hAnsi="ITC Avant Garde"/>
          <w:iCs/>
          <w:kern w:val="16"/>
        </w:rPr>
        <w:t>resultado del monitoreo</w:t>
      </w:r>
      <w:r w:rsidR="003C0A25">
        <w:rPr>
          <w:rFonts w:ascii="ITC Avant Garde" w:hAnsi="ITC Avant Garde"/>
          <w:iCs/>
          <w:kern w:val="16"/>
        </w:rPr>
        <w:t xml:space="preserve"> realizado</w:t>
      </w:r>
      <w:r w:rsidR="003C0A25" w:rsidRPr="00E50964">
        <w:rPr>
          <w:rFonts w:ascii="ITC Avant Garde" w:hAnsi="ITC Avant Garde"/>
          <w:iCs/>
          <w:kern w:val="16"/>
        </w:rPr>
        <w:t xml:space="preserve"> por parte del personal de la </w:t>
      </w:r>
      <w:r w:rsidR="003C0A25" w:rsidRPr="00E50964">
        <w:rPr>
          <w:rFonts w:ascii="ITC Avant Garde" w:hAnsi="ITC Avant Garde"/>
          <w:b/>
          <w:iCs/>
          <w:kern w:val="16"/>
        </w:rPr>
        <w:t>DGVESRE</w:t>
      </w:r>
      <w:r w:rsidR="003C0A25">
        <w:rPr>
          <w:rFonts w:ascii="ITC Avant Garde" w:hAnsi="ITC Avant Garde"/>
          <w:b/>
          <w:iCs/>
          <w:kern w:val="16"/>
        </w:rPr>
        <w:t xml:space="preserve"> </w:t>
      </w:r>
      <w:r w:rsidR="003C0A25" w:rsidRPr="004B50C3">
        <w:rPr>
          <w:rFonts w:ascii="ITC Avant Garde" w:hAnsi="ITC Avant Garde"/>
          <w:iCs/>
          <w:kern w:val="16"/>
        </w:rPr>
        <w:t xml:space="preserve">indicó </w:t>
      </w:r>
      <w:r w:rsidR="003C0A25" w:rsidRPr="00E50964">
        <w:rPr>
          <w:rFonts w:ascii="ITC Avant Garde" w:hAnsi="ITC Avant Garde"/>
          <w:iCs/>
          <w:kern w:val="16"/>
        </w:rPr>
        <w:t>que</w:t>
      </w:r>
      <w:r w:rsidR="002F7EE7">
        <w:rPr>
          <w:rFonts w:ascii="ITC Avant Garde" w:hAnsi="ITC Avant Garde"/>
          <w:iCs/>
          <w:kern w:val="16"/>
        </w:rPr>
        <w:t>,</w:t>
      </w:r>
      <w:r w:rsidR="003C0A25" w:rsidRPr="00E50964">
        <w:rPr>
          <w:rFonts w:ascii="ITC Avant Garde" w:hAnsi="ITC Avant Garde"/>
          <w:iCs/>
          <w:kern w:val="16"/>
        </w:rPr>
        <w:t xml:space="preserve"> al apagarse dichos equipos, se detectó que las señales </w:t>
      </w:r>
      <w:r w:rsidR="003C0A25">
        <w:rPr>
          <w:rFonts w:ascii="ITC Avant Garde" w:hAnsi="ITC Avant Garde"/>
          <w:iCs/>
          <w:kern w:val="16"/>
        </w:rPr>
        <w:t>habían cesado</w:t>
      </w:r>
      <w:r w:rsidR="0076259E">
        <w:rPr>
          <w:rFonts w:ascii="ITC Avant Garde" w:hAnsi="ITC Avant Garde"/>
          <w:iCs/>
          <w:kern w:val="16"/>
        </w:rPr>
        <w:t>:</w:t>
      </w:r>
    </w:p>
    <w:p w:rsidR="00F77A54" w:rsidRDefault="00131504" w:rsidP="00841574">
      <w:pPr>
        <w:spacing w:after="240" w:line="360" w:lineRule="auto"/>
        <w:ind w:right="48"/>
        <w:jc w:val="both"/>
        <w:rPr>
          <w:rFonts w:ascii="ITC Avant Garde" w:hAnsi="ITC Avant Garde"/>
          <w:iCs/>
          <w:kern w:val="16"/>
        </w:rPr>
      </w:pPr>
      <w:r w:rsidRPr="0076259E">
        <w:rPr>
          <w:rFonts w:ascii="ITC Avant Garde" w:hAnsi="ITC Avant Garde"/>
          <w:iCs/>
          <w:noProof/>
          <w:kern w:val="16"/>
          <w:lang w:eastAsia="es-MX"/>
        </w:rPr>
        <w:drawing>
          <wp:inline distT="0" distB="0" distL="0" distR="0">
            <wp:extent cx="5613400" cy="4673600"/>
            <wp:effectExtent l="19050" t="19050" r="25400" b="12700"/>
            <wp:docPr id="3" name="Imagen 3" descr="Esta imagen muestra la gráfica del radiomonitoreo" title="Imagen de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3400" cy="4673600"/>
                    </a:xfrm>
                    <a:prstGeom prst="rect">
                      <a:avLst/>
                    </a:prstGeom>
                    <a:noFill/>
                    <a:ln w="6350" cmpd="sng">
                      <a:solidFill>
                        <a:srgbClr val="000000"/>
                      </a:solidFill>
                      <a:miter lim="800000"/>
                      <a:headEnd/>
                      <a:tailEnd/>
                    </a:ln>
                    <a:effectLst/>
                  </pic:spPr>
                </pic:pic>
              </a:graphicData>
            </a:graphic>
          </wp:inline>
        </w:drawing>
      </w:r>
    </w:p>
    <w:p w:rsidR="00F77A54" w:rsidRDefault="008D579F" w:rsidP="00841574">
      <w:pPr>
        <w:pStyle w:val="Prrafodelista"/>
        <w:spacing w:after="240" w:line="360" w:lineRule="auto"/>
        <w:ind w:left="0" w:right="48"/>
        <w:jc w:val="both"/>
        <w:rPr>
          <w:rFonts w:ascii="ITC Avant Garde" w:hAnsi="ITC Avant Garde"/>
        </w:rPr>
      </w:pPr>
      <w:r w:rsidRPr="00815FF3">
        <w:rPr>
          <w:rFonts w:ascii="ITC Avant Garde" w:hAnsi="ITC Avant Garde"/>
        </w:rPr>
        <w:t xml:space="preserve">Con base en lo anterior, </w:t>
      </w:r>
      <w:r w:rsidR="007D6A09">
        <w:rPr>
          <w:rFonts w:ascii="ITC Avant Garde" w:hAnsi="ITC Avant Garde"/>
          <w:b/>
        </w:rPr>
        <w:t>LOS VERIFICADORES</w:t>
      </w:r>
      <w:r w:rsidRPr="00815FF3">
        <w:rPr>
          <w:rFonts w:ascii="ITC Avant Garde" w:hAnsi="ITC Avant Garde"/>
        </w:rPr>
        <w:t xml:space="preserve"> solicitaron a la persona que atendió la diligencia lo siguiente:</w:t>
      </w:r>
    </w:p>
    <w:p w:rsidR="00F77A54" w:rsidRDefault="003C0A25" w:rsidP="00841574">
      <w:pPr>
        <w:pStyle w:val="BodyText22"/>
        <w:numPr>
          <w:ilvl w:val="0"/>
          <w:numId w:val="5"/>
        </w:numPr>
        <w:spacing w:after="240" w:line="360" w:lineRule="auto"/>
        <w:ind w:right="49"/>
        <w:rPr>
          <w:rFonts w:ascii="ITC Avant Garde" w:hAnsi="ITC Avant Garde"/>
          <w:i/>
          <w:sz w:val="22"/>
          <w:szCs w:val="22"/>
          <w:lang w:val="es-MX"/>
        </w:rPr>
      </w:pPr>
      <w:r w:rsidRPr="00B122A2">
        <w:rPr>
          <w:rFonts w:ascii="ITC Avant Garde" w:hAnsi="ITC Avant Garde"/>
          <w:i/>
          <w:sz w:val="22"/>
          <w:szCs w:val="22"/>
        </w:rPr>
        <w:lastRenderedPageBreak/>
        <w:t>“</w:t>
      </w:r>
      <w:r w:rsidRPr="00B122A2">
        <w:rPr>
          <w:rFonts w:ascii="ITC Avant Garde" w:hAnsi="ITC Avant Garde"/>
          <w:i/>
          <w:iCs/>
          <w:sz w:val="22"/>
          <w:szCs w:val="22"/>
          <w:lang w:val="es-MX"/>
        </w:rPr>
        <w:t xml:space="preserve">10.- </w:t>
      </w:r>
      <w:r w:rsidRPr="00B122A2">
        <w:rPr>
          <w:rFonts w:ascii="ITC Avant Garde" w:hAnsi="ITC Avant Garde"/>
          <w:i/>
          <w:sz w:val="22"/>
          <w:szCs w:val="22"/>
          <w:lang w:val="es-MX"/>
        </w:rPr>
        <w:t>Manifieste si cuenta LA VISITADA con instrumento legal vigente emitido por autoridad competente que justifique el uso legal, para la explotación de frecuencias del espectro radioeléctrico”.</w:t>
      </w:r>
    </w:p>
    <w:p w:rsidR="00F77A54" w:rsidRDefault="003C0A25" w:rsidP="00841574">
      <w:pPr>
        <w:pStyle w:val="BodyText22"/>
        <w:spacing w:after="240" w:line="360" w:lineRule="auto"/>
        <w:ind w:left="1416" w:right="49"/>
        <w:rPr>
          <w:rFonts w:ascii="ITC Avant Garde" w:hAnsi="ITC Avant Garde"/>
          <w:i/>
          <w:sz w:val="22"/>
          <w:szCs w:val="22"/>
        </w:rPr>
      </w:pPr>
      <w:r w:rsidRPr="00B122A2">
        <w:rPr>
          <w:rFonts w:ascii="ITC Avant Garde" w:hAnsi="ITC Avant Garde"/>
          <w:sz w:val="22"/>
          <w:szCs w:val="22"/>
        </w:rPr>
        <w:t>Respuesta:</w:t>
      </w:r>
      <w:r w:rsidRPr="00B122A2">
        <w:rPr>
          <w:rFonts w:ascii="ITC Avant Garde" w:hAnsi="ITC Avant Garde"/>
          <w:i/>
          <w:sz w:val="22"/>
          <w:szCs w:val="22"/>
        </w:rPr>
        <w:t xml:space="preserve"> “No cuento con permiso, ni autorización o concesión para operar o explotar frecuencias del espectro radioeléctrico, ya que sabía que ALESTRA es la que proveía dicho servicio. De hecho ignoraba el uso de esos rangos de frecuencias. Pero quiero aclarar que no explotamos frecuencia con fines de lucro ni mucho menos. Me sorprende incluso el hallazgo.”</w:t>
      </w:r>
    </w:p>
    <w:p w:rsidR="00F77A54" w:rsidRDefault="00AC1713" w:rsidP="00841574">
      <w:pPr>
        <w:pStyle w:val="Textoindependiente"/>
        <w:spacing w:after="240" w:line="360" w:lineRule="auto"/>
        <w:jc w:val="both"/>
        <w:rPr>
          <w:rFonts w:ascii="ITC Avant Garde" w:eastAsia="Times New Roman" w:hAnsi="ITC Avant Garde"/>
          <w:b/>
          <w:bCs/>
          <w:color w:val="000000"/>
          <w:lang w:eastAsia="es-MX"/>
        </w:rPr>
      </w:pPr>
      <w:r w:rsidRPr="00815FF3">
        <w:rPr>
          <w:rFonts w:ascii="ITC Avant Garde" w:eastAsia="Times New Roman" w:hAnsi="ITC Avant Garde"/>
          <w:bCs/>
          <w:color w:val="000000"/>
          <w:lang w:eastAsia="es-MX"/>
        </w:rPr>
        <w:t xml:space="preserve">En razón de que </w:t>
      </w:r>
      <w:r w:rsidR="00301D9C">
        <w:rPr>
          <w:rFonts w:ascii="ITC Avant Garde" w:eastAsia="Times New Roman" w:hAnsi="ITC Avant Garde"/>
          <w:b/>
          <w:bCs/>
          <w:color w:val="000000"/>
          <w:lang w:eastAsia="es-MX"/>
        </w:rPr>
        <w:t>LA VISITADA</w:t>
      </w:r>
      <w:r w:rsidRPr="00815FF3">
        <w:rPr>
          <w:rFonts w:ascii="ITC Avant Garde" w:hAnsi="ITC Avant Garde"/>
          <w:b/>
          <w:iCs/>
          <w:kern w:val="16"/>
        </w:rPr>
        <w:t xml:space="preserve"> </w:t>
      </w:r>
      <w:r w:rsidR="00621957" w:rsidRPr="00815FF3">
        <w:rPr>
          <w:rFonts w:ascii="ITC Avant Garde" w:hAnsi="ITC Avant Garde" w:cs="Tahoma"/>
        </w:rPr>
        <w:t>no exhibió el respectivo título de concesión o permiso otorgado por autoridad competente que justifi</w:t>
      </w:r>
      <w:r w:rsidR="00301D9C">
        <w:rPr>
          <w:rFonts w:ascii="ITC Avant Garde" w:hAnsi="ITC Avant Garde" w:cs="Tahoma"/>
        </w:rPr>
        <w:t>cara</w:t>
      </w:r>
      <w:r w:rsidR="00621957" w:rsidRPr="00815FF3">
        <w:rPr>
          <w:rFonts w:ascii="ITC Avant Garde" w:hAnsi="ITC Avant Garde" w:cs="Tahoma"/>
        </w:rPr>
        <w:t xml:space="preserve"> </w:t>
      </w:r>
      <w:r w:rsidR="005E55C5">
        <w:rPr>
          <w:rFonts w:ascii="ITC Avant Garde" w:hAnsi="ITC Avant Garde" w:cs="Tahoma"/>
        </w:rPr>
        <w:t>el uso del espectro radioeléctrico en la</w:t>
      </w:r>
      <w:r w:rsidR="00A432E4" w:rsidRPr="00815FF3">
        <w:rPr>
          <w:rFonts w:ascii="ITC Avant Garde" w:hAnsi="ITC Avant Garde"/>
        </w:rPr>
        <w:t xml:space="preserve"> banda de frecuencias </w:t>
      </w:r>
      <w:r w:rsidR="00301D9C" w:rsidRPr="00D1260E">
        <w:rPr>
          <w:rFonts w:ascii="ITC Avant Garde" w:hAnsi="ITC Avant Garde"/>
          <w:iCs/>
          <w:kern w:val="16"/>
        </w:rPr>
        <w:t xml:space="preserve">de </w:t>
      </w:r>
      <w:r w:rsidR="00301D9C" w:rsidRPr="00D1260E">
        <w:rPr>
          <w:rFonts w:ascii="ITC Avant Garde" w:hAnsi="ITC Avant Garde"/>
          <w:b/>
          <w:iCs/>
          <w:kern w:val="16"/>
        </w:rPr>
        <w:t>5416-5452 MHz, 5634-5668 MHz y 5855-5875 MHz</w:t>
      </w:r>
      <w:r w:rsidR="00301D9C" w:rsidRPr="00D1260E">
        <w:rPr>
          <w:rFonts w:ascii="ITC Avant Garde" w:hAnsi="ITC Avant Garde"/>
          <w:iCs/>
          <w:kern w:val="16"/>
        </w:rPr>
        <w:t xml:space="preserve">, </w:t>
      </w:r>
      <w:r w:rsidR="00AB4493" w:rsidRPr="00815FF3">
        <w:rPr>
          <w:rFonts w:ascii="ITC Avant Garde" w:hAnsi="ITC Avant Garde"/>
        </w:rPr>
        <w:t>requirieron a</w:t>
      </w:r>
      <w:r w:rsidR="00F9656C" w:rsidRPr="00815FF3">
        <w:rPr>
          <w:rFonts w:ascii="ITC Avant Garde" w:hAnsi="ITC Avant Garde"/>
        </w:rPr>
        <w:t xml:space="preserve"> la persona que atendió la diligencia </w:t>
      </w:r>
      <w:r w:rsidR="00A432E4" w:rsidRPr="00815FF3">
        <w:rPr>
          <w:rFonts w:ascii="ITC Avant Garde" w:hAnsi="ITC Avant Garde"/>
          <w:iCs/>
          <w:kern w:val="16"/>
        </w:rPr>
        <w:t xml:space="preserve">que procediera </w:t>
      </w:r>
      <w:r w:rsidR="00AB4493" w:rsidRPr="00815FF3">
        <w:rPr>
          <w:rFonts w:ascii="ITC Avant Garde" w:hAnsi="ITC Avant Garde"/>
          <w:iCs/>
          <w:kern w:val="16"/>
        </w:rPr>
        <w:t>a apagar y desconectar los equipos asegurados.</w:t>
      </w:r>
    </w:p>
    <w:p w:rsidR="00F77A54" w:rsidRDefault="00AB4493" w:rsidP="00841574">
      <w:pPr>
        <w:pStyle w:val="Textoindependiente"/>
        <w:spacing w:after="240" w:line="360" w:lineRule="auto"/>
        <w:jc w:val="both"/>
        <w:rPr>
          <w:rFonts w:ascii="ITC Avant Garde" w:hAnsi="ITC Avant Garde"/>
          <w:iCs/>
          <w:kern w:val="16"/>
        </w:rPr>
      </w:pPr>
      <w:r w:rsidRPr="00301D9C">
        <w:rPr>
          <w:rFonts w:ascii="ITC Avant Garde" w:hAnsi="ITC Avant Garde"/>
        </w:rPr>
        <w:t>En</w:t>
      </w:r>
      <w:r w:rsidRPr="00815FF3">
        <w:rPr>
          <w:rFonts w:ascii="ITC Avant Garde" w:hAnsi="ITC Avant Garde"/>
          <w:iCs/>
          <w:kern w:val="16"/>
        </w:rPr>
        <w:t xml:space="preserve"> respuesta la persona que los atendió señaló: </w:t>
      </w:r>
    </w:p>
    <w:p w:rsidR="00F77A54" w:rsidRDefault="00301D9C" w:rsidP="00841574">
      <w:pPr>
        <w:pStyle w:val="BodyText22"/>
        <w:spacing w:after="240" w:line="360" w:lineRule="auto"/>
        <w:ind w:left="1416" w:right="49"/>
        <w:rPr>
          <w:rFonts w:ascii="ITC Avant Garde" w:hAnsi="ITC Avant Garde"/>
          <w:iCs/>
          <w:kern w:val="16"/>
          <w:sz w:val="22"/>
          <w:szCs w:val="22"/>
        </w:rPr>
      </w:pPr>
      <w:r w:rsidRPr="00301D9C">
        <w:rPr>
          <w:rFonts w:ascii="ITC Avant Garde" w:hAnsi="ITC Avant Garde"/>
          <w:i/>
          <w:iCs/>
          <w:kern w:val="16"/>
          <w:sz w:val="22"/>
          <w:szCs w:val="22"/>
        </w:rPr>
        <w:t>“en este momento procedo a apagar los equipos para no seguir incurriendo en falta alguna. Repito desconocía el uso de esos rangos. Se tomaran las previsiones para la regularización de esta situación”.</w:t>
      </w:r>
      <w:r w:rsidR="009F43BE">
        <w:rPr>
          <w:rFonts w:ascii="ITC Avant Garde" w:hAnsi="ITC Avant Garde"/>
          <w:iCs/>
          <w:kern w:val="16"/>
          <w:sz w:val="22"/>
          <w:szCs w:val="22"/>
        </w:rPr>
        <w:t xml:space="preserve"> (sic)</w:t>
      </w:r>
    </w:p>
    <w:p w:rsidR="00AC1713" w:rsidRPr="00815FF3" w:rsidRDefault="00AB4493" w:rsidP="00841574">
      <w:pPr>
        <w:pStyle w:val="Textoindependiente"/>
        <w:spacing w:after="240" w:line="360" w:lineRule="auto"/>
        <w:ind w:right="-1"/>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En consecuencia</w:t>
      </w:r>
      <w:r w:rsidRPr="00815FF3">
        <w:rPr>
          <w:rFonts w:ascii="ITC Avant Garde" w:eastAsia="Times New Roman" w:hAnsi="ITC Avant Garde"/>
          <w:b/>
          <w:bCs/>
          <w:color w:val="000000"/>
          <w:lang w:eastAsia="es-MX"/>
        </w:rPr>
        <w:t xml:space="preserve">, </w:t>
      </w:r>
      <w:r w:rsidR="007D6A09">
        <w:rPr>
          <w:rFonts w:ascii="ITC Avant Garde" w:eastAsia="Times New Roman" w:hAnsi="ITC Avant Garde"/>
          <w:b/>
          <w:bCs/>
          <w:color w:val="000000"/>
          <w:lang w:eastAsia="es-MX"/>
        </w:rPr>
        <w:t>LOS VER</w:t>
      </w:r>
      <w:r w:rsidRPr="00815FF3">
        <w:rPr>
          <w:rFonts w:ascii="ITC Avant Garde" w:eastAsia="Times New Roman" w:hAnsi="ITC Avant Garde"/>
          <w:b/>
          <w:bCs/>
          <w:color w:val="000000"/>
          <w:lang w:eastAsia="es-MX"/>
        </w:rPr>
        <w:t>IFICADORES</w:t>
      </w:r>
      <w:r w:rsidRPr="00815FF3">
        <w:rPr>
          <w:rFonts w:ascii="ITC Avant Garde" w:eastAsia="Times New Roman" w:hAnsi="ITC Avant Garde"/>
          <w:bCs/>
          <w:color w:val="000000"/>
          <w:lang w:eastAsia="es-MX"/>
        </w:rPr>
        <w:t xml:space="preserve"> </w:t>
      </w:r>
      <w:r w:rsidR="00AC1713" w:rsidRPr="00815FF3">
        <w:rPr>
          <w:rFonts w:ascii="ITC Avant Garde" w:eastAsia="Times New Roman" w:hAnsi="ITC Avant Garde"/>
          <w:bCs/>
          <w:color w:val="000000"/>
          <w:lang w:eastAsia="es-MX"/>
        </w:rPr>
        <w:t>procedieron al aseguramiento de los equipos que se encontraban conectados y operando</w:t>
      </w:r>
      <w:r w:rsidRPr="00815FF3">
        <w:rPr>
          <w:rFonts w:ascii="ITC Avant Garde" w:eastAsia="Times New Roman" w:hAnsi="ITC Avant Garde"/>
          <w:bCs/>
          <w:color w:val="000000"/>
          <w:lang w:eastAsia="es-MX"/>
        </w:rPr>
        <w:t xml:space="preserve"> en </w:t>
      </w:r>
      <w:r w:rsidR="00A432E4" w:rsidRPr="00815FF3">
        <w:rPr>
          <w:rFonts w:ascii="ITC Avant Garde" w:eastAsia="Times New Roman" w:hAnsi="ITC Avant Garde"/>
          <w:bCs/>
          <w:color w:val="000000"/>
          <w:lang w:eastAsia="es-MX"/>
        </w:rPr>
        <w:t>e</w:t>
      </w:r>
      <w:r w:rsidRPr="00815FF3">
        <w:rPr>
          <w:rFonts w:ascii="ITC Avant Garde" w:eastAsia="Times New Roman" w:hAnsi="ITC Avant Garde"/>
          <w:bCs/>
          <w:color w:val="000000"/>
          <w:lang w:eastAsia="es-MX"/>
        </w:rPr>
        <w:t>l domicilio visitado</w:t>
      </w:r>
      <w:r w:rsidR="00AC1713" w:rsidRPr="00815FF3">
        <w:rPr>
          <w:rFonts w:ascii="ITC Avant Garde" w:eastAsia="Times New Roman" w:hAnsi="ITC Avant Garde"/>
          <w:bCs/>
          <w:color w:val="000000"/>
          <w:lang w:eastAsia="es-MX"/>
        </w:rPr>
        <w:t xml:space="preserve">, quedando como interventor especial (depositario) de los mismos, </w:t>
      </w:r>
      <w:r w:rsidR="005374E7" w:rsidRPr="005374E7">
        <w:rPr>
          <w:rFonts w:ascii="ITC Avant Garde" w:hAnsi="ITC Avant Garde"/>
          <w:b/>
          <w:color w:val="0000FF"/>
          <w:kern w:val="16"/>
        </w:rPr>
        <w:t>CONFIDENCIAL POR LEY</w:t>
      </w:r>
      <w:r w:rsidR="00AC1713" w:rsidRPr="00815FF3">
        <w:rPr>
          <w:rFonts w:ascii="ITC Avant Garde" w:eastAsia="Times New Roman" w:hAnsi="ITC Avant Garde"/>
          <w:bCs/>
          <w:color w:val="000000"/>
          <w:lang w:eastAsia="es-MX"/>
        </w:rPr>
        <w:t xml:space="preserve"> quien aceptó y protestó el cargo, lo que se hizo constar en el </w:t>
      </w:r>
      <w:r w:rsidR="00A432E4" w:rsidRPr="00815FF3">
        <w:rPr>
          <w:rFonts w:ascii="ITC Avant Garde" w:eastAsia="Times New Roman" w:hAnsi="ITC Avant Garde"/>
          <w:bCs/>
          <w:color w:val="000000"/>
          <w:lang w:eastAsia="es-MX"/>
        </w:rPr>
        <w:t>acta de verificación</w:t>
      </w:r>
      <w:r w:rsidR="00AC1713" w:rsidRPr="00815FF3">
        <w:rPr>
          <w:rFonts w:ascii="ITC Avant Garde" w:eastAsia="Times New Roman" w:hAnsi="ITC Avant Garde"/>
          <w:bCs/>
          <w:color w:val="000000"/>
          <w:lang w:eastAsia="es-MX"/>
        </w:rPr>
        <w:t>, conforme a lo siguiente:</w:t>
      </w:r>
    </w:p>
    <w:p w:rsidR="00301D9C" w:rsidRPr="00B122A2" w:rsidRDefault="00301D9C" w:rsidP="00841574">
      <w:pPr>
        <w:pStyle w:val="Prrafodelista"/>
        <w:spacing w:after="240" w:line="360" w:lineRule="auto"/>
        <w:ind w:left="426" w:right="48"/>
        <w:jc w:val="both"/>
        <w:rPr>
          <w:rFonts w:ascii="ITC Avant Garde" w:hAnsi="ITC Avant Garde"/>
          <w:iCs/>
          <w:kern w:val="16"/>
          <w:lang w:val="es-ES"/>
        </w:rPr>
      </w:pPr>
    </w:p>
    <w:tbl>
      <w:tblPr>
        <w:tblStyle w:val="Tablaconcuadrcula11"/>
        <w:tblW w:w="0" w:type="auto"/>
        <w:tblLook w:val="04A0" w:firstRow="1" w:lastRow="0" w:firstColumn="1" w:lastColumn="0" w:noHBand="0" w:noVBand="1"/>
        <w:tblCaption w:val="Equipos asegurados"/>
        <w:tblDescription w:val="Esta tabla muestra las caraterísticas de los equipos asegurados &#10;"/>
      </w:tblPr>
      <w:tblGrid>
        <w:gridCol w:w="992"/>
        <w:gridCol w:w="4962"/>
        <w:gridCol w:w="2722"/>
      </w:tblGrid>
      <w:tr w:rsidR="00301D9C" w:rsidRPr="00B122A2" w:rsidTr="00F77A54">
        <w:trPr>
          <w:tblHeader/>
        </w:trPr>
        <w:tc>
          <w:tcPr>
            <w:tcW w:w="992" w:type="dxa"/>
            <w:shd w:val="clear" w:color="auto" w:fill="92D050"/>
          </w:tcPr>
          <w:p w:rsidR="00301D9C" w:rsidRPr="00F77A54" w:rsidRDefault="00F77A54" w:rsidP="00841574">
            <w:pPr>
              <w:autoSpaceDE w:val="0"/>
              <w:autoSpaceDN w:val="0"/>
              <w:adjustRightInd w:val="0"/>
              <w:spacing w:after="240" w:line="360" w:lineRule="auto"/>
              <w:jc w:val="center"/>
              <w:rPr>
                <w:rFonts w:ascii="ITC Avant Garde" w:hAnsi="ITC Avant Garde" w:cs="Arial"/>
                <w:sz w:val="10"/>
                <w:szCs w:val="10"/>
              </w:rPr>
            </w:pPr>
            <w:r w:rsidRPr="00F77A54">
              <w:rPr>
                <w:rFonts w:ascii="ITC Avant Garde" w:hAnsi="ITC Avant Garde" w:cs="Arial"/>
                <w:color w:val="92D050"/>
                <w:sz w:val="10"/>
                <w:szCs w:val="10"/>
              </w:rPr>
              <w:lastRenderedPageBreak/>
              <w:t>Celda vacía</w:t>
            </w:r>
          </w:p>
        </w:tc>
        <w:tc>
          <w:tcPr>
            <w:tcW w:w="4962" w:type="dxa"/>
            <w:shd w:val="clear" w:color="auto" w:fill="92D050"/>
          </w:tcPr>
          <w:p w:rsidR="00301D9C" w:rsidRPr="002B5DE8" w:rsidRDefault="00301D9C"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Descripción del Equipo</w:t>
            </w:r>
          </w:p>
        </w:tc>
        <w:tc>
          <w:tcPr>
            <w:tcW w:w="2722" w:type="dxa"/>
            <w:shd w:val="clear" w:color="auto" w:fill="92D050"/>
          </w:tcPr>
          <w:p w:rsidR="00301D9C" w:rsidRPr="002B5DE8" w:rsidRDefault="00301D9C"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Número de Sello de Aseguramiento</w:t>
            </w:r>
          </w:p>
        </w:tc>
      </w:tr>
      <w:tr w:rsidR="00301D9C" w:rsidRPr="00B122A2" w:rsidTr="00F77A54">
        <w:trPr>
          <w:tblHeader/>
        </w:trPr>
        <w:tc>
          <w:tcPr>
            <w:tcW w:w="992" w:type="dxa"/>
          </w:tcPr>
          <w:p w:rsidR="00301D9C" w:rsidRPr="002B5DE8" w:rsidRDefault="00301D9C"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1</w:t>
            </w:r>
          </w:p>
        </w:tc>
        <w:tc>
          <w:tcPr>
            <w:tcW w:w="4962" w:type="dxa"/>
          </w:tcPr>
          <w:p w:rsidR="00301D9C" w:rsidRPr="002B5DE8" w:rsidRDefault="00301D9C" w:rsidP="00841574">
            <w:pPr>
              <w:autoSpaceDE w:val="0"/>
              <w:autoSpaceDN w:val="0"/>
              <w:adjustRightInd w:val="0"/>
              <w:spacing w:after="240" w:line="360" w:lineRule="auto"/>
              <w:jc w:val="both"/>
              <w:rPr>
                <w:rFonts w:ascii="ITC Avant Garde" w:hAnsi="ITC Avant Garde" w:cs="Arial"/>
              </w:rPr>
            </w:pPr>
            <w:r w:rsidRPr="002B5DE8">
              <w:rPr>
                <w:rFonts w:ascii="ITC Avant Garde" w:hAnsi="ITC Avant Garde" w:cs="Arial"/>
              </w:rPr>
              <w:t>Router Cisco de 2 puertos</w:t>
            </w:r>
            <w:r w:rsidRPr="002B5DE8">
              <w:rPr>
                <w:rFonts w:ascii="ITC Avant Garde" w:hAnsi="ITC Avant Garde" w:cs="Arial"/>
                <w:i/>
              </w:rPr>
              <w:t>, modelo 3800</w:t>
            </w:r>
          </w:p>
        </w:tc>
        <w:tc>
          <w:tcPr>
            <w:tcW w:w="2722" w:type="dxa"/>
          </w:tcPr>
          <w:p w:rsidR="00301D9C" w:rsidRPr="002B5DE8" w:rsidRDefault="00301D9C" w:rsidP="00841574">
            <w:pPr>
              <w:autoSpaceDE w:val="0"/>
              <w:autoSpaceDN w:val="0"/>
              <w:adjustRightInd w:val="0"/>
              <w:spacing w:after="240" w:line="360" w:lineRule="auto"/>
              <w:jc w:val="center"/>
              <w:rPr>
                <w:rFonts w:ascii="ITC Avant Garde" w:hAnsi="ITC Avant Garde" w:cs="Arial"/>
                <w:highlight w:val="yellow"/>
              </w:rPr>
            </w:pPr>
            <w:r w:rsidRPr="002B5DE8">
              <w:rPr>
                <w:rFonts w:ascii="ITC Avant Garde" w:hAnsi="ITC Avant Garde" w:cs="Arial"/>
              </w:rPr>
              <w:t>Folio 0168</w:t>
            </w:r>
          </w:p>
        </w:tc>
      </w:tr>
      <w:tr w:rsidR="00301D9C" w:rsidRPr="00B122A2" w:rsidTr="00F77A54">
        <w:trPr>
          <w:tblHeader/>
        </w:trPr>
        <w:tc>
          <w:tcPr>
            <w:tcW w:w="992" w:type="dxa"/>
          </w:tcPr>
          <w:p w:rsidR="00301D9C" w:rsidRPr="002B5DE8" w:rsidRDefault="00301D9C"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2</w:t>
            </w:r>
          </w:p>
        </w:tc>
        <w:tc>
          <w:tcPr>
            <w:tcW w:w="4962" w:type="dxa"/>
          </w:tcPr>
          <w:p w:rsidR="00301D9C" w:rsidRPr="002B5DE8" w:rsidRDefault="00301D9C" w:rsidP="00841574">
            <w:pPr>
              <w:spacing w:after="240" w:line="360" w:lineRule="auto"/>
              <w:jc w:val="both"/>
              <w:rPr>
                <w:rFonts w:ascii="ITC Avant Garde" w:hAnsi="ITC Avant Garde" w:cs="Arial"/>
                <w:i/>
                <w:highlight w:val="yellow"/>
              </w:rPr>
            </w:pPr>
            <w:r w:rsidRPr="002B5DE8">
              <w:rPr>
                <w:rFonts w:ascii="ITC Avant Garde" w:hAnsi="ITC Avant Garde" w:cs="Arial"/>
                <w:i/>
              </w:rPr>
              <w:t>Switch  Cisco DE 24 puertos, modelo CATALYST</w:t>
            </w:r>
          </w:p>
        </w:tc>
        <w:tc>
          <w:tcPr>
            <w:tcW w:w="2722" w:type="dxa"/>
          </w:tcPr>
          <w:p w:rsidR="00301D9C" w:rsidRPr="002B5DE8" w:rsidRDefault="00301D9C" w:rsidP="00841574">
            <w:pPr>
              <w:autoSpaceDE w:val="0"/>
              <w:autoSpaceDN w:val="0"/>
              <w:adjustRightInd w:val="0"/>
              <w:spacing w:after="240" w:line="360" w:lineRule="auto"/>
              <w:jc w:val="center"/>
              <w:rPr>
                <w:rFonts w:ascii="ITC Avant Garde" w:hAnsi="ITC Avant Garde" w:cs="Arial"/>
                <w:highlight w:val="yellow"/>
              </w:rPr>
            </w:pPr>
            <w:r w:rsidRPr="002B5DE8">
              <w:rPr>
                <w:rFonts w:ascii="ITC Avant Garde" w:hAnsi="ITC Avant Garde" w:cs="Arial"/>
              </w:rPr>
              <w:t>Folio 0169</w:t>
            </w:r>
          </w:p>
        </w:tc>
      </w:tr>
      <w:tr w:rsidR="00301D9C" w:rsidRPr="00B122A2" w:rsidTr="00F77A54">
        <w:trPr>
          <w:tblHeader/>
        </w:trPr>
        <w:tc>
          <w:tcPr>
            <w:tcW w:w="992" w:type="dxa"/>
          </w:tcPr>
          <w:p w:rsidR="00301D9C" w:rsidRPr="002B5DE8" w:rsidRDefault="00301D9C"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3</w:t>
            </w:r>
          </w:p>
        </w:tc>
        <w:tc>
          <w:tcPr>
            <w:tcW w:w="4962" w:type="dxa"/>
          </w:tcPr>
          <w:p w:rsidR="00301D9C" w:rsidRPr="002B5DE8" w:rsidRDefault="00301D9C" w:rsidP="00841574">
            <w:pPr>
              <w:spacing w:after="240" w:line="360" w:lineRule="auto"/>
              <w:jc w:val="both"/>
              <w:rPr>
                <w:rFonts w:ascii="ITC Avant Garde" w:hAnsi="ITC Avant Garde" w:cs="Arial"/>
                <w:i/>
              </w:rPr>
            </w:pPr>
            <w:r w:rsidRPr="002B5DE8">
              <w:rPr>
                <w:rFonts w:ascii="ITC Avant Garde" w:hAnsi="ITC Avant Garde" w:cs="Arial"/>
                <w:i/>
              </w:rPr>
              <w:t>PoE Independiente (CAMBIUMI), Línea de transmisión y antena, modelo no visible</w:t>
            </w:r>
          </w:p>
        </w:tc>
        <w:tc>
          <w:tcPr>
            <w:tcW w:w="2722" w:type="dxa"/>
          </w:tcPr>
          <w:p w:rsidR="00301D9C" w:rsidRPr="002B5DE8" w:rsidRDefault="00301D9C"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Folio 0170</w:t>
            </w:r>
          </w:p>
        </w:tc>
      </w:tr>
    </w:tbl>
    <w:p w:rsidR="008561EF" w:rsidRPr="00815FF3" w:rsidRDefault="008561EF" w:rsidP="00841574">
      <w:pPr>
        <w:pStyle w:val="Prrafodelista"/>
        <w:spacing w:after="240" w:line="360" w:lineRule="auto"/>
        <w:ind w:left="0" w:right="48"/>
        <w:jc w:val="both"/>
        <w:rPr>
          <w:rFonts w:ascii="ITC Avant Garde" w:hAnsi="ITC Avant Garde"/>
        </w:rPr>
      </w:pPr>
    </w:p>
    <w:p w:rsidR="00F77A54" w:rsidRDefault="002F36E1" w:rsidP="00841574">
      <w:pPr>
        <w:pStyle w:val="Prrafodelista"/>
        <w:spacing w:after="240" w:line="360" w:lineRule="auto"/>
        <w:ind w:left="0" w:right="48"/>
        <w:jc w:val="both"/>
        <w:rPr>
          <w:rFonts w:ascii="ITC Avant Garde" w:hAnsi="ITC Avant Garde"/>
          <w:iCs/>
          <w:kern w:val="16"/>
        </w:rPr>
      </w:pPr>
      <w:r w:rsidRPr="00815FF3">
        <w:rPr>
          <w:rFonts w:ascii="ITC Avant Garde" w:hAnsi="ITC Avant Garde"/>
        </w:rPr>
        <w:t xml:space="preserve">Previamente a la conclusión de la diligencia, en términos del artículo </w:t>
      </w:r>
      <w:r w:rsidR="008561EF" w:rsidRPr="00815FF3">
        <w:rPr>
          <w:rFonts w:ascii="ITC Avant Garde" w:hAnsi="ITC Avant Garde"/>
        </w:rPr>
        <w:t xml:space="preserve">68 </w:t>
      </w:r>
      <w:r w:rsidRPr="00815FF3">
        <w:rPr>
          <w:rFonts w:ascii="ITC Avant Garde" w:hAnsi="ITC Avant Garde"/>
        </w:rPr>
        <w:t xml:space="preserve">de la </w:t>
      </w:r>
      <w:r w:rsidR="007D6A09">
        <w:rPr>
          <w:rFonts w:ascii="ITC Avant Garde" w:hAnsi="ITC Avant Garde"/>
          <w:b/>
        </w:rPr>
        <w:t>LFPA</w:t>
      </w:r>
      <w:r w:rsidRPr="00815FF3">
        <w:rPr>
          <w:rFonts w:ascii="ITC Avant Garde" w:hAnsi="ITC Avant Garde"/>
        </w:rPr>
        <w:t xml:space="preserve">, </w:t>
      </w:r>
      <w:r w:rsidR="007D6A09">
        <w:rPr>
          <w:rFonts w:ascii="ITC Avant Garde" w:hAnsi="ITC Avant Garde"/>
          <w:b/>
        </w:rPr>
        <w:t>LOS VERIFICADORES</w:t>
      </w:r>
      <w:r w:rsidRPr="00815FF3">
        <w:rPr>
          <w:rFonts w:ascii="ITC Avant Garde" w:hAnsi="ITC Avant Garde"/>
        </w:rPr>
        <w:t xml:space="preserve"> informaron a </w:t>
      </w:r>
      <w:r w:rsidR="008561EF" w:rsidRPr="00815FF3">
        <w:rPr>
          <w:rFonts w:ascii="ITC Avant Garde" w:hAnsi="ITC Avant Garde"/>
          <w:iCs/>
          <w:kern w:val="16"/>
        </w:rPr>
        <w:t>la visitada</w:t>
      </w:r>
      <w:r w:rsidRPr="00815FF3">
        <w:rPr>
          <w:rFonts w:ascii="ITC Avant Garde" w:hAnsi="ITC Avant Garde"/>
        </w:rPr>
        <w:t xml:space="preserve"> que le asistía el derecho de manifestar lo que a sus intereses conviniera, respecto de los hechos asentados en el acta de verificación, ante lo cual manifestó: </w:t>
      </w:r>
      <w:r w:rsidR="00301D9C" w:rsidRPr="00B122A2">
        <w:rPr>
          <w:rFonts w:ascii="ITC Avant Garde" w:eastAsia="Times New Roman" w:hAnsi="ITC Avant Garde"/>
          <w:kern w:val="16"/>
          <w:lang w:eastAsia="es-ES"/>
        </w:rPr>
        <w:t>“</w:t>
      </w:r>
      <w:r w:rsidR="00301D9C" w:rsidRPr="00B122A2">
        <w:rPr>
          <w:rFonts w:ascii="ITC Avant Garde" w:hAnsi="ITC Avant Garde" w:cs="Arial"/>
          <w:i/>
        </w:rPr>
        <w:t>Me reservo el derecho de manifestarme en términos de la Ley</w:t>
      </w:r>
      <w:r w:rsidR="00301D9C" w:rsidRPr="00B122A2">
        <w:rPr>
          <w:rFonts w:ascii="ITC Avant Garde" w:hAnsi="ITC Avant Garde" w:cs="Arial"/>
          <w:kern w:val="16"/>
        </w:rPr>
        <w:t>”.</w:t>
      </w:r>
    </w:p>
    <w:p w:rsidR="00F77A54" w:rsidRDefault="002F36E1" w:rsidP="00841574">
      <w:pPr>
        <w:pStyle w:val="Prrafodelista"/>
        <w:spacing w:after="240" w:line="360" w:lineRule="auto"/>
        <w:ind w:left="0" w:right="48"/>
        <w:jc w:val="both"/>
        <w:rPr>
          <w:rFonts w:ascii="ITC Avant Garde" w:hAnsi="ITC Avant Garde"/>
          <w:iCs/>
          <w:kern w:val="16"/>
        </w:rPr>
      </w:pPr>
      <w:r w:rsidRPr="00815FF3">
        <w:rPr>
          <w:rFonts w:ascii="ITC Avant Garde" w:hAnsi="ITC Avant Garde"/>
          <w:kern w:val="16"/>
        </w:rPr>
        <w:t xml:space="preserve">Hecho lo anterior, </w:t>
      </w:r>
      <w:r w:rsidR="007D6A09">
        <w:rPr>
          <w:rFonts w:ascii="ITC Avant Garde" w:hAnsi="ITC Avant Garde"/>
          <w:b/>
          <w:kern w:val="16"/>
        </w:rPr>
        <w:t>LOS VERIFICADORES</w:t>
      </w:r>
      <w:r w:rsidRPr="00815FF3">
        <w:rPr>
          <w:rFonts w:ascii="ITC Avant Garde" w:hAnsi="ITC Avant Garde"/>
          <w:b/>
        </w:rPr>
        <w:t xml:space="preserve"> </w:t>
      </w:r>
      <w:r w:rsidRPr="00815FF3">
        <w:rPr>
          <w:rFonts w:ascii="ITC Avant Garde" w:hAnsi="ITC Avant Garde"/>
        </w:rPr>
        <w:t xml:space="preserve">con fundamento en el artículo 524 de la </w:t>
      </w:r>
      <w:r w:rsidR="008561EF" w:rsidRPr="00815FF3">
        <w:rPr>
          <w:rFonts w:ascii="ITC Avant Garde" w:hAnsi="ITC Avant Garde"/>
          <w:b/>
        </w:rPr>
        <w:t>Ley de Vías Generales de Comunicación</w:t>
      </w:r>
      <w:r w:rsidRPr="00815FF3">
        <w:rPr>
          <w:rFonts w:ascii="ITC Avant Garde" w:hAnsi="ITC Avant Garde"/>
        </w:rPr>
        <w:t xml:space="preserve">, </w:t>
      </w:r>
      <w:r w:rsidR="00347477">
        <w:rPr>
          <w:rFonts w:ascii="ITC Avant Garde" w:hAnsi="ITC Avant Garde"/>
        </w:rPr>
        <w:t xml:space="preserve">señalaron </w:t>
      </w:r>
      <w:r w:rsidRPr="00815FF3">
        <w:rPr>
          <w:rFonts w:ascii="ITC Avant Garde" w:hAnsi="ITC Avant Garde"/>
        </w:rPr>
        <w:t xml:space="preserve">a </w:t>
      </w:r>
      <w:r w:rsidR="008561EF" w:rsidRPr="00815FF3">
        <w:rPr>
          <w:rFonts w:ascii="ITC Avant Garde" w:hAnsi="ITC Avant Garde"/>
          <w:iCs/>
          <w:kern w:val="16"/>
        </w:rPr>
        <w:t>la visitada</w:t>
      </w:r>
      <w:r w:rsidRPr="00815FF3">
        <w:rPr>
          <w:rFonts w:ascii="ITC Avant Garde" w:hAnsi="ITC Avant Garde"/>
        </w:rPr>
        <w:t xml:space="preserve">, </w:t>
      </w:r>
      <w:r w:rsidR="00347477">
        <w:rPr>
          <w:rFonts w:ascii="ITC Avant Garde" w:hAnsi="ITC Avant Garde"/>
        </w:rPr>
        <w:t xml:space="preserve">que contaba con el </w:t>
      </w:r>
      <w:r w:rsidRPr="00815FF3">
        <w:rPr>
          <w:rFonts w:ascii="ITC Avant Garde" w:hAnsi="ITC Avant Garde"/>
        </w:rPr>
        <w:t xml:space="preserve">término de </w:t>
      </w:r>
      <w:r w:rsidR="00334648" w:rsidRPr="00815FF3">
        <w:rPr>
          <w:rFonts w:ascii="ITC Avant Garde" w:hAnsi="ITC Avant Garde"/>
        </w:rPr>
        <w:t>diez</w:t>
      </w:r>
      <w:r w:rsidRPr="00815FF3">
        <w:rPr>
          <w:rFonts w:ascii="ITC Avant Garde" w:hAnsi="ITC Avant Garde"/>
        </w:rPr>
        <w:t xml:space="preserve"> días hábiles, a partir del día siguiente de la conclusión de la diligencia, </w:t>
      </w:r>
      <w:r w:rsidR="00347477">
        <w:rPr>
          <w:rFonts w:ascii="ITC Avant Garde" w:hAnsi="ITC Avant Garde"/>
        </w:rPr>
        <w:t xml:space="preserve">para que </w:t>
      </w:r>
      <w:r w:rsidRPr="00815FF3">
        <w:rPr>
          <w:rFonts w:ascii="ITC Avant Garde" w:hAnsi="ITC Avant Garde"/>
        </w:rPr>
        <w:t>presentara por escrito, las observaciones y pruebas de su consideración ante el Instituto.</w:t>
      </w:r>
    </w:p>
    <w:p w:rsidR="00301D9C" w:rsidRPr="00B122A2" w:rsidRDefault="002F36E1" w:rsidP="00841574">
      <w:pPr>
        <w:pStyle w:val="Prrafodelista"/>
        <w:spacing w:after="240" w:line="360" w:lineRule="auto"/>
        <w:ind w:left="0" w:right="48"/>
        <w:jc w:val="both"/>
        <w:rPr>
          <w:rFonts w:ascii="ITC Avant Garde" w:hAnsi="ITC Avant Garde"/>
          <w:iCs/>
          <w:kern w:val="16"/>
        </w:rPr>
      </w:pPr>
      <w:r w:rsidRPr="00815FF3">
        <w:rPr>
          <w:rFonts w:ascii="ITC Avant Garde" w:hAnsi="ITC Avant Garde"/>
          <w:kern w:val="16"/>
        </w:rPr>
        <w:t xml:space="preserve">El término de diez días hábiles </w:t>
      </w:r>
      <w:r w:rsidRPr="00815FF3">
        <w:rPr>
          <w:rFonts w:ascii="ITC Avant Garde" w:hAnsi="ITC Avant Garde"/>
          <w:color w:val="000000"/>
        </w:rPr>
        <w:t xml:space="preserve">para que </w:t>
      </w:r>
      <w:r w:rsidR="00301D9C" w:rsidRPr="00B122A2">
        <w:rPr>
          <w:rFonts w:ascii="ITC Avant Garde" w:hAnsi="ITC Avant Garde"/>
          <w:b/>
          <w:color w:val="000000"/>
        </w:rPr>
        <w:t>LA VISITADA</w:t>
      </w:r>
      <w:r w:rsidR="00301D9C" w:rsidRPr="00B122A2">
        <w:rPr>
          <w:rFonts w:ascii="ITC Avant Garde" w:hAnsi="ITC Avant Garde"/>
          <w:color w:val="000000"/>
        </w:rPr>
        <w:t xml:space="preserve"> presentara las observaciones y pruebas de su consideración </w:t>
      </w:r>
      <w:r w:rsidR="00301D9C">
        <w:rPr>
          <w:rFonts w:ascii="ITC Avant Garde" w:hAnsi="ITC Avant Garde"/>
          <w:color w:val="000000"/>
        </w:rPr>
        <w:t xml:space="preserve">en </w:t>
      </w:r>
      <w:r w:rsidR="00301D9C" w:rsidRPr="00B122A2">
        <w:rPr>
          <w:rFonts w:ascii="ITC Avant Garde" w:hAnsi="ITC Avant Garde"/>
          <w:kern w:val="16"/>
        </w:rPr>
        <w:t xml:space="preserve">relación </w:t>
      </w:r>
      <w:r w:rsidR="00301D9C">
        <w:rPr>
          <w:rFonts w:ascii="ITC Avant Garde" w:hAnsi="ITC Avant Garde"/>
          <w:kern w:val="16"/>
        </w:rPr>
        <w:t xml:space="preserve">con </w:t>
      </w:r>
      <w:r w:rsidR="00301D9C" w:rsidRPr="00B122A2">
        <w:rPr>
          <w:rFonts w:ascii="ITC Avant Garde" w:hAnsi="ITC Avant Garde"/>
          <w:kern w:val="16"/>
        </w:rPr>
        <w:t xml:space="preserve">los hechos contenidos en el acta de visita, transcurrió del ocho al diecinueve de mayo de dos mil diecisiete, sin considerar los días seis, siete, trece y catorce de mayo de </w:t>
      </w:r>
      <w:r w:rsidR="006E41E3">
        <w:rPr>
          <w:rFonts w:ascii="ITC Avant Garde" w:hAnsi="ITC Avant Garde"/>
          <w:kern w:val="16"/>
        </w:rPr>
        <w:t>dicho año</w:t>
      </w:r>
      <w:r w:rsidR="00301D9C" w:rsidRPr="00B122A2">
        <w:rPr>
          <w:rFonts w:ascii="ITC Avant Garde" w:hAnsi="ITC Avant Garde"/>
          <w:kern w:val="16"/>
        </w:rPr>
        <w:t xml:space="preserve">, por ser sábados y domingos, en términos del artículo 28 de la </w:t>
      </w:r>
      <w:r w:rsidR="00301D9C" w:rsidRPr="00B122A2">
        <w:rPr>
          <w:rFonts w:ascii="ITC Avant Garde" w:hAnsi="ITC Avant Garde"/>
          <w:b/>
          <w:kern w:val="16"/>
        </w:rPr>
        <w:t>LFPA</w:t>
      </w:r>
      <w:r w:rsidR="00301D9C" w:rsidRPr="00B122A2">
        <w:rPr>
          <w:rFonts w:ascii="ITC Avant Garde" w:hAnsi="ITC Avant Garde"/>
          <w:kern w:val="16"/>
        </w:rPr>
        <w:t>.</w:t>
      </w:r>
    </w:p>
    <w:p w:rsidR="00F77A54" w:rsidRDefault="00301D9C" w:rsidP="00841574">
      <w:pPr>
        <w:pStyle w:val="Prrafodelista"/>
        <w:spacing w:after="240" w:line="360" w:lineRule="auto"/>
        <w:ind w:left="0" w:right="48"/>
        <w:jc w:val="both"/>
        <w:rPr>
          <w:rFonts w:ascii="ITC Avant Garde" w:hAnsi="ITC Avant Garde"/>
          <w:iCs/>
          <w:kern w:val="16"/>
        </w:rPr>
      </w:pPr>
      <w:r w:rsidRPr="00B122A2">
        <w:rPr>
          <w:rFonts w:ascii="ITC Avant Garde" w:hAnsi="ITC Avant Garde"/>
          <w:kern w:val="16"/>
        </w:rPr>
        <w:t xml:space="preserve">Por escritos ingresados en la Oficialía de Partes de este </w:t>
      </w:r>
      <w:r w:rsidRPr="00B122A2">
        <w:rPr>
          <w:rFonts w:ascii="ITC Avant Garde" w:hAnsi="ITC Avant Garde"/>
          <w:b/>
          <w:kern w:val="16"/>
        </w:rPr>
        <w:t>Instituto</w:t>
      </w:r>
      <w:r w:rsidRPr="00B122A2">
        <w:rPr>
          <w:rFonts w:ascii="ITC Avant Garde" w:hAnsi="ITC Avant Garde"/>
          <w:kern w:val="16"/>
        </w:rPr>
        <w:t xml:space="preserve"> los días diecisiete y dieciocho de mayo de</w:t>
      </w:r>
      <w:r>
        <w:rPr>
          <w:rFonts w:ascii="ITC Avant Garde" w:hAnsi="ITC Avant Garde"/>
          <w:kern w:val="16"/>
        </w:rPr>
        <w:t xml:space="preserve"> dos mil diecisiete</w:t>
      </w:r>
      <w:r w:rsidRPr="00B122A2">
        <w:rPr>
          <w:rFonts w:ascii="ITC Avant Garde" w:hAnsi="ITC Avant Garde"/>
          <w:kern w:val="16"/>
        </w:rPr>
        <w:t xml:space="preserve">, </w:t>
      </w:r>
      <w:r w:rsidRPr="00B122A2">
        <w:rPr>
          <w:rFonts w:ascii="ITC Avant Garde" w:hAnsi="ITC Avant Garde"/>
          <w:b/>
          <w:iCs/>
          <w:kern w:val="16"/>
        </w:rPr>
        <w:t>INTER RED T</w:t>
      </w:r>
      <w:r>
        <w:rPr>
          <w:rFonts w:ascii="ITC Avant Garde" w:hAnsi="ITC Avant Garde"/>
          <w:b/>
          <w:iCs/>
          <w:kern w:val="16"/>
        </w:rPr>
        <w:t>OLUCA</w:t>
      </w:r>
      <w:r w:rsidRPr="00B122A2">
        <w:rPr>
          <w:rFonts w:ascii="ITC Avant Garde" w:hAnsi="ITC Avant Garde"/>
          <w:kern w:val="16"/>
        </w:rPr>
        <w:t>, por conducto de su representante legal</w:t>
      </w:r>
      <w:r w:rsidRPr="00B122A2">
        <w:rPr>
          <w:rFonts w:ascii="ITC Avant Garde" w:hAnsi="ITC Avant Garde"/>
          <w:b/>
          <w:kern w:val="16"/>
        </w:rPr>
        <w:t xml:space="preserve"> </w:t>
      </w:r>
      <w:r w:rsidR="00B7598B" w:rsidRPr="00B7598B">
        <w:rPr>
          <w:rFonts w:ascii="ITC Avant Garde" w:hAnsi="ITC Avant Garde"/>
          <w:b/>
          <w:kern w:val="16"/>
        </w:rPr>
        <w:t>RODOLFO G. OROPEZA ARGUELLES</w:t>
      </w:r>
      <w:r w:rsidRPr="00B122A2">
        <w:rPr>
          <w:rFonts w:ascii="ITC Avant Garde" w:hAnsi="ITC Avant Garde" w:cs="Arial"/>
        </w:rPr>
        <w:t xml:space="preserve"> solicitó </w:t>
      </w:r>
      <w:r>
        <w:rPr>
          <w:rFonts w:ascii="ITC Avant Garde" w:hAnsi="ITC Avant Garde" w:cs="Arial"/>
        </w:rPr>
        <w:t xml:space="preserve">una </w:t>
      </w:r>
      <w:r w:rsidRPr="00B122A2">
        <w:rPr>
          <w:rFonts w:ascii="ITC Avant Garde" w:hAnsi="ITC Avant Garde" w:cs="Arial"/>
        </w:rPr>
        <w:t>prórroga para realizar las manifestaciones respectivas.</w:t>
      </w:r>
    </w:p>
    <w:p w:rsidR="00F77A54" w:rsidRDefault="00301D9C" w:rsidP="00841574">
      <w:pPr>
        <w:pStyle w:val="Prrafodelista"/>
        <w:spacing w:after="240" w:line="360" w:lineRule="auto"/>
        <w:ind w:left="0" w:right="48"/>
        <w:jc w:val="both"/>
        <w:rPr>
          <w:rFonts w:ascii="ITC Avant Garde" w:hAnsi="ITC Avant Garde"/>
          <w:iCs/>
          <w:kern w:val="16"/>
        </w:rPr>
      </w:pPr>
      <w:r>
        <w:rPr>
          <w:rFonts w:ascii="ITC Avant Garde" w:hAnsi="ITC Avant Garde"/>
          <w:kern w:val="16"/>
        </w:rPr>
        <w:lastRenderedPageBreak/>
        <w:t>M</w:t>
      </w:r>
      <w:r w:rsidRPr="00B122A2">
        <w:rPr>
          <w:rFonts w:ascii="ITC Avant Garde" w:hAnsi="ITC Avant Garde"/>
          <w:kern w:val="16"/>
        </w:rPr>
        <w:t xml:space="preserve">ediante oficios </w:t>
      </w:r>
      <w:r w:rsidRPr="00B122A2">
        <w:rPr>
          <w:rFonts w:ascii="ITC Avant Garde" w:hAnsi="ITC Avant Garde"/>
          <w:b/>
          <w:kern w:val="16"/>
        </w:rPr>
        <w:t xml:space="preserve">IFT/225/UC/DG-VER/1084/2017 y </w:t>
      </w:r>
      <w:r w:rsidRPr="00B122A2">
        <w:rPr>
          <w:rFonts w:ascii="ITC Avant Garde" w:hAnsi="ITC Avant Garde" w:cs="Arial"/>
          <w:b/>
        </w:rPr>
        <w:t>IFT/225/UC/DG-VER/1206/2017</w:t>
      </w:r>
      <w:r w:rsidRPr="00B122A2">
        <w:rPr>
          <w:rFonts w:ascii="ITC Avant Garde" w:hAnsi="ITC Avant Garde"/>
          <w:kern w:val="16"/>
        </w:rPr>
        <w:t xml:space="preserve">, de veintitrés de mayo y </w:t>
      </w:r>
      <w:r w:rsidRPr="00B122A2">
        <w:rPr>
          <w:rFonts w:ascii="ITC Avant Garde" w:hAnsi="ITC Avant Garde" w:cs="Arial"/>
        </w:rPr>
        <w:t xml:space="preserve">diecinueve de junio </w:t>
      </w:r>
      <w:r w:rsidRPr="00B122A2">
        <w:rPr>
          <w:rFonts w:ascii="ITC Avant Garde" w:hAnsi="ITC Avant Garde"/>
          <w:kern w:val="16"/>
        </w:rPr>
        <w:t>de</w:t>
      </w:r>
      <w:r>
        <w:rPr>
          <w:rFonts w:ascii="ITC Avant Garde" w:hAnsi="ITC Avant Garde"/>
          <w:kern w:val="16"/>
        </w:rPr>
        <w:t xml:space="preserve"> dos mil diecisiete</w:t>
      </w:r>
      <w:r w:rsidRPr="00B122A2">
        <w:rPr>
          <w:rFonts w:ascii="ITC Avant Garde" w:hAnsi="ITC Avant Garde"/>
          <w:kern w:val="16"/>
        </w:rPr>
        <w:t xml:space="preserve"> respectivamente, se concedió la prórroga solicitada por un término de cinco días hábiles contados a partir del día siguiente a aquel en que surta efectos la notificación de dichos oficios.</w:t>
      </w:r>
    </w:p>
    <w:p w:rsidR="00F77A54" w:rsidRDefault="00301D9C" w:rsidP="00841574">
      <w:pPr>
        <w:pStyle w:val="Prrafodelista"/>
        <w:spacing w:after="240" w:line="360" w:lineRule="auto"/>
        <w:ind w:left="0" w:right="48"/>
        <w:jc w:val="both"/>
        <w:rPr>
          <w:rFonts w:ascii="ITC Avant Garde" w:hAnsi="ITC Avant Garde"/>
          <w:iCs/>
          <w:kern w:val="16"/>
        </w:rPr>
      </w:pPr>
      <w:r w:rsidRPr="00B122A2">
        <w:rPr>
          <w:rFonts w:ascii="ITC Avant Garde" w:hAnsi="ITC Avant Garde"/>
          <w:kern w:val="16"/>
        </w:rPr>
        <w:t xml:space="preserve">Toda vez que el oficio </w:t>
      </w:r>
      <w:r w:rsidRPr="00B122A2">
        <w:rPr>
          <w:rFonts w:ascii="ITC Avant Garde" w:hAnsi="ITC Avant Garde"/>
          <w:b/>
          <w:kern w:val="16"/>
        </w:rPr>
        <w:t xml:space="preserve">IFT/225/UC/DG-VER/1084/2017 </w:t>
      </w:r>
      <w:r w:rsidRPr="00B122A2">
        <w:rPr>
          <w:rFonts w:ascii="ITC Avant Garde" w:hAnsi="ITC Avant Garde"/>
          <w:kern w:val="16"/>
        </w:rPr>
        <w:t xml:space="preserve">fue enviado el veintitrés de mayo del año </w:t>
      </w:r>
      <w:r>
        <w:rPr>
          <w:rFonts w:ascii="ITC Avant Garde" w:hAnsi="ITC Avant Garde"/>
          <w:kern w:val="16"/>
        </w:rPr>
        <w:t xml:space="preserve">de dos mil diecisiete </w:t>
      </w:r>
      <w:r w:rsidRPr="00B122A2">
        <w:rPr>
          <w:rFonts w:ascii="ITC Avant Garde" w:hAnsi="ITC Avant Garde"/>
          <w:kern w:val="16"/>
        </w:rPr>
        <w:t xml:space="preserve">por Correo Certificado con acuse de recibo mediante el Servicio Postal Mexicano y recibido por </w:t>
      </w:r>
      <w:r w:rsidRPr="00B122A2">
        <w:rPr>
          <w:rFonts w:ascii="ITC Avant Garde" w:hAnsi="ITC Avant Garde"/>
          <w:b/>
          <w:kern w:val="16"/>
        </w:rPr>
        <w:t xml:space="preserve">LA VISITADA </w:t>
      </w:r>
      <w:r w:rsidRPr="00B122A2">
        <w:rPr>
          <w:rFonts w:ascii="ITC Avant Garde" w:hAnsi="ITC Avant Garde"/>
          <w:kern w:val="16"/>
        </w:rPr>
        <w:t xml:space="preserve">hasta el catorce de junio siguiente, </w:t>
      </w:r>
      <w:r w:rsidR="00774FC5">
        <w:rPr>
          <w:rFonts w:ascii="ITC Avant Garde" w:hAnsi="ITC Avant Garde"/>
          <w:kern w:val="16"/>
        </w:rPr>
        <w:t>de acuerdo con</w:t>
      </w:r>
      <w:r w:rsidRPr="00B122A2">
        <w:rPr>
          <w:rFonts w:ascii="ITC Avant Garde" w:hAnsi="ITC Avant Garde"/>
          <w:kern w:val="16"/>
        </w:rPr>
        <w:t xml:space="preserve"> su escrito de manifestaciones</w:t>
      </w:r>
      <w:r w:rsidR="00774FC5">
        <w:rPr>
          <w:rFonts w:ascii="ITC Avant Garde" w:hAnsi="ITC Avant Garde"/>
          <w:kern w:val="16"/>
        </w:rPr>
        <w:t xml:space="preserve"> y pruebas</w:t>
      </w:r>
      <w:r w:rsidRPr="00B122A2">
        <w:rPr>
          <w:rFonts w:ascii="ITC Avant Garde" w:hAnsi="ITC Avant Garde"/>
          <w:kern w:val="16"/>
        </w:rPr>
        <w:t xml:space="preserve">, </w:t>
      </w:r>
      <w:r w:rsidRPr="002F7EE7">
        <w:rPr>
          <w:rFonts w:ascii="ITC Avant Garde" w:hAnsi="ITC Avant Garde"/>
          <w:kern w:val="16"/>
        </w:rPr>
        <w:t>el término concedido venció el día veintiuno de junio de dos mil diecisiete</w:t>
      </w:r>
      <w:r w:rsidRPr="00B122A2">
        <w:rPr>
          <w:rFonts w:ascii="ITC Avant Garde" w:hAnsi="ITC Avant Garde"/>
          <w:kern w:val="16"/>
        </w:rPr>
        <w:t xml:space="preserve">, sin considerar los días diecisiete y dieciocho de ese mismo mes y año por haber sido sábado y domingo en términos del artículo 28 de la </w:t>
      </w:r>
      <w:r w:rsidRPr="00B122A2">
        <w:rPr>
          <w:rFonts w:ascii="ITC Avant Garde" w:hAnsi="ITC Avant Garde"/>
          <w:b/>
          <w:kern w:val="16"/>
        </w:rPr>
        <w:t>LF</w:t>
      </w:r>
      <w:r w:rsidR="00774FC5">
        <w:rPr>
          <w:rFonts w:ascii="ITC Avant Garde" w:hAnsi="ITC Avant Garde"/>
          <w:b/>
          <w:kern w:val="16"/>
        </w:rPr>
        <w:t>PA</w:t>
      </w:r>
      <w:r w:rsidRPr="00B122A2">
        <w:rPr>
          <w:rFonts w:ascii="ITC Avant Garde" w:hAnsi="ITC Avant Garde"/>
          <w:kern w:val="16"/>
        </w:rPr>
        <w:t xml:space="preserve">. </w:t>
      </w:r>
    </w:p>
    <w:p w:rsidR="00F77A54" w:rsidRDefault="00301D9C" w:rsidP="00841574">
      <w:pPr>
        <w:pStyle w:val="Prrafodelista"/>
        <w:spacing w:after="240" w:line="360" w:lineRule="auto"/>
        <w:ind w:left="0" w:right="48"/>
        <w:jc w:val="both"/>
        <w:rPr>
          <w:rFonts w:ascii="ITC Avant Garde" w:hAnsi="ITC Avant Garde"/>
          <w:iCs/>
          <w:kern w:val="16"/>
        </w:rPr>
      </w:pPr>
      <w:r w:rsidRPr="00B122A2">
        <w:rPr>
          <w:rFonts w:ascii="ITC Avant Garde" w:hAnsi="ITC Avant Garde"/>
          <w:kern w:val="16"/>
        </w:rPr>
        <w:t xml:space="preserve">Asimismo, el oficio </w:t>
      </w:r>
      <w:r w:rsidRPr="00B122A2">
        <w:rPr>
          <w:rFonts w:ascii="ITC Avant Garde" w:hAnsi="ITC Avant Garde" w:cs="Arial"/>
          <w:b/>
        </w:rPr>
        <w:t xml:space="preserve">IFT/225/UC/DG-VER/1206/2017 </w:t>
      </w:r>
      <w:r w:rsidRPr="00B122A2">
        <w:rPr>
          <w:rFonts w:ascii="ITC Avant Garde" w:hAnsi="ITC Avant Garde"/>
          <w:kern w:val="16"/>
        </w:rPr>
        <w:t xml:space="preserve">fue </w:t>
      </w:r>
      <w:r w:rsidRPr="00B122A2">
        <w:rPr>
          <w:rFonts w:ascii="ITC Avant Garde" w:hAnsi="ITC Avant Garde" w:cs="Arial"/>
        </w:rPr>
        <w:t xml:space="preserve">debidamente notificado el día veintiuno de junio del mismo año, por lo que </w:t>
      </w:r>
      <w:r w:rsidRPr="002F7EE7">
        <w:rPr>
          <w:rFonts w:ascii="ITC Avant Garde" w:hAnsi="ITC Avant Garde" w:cs="Arial"/>
        </w:rPr>
        <w:t xml:space="preserve">el plazo concedido concluyó del día veintiocho de junio </w:t>
      </w:r>
      <w:r w:rsidRPr="00B122A2">
        <w:rPr>
          <w:rFonts w:ascii="ITC Avant Garde" w:hAnsi="ITC Avant Garde" w:cs="Arial"/>
        </w:rPr>
        <w:t xml:space="preserve">de dos mil diecisiete, sin contar los días veinticuatro y veinticinco de junio </w:t>
      </w:r>
      <w:r w:rsidRPr="00B122A2">
        <w:rPr>
          <w:rFonts w:ascii="ITC Avant Garde" w:hAnsi="ITC Avant Garde"/>
          <w:kern w:val="16"/>
        </w:rPr>
        <w:t xml:space="preserve">por haber sido sábado y domingo en términos del artículo 28 de la </w:t>
      </w:r>
      <w:r w:rsidRPr="00B122A2">
        <w:rPr>
          <w:rFonts w:ascii="ITC Avant Garde" w:hAnsi="ITC Avant Garde"/>
          <w:b/>
          <w:kern w:val="16"/>
        </w:rPr>
        <w:t>LF</w:t>
      </w:r>
      <w:r w:rsidR="00774FC5">
        <w:rPr>
          <w:rFonts w:ascii="ITC Avant Garde" w:hAnsi="ITC Avant Garde"/>
          <w:b/>
          <w:kern w:val="16"/>
        </w:rPr>
        <w:t>PA</w:t>
      </w:r>
      <w:r w:rsidRPr="00B122A2">
        <w:rPr>
          <w:rFonts w:ascii="ITC Avant Garde" w:hAnsi="ITC Avant Garde"/>
          <w:kern w:val="16"/>
        </w:rPr>
        <w:t>.</w:t>
      </w:r>
    </w:p>
    <w:p w:rsidR="00F77A54" w:rsidRDefault="004A7B9D" w:rsidP="00841574">
      <w:pPr>
        <w:pStyle w:val="Textoindependiente"/>
        <w:spacing w:after="240" w:line="360" w:lineRule="auto"/>
        <w:jc w:val="both"/>
        <w:rPr>
          <w:rFonts w:ascii="ITC Avant Garde" w:hAnsi="ITC Avant Garde"/>
          <w:iCs/>
          <w:kern w:val="16"/>
        </w:rPr>
      </w:pPr>
      <w:r w:rsidRPr="00B122A2">
        <w:rPr>
          <w:rFonts w:ascii="ITC Avant Garde" w:hAnsi="ITC Avant Garde"/>
          <w:iCs/>
          <w:kern w:val="16"/>
        </w:rPr>
        <w:t xml:space="preserve">Mediante escrito presentado ante la Oficialía de Partes de este Instituto el día veintiuno de junio </w:t>
      </w:r>
      <w:r>
        <w:rPr>
          <w:rFonts w:ascii="ITC Avant Garde" w:hAnsi="ITC Avant Garde"/>
          <w:iCs/>
          <w:kern w:val="16"/>
        </w:rPr>
        <w:t>de dos mil diecisiete</w:t>
      </w:r>
      <w:r w:rsidRPr="00B122A2">
        <w:rPr>
          <w:rFonts w:ascii="ITC Avant Garde" w:hAnsi="ITC Avant Garde"/>
          <w:iCs/>
          <w:kern w:val="16"/>
        </w:rPr>
        <w:t xml:space="preserve">, </w:t>
      </w:r>
      <w:r w:rsidRPr="00B122A2">
        <w:rPr>
          <w:rFonts w:ascii="ITC Avant Garde" w:hAnsi="ITC Avant Garde"/>
          <w:b/>
          <w:iCs/>
          <w:kern w:val="16"/>
        </w:rPr>
        <w:t>LA VISITADA</w:t>
      </w:r>
      <w:r w:rsidRPr="00B122A2">
        <w:rPr>
          <w:rFonts w:ascii="ITC Avant Garde" w:hAnsi="ITC Avant Garde"/>
          <w:iCs/>
          <w:kern w:val="16"/>
        </w:rPr>
        <w:t xml:space="preserve"> </w:t>
      </w:r>
      <w:r w:rsidRPr="00B122A2">
        <w:rPr>
          <w:rFonts w:ascii="ITC Avant Garde" w:hAnsi="ITC Avant Garde"/>
          <w:kern w:val="16"/>
        </w:rPr>
        <w:t xml:space="preserve">presentó manifestaciones y ofreció pruebas en relación con el procedimiento de verificación </w:t>
      </w:r>
      <w:r>
        <w:rPr>
          <w:rFonts w:ascii="ITC Avant Garde" w:hAnsi="ITC Avant Garde"/>
          <w:kern w:val="16"/>
        </w:rPr>
        <w:t>que nos ocupa</w:t>
      </w:r>
      <w:r w:rsidRPr="00B122A2">
        <w:rPr>
          <w:rFonts w:ascii="ITC Avant Garde" w:hAnsi="ITC Avant Garde"/>
          <w:kern w:val="16"/>
        </w:rPr>
        <w:t>, l</w:t>
      </w:r>
      <w:r>
        <w:rPr>
          <w:rFonts w:ascii="ITC Avant Garde" w:hAnsi="ITC Avant Garde"/>
          <w:kern w:val="16"/>
        </w:rPr>
        <w:t>a</w:t>
      </w:r>
      <w:r w:rsidRPr="00B122A2">
        <w:rPr>
          <w:rFonts w:ascii="ITC Avant Garde" w:hAnsi="ITC Avant Garde"/>
          <w:kern w:val="16"/>
        </w:rPr>
        <w:t>s cuales fueron analizad</w:t>
      </w:r>
      <w:r>
        <w:rPr>
          <w:rFonts w:ascii="ITC Avant Garde" w:hAnsi="ITC Avant Garde"/>
          <w:kern w:val="16"/>
        </w:rPr>
        <w:t>a</w:t>
      </w:r>
      <w:r w:rsidRPr="00B122A2">
        <w:rPr>
          <w:rFonts w:ascii="ITC Avant Garde" w:hAnsi="ITC Avant Garde"/>
          <w:kern w:val="16"/>
        </w:rPr>
        <w:t xml:space="preserve">s por la </w:t>
      </w:r>
      <w:r w:rsidRPr="00B122A2">
        <w:rPr>
          <w:rFonts w:ascii="ITC Avant Garde" w:hAnsi="ITC Avant Garde"/>
          <w:b/>
          <w:kern w:val="16"/>
        </w:rPr>
        <w:t>DGV</w:t>
      </w:r>
      <w:r>
        <w:rPr>
          <w:rFonts w:ascii="ITC Avant Garde" w:hAnsi="ITC Avant Garde"/>
          <w:kern w:val="16"/>
        </w:rPr>
        <w:t>.</w:t>
      </w:r>
    </w:p>
    <w:p w:rsidR="00F77A54" w:rsidRDefault="00774FC5" w:rsidP="00841574">
      <w:pPr>
        <w:pStyle w:val="Prrafodelista"/>
        <w:spacing w:after="240" w:line="360" w:lineRule="auto"/>
        <w:ind w:left="0" w:right="48"/>
        <w:jc w:val="both"/>
        <w:rPr>
          <w:rFonts w:ascii="ITC Avant Garde" w:hAnsi="ITC Avant Garde"/>
          <w:iCs/>
          <w:kern w:val="16"/>
        </w:rPr>
      </w:pPr>
      <w:r>
        <w:rPr>
          <w:rFonts w:ascii="ITC Avant Garde" w:hAnsi="ITC Avant Garde"/>
          <w:iCs/>
          <w:kern w:val="16"/>
        </w:rPr>
        <w:t>A este respecto, INTER RED TOLUCA señaló de manera sucinta que:</w:t>
      </w:r>
    </w:p>
    <w:p w:rsidR="00F77A54" w:rsidRDefault="000005DD" w:rsidP="00841574">
      <w:pPr>
        <w:spacing w:after="240" w:line="360" w:lineRule="auto"/>
        <w:ind w:left="1276" w:right="45"/>
        <w:jc w:val="both"/>
        <w:rPr>
          <w:rFonts w:ascii="ITC Avant Garde" w:hAnsi="ITC Avant Garde"/>
          <w:i/>
          <w:iCs/>
          <w:kern w:val="16"/>
          <w:sz w:val="20"/>
          <w:szCs w:val="20"/>
        </w:rPr>
      </w:pPr>
      <w:r w:rsidRPr="008B4508">
        <w:rPr>
          <w:rFonts w:ascii="ITC Avant Garde" w:hAnsi="ITC Avant Garde"/>
          <w:i/>
          <w:iCs/>
          <w:kern w:val="16"/>
          <w:sz w:val="20"/>
          <w:szCs w:val="20"/>
        </w:rPr>
        <w:t>“Inter Red de Toluca, es una empresa parte del grupo Equipos de Audio Video e Iluminación Profesional S.A. de C.V. cuya función es proveer servicios informáticos y de conectividad a las diferentes empresas de este grupo. Debido a la naturaleza de los diferentes negocios del grupo, es necesario que los enlaces que se provean entre las diferentes instalaciones sean confiables y eficientes.</w:t>
      </w:r>
    </w:p>
    <w:p w:rsidR="00F77A54" w:rsidRDefault="000005DD" w:rsidP="00841574">
      <w:pPr>
        <w:spacing w:after="240" w:line="360" w:lineRule="auto"/>
        <w:ind w:left="1276" w:right="45"/>
        <w:jc w:val="both"/>
        <w:rPr>
          <w:rFonts w:ascii="ITC Avant Garde" w:hAnsi="ITC Avant Garde"/>
          <w:i/>
          <w:iCs/>
          <w:kern w:val="16"/>
          <w:sz w:val="20"/>
          <w:szCs w:val="20"/>
        </w:rPr>
      </w:pPr>
      <w:r w:rsidRPr="008B4508">
        <w:rPr>
          <w:rFonts w:ascii="ITC Avant Garde" w:hAnsi="ITC Avant Garde"/>
          <w:i/>
          <w:iCs/>
          <w:kern w:val="16"/>
          <w:sz w:val="20"/>
          <w:szCs w:val="20"/>
        </w:rPr>
        <w:lastRenderedPageBreak/>
        <w:t>Como una de las estrategias corporativas que hemos establecido es tener un control preciso de la información que se genera, transforma y produce, razón por el cual hemos creado una red privada de telecomunicaciones.</w:t>
      </w:r>
    </w:p>
    <w:p w:rsidR="00F77A54" w:rsidRDefault="000005DD" w:rsidP="00841574">
      <w:pPr>
        <w:spacing w:after="240" w:line="360" w:lineRule="auto"/>
        <w:ind w:left="1276" w:right="45"/>
        <w:jc w:val="both"/>
        <w:rPr>
          <w:rFonts w:ascii="ITC Avant Garde" w:hAnsi="ITC Avant Garde"/>
          <w:i/>
          <w:iCs/>
          <w:kern w:val="16"/>
          <w:sz w:val="20"/>
          <w:szCs w:val="20"/>
        </w:rPr>
      </w:pPr>
      <w:r w:rsidRPr="008B4508">
        <w:rPr>
          <w:rFonts w:ascii="ITC Avant Garde" w:hAnsi="ITC Avant Garde"/>
          <w:i/>
          <w:iCs/>
          <w:kern w:val="16"/>
          <w:sz w:val="20"/>
          <w:szCs w:val="20"/>
        </w:rPr>
        <w:t>Desde la topología propia de la red se cuentan con un nodo principal (sitio A), a través del cual se reciben los servicios de telecomunicaciones de Alestra… Desde este sitio se establece un enlace a una de las oficinas del Grupo la cual se señala como Sitio B. Mediante esta topología podemos controlar la seguridad de nuestros servidores y evitar intrusiones y un posible robo de información…”</w:t>
      </w:r>
    </w:p>
    <w:p w:rsidR="00F77A54" w:rsidRDefault="000005DD" w:rsidP="00841574">
      <w:pPr>
        <w:spacing w:after="240" w:line="360" w:lineRule="auto"/>
        <w:ind w:left="1276" w:right="45"/>
        <w:jc w:val="both"/>
        <w:rPr>
          <w:rFonts w:ascii="ITC Avant Garde" w:hAnsi="ITC Avant Garde"/>
          <w:i/>
          <w:iCs/>
          <w:kern w:val="16"/>
          <w:sz w:val="20"/>
          <w:szCs w:val="20"/>
        </w:rPr>
      </w:pPr>
      <w:r w:rsidRPr="008B4508">
        <w:rPr>
          <w:rFonts w:ascii="ITC Avant Garde" w:hAnsi="ITC Avant Garde"/>
          <w:i/>
          <w:iCs/>
          <w:kern w:val="16"/>
          <w:sz w:val="20"/>
          <w:szCs w:val="20"/>
        </w:rPr>
        <w:t>(…)</w:t>
      </w:r>
    </w:p>
    <w:p w:rsidR="00F77A54" w:rsidRDefault="000005DD" w:rsidP="00841574">
      <w:pPr>
        <w:spacing w:after="240" w:line="360" w:lineRule="auto"/>
        <w:ind w:left="1276" w:right="45"/>
        <w:jc w:val="both"/>
        <w:rPr>
          <w:rFonts w:ascii="ITC Avant Garde" w:hAnsi="ITC Avant Garde"/>
          <w:i/>
          <w:iCs/>
          <w:kern w:val="16"/>
          <w:sz w:val="20"/>
          <w:szCs w:val="20"/>
        </w:rPr>
      </w:pPr>
      <w:r w:rsidRPr="008B4508">
        <w:rPr>
          <w:rFonts w:ascii="ITC Avant Garde" w:hAnsi="ITC Avant Garde"/>
          <w:i/>
          <w:iCs/>
          <w:kern w:val="16"/>
          <w:sz w:val="20"/>
          <w:szCs w:val="20"/>
        </w:rPr>
        <w:t>“Es importante señalar que en ningún momento ha cursado por estos enlaces tráfico telefónico cuyo destino sea la red pública conmutada de Alestra, Telmex o cualquier otro concesionario. Debido al diseño de la red y la arquitectura de la misma, no existe la posibilidad de ofertar servicios de telecomunicaciones de ningún tipo a terceros debido a que no es la naturaleza de InterRed o de las empresas del Grupo.”</w:t>
      </w:r>
    </w:p>
    <w:p w:rsidR="00F77A54" w:rsidRDefault="000005DD" w:rsidP="00841574">
      <w:pPr>
        <w:spacing w:after="240" w:line="360" w:lineRule="auto"/>
        <w:ind w:left="1276" w:right="45"/>
        <w:jc w:val="both"/>
        <w:rPr>
          <w:rFonts w:ascii="ITC Avant Garde" w:hAnsi="ITC Avant Garde"/>
          <w:i/>
          <w:iCs/>
          <w:kern w:val="16"/>
          <w:sz w:val="20"/>
          <w:szCs w:val="20"/>
        </w:rPr>
      </w:pPr>
      <w:r w:rsidRPr="008B4508">
        <w:rPr>
          <w:rFonts w:ascii="ITC Avant Garde" w:hAnsi="ITC Avant Garde"/>
          <w:i/>
          <w:iCs/>
          <w:kern w:val="16"/>
          <w:sz w:val="20"/>
          <w:szCs w:val="20"/>
        </w:rPr>
        <w:t>“De igual manera… no se tiene instalada ningún tipo de antena de tipo omnidireccional o sectorial lo que imposibilita el ofrecer cualquier tipo de servicios de telecomunicaciones dentro área de cobertura alguna…”</w:t>
      </w:r>
    </w:p>
    <w:p w:rsidR="00F77A54" w:rsidRDefault="000005DD" w:rsidP="00841574">
      <w:pPr>
        <w:spacing w:after="240" w:line="360" w:lineRule="auto"/>
        <w:ind w:left="1276" w:right="45"/>
        <w:jc w:val="both"/>
        <w:rPr>
          <w:rFonts w:ascii="ITC Avant Garde" w:hAnsi="ITC Avant Garde"/>
          <w:i/>
          <w:iCs/>
          <w:kern w:val="16"/>
          <w:sz w:val="20"/>
          <w:szCs w:val="20"/>
        </w:rPr>
      </w:pPr>
      <w:r w:rsidRPr="008B4508">
        <w:rPr>
          <w:rFonts w:ascii="ITC Avant Garde" w:hAnsi="ITC Avant Garde"/>
          <w:i/>
          <w:iCs/>
          <w:kern w:val="16"/>
          <w:sz w:val="20"/>
          <w:szCs w:val="20"/>
        </w:rPr>
        <w:t>(…)</w:t>
      </w:r>
    </w:p>
    <w:p w:rsidR="00F77A54" w:rsidRDefault="000005DD" w:rsidP="00841574">
      <w:pPr>
        <w:spacing w:after="240" w:line="360" w:lineRule="auto"/>
        <w:ind w:left="1276" w:right="45"/>
        <w:jc w:val="both"/>
        <w:rPr>
          <w:rFonts w:ascii="ITC Avant Garde" w:hAnsi="ITC Avant Garde"/>
          <w:iCs/>
          <w:kern w:val="16"/>
        </w:rPr>
      </w:pPr>
      <w:r w:rsidRPr="008B4508">
        <w:rPr>
          <w:rFonts w:ascii="ITC Avant Garde" w:hAnsi="ITC Avant Garde"/>
          <w:i/>
          <w:iCs/>
          <w:kern w:val="16"/>
          <w:sz w:val="20"/>
          <w:szCs w:val="20"/>
        </w:rPr>
        <w:t xml:space="preserve">“Como consecuencia de la visita de verificación y el descubrimiento de que en la operación de la red se habían estado empleando bandas de frecuencias no libres, procedimos a verificar la configuración de los dispositivos y encontramos que estas se encontraban en la Configuración de fábrica (Default) lo que habilitaba </w:t>
      </w:r>
      <w:r>
        <w:rPr>
          <w:rFonts w:ascii="ITC Avant Garde" w:hAnsi="ITC Avant Garde"/>
          <w:iCs/>
          <w:kern w:val="16"/>
          <w:sz w:val="20"/>
          <w:szCs w:val="20"/>
        </w:rPr>
        <w:t xml:space="preserve">(sic) </w:t>
      </w:r>
      <w:r w:rsidRPr="008B4508">
        <w:rPr>
          <w:rFonts w:ascii="ITC Avant Garde" w:hAnsi="ITC Avant Garde"/>
          <w:i/>
          <w:iCs/>
          <w:kern w:val="16"/>
          <w:sz w:val="20"/>
          <w:szCs w:val="20"/>
        </w:rPr>
        <w:t>les daba a los dispositivos la Autonomía de seleccionar aquellas bandas que consideraban disponibles, si bien fue una situación atribuible a un tema de configuración y funcionalidad de los dispositivos, se han reconfigurado para operar en la banda libre de los 5,725 MHz a 5,850 Mhz conforme al Cuadro Nacional de Atribución de Frecuencias.</w:t>
      </w:r>
      <w:r>
        <w:rPr>
          <w:rFonts w:ascii="ITC Avant Garde" w:hAnsi="ITC Avant Garde"/>
          <w:iCs/>
          <w:kern w:val="16"/>
        </w:rPr>
        <w:t>” (sic)</w:t>
      </w:r>
    </w:p>
    <w:p w:rsidR="00F77A54" w:rsidRDefault="000005DD" w:rsidP="00841574">
      <w:pPr>
        <w:pStyle w:val="Prrafodelista"/>
        <w:spacing w:after="240" w:line="360" w:lineRule="auto"/>
        <w:ind w:left="0" w:right="48"/>
        <w:jc w:val="both"/>
        <w:rPr>
          <w:rFonts w:ascii="ITC Avant Garde" w:hAnsi="ITC Avant Garde"/>
          <w:iCs/>
          <w:kern w:val="16"/>
        </w:rPr>
      </w:pPr>
      <w:r>
        <w:rPr>
          <w:rFonts w:ascii="ITC Avant Garde" w:hAnsi="ITC Avant Garde"/>
          <w:iCs/>
          <w:kern w:val="16"/>
        </w:rPr>
        <w:lastRenderedPageBreak/>
        <w:t xml:space="preserve">En relación con dichas manifestaciones, la </w:t>
      </w:r>
      <w:r w:rsidRPr="000005DD">
        <w:rPr>
          <w:rFonts w:ascii="ITC Avant Garde" w:hAnsi="ITC Avant Garde"/>
          <w:b/>
          <w:iCs/>
          <w:kern w:val="16"/>
        </w:rPr>
        <w:t>DGV</w:t>
      </w:r>
      <w:r>
        <w:rPr>
          <w:rFonts w:ascii="ITC Avant Garde" w:hAnsi="ITC Avant Garde"/>
          <w:iCs/>
          <w:kern w:val="16"/>
        </w:rPr>
        <w:t xml:space="preserve"> consideró que </w:t>
      </w:r>
      <w:r w:rsidR="009557AB">
        <w:rPr>
          <w:rFonts w:ascii="ITC Avant Garde" w:hAnsi="ITC Avant Garde"/>
          <w:iCs/>
          <w:kern w:val="16"/>
        </w:rPr>
        <w:t xml:space="preserve">éstas se referían a la prestación del servicio de acceso de internet (en el que se reitera por parte de </w:t>
      </w:r>
      <w:r w:rsidR="009557AB" w:rsidRPr="000005DD">
        <w:rPr>
          <w:rFonts w:ascii="ITC Avant Garde" w:hAnsi="ITC Avant Garde"/>
          <w:b/>
          <w:iCs/>
          <w:kern w:val="16"/>
        </w:rPr>
        <w:t>INTER RED TOLUCA</w:t>
      </w:r>
      <w:r w:rsidR="009557AB">
        <w:rPr>
          <w:rFonts w:ascii="ITC Avant Garde" w:hAnsi="ITC Avant Garde"/>
          <w:iCs/>
          <w:kern w:val="16"/>
        </w:rPr>
        <w:t xml:space="preserve"> que es para su uso personal y que no comercializa dicho servicio), lo cual era totalmente ajeno a la materia del procedimiento de verificación, toda vez que el mismo versa sobre la actualización de la hipótesis normativa prevista en el artículo 305 de la </w:t>
      </w:r>
      <w:r w:rsidR="009557AB" w:rsidRPr="000005DD">
        <w:rPr>
          <w:rFonts w:ascii="ITC Avant Garde" w:hAnsi="ITC Avant Garde"/>
          <w:b/>
          <w:iCs/>
          <w:kern w:val="16"/>
        </w:rPr>
        <w:t>LFTR</w:t>
      </w:r>
      <w:r w:rsidR="009557AB">
        <w:rPr>
          <w:rFonts w:ascii="ITC Avant Garde" w:hAnsi="ITC Avant Garde"/>
          <w:iCs/>
          <w:kern w:val="16"/>
        </w:rPr>
        <w:t xml:space="preserve">, en relación con el artículo 55, fracción III de dicho ordenamiento legal, en razón de que </w:t>
      </w:r>
      <w:r w:rsidR="009557AB" w:rsidRPr="000005DD">
        <w:rPr>
          <w:rFonts w:ascii="ITC Avant Garde" w:hAnsi="ITC Avant Garde"/>
          <w:b/>
          <w:iCs/>
          <w:kern w:val="16"/>
        </w:rPr>
        <w:t>INTER RED TOLUCA</w:t>
      </w:r>
      <w:r w:rsidR="009557AB">
        <w:rPr>
          <w:rFonts w:ascii="ITC Avant Garde" w:hAnsi="ITC Avant Garde"/>
          <w:iCs/>
          <w:kern w:val="16"/>
        </w:rPr>
        <w:t xml:space="preserve"> se encontraba haciendo uso del espectro protegido</w:t>
      </w:r>
      <w:r w:rsidR="00A45874">
        <w:rPr>
          <w:rFonts w:ascii="ITC Avant Garde" w:hAnsi="ITC Avant Garde"/>
          <w:iCs/>
          <w:kern w:val="16"/>
        </w:rPr>
        <w:t>.</w:t>
      </w:r>
    </w:p>
    <w:p w:rsidR="00F77A54" w:rsidRDefault="00AB4493" w:rsidP="00841574">
      <w:pPr>
        <w:spacing w:after="240" w:line="360" w:lineRule="auto"/>
        <w:ind w:right="-1"/>
        <w:jc w:val="both"/>
        <w:rPr>
          <w:rFonts w:ascii="ITC Avant Garde" w:hAnsi="ITC Avant Garde"/>
          <w:bCs/>
        </w:rPr>
      </w:pPr>
      <w:r w:rsidRPr="00815FF3">
        <w:rPr>
          <w:rFonts w:ascii="ITC Avant Garde" w:hAnsi="ITC Avant Garde"/>
        </w:rPr>
        <w:t xml:space="preserve">Con base en </w:t>
      </w:r>
      <w:r w:rsidR="00D01C8D" w:rsidRPr="00815FF3">
        <w:rPr>
          <w:rFonts w:ascii="ITC Avant Garde" w:hAnsi="ITC Avant Garde"/>
        </w:rPr>
        <w:t xml:space="preserve">lo </w:t>
      </w:r>
      <w:r w:rsidRPr="00815FF3">
        <w:rPr>
          <w:rFonts w:ascii="ITC Avant Garde" w:hAnsi="ITC Avant Garde"/>
        </w:rPr>
        <w:t>anterior, la</w:t>
      </w:r>
      <w:r w:rsidRPr="00815FF3">
        <w:rPr>
          <w:rFonts w:ascii="ITC Avant Garde" w:hAnsi="ITC Avant Garde"/>
          <w:b/>
        </w:rPr>
        <w:t xml:space="preserve"> </w:t>
      </w:r>
      <w:r w:rsidR="007D6A09" w:rsidRPr="00347477">
        <w:rPr>
          <w:rFonts w:ascii="ITC Avant Garde" w:hAnsi="ITC Avant Garde"/>
          <w:b/>
        </w:rPr>
        <w:t>DGV</w:t>
      </w:r>
      <w:r w:rsidRPr="00815FF3">
        <w:rPr>
          <w:rFonts w:ascii="ITC Avant Garde" w:hAnsi="ITC Avant Garde"/>
        </w:rPr>
        <w:t xml:space="preserve"> </w:t>
      </w:r>
      <w:r w:rsidR="00E946DF">
        <w:rPr>
          <w:rFonts w:ascii="ITC Avant Garde" w:hAnsi="ITC Avant Garde"/>
        </w:rPr>
        <w:t>advirtió</w:t>
      </w:r>
      <w:r w:rsidR="00E946DF" w:rsidRPr="00815FF3">
        <w:rPr>
          <w:rFonts w:ascii="ITC Avant Garde" w:hAnsi="ITC Avant Garde"/>
        </w:rPr>
        <w:t xml:space="preserve"> </w:t>
      </w:r>
      <w:r w:rsidRPr="00815FF3">
        <w:rPr>
          <w:rFonts w:ascii="ITC Avant Garde" w:hAnsi="ITC Avant Garde"/>
        </w:rPr>
        <w:t xml:space="preserve">que </w:t>
      </w:r>
      <w:r w:rsidR="004A7B9D" w:rsidRPr="00B122A2">
        <w:rPr>
          <w:rFonts w:ascii="ITC Avant Garde" w:hAnsi="ITC Avant Garde"/>
          <w:b/>
          <w:iCs/>
          <w:kern w:val="16"/>
        </w:rPr>
        <w:t>INTER RED T</w:t>
      </w:r>
      <w:r w:rsidR="004A7B9D">
        <w:rPr>
          <w:rFonts w:ascii="ITC Avant Garde" w:hAnsi="ITC Avant Garde"/>
          <w:b/>
          <w:iCs/>
          <w:kern w:val="16"/>
        </w:rPr>
        <w:t>OLUCA</w:t>
      </w:r>
      <w:r w:rsidR="004A7B9D" w:rsidRPr="00815FF3">
        <w:rPr>
          <w:rFonts w:ascii="ITC Avant Garde" w:hAnsi="ITC Avant Garde"/>
          <w:b/>
        </w:rPr>
        <w:t xml:space="preserve"> </w:t>
      </w:r>
      <w:r w:rsidR="00D01C8D" w:rsidRPr="002F7EE7">
        <w:rPr>
          <w:rFonts w:ascii="ITC Avant Garde" w:hAnsi="ITC Avant Garde"/>
        </w:rPr>
        <w:t xml:space="preserve">presuntamente </w:t>
      </w:r>
      <w:r w:rsidR="00343027" w:rsidRPr="002F7EE7">
        <w:rPr>
          <w:rFonts w:ascii="ITC Avant Garde" w:hAnsi="ITC Avant Garde"/>
        </w:rPr>
        <w:t xml:space="preserve">se encontraba invadiendo </w:t>
      </w:r>
      <w:r w:rsidR="00CC3033" w:rsidRPr="002F7EE7">
        <w:rPr>
          <w:rFonts w:ascii="ITC Avant Garde" w:hAnsi="ITC Avant Garde"/>
        </w:rPr>
        <w:t xml:space="preserve">una </w:t>
      </w:r>
      <w:r w:rsidR="00343027" w:rsidRPr="002F7EE7">
        <w:rPr>
          <w:rFonts w:ascii="ITC Avant Garde" w:hAnsi="ITC Avant Garde"/>
        </w:rPr>
        <w:t xml:space="preserve">vía general de comunicación, </w:t>
      </w:r>
      <w:r w:rsidR="003C7165" w:rsidRPr="002F7EE7">
        <w:rPr>
          <w:rFonts w:ascii="ITC Avant Garde" w:hAnsi="ITC Avant Garde"/>
        </w:rPr>
        <w:t>en este caso, el</w:t>
      </w:r>
      <w:r w:rsidR="00343027" w:rsidRPr="002F7EE7">
        <w:rPr>
          <w:rFonts w:ascii="ITC Avant Garde" w:hAnsi="ITC Avant Garde"/>
        </w:rPr>
        <w:t xml:space="preserve"> espectro radioeléctrico,</w:t>
      </w:r>
      <w:r w:rsidR="00343027" w:rsidRPr="002F7EE7">
        <w:rPr>
          <w:rFonts w:ascii="ITC Avant Garde" w:eastAsia="Times New Roman" w:hAnsi="ITC Avant Garde"/>
          <w:bCs/>
          <w:color w:val="000000"/>
          <w:lang w:eastAsia="es-MX"/>
        </w:rPr>
        <w:t xml:space="preserve"> en las bandas de frecuencia </w:t>
      </w:r>
      <w:r w:rsidR="004A7B9D" w:rsidRPr="002F7EE7">
        <w:rPr>
          <w:rFonts w:ascii="ITC Avant Garde" w:eastAsia="Times New Roman" w:hAnsi="ITC Avant Garde"/>
          <w:bCs/>
          <w:color w:val="000000"/>
          <w:lang w:eastAsia="es-MX"/>
        </w:rPr>
        <w:t xml:space="preserve">de </w:t>
      </w:r>
      <w:r w:rsidR="004A7B9D" w:rsidRPr="002F7EE7">
        <w:rPr>
          <w:rFonts w:ascii="ITC Avant Garde" w:hAnsi="ITC Avant Garde"/>
          <w:b/>
          <w:iCs/>
          <w:kern w:val="16"/>
        </w:rPr>
        <w:t>5416-5452 MHz, 5634-5668 MHz y 5855-5875 MHz</w:t>
      </w:r>
      <w:r w:rsidR="00D01C8D" w:rsidRPr="002F7EE7">
        <w:rPr>
          <w:rFonts w:ascii="ITC Avant Garde" w:eastAsia="Times New Roman" w:hAnsi="ITC Avant Garde"/>
          <w:bCs/>
          <w:color w:val="000000"/>
          <w:lang w:eastAsia="es-MX"/>
        </w:rPr>
        <w:t xml:space="preserve">, </w:t>
      </w:r>
      <w:r w:rsidR="00D01C8D" w:rsidRPr="00815FF3">
        <w:rPr>
          <w:rFonts w:ascii="ITC Avant Garde" w:eastAsia="Times New Roman" w:hAnsi="ITC Avant Garde"/>
          <w:bCs/>
          <w:color w:val="000000"/>
          <w:lang w:eastAsia="es-MX"/>
        </w:rPr>
        <w:t xml:space="preserve">violando lo establecido en el artículo 55, fracción III y actualizando la hipótesis normativa prevista en el artículo 305, todos de la </w:t>
      </w:r>
      <w:r w:rsidR="007D6A09">
        <w:rPr>
          <w:rFonts w:ascii="ITC Avant Garde" w:eastAsia="Times New Roman" w:hAnsi="ITC Avant Garde"/>
          <w:b/>
          <w:bCs/>
          <w:color w:val="000000"/>
          <w:lang w:eastAsia="es-MX"/>
        </w:rPr>
        <w:t>LFTR</w:t>
      </w:r>
      <w:r w:rsidRPr="00815FF3">
        <w:rPr>
          <w:rFonts w:ascii="ITC Avant Garde" w:hAnsi="ITC Avant Garde"/>
          <w:bCs/>
        </w:rPr>
        <w:t>, conforme a lo siguiente:</w:t>
      </w:r>
    </w:p>
    <w:p w:rsidR="00F77A54" w:rsidRDefault="002F7EE7" w:rsidP="00841574">
      <w:pPr>
        <w:pStyle w:val="Prrafodelista"/>
        <w:spacing w:after="240" w:line="360" w:lineRule="auto"/>
        <w:ind w:left="0"/>
        <w:jc w:val="both"/>
        <w:rPr>
          <w:rFonts w:ascii="ITC Avant Garde" w:hAnsi="ITC Avant Garde"/>
        </w:rPr>
      </w:pPr>
      <w:r>
        <w:rPr>
          <w:rFonts w:ascii="ITC Avant Garde" w:hAnsi="ITC Avant Garde"/>
        </w:rPr>
        <w:t>En términos de</w:t>
      </w:r>
      <w:r w:rsidR="00D01C8D" w:rsidRPr="00815FF3">
        <w:rPr>
          <w:rFonts w:ascii="ITC Avant Garde" w:hAnsi="ITC Avant Garde"/>
        </w:rPr>
        <w:t xml:space="preserve"> los artículos 27 párrafos cuarto y sexto, 28, párrafo décimo quinto y 42, fracción VI de la </w:t>
      </w:r>
      <w:r w:rsidR="007D6A09">
        <w:rPr>
          <w:rFonts w:ascii="ITC Avant Garde" w:hAnsi="ITC Avant Garde"/>
          <w:b/>
        </w:rPr>
        <w:t>CPEUM</w:t>
      </w:r>
      <w:r w:rsidR="00D01C8D" w:rsidRPr="00815FF3">
        <w:rPr>
          <w:rFonts w:ascii="ITC Avant Garde" w:hAnsi="ITC Avant Garde"/>
        </w:rPr>
        <w:t xml:space="preserve">; 1, 2, 4, 7, 15 fracción IV de la </w:t>
      </w:r>
      <w:r w:rsidR="007D6A09">
        <w:rPr>
          <w:rFonts w:ascii="ITC Avant Garde" w:hAnsi="ITC Avant Garde"/>
          <w:b/>
        </w:rPr>
        <w:t>LFTR</w:t>
      </w:r>
      <w:r w:rsidR="00D01C8D" w:rsidRPr="00815FF3">
        <w:rPr>
          <w:rFonts w:ascii="ITC Avant Garde" w:hAnsi="ITC Avant Garde"/>
        </w:rPr>
        <w:t xml:space="preserve">, corresponde a la Nación el dominio directo del espacio situado sobre el territorio nacional como el medio por el que se propagan las ondas electromagnéticas, el cual es inalienable e imprescriptible, y en tal sentido, el Instituto como órgano regulador, tiene por objeto promover la competencia y el desarrollo eficiente de las telecomunicaciones; </w:t>
      </w:r>
      <w:r w:rsidR="00425782" w:rsidRPr="00815FF3">
        <w:rPr>
          <w:rFonts w:ascii="ITC Avant Garde" w:hAnsi="ITC Avant Garde"/>
        </w:rPr>
        <w:t>así como regular, promover y supervisar el uso</w:t>
      </w:r>
      <w:r w:rsidR="00D01C8D" w:rsidRPr="00815FF3">
        <w:rPr>
          <w:rFonts w:ascii="ITC Avant Garde" w:hAnsi="ITC Avant Garde"/>
        </w:rPr>
        <w:t>, aprovechamiento y explotación del espectro radioeléctrico, los recursos orbitales, los servicios satelitales, las redes públicas de telecomunicaciones y la prestación de los servicios públicos de interés general de telecomunicaciones y de radiodifusión.</w:t>
      </w:r>
    </w:p>
    <w:p w:rsidR="00F77A54" w:rsidRDefault="002F7EE7" w:rsidP="00841574">
      <w:pPr>
        <w:pStyle w:val="Prrafodelista"/>
        <w:spacing w:after="240" w:line="360" w:lineRule="auto"/>
        <w:ind w:left="0"/>
        <w:jc w:val="both"/>
        <w:rPr>
          <w:rFonts w:ascii="ITC Avant Garde" w:hAnsi="ITC Avant Garde"/>
        </w:rPr>
      </w:pPr>
      <w:r>
        <w:rPr>
          <w:rFonts w:ascii="ITC Avant Garde" w:hAnsi="ITC Avant Garde"/>
        </w:rPr>
        <w:t xml:space="preserve">De conformidad con </w:t>
      </w:r>
      <w:r w:rsidR="00D01C8D" w:rsidRPr="00815FF3">
        <w:rPr>
          <w:rFonts w:ascii="ITC Avant Garde" w:hAnsi="ITC Avant Garde"/>
        </w:rPr>
        <w:t>los ordenamientos legales invocados,</w:t>
      </w:r>
      <w:r w:rsidR="00D01C8D" w:rsidRPr="00762578">
        <w:rPr>
          <w:rFonts w:ascii="ITC Avant Garde" w:hAnsi="ITC Avant Garde"/>
        </w:rPr>
        <w:t xml:space="preserve"> el uso, aprovechamiento o explotación por parte de los particulares de las bandas de frecuencias del espectro radioeléctrico, sólo podrá realizarse </w:t>
      </w:r>
      <w:r w:rsidR="00FB5EF3" w:rsidRPr="00762578">
        <w:rPr>
          <w:rFonts w:ascii="ITC Avant Garde" w:hAnsi="ITC Avant Garde"/>
        </w:rPr>
        <w:t xml:space="preserve">con la debida </w:t>
      </w:r>
      <w:r w:rsidR="00D01C8D" w:rsidRPr="00762578">
        <w:rPr>
          <w:rFonts w:ascii="ITC Avant Garde" w:hAnsi="ITC Avant Garde"/>
        </w:rPr>
        <w:t>concesión o permiso que se le otorgue por la autoridad competente.</w:t>
      </w:r>
      <w:r w:rsidR="00D01C8D" w:rsidRPr="00815FF3">
        <w:rPr>
          <w:rFonts w:ascii="ITC Avant Garde" w:hAnsi="ITC Avant Garde"/>
          <w:b/>
        </w:rPr>
        <w:t xml:space="preserve"> </w:t>
      </w:r>
      <w:r w:rsidR="00D01C8D" w:rsidRPr="00815FF3">
        <w:rPr>
          <w:rFonts w:ascii="ITC Avant Garde" w:hAnsi="ITC Avant Garde"/>
        </w:rPr>
        <w:t xml:space="preserve">Asimismo, el </w:t>
      </w:r>
      <w:r w:rsidR="00D01C8D" w:rsidRPr="00815FF3">
        <w:rPr>
          <w:rFonts w:ascii="ITC Avant Garde" w:hAnsi="ITC Avant Garde"/>
        </w:rPr>
        <w:lastRenderedPageBreak/>
        <w:t xml:space="preserve">artículo 4° de la </w:t>
      </w:r>
      <w:r w:rsidR="007D6A09">
        <w:rPr>
          <w:rFonts w:ascii="ITC Avant Garde" w:hAnsi="ITC Avant Garde"/>
          <w:b/>
        </w:rPr>
        <w:t>LFTR</w:t>
      </w:r>
      <w:r w:rsidR="00D01C8D" w:rsidRPr="00815FF3">
        <w:rPr>
          <w:rFonts w:ascii="ITC Avant Garde" w:hAnsi="ITC Avant Garde"/>
        </w:rPr>
        <w:t xml:space="preserve"> señala que para los efectos de dicha Ley, son vías generales de comunicación, entre otras, el espectro radioeléctrico.</w:t>
      </w:r>
    </w:p>
    <w:p w:rsidR="00F77A54" w:rsidRDefault="00D01C8D" w:rsidP="00841574">
      <w:pPr>
        <w:pStyle w:val="Prrafodelista"/>
        <w:spacing w:after="240" w:line="360" w:lineRule="auto"/>
        <w:ind w:left="0"/>
        <w:jc w:val="both"/>
        <w:rPr>
          <w:rFonts w:ascii="ITC Avant Garde" w:hAnsi="ITC Avant Garde"/>
        </w:rPr>
      </w:pPr>
      <w:r w:rsidRPr="00815FF3">
        <w:rPr>
          <w:rFonts w:ascii="ITC Avant Garde" w:hAnsi="ITC Avant Garde"/>
        </w:rPr>
        <w:t xml:space="preserve">Asimismo, el artículo 54 de la </w:t>
      </w:r>
      <w:r w:rsidR="007D6A09" w:rsidRPr="00E946DF">
        <w:rPr>
          <w:rFonts w:ascii="ITC Avant Garde" w:hAnsi="ITC Avant Garde"/>
          <w:b/>
        </w:rPr>
        <w:t>LFTR</w:t>
      </w:r>
      <w:r w:rsidRPr="00815FF3">
        <w:rPr>
          <w:rFonts w:ascii="ITC Avant Garde" w:hAnsi="ITC Avant Garde"/>
        </w:rPr>
        <w:t xml:space="preserve"> dispone que la administración del espectro radioeléctrico por parte de este Instituto se ejercerá según lo dispuesto por la </w:t>
      </w:r>
      <w:r w:rsidR="007D6A09">
        <w:rPr>
          <w:rFonts w:ascii="ITC Avant Garde" w:hAnsi="ITC Avant Garde"/>
          <w:b/>
        </w:rPr>
        <w:t>CPEUM</w:t>
      </w:r>
      <w:r w:rsidRPr="00815FF3">
        <w:rPr>
          <w:rFonts w:ascii="ITC Avant Garde" w:hAnsi="ITC Avant Garde"/>
        </w:rPr>
        <w:t xml:space="preserve">, la </w:t>
      </w:r>
      <w:r w:rsidR="007D6A09" w:rsidRPr="0033670E">
        <w:rPr>
          <w:rFonts w:ascii="ITC Avant Garde" w:hAnsi="ITC Avant Garde"/>
          <w:b/>
        </w:rPr>
        <w:t>LFTR</w:t>
      </w:r>
      <w:r w:rsidRPr="00815FF3">
        <w:rPr>
          <w:rFonts w:ascii="ITC Avant Garde" w:hAnsi="ITC Avant Garde"/>
        </w:rPr>
        <w:t>, los tratados y acuerdos internacionales en los que el Estado Mexicano sea parte y, en lo aplicable, siguiendo las recomendaciones de la Unión Internacional de Telecomunicaciones (</w:t>
      </w:r>
      <w:r w:rsidRPr="00815FF3">
        <w:rPr>
          <w:rFonts w:ascii="ITC Avant Garde" w:hAnsi="ITC Avant Garde"/>
          <w:b/>
        </w:rPr>
        <w:t>UIT</w:t>
      </w:r>
      <w:r w:rsidRPr="00815FF3">
        <w:rPr>
          <w:rFonts w:ascii="ITC Avant Garde" w:hAnsi="ITC Avant Garde"/>
        </w:rPr>
        <w:t>) y otros organismos internacionales, para la elaboración y aprobación de planes y programas de uso, el establecimiento de las condiciones para la atribución de una banda de frecuencias, el otorgamiento de las concesiones, la supervisión de las emisiones radioeléctricas y la aplicación del régimen de sanciones, sin menoscabo de las atribuciones que corresponden al Ejecutivo Federal y que dicha administración tendrá por objetivos generales entre otros, servicios de radionavegación y aquellos relacionados con la seguridad de la vida humana.</w:t>
      </w:r>
    </w:p>
    <w:p w:rsidR="00F77A54" w:rsidRDefault="009F43BE" w:rsidP="00841574">
      <w:pPr>
        <w:pStyle w:val="Prrafodelista"/>
        <w:spacing w:after="240" w:line="360" w:lineRule="auto"/>
        <w:ind w:left="0"/>
        <w:jc w:val="both"/>
        <w:rPr>
          <w:rFonts w:ascii="ITC Avant Garde" w:hAnsi="ITC Avant Garde"/>
        </w:rPr>
      </w:pPr>
      <w:r>
        <w:rPr>
          <w:rFonts w:ascii="ITC Avant Garde" w:hAnsi="ITC Avant Garde"/>
        </w:rPr>
        <w:t>E</w:t>
      </w:r>
      <w:r w:rsidR="00D01C8D" w:rsidRPr="00815FF3">
        <w:rPr>
          <w:rFonts w:ascii="ITC Avant Garde" w:hAnsi="ITC Avant Garde"/>
        </w:rPr>
        <w:t xml:space="preserve">l artículo 55 de la </w:t>
      </w:r>
      <w:r w:rsidR="007D6A09">
        <w:rPr>
          <w:rFonts w:ascii="ITC Avant Garde" w:hAnsi="ITC Avant Garde"/>
          <w:b/>
        </w:rPr>
        <w:t>LFTR</w:t>
      </w:r>
      <w:r w:rsidR="00D01C8D" w:rsidRPr="00815FF3">
        <w:rPr>
          <w:rFonts w:ascii="ITC Avant Garde" w:hAnsi="ITC Avant Garde"/>
        </w:rPr>
        <w:t xml:space="preserve"> señala la clasificación de las bandas de frecuencia del espectro radioeléctrico, estableciendo entre ellas, en su fracción III, aquellas consideradas como “</w:t>
      </w:r>
      <w:r w:rsidR="00D01C8D" w:rsidRPr="00815FF3">
        <w:rPr>
          <w:rFonts w:ascii="ITC Avant Garde" w:hAnsi="ITC Avant Garde"/>
          <w:b/>
          <w:i/>
        </w:rPr>
        <w:t>espectro protegido</w:t>
      </w:r>
      <w:r w:rsidR="00D01C8D" w:rsidRPr="00815FF3">
        <w:rPr>
          <w:rFonts w:ascii="ITC Avant Garde" w:hAnsi="ITC Avant Garde"/>
        </w:rPr>
        <w:t xml:space="preserve">” que son </w:t>
      </w:r>
      <w:r w:rsidR="00D01C8D" w:rsidRPr="00815FF3">
        <w:rPr>
          <w:rFonts w:ascii="ITC Avant Garde" w:hAnsi="ITC Avant Garde"/>
          <w:b/>
          <w:u w:val="single"/>
        </w:rPr>
        <w:t>bandas de frecuencia atribuidas a nivel mundial y regional a los servicios de radionavegación y de aquellos relacionados con la seguridad de la vida humana, así como cualquier otro que deba ser protegido conforme a los tratados y acuerdos internacionales,</w:t>
      </w:r>
      <w:r w:rsidR="00D01C8D" w:rsidRPr="00815FF3">
        <w:rPr>
          <w:rFonts w:ascii="ITC Avant Garde" w:hAnsi="ITC Avant Garde"/>
        </w:rPr>
        <w:t xml:space="preserve">  y por las que este Instituto garantizará su operación en condiciones de seguridad y libre de interferencias perjudiciales, a través de la realización de acciones necesarias para ello.</w:t>
      </w:r>
    </w:p>
    <w:p w:rsidR="00F77A54" w:rsidRDefault="00D01C8D" w:rsidP="00841574">
      <w:pPr>
        <w:pStyle w:val="Prrafodelista"/>
        <w:spacing w:after="240" w:line="360" w:lineRule="auto"/>
        <w:ind w:left="0"/>
        <w:jc w:val="both"/>
        <w:rPr>
          <w:rFonts w:ascii="ITC Avant Garde" w:hAnsi="ITC Avant Garde"/>
        </w:rPr>
      </w:pPr>
      <w:r w:rsidRPr="00815FF3">
        <w:rPr>
          <w:rFonts w:ascii="ITC Avant Garde" w:hAnsi="ITC Avant Garde"/>
        </w:rPr>
        <w:t xml:space="preserve">En ese sentido, el Instituto emitió los </w:t>
      </w:r>
      <w:r w:rsidRPr="00815FF3">
        <w:rPr>
          <w:rFonts w:ascii="ITC Avant Garde" w:hAnsi="ITC Avant Garde"/>
          <w:b/>
          <w:i/>
        </w:rPr>
        <w:t>Criterios para la Clasificación del Espectro Protegido</w:t>
      </w:r>
      <w:r w:rsidRPr="00815FF3">
        <w:rPr>
          <w:rFonts w:ascii="ITC Avant Garde" w:hAnsi="ITC Avant Garde"/>
        </w:rPr>
        <w:t xml:space="preserve">. (en adelante </w:t>
      </w:r>
      <w:r w:rsidRPr="00815FF3">
        <w:rPr>
          <w:rFonts w:ascii="ITC Avant Garde" w:hAnsi="ITC Avant Garde"/>
          <w:b/>
        </w:rPr>
        <w:t>LOS CRITERIOS</w:t>
      </w:r>
      <w:r w:rsidRPr="00815FF3">
        <w:rPr>
          <w:rFonts w:ascii="ITC Avant Garde" w:hAnsi="ITC Avant Garde"/>
        </w:rPr>
        <w:t xml:space="preserve">) visibles en la página electrónica </w:t>
      </w:r>
      <w:r w:rsidRPr="00815FF3">
        <w:rPr>
          <w:rFonts w:ascii="ITC Avant Garde" w:hAnsi="ITC Avant Garde"/>
          <w:i/>
        </w:rPr>
        <w:t>http://www.ift.org.mx/sites/default/files/industria/temasrelevantes/4698/documentos/2.criteriosclasificacion.pdf</w:t>
      </w:r>
      <w:r w:rsidRPr="00815FF3">
        <w:rPr>
          <w:rFonts w:ascii="ITC Avant Garde" w:hAnsi="ITC Avant Garde"/>
        </w:rPr>
        <w:t xml:space="preserve">, en el cual se considera como </w:t>
      </w:r>
      <w:r w:rsidRPr="00815FF3">
        <w:rPr>
          <w:rFonts w:ascii="ITC Avant Garde" w:hAnsi="ITC Avant Garde"/>
          <w:b/>
          <w:u w:val="single"/>
        </w:rPr>
        <w:t>espectro protegido a todas aquellas bandas de frecuencias atribuidas a título primario a los servicios relacionados con la seguridad de la vida humana,</w:t>
      </w:r>
      <w:r w:rsidRPr="00815FF3">
        <w:rPr>
          <w:rFonts w:ascii="ITC Avant Garde" w:hAnsi="ITC Avant Garde"/>
        </w:rPr>
        <w:t xml:space="preserve"> mismos que se encuentran definidos en el </w:t>
      </w:r>
      <w:r w:rsidRPr="00815FF3">
        <w:rPr>
          <w:rFonts w:ascii="ITC Avant Garde" w:hAnsi="ITC Avant Garde"/>
          <w:b/>
          <w:i/>
        </w:rPr>
        <w:t>Reglamento de Radiocomunicación de la Unión Internacional de Telecomunicaciones</w:t>
      </w:r>
      <w:r w:rsidRPr="00815FF3">
        <w:rPr>
          <w:rFonts w:ascii="ITC Avant Garde" w:hAnsi="ITC Avant Garde"/>
        </w:rPr>
        <w:t xml:space="preserve"> (en delante el </w:t>
      </w:r>
      <w:r w:rsidRPr="00815FF3">
        <w:rPr>
          <w:rFonts w:ascii="ITC Avant Garde" w:hAnsi="ITC Avant Garde"/>
          <w:b/>
        </w:rPr>
        <w:t>“RRUIT”</w:t>
      </w:r>
      <w:r w:rsidRPr="00815FF3">
        <w:rPr>
          <w:rFonts w:ascii="ITC Avant Garde" w:hAnsi="ITC Avant Garde"/>
        </w:rPr>
        <w:t xml:space="preserve">) </w:t>
      </w:r>
      <w:r w:rsidR="00425782" w:rsidRPr="00815FF3">
        <w:rPr>
          <w:rFonts w:ascii="ITC Avant Garde" w:hAnsi="ITC Avant Garde"/>
        </w:rPr>
        <w:t>y que se enlistan a continuación</w:t>
      </w:r>
      <w:r w:rsidRPr="00815FF3">
        <w:rPr>
          <w:rFonts w:ascii="ITC Avant Garde" w:hAnsi="ITC Avant Garde"/>
        </w:rPr>
        <w:t>:</w:t>
      </w:r>
    </w:p>
    <w:p w:rsidR="00D01C8D" w:rsidRPr="00815FF3" w:rsidRDefault="00D01C8D" w:rsidP="00841574">
      <w:pPr>
        <w:pStyle w:val="Prrafodelista"/>
        <w:spacing w:after="240" w:line="360" w:lineRule="auto"/>
        <w:ind w:left="0"/>
        <w:jc w:val="both"/>
        <w:rPr>
          <w:rFonts w:ascii="ITC Avant Garde" w:hAnsi="ITC Avant Garde"/>
        </w:rPr>
      </w:pPr>
      <w:r w:rsidRPr="00815FF3">
        <w:rPr>
          <w:rFonts w:ascii="ITC Avant Garde" w:hAnsi="ITC Avant Garde"/>
        </w:rPr>
        <w:lastRenderedPageBreak/>
        <w:t>a.</w:t>
      </w:r>
      <w:r w:rsidRPr="00815FF3">
        <w:rPr>
          <w:rFonts w:ascii="ITC Avant Garde" w:hAnsi="ITC Avant Garde"/>
        </w:rPr>
        <w:tab/>
        <w:t xml:space="preserve">Ayudas a la </w:t>
      </w:r>
      <w:r w:rsidR="003A54F9" w:rsidRPr="008D369C">
        <w:rPr>
          <w:rFonts w:ascii="ITC Avant Garde" w:hAnsi="ITC Avant Garde"/>
        </w:rPr>
        <w:t>meteorología</w:t>
      </w:r>
    </w:p>
    <w:p w:rsidR="00D01C8D" w:rsidRPr="00815FF3" w:rsidRDefault="00D01C8D" w:rsidP="00841574">
      <w:pPr>
        <w:pStyle w:val="Prrafodelista"/>
        <w:spacing w:after="240" w:line="360" w:lineRule="auto"/>
        <w:ind w:left="0"/>
        <w:jc w:val="both"/>
        <w:rPr>
          <w:rFonts w:ascii="ITC Avant Garde" w:hAnsi="ITC Avant Garde"/>
        </w:rPr>
      </w:pPr>
      <w:r w:rsidRPr="00815FF3">
        <w:rPr>
          <w:rFonts w:ascii="ITC Avant Garde" w:hAnsi="ITC Avant Garde"/>
        </w:rPr>
        <w:t>b.</w:t>
      </w:r>
      <w:r w:rsidRPr="00815FF3">
        <w:rPr>
          <w:rFonts w:ascii="ITC Avant Garde" w:hAnsi="ITC Avant Garde"/>
        </w:rPr>
        <w:tab/>
        <w:t>Móvil aeronáutico.</w:t>
      </w:r>
    </w:p>
    <w:p w:rsidR="00D01C8D" w:rsidRPr="00815FF3" w:rsidRDefault="00D01C8D" w:rsidP="00841574">
      <w:pPr>
        <w:pStyle w:val="Prrafodelista"/>
        <w:spacing w:after="240" w:line="360" w:lineRule="auto"/>
        <w:ind w:left="0"/>
        <w:jc w:val="both"/>
        <w:rPr>
          <w:rFonts w:ascii="ITC Avant Garde" w:hAnsi="ITC Avant Garde"/>
        </w:rPr>
      </w:pPr>
      <w:r w:rsidRPr="00815FF3">
        <w:rPr>
          <w:rFonts w:ascii="ITC Avant Garde" w:hAnsi="ITC Avant Garde"/>
        </w:rPr>
        <w:t>c.</w:t>
      </w:r>
      <w:r w:rsidRPr="00815FF3">
        <w:rPr>
          <w:rFonts w:ascii="ITC Avant Garde" w:hAnsi="ITC Avant Garde"/>
        </w:rPr>
        <w:tab/>
        <w:t xml:space="preserve">Exploración de la tierra por satélite </w:t>
      </w:r>
    </w:p>
    <w:p w:rsidR="00D01C8D" w:rsidRPr="00815FF3" w:rsidRDefault="00D01C8D" w:rsidP="00841574">
      <w:pPr>
        <w:pStyle w:val="Prrafodelista"/>
        <w:spacing w:after="240" w:line="360" w:lineRule="auto"/>
        <w:ind w:left="0"/>
        <w:jc w:val="both"/>
        <w:rPr>
          <w:rFonts w:ascii="ITC Avant Garde" w:hAnsi="ITC Avant Garde"/>
        </w:rPr>
      </w:pPr>
      <w:r w:rsidRPr="00815FF3">
        <w:rPr>
          <w:rFonts w:ascii="ITC Avant Garde" w:hAnsi="ITC Avant Garde"/>
        </w:rPr>
        <w:t>d.</w:t>
      </w:r>
      <w:r w:rsidRPr="00815FF3">
        <w:rPr>
          <w:rFonts w:ascii="ITC Avant Garde" w:hAnsi="ITC Avant Garde"/>
        </w:rPr>
        <w:tab/>
        <w:t>Meteorología por satélite.</w:t>
      </w:r>
    </w:p>
    <w:p w:rsidR="00D01C8D" w:rsidRDefault="00D01C8D" w:rsidP="00841574">
      <w:pPr>
        <w:pStyle w:val="Prrafodelista"/>
        <w:spacing w:after="240" w:line="360" w:lineRule="auto"/>
        <w:ind w:left="0"/>
        <w:jc w:val="both"/>
        <w:rPr>
          <w:rFonts w:ascii="ITC Avant Garde" w:hAnsi="ITC Avant Garde"/>
        </w:rPr>
      </w:pPr>
      <w:r w:rsidRPr="00815FF3">
        <w:rPr>
          <w:rFonts w:ascii="ITC Avant Garde" w:hAnsi="ITC Avant Garde"/>
        </w:rPr>
        <w:t>e.</w:t>
      </w:r>
      <w:r w:rsidRPr="00815FF3">
        <w:rPr>
          <w:rFonts w:ascii="ITC Avant Garde" w:hAnsi="ITC Avant Garde"/>
        </w:rPr>
        <w:tab/>
        <w:t>Móvil aeronáutico por satélite.</w:t>
      </w:r>
    </w:p>
    <w:tbl>
      <w:tblPr>
        <w:tblStyle w:val="Tablaconcuadrcula"/>
        <w:tblW w:w="0" w:type="auto"/>
        <w:tblLook w:val="04A0" w:firstRow="1" w:lastRow="0" w:firstColumn="1" w:lastColumn="0" w:noHBand="0" w:noVBand="1"/>
        <w:tblCaption w:val="Tabla de ayuda"/>
        <w:tblDescription w:val="Esta tabla muestra la ayuda metereologíca"/>
      </w:tblPr>
      <w:tblGrid>
        <w:gridCol w:w="1531"/>
        <w:gridCol w:w="7297"/>
      </w:tblGrid>
      <w:tr w:rsidR="001A61CA" w:rsidTr="007D08B9">
        <w:trPr>
          <w:tblHeader/>
        </w:trPr>
        <w:tc>
          <w:tcPr>
            <w:tcW w:w="1413" w:type="dxa"/>
            <w:vAlign w:val="center"/>
          </w:tcPr>
          <w:p w:rsidR="001A61CA" w:rsidRPr="00815FF3" w:rsidRDefault="001A61CA" w:rsidP="00841574">
            <w:pPr>
              <w:autoSpaceDE w:val="0"/>
              <w:autoSpaceDN w:val="0"/>
              <w:adjustRightInd w:val="0"/>
              <w:spacing w:after="240" w:line="360" w:lineRule="auto"/>
              <w:ind w:right="-131"/>
              <w:jc w:val="both"/>
              <w:rPr>
                <w:rFonts w:ascii="ITC Avant Garde" w:hAnsi="ITC Avant Garde"/>
                <w:bCs/>
                <w:iCs/>
                <w:kern w:val="16"/>
              </w:rPr>
            </w:pPr>
            <w:r w:rsidRPr="00815FF3">
              <w:rPr>
                <w:rFonts w:ascii="ITC Avant Garde" w:hAnsi="ITC Avant Garde"/>
                <w:bCs/>
                <w:iCs/>
                <w:kern w:val="16"/>
              </w:rPr>
              <w:t xml:space="preserve"> Servicio</w:t>
            </w:r>
          </w:p>
        </w:tc>
        <w:tc>
          <w:tcPr>
            <w:tcW w:w="7415" w:type="dxa"/>
            <w:vAlign w:val="center"/>
          </w:tcPr>
          <w:p w:rsidR="001A61CA" w:rsidRPr="00815FF3" w:rsidRDefault="001A61CA" w:rsidP="00841574">
            <w:pPr>
              <w:autoSpaceDE w:val="0"/>
              <w:autoSpaceDN w:val="0"/>
              <w:adjustRightInd w:val="0"/>
              <w:spacing w:after="240" w:line="360" w:lineRule="auto"/>
              <w:ind w:right="-369"/>
              <w:jc w:val="both"/>
              <w:rPr>
                <w:rFonts w:ascii="ITC Avant Garde" w:hAnsi="ITC Avant Garde"/>
                <w:bCs/>
                <w:iCs/>
                <w:kern w:val="16"/>
              </w:rPr>
            </w:pPr>
            <w:r w:rsidRPr="00815FF3">
              <w:rPr>
                <w:rFonts w:ascii="ITC Avant Garde" w:hAnsi="ITC Avant Garde"/>
                <w:bCs/>
                <w:iCs/>
                <w:kern w:val="16"/>
              </w:rPr>
              <w:t xml:space="preserve">Ayudas a la meteorología </w:t>
            </w:r>
          </w:p>
        </w:tc>
      </w:tr>
      <w:tr w:rsidR="001A61CA" w:rsidTr="001A61CA">
        <w:tc>
          <w:tcPr>
            <w:tcW w:w="1413" w:type="dxa"/>
          </w:tcPr>
          <w:p w:rsidR="001A61CA" w:rsidRPr="00815FF3" w:rsidRDefault="001A61CA"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t xml:space="preserve">Definición </w:t>
            </w:r>
          </w:p>
        </w:tc>
        <w:tc>
          <w:tcPr>
            <w:tcW w:w="7415" w:type="dxa"/>
          </w:tcPr>
          <w:p w:rsidR="001A61CA" w:rsidRPr="00815FF3" w:rsidRDefault="001A61CA" w:rsidP="00841574">
            <w:pPr>
              <w:autoSpaceDE w:val="0"/>
              <w:autoSpaceDN w:val="0"/>
              <w:adjustRightInd w:val="0"/>
              <w:spacing w:after="240" w:line="360" w:lineRule="auto"/>
              <w:ind w:right="73"/>
              <w:jc w:val="both"/>
              <w:rPr>
                <w:rFonts w:ascii="ITC Avant Garde" w:hAnsi="ITC Avant Garde"/>
                <w:bCs/>
                <w:iCs/>
                <w:kern w:val="16"/>
              </w:rPr>
            </w:pPr>
            <w:r w:rsidRPr="00815FF3">
              <w:rPr>
                <w:rFonts w:ascii="ITC Avant Garde" w:hAnsi="ITC Avant Garde"/>
                <w:bCs/>
                <w:iCs/>
                <w:kern w:val="16"/>
              </w:rPr>
              <w:t>Radiocomunicación destinada a las observaciones y sondeos utilizados en la meteorología, con inclusión de la hidrología.</w:t>
            </w:r>
          </w:p>
        </w:tc>
      </w:tr>
      <w:tr w:rsidR="001A61CA" w:rsidTr="001A61CA">
        <w:tc>
          <w:tcPr>
            <w:tcW w:w="1413" w:type="dxa"/>
          </w:tcPr>
          <w:p w:rsidR="001A61CA" w:rsidRPr="00815FF3" w:rsidRDefault="001A61CA"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t xml:space="preserve">Justificación </w:t>
            </w:r>
          </w:p>
        </w:tc>
        <w:tc>
          <w:tcPr>
            <w:tcW w:w="7415" w:type="dxa"/>
          </w:tcPr>
          <w:p w:rsidR="001A61CA" w:rsidRPr="00815FF3" w:rsidRDefault="001A61CA" w:rsidP="00841574">
            <w:pPr>
              <w:autoSpaceDE w:val="0"/>
              <w:autoSpaceDN w:val="0"/>
              <w:adjustRightInd w:val="0"/>
              <w:spacing w:after="240" w:line="360" w:lineRule="auto"/>
              <w:ind w:right="-69"/>
              <w:jc w:val="both"/>
              <w:rPr>
                <w:rFonts w:ascii="ITC Avant Garde" w:hAnsi="ITC Avant Garde"/>
                <w:bCs/>
                <w:iCs/>
                <w:kern w:val="16"/>
              </w:rPr>
            </w:pPr>
            <w:r w:rsidRPr="00815FF3">
              <w:rPr>
                <w:rFonts w:ascii="ITC Avant Garde" w:hAnsi="ITC Avant Garde"/>
                <w:bCs/>
                <w:iCs/>
                <w:kern w:val="16"/>
              </w:rPr>
              <w:t>La resolución 673 (Rev. CMR-12) “Importancia de las aplicaciones de radiocomunicaciones para la observación de la Tierra” indica que la recopilación e intercambio de datos de observación de la Tierra son esenciales para mantener y mejorar la precisión de las previsiones meteorológicas que contribuyen a la protección de la vida, la protección de la propiedad y el desarrollo sostenible en todo el mundo. Asimismo en dicha recomendación se insta a las administraciones a que tengan en cuenta las necesidades de radiofrecuencia de los servicios de observación de la tierra y, en particular, la protección de las bandas de frecuencia correspondientes.</w:t>
            </w:r>
          </w:p>
        </w:tc>
      </w:tr>
    </w:tbl>
    <w:p w:rsidR="001A61CA" w:rsidRPr="00815FF3" w:rsidRDefault="001A61CA" w:rsidP="00841574">
      <w:pPr>
        <w:pStyle w:val="Prrafodelista"/>
        <w:spacing w:after="240" w:line="360" w:lineRule="auto"/>
        <w:ind w:left="0"/>
        <w:jc w:val="both"/>
        <w:rPr>
          <w:rFonts w:ascii="ITC Avant Garde" w:hAnsi="ITC Avant Garde"/>
        </w:rPr>
      </w:pPr>
    </w:p>
    <w:p w:rsidR="00D01C8D" w:rsidRPr="00815FF3" w:rsidRDefault="00D01C8D" w:rsidP="00841574">
      <w:pPr>
        <w:autoSpaceDE w:val="0"/>
        <w:autoSpaceDN w:val="0"/>
        <w:adjustRightInd w:val="0"/>
        <w:spacing w:after="240" w:line="360" w:lineRule="auto"/>
        <w:jc w:val="both"/>
        <w:rPr>
          <w:rFonts w:ascii="ITC Avant Garde" w:hAnsi="ITC Avant Garde"/>
          <w:bCs/>
          <w:iCs/>
          <w:kern w:val="16"/>
        </w:rPr>
      </w:pPr>
    </w:p>
    <w:p w:rsidR="00D01C8D" w:rsidRDefault="00D01C8D" w:rsidP="00841574">
      <w:pPr>
        <w:autoSpaceDE w:val="0"/>
        <w:autoSpaceDN w:val="0"/>
        <w:adjustRightInd w:val="0"/>
        <w:spacing w:after="240" w:line="360" w:lineRule="auto"/>
        <w:jc w:val="both"/>
        <w:rPr>
          <w:rFonts w:ascii="ITC Avant Garde" w:hAnsi="ITC Avant Garde"/>
          <w:bCs/>
          <w:iCs/>
          <w:kern w:val="16"/>
        </w:rPr>
      </w:pPr>
    </w:p>
    <w:tbl>
      <w:tblPr>
        <w:tblStyle w:val="Tablaconcuadrcula"/>
        <w:tblW w:w="0" w:type="auto"/>
        <w:tblLook w:val="04A0" w:firstRow="1" w:lastRow="0" w:firstColumn="1" w:lastColumn="0" w:noHBand="0" w:noVBand="1"/>
        <w:tblCaption w:val="Tabla de ayuda"/>
        <w:tblDescription w:val="Esta tabla muestra la ayuda metereologíca"/>
      </w:tblPr>
      <w:tblGrid>
        <w:gridCol w:w="1555"/>
        <w:gridCol w:w="7273"/>
      </w:tblGrid>
      <w:tr w:rsidR="001A61CA" w:rsidTr="001A61CA">
        <w:trPr>
          <w:tblHeader/>
        </w:trPr>
        <w:tc>
          <w:tcPr>
            <w:tcW w:w="1555" w:type="dxa"/>
          </w:tcPr>
          <w:p w:rsidR="001A61CA" w:rsidRPr="00815FF3" w:rsidRDefault="001A61CA"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lastRenderedPageBreak/>
              <w:t>Servicio</w:t>
            </w:r>
          </w:p>
        </w:tc>
        <w:tc>
          <w:tcPr>
            <w:tcW w:w="7273" w:type="dxa"/>
          </w:tcPr>
          <w:p w:rsidR="001A61CA" w:rsidRPr="00815FF3" w:rsidRDefault="001A61CA"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t>Radionavegación marítima.</w:t>
            </w:r>
          </w:p>
        </w:tc>
      </w:tr>
      <w:tr w:rsidR="001A61CA" w:rsidTr="001A61CA">
        <w:trPr>
          <w:tblHeader/>
        </w:trPr>
        <w:tc>
          <w:tcPr>
            <w:tcW w:w="1555" w:type="dxa"/>
          </w:tcPr>
          <w:p w:rsidR="001A61CA" w:rsidRPr="00815FF3" w:rsidRDefault="001A61CA"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t xml:space="preserve">Definición </w:t>
            </w:r>
          </w:p>
        </w:tc>
        <w:tc>
          <w:tcPr>
            <w:tcW w:w="7273" w:type="dxa"/>
          </w:tcPr>
          <w:p w:rsidR="001A61CA" w:rsidRPr="00815FF3" w:rsidRDefault="001A61CA"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t>Radionavegación destinada a los barcos y a su explotación en condiciones de seguridad.</w:t>
            </w:r>
          </w:p>
        </w:tc>
      </w:tr>
      <w:tr w:rsidR="001A61CA" w:rsidTr="001A61CA">
        <w:trPr>
          <w:tblHeader/>
        </w:trPr>
        <w:tc>
          <w:tcPr>
            <w:tcW w:w="1555" w:type="dxa"/>
          </w:tcPr>
          <w:p w:rsidR="001A61CA" w:rsidRPr="00815FF3" w:rsidRDefault="001A61CA"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t xml:space="preserve">Justificación </w:t>
            </w:r>
          </w:p>
        </w:tc>
        <w:tc>
          <w:tcPr>
            <w:tcW w:w="7273" w:type="dxa"/>
          </w:tcPr>
          <w:p w:rsidR="001A61CA" w:rsidRPr="00815FF3" w:rsidRDefault="001A61CA"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t xml:space="preserve">El artículo 55, fracción III de la </w:t>
            </w:r>
            <w:r>
              <w:rPr>
                <w:rFonts w:ascii="ITC Avant Garde" w:hAnsi="ITC Avant Garde"/>
                <w:bCs/>
                <w:iCs/>
                <w:kern w:val="16"/>
              </w:rPr>
              <w:t>LFTR</w:t>
            </w:r>
            <w:r w:rsidRPr="00815FF3">
              <w:rPr>
                <w:rFonts w:ascii="ITC Avant Garde" w:hAnsi="ITC Avant Garde"/>
                <w:bCs/>
                <w:iCs/>
                <w:kern w:val="16"/>
              </w:rPr>
              <w:t xml:space="preserve"> define como el espectro protegido a aquellas bandas de frecuencia atribuidas al servicio de la radionavegación. </w:t>
            </w:r>
          </w:p>
        </w:tc>
      </w:tr>
    </w:tbl>
    <w:p w:rsidR="00D01C8D" w:rsidRPr="00815FF3" w:rsidRDefault="00D01C8D" w:rsidP="00841574">
      <w:pPr>
        <w:autoSpaceDE w:val="0"/>
        <w:autoSpaceDN w:val="0"/>
        <w:adjustRightInd w:val="0"/>
        <w:spacing w:after="240" w:line="360" w:lineRule="auto"/>
        <w:jc w:val="both"/>
        <w:rPr>
          <w:rFonts w:ascii="ITC Avant Garde" w:hAnsi="ITC Avant Garde"/>
          <w:bCs/>
          <w:iCs/>
          <w:kern w:val="16"/>
        </w:rPr>
      </w:pPr>
    </w:p>
    <w:tbl>
      <w:tblPr>
        <w:tblStyle w:val="Tablaconcuadrcula"/>
        <w:tblW w:w="0" w:type="auto"/>
        <w:tblLook w:val="04A0" w:firstRow="1" w:lastRow="0" w:firstColumn="1" w:lastColumn="0" w:noHBand="0" w:noVBand="1"/>
        <w:tblCaption w:val="Tabla de ayuda"/>
        <w:tblDescription w:val="Esta tabla muestra la ayuda metereologíca"/>
      </w:tblPr>
      <w:tblGrid>
        <w:gridCol w:w="1279"/>
        <w:gridCol w:w="7549"/>
      </w:tblGrid>
      <w:tr w:rsidR="001A61CA" w:rsidTr="001A61CA">
        <w:trPr>
          <w:tblHeader/>
        </w:trPr>
        <w:tc>
          <w:tcPr>
            <w:tcW w:w="1129" w:type="dxa"/>
          </w:tcPr>
          <w:p w:rsidR="001A61CA" w:rsidRPr="00815FF3" w:rsidRDefault="001A61CA"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t>Servicio</w:t>
            </w:r>
          </w:p>
        </w:tc>
        <w:tc>
          <w:tcPr>
            <w:tcW w:w="7699" w:type="dxa"/>
          </w:tcPr>
          <w:p w:rsidR="001A61CA" w:rsidRPr="00815FF3" w:rsidRDefault="001A61CA"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t xml:space="preserve">Radionavegación aeronáutica </w:t>
            </w:r>
          </w:p>
        </w:tc>
      </w:tr>
      <w:tr w:rsidR="001A61CA" w:rsidTr="001A61CA">
        <w:trPr>
          <w:tblHeader/>
        </w:trPr>
        <w:tc>
          <w:tcPr>
            <w:tcW w:w="1129" w:type="dxa"/>
          </w:tcPr>
          <w:p w:rsidR="001A61CA" w:rsidRPr="00815FF3" w:rsidRDefault="001A61CA"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t xml:space="preserve">Definición </w:t>
            </w:r>
          </w:p>
        </w:tc>
        <w:tc>
          <w:tcPr>
            <w:tcW w:w="7699" w:type="dxa"/>
          </w:tcPr>
          <w:p w:rsidR="001A61CA" w:rsidRPr="00815FF3" w:rsidRDefault="001A61CA"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t>Radionavegación destinada a las aeronaves y a su explotación en condiciones de seguridad.</w:t>
            </w:r>
          </w:p>
        </w:tc>
      </w:tr>
    </w:tbl>
    <w:p w:rsidR="00D01C8D" w:rsidRPr="00815FF3" w:rsidRDefault="00D01C8D" w:rsidP="00841574">
      <w:pPr>
        <w:autoSpaceDE w:val="0"/>
        <w:autoSpaceDN w:val="0"/>
        <w:adjustRightInd w:val="0"/>
        <w:spacing w:after="240" w:line="360" w:lineRule="auto"/>
        <w:jc w:val="both"/>
        <w:rPr>
          <w:rFonts w:ascii="ITC Avant Garde" w:hAnsi="ITC Avant Garde"/>
          <w:bCs/>
          <w:iCs/>
          <w:kern w:val="16"/>
        </w:rPr>
      </w:pPr>
    </w:p>
    <w:p w:rsidR="00F77A54" w:rsidRDefault="00D01C8D"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t>En ese sentido, el Instituto a través de la Dirección General de Planeación del Espectro, adscrita a la Unidad de Espectro Radioeléctrico, elabora y mantiene actualizado el Cuadro Nacional de Atribución de Frecuencias (</w:t>
      </w:r>
      <w:r w:rsidRPr="00815FF3">
        <w:rPr>
          <w:rFonts w:ascii="ITC Avant Garde" w:hAnsi="ITC Avant Garde"/>
          <w:b/>
          <w:bCs/>
          <w:iCs/>
          <w:kern w:val="16"/>
        </w:rPr>
        <w:t>CNAF</w:t>
      </w:r>
      <w:r w:rsidRPr="00815FF3">
        <w:rPr>
          <w:rFonts w:ascii="ITC Avant Garde" w:hAnsi="ITC Avant Garde"/>
          <w:bCs/>
          <w:iCs/>
          <w:kern w:val="16"/>
        </w:rPr>
        <w:t xml:space="preserve">), mismo que puede ser consultado en la página electrónica </w:t>
      </w:r>
      <w:r w:rsidRPr="00F77A54">
        <w:rPr>
          <w:rFonts w:ascii="ITC Avant Garde" w:hAnsi="ITC Avant Garde"/>
          <w:bCs/>
          <w:iCs/>
          <w:kern w:val="16"/>
        </w:rPr>
        <w:t>http://cnaf.ift.org.mx/</w:t>
      </w:r>
      <w:r w:rsidRPr="00815FF3">
        <w:rPr>
          <w:rFonts w:ascii="ITC Avant Garde" w:hAnsi="ITC Avant Garde"/>
          <w:bCs/>
          <w:iCs/>
          <w:kern w:val="16"/>
        </w:rPr>
        <w:t>, el cual es la disposición administrativa que indica el servicio o servicios a los que se encuentra atribuida una determinada banda de frecuencia del espectro radioeléctrico. Dentro de dicho cuadro se pueden encontrar las definiciones de los servicios de telecomunicaciones y radiodifusión.</w:t>
      </w:r>
    </w:p>
    <w:p w:rsidR="00F77A54" w:rsidRDefault="00D01C8D"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t xml:space="preserve">Asimismo, en dicho cuadro se aprecia que las bandas de frecuencia que abarcan </w:t>
      </w:r>
      <w:r w:rsidR="004A7B9D">
        <w:rPr>
          <w:rFonts w:ascii="ITC Avant Garde" w:hAnsi="ITC Avant Garde"/>
          <w:bCs/>
          <w:iCs/>
          <w:kern w:val="16"/>
        </w:rPr>
        <w:t xml:space="preserve">los rangos </w:t>
      </w:r>
      <w:r w:rsidR="004A7B9D" w:rsidRPr="00FA775A">
        <w:rPr>
          <w:rFonts w:ascii="ITC Avant Garde" w:hAnsi="ITC Avant Garde"/>
          <w:b/>
          <w:bCs/>
          <w:iCs/>
          <w:kern w:val="16"/>
        </w:rPr>
        <w:t>5416 a 5452 MHz, 5634 a los 5668 M</w:t>
      </w:r>
      <w:r w:rsidR="004A7B9D">
        <w:rPr>
          <w:rFonts w:ascii="ITC Avant Garde" w:hAnsi="ITC Avant Garde"/>
          <w:b/>
          <w:bCs/>
          <w:iCs/>
          <w:kern w:val="16"/>
        </w:rPr>
        <w:t>H</w:t>
      </w:r>
      <w:r w:rsidR="004A7B9D" w:rsidRPr="00FA775A">
        <w:rPr>
          <w:rFonts w:ascii="ITC Avant Garde" w:hAnsi="ITC Avant Garde"/>
          <w:b/>
          <w:bCs/>
          <w:iCs/>
          <w:kern w:val="16"/>
        </w:rPr>
        <w:t>z y 5855 MHz a 5875 MHz</w:t>
      </w:r>
      <w:r w:rsidR="004A7B9D" w:rsidRPr="00FA775A">
        <w:rPr>
          <w:rFonts w:ascii="ITC Avant Garde" w:hAnsi="ITC Avant Garde"/>
          <w:bCs/>
          <w:iCs/>
          <w:kern w:val="16"/>
        </w:rPr>
        <w:t xml:space="preserve">, </w:t>
      </w:r>
      <w:r w:rsidRPr="00815FF3">
        <w:rPr>
          <w:rFonts w:ascii="ITC Avant Garde" w:hAnsi="ITC Avant Garde"/>
          <w:bCs/>
          <w:iCs/>
          <w:kern w:val="16"/>
        </w:rPr>
        <w:t>se les considera como espectro protegido, por lo que su uso se encuentra restringido</w:t>
      </w:r>
      <w:r w:rsidR="004A7B9D">
        <w:rPr>
          <w:rFonts w:ascii="ITC Avant Garde" w:hAnsi="ITC Avant Garde"/>
          <w:bCs/>
          <w:iCs/>
          <w:kern w:val="16"/>
        </w:rPr>
        <w:t>.</w:t>
      </w:r>
    </w:p>
    <w:p w:rsidR="00F77A54" w:rsidRDefault="004A7B9D" w:rsidP="00841574">
      <w:pPr>
        <w:autoSpaceDE w:val="0"/>
        <w:autoSpaceDN w:val="0"/>
        <w:adjustRightInd w:val="0"/>
        <w:spacing w:after="240" w:line="360" w:lineRule="auto"/>
        <w:jc w:val="both"/>
        <w:rPr>
          <w:rFonts w:ascii="ITC Avant Garde" w:hAnsi="ITC Avant Garde"/>
          <w:bCs/>
          <w:iCs/>
          <w:kern w:val="16"/>
        </w:rPr>
      </w:pPr>
      <w:r>
        <w:rPr>
          <w:rFonts w:ascii="ITC Avant Garde" w:hAnsi="ITC Avant Garde"/>
          <w:bCs/>
          <w:iCs/>
          <w:kern w:val="16"/>
        </w:rPr>
        <w:t xml:space="preserve">En </w:t>
      </w:r>
      <w:r w:rsidR="00D01C8D" w:rsidRPr="00815FF3">
        <w:rPr>
          <w:rFonts w:ascii="ITC Avant Garde" w:hAnsi="ITC Avant Garde"/>
          <w:bCs/>
          <w:iCs/>
          <w:kern w:val="16"/>
        </w:rPr>
        <w:t xml:space="preserve">ese sentido, el propio </w:t>
      </w:r>
      <w:r w:rsidR="00D01C8D" w:rsidRPr="00815FF3">
        <w:rPr>
          <w:rFonts w:ascii="ITC Avant Garde" w:hAnsi="ITC Avant Garde"/>
          <w:b/>
          <w:bCs/>
          <w:iCs/>
          <w:kern w:val="16"/>
        </w:rPr>
        <w:t>CNAF</w:t>
      </w:r>
      <w:r w:rsidR="00D01C8D" w:rsidRPr="00815FF3">
        <w:rPr>
          <w:rFonts w:ascii="ITC Avant Garde" w:hAnsi="ITC Avant Garde"/>
          <w:bCs/>
          <w:iCs/>
          <w:kern w:val="16"/>
        </w:rPr>
        <w:t xml:space="preserve"> contiene</w:t>
      </w:r>
      <w:r>
        <w:rPr>
          <w:rFonts w:ascii="ITC Avant Garde" w:hAnsi="ITC Avant Garde"/>
          <w:bCs/>
          <w:iCs/>
          <w:kern w:val="16"/>
        </w:rPr>
        <w:t>n</w:t>
      </w:r>
      <w:r w:rsidR="00D01C8D" w:rsidRPr="00815FF3">
        <w:rPr>
          <w:rFonts w:ascii="ITC Avant Garde" w:hAnsi="ITC Avant Garde"/>
          <w:bCs/>
          <w:iCs/>
          <w:kern w:val="16"/>
        </w:rPr>
        <w:t xml:space="preserve"> la</w:t>
      </w:r>
      <w:r>
        <w:rPr>
          <w:rFonts w:ascii="ITC Avant Garde" w:hAnsi="ITC Avant Garde"/>
          <w:bCs/>
          <w:iCs/>
          <w:kern w:val="16"/>
        </w:rPr>
        <w:t>s notas:</w:t>
      </w:r>
    </w:p>
    <w:p w:rsidR="00F77A54" w:rsidRDefault="00131504" w:rsidP="00841574">
      <w:pPr>
        <w:autoSpaceDE w:val="0"/>
        <w:autoSpaceDN w:val="0"/>
        <w:adjustRightInd w:val="0"/>
        <w:spacing w:after="240" w:line="360" w:lineRule="auto"/>
        <w:jc w:val="both"/>
        <w:rPr>
          <w:rFonts w:ascii="ITC Avant Garde" w:hAnsi="ITC Avant Garde"/>
          <w:bCs/>
          <w:iCs/>
          <w:kern w:val="16"/>
        </w:rPr>
      </w:pPr>
      <w:r w:rsidRPr="004A7B9D">
        <w:rPr>
          <w:rFonts w:ascii="ITC Avant Garde" w:hAnsi="ITC Avant Garde"/>
          <w:bCs/>
          <w:iCs/>
          <w:noProof/>
          <w:kern w:val="16"/>
          <w:lang w:eastAsia="es-MX"/>
        </w:rPr>
        <w:lastRenderedPageBreak/>
        <w:drawing>
          <wp:inline distT="0" distB="0" distL="0" distR="0">
            <wp:extent cx="5613400" cy="5283200"/>
            <wp:effectExtent l="19050" t="19050" r="25400" b="12700"/>
            <wp:docPr id="4" name="Imagen 4" descr="En la imagen muestra las bandas de frecuencia " title="Imagen de bandas de frecu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5283200"/>
                    </a:xfrm>
                    <a:prstGeom prst="rect">
                      <a:avLst/>
                    </a:prstGeom>
                    <a:noFill/>
                    <a:ln w="6350" cmpd="sng">
                      <a:solidFill>
                        <a:srgbClr val="000000"/>
                      </a:solidFill>
                      <a:miter lim="800000"/>
                      <a:headEnd/>
                      <a:tailEnd/>
                    </a:ln>
                    <a:effectLst/>
                  </pic:spPr>
                </pic:pic>
              </a:graphicData>
            </a:graphic>
          </wp:inline>
        </w:drawing>
      </w:r>
    </w:p>
    <w:p w:rsidR="00F77A54" w:rsidRDefault="004B04C4" w:rsidP="00841574">
      <w:pPr>
        <w:autoSpaceDE w:val="0"/>
        <w:autoSpaceDN w:val="0"/>
        <w:adjustRightInd w:val="0"/>
        <w:spacing w:after="240" w:line="360" w:lineRule="auto"/>
        <w:jc w:val="both"/>
        <w:rPr>
          <w:rFonts w:ascii="ITC Avant Garde" w:hAnsi="ITC Avant Garde"/>
          <w:b/>
          <w:bCs/>
          <w:iCs/>
          <w:kern w:val="16"/>
        </w:rPr>
      </w:pPr>
      <w:r w:rsidRPr="004B04C4">
        <w:rPr>
          <w:rFonts w:ascii="ITC Avant Garde" w:hAnsi="ITC Avant Garde"/>
          <w:bCs/>
          <w:iCs/>
          <w:kern w:val="16"/>
        </w:rPr>
        <w:t xml:space="preserve">En </w:t>
      </w:r>
      <w:r>
        <w:rPr>
          <w:rFonts w:ascii="ITC Avant Garde" w:hAnsi="ITC Avant Garde"/>
          <w:bCs/>
          <w:iCs/>
          <w:kern w:val="16"/>
        </w:rPr>
        <w:t>tanto que la nota nacional MX68 señala que “</w:t>
      </w:r>
      <w:r w:rsidRPr="004B04C4">
        <w:rPr>
          <w:rFonts w:ascii="ITC Avant Garde" w:hAnsi="ITC Avant Garde"/>
          <w:bCs/>
          <w:i/>
          <w:iCs/>
          <w:kern w:val="16"/>
        </w:rPr>
        <w:t xml:space="preserve">Las bandas de frecuencias que se enlistan a continuación se encuentran designadas para aplicaciones industriales, científicos y médicas (ICM): 13.553-13.567 MHz, 26.957-27.283 MHz, 40.66-40.70 MHz, 902-928 MHz, 2400-2500 MHz, </w:t>
      </w:r>
      <w:r w:rsidRPr="004B04C4">
        <w:rPr>
          <w:rFonts w:ascii="ITC Avant Garde" w:hAnsi="ITC Avant Garde"/>
          <w:b/>
          <w:bCs/>
          <w:i/>
          <w:iCs/>
          <w:kern w:val="16"/>
        </w:rPr>
        <w:t xml:space="preserve">5.725-5.875 GHz, </w:t>
      </w:r>
      <w:r w:rsidRPr="004B04C4">
        <w:rPr>
          <w:rFonts w:ascii="ITC Avant Garde" w:hAnsi="ITC Avant Garde"/>
          <w:bCs/>
          <w:i/>
          <w:iCs/>
          <w:kern w:val="16"/>
        </w:rPr>
        <w:t>24-24.25 GHz</w:t>
      </w:r>
      <w:r w:rsidRPr="004B04C4">
        <w:rPr>
          <w:rFonts w:ascii="ITC Avant Garde" w:hAnsi="ITC Avant Garde"/>
          <w:bCs/>
          <w:iCs/>
          <w:kern w:val="16"/>
        </w:rPr>
        <w:t>”.</w:t>
      </w:r>
    </w:p>
    <w:p w:rsidR="00F77A54" w:rsidRDefault="00D01C8D"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t xml:space="preserve">Sentado lo anterior, derivado de la instrumentación del acta de visita de inspección-verificación </w:t>
      </w:r>
      <w:r w:rsidRPr="00815FF3">
        <w:rPr>
          <w:rFonts w:ascii="ITC Avant Garde" w:hAnsi="ITC Avant Garde"/>
          <w:b/>
        </w:rPr>
        <w:t>IFT/UC/DG</w:t>
      </w:r>
      <w:r w:rsidR="00F11DAB" w:rsidRPr="00815FF3">
        <w:rPr>
          <w:rFonts w:ascii="ITC Avant Garde" w:hAnsi="ITC Avant Garde"/>
          <w:b/>
        </w:rPr>
        <w:t>-</w:t>
      </w:r>
      <w:r w:rsidRPr="00815FF3">
        <w:rPr>
          <w:rFonts w:ascii="ITC Avant Garde" w:hAnsi="ITC Avant Garde"/>
          <w:b/>
        </w:rPr>
        <w:t>V</w:t>
      </w:r>
      <w:r w:rsidR="00F11DAB" w:rsidRPr="00815FF3">
        <w:rPr>
          <w:rFonts w:ascii="ITC Avant Garde" w:hAnsi="ITC Avant Garde"/>
          <w:b/>
        </w:rPr>
        <w:t>ER</w:t>
      </w:r>
      <w:r w:rsidRPr="00815FF3">
        <w:rPr>
          <w:rFonts w:ascii="ITC Avant Garde" w:hAnsi="ITC Avant Garde"/>
          <w:b/>
        </w:rPr>
        <w:t>/</w:t>
      </w:r>
      <w:r w:rsidR="004B04C4">
        <w:rPr>
          <w:rFonts w:ascii="ITC Avant Garde" w:hAnsi="ITC Avant Garde"/>
          <w:b/>
        </w:rPr>
        <w:t>096</w:t>
      </w:r>
      <w:r w:rsidRPr="00815FF3">
        <w:rPr>
          <w:rFonts w:ascii="ITC Avant Garde" w:hAnsi="ITC Avant Garde"/>
          <w:b/>
        </w:rPr>
        <w:t xml:space="preserve">/2017, </w:t>
      </w:r>
      <w:r w:rsidRPr="00815FF3">
        <w:rPr>
          <w:rFonts w:ascii="ITC Avant Garde" w:hAnsi="ITC Avant Garde"/>
        </w:rPr>
        <w:t xml:space="preserve">se constató que </w:t>
      </w:r>
      <w:r w:rsidRPr="00815FF3">
        <w:rPr>
          <w:rFonts w:ascii="ITC Avant Garde" w:hAnsi="ITC Avant Garde"/>
          <w:bCs/>
          <w:iCs/>
          <w:kern w:val="16"/>
        </w:rPr>
        <w:t xml:space="preserve">la persona visitada se encontraba operando y emitiendo señales dentro de la banda de frecuencias de </w:t>
      </w:r>
      <w:r w:rsidR="004B04C4" w:rsidRPr="00FA775A">
        <w:rPr>
          <w:rFonts w:ascii="ITC Avant Garde" w:hAnsi="ITC Avant Garde"/>
          <w:b/>
          <w:bCs/>
          <w:iCs/>
          <w:kern w:val="16"/>
        </w:rPr>
        <w:t>5416 a 5452 MHz, 5634 a los 5668 M</w:t>
      </w:r>
      <w:r w:rsidR="004B04C4">
        <w:rPr>
          <w:rFonts w:ascii="ITC Avant Garde" w:hAnsi="ITC Avant Garde"/>
          <w:b/>
          <w:bCs/>
          <w:iCs/>
          <w:kern w:val="16"/>
        </w:rPr>
        <w:t>H</w:t>
      </w:r>
      <w:r w:rsidR="004B04C4" w:rsidRPr="00FA775A">
        <w:rPr>
          <w:rFonts w:ascii="ITC Avant Garde" w:hAnsi="ITC Avant Garde"/>
          <w:b/>
          <w:bCs/>
          <w:iCs/>
          <w:kern w:val="16"/>
        </w:rPr>
        <w:t>z y 5855 MHz a 5875 MHz</w:t>
      </w:r>
      <w:r w:rsidRPr="00815FF3">
        <w:rPr>
          <w:rFonts w:ascii="ITC Avant Garde" w:hAnsi="ITC Avant Garde"/>
          <w:bCs/>
          <w:iCs/>
          <w:kern w:val="16"/>
        </w:rPr>
        <w:t xml:space="preserve">. misma </w:t>
      </w:r>
      <w:r w:rsidRPr="00815FF3">
        <w:rPr>
          <w:rFonts w:ascii="ITC Avant Garde" w:hAnsi="ITC Avant Garde"/>
          <w:bCs/>
          <w:iCs/>
          <w:kern w:val="16"/>
        </w:rPr>
        <w:lastRenderedPageBreak/>
        <w:t xml:space="preserve">que de conformidad a </w:t>
      </w:r>
      <w:r w:rsidRPr="00815FF3">
        <w:rPr>
          <w:rFonts w:ascii="ITC Avant Garde" w:hAnsi="ITC Avant Garde"/>
          <w:b/>
          <w:bCs/>
          <w:iCs/>
          <w:kern w:val="16"/>
        </w:rPr>
        <w:t>LOS</w:t>
      </w:r>
      <w:r w:rsidRPr="00815FF3">
        <w:rPr>
          <w:rFonts w:ascii="ITC Avant Garde" w:hAnsi="ITC Avant Garde"/>
          <w:bCs/>
          <w:iCs/>
          <w:kern w:val="16"/>
        </w:rPr>
        <w:t xml:space="preserve"> </w:t>
      </w:r>
      <w:r w:rsidRPr="00815FF3">
        <w:rPr>
          <w:rFonts w:ascii="ITC Avant Garde" w:hAnsi="ITC Avant Garde"/>
          <w:b/>
          <w:bCs/>
          <w:iCs/>
          <w:kern w:val="16"/>
        </w:rPr>
        <w:t>CRITERIOS</w:t>
      </w:r>
      <w:r w:rsidRPr="00815FF3">
        <w:rPr>
          <w:rFonts w:ascii="ITC Avant Garde" w:hAnsi="ITC Avant Garde"/>
          <w:bCs/>
          <w:iCs/>
          <w:kern w:val="16"/>
        </w:rPr>
        <w:t xml:space="preserve"> </w:t>
      </w:r>
      <w:r w:rsidRPr="00815FF3">
        <w:rPr>
          <w:rFonts w:ascii="ITC Avant Garde" w:hAnsi="ITC Avant Garde"/>
          <w:b/>
          <w:bCs/>
          <w:iCs/>
          <w:kern w:val="16"/>
          <w:u w:val="single"/>
        </w:rPr>
        <w:t>pertenece al segmento de espectro protegido</w:t>
      </w:r>
      <w:r w:rsidRPr="00815FF3">
        <w:rPr>
          <w:rFonts w:ascii="ITC Avant Garde" w:hAnsi="ITC Avant Garde"/>
          <w:bCs/>
          <w:iCs/>
          <w:kern w:val="16"/>
        </w:rPr>
        <w:t>.</w:t>
      </w:r>
    </w:p>
    <w:p w:rsidR="00F77A54" w:rsidRDefault="0086516B" w:rsidP="00841574">
      <w:pPr>
        <w:autoSpaceDE w:val="0"/>
        <w:autoSpaceDN w:val="0"/>
        <w:adjustRightInd w:val="0"/>
        <w:spacing w:after="240" w:line="360" w:lineRule="auto"/>
        <w:jc w:val="both"/>
        <w:rPr>
          <w:rFonts w:ascii="ITC Avant Garde" w:hAnsi="ITC Avant Garde"/>
        </w:rPr>
      </w:pPr>
      <w:r w:rsidRPr="00815FF3">
        <w:rPr>
          <w:rFonts w:ascii="ITC Avant Garde" w:hAnsi="ITC Avant Garde"/>
          <w:bCs/>
          <w:iCs/>
          <w:kern w:val="16"/>
        </w:rPr>
        <w:t xml:space="preserve">Asimismo, se constató en dicha diligencia que el uso de los equipos detectados y asegurados se destinaban para </w:t>
      </w:r>
      <w:r w:rsidRPr="00815FF3">
        <w:rPr>
          <w:rFonts w:ascii="ITC Avant Garde" w:hAnsi="ITC Avant Garde"/>
        </w:rPr>
        <w:t xml:space="preserve">brindar un enlace </w:t>
      </w:r>
      <w:r w:rsidR="00CC3033">
        <w:rPr>
          <w:rFonts w:ascii="ITC Avant Garde" w:hAnsi="ITC Avant Garde"/>
        </w:rPr>
        <w:t xml:space="preserve">privado </w:t>
      </w:r>
      <w:r w:rsidRPr="00815FF3">
        <w:rPr>
          <w:rFonts w:ascii="ITC Avant Garde" w:hAnsi="ITC Avant Garde"/>
        </w:rPr>
        <w:t>de microondas</w:t>
      </w:r>
      <w:r w:rsidR="00CC3033">
        <w:rPr>
          <w:rFonts w:ascii="ITC Avant Garde" w:hAnsi="ITC Avant Garde"/>
        </w:rPr>
        <w:t xml:space="preserve"> y respecto al uso del espectro </w:t>
      </w:r>
      <w:r w:rsidR="00FD21B4">
        <w:rPr>
          <w:rFonts w:ascii="ITC Avant Garde" w:hAnsi="ITC Avant Garde"/>
        </w:rPr>
        <w:t>se detectó la invasión de una vía general de comunicación</w:t>
      </w:r>
      <w:r w:rsidR="00CC3033">
        <w:rPr>
          <w:rFonts w:ascii="ITC Avant Garde" w:hAnsi="ITC Avant Garde"/>
        </w:rPr>
        <w:t>.</w:t>
      </w:r>
    </w:p>
    <w:p w:rsidR="00F77A54" w:rsidRDefault="00D01C8D" w:rsidP="00841574">
      <w:pPr>
        <w:autoSpaceDE w:val="0"/>
        <w:autoSpaceDN w:val="0"/>
        <w:adjustRightInd w:val="0"/>
        <w:spacing w:after="240" w:line="360" w:lineRule="auto"/>
        <w:jc w:val="both"/>
        <w:rPr>
          <w:rFonts w:ascii="ITC Avant Garde" w:hAnsi="ITC Avant Garde"/>
          <w:bCs/>
          <w:iCs/>
          <w:kern w:val="16"/>
        </w:rPr>
      </w:pPr>
      <w:r w:rsidRPr="00815FF3">
        <w:rPr>
          <w:rFonts w:ascii="ITC Avant Garde" w:hAnsi="ITC Avant Garde"/>
          <w:bCs/>
          <w:iCs/>
          <w:kern w:val="16"/>
        </w:rPr>
        <w:t xml:space="preserve">Lo anterior, en conocimiento de que </w:t>
      </w:r>
      <w:r w:rsidR="00FD21B4">
        <w:rPr>
          <w:rFonts w:ascii="ITC Avant Garde" w:hAnsi="ITC Avant Garde"/>
          <w:bCs/>
          <w:iCs/>
          <w:kern w:val="16"/>
        </w:rPr>
        <w:t>el espectro radioeléctrico</w:t>
      </w:r>
      <w:r w:rsidRPr="00815FF3">
        <w:rPr>
          <w:rFonts w:ascii="ITC Avant Garde" w:hAnsi="ITC Avant Garde"/>
          <w:iCs/>
          <w:kern w:val="16"/>
        </w:rPr>
        <w:t xml:space="preserve"> </w:t>
      </w:r>
      <w:r w:rsidRPr="00815FF3">
        <w:rPr>
          <w:rFonts w:ascii="ITC Avant Garde" w:hAnsi="ITC Avant Garde"/>
          <w:bCs/>
          <w:iCs/>
          <w:kern w:val="16"/>
        </w:rPr>
        <w:t>se encuentra sujeto al régimen de dominio público de la Federación, cuya titularidad y administración corresponde originalmente al Estado</w:t>
      </w:r>
      <w:r w:rsidR="00FD21B4">
        <w:rPr>
          <w:rFonts w:ascii="ITC Avant Garde" w:hAnsi="ITC Avant Garde"/>
          <w:bCs/>
          <w:iCs/>
          <w:kern w:val="16"/>
        </w:rPr>
        <w:t xml:space="preserve"> y en consecuencia</w:t>
      </w:r>
      <w:r w:rsidRPr="00815FF3">
        <w:rPr>
          <w:rFonts w:ascii="ITC Avant Garde" w:hAnsi="ITC Avant Garde"/>
          <w:bCs/>
          <w:iCs/>
          <w:kern w:val="16"/>
        </w:rPr>
        <w:t xml:space="preserve"> la explotación, uso o aprovechamiento de dichos recursos, sólo pude realizarse bajo las reglas de los acuerdos y tratados internacionales como son:</w:t>
      </w:r>
    </w:p>
    <w:p w:rsidR="00F77A54" w:rsidRDefault="00D01C8D" w:rsidP="00841574">
      <w:pPr>
        <w:autoSpaceDE w:val="0"/>
        <w:autoSpaceDN w:val="0"/>
        <w:adjustRightInd w:val="0"/>
        <w:spacing w:after="240" w:line="360" w:lineRule="auto"/>
        <w:ind w:right="49"/>
        <w:jc w:val="both"/>
        <w:rPr>
          <w:rFonts w:ascii="ITC Avant Garde" w:hAnsi="ITC Avant Garde"/>
          <w:iCs/>
          <w:kern w:val="16"/>
          <w:lang w:val="es-ES"/>
        </w:rPr>
      </w:pPr>
      <w:r w:rsidRPr="00815FF3">
        <w:rPr>
          <w:rFonts w:ascii="ITC Avant Garde" w:hAnsi="ITC Avant Garde"/>
          <w:bCs/>
          <w:iCs/>
          <w:kern w:val="16"/>
        </w:rPr>
        <w:t xml:space="preserve">a) </w:t>
      </w:r>
      <w:r w:rsidRPr="00815FF3">
        <w:rPr>
          <w:rFonts w:ascii="ITC Avant Garde" w:hAnsi="ITC Avant Garde"/>
          <w:iCs/>
          <w:kern w:val="16"/>
          <w:lang w:val="es-ES"/>
        </w:rPr>
        <w:t>Conferencia Mundial de Radiocomunicaciones 2015 (CMR-15), Ginebra, Suiza, 2-27 de noviembre de 2015, en la que se contienen las modificaciones al Reglamento de Radiocomunicaciones publicadas el 27 de noviembre de 2015, mismas que entraron en vigor el 1 de enero de 2017.</w:t>
      </w:r>
    </w:p>
    <w:p w:rsidR="00F77A54" w:rsidRDefault="00D01C8D" w:rsidP="00841574">
      <w:pPr>
        <w:autoSpaceDE w:val="0"/>
        <w:autoSpaceDN w:val="0"/>
        <w:adjustRightInd w:val="0"/>
        <w:spacing w:after="240" w:line="360" w:lineRule="auto"/>
        <w:ind w:right="49"/>
        <w:jc w:val="both"/>
        <w:rPr>
          <w:rFonts w:ascii="ITC Avant Garde" w:hAnsi="ITC Avant Garde"/>
          <w:iCs/>
          <w:kern w:val="16"/>
          <w:lang w:val="es-ES"/>
        </w:rPr>
      </w:pPr>
      <w:r w:rsidRPr="00815FF3">
        <w:rPr>
          <w:rFonts w:ascii="ITC Avant Garde" w:hAnsi="ITC Avant Garde"/>
          <w:iCs/>
          <w:kern w:val="16"/>
          <w:lang w:val="es-ES"/>
        </w:rPr>
        <w:t xml:space="preserve">b) Reglamento de Radiocomunicaciones 2016 (RR), que de conformidad al Capítulo II, Apartado Frecuencias, y Artículo 5.452, establece que: </w:t>
      </w:r>
      <w:r w:rsidRPr="00815FF3">
        <w:rPr>
          <w:rFonts w:ascii="ITC Avant Garde" w:hAnsi="ITC Avant Garde"/>
          <w:iCs/>
          <w:kern w:val="16"/>
        </w:rPr>
        <w:t>Los radares instalados en tier</w:t>
      </w:r>
      <w:r w:rsidR="00356F04" w:rsidRPr="00815FF3">
        <w:rPr>
          <w:rFonts w:ascii="ITC Avant Garde" w:hAnsi="ITC Avant Garde"/>
          <w:iCs/>
          <w:kern w:val="16"/>
        </w:rPr>
        <w:t>ra, que funcionan en la banda 5</w:t>
      </w:r>
      <w:r w:rsidRPr="00815FF3">
        <w:rPr>
          <w:rFonts w:ascii="ITC Avant Garde" w:hAnsi="ITC Avant Garde"/>
          <w:iCs/>
          <w:kern w:val="16"/>
        </w:rPr>
        <w:t>600</w:t>
      </w:r>
      <w:r w:rsidR="00356F04" w:rsidRPr="00815FF3">
        <w:rPr>
          <w:rFonts w:ascii="ITC Avant Garde" w:hAnsi="ITC Avant Garde"/>
          <w:iCs/>
          <w:kern w:val="16"/>
        </w:rPr>
        <w:t xml:space="preserve"> </w:t>
      </w:r>
      <w:r w:rsidRPr="00815FF3">
        <w:rPr>
          <w:rFonts w:ascii="ITC Avant Garde" w:hAnsi="ITC Avant Garde"/>
          <w:iCs/>
          <w:kern w:val="16"/>
        </w:rPr>
        <w:t>-</w:t>
      </w:r>
      <w:r w:rsidR="00356F04" w:rsidRPr="00815FF3">
        <w:rPr>
          <w:rFonts w:ascii="ITC Avant Garde" w:hAnsi="ITC Avant Garde"/>
          <w:iCs/>
          <w:kern w:val="16"/>
        </w:rPr>
        <w:t xml:space="preserve"> </w:t>
      </w:r>
      <w:r w:rsidRPr="00815FF3">
        <w:rPr>
          <w:rFonts w:ascii="ITC Avant Garde" w:hAnsi="ITC Avant Garde"/>
          <w:iCs/>
          <w:kern w:val="16"/>
        </w:rPr>
        <w:t>5650 MHz para las necesidades de la meteorología, están autorizados a funcionar sobre una base de igualdad con las estaciones del servicio de radionavegación marítima.</w:t>
      </w:r>
    </w:p>
    <w:p w:rsidR="00F77A54" w:rsidRDefault="00D01C8D" w:rsidP="00841574">
      <w:pPr>
        <w:autoSpaceDE w:val="0"/>
        <w:autoSpaceDN w:val="0"/>
        <w:adjustRightInd w:val="0"/>
        <w:spacing w:after="240" w:line="360" w:lineRule="auto"/>
        <w:jc w:val="both"/>
        <w:rPr>
          <w:rFonts w:ascii="ITC Avant Garde" w:hAnsi="ITC Avant Garde"/>
          <w:iCs/>
          <w:kern w:val="16"/>
          <w:lang w:val="es-ES"/>
        </w:rPr>
      </w:pPr>
      <w:r w:rsidRPr="000C5C05">
        <w:rPr>
          <w:rFonts w:ascii="ITC Avant Garde" w:hAnsi="ITC Avant Garde"/>
          <w:bCs/>
          <w:iCs/>
          <w:kern w:val="16"/>
        </w:rPr>
        <w:t xml:space="preserve">Así también, </w:t>
      </w:r>
      <w:r w:rsidR="002F7EE7" w:rsidRPr="000C5C05">
        <w:rPr>
          <w:rFonts w:ascii="ITC Avant Garde" w:hAnsi="ITC Avant Garde"/>
          <w:bCs/>
          <w:iCs/>
          <w:kern w:val="16"/>
        </w:rPr>
        <w:t xml:space="preserve">el </w:t>
      </w:r>
      <w:r w:rsidRPr="000C5C05">
        <w:rPr>
          <w:rFonts w:ascii="ITC Avant Garde" w:hAnsi="ITC Avant Garde"/>
          <w:b/>
          <w:i/>
          <w:iCs/>
          <w:kern w:val="16"/>
          <w:lang w:val="es-ES"/>
        </w:rPr>
        <w:t>Acuerdo</w:t>
      </w:r>
      <w:r w:rsidRPr="000C5C05">
        <w:rPr>
          <w:rFonts w:ascii="ITC Avant Garde" w:hAnsi="ITC Avant Garde"/>
          <w:i/>
          <w:iCs/>
          <w:kern w:val="16"/>
          <w:lang w:val="es-ES"/>
        </w:rPr>
        <w:t xml:space="preserve"> </w:t>
      </w:r>
      <w:r w:rsidRPr="000C5C05">
        <w:rPr>
          <w:rFonts w:ascii="ITC Avant Garde" w:hAnsi="ITC Avant Garde"/>
          <w:b/>
          <w:i/>
          <w:iCs/>
          <w:kern w:val="16"/>
          <w:lang w:val="es-ES"/>
        </w:rPr>
        <w:t>mediante el cual el Pleno del Instituto Federal de Telecomunicaciones modifica el Cuadro Nacional de Atribución de Frecuencias</w:t>
      </w:r>
      <w:r w:rsidRPr="000C5C05">
        <w:rPr>
          <w:rFonts w:ascii="ITC Avant Garde" w:hAnsi="ITC Avant Garde"/>
          <w:iCs/>
          <w:kern w:val="16"/>
          <w:lang w:val="es-ES"/>
        </w:rPr>
        <w:t>, publicado en el Diario Oficial de la Federación, el tre</w:t>
      </w:r>
      <w:r w:rsidR="00FF3D2C" w:rsidRPr="000C5C05">
        <w:rPr>
          <w:rFonts w:ascii="ITC Avant Garde" w:hAnsi="ITC Avant Garde"/>
          <w:iCs/>
          <w:kern w:val="16"/>
          <w:lang w:val="es-ES"/>
        </w:rPr>
        <w:t>s</w:t>
      </w:r>
      <w:r w:rsidRPr="000C5C05">
        <w:rPr>
          <w:rFonts w:ascii="ITC Avant Garde" w:hAnsi="ITC Avant Garde"/>
          <w:iCs/>
          <w:kern w:val="16"/>
          <w:lang w:val="es-ES"/>
        </w:rPr>
        <w:t xml:space="preserve"> de marzo de dos mil diecisiete (en delante </w:t>
      </w:r>
      <w:r w:rsidRPr="000C5C05">
        <w:rPr>
          <w:rFonts w:ascii="ITC Avant Garde" w:hAnsi="ITC Avant Garde"/>
          <w:b/>
          <w:iCs/>
          <w:kern w:val="16"/>
          <w:lang w:val="es-ES"/>
        </w:rPr>
        <w:t xml:space="preserve">EL ACUERDO), </w:t>
      </w:r>
      <w:r w:rsidRPr="000C5C05">
        <w:rPr>
          <w:rFonts w:ascii="ITC Avant Garde" w:hAnsi="ITC Avant Garde"/>
          <w:iCs/>
          <w:kern w:val="16"/>
          <w:lang w:val="es-ES"/>
        </w:rPr>
        <w:t xml:space="preserve">en el que en su </w:t>
      </w:r>
      <w:r w:rsidRPr="000C5C05">
        <w:rPr>
          <w:rFonts w:ascii="ITC Avant Garde" w:hAnsi="ITC Avant Garde"/>
          <w:b/>
          <w:iCs/>
          <w:kern w:val="16"/>
          <w:lang w:val="es-ES"/>
        </w:rPr>
        <w:t>CONSIDERANDO SEGUNDO</w:t>
      </w:r>
      <w:r w:rsidRPr="000C5C05">
        <w:rPr>
          <w:rFonts w:ascii="ITC Avant Garde" w:hAnsi="ITC Avant Garde"/>
          <w:iCs/>
          <w:kern w:val="16"/>
          <w:lang w:val="es-ES"/>
        </w:rPr>
        <w:t xml:space="preserve">, párrafo segundo, establece que el </w:t>
      </w:r>
      <w:r w:rsidRPr="000C5C05">
        <w:rPr>
          <w:rFonts w:ascii="ITC Avant Garde" w:hAnsi="ITC Avant Garde"/>
          <w:b/>
          <w:iCs/>
          <w:kern w:val="16"/>
          <w:lang w:val="es-ES"/>
        </w:rPr>
        <w:t>CNAF</w:t>
      </w:r>
      <w:r w:rsidRPr="000C5C05">
        <w:rPr>
          <w:rFonts w:ascii="ITC Avant Garde" w:hAnsi="ITC Avant Garde"/>
          <w:iCs/>
          <w:kern w:val="16"/>
          <w:lang w:val="es-ES"/>
        </w:rPr>
        <w:t xml:space="preserve"> es la disposición que indica el servicio o servicios de radiocomunicaciones a los que se encuentra atribuida una determinada banda de frecuencias del espectro radioeléctrico, así como información adicional sobre el uso y planificación de determinadas bandas de frecuencias.</w:t>
      </w:r>
    </w:p>
    <w:p w:rsidR="00F77A54" w:rsidRDefault="00D01C8D" w:rsidP="00841574">
      <w:pPr>
        <w:pStyle w:val="Prrafodelista"/>
        <w:spacing w:after="240" w:line="360" w:lineRule="auto"/>
        <w:ind w:left="0"/>
        <w:jc w:val="both"/>
        <w:rPr>
          <w:rFonts w:ascii="ITC Avant Garde" w:hAnsi="ITC Avant Garde"/>
        </w:rPr>
      </w:pPr>
      <w:r w:rsidRPr="00815FF3">
        <w:rPr>
          <w:rFonts w:ascii="ITC Avant Garde" w:hAnsi="ITC Avant Garde"/>
        </w:rPr>
        <w:lastRenderedPageBreak/>
        <w:t xml:space="preserve">Por su parte, el artículo 305 de la </w:t>
      </w:r>
      <w:r w:rsidR="007D6A09">
        <w:rPr>
          <w:rFonts w:ascii="ITC Avant Garde" w:hAnsi="ITC Avant Garde"/>
          <w:b/>
        </w:rPr>
        <w:t>LFTR</w:t>
      </w:r>
      <w:r w:rsidRPr="00815FF3">
        <w:rPr>
          <w:rFonts w:ascii="ITC Avant Garde" w:hAnsi="ITC Avant Garde"/>
          <w:b/>
        </w:rPr>
        <w:t xml:space="preserve"> </w:t>
      </w:r>
      <w:r w:rsidRPr="00815FF3">
        <w:rPr>
          <w:rFonts w:ascii="ITC Avant Garde" w:hAnsi="ITC Avant Garde"/>
        </w:rPr>
        <w:t xml:space="preserve">dispone que las personas que por cualquier medio </w:t>
      </w:r>
      <w:r w:rsidRPr="00815FF3">
        <w:rPr>
          <w:rFonts w:ascii="ITC Avant Garde" w:hAnsi="ITC Avant Garde"/>
          <w:b/>
          <w:u w:val="single"/>
        </w:rPr>
        <w:t>invadan u obstruyan las vías generales de comunicación, perderán en beneficio de la Nación los bienes, instalaciones y equipos empleados en la comisión de dichas infracciones.</w:t>
      </w:r>
    </w:p>
    <w:p w:rsidR="00F77A54" w:rsidRDefault="00F11DAB" w:rsidP="00841574">
      <w:pPr>
        <w:pStyle w:val="Prrafodelista"/>
        <w:spacing w:after="240" w:line="360" w:lineRule="auto"/>
        <w:ind w:left="0"/>
        <w:jc w:val="both"/>
        <w:rPr>
          <w:rFonts w:ascii="ITC Avant Garde" w:hAnsi="ITC Avant Garde"/>
          <w:bCs/>
          <w:iCs/>
          <w:kern w:val="16"/>
        </w:rPr>
      </w:pPr>
      <w:r w:rsidRPr="00815FF3">
        <w:rPr>
          <w:rFonts w:ascii="ITC Avant Garde" w:hAnsi="ITC Avant Garde"/>
          <w:bCs/>
          <w:iCs/>
          <w:kern w:val="16"/>
        </w:rPr>
        <w:t>En tal sentido, se presumió</w:t>
      </w:r>
      <w:r w:rsidR="00D01C8D" w:rsidRPr="00815FF3">
        <w:rPr>
          <w:rFonts w:ascii="ITC Avant Garde" w:hAnsi="ITC Avant Garde"/>
          <w:bCs/>
          <w:iCs/>
          <w:kern w:val="16"/>
        </w:rPr>
        <w:t xml:space="preserve"> que </w:t>
      </w:r>
      <w:r w:rsidR="007321A4">
        <w:rPr>
          <w:rFonts w:ascii="ITC Avant Garde" w:hAnsi="ITC Avant Garde"/>
          <w:b/>
          <w:bCs/>
          <w:iCs/>
          <w:kern w:val="16"/>
        </w:rPr>
        <w:t>INTER RED TOLUCA</w:t>
      </w:r>
      <w:r w:rsidR="00D01C8D" w:rsidRPr="00815FF3">
        <w:rPr>
          <w:rFonts w:ascii="ITC Avant Garde" w:hAnsi="ITC Avant Garde"/>
          <w:bCs/>
          <w:iCs/>
          <w:kern w:val="16"/>
        </w:rPr>
        <w:t xml:space="preserve"> se encontraba operando y emitiendo señales dentro de la banda de frecuencias </w:t>
      </w:r>
      <w:r w:rsidR="00886C20">
        <w:rPr>
          <w:rFonts w:ascii="ITC Avant Garde" w:hAnsi="ITC Avant Garde"/>
          <w:bCs/>
          <w:iCs/>
          <w:kern w:val="16"/>
        </w:rPr>
        <w:t xml:space="preserve">de </w:t>
      </w:r>
      <w:r w:rsidR="00886C20" w:rsidRPr="00FA775A">
        <w:rPr>
          <w:rFonts w:ascii="ITC Avant Garde" w:hAnsi="ITC Avant Garde"/>
          <w:b/>
          <w:bCs/>
          <w:iCs/>
          <w:kern w:val="16"/>
        </w:rPr>
        <w:t>5416 a 5452 MHz, 5634 a los 5668 M</w:t>
      </w:r>
      <w:r w:rsidR="00886C20">
        <w:rPr>
          <w:rFonts w:ascii="ITC Avant Garde" w:hAnsi="ITC Avant Garde"/>
          <w:b/>
          <w:bCs/>
          <w:iCs/>
          <w:kern w:val="16"/>
        </w:rPr>
        <w:t>H</w:t>
      </w:r>
      <w:r w:rsidR="00886C20" w:rsidRPr="00FA775A">
        <w:rPr>
          <w:rFonts w:ascii="ITC Avant Garde" w:hAnsi="ITC Avant Garde"/>
          <w:b/>
          <w:bCs/>
          <w:iCs/>
          <w:kern w:val="16"/>
        </w:rPr>
        <w:t>z y 5855 MHz a 5875 MHz</w:t>
      </w:r>
      <w:r w:rsidR="00886C20" w:rsidRPr="00815FF3">
        <w:rPr>
          <w:rFonts w:ascii="ITC Avant Garde" w:hAnsi="ITC Avant Garde"/>
          <w:bCs/>
          <w:iCs/>
          <w:kern w:val="16"/>
        </w:rPr>
        <w:t xml:space="preserve"> </w:t>
      </w:r>
      <w:r w:rsidR="00D01C8D" w:rsidRPr="00815FF3">
        <w:rPr>
          <w:rFonts w:ascii="ITC Avant Garde" w:hAnsi="ITC Avant Garde"/>
          <w:bCs/>
          <w:iCs/>
          <w:kern w:val="16"/>
        </w:rPr>
        <w:t xml:space="preserve">y en consecuencia invadiendo </w:t>
      </w:r>
      <w:r w:rsidRPr="00815FF3">
        <w:rPr>
          <w:rFonts w:ascii="ITC Avant Garde" w:hAnsi="ITC Avant Garde"/>
          <w:bCs/>
          <w:iCs/>
          <w:kern w:val="16"/>
        </w:rPr>
        <w:t xml:space="preserve">una </w:t>
      </w:r>
      <w:r w:rsidR="00D01C8D" w:rsidRPr="00815FF3">
        <w:rPr>
          <w:rFonts w:ascii="ITC Avant Garde" w:hAnsi="ITC Avant Garde"/>
          <w:bCs/>
          <w:iCs/>
          <w:kern w:val="16"/>
        </w:rPr>
        <w:t>vía general de comunicación</w:t>
      </w:r>
      <w:r w:rsidRPr="00815FF3">
        <w:rPr>
          <w:rFonts w:ascii="ITC Avant Garde" w:hAnsi="ITC Avant Garde"/>
          <w:bCs/>
          <w:iCs/>
          <w:kern w:val="16"/>
        </w:rPr>
        <w:t xml:space="preserve"> de uso protegido</w:t>
      </w:r>
      <w:r w:rsidR="00D01C8D" w:rsidRPr="00815FF3">
        <w:rPr>
          <w:rFonts w:ascii="ITC Avant Garde" w:hAnsi="ITC Avant Garde"/>
          <w:bCs/>
          <w:iCs/>
          <w:kern w:val="16"/>
        </w:rPr>
        <w:t xml:space="preserve">, toda vez que las </w:t>
      </w:r>
      <w:r w:rsidR="00D01C8D" w:rsidRPr="00815FF3">
        <w:rPr>
          <w:rFonts w:ascii="ITC Avant Garde" w:eastAsia="ヒラギノ角ゴ Pro W3" w:hAnsi="ITC Avant Garde"/>
          <w:iCs/>
          <w:kern w:val="16"/>
          <w:lang w:eastAsia="es-ES"/>
        </w:rPr>
        <w:t>mediciones realizadas por e</w:t>
      </w:r>
      <w:r w:rsidR="00D01C8D" w:rsidRPr="00815FF3">
        <w:rPr>
          <w:rFonts w:ascii="ITC Avant Garde" w:hAnsi="ITC Avant Garde" w:cs="Arial"/>
        </w:rPr>
        <w:t xml:space="preserve">l personal de la </w:t>
      </w:r>
      <w:r w:rsidR="007D6A09">
        <w:rPr>
          <w:rFonts w:ascii="ITC Avant Garde" w:hAnsi="ITC Avant Garde" w:cs="Arial"/>
          <w:b/>
        </w:rPr>
        <w:t>DGA-VESRE</w:t>
      </w:r>
      <w:r w:rsidR="00D01C8D" w:rsidRPr="00815FF3">
        <w:rPr>
          <w:rFonts w:ascii="ITC Avant Garde" w:hAnsi="ITC Avant Garde" w:cs="Arial"/>
          <w:b/>
        </w:rPr>
        <w:t xml:space="preserve">, </w:t>
      </w:r>
      <w:r w:rsidR="00D01C8D" w:rsidRPr="00815FF3">
        <w:rPr>
          <w:rFonts w:ascii="ITC Avant Garde" w:eastAsia="ヒラギノ角ゴ Pro W3" w:hAnsi="ITC Avant Garde"/>
          <w:iCs/>
          <w:kern w:val="16"/>
          <w:lang w:eastAsia="es-ES"/>
        </w:rPr>
        <w:t xml:space="preserve">con relación a los equipos que fueron detectados al momento de llevar a cabo la visita de inspección-verificación, </w:t>
      </w:r>
      <w:r w:rsidR="00FD21B4">
        <w:rPr>
          <w:rFonts w:ascii="ITC Avant Garde" w:eastAsia="ヒラギノ角ゴ Pro W3" w:hAnsi="ITC Avant Garde"/>
          <w:iCs/>
          <w:kern w:val="16"/>
          <w:lang w:eastAsia="es-ES"/>
        </w:rPr>
        <w:t xml:space="preserve">dieron cuenta de que </w:t>
      </w:r>
      <w:r w:rsidRPr="00815FF3">
        <w:rPr>
          <w:rFonts w:ascii="ITC Avant Garde" w:eastAsia="ヒラギノ角ゴ Pro W3" w:hAnsi="ITC Avant Garde"/>
          <w:iCs/>
          <w:kern w:val="16"/>
          <w:lang w:eastAsia="es-ES"/>
        </w:rPr>
        <w:t xml:space="preserve">los </w:t>
      </w:r>
      <w:r w:rsidR="00D01C8D" w:rsidRPr="00815FF3">
        <w:rPr>
          <w:rFonts w:ascii="ITC Avant Garde" w:eastAsia="ヒラギノ角ゴ Pro W3" w:hAnsi="ITC Avant Garde"/>
          <w:iCs/>
          <w:kern w:val="16"/>
          <w:lang w:eastAsia="es-ES"/>
        </w:rPr>
        <w:t xml:space="preserve">mismos  se encontraban encendidos y en operación al momento de llevarse a cabo la diligencia, </w:t>
      </w:r>
      <w:r w:rsidR="00FD21B4">
        <w:rPr>
          <w:rFonts w:ascii="ITC Avant Garde" w:eastAsia="ヒラギノ角ゴ Pro W3" w:hAnsi="ITC Avant Garde"/>
          <w:iCs/>
          <w:kern w:val="16"/>
          <w:lang w:eastAsia="es-ES"/>
        </w:rPr>
        <w:t xml:space="preserve">y </w:t>
      </w:r>
      <w:r w:rsidR="00D01C8D" w:rsidRPr="00815FF3">
        <w:rPr>
          <w:rFonts w:ascii="ITC Avant Garde" w:eastAsia="ヒラギノ角ゴ Pro W3" w:hAnsi="ITC Avant Garde"/>
          <w:iCs/>
          <w:kern w:val="16"/>
          <w:lang w:eastAsia="es-ES"/>
        </w:rPr>
        <w:t xml:space="preserve">se advirtió a través del </w:t>
      </w:r>
      <w:r w:rsidR="00D01C8D" w:rsidRPr="00815FF3">
        <w:rPr>
          <w:rFonts w:ascii="ITC Avant Garde" w:hAnsi="ITC Avant Garde" w:cs="Arial"/>
        </w:rPr>
        <w:t xml:space="preserve">analizador de espectro portátil </w:t>
      </w:r>
      <w:r w:rsidR="006F65FD" w:rsidRPr="00FA775A">
        <w:rPr>
          <w:rFonts w:ascii="ITC Avant Garde" w:hAnsi="ITC Avant Garde" w:cs="Arial"/>
        </w:rPr>
        <w:t xml:space="preserve">Marca </w:t>
      </w:r>
      <w:r w:rsidR="006F65FD" w:rsidRPr="00227B3E">
        <w:rPr>
          <w:rFonts w:ascii="ITC Avant Garde" w:hAnsi="ITC Avant Garde" w:cs="Arial"/>
        </w:rPr>
        <w:t>Anritsu modelo MS2713E con un rango de frecuencias de 6 Kilo Hertz (KHz) a 6 Giga Hertz (GHz) y una Antena Direccional Marca Rohde &amp; Schwarz, modelo HE300 con rango de operación de 0.5 GHz a 7500 GHz</w:t>
      </w:r>
      <w:r w:rsidR="00D01C8D" w:rsidRPr="00815FF3">
        <w:rPr>
          <w:rFonts w:ascii="ITC Avant Garde" w:hAnsi="ITC Avant Garde" w:cs="Arial"/>
        </w:rPr>
        <w:t xml:space="preserve">, propiedad de este Instituto, la existencia de emisiones radioeléctricas en el intervalo de frecuencias que van desde los </w:t>
      </w:r>
      <w:r w:rsidR="00D01C8D" w:rsidRPr="00815FF3">
        <w:rPr>
          <w:rFonts w:ascii="ITC Avant Garde" w:eastAsia="Times New Roman" w:hAnsi="ITC Avant Garde" w:cs="Arial"/>
          <w:b/>
          <w:lang w:val="es-ES" w:eastAsia="es-ES"/>
        </w:rPr>
        <w:t>5</w:t>
      </w:r>
      <w:r w:rsidR="00886C20">
        <w:rPr>
          <w:rFonts w:ascii="ITC Avant Garde" w:eastAsia="Times New Roman" w:hAnsi="ITC Avant Garde" w:cs="Arial"/>
          <w:b/>
          <w:lang w:val="es-ES" w:eastAsia="es-ES"/>
        </w:rPr>
        <w:t>416</w:t>
      </w:r>
      <w:r w:rsidR="00D01C8D" w:rsidRPr="00815FF3">
        <w:rPr>
          <w:rFonts w:ascii="ITC Avant Garde" w:eastAsia="Times New Roman" w:hAnsi="ITC Avant Garde" w:cs="Arial"/>
          <w:b/>
          <w:lang w:val="es-ES" w:eastAsia="es-ES"/>
        </w:rPr>
        <w:t xml:space="preserve"> MHz a 5</w:t>
      </w:r>
      <w:r w:rsidR="00886C20">
        <w:rPr>
          <w:rFonts w:ascii="ITC Avant Garde" w:eastAsia="Times New Roman" w:hAnsi="ITC Avant Garde" w:cs="Arial"/>
          <w:b/>
          <w:lang w:val="es-ES" w:eastAsia="es-ES"/>
        </w:rPr>
        <w:t>875</w:t>
      </w:r>
      <w:r w:rsidR="00D01C8D" w:rsidRPr="00815FF3">
        <w:rPr>
          <w:rFonts w:ascii="ITC Avant Garde" w:eastAsia="Times New Roman" w:hAnsi="ITC Avant Garde" w:cs="Arial"/>
          <w:b/>
          <w:lang w:val="es-ES" w:eastAsia="es-ES"/>
        </w:rPr>
        <w:t xml:space="preserve"> MHz, </w:t>
      </w:r>
      <w:r w:rsidR="00D01C8D" w:rsidRPr="00815FF3">
        <w:rPr>
          <w:rFonts w:ascii="ITC Avant Garde" w:eastAsia="Times New Roman" w:hAnsi="ITC Avant Garde" w:cs="Arial"/>
          <w:lang w:val="es-ES" w:eastAsia="es-ES"/>
        </w:rPr>
        <w:t xml:space="preserve">las cuales </w:t>
      </w:r>
      <w:r w:rsidR="00D01C8D" w:rsidRPr="00815FF3">
        <w:rPr>
          <w:rFonts w:ascii="ITC Avant Garde" w:hAnsi="ITC Avant Garde"/>
          <w:bCs/>
          <w:iCs/>
          <w:kern w:val="16"/>
        </w:rPr>
        <w:t>como ha quedado señalado, pertenecen al espectro protegido para servicios de radionavegación y aquellos relacionados con la seguridad de la vida humana (Ayudas a la meteorología, Móvil aeronáutico, Exploración de la tierra por satélite, Meteorología por satélite y Móvil aeronáutico por satélite).</w:t>
      </w:r>
    </w:p>
    <w:p w:rsidR="00F77A54" w:rsidRDefault="00D01C8D" w:rsidP="00841574">
      <w:pPr>
        <w:pStyle w:val="Prrafodelista"/>
        <w:spacing w:after="240" w:line="360" w:lineRule="auto"/>
        <w:ind w:left="0"/>
        <w:jc w:val="both"/>
        <w:rPr>
          <w:rFonts w:ascii="ITC Avant Garde" w:hAnsi="ITC Avant Garde"/>
        </w:rPr>
      </w:pPr>
      <w:r w:rsidRPr="00815FF3">
        <w:rPr>
          <w:rFonts w:ascii="ITC Avant Garde" w:hAnsi="ITC Avant Garde"/>
        </w:rPr>
        <w:t xml:space="preserve">Lo anterior toda vez que, el artículo 55, fracción III, de la </w:t>
      </w:r>
      <w:r w:rsidR="007D6A09">
        <w:rPr>
          <w:rFonts w:ascii="ITC Avant Garde" w:hAnsi="ITC Avant Garde"/>
          <w:b/>
        </w:rPr>
        <w:t>LFTR</w:t>
      </w:r>
      <w:r w:rsidRPr="00815FF3">
        <w:rPr>
          <w:rFonts w:ascii="ITC Avant Garde" w:hAnsi="ITC Avant Garde"/>
        </w:rPr>
        <w:t xml:space="preserve">, así como </w:t>
      </w:r>
      <w:r w:rsidRPr="00815FF3">
        <w:rPr>
          <w:rFonts w:ascii="ITC Avant Garde" w:hAnsi="ITC Avant Garde"/>
          <w:b/>
        </w:rPr>
        <w:t>LOS CRITERIOS,</w:t>
      </w:r>
      <w:r w:rsidRPr="00815FF3">
        <w:rPr>
          <w:rFonts w:ascii="ITC Avant Garde" w:hAnsi="ITC Avant Garde"/>
          <w:iCs/>
          <w:kern w:val="16"/>
        </w:rPr>
        <w:t xml:space="preserve"> </w:t>
      </w:r>
      <w:r w:rsidRPr="00815FF3">
        <w:rPr>
          <w:rFonts w:ascii="ITC Avant Garde" w:hAnsi="ITC Avant Garde"/>
        </w:rPr>
        <w:t>definen al espectro protegido como</w:t>
      </w:r>
      <w:r w:rsidRPr="00815FF3">
        <w:rPr>
          <w:rFonts w:ascii="ITC Avant Garde" w:hAnsi="ITC Avant Garde"/>
          <w:b/>
          <w:iCs/>
          <w:kern w:val="16"/>
          <w:u w:val="single"/>
        </w:rPr>
        <w:t xml:space="preserve"> todas aquellas bandas de frecuencias atribuidas a título primario</w:t>
      </w:r>
      <w:r w:rsidRPr="00815FF3">
        <w:rPr>
          <w:rFonts w:ascii="ITC Avant Garde" w:hAnsi="ITC Avant Garde"/>
          <w:iCs/>
          <w:kern w:val="16"/>
        </w:rPr>
        <w:t xml:space="preserve"> a los servicios relacionados con la</w:t>
      </w:r>
      <w:r w:rsidRPr="00815FF3">
        <w:rPr>
          <w:rFonts w:ascii="ITC Avant Garde" w:hAnsi="ITC Avant Garde"/>
          <w:b/>
          <w:iCs/>
          <w:kern w:val="16"/>
          <w:u w:val="single"/>
        </w:rPr>
        <w:t xml:space="preserve"> seguridad de la vida humana (Ayudas a la meteorología, Móvil aeronáutico, Exploración de la tierra por satélite, Meteorología por satélite y Móvil aeronáutico por satélite)</w:t>
      </w:r>
      <w:r w:rsidRPr="00815FF3">
        <w:rPr>
          <w:rFonts w:ascii="ITC Avant Garde" w:hAnsi="ITC Avant Garde"/>
          <w:iCs/>
          <w:kern w:val="16"/>
        </w:rPr>
        <w:t xml:space="preserve">, mismos que se encuentran definidos en el Reglamento de Radiocomunicación de la Unión Internacional de Telecomunicaciones, cuyo intervalo se encuentra dentro de las frecuencias que van de los </w:t>
      </w:r>
      <w:r w:rsidRPr="00815FF3">
        <w:rPr>
          <w:rFonts w:ascii="ITC Avant Garde" w:hAnsi="ITC Avant Garde"/>
          <w:b/>
          <w:iCs/>
          <w:kern w:val="16"/>
        </w:rPr>
        <w:t>5</w:t>
      </w:r>
      <w:r w:rsidR="00923925">
        <w:rPr>
          <w:rFonts w:ascii="ITC Avant Garde" w:hAnsi="ITC Avant Garde"/>
          <w:b/>
          <w:iCs/>
          <w:kern w:val="16"/>
        </w:rPr>
        <w:t>.35</w:t>
      </w:r>
      <w:r w:rsidR="009C32A6">
        <w:rPr>
          <w:rFonts w:ascii="ITC Avant Garde" w:hAnsi="ITC Avant Garde"/>
          <w:b/>
          <w:iCs/>
          <w:kern w:val="16"/>
        </w:rPr>
        <w:t xml:space="preserve"> </w:t>
      </w:r>
      <w:r w:rsidR="00923925">
        <w:rPr>
          <w:rFonts w:ascii="ITC Avant Garde" w:hAnsi="ITC Avant Garde"/>
          <w:b/>
          <w:iCs/>
          <w:kern w:val="16"/>
        </w:rPr>
        <w:t>GHz</w:t>
      </w:r>
      <w:r w:rsidRPr="00815FF3">
        <w:rPr>
          <w:rFonts w:ascii="ITC Avant Garde" w:hAnsi="ITC Avant Garde"/>
          <w:b/>
          <w:iCs/>
          <w:kern w:val="16"/>
        </w:rPr>
        <w:t xml:space="preserve"> a 5</w:t>
      </w:r>
      <w:r w:rsidR="00923925">
        <w:rPr>
          <w:rFonts w:ascii="ITC Avant Garde" w:hAnsi="ITC Avant Garde"/>
          <w:b/>
          <w:iCs/>
          <w:kern w:val="16"/>
        </w:rPr>
        <w:t>.46 G</w:t>
      </w:r>
      <w:r w:rsidRPr="00815FF3">
        <w:rPr>
          <w:rFonts w:ascii="ITC Avant Garde" w:hAnsi="ITC Avant Garde"/>
          <w:b/>
          <w:iCs/>
          <w:kern w:val="16"/>
        </w:rPr>
        <w:t>Hz</w:t>
      </w:r>
      <w:r w:rsidRPr="00815FF3">
        <w:rPr>
          <w:rFonts w:ascii="ITC Avant Garde" w:hAnsi="ITC Avant Garde"/>
          <w:iCs/>
          <w:kern w:val="16"/>
        </w:rPr>
        <w:t xml:space="preserve">, </w:t>
      </w:r>
      <w:r w:rsidR="0086516B" w:rsidRPr="00815FF3">
        <w:rPr>
          <w:rFonts w:ascii="ITC Avant Garde" w:hAnsi="ITC Avant Garde"/>
          <w:iCs/>
          <w:kern w:val="16"/>
        </w:rPr>
        <w:t xml:space="preserve">y en tal sentido </w:t>
      </w:r>
      <w:r w:rsidRPr="00815FF3">
        <w:rPr>
          <w:rFonts w:ascii="ITC Avant Garde" w:hAnsi="ITC Avant Garde"/>
          <w:iCs/>
          <w:kern w:val="16"/>
        </w:rPr>
        <w:t>es dable concluir que d</w:t>
      </w:r>
      <w:r w:rsidRPr="00815FF3">
        <w:rPr>
          <w:rFonts w:ascii="ITC Avant Garde" w:hAnsi="ITC Avant Garde"/>
        </w:rPr>
        <w:t xml:space="preserve">urante el desarrollo de la visita de inspección-verificación, se observó que se encontraban instalados y en operación equipos de telecomunicaciones </w:t>
      </w:r>
      <w:r w:rsidRPr="00815FF3">
        <w:rPr>
          <w:rFonts w:ascii="ITC Avant Garde" w:hAnsi="ITC Avant Garde"/>
        </w:rPr>
        <w:lastRenderedPageBreak/>
        <w:t>que propagaban la emisión de señales que presuntamente invadían y/</w:t>
      </w:r>
      <w:r w:rsidR="00FD21B4">
        <w:rPr>
          <w:rFonts w:ascii="ITC Avant Garde" w:hAnsi="ITC Avant Garde"/>
        </w:rPr>
        <w:t>o</w:t>
      </w:r>
      <w:r w:rsidRPr="00815FF3">
        <w:rPr>
          <w:rFonts w:ascii="ITC Avant Garde" w:hAnsi="ITC Avant Garde"/>
        </w:rPr>
        <w:t xml:space="preserve"> obstruían el intervalo de frecuencias del espectro radioeléctrico de uso protegido de</w:t>
      </w:r>
      <w:r w:rsidR="00923925">
        <w:rPr>
          <w:rFonts w:ascii="ITC Avant Garde" w:hAnsi="ITC Avant Garde"/>
          <w:bCs/>
          <w:iCs/>
          <w:kern w:val="16"/>
        </w:rPr>
        <w:t xml:space="preserve"> </w:t>
      </w:r>
      <w:r w:rsidR="00923925" w:rsidRPr="00FA775A">
        <w:rPr>
          <w:rFonts w:ascii="ITC Avant Garde" w:hAnsi="ITC Avant Garde"/>
          <w:b/>
          <w:bCs/>
          <w:iCs/>
          <w:kern w:val="16"/>
        </w:rPr>
        <w:t>5416 a 5452 MHz, 5634 a los 5668 M</w:t>
      </w:r>
      <w:r w:rsidR="00923925">
        <w:rPr>
          <w:rFonts w:ascii="ITC Avant Garde" w:hAnsi="ITC Avant Garde"/>
          <w:b/>
          <w:bCs/>
          <w:iCs/>
          <w:kern w:val="16"/>
        </w:rPr>
        <w:t>H</w:t>
      </w:r>
      <w:r w:rsidR="00923925" w:rsidRPr="00FA775A">
        <w:rPr>
          <w:rFonts w:ascii="ITC Avant Garde" w:hAnsi="ITC Avant Garde"/>
          <w:b/>
          <w:bCs/>
          <w:iCs/>
          <w:kern w:val="16"/>
        </w:rPr>
        <w:t>z y 5855 MHz a 5875 MHz</w:t>
      </w:r>
      <w:r w:rsidRPr="00815FF3">
        <w:rPr>
          <w:rFonts w:ascii="ITC Avant Garde" w:hAnsi="ITC Avant Garde"/>
        </w:rPr>
        <w:t>.</w:t>
      </w:r>
    </w:p>
    <w:p w:rsidR="00F77A54" w:rsidRDefault="00886C20" w:rsidP="00841574">
      <w:pPr>
        <w:pStyle w:val="Prrafodelista"/>
        <w:tabs>
          <w:tab w:val="left" w:pos="7343"/>
        </w:tabs>
        <w:spacing w:after="240" w:line="360" w:lineRule="auto"/>
        <w:ind w:left="0" w:right="48"/>
        <w:jc w:val="both"/>
        <w:rPr>
          <w:rFonts w:ascii="ITC Avant Garde" w:hAnsi="ITC Avant Garde"/>
        </w:rPr>
      </w:pPr>
      <w:r>
        <w:rPr>
          <w:rFonts w:ascii="ITC Avant Garde" w:hAnsi="ITC Avant Garde"/>
        </w:rPr>
        <w:t xml:space="preserve">En efecto, </w:t>
      </w:r>
      <w:r w:rsidR="005C1373">
        <w:rPr>
          <w:rFonts w:ascii="ITC Avant Garde" w:hAnsi="ITC Avant Garde"/>
        </w:rPr>
        <w:t>a este respecto, de las gráficas que forma</w:t>
      </w:r>
      <w:r w:rsidR="00923925">
        <w:rPr>
          <w:rFonts w:ascii="ITC Avant Garde" w:hAnsi="ITC Avant Garde"/>
        </w:rPr>
        <w:t>ron</w:t>
      </w:r>
      <w:r w:rsidR="005C1373">
        <w:rPr>
          <w:rFonts w:ascii="ITC Avant Garde" w:hAnsi="ITC Avant Garde"/>
        </w:rPr>
        <w:t xml:space="preserve"> parte del anexo 8 de la visita de verificación se puede advertir lo siguiente:</w:t>
      </w:r>
    </w:p>
    <w:p w:rsidR="00F77A54" w:rsidRDefault="00886C20" w:rsidP="00841574">
      <w:pPr>
        <w:pStyle w:val="Prrafodelista"/>
        <w:numPr>
          <w:ilvl w:val="0"/>
          <w:numId w:val="6"/>
        </w:numPr>
        <w:tabs>
          <w:tab w:val="left" w:pos="709"/>
        </w:tabs>
        <w:spacing w:after="240" w:line="360" w:lineRule="auto"/>
        <w:ind w:right="-93"/>
        <w:jc w:val="both"/>
        <w:rPr>
          <w:rFonts w:ascii="ITC Avant Garde" w:hAnsi="ITC Avant Garde"/>
          <w:iCs/>
          <w:kern w:val="16"/>
        </w:rPr>
      </w:pPr>
      <w:r w:rsidRPr="00CD1F3B">
        <w:rPr>
          <w:rFonts w:ascii="ITC Avant Garde" w:hAnsi="ITC Avant Garde"/>
          <w:bCs/>
          <w:iCs/>
          <w:kern w:val="16"/>
        </w:rPr>
        <w:t xml:space="preserve">En la </w:t>
      </w:r>
      <w:r w:rsidRPr="00CD1F3B">
        <w:rPr>
          <w:rFonts w:ascii="ITC Avant Garde" w:hAnsi="ITC Avant Garde"/>
          <w:b/>
          <w:bCs/>
          <w:iCs/>
          <w:kern w:val="16"/>
        </w:rPr>
        <w:t>gráfica 2</w:t>
      </w:r>
      <w:r w:rsidRPr="00CD1F3B">
        <w:rPr>
          <w:rFonts w:ascii="ITC Avant Garde" w:hAnsi="ITC Avant Garde"/>
          <w:bCs/>
          <w:iCs/>
          <w:kern w:val="16"/>
        </w:rPr>
        <w:t xml:space="preserve"> se advirt</w:t>
      </w:r>
      <w:r>
        <w:rPr>
          <w:rFonts w:ascii="ITC Avant Garde" w:hAnsi="ITC Avant Garde"/>
          <w:bCs/>
          <w:iCs/>
          <w:kern w:val="16"/>
        </w:rPr>
        <w:t>ió</w:t>
      </w:r>
      <w:r w:rsidRPr="00CD1F3B">
        <w:rPr>
          <w:rFonts w:ascii="ITC Avant Garde" w:hAnsi="ITC Avant Garde"/>
          <w:bCs/>
          <w:iCs/>
          <w:kern w:val="16"/>
        </w:rPr>
        <w:t xml:space="preserve"> el uso de la frecuencia </w:t>
      </w:r>
      <w:r w:rsidRPr="00CD1F3B">
        <w:rPr>
          <w:rFonts w:ascii="ITC Avant Garde" w:hAnsi="ITC Avant Garde"/>
          <w:b/>
          <w:bCs/>
          <w:iCs/>
          <w:kern w:val="16"/>
        </w:rPr>
        <w:t>5416 a 5452 MHz</w:t>
      </w:r>
      <w:r w:rsidRPr="00CD1F3B">
        <w:rPr>
          <w:rFonts w:ascii="ITC Avant Garde" w:hAnsi="ITC Avant Garde"/>
          <w:bCs/>
          <w:iCs/>
          <w:kern w:val="16"/>
        </w:rPr>
        <w:t xml:space="preserve"> y por lo tanto la invasión de los rangos del espectro protegido, tal y como lo refiere la nota </w:t>
      </w:r>
      <w:r w:rsidRPr="00CD1F3B">
        <w:rPr>
          <w:rFonts w:ascii="ITC Avant Garde" w:hAnsi="ITC Avant Garde"/>
          <w:b/>
          <w:bCs/>
          <w:iCs/>
          <w:kern w:val="16"/>
        </w:rPr>
        <w:t>MX225 derivada</w:t>
      </w:r>
      <w:r w:rsidRPr="00CD1F3B">
        <w:rPr>
          <w:rFonts w:ascii="ITC Avant Garde" w:hAnsi="ITC Avant Garde"/>
          <w:bCs/>
          <w:iCs/>
          <w:kern w:val="16"/>
        </w:rPr>
        <w:t xml:space="preserve"> del </w:t>
      </w:r>
      <w:r w:rsidRPr="00CD1F3B">
        <w:rPr>
          <w:rFonts w:ascii="ITC Avant Garde" w:hAnsi="ITC Avant Garde"/>
          <w:b/>
          <w:bCs/>
          <w:iCs/>
          <w:kern w:val="16"/>
        </w:rPr>
        <w:t xml:space="preserve">CNAF, </w:t>
      </w:r>
      <w:r w:rsidRPr="00CD1F3B">
        <w:rPr>
          <w:rFonts w:ascii="ITC Avant Garde" w:hAnsi="ITC Avant Garde"/>
          <w:bCs/>
          <w:iCs/>
          <w:kern w:val="16"/>
        </w:rPr>
        <w:t xml:space="preserve">la cual indica que </w:t>
      </w:r>
      <w:r w:rsidRPr="00CD1F3B">
        <w:rPr>
          <w:rFonts w:ascii="ITC Avant Garde" w:hAnsi="ITC Avant Garde"/>
          <w:bCs/>
          <w:iCs/>
          <w:kern w:val="16"/>
          <w:u w:val="single"/>
        </w:rPr>
        <w:t>la banda de frecuencias 5.35 – 5.46 GHz, se encuentra atribuida a título primario a los servicios de radionavegación aeronáutica y exploración de la Tierra por satélite</w:t>
      </w:r>
      <w:r w:rsidRPr="00CD1F3B">
        <w:rPr>
          <w:rFonts w:ascii="ITC Avant Garde" w:hAnsi="ITC Avant Garde"/>
          <w:bCs/>
          <w:iCs/>
          <w:kern w:val="16"/>
        </w:rPr>
        <w:t>.</w:t>
      </w:r>
    </w:p>
    <w:p w:rsidR="00F77A54" w:rsidRDefault="00886C20" w:rsidP="00841574">
      <w:pPr>
        <w:pStyle w:val="Prrafodelista"/>
        <w:numPr>
          <w:ilvl w:val="0"/>
          <w:numId w:val="6"/>
        </w:numPr>
        <w:tabs>
          <w:tab w:val="left" w:pos="709"/>
        </w:tabs>
        <w:spacing w:after="240" w:line="360" w:lineRule="auto"/>
        <w:ind w:right="-93"/>
        <w:jc w:val="both"/>
        <w:rPr>
          <w:rFonts w:ascii="ITC Avant Garde" w:hAnsi="ITC Avant Garde"/>
          <w:bCs/>
          <w:iCs/>
          <w:kern w:val="16"/>
        </w:rPr>
      </w:pPr>
      <w:r w:rsidRPr="00CD1F3B">
        <w:rPr>
          <w:rFonts w:ascii="ITC Avant Garde" w:hAnsi="ITC Avant Garde"/>
          <w:bCs/>
          <w:iCs/>
          <w:kern w:val="16"/>
        </w:rPr>
        <w:t xml:space="preserve">De la </w:t>
      </w:r>
      <w:r w:rsidRPr="00CD1F3B">
        <w:rPr>
          <w:rFonts w:ascii="ITC Avant Garde" w:hAnsi="ITC Avant Garde"/>
          <w:b/>
          <w:bCs/>
          <w:iCs/>
          <w:kern w:val="16"/>
        </w:rPr>
        <w:t xml:space="preserve">gráfica 3 </w:t>
      </w:r>
      <w:r w:rsidRPr="00CD1F3B">
        <w:rPr>
          <w:rFonts w:ascii="ITC Avant Garde" w:hAnsi="ITC Avant Garde"/>
          <w:bCs/>
          <w:iCs/>
          <w:kern w:val="16"/>
        </w:rPr>
        <w:t>se apreci</w:t>
      </w:r>
      <w:r>
        <w:rPr>
          <w:rFonts w:ascii="ITC Avant Garde" w:hAnsi="ITC Avant Garde"/>
          <w:bCs/>
          <w:iCs/>
          <w:kern w:val="16"/>
        </w:rPr>
        <w:t>ó</w:t>
      </w:r>
      <w:r w:rsidRPr="00CD1F3B">
        <w:rPr>
          <w:rFonts w:ascii="ITC Avant Garde" w:hAnsi="ITC Avant Garde"/>
          <w:bCs/>
          <w:iCs/>
          <w:kern w:val="16"/>
        </w:rPr>
        <w:t xml:space="preserve"> de igual manera que al momento de llevarse a cabo la visita de verificación, la ocupación de</w:t>
      </w:r>
      <w:r w:rsidRPr="00CD1F3B">
        <w:rPr>
          <w:rFonts w:ascii="ITC Avant Garde" w:hAnsi="ITC Avant Garde"/>
          <w:b/>
          <w:bCs/>
          <w:iCs/>
          <w:kern w:val="16"/>
        </w:rPr>
        <w:t xml:space="preserve"> </w:t>
      </w:r>
      <w:r w:rsidRPr="00CD1F3B">
        <w:rPr>
          <w:rFonts w:ascii="ITC Avant Garde" w:hAnsi="ITC Avant Garde"/>
          <w:bCs/>
          <w:iCs/>
          <w:kern w:val="16"/>
        </w:rPr>
        <w:t xml:space="preserve">las bandas de frecuencias de </w:t>
      </w:r>
      <w:r w:rsidRPr="00CD1F3B">
        <w:rPr>
          <w:rFonts w:ascii="ITC Avant Garde" w:hAnsi="ITC Avant Garde"/>
          <w:b/>
          <w:bCs/>
          <w:iCs/>
          <w:kern w:val="16"/>
        </w:rPr>
        <w:t>5634 MHz a 5668 MHz</w:t>
      </w:r>
      <w:r w:rsidRPr="00CD1F3B">
        <w:rPr>
          <w:rFonts w:ascii="ITC Avant Garde" w:hAnsi="ITC Avant Garde"/>
          <w:bCs/>
          <w:iCs/>
          <w:kern w:val="16"/>
        </w:rPr>
        <w:t xml:space="preserve"> </w:t>
      </w:r>
      <w:r w:rsidR="00923925">
        <w:rPr>
          <w:rFonts w:ascii="ITC Avant Garde" w:hAnsi="ITC Avant Garde"/>
          <w:bCs/>
          <w:iCs/>
          <w:kern w:val="16"/>
        </w:rPr>
        <w:t>y</w:t>
      </w:r>
      <w:r>
        <w:rPr>
          <w:rFonts w:ascii="ITC Avant Garde" w:hAnsi="ITC Avant Garde"/>
          <w:bCs/>
          <w:iCs/>
          <w:kern w:val="16"/>
        </w:rPr>
        <w:t xml:space="preserve"> por tanto, la </w:t>
      </w:r>
      <w:r w:rsidRPr="00CD1F3B">
        <w:rPr>
          <w:rFonts w:ascii="ITC Avant Garde" w:hAnsi="ITC Avant Garde"/>
          <w:bCs/>
          <w:iCs/>
          <w:kern w:val="16"/>
        </w:rPr>
        <w:t>inva</w:t>
      </w:r>
      <w:r>
        <w:rPr>
          <w:rFonts w:ascii="ITC Avant Garde" w:hAnsi="ITC Avant Garde"/>
          <w:bCs/>
          <w:iCs/>
          <w:kern w:val="16"/>
        </w:rPr>
        <w:t xml:space="preserve">sión de </w:t>
      </w:r>
      <w:r w:rsidRPr="00CD1F3B">
        <w:rPr>
          <w:rFonts w:ascii="ITC Avant Garde" w:hAnsi="ITC Avant Garde"/>
          <w:bCs/>
          <w:iCs/>
          <w:kern w:val="16"/>
        </w:rPr>
        <w:t xml:space="preserve">los rangos de espectro protegido, tal y como lo refiere la nota </w:t>
      </w:r>
      <w:r w:rsidRPr="00CD1F3B">
        <w:rPr>
          <w:rFonts w:ascii="ITC Avant Garde" w:hAnsi="ITC Avant Garde"/>
          <w:b/>
          <w:bCs/>
          <w:iCs/>
          <w:kern w:val="16"/>
        </w:rPr>
        <w:t>MX228</w:t>
      </w:r>
      <w:r w:rsidRPr="00CD1F3B">
        <w:rPr>
          <w:rFonts w:ascii="ITC Avant Garde" w:hAnsi="ITC Avant Garde"/>
          <w:bCs/>
          <w:iCs/>
          <w:kern w:val="16"/>
        </w:rPr>
        <w:t xml:space="preserve"> </w:t>
      </w:r>
      <w:r w:rsidRPr="00CD1F3B">
        <w:rPr>
          <w:rFonts w:ascii="ITC Avant Garde" w:hAnsi="ITC Avant Garde"/>
          <w:b/>
          <w:bCs/>
          <w:iCs/>
          <w:kern w:val="16"/>
        </w:rPr>
        <w:t>derivada</w:t>
      </w:r>
      <w:r w:rsidRPr="00CD1F3B">
        <w:rPr>
          <w:rFonts w:ascii="ITC Avant Garde" w:hAnsi="ITC Avant Garde"/>
          <w:bCs/>
          <w:iCs/>
          <w:kern w:val="16"/>
        </w:rPr>
        <w:t xml:space="preserve"> del </w:t>
      </w:r>
      <w:r w:rsidRPr="00CD1F3B">
        <w:rPr>
          <w:rFonts w:ascii="ITC Avant Garde" w:hAnsi="ITC Avant Garde"/>
          <w:b/>
          <w:bCs/>
          <w:iCs/>
          <w:kern w:val="16"/>
        </w:rPr>
        <w:t xml:space="preserve">CNAF, </w:t>
      </w:r>
      <w:r w:rsidRPr="00CD1F3B">
        <w:rPr>
          <w:rFonts w:ascii="ITC Avant Garde" w:hAnsi="ITC Avant Garde"/>
          <w:bCs/>
          <w:iCs/>
          <w:kern w:val="16"/>
        </w:rPr>
        <w:t xml:space="preserve">la cual indica que </w:t>
      </w:r>
      <w:r w:rsidRPr="00CD1F3B">
        <w:rPr>
          <w:rFonts w:ascii="ITC Avant Garde" w:hAnsi="ITC Avant Garde"/>
          <w:bCs/>
          <w:iCs/>
          <w:kern w:val="16"/>
          <w:u w:val="single"/>
        </w:rPr>
        <w:t>la banda de frecuencias 5.6 – 5.65 GHz, se encuentra atribuida a título primario al servicio de radionavegación marítima</w:t>
      </w:r>
      <w:r w:rsidRPr="00CD1F3B">
        <w:rPr>
          <w:rFonts w:ascii="ITC Avant Garde" w:hAnsi="ITC Avant Garde"/>
          <w:bCs/>
          <w:iCs/>
          <w:kern w:val="16"/>
        </w:rPr>
        <w:t>.</w:t>
      </w:r>
    </w:p>
    <w:p w:rsidR="00F77A54" w:rsidRDefault="00886C20" w:rsidP="00841574">
      <w:pPr>
        <w:pStyle w:val="Prrafodelista"/>
        <w:numPr>
          <w:ilvl w:val="0"/>
          <w:numId w:val="6"/>
        </w:numPr>
        <w:tabs>
          <w:tab w:val="left" w:pos="709"/>
        </w:tabs>
        <w:spacing w:after="240" w:line="360" w:lineRule="auto"/>
        <w:ind w:right="-93"/>
        <w:jc w:val="both"/>
        <w:rPr>
          <w:rFonts w:ascii="ITC Avant Garde" w:hAnsi="ITC Avant Garde"/>
          <w:bCs/>
          <w:iCs/>
          <w:kern w:val="16"/>
        </w:rPr>
      </w:pPr>
      <w:r w:rsidRPr="00B122A2">
        <w:rPr>
          <w:rFonts w:ascii="ITC Avant Garde" w:hAnsi="ITC Avant Garde"/>
          <w:bCs/>
          <w:iCs/>
          <w:kern w:val="16"/>
        </w:rPr>
        <w:t xml:space="preserve">A través de la </w:t>
      </w:r>
      <w:r w:rsidRPr="00B122A2">
        <w:rPr>
          <w:rFonts w:ascii="ITC Avant Garde" w:hAnsi="ITC Avant Garde"/>
          <w:b/>
          <w:bCs/>
          <w:iCs/>
          <w:kern w:val="16"/>
        </w:rPr>
        <w:t xml:space="preserve">gráfica 4 </w:t>
      </w:r>
      <w:r w:rsidRPr="00B122A2">
        <w:rPr>
          <w:rFonts w:ascii="ITC Avant Garde" w:hAnsi="ITC Avant Garde"/>
          <w:bCs/>
          <w:iCs/>
          <w:kern w:val="16"/>
        </w:rPr>
        <w:t>se apreci</w:t>
      </w:r>
      <w:r>
        <w:rPr>
          <w:rFonts w:ascii="ITC Avant Garde" w:hAnsi="ITC Avant Garde"/>
          <w:bCs/>
          <w:iCs/>
          <w:kern w:val="16"/>
        </w:rPr>
        <w:t>ó</w:t>
      </w:r>
      <w:r w:rsidRPr="00B122A2">
        <w:rPr>
          <w:rFonts w:ascii="ITC Avant Garde" w:hAnsi="ITC Avant Garde"/>
          <w:bCs/>
          <w:iCs/>
          <w:kern w:val="16"/>
        </w:rPr>
        <w:t xml:space="preserve"> de igual manera que al momento de llevarse a cabo la visita de verificación, </w:t>
      </w:r>
      <w:r w:rsidRPr="00B122A2">
        <w:rPr>
          <w:rFonts w:ascii="ITC Avant Garde" w:hAnsi="ITC Avant Garde" w:cs="Arial"/>
        </w:rPr>
        <w:t>se demostró que</w:t>
      </w:r>
      <w:r w:rsidRPr="00B122A2">
        <w:rPr>
          <w:rFonts w:ascii="ITC Avant Garde" w:hAnsi="ITC Avant Garde"/>
          <w:bCs/>
          <w:iCs/>
          <w:kern w:val="16"/>
        </w:rPr>
        <w:t xml:space="preserve"> </w:t>
      </w:r>
      <w:r w:rsidRPr="00B122A2">
        <w:rPr>
          <w:rFonts w:ascii="ITC Avant Garde" w:hAnsi="ITC Avant Garde"/>
          <w:b/>
          <w:bCs/>
          <w:iCs/>
          <w:kern w:val="16"/>
        </w:rPr>
        <w:t xml:space="preserve">LA VISITADA </w:t>
      </w:r>
      <w:r w:rsidRPr="00B122A2">
        <w:rPr>
          <w:rFonts w:ascii="ITC Avant Garde" w:hAnsi="ITC Avant Garde"/>
          <w:bCs/>
          <w:iCs/>
          <w:kern w:val="16"/>
        </w:rPr>
        <w:t xml:space="preserve">ocupaba el rango de frecuencias de </w:t>
      </w:r>
      <w:r w:rsidRPr="00B122A2">
        <w:rPr>
          <w:rFonts w:ascii="ITC Avant Garde" w:hAnsi="ITC Avant Garde"/>
          <w:b/>
          <w:bCs/>
          <w:iCs/>
          <w:kern w:val="16"/>
        </w:rPr>
        <w:t>5855 MHz a 5875 MHz.</w:t>
      </w:r>
      <w:r w:rsidRPr="00B122A2">
        <w:rPr>
          <w:rFonts w:ascii="ITC Avant Garde" w:hAnsi="ITC Avant Garde"/>
          <w:bCs/>
          <w:iCs/>
          <w:kern w:val="16"/>
        </w:rPr>
        <w:t xml:space="preserve">, las cuales invadían los rangos de frecuencia del espectro protegido, tal y como lo refiere la nota </w:t>
      </w:r>
      <w:r w:rsidRPr="00B122A2">
        <w:rPr>
          <w:rFonts w:ascii="ITC Avant Garde" w:hAnsi="ITC Avant Garde"/>
          <w:b/>
          <w:bCs/>
          <w:iCs/>
          <w:kern w:val="16"/>
        </w:rPr>
        <w:t>MX68 derivada</w:t>
      </w:r>
      <w:r w:rsidRPr="00B122A2">
        <w:rPr>
          <w:rFonts w:ascii="ITC Avant Garde" w:hAnsi="ITC Avant Garde"/>
          <w:bCs/>
          <w:iCs/>
          <w:kern w:val="16"/>
        </w:rPr>
        <w:t xml:space="preserve"> del </w:t>
      </w:r>
      <w:r w:rsidRPr="00B122A2">
        <w:rPr>
          <w:rFonts w:ascii="ITC Avant Garde" w:hAnsi="ITC Avant Garde"/>
          <w:b/>
          <w:bCs/>
          <w:iCs/>
          <w:kern w:val="16"/>
        </w:rPr>
        <w:t xml:space="preserve">CNAF, </w:t>
      </w:r>
      <w:r w:rsidRPr="00B122A2">
        <w:rPr>
          <w:rFonts w:ascii="ITC Avant Garde" w:hAnsi="ITC Avant Garde"/>
          <w:bCs/>
          <w:iCs/>
          <w:kern w:val="16"/>
        </w:rPr>
        <w:t xml:space="preserve">en la cual indica que </w:t>
      </w:r>
      <w:r w:rsidRPr="00B122A2">
        <w:rPr>
          <w:rFonts w:ascii="ITC Avant Garde" w:hAnsi="ITC Avant Garde"/>
          <w:bCs/>
          <w:iCs/>
          <w:kern w:val="16"/>
          <w:u w:val="single"/>
        </w:rPr>
        <w:t>la banda de frecuencias 5.725 – 5.875 GHz, se encuentra atribuida para aplicaciones industriales, científicas y médicas</w:t>
      </w:r>
      <w:r w:rsidRPr="00B122A2">
        <w:rPr>
          <w:rFonts w:ascii="ITC Avant Garde" w:hAnsi="ITC Avant Garde"/>
          <w:bCs/>
          <w:iCs/>
          <w:kern w:val="16"/>
        </w:rPr>
        <w:t>.</w:t>
      </w:r>
    </w:p>
    <w:p w:rsidR="00F77A54" w:rsidRDefault="0086516B" w:rsidP="00841574">
      <w:pPr>
        <w:spacing w:after="240" w:line="360" w:lineRule="auto"/>
        <w:ind w:right="-1"/>
        <w:jc w:val="both"/>
        <w:rPr>
          <w:rFonts w:ascii="ITC Avant Garde" w:hAnsi="ITC Avant Garde"/>
          <w:color w:val="000000"/>
        </w:rPr>
      </w:pPr>
      <w:r w:rsidRPr="00815FF3">
        <w:rPr>
          <w:rFonts w:ascii="ITC Avant Garde" w:eastAsia="Times New Roman" w:hAnsi="ITC Avant Garde"/>
          <w:bCs/>
          <w:color w:val="000000"/>
          <w:lang w:eastAsia="es-MX"/>
        </w:rPr>
        <w:t xml:space="preserve">En tales consideraciones, la Unidad de Cumplimiento inició el procedimiento sancionatorio respectivo y de conformidad con los artículos 15, fracción XXX de la </w:t>
      </w:r>
      <w:r w:rsidR="00347477">
        <w:rPr>
          <w:rFonts w:ascii="ITC Avant Garde" w:eastAsia="Times New Roman" w:hAnsi="ITC Avant Garde"/>
          <w:b/>
          <w:bCs/>
          <w:color w:val="000000"/>
          <w:lang w:eastAsia="es-MX"/>
        </w:rPr>
        <w:t>LFTR</w:t>
      </w:r>
      <w:r w:rsidRPr="00815FF3">
        <w:rPr>
          <w:rFonts w:ascii="ITC Avant Garde" w:eastAsia="Times New Roman" w:hAnsi="ITC Avant Garde"/>
          <w:bCs/>
          <w:color w:val="000000"/>
          <w:lang w:eastAsia="es-MX"/>
        </w:rPr>
        <w:t xml:space="preserve"> y 6, fracción XVII del </w:t>
      </w:r>
      <w:r w:rsidRPr="00815FF3">
        <w:rPr>
          <w:rFonts w:ascii="ITC Avant Garde" w:eastAsia="Times New Roman" w:hAnsi="ITC Avant Garde"/>
          <w:b/>
          <w:bCs/>
          <w:color w:val="000000"/>
          <w:lang w:eastAsia="es-MX"/>
        </w:rPr>
        <w:t>ESTATUTO</w:t>
      </w:r>
      <w:r w:rsidRPr="00815FF3">
        <w:rPr>
          <w:rFonts w:ascii="ITC Avant Garde" w:eastAsia="Times New Roman" w:hAnsi="ITC Avant Garde"/>
          <w:bCs/>
          <w:color w:val="000000"/>
          <w:lang w:eastAsia="es-MX"/>
        </w:rPr>
        <w:t>, el Pleno del</w:t>
      </w:r>
      <w:r w:rsidRPr="00815FF3">
        <w:rPr>
          <w:rFonts w:ascii="ITC Avant Garde" w:eastAsia="Times New Roman" w:hAnsi="ITC Avant Garde"/>
          <w:b/>
          <w:bCs/>
          <w:color w:val="000000"/>
          <w:lang w:eastAsia="es-MX"/>
        </w:rPr>
        <w:t xml:space="preserve"> </w:t>
      </w:r>
      <w:r w:rsidRPr="00815FF3">
        <w:rPr>
          <w:rFonts w:ascii="ITC Avant Garde" w:eastAsia="Times New Roman" w:hAnsi="ITC Avant Garde"/>
          <w:bCs/>
          <w:color w:val="000000"/>
          <w:lang w:eastAsia="es-MX"/>
        </w:rPr>
        <w:t>Instituto se encuentra facultado para resolver el presente asunto en términos de las atribuciones con que cuenta para declarar la pérdida de los bienes instalaciones y equipos en beneficio a favor de la Nación, por el incumplimiento e infracción a las disposiciones legales, reglamentarias y administrativas en materia de telecomunicaciones y radiodifusión.</w:t>
      </w:r>
    </w:p>
    <w:p w:rsidR="00F77A54" w:rsidRDefault="004D1C9D" w:rsidP="00841574">
      <w:pPr>
        <w:pStyle w:val="Textoindependiente"/>
        <w:tabs>
          <w:tab w:val="left" w:pos="851"/>
        </w:tabs>
        <w:spacing w:after="240" w:line="360" w:lineRule="auto"/>
        <w:jc w:val="both"/>
        <w:rPr>
          <w:rFonts w:ascii="ITC Avant Garde" w:eastAsia="Times New Roman" w:hAnsi="ITC Avant Garde"/>
          <w:b/>
          <w:bCs/>
          <w:smallCaps/>
          <w:color w:val="000000"/>
          <w:lang w:eastAsia="es-MX"/>
        </w:rPr>
      </w:pPr>
      <w:r w:rsidRPr="00815FF3">
        <w:rPr>
          <w:rFonts w:ascii="ITC Avant Garde" w:eastAsia="Times New Roman" w:hAnsi="ITC Avant Garde"/>
          <w:b/>
          <w:bCs/>
          <w:color w:val="000000"/>
          <w:lang w:eastAsia="es-MX"/>
        </w:rPr>
        <w:lastRenderedPageBreak/>
        <w:t>CUARTO</w:t>
      </w:r>
      <w:r w:rsidR="00E27391" w:rsidRPr="00815FF3">
        <w:rPr>
          <w:rFonts w:ascii="ITC Avant Garde" w:eastAsia="Times New Roman" w:hAnsi="ITC Avant Garde"/>
          <w:b/>
          <w:bCs/>
          <w:color w:val="000000"/>
          <w:lang w:eastAsia="es-MX"/>
        </w:rPr>
        <w:t>.</w:t>
      </w:r>
      <w:r w:rsidR="003876EA" w:rsidRPr="00815FF3">
        <w:rPr>
          <w:rFonts w:ascii="ITC Avant Garde" w:eastAsia="Times New Roman" w:hAnsi="ITC Avant Garde"/>
          <w:b/>
          <w:bCs/>
          <w:color w:val="000000"/>
          <w:lang w:eastAsia="es-MX"/>
        </w:rPr>
        <w:t xml:space="preserve"> </w:t>
      </w:r>
      <w:r w:rsidR="00F6076C" w:rsidRPr="00815FF3">
        <w:rPr>
          <w:rFonts w:ascii="ITC Avant Garde" w:eastAsia="Times New Roman" w:hAnsi="ITC Avant Garde"/>
          <w:b/>
          <w:bCs/>
          <w:smallCaps/>
          <w:color w:val="000000"/>
          <w:lang w:eastAsia="es-MX"/>
        </w:rPr>
        <w:t>Manifestaciones</w:t>
      </w:r>
      <w:r w:rsidR="00B96551" w:rsidRPr="00815FF3">
        <w:rPr>
          <w:rFonts w:ascii="ITC Avant Garde" w:eastAsia="Times New Roman" w:hAnsi="ITC Avant Garde"/>
          <w:b/>
          <w:bCs/>
          <w:smallCaps/>
          <w:color w:val="000000"/>
          <w:lang w:eastAsia="es-MX"/>
        </w:rPr>
        <w:t xml:space="preserve"> y</w:t>
      </w:r>
      <w:r w:rsidR="00F6076C" w:rsidRPr="00815FF3">
        <w:rPr>
          <w:rFonts w:ascii="ITC Avant Garde" w:eastAsia="Times New Roman" w:hAnsi="ITC Avant Garde"/>
          <w:b/>
          <w:bCs/>
          <w:smallCaps/>
          <w:color w:val="000000"/>
          <w:lang w:eastAsia="es-MX"/>
        </w:rPr>
        <w:t xml:space="preserve"> pruebas.</w:t>
      </w:r>
    </w:p>
    <w:p w:rsidR="00F77A54" w:rsidRDefault="00E05E9E" w:rsidP="00841574">
      <w:pPr>
        <w:spacing w:after="240" w:line="360" w:lineRule="auto"/>
        <w:jc w:val="both"/>
        <w:rPr>
          <w:rFonts w:ascii="ITC Avant Garde" w:hAnsi="ITC Avant Garde"/>
          <w:bCs/>
          <w:kern w:val="16"/>
        </w:rPr>
      </w:pPr>
      <w:r w:rsidRPr="00815FF3">
        <w:rPr>
          <w:rFonts w:ascii="ITC Avant Garde" w:hAnsi="ITC Avant Garde"/>
        </w:rPr>
        <w:t xml:space="preserve">Mediante oficio </w:t>
      </w:r>
      <w:r w:rsidR="00B63EEA" w:rsidRPr="00815FF3">
        <w:rPr>
          <w:rFonts w:ascii="ITC Avant Garde" w:hAnsi="ITC Avant Garde"/>
          <w:b/>
        </w:rPr>
        <w:t>IFT/225/UC/DG-VER/</w:t>
      </w:r>
      <w:r w:rsidR="005C1373">
        <w:rPr>
          <w:rFonts w:ascii="ITC Avant Garde" w:hAnsi="ITC Avant Garde"/>
          <w:b/>
        </w:rPr>
        <w:t>1654</w:t>
      </w:r>
      <w:r w:rsidR="00AE76FE">
        <w:rPr>
          <w:rFonts w:ascii="ITC Avant Garde" w:hAnsi="ITC Avant Garde"/>
          <w:b/>
        </w:rPr>
        <w:t xml:space="preserve">/2017 </w:t>
      </w:r>
      <w:r w:rsidR="00AE76FE" w:rsidRPr="00017E1B">
        <w:rPr>
          <w:rFonts w:ascii="ITC Avant Garde" w:hAnsi="ITC Avant Garde"/>
        </w:rPr>
        <w:t>de veinti</w:t>
      </w:r>
      <w:r w:rsidR="005C1373">
        <w:rPr>
          <w:rFonts w:ascii="ITC Avant Garde" w:hAnsi="ITC Avant Garde"/>
        </w:rPr>
        <w:t xml:space="preserve">nueve de agosto </w:t>
      </w:r>
      <w:r w:rsidR="00987712" w:rsidRPr="00815FF3">
        <w:rPr>
          <w:rFonts w:ascii="ITC Avant Garde" w:hAnsi="ITC Avant Garde"/>
        </w:rPr>
        <w:t>de dos mil diecisiete</w:t>
      </w:r>
      <w:r w:rsidR="00B63EEA" w:rsidRPr="00815FF3">
        <w:rPr>
          <w:rFonts w:ascii="ITC Avant Garde" w:hAnsi="ITC Avant Garde"/>
        </w:rPr>
        <w:t xml:space="preserve">, la </w:t>
      </w:r>
      <w:r w:rsidR="007D6A09">
        <w:rPr>
          <w:rFonts w:ascii="ITC Avant Garde" w:hAnsi="ITC Avant Garde"/>
          <w:b/>
        </w:rPr>
        <w:t>DGV</w:t>
      </w:r>
      <w:r w:rsidR="00B63EEA" w:rsidRPr="00815FF3">
        <w:rPr>
          <w:rFonts w:ascii="ITC Avant Garde" w:hAnsi="ITC Avant Garde"/>
        </w:rPr>
        <w:t xml:space="preserve">, remitió a la Dirección General de Sanciones de este Instituto, </w:t>
      </w:r>
      <w:r w:rsidR="00987712" w:rsidRPr="00815FF3">
        <w:rPr>
          <w:rFonts w:ascii="ITC Avant Garde" w:hAnsi="ITC Avant Garde"/>
        </w:rPr>
        <w:t>una propuesta para que se iniciara</w:t>
      </w:r>
      <w:r w:rsidR="00B63EEA" w:rsidRPr="00815FF3">
        <w:rPr>
          <w:rFonts w:ascii="ITC Avant Garde" w:hAnsi="ITC Avant Garde"/>
        </w:rPr>
        <w:t xml:space="preserve"> el procedimiento administrativo de declara</w:t>
      </w:r>
      <w:r w:rsidR="00272F12" w:rsidRPr="00815FF3">
        <w:rPr>
          <w:rFonts w:ascii="ITC Avant Garde" w:hAnsi="ITC Avant Garde"/>
        </w:rPr>
        <w:t>toria</w:t>
      </w:r>
      <w:r w:rsidR="00B63EEA" w:rsidRPr="00815FF3">
        <w:rPr>
          <w:rFonts w:ascii="ITC Avant Garde" w:hAnsi="ITC Avant Garde"/>
        </w:rPr>
        <w:t xml:space="preserve"> de pérdida de bienes, instalaciones y equipos asegurados en beneficio de la Nación en contra de </w:t>
      </w:r>
      <w:r w:rsidR="005C1373">
        <w:rPr>
          <w:rFonts w:ascii="ITC Avant Garde" w:hAnsi="ITC Avant Garde"/>
          <w:b/>
        </w:rPr>
        <w:t>INTER RED TOLUCA</w:t>
      </w:r>
      <w:r w:rsidR="006C1A16">
        <w:rPr>
          <w:rFonts w:ascii="ITC Avant Garde" w:hAnsi="ITC Avant Garde"/>
          <w:b/>
        </w:rPr>
        <w:t xml:space="preserve"> </w:t>
      </w:r>
      <w:r w:rsidR="006C1A16" w:rsidRPr="006C1A16">
        <w:rPr>
          <w:rFonts w:ascii="ITC Avant Garde" w:hAnsi="ITC Avant Garde"/>
        </w:rPr>
        <w:t>toda vez que</w:t>
      </w:r>
      <w:r w:rsidR="006C1A16">
        <w:rPr>
          <w:rFonts w:ascii="ITC Avant Garde" w:hAnsi="ITC Avant Garde"/>
          <w:b/>
        </w:rPr>
        <w:t xml:space="preserve"> </w:t>
      </w:r>
      <w:r w:rsidR="00CC57FF">
        <w:rPr>
          <w:rFonts w:ascii="ITC Avant Garde" w:hAnsi="ITC Avant Garde"/>
        </w:rPr>
        <w:t xml:space="preserve">se presumió la actualización de la hipótesis prevista en el artículo 305 en relación con el artículo 55, fracción III, ambos de </w:t>
      </w:r>
      <w:r w:rsidR="00CC57FF" w:rsidRPr="00815FF3">
        <w:rPr>
          <w:rFonts w:ascii="ITC Avant Garde" w:eastAsia="Times New Roman" w:hAnsi="ITC Avant Garde"/>
          <w:bCs/>
          <w:color w:val="000000"/>
          <w:lang w:eastAsia="es-MX"/>
        </w:rPr>
        <w:t xml:space="preserve">la </w:t>
      </w:r>
      <w:r w:rsidR="00CC57FF">
        <w:rPr>
          <w:rFonts w:ascii="ITC Avant Garde" w:eastAsia="Times New Roman" w:hAnsi="ITC Avant Garde"/>
          <w:b/>
          <w:bCs/>
          <w:color w:val="000000"/>
          <w:lang w:eastAsia="es-MX"/>
        </w:rPr>
        <w:t>LFTR</w:t>
      </w:r>
      <w:r w:rsidRPr="00815FF3">
        <w:rPr>
          <w:rFonts w:ascii="ITC Avant Garde" w:hAnsi="ITC Avant Garde"/>
          <w:bCs/>
        </w:rPr>
        <w:t xml:space="preserve">, derivado de la visita de inspección y verificación que consta en el Acta de Verificación Ordinaria número </w:t>
      </w:r>
      <w:r w:rsidRPr="00815FF3">
        <w:rPr>
          <w:rFonts w:ascii="ITC Avant Garde" w:eastAsia="Times New Roman" w:hAnsi="ITC Avant Garde"/>
          <w:b/>
          <w:bCs/>
          <w:kern w:val="16"/>
          <w:lang w:eastAsia="es-MX"/>
        </w:rPr>
        <w:t>IFT/UC/DG</w:t>
      </w:r>
      <w:r w:rsidR="00987712" w:rsidRPr="00815FF3">
        <w:rPr>
          <w:rFonts w:ascii="ITC Avant Garde" w:eastAsia="Times New Roman" w:hAnsi="ITC Avant Garde"/>
          <w:b/>
          <w:bCs/>
          <w:kern w:val="16"/>
          <w:lang w:eastAsia="es-MX"/>
        </w:rPr>
        <w:t>-</w:t>
      </w:r>
      <w:r w:rsidRPr="00815FF3">
        <w:rPr>
          <w:rFonts w:ascii="ITC Avant Garde" w:eastAsia="Times New Roman" w:hAnsi="ITC Avant Garde"/>
          <w:b/>
          <w:bCs/>
          <w:kern w:val="16"/>
          <w:lang w:eastAsia="es-MX"/>
        </w:rPr>
        <w:t>V</w:t>
      </w:r>
      <w:r w:rsidR="00987712" w:rsidRPr="00815FF3">
        <w:rPr>
          <w:rFonts w:ascii="ITC Avant Garde" w:eastAsia="Times New Roman" w:hAnsi="ITC Avant Garde"/>
          <w:b/>
          <w:bCs/>
          <w:kern w:val="16"/>
          <w:lang w:eastAsia="es-MX"/>
        </w:rPr>
        <w:t>ER</w:t>
      </w:r>
      <w:r w:rsidRPr="00815FF3">
        <w:rPr>
          <w:rFonts w:ascii="ITC Avant Garde" w:eastAsia="Times New Roman" w:hAnsi="ITC Avant Garde"/>
          <w:b/>
          <w:bCs/>
          <w:kern w:val="16"/>
          <w:lang w:eastAsia="es-MX"/>
        </w:rPr>
        <w:t>/</w:t>
      </w:r>
      <w:r w:rsidR="005C1373">
        <w:rPr>
          <w:rFonts w:ascii="ITC Avant Garde" w:eastAsia="Times New Roman" w:hAnsi="ITC Avant Garde"/>
          <w:b/>
          <w:bCs/>
          <w:kern w:val="16"/>
          <w:lang w:eastAsia="es-MX"/>
        </w:rPr>
        <w:t>096</w:t>
      </w:r>
      <w:r w:rsidRPr="00815FF3">
        <w:rPr>
          <w:rFonts w:ascii="ITC Avant Garde" w:eastAsia="Times New Roman" w:hAnsi="ITC Avant Garde"/>
          <w:b/>
          <w:bCs/>
          <w:kern w:val="16"/>
          <w:lang w:eastAsia="es-MX"/>
        </w:rPr>
        <w:t>/201</w:t>
      </w:r>
      <w:r w:rsidR="00987712" w:rsidRPr="00815FF3">
        <w:rPr>
          <w:rFonts w:ascii="ITC Avant Garde" w:eastAsia="Times New Roman" w:hAnsi="ITC Avant Garde"/>
          <w:b/>
          <w:bCs/>
          <w:kern w:val="16"/>
          <w:lang w:eastAsia="es-MX"/>
        </w:rPr>
        <w:t>7</w:t>
      </w:r>
      <w:r w:rsidRPr="00815FF3">
        <w:rPr>
          <w:rFonts w:ascii="ITC Avant Garde" w:eastAsia="Times New Roman" w:hAnsi="ITC Avant Garde"/>
          <w:b/>
          <w:bCs/>
          <w:kern w:val="16"/>
          <w:lang w:eastAsia="es-MX"/>
        </w:rPr>
        <w:t>.</w:t>
      </w:r>
    </w:p>
    <w:p w:rsidR="00F77A54" w:rsidRDefault="00E05E9E" w:rsidP="00841574">
      <w:pPr>
        <w:tabs>
          <w:tab w:val="left" w:pos="851"/>
        </w:tabs>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lang w:eastAsia="es-MX"/>
        </w:rPr>
        <w:t xml:space="preserve">En esa tesitura, </w:t>
      </w:r>
      <w:r w:rsidR="00B63EEA" w:rsidRPr="00815FF3">
        <w:rPr>
          <w:rFonts w:ascii="ITC Avant Garde" w:eastAsia="Times New Roman" w:hAnsi="ITC Avant Garde"/>
          <w:bCs/>
          <w:lang w:eastAsia="es-MX"/>
        </w:rPr>
        <w:t>d</w:t>
      </w:r>
      <w:r w:rsidR="000606BD" w:rsidRPr="00815FF3">
        <w:rPr>
          <w:rFonts w:ascii="ITC Avant Garde" w:eastAsia="Times New Roman" w:hAnsi="ITC Avant Garde"/>
          <w:bCs/>
          <w:color w:val="000000"/>
          <w:lang w:eastAsia="es-MX"/>
        </w:rPr>
        <w:t xml:space="preserve">erivado del dictamen formulado por la </w:t>
      </w:r>
      <w:r w:rsidR="007D6A09">
        <w:rPr>
          <w:rFonts w:ascii="ITC Avant Garde" w:eastAsia="Times New Roman" w:hAnsi="ITC Avant Garde"/>
          <w:b/>
          <w:bCs/>
          <w:color w:val="000000"/>
          <w:lang w:eastAsia="es-MX"/>
        </w:rPr>
        <w:t>DGV</w:t>
      </w:r>
      <w:r w:rsidR="000606BD" w:rsidRPr="00815FF3">
        <w:rPr>
          <w:rFonts w:ascii="ITC Avant Garde" w:eastAsia="Times New Roman" w:hAnsi="ITC Avant Garde"/>
          <w:bCs/>
          <w:color w:val="000000"/>
          <w:lang w:eastAsia="es-MX"/>
        </w:rPr>
        <w:t xml:space="preserve">, el Titular de la Unidad de Cumplimiento inició el procedimiento administrativo de declaratoria de pérdida de bienes en beneficio de la Nación, mediante acuerdo de </w:t>
      </w:r>
      <w:r w:rsidR="005C1373">
        <w:rPr>
          <w:rFonts w:ascii="ITC Avant Garde" w:eastAsia="Times New Roman" w:hAnsi="ITC Avant Garde"/>
          <w:bCs/>
          <w:color w:val="000000"/>
          <w:lang w:eastAsia="es-MX"/>
        </w:rPr>
        <w:t>veintitrés de octubre</w:t>
      </w:r>
      <w:r w:rsidR="00987712" w:rsidRPr="00815FF3">
        <w:rPr>
          <w:rFonts w:ascii="ITC Avant Garde" w:eastAsia="Times New Roman" w:hAnsi="ITC Avant Garde"/>
          <w:bCs/>
          <w:color w:val="000000"/>
          <w:lang w:eastAsia="es-MX"/>
        </w:rPr>
        <w:t xml:space="preserve"> de dos mil diecisiete</w:t>
      </w:r>
      <w:r w:rsidRPr="00815FF3">
        <w:rPr>
          <w:rFonts w:ascii="ITC Avant Garde" w:eastAsia="Times New Roman" w:hAnsi="ITC Avant Garde"/>
          <w:bCs/>
          <w:color w:val="000000"/>
          <w:lang w:eastAsia="es-MX"/>
        </w:rPr>
        <w:t xml:space="preserve">, </w:t>
      </w:r>
      <w:r w:rsidR="000606BD" w:rsidRPr="00815FF3">
        <w:rPr>
          <w:rFonts w:ascii="ITC Avant Garde" w:eastAsia="Times New Roman" w:hAnsi="ITC Avant Garde"/>
          <w:bCs/>
          <w:color w:val="000000"/>
          <w:lang w:eastAsia="es-MX"/>
        </w:rPr>
        <w:t xml:space="preserve">en el que se le otorgó </w:t>
      </w:r>
      <w:r w:rsidR="00FC3157" w:rsidRPr="00815FF3">
        <w:rPr>
          <w:rFonts w:ascii="ITC Avant Garde" w:eastAsia="Times New Roman" w:hAnsi="ITC Avant Garde"/>
          <w:bCs/>
          <w:color w:val="000000"/>
          <w:lang w:eastAsia="es-MX"/>
        </w:rPr>
        <w:t xml:space="preserve">a </w:t>
      </w:r>
      <w:r w:rsidR="005C1373">
        <w:rPr>
          <w:rFonts w:ascii="ITC Avant Garde" w:hAnsi="ITC Avant Garde"/>
          <w:b/>
        </w:rPr>
        <w:t>INTER RED TOLUCA</w:t>
      </w:r>
      <w:r w:rsidR="00D23D06" w:rsidRPr="00815FF3">
        <w:rPr>
          <w:rFonts w:ascii="ITC Avant Garde" w:hAnsi="ITC Avant Garde"/>
          <w:b/>
        </w:rPr>
        <w:t xml:space="preserve"> </w:t>
      </w:r>
      <w:r w:rsidR="000606BD" w:rsidRPr="00815FF3">
        <w:rPr>
          <w:rFonts w:ascii="ITC Avant Garde" w:eastAsia="Times New Roman" w:hAnsi="ITC Avant Garde"/>
          <w:bCs/>
          <w:color w:val="000000"/>
          <w:lang w:eastAsia="es-MX"/>
        </w:rPr>
        <w:t>un término de quince días hábiles para que manifestara lo que a su derecho conviniera y en su caso, aportara las pruebas con que contara con relación a los presuntos incumplimientos que se le imputaron.</w:t>
      </w:r>
    </w:p>
    <w:p w:rsidR="00F77A54" w:rsidRDefault="00EA05E1" w:rsidP="00841574">
      <w:pPr>
        <w:spacing w:after="240" w:line="360" w:lineRule="auto"/>
        <w:jc w:val="both"/>
        <w:rPr>
          <w:rFonts w:ascii="ITC Avant Garde" w:eastAsia="Times New Roman" w:hAnsi="ITC Avant Garde"/>
          <w:b/>
          <w:bCs/>
          <w:lang w:eastAsia="es-MX"/>
        </w:rPr>
      </w:pPr>
      <w:r w:rsidRPr="00815FF3">
        <w:rPr>
          <w:rFonts w:ascii="ITC Avant Garde" w:eastAsia="Times New Roman" w:hAnsi="ITC Avant Garde"/>
          <w:bCs/>
          <w:color w:val="000000"/>
          <w:lang w:eastAsia="es-MX"/>
        </w:rPr>
        <w:t xml:space="preserve">El término concedido a </w:t>
      </w:r>
      <w:r w:rsidRPr="00B122A2">
        <w:rPr>
          <w:rFonts w:ascii="ITC Avant Garde" w:hAnsi="ITC Avant Garde"/>
          <w:b/>
        </w:rPr>
        <w:t>INTER RED TOLUCA</w:t>
      </w:r>
      <w:r w:rsidRPr="00815FF3">
        <w:rPr>
          <w:rFonts w:ascii="ITC Avant Garde" w:hAnsi="ITC Avant Garde"/>
          <w:b/>
        </w:rPr>
        <w:t xml:space="preserve"> </w:t>
      </w:r>
      <w:r w:rsidRPr="00815FF3">
        <w:rPr>
          <w:rFonts w:ascii="ITC Avant Garde" w:eastAsia="Times New Roman" w:hAnsi="ITC Avant Garde"/>
          <w:bCs/>
          <w:color w:val="000000"/>
          <w:lang w:eastAsia="es-MX"/>
        </w:rPr>
        <w:t xml:space="preserve">para presentar </w:t>
      </w:r>
      <w:r>
        <w:rPr>
          <w:rFonts w:ascii="ITC Avant Garde" w:eastAsia="Times New Roman" w:hAnsi="ITC Avant Garde"/>
          <w:bCs/>
          <w:lang w:eastAsia="es-MX"/>
        </w:rPr>
        <w:t>pruebas y defensas en relación con el procedimiento administrativo sancionatorio de mérito, transcurrió del primero al veintitrés de noviembre de dos mil diecisiete, sin contar los días cuatro, cinco, once, doce, dieciocho y diecinueve de noviembre</w:t>
      </w:r>
      <w:r w:rsidRPr="005E7B5D">
        <w:rPr>
          <w:rFonts w:ascii="ITC Avant Garde" w:eastAsia="Times New Roman" w:hAnsi="ITC Avant Garde"/>
          <w:bCs/>
          <w:lang w:eastAsia="es-MX"/>
        </w:rPr>
        <w:t xml:space="preserve">, así como </w:t>
      </w:r>
      <w:r>
        <w:rPr>
          <w:rFonts w:ascii="ITC Avant Garde" w:eastAsia="Times New Roman" w:hAnsi="ITC Avant Garde"/>
          <w:bCs/>
          <w:lang w:eastAsia="es-MX"/>
        </w:rPr>
        <w:t>e</w:t>
      </w:r>
      <w:r w:rsidRPr="005E7B5D">
        <w:rPr>
          <w:rFonts w:ascii="ITC Avant Garde" w:eastAsia="Times New Roman" w:hAnsi="ITC Avant Garde"/>
          <w:bCs/>
          <w:lang w:eastAsia="es-MX"/>
        </w:rPr>
        <w:t xml:space="preserve">l día </w:t>
      </w:r>
      <w:r>
        <w:rPr>
          <w:rFonts w:ascii="ITC Avant Garde" w:eastAsia="Times New Roman" w:hAnsi="ITC Avant Garde"/>
          <w:bCs/>
          <w:lang w:eastAsia="es-MX"/>
        </w:rPr>
        <w:t xml:space="preserve">veinte de noviembre del año en curso, por </w:t>
      </w:r>
      <w:r w:rsidRPr="005E7B5D">
        <w:rPr>
          <w:rFonts w:ascii="ITC Avant Garde" w:eastAsia="Times New Roman" w:hAnsi="ITC Avant Garde"/>
          <w:bCs/>
          <w:lang w:eastAsia="es-MX"/>
        </w:rPr>
        <w:t>ser sábados</w:t>
      </w:r>
      <w:r>
        <w:rPr>
          <w:rFonts w:ascii="ITC Avant Garde" w:eastAsia="Times New Roman" w:hAnsi="ITC Avant Garde"/>
          <w:bCs/>
          <w:lang w:eastAsia="es-MX"/>
        </w:rPr>
        <w:t>,</w:t>
      </w:r>
      <w:r w:rsidRPr="005E7B5D">
        <w:rPr>
          <w:rFonts w:ascii="ITC Avant Garde" w:eastAsia="Times New Roman" w:hAnsi="ITC Avant Garde"/>
          <w:bCs/>
          <w:lang w:eastAsia="es-MX"/>
        </w:rPr>
        <w:t xml:space="preserve"> </w:t>
      </w:r>
      <w:r>
        <w:rPr>
          <w:rFonts w:ascii="ITC Avant Garde" w:eastAsia="Times New Roman" w:hAnsi="ITC Avant Garde"/>
          <w:bCs/>
          <w:lang w:eastAsia="es-MX"/>
        </w:rPr>
        <w:t>domingos y día inhábil,</w:t>
      </w:r>
      <w:r w:rsidRPr="005E7B5D">
        <w:rPr>
          <w:rFonts w:ascii="ITC Avant Garde" w:eastAsia="Times New Roman" w:hAnsi="ITC Avant Garde"/>
          <w:bCs/>
          <w:lang w:eastAsia="es-MX"/>
        </w:rPr>
        <w:t xml:space="preserve"> de conformidad con el artículo 28 de la</w:t>
      </w:r>
      <w:r w:rsidRPr="009C32A6">
        <w:rPr>
          <w:rFonts w:ascii="ITC Avant Garde" w:eastAsia="Times New Roman" w:hAnsi="ITC Avant Garde"/>
          <w:b/>
          <w:bCs/>
          <w:lang w:eastAsia="es-MX"/>
        </w:rPr>
        <w:t xml:space="preserve"> </w:t>
      </w:r>
      <w:r w:rsidR="009C32A6" w:rsidRPr="009C32A6">
        <w:rPr>
          <w:rFonts w:ascii="ITC Avant Garde" w:eastAsia="Times New Roman" w:hAnsi="ITC Avant Garde"/>
          <w:b/>
          <w:bCs/>
          <w:lang w:eastAsia="es-MX"/>
        </w:rPr>
        <w:t>LFPA</w:t>
      </w:r>
      <w:r>
        <w:rPr>
          <w:rFonts w:ascii="ITC Avant Garde" w:eastAsia="Times New Roman" w:hAnsi="ITC Avant Garde"/>
          <w:bCs/>
          <w:lang w:eastAsia="es-MX"/>
        </w:rPr>
        <w:t xml:space="preserve"> y del </w:t>
      </w:r>
      <w:r>
        <w:rPr>
          <w:rFonts w:ascii="ITC Avant Garde" w:eastAsia="Times New Roman" w:hAnsi="ITC Avant Garde"/>
          <w:bCs/>
          <w:i/>
          <w:lang w:eastAsia="es-MX"/>
        </w:rPr>
        <w:t xml:space="preserve">“Acuerdo mediante el cual el Pleno del Instituto Federal de Telecomunicaciones aprueba su calendario anual de sesiones ordinarias y el calendario anual de labores para el año 2017 y principios de 2018”, </w:t>
      </w:r>
      <w:r w:rsidRPr="00C37D9B">
        <w:rPr>
          <w:rFonts w:ascii="ITC Avant Garde" w:eastAsia="Times New Roman" w:hAnsi="ITC Avant Garde"/>
          <w:bCs/>
          <w:lang w:eastAsia="es-MX"/>
        </w:rPr>
        <w:t xml:space="preserve">publicado en el Diario Oficial de la Federación, el </w:t>
      </w:r>
      <w:r w:rsidR="009C32A6">
        <w:rPr>
          <w:rFonts w:ascii="ITC Avant Garde" w:eastAsia="Times New Roman" w:hAnsi="ITC Avant Garde"/>
          <w:bCs/>
          <w:lang w:eastAsia="es-MX"/>
        </w:rPr>
        <w:t>veintiuno</w:t>
      </w:r>
      <w:r w:rsidRPr="00C37D9B">
        <w:rPr>
          <w:rFonts w:ascii="ITC Avant Garde" w:eastAsia="Times New Roman" w:hAnsi="ITC Avant Garde"/>
          <w:bCs/>
          <w:lang w:eastAsia="es-MX"/>
        </w:rPr>
        <w:t xml:space="preserve"> de diciembre de </w:t>
      </w:r>
      <w:r w:rsidR="009C32A6">
        <w:rPr>
          <w:rFonts w:ascii="ITC Avant Garde" w:eastAsia="Times New Roman" w:hAnsi="ITC Avant Garde"/>
          <w:bCs/>
          <w:lang w:eastAsia="es-MX"/>
        </w:rPr>
        <w:t>dos mil dieciséis</w:t>
      </w:r>
      <w:r>
        <w:rPr>
          <w:rFonts w:ascii="ITC Avant Garde" w:eastAsia="Times New Roman" w:hAnsi="ITC Avant Garde"/>
          <w:bCs/>
          <w:lang w:eastAsia="es-MX"/>
        </w:rPr>
        <w:t>,</w:t>
      </w:r>
      <w:r w:rsidRPr="00E90A90">
        <w:rPr>
          <w:rFonts w:ascii="ITC Avant Garde" w:eastAsia="Times New Roman" w:hAnsi="ITC Avant Garde"/>
          <w:bCs/>
          <w:lang w:eastAsia="es-MX"/>
        </w:rPr>
        <w:t xml:space="preserve"> </w:t>
      </w:r>
      <w:r>
        <w:rPr>
          <w:rFonts w:ascii="ITC Avant Garde" w:eastAsia="Times New Roman" w:hAnsi="ITC Avant Garde"/>
          <w:bCs/>
          <w:lang w:eastAsia="es-MX"/>
        </w:rPr>
        <w:t>respectivamente</w:t>
      </w:r>
      <w:r w:rsidRPr="00C37D9B">
        <w:rPr>
          <w:rFonts w:ascii="ITC Avant Garde" w:eastAsia="Times New Roman" w:hAnsi="ITC Avant Garde"/>
          <w:bCs/>
          <w:lang w:eastAsia="es-MX"/>
        </w:rPr>
        <w:t>.</w:t>
      </w:r>
    </w:p>
    <w:p w:rsidR="00F77A54" w:rsidRDefault="00EA05E1" w:rsidP="00841574">
      <w:pPr>
        <w:spacing w:after="240" w:line="360" w:lineRule="auto"/>
        <w:jc w:val="both"/>
        <w:rPr>
          <w:rFonts w:ascii="ITC Avant Garde" w:eastAsia="Times New Roman" w:hAnsi="ITC Avant Garde"/>
          <w:b/>
          <w:bCs/>
          <w:lang w:eastAsia="es-MX"/>
        </w:rPr>
      </w:pPr>
      <w:r w:rsidRPr="00FF2E9E">
        <w:rPr>
          <w:rFonts w:ascii="ITC Avant Garde" w:hAnsi="ITC Avant Garde" w:cs="Arial"/>
        </w:rPr>
        <w:t xml:space="preserve">Mediante </w:t>
      </w:r>
      <w:r w:rsidRPr="005B4D45">
        <w:rPr>
          <w:rFonts w:ascii="ITC Avant Garde" w:eastAsia="Times New Roman" w:hAnsi="ITC Avant Garde"/>
          <w:bCs/>
          <w:lang w:eastAsia="es-MX"/>
        </w:rPr>
        <w:t xml:space="preserve">escrito recibido en la </w:t>
      </w:r>
      <w:r>
        <w:rPr>
          <w:rFonts w:ascii="ITC Avant Garde" w:eastAsia="Times New Roman" w:hAnsi="ITC Avant Garde"/>
          <w:bCs/>
          <w:lang w:eastAsia="es-MX"/>
        </w:rPr>
        <w:t>o</w:t>
      </w:r>
      <w:r w:rsidRPr="005B4D45">
        <w:rPr>
          <w:rFonts w:ascii="ITC Avant Garde" w:eastAsia="Times New Roman" w:hAnsi="ITC Avant Garde"/>
          <w:bCs/>
          <w:lang w:eastAsia="es-MX"/>
        </w:rPr>
        <w:t>ficialía de partes del Instituto Federal de Te</w:t>
      </w:r>
      <w:r>
        <w:rPr>
          <w:rFonts w:ascii="ITC Avant Garde" w:eastAsia="Times New Roman" w:hAnsi="ITC Avant Garde"/>
          <w:bCs/>
          <w:lang w:eastAsia="es-MX"/>
        </w:rPr>
        <w:t xml:space="preserve">lecomunicaciones el veintiuno de noviembre de dos mil diecisiete, la </w:t>
      </w:r>
      <w:r>
        <w:rPr>
          <w:rFonts w:ascii="ITC Avant Garde" w:eastAsia="Times New Roman" w:hAnsi="ITC Avant Garde"/>
          <w:bCs/>
          <w:lang w:eastAsia="es-MX"/>
        </w:rPr>
        <w:lastRenderedPageBreak/>
        <w:t xml:space="preserve">representación </w:t>
      </w:r>
      <w:r w:rsidRPr="005B4D45">
        <w:rPr>
          <w:rFonts w:ascii="ITC Avant Garde" w:eastAsia="Times New Roman" w:hAnsi="ITC Avant Garde"/>
          <w:bCs/>
          <w:lang w:eastAsia="es-MX"/>
        </w:rPr>
        <w:t>legal de</w:t>
      </w:r>
      <w:r>
        <w:rPr>
          <w:rFonts w:ascii="ITC Avant Garde" w:eastAsia="Times New Roman" w:hAnsi="ITC Avant Garde"/>
          <w:bCs/>
          <w:lang w:eastAsia="es-MX"/>
        </w:rPr>
        <w:t xml:space="preserve"> </w:t>
      </w:r>
      <w:r w:rsidRPr="00B122A2">
        <w:rPr>
          <w:rFonts w:ascii="ITC Avant Garde" w:eastAsia="Times New Roman" w:hAnsi="ITC Avant Garde" w:cs="Arial"/>
          <w:b/>
          <w:bCs/>
          <w:color w:val="000000"/>
          <w:kern w:val="16"/>
          <w:lang w:eastAsia="es-MX"/>
        </w:rPr>
        <w:t>INTER RED TOLUCA, S.A. DE C.V.</w:t>
      </w:r>
      <w:r>
        <w:rPr>
          <w:rFonts w:ascii="ITC Avant Garde" w:eastAsia="Times New Roman" w:hAnsi="ITC Avant Garde" w:cs="Arial"/>
          <w:b/>
          <w:bCs/>
          <w:color w:val="000000"/>
          <w:kern w:val="16"/>
          <w:lang w:eastAsia="es-MX"/>
        </w:rPr>
        <w:t xml:space="preserve"> </w:t>
      </w:r>
      <w:r>
        <w:rPr>
          <w:rFonts w:ascii="ITC Avant Garde" w:hAnsi="ITC Avant Garde"/>
        </w:rPr>
        <w:t xml:space="preserve">solicitó a la autoridad sustanciadora le concediera una prórroga para ofrecer manifestaciones y pruebas </w:t>
      </w:r>
      <w:r w:rsidRPr="0023436D">
        <w:rPr>
          <w:rFonts w:ascii="ITC Avant Garde" w:eastAsia="Times New Roman" w:hAnsi="ITC Avant Garde"/>
          <w:bCs/>
          <w:sz w:val="21"/>
          <w:szCs w:val="21"/>
          <w:lang w:eastAsia="es-MX"/>
        </w:rPr>
        <w:t>respecto del acuerdo de inicio de</w:t>
      </w:r>
      <w:r>
        <w:rPr>
          <w:rFonts w:ascii="ITC Avant Garde" w:eastAsia="Times New Roman" w:hAnsi="ITC Avant Garde"/>
          <w:bCs/>
          <w:sz w:val="21"/>
          <w:szCs w:val="21"/>
          <w:lang w:eastAsia="es-MX"/>
        </w:rPr>
        <w:t>l presente</w:t>
      </w:r>
      <w:r w:rsidRPr="0023436D">
        <w:rPr>
          <w:rFonts w:ascii="ITC Avant Garde" w:eastAsia="Times New Roman" w:hAnsi="ITC Avant Garde"/>
          <w:bCs/>
          <w:sz w:val="21"/>
          <w:szCs w:val="21"/>
          <w:lang w:eastAsia="es-MX"/>
        </w:rPr>
        <w:t xml:space="preserve"> procedimiento administrativo sancionatorio</w:t>
      </w:r>
      <w:r>
        <w:rPr>
          <w:rFonts w:ascii="ITC Avant Garde" w:eastAsia="Times New Roman" w:hAnsi="ITC Avant Garde"/>
          <w:bCs/>
          <w:sz w:val="21"/>
          <w:szCs w:val="21"/>
          <w:lang w:eastAsia="es-MX"/>
        </w:rPr>
        <w:t>.</w:t>
      </w:r>
    </w:p>
    <w:p w:rsidR="00F77A54" w:rsidRDefault="00EA05E1" w:rsidP="00841574">
      <w:pPr>
        <w:spacing w:after="240" w:line="360" w:lineRule="auto"/>
        <w:jc w:val="both"/>
        <w:rPr>
          <w:rFonts w:ascii="ITC Avant Garde" w:eastAsia="Times New Roman" w:hAnsi="ITC Avant Garde"/>
          <w:b/>
          <w:bCs/>
          <w:color w:val="000000"/>
          <w:lang w:eastAsia="es-MX"/>
        </w:rPr>
      </w:pPr>
      <w:r>
        <w:rPr>
          <w:rFonts w:ascii="ITC Avant Garde" w:hAnsi="ITC Avant Garde" w:cs="Arial"/>
        </w:rPr>
        <w:t xml:space="preserve">Por proveído de </w:t>
      </w:r>
      <w:r w:rsidRPr="00FF2E9E">
        <w:rPr>
          <w:rFonts w:ascii="ITC Avant Garde" w:eastAsia="Times New Roman" w:hAnsi="ITC Avant Garde"/>
          <w:bCs/>
          <w:lang w:eastAsia="es-MX"/>
        </w:rPr>
        <w:t>cinco de diciembre de dos mil diecisiete</w:t>
      </w:r>
      <w:r>
        <w:rPr>
          <w:rFonts w:ascii="ITC Avant Garde" w:eastAsia="Times New Roman" w:hAnsi="ITC Avant Garde"/>
          <w:bCs/>
          <w:lang w:eastAsia="es-MX"/>
        </w:rPr>
        <w:t xml:space="preserve"> y notificado el ocho de diciembre del mismo año, </w:t>
      </w:r>
      <w:r>
        <w:rPr>
          <w:rFonts w:ascii="ITC Avant Garde" w:eastAsia="Times New Roman" w:hAnsi="ITC Avant Garde"/>
          <w:bCs/>
          <w:color w:val="000000"/>
          <w:lang w:eastAsia="es-MX"/>
        </w:rPr>
        <w:t xml:space="preserve">se concedió a </w:t>
      </w:r>
      <w:r>
        <w:rPr>
          <w:rFonts w:ascii="ITC Avant Garde" w:eastAsia="Times New Roman" w:hAnsi="ITC Avant Garde" w:cs="Arial"/>
          <w:b/>
          <w:bCs/>
          <w:color w:val="000000"/>
          <w:kern w:val="16"/>
          <w:lang w:eastAsia="es-MX"/>
        </w:rPr>
        <w:t xml:space="preserve">INTER RED TOLUCA </w:t>
      </w:r>
      <w:r>
        <w:rPr>
          <w:rFonts w:ascii="ITC Avant Garde" w:eastAsia="Times New Roman" w:hAnsi="ITC Avant Garde"/>
          <w:bCs/>
          <w:color w:val="000000"/>
          <w:lang w:eastAsia="es-MX"/>
        </w:rPr>
        <w:t xml:space="preserve">un plazo adicional de </w:t>
      </w:r>
      <w:r>
        <w:rPr>
          <w:rFonts w:ascii="ITC Avant Garde" w:eastAsia="Times New Roman" w:hAnsi="ITC Avant Garde"/>
          <w:b/>
          <w:bCs/>
          <w:color w:val="000000"/>
          <w:lang w:eastAsia="es-MX"/>
        </w:rPr>
        <w:t>OCHO DÍAS HÁBILES</w:t>
      </w:r>
      <w:r>
        <w:rPr>
          <w:rFonts w:ascii="ITC Avant Garde" w:eastAsia="Times New Roman" w:hAnsi="ITC Avant Garde"/>
          <w:bCs/>
          <w:color w:val="000000"/>
          <w:lang w:eastAsia="es-MX"/>
        </w:rPr>
        <w:t xml:space="preserve">, contados a partir del día siguiente a aquel en que surtiera efectos la notificación de dicho acuerdo para que manifestara lo que a su derecho convenga y en su caso ofreciera pruebas de su parte, respecto del acuerdo de inicio del procedimiento administrativo de </w:t>
      </w:r>
      <w:r>
        <w:rPr>
          <w:rFonts w:ascii="ITC Avant Garde" w:eastAsia="Times New Roman" w:hAnsi="ITC Avant Garde"/>
          <w:bCs/>
          <w:lang w:eastAsia="es-MX"/>
        </w:rPr>
        <w:t>veintitrés de octubre de dos mil diecisiete</w:t>
      </w:r>
      <w:r>
        <w:rPr>
          <w:rFonts w:ascii="ITC Avant Garde" w:eastAsia="Times New Roman" w:hAnsi="ITC Avant Garde"/>
          <w:bCs/>
          <w:color w:val="000000"/>
          <w:lang w:eastAsia="es-MX"/>
        </w:rPr>
        <w:t>.</w:t>
      </w:r>
    </w:p>
    <w:p w:rsidR="00F77A54" w:rsidRDefault="00EA05E1" w:rsidP="00841574">
      <w:pPr>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w:t>
      </w:r>
      <w:r w:rsidRPr="009C7410">
        <w:rPr>
          <w:rFonts w:ascii="ITC Avant Garde" w:eastAsia="Times New Roman" w:hAnsi="ITC Avant Garde"/>
          <w:bCs/>
          <w:color w:val="000000"/>
          <w:lang w:eastAsia="es-MX"/>
        </w:rPr>
        <w:t xml:space="preserve">l plazo de </w:t>
      </w:r>
      <w:r>
        <w:rPr>
          <w:rFonts w:ascii="ITC Avant Garde" w:eastAsia="Times New Roman" w:hAnsi="ITC Avant Garde"/>
          <w:bCs/>
          <w:color w:val="000000"/>
          <w:lang w:eastAsia="es-MX"/>
        </w:rPr>
        <w:t xml:space="preserve">ocho </w:t>
      </w:r>
      <w:r w:rsidRPr="009C7410">
        <w:rPr>
          <w:rFonts w:ascii="ITC Avant Garde" w:eastAsia="Times New Roman" w:hAnsi="ITC Avant Garde"/>
          <w:bCs/>
          <w:color w:val="000000"/>
          <w:lang w:eastAsia="es-MX"/>
        </w:rPr>
        <w:t xml:space="preserve">días hábiles que se otorgó </w:t>
      </w:r>
      <w:r>
        <w:rPr>
          <w:rFonts w:ascii="ITC Avant Garde" w:eastAsia="Times New Roman" w:hAnsi="ITC Avant Garde"/>
          <w:bCs/>
          <w:color w:val="000000"/>
          <w:lang w:eastAsia="es-MX"/>
        </w:rPr>
        <w:t xml:space="preserve">a </w:t>
      </w:r>
      <w:r>
        <w:rPr>
          <w:rFonts w:ascii="ITC Avant Garde" w:eastAsia="Times New Roman" w:hAnsi="ITC Avant Garde" w:cs="Arial"/>
          <w:b/>
          <w:bCs/>
          <w:color w:val="000000"/>
          <w:kern w:val="16"/>
          <w:lang w:eastAsia="es-MX"/>
        </w:rPr>
        <w:t xml:space="preserve">INTER RED TOLUCA </w:t>
      </w:r>
      <w:r w:rsidRPr="009C7410">
        <w:rPr>
          <w:rFonts w:ascii="ITC Avant Garde" w:eastAsia="Times New Roman" w:hAnsi="ITC Avant Garde"/>
          <w:bCs/>
          <w:color w:val="000000"/>
          <w:lang w:eastAsia="es-MX"/>
        </w:rPr>
        <w:t xml:space="preserve">para </w:t>
      </w:r>
      <w:r>
        <w:rPr>
          <w:rFonts w:ascii="ITC Avant Garde" w:eastAsia="Times New Roman" w:hAnsi="ITC Avant Garde"/>
          <w:bCs/>
          <w:color w:val="000000"/>
          <w:lang w:eastAsia="es-MX"/>
        </w:rPr>
        <w:t xml:space="preserve">dicho efecto, transcurrió del once al veinte de diciembre de dos mil diecisiete, sin considerar los días nueve, diez, dieciséis y diecisiete del mismo mes y año por haber sido sábados y domingos </w:t>
      </w:r>
      <w:r w:rsidRPr="009C7410">
        <w:rPr>
          <w:rFonts w:ascii="ITC Avant Garde" w:eastAsia="Times New Roman" w:hAnsi="ITC Avant Garde"/>
          <w:bCs/>
          <w:color w:val="000000"/>
          <w:lang w:eastAsia="es-MX"/>
        </w:rPr>
        <w:t xml:space="preserve">respectivamente en términos del artículo 28 de la </w:t>
      </w:r>
      <w:r w:rsidRPr="009C7410">
        <w:rPr>
          <w:rFonts w:ascii="ITC Avant Garde" w:eastAsia="Times New Roman" w:hAnsi="ITC Avant Garde"/>
          <w:b/>
          <w:bCs/>
          <w:color w:val="000000"/>
          <w:lang w:eastAsia="es-MX"/>
        </w:rPr>
        <w:t>LFPA</w:t>
      </w:r>
      <w:r>
        <w:rPr>
          <w:rFonts w:ascii="ITC Avant Garde" w:eastAsia="Times New Roman" w:hAnsi="ITC Avant Garde"/>
          <w:b/>
          <w:bCs/>
          <w:color w:val="000000"/>
          <w:lang w:eastAsia="es-MX"/>
        </w:rPr>
        <w:t>.</w:t>
      </w:r>
    </w:p>
    <w:p w:rsidR="00F77A54" w:rsidRDefault="004E60F6" w:rsidP="00841574">
      <w:pPr>
        <w:spacing w:after="240" w:line="360" w:lineRule="auto"/>
        <w:jc w:val="both"/>
        <w:rPr>
          <w:rFonts w:ascii="ITC Avant Garde" w:hAnsi="ITC Avant Garde"/>
          <w:b/>
          <w:kern w:val="16"/>
        </w:rPr>
      </w:pPr>
      <w:r w:rsidRPr="00D851B0">
        <w:rPr>
          <w:rFonts w:ascii="ITC Avant Garde" w:eastAsia="Times New Roman" w:hAnsi="ITC Avant Garde"/>
          <w:bCs/>
          <w:color w:val="000000"/>
          <w:lang w:eastAsia="es-MX"/>
        </w:rPr>
        <w:t xml:space="preserve">De las constancias que forman el presente expediente, se </w:t>
      </w:r>
      <w:r>
        <w:rPr>
          <w:rFonts w:ascii="ITC Avant Garde" w:eastAsia="Times New Roman" w:hAnsi="ITC Avant Garde"/>
          <w:bCs/>
          <w:color w:val="000000"/>
          <w:lang w:eastAsia="es-MX"/>
        </w:rPr>
        <w:t xml:space="preserve">advierte </w:t>
      </w:r>
      <w:r w:rsidRPr="00D851B0">
        <w:rPr>
          <w:rFonts w:ascii="ITC Avant Garde" w:eastAsia="Times New Roman" w:hAnsi="ITC Avant Garde"/>
          <w:bCs/>
          <w:color w:val="000000"/>
          <w:lang w:eastAsia="es-MX"/>
        </w:rPr>
        <w:t>que</w:t>
      </w:r>
      <w:r>
        <w:rPr>
          <w:rFonts w:ascii="ITC Avant Garde" w:eastAsia="Times New Roman" w:hAnsi="ITC Avant Garde"/>
          <w:bCs/>
          <w:color w:val="000000"/>
          <w:lang w:eastAsia="es-MX"/>
        </w:rPr>
        <w:t xml:space="preserve"> el </w:t>
      </w:r>
      <w:r w:rsidR="004F0CFD" w:rsidRPr="00B77CDC">
        <w:rPr>
          <w:rFonts w:ascii="ITC Avant Garde" w:eastAsia="Times New Roman" w:hAnsi="ITC Avant Garde"/>
          <w:bCs/>
          <w:color w:val="000000"/>
          <w:lang w:eastAsia="es-MX"/>
        </w:rPr>
        <w:t>d</w:t>
      </w:r>
      <w:r w:rsidR="004F0CFD">
        <w:rPr>
          <w:rFonts w:ascii="ITC Avant Garde" w:eastAsia="Times New Roman" w:hAnsi="ITC Avant Garde"/>
          <w:bCs/>
          <w:color w:val="000000"/>
          <w:lang w:eastAsia="es-MX"/>
        </w:rPr>
        <w:t xml:space="preserve">iecinueve de diciembre </w:t>
      </w:r>
      <w:r w:rsidR="004F0CFD" w:rsidRPr="009C7410">
        <w:rPr>
          <w:rFonts w:ascii="ITC Avant Garde" w:eastAsia="Times New Roman" w:hAnsi="ITC Avant Garde"/>
          <w:bCs/>
          <w:color w:val="000000"/>
          <w:lang w:eastAsia="es-MX"/>
        </w:rPr>
        <w:t>de dos mil diecisiete</w:t>
      </w:r>
      <w:r w:rsidR="004F0CFD">
        <w:rPr>
          <w:rFonts w:ascii="ITC Avant Garde" w:eastAsia="Times New Roman" w:hAnsi="ITC Avant Garde"/>
          <w:bCs/>
          <w:color w:val="000000"/>
          <w:lang w:eastAsia="es-MX"/>
        </w:rPr>
        <w:t xml:space="preserve"> la representación legal </w:t>
      </w:r>
      <w:r w:rsidR="004F0CFD" w:rsidRPr="005B4D45">
        <w:rPr>
          <w:rFonts w:ascii="ITC Avant Garde" w:eastAsia="Times New Roman" w:hAnsi="ITC Avant Garde"/>
          <w:bCs/>
          <w:lang w:eastAsia="es-MX"/>
        </w:rPr>
        <w:t>de</w:t>
      </w:r>
      <w:r w:rsidR="004F0CFD">
        <w:rPr>
          <w:rFonts w:ascii="ITC Avant Garde" w:eastAsia="Times New Roman" w:hAnsi="ITC Avant Garde"/>
          <w:bCs/>
          <w:lang w:eastAsia="es-MX"/>
        </w:rPr>
        <w:t xml:space="preserve"> </w:t>
      </w:r>
      <w:r w:rsidR="004F0CFD" w:rsidRPr="00B122A2">
        <w:rPr>
          <w:rFonts w:ascii="ITC Avant Garde" w:eastAsia="Times New Roman" w:hAnsi="ITC Avant Garde" w:cs="Arial"/>
          <w:b/>
          <w:bCs/>
          <w:color w:val="000000"/>
          <w:kern w:val="16"/>
          <w:lang w:eastAsia="es-MX"/>
        </w:rPr>
        <w:t>INTER RED TOLUCA</w:t>
      </w:r>
      <w:r w:rsidR="004F0CFD">
        <w:rPr>
          <w:rFonts w:ascii="ITC Avant Garde" w:eastAsia="Times New Roman" w:hAnsi="ITC Avant Garde"/>
          <w:b/>
          <w:bCs/>
          <w:color w:val="000000"/>
          <w:lang w:eastAsia="es-MX"/>
        </w:rPr>
        <w:t xml:space="preserve"> </w:t>
      </w:r>
      <w:r w:rsidR="004F0CFD">
        <w:rPr>
          <w:rFonts w:ascii="ITC Avant Garde" w:eastAsia="Times New Roman" w:hAnsi="ITC Avant Garde"/>
          <w:bCs/>
          <w:color w:val="000000"/>
          <w:lang w:eastAsia="es-MX"/>
        </w:rPr>
        <w:t xml:space="preserve">presentó ante la Oficialía de Partes del este </w:t>
      </w:r>
      <w:r w:rsidR="004F0CFD">
        <w:rPr>
          <w:rFonts w:ascii="ITC Avant Garde" w:eastAsia="Times New Roman" w:hAnsi="ITC Avant Garde"/>
          <w:b/>
          <w:bCs/>
          <w:color w:val="000000"/>
          <w:lang w:eastAsia="es-MX"/>
        </w:rPr>
        <w:t>IFT</w:t>
      </w:r>
      <w:r w:rsidR="004F0CFD">
        <w:rPr>
          <w:rFonts w:ascii="ITC Avant Garde" w:eastAsia="Times New Roman" w:hAnsi="ITC Avant Garde"/>
          <w:bCs/>
          <w:color w:val="000000"/>
          <w:lang w:eastAsia="es-MX"/>
        </w:rPr>
        <w:t xml:space="preserve"> un escrito mediante el cual </w:t>
      </w:r>
      <w:r w:rsidR="004F0CFD">
        <w:rPr>
          <w:rFonts w:ascii="ITC Avant Garde" w:eastAsia="Times New Roman" w:hAnsi="ITC Avant Garde"/>
          <w:bCs/>
          <w:lang w:eastAsia="es-MX"/>
        </w:rPr>
        <w:t xml:space="preserve">realizó manifestaciones y aportó las pruebas de su intención con relación al presente procedimiento administrativo de imposición de sanción, por lo que mediante acuerdo de </w:t>
      </w:r>
      <w:r w:rsidR="004F0CFD" w:rsidRPr="00B77CDC">
        <w:rPr>
          <w:rFonts w:ascii="ITC Avant Garde" w:eastAsia="Times New Roman" w:hAnsi="ITC Avant Garde"/>
          <w:bCs/>
          <w:color w:val="000000"/>
          <w:lang w:eastAsia="es-MX"/>
        </w:rPr>
        <w:t>diecinueve de enero de dos mil dieciocho</w:t>
      </w:r>
      <w:r w:rsidR="004F0CFD" w:rsidRPr="00B77CDC">
        <w:rPr>
          <w:rFonts w:ascii="ITC Avant Garde" w:eastAsia="Times New Roman" w:hAnsi="ITC Avant Garde"/>
          <w:bCs/>
          <w:lang w:eastAsia="es-MX"/>
        </w:rPr>
        <w:t>,</w:t>
      </w:r>
      <w:r w:rsidR="004F0CFD">
        <w:rPr>
          <w:rFonts w:ascii="ITC Avant Garde" w:eastAsia="Times New Roman" w:hAnsi="ITC Avant Garde"/>
          <w:bCs/>
          <w:lang w:eastAsia="es-MX"/>
        </w:rPr>
        <w:t xml:space="preserve"> </w:t>
      </w:r>
      <w:r w:rsidR="004F0CFD">
        <w:rPr>
          <w:rFonts w:ascii="ITC Avant Garde" w:eastAsia="Times New Roman" w:hAnsi="ITC Avant Garde"/>
          <w:bCs/>
          <w:color w:val="000000"/>
          <w:lang w:eastAsia="es-MX"/>
        </w:rPr>
        <w:t xml:space="preserve">se acordó lo conducente </w:t>
      </w:r>
      <w:r w:rsidR="004F0CFD" w:rsidRPr="009C7410">
        <w:rPr>
          <w:rFonts w:ascii="ITC Avant Garde" w:hAnsi="ITC Avant Garde"/>
        </w:rPr>
        <w:t xml:space="preserve">respecto de cada una de las pruebas ofrecidas por </w:t>
      </w:r>
      <w:r w:rsidR="004F0CFD" w:rsidRPr="00B122A2">
        <w:rPr>
          <w:rFonts w:ascii="ITC Avant Garde" w:eastAsia="Times New Roman" w:hAnsi="ITC Avant Garde" w:cs="Arial"/>
          <w:b/>
          <w:bCs/>
          <w:color w:val="000000"/>
          <w:kern w:val="16"/>
          <w:lang w:eastAsia="es-MX"/>
        </w:rPr>
        <w:t>INTER RED</w:t>
      </w:r>
      <w:r w:rsidR="004F0CFD" w:rsidRPr="009C4282">
        <w:rPr>
          <w:rFonts w:ascii="ITC Avant Garde" w:eastAsia="Times New Roman" w:hAnsi="ITC Avant Garde" w:cs="Arial"/>
          <w:b/>
          <w:bCs/>
          <w:color w:val="000000"/>
          <w:kern w:val="16"/>
          <w:lang w:eastAsia="es-MX"/>
        </w:rPr>
        <w:t xml:space="preserve"> </w:t>
      </w:r>
      <w:r w:rsidR="004F0CFD">
        <w:rPr>
          <w:rFonts w:ascii="ITC Avant Garde" w:eastAsia="Times New Roman" w:hAnsi="ITC Avant Garde" w:cs="Arial"/>
          <w:b/>
          <w:bCs/>
          <w:color w:val="000000"/>
          <w:kern w:val="16"/>
          <w:lang w:eastAsia="es-MX"/>
        </w:rPr>
        <w:t>TOLUCA</w:t>
      </w:r>
      <w:r>
        <w:rPr>
          <w:rFonts w:ascii="ITC Avant Garde" w:eastAsia="Times New Roman" w:hAnsi="ITC Avant Garde" w:cs="Arial"/>
          <w:b/>
          <w:bCs/>
          <w:color w:val="000000"/>
          <w:kern w:val="16"/>
          <w:lang w:eastAsia="es-MX"/>
        </w:rPr>
        <w:t>.</w:t>
      </w:r>
    </w:p>
    <w:p w:rsidR="00F77A54" w:rsidRDefault="00AE5788" w:rsidP="00841574">
      <w:pPr>
        <w:spacing w:after="240" w:line="360" w:lineRule="auto"/>
        <w:jc w:val="both"/>
        <w:rPr>
          <w:rFonts w:ascii="ITC Avant Garde" w:hAnsi="ITC Avant Garde"/>
          <w:i/>
        </w:rPr>
      </w:pPr>
      <w:r>
        <w:rPr>
          <w:rFonts w:ascii="ITC Avant Garde" w:eastAsia="Times New Roman" w:hAnsi="ITC Avant Garde"/>
          <w:bCs/>
          <w:color w:val="000000"/>
          <w:lang w:eastAsia="es-MX"/>
        </w:rPr>
        <w:t>Ahora bien,</w:t>
      </w:r>
      <w:r w:rsidDel="00C0404B">
        <w:rPr>
          <w:rFonts w:ascii="ITC Avant Garde" w:hAnsi="ITC Avant Garde"/>
        </w:rPr>
        <w:t xml:space="preserve"> </w:t>
      </w:r>
      <w:r w:rsidRPr="00816D5D">
        <w:rPr>
          <w:rFonts w:ascii="ITC Avant Garde" w:eastAsia="Times New Roman" w:hAnsi="ITC Avant Garde"/>
          <w:bCs/>
          <w:color w:val="000000"/>
          <w:lang w:eastAsia="es-MX"/>
        </w:rPr>
        <w:t xml:space="preserve">en aras de cumplir con los principios de legalidad y seguridad jurídica consagrados en los artículos 14 y 16 </w:t>
      </w:r>
      <w:r>
        <w:rPr>
          <w:rFonts w:ascii="ITC Avant Garde" w:eastAsia="Times New Roman" w:hAnsi="ITC Avant Garde"/>
          <w:bCs/>
          <w:color w:val="000000"/>
          <w:lang w:eastAsia="es-MX"/>
        </w:rPr>
        <w:t>constitucionale</w:t>
      </w:r>
      <w:r w:rsidRPr="00816D5D">
        <w:rPr>
          <w:rFonts w:ascii="ITC Avant Garde" w:eastAsia="Times New Roman" w:hAnsi="ITC Avant Garde"/>
          <w:bCs/>
          <w:color w:val="000000"/>
          <w:lang w:eastAsia="es-MX"/>
        </w:rPr>
        <w:t xml:space="preserve">s, así como en el principio de exhaustividad en el dictado de las resoluciones administrativas, de conformidad con los artículos 13 y 16, fracción X, de la </w:t>
      </w:r>
      <w:r w:rsidRPr="00816D5D">
        <w:rPr>
          <w:rFonts w:ascii="ITC Avant Garde" w:eastAsia="Times New Roman" w:hAnsi="ITC Avant Garde"/>
          <w:b/>
          <w:bCs/>
          <w:color w:val="000000"/>
          <w:lang w:eastAsia="es-MX"/>
        </w:rPr>
        <w:t>LFPA</w:t>
      </w:r>
      <w:r w:rsidRPr="00816D5D">
        <w:rPr>
          <w:rFonts w:ascii="ITC Avant Garde" w:eastAsia="Times New Roman" w:hAnsi="ITC Avant Garde"/>
          <w:bCs/>
          <w:color w:val="000000"/>
          <w:lang w:eastAsia="es-MX"/>
        </w:rPr>
        <w:t xml:space="preserve">, esta autoridad procede a estudiar y analizar en esta parte de la </w:t>
      </w:r>
      <w:r>
        <w:rPr>
          <w:rFonts w:ascii="ITC Avant Garde" w:eastAsia="Times New Roman" w:hAnsi="ITC Avant Garde"/>
          <w:bCs/>
          <w:color w:val="000000"/>
          <w:lang w:eastAsia="es-MX"/>
        </w:rPr>
        <w:t>Resolución</w:t>
      </w:r>
      <w:r w:rsidRPr="00816D5D">
        <w:rPr>
          <w:rFonts w:ascii="ITC Avant Garde" w:eastAsia="Times New Roman" w:hAnsi="ITC Avant Garde"/>
          <w:bCs/>
          <w:color w:val="000000"/>
          <w:lang w:eastAsia="es-MX"/>
        </w:rPr>
        <w:t xml:space="preserve">, los argumentos </w:t>
      </w:r>
      <w:r>
        <w:rPr>
          <w:rFonts w:ascii="ITC Avant Garde" w:eastAsia="Times New Roman" w:hAnsi="ITC Avant Garde"/>
          <w:bCs/>
          <w:color w:val="000000"/>
          <w:lang w:eastAsia="es-MX"/>
        </w:rPr>
        <w:t xml:space="preserve">presentados por </w:t>
      </w:r>
      <w:r w:rsidR="004E60F6" w:rsidRPr="00B122A2">
        <w:rPr>
          <w:rFonts w:ascii="ITC Avant Garde" w:eastAsia="Times New Roman" w:hAnsi="ITC Avant Garde" w:cs="Arial"/>
          <w:b/>
          <w:bCs/>
          <w:color w:val="000000"/>
          <w:kern w:val="16"/>
          <w:lang w:eastAsia="es-MX"/>
        </w:rPr>
        <w:t>INTER RED</w:t>
      </w:r>
      <w:r w:rsidR="004E60F6" w:rsidRPr="009C4282">
        <w:rPr>
          <w:rFonts w:ascii="ITC Avant Garde" w:eastAsia="Times New Roman" w:hAnsi="ITC Avant Garde" w:cs="Arial"/>
          <w:b/>
          <w:bCs/>
          <w:color w:val="000000"/>
          <w:kern w:val="16"/>
          <w:lang w:eastAsia="es-MX"/>
        </w:rPr>
        <w:t xml:space="preserve"> </w:t>
      </w:r>
      <w:r w:rsidR="004E60F6">
        <w:rPr>
          <w:rFonts w:ascii="ITC Avant Garde" w:eastAsia="Times New Roman" w:hAnsi="ITC Avant Garde" w:cs="Arial"/>
          <w:b/>
          <w:bCs/>
          <w:color w:val="000000"/>
          <w:kern w:val="16"/>
          <w:lang w:eastAsia="es-MX"/>
        </w:rPr>
        <w:lastRenderedPageBreak/>
        <w:t>TOLUCA</w:t>
      </w:r>
      <w:r w:rsidR="004E60F6">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aclarando que, el procedimiento administrativo sancionador, ha sido definido por </w:t>
      </w:r>
      <w:r w:rsidRPr="00345352">
        <w:rPr>
          <w:rFonts w:ascii="ITC Avant Garde" w:hAnsi="ITC Avant Garde"/>
        </w:rPr>
        <w:t xml:space="preserve">Pleno de la Suprema Corte de Justicia de la Nación como </w:t>
      </w:r>
      <w:r w:rsidRPr="00345352">
        <w:rPr>
          <w:rFonts w:ascii="ITC Avant Garde" w:hAnsi="ITC Avant Garde"/>
          <w:i/>
        </w:rPr>
        <w:t xml:space="preserve">“el conjunto de actos o formalidades concatenados entre sí en forma de juicio por autoridad competente, </w:t>
      </w:r>
      <w:r w:rsidRPr="00345352">
        <w:rPr>
          <w:rFonts w:ascii="ITC Avant Garde" w:hAnsi="ITC Avant Garde"/>
          <w:b/>
          <w:i/>
          <w:u w:val="single"/>
        </w:rPr>
        <w:t>con el objeto de conocer irregularidades o faltas</w:t>
      </w:r>
      <w:r w:rsidRPr="00345352">
        <w:rPr>
          <w:rFonts w:ascii="ITC Avant Garde" w:hAnsi="ITC Avant Garde"/>
          <w:i/>
        </w:rPr>
        <w:t xml:space="preserve"> ya sean de servidores públicos o particulares, cuya finalidad, en todo caso, sea imponer alguna sanción.”</w:t>
      </w:r>
      <w:r w:rsidRPr="00345352">
        <w:rPr>
          <w:rFonts w:ascii="ITC Avant Garde" w:hAnsi="ITC Avant Garde"/>
          <w:vertAlign w:val="superscript"/>
        </w:rPr>
        <w:footnoteReference w:id="8"/>
      </w:r>
    </w:p>
    <w:p w:rsidR="00F77A54" w:rsidRDefault="00AE5788" w:rsidP="00841574">
      <w:pPr>
        <w:spacing w:after="240" w:line="360" w:lineRule="auto"/>
        <w:jc w:val="both"/>
        <w:rPr>
          <w:rFonts w:ascii="ITC Avant Garde" w:hAnsi="ITC Avant Garde"/>
        </w:rPr>
      </w:pPr>
      <w:r w:rsidRPr="00643DAB">
        <w:rPr>
          <w:rFonts w:ascii="ITC Avant Garde" w:hAnsi="ITC Avant Garde"/>
        </w:rPr>
        <w:t xml:space="preserve">De la definición señalada por nuestro Máximo Tribunal se puede advertir que el objeto del procedimiento administrativo sancionador es el de conocer irregularidades o faltas, por lo que se infiere que la </w:t>
      </w:r>
      <w:r w:rsidRPr="00643DAB">
        <w:rPr>
          <w:rFonts w:ascii="ITC Avant Garde" w:hAnsi="ITC Avant Garde"/>
          <w:i/>
        </w:rPr>
        <w:t>litis</w:t>
      </w:r>
      <w:r w:rsidRPr="00643DAB">
        <w:rPr>
          <w:rFonts w:ascii="ITC Avant Garde" w:hAnsi="ITC Avant Garde"/>
        </w:rPr>
        <w:t xml:space="preserve"> del mismo se sujeta únicamente a acreditar o desvirtuar la comisión de la conducta sancionable, lo cual se fortalece con la imposibilidad de impugnar actos emitidos durante el procedimiento. </w:t>
      </w:r>
    </w:p>
    <w:p w:rsidR="00F77A54" w:rsidRDefault="00AE5788" w:rsidP="00841574">
      <w:pPr>
        <w:spacing w:after="240" w:line="360" w:lineRule="auto"/>
        <w:jc w:val="both"/>
        <w:rPr>
          <w:rFonts w:ascii="ITC Avant Garde" w:hAnsi="ITC Avant Garde"/>
        </w:rPr>
      </w:pPr>
      <w:r w:rsidRPr="0076114B">
        <w:rPr>
          <w:rFonts w:ascii="ITC Avant Garde" w:hAnsi="ITC Avant Garde"/>
        </w:rPr>
        <w:t xml:space="preserve">Por tanto, el análisis de los argumentos deberá en todo caso estar encaminado a desvirtuar las imputaciones realizadas por la autoridad, relacionadas con la comisión de las conductas presuntamente sancionables; como lo es la probable infracción a lo dispuesto en </w:t>
      </w:r>
      <w:r>
        <w:rPr>
          <w:rFonts w:ascii="ITC Avant Garde" w:hAnsi="ITC Avant Garde"/>
        </w:rPr>
        <w:t>e</w:t>
      </w:r>
      <w:r w:rsidRPr="0076114B">
        <w:rPr>
          <w:rFonts w:ascii="ITC Avant Garde" w:hAnsi="ITC Avant Garde"/>
        </w:rPr>
        <w:t>l artículo</w:t>
      </w:r>
      <w:r>
        <w:rPr>
          <w:rFonts w:ascii="ITC Avant Garde" w:hAnsi="ITC Avant Garde"/>
        </w:rPr>
        <w:t xml:space="preserve"> </w:t>
      </w:r>
      <w:r w:rsidRPr="0076114B">
        <w:rPr>
          <w:rFonts w:ascii="ITC Avant Garde" w:hAnsi="ITC Avant Garde"/>
        </w:rPr>
        <w:t xml:space="preserve">66, así como la presunta actualización de la hipótesis normativa prevista en el artículo 305, </w:t>
      </w:r>
      <w:r>
        <w:rPr>
          <w:rFonts w:ascii="ITC Avant Garde" w:hAnsi="ITC Avant Garde"/>
        </w:rPr>
        <w:t>ambos</w:t>
      </w:r>
      <w:r w:rsidRPr="0076114B">
        <w:rPr>
          <w:rFonts w:ascii="ITC Avant Garde" w:hAnsi="ITC Avant Garde"/>
        </w:rPr>
        <w:t xml:space="preserve"> de la </w:t>
      </w:r>
      <w:r w:rsidRPr="0076114B">
        <w:rPr>
          <w:rFonts w:ascii="ITC Avant Garde" w:eastAsia="Times New Roman" w:hAnsi="ITC Avant Garde"/>
          <w:b/>
          <w:bCs/>
          <w:color w:val="000000"/>
          <w:lang w:eastAsia="es-MX"/>
        </w:rPr>
        <w:t>LFTR</w:t>
      </w:r>
      <w:r w:rsidRPr="0076114B">
        <w:rPr>
          <w:rFonts w:ascii="ITC Avant Garde" w:hAnsi="ITC Avant Garde"/>
        </w:rPr>
        <w:t>.</w:t>
      </w:r>
    </w:p>
    <w:p w:rsidR="00AE5788" w:rsidRPr="0076114B" w:rsidRDefault="00AE5788" w:rsidP="00841574">
      <w:pPr>
        <w:spacing w:after="240" w:line="360" w:lineRule="auto"/>
        <w:jc w:val="both"/>
        <w:rPr>
          <w:rFonts w:ascii="ITC Avant Garde" w:eastAsia="Times New Roman" w:hAnsi="ITC Avant Garde"/>
          <w:b/>
          <w:bCs/>
          <w:vanish/>
          <w:color w:val="000000"/>
          <w:lang w:eastAsia="es-MX"/>
        </w:rPr>
      </w:pPr>
    </w:p>
    <w:p w:rsidR="00F77A54" w:rsidRDefault="00AE5788" w:rsidP="00841574">
      <w:pPr>
        <w:spacing w:after="240" w:line="360" w:lineRule="auto"/>
        <w:jc w:val="both"/>
        <w:rPr>
          <w:rFonts w:ascii="ITC Avant Garde" w:eastAsia="Times New Roman" w:hAnsi="ITC Avant Garde"/>
          <w:bCs/>
          <w:color w:val="000000"/>
          <w:lang w:eastAsia="es-MX"/>
        </w:rPr>
      </w:pPr>
      <w:r w:rsidRPr="0076114B">
        <w:rPr>
          <w:rFonts w:ascii="ITC Avant Garde" w:eastAsia="Times New Roman" w:hAnsi="ITC Avant Garde"/>
          <w:bCs/>
          <w:color w:val="000000"/>
          <w:lang w:eastAsia="es-MX"/>
        </w:rPr>
        <w:t>Ahora bien, en el escrito de pruebas y defensas presentado por</w:t>
      </w:r>
      <w:r w:rsidRPr="0076114B">
        <w:rPr>
          <w:rFonts w:ascii="ITC Avant Garde" w:eastAsia="Times New Roman" w:hAnsi="ITC Avant Garde"/>
          <w:b/>
          <w:bCs/>
          <w:color w:val="000000"/>
          <w:lang w:eastAsia="es-MX"/>
        </w:rPr>
        <w:t xml:space="preserve"> </w:t>
      </w:r>
      <w:r w:rsidR="004E60F6" w:rsidRPr="00B122A2">
        <w:rPr>
          <w:rFonts w:ascii="ITC Avant Garde" w:eastAsia="Times New Roman" w:hAnsi="ITC Avant Garde" w:cs="Arial"/>
          <w:b/>
          <w:bCs/>
          <w:color w:val="000000"/>
          <w:kern w:val="16"/>
          <w:lang w:eastAsia="es-MX"/>
        </w:rPr>
        <w:t>INTER RED</w:t>
      </w:r>
      <w:r w:rsidR="004E60F6" w:rsidRPr="009C4282">
        <w:rPr>
          <w:rFonts w:ascii="ITC Avant Garde" w:eastAsia="Times New Roman" w:hAnsi="ITC Avant Garde" w:cs="Arial"/>
          <w:b/>
          <w:bCs/>
          <w:color w:val="000000"/>
          <w:kern w:val="16"/>
          <w:lang w:eastAsia="es-MX"/>
        </w:rPr>
        <w:t xml:space="preserve"> </w:t>
      </w:r>
      <w:r w:rsidR="004E60F6">
        <w:rPr>
          <w:rFonts w:ascii="ITC Avant Garde" w:eastAsia="Times New Roman" w:hAnsi="ITC Avant Garde" w:cs="Arial"/>
          <w:b/>
          <w:bCs/>
          <w:color w:val="000000"/>
          <w:kern w:val="16"/>
          <w:lang w:eastAsia="es-MX"/>
        </w:rPr>
        <w:t>TOLUCA</w:t>
      </w:r>
      <w:r w:rsidRPr="0076114B">
        <w:rPr>
          <w:rFonts w:ascii="ITC Avant Garde" w:eastAsia="Times New Roman" w:hAnsi="ITC Avant Garde"/>
          <w:bCs/>
          <w:color w:val="000000"/>
          <w:lang w:eastAsia="es-MX"/>
        </w:rPr>
        <w:t xml:space="preserve"> ante la Oficialía de Partes del </w:t>
      </w:r>
      <w:r w:rsidRPr="0076114B">
        <w:rPr>
          <w:rFonts w:ascii="ITC Avant Garde" w:eastAsia="Times New Roman" w:hAnsi="ITC Avant Garde"/>
          <w:b/>
          <w:bCs/>
          <w:color w:val="000000"/>
          <w:lang w:eastAsia="es-MX"/>
        </w:rPr>
        <w:t>IFT</w:t>
      </w:r>
      <w:r w:rsidRPr="0076114B">
        <w:rPr>
          <w:rFonts w:ascii="ITC Avant Garde" w:eastAsia="Times New Roman" w:hAnsi="ITC Avant Garde"/>
          <w:bCs/>
          <w:color w:val="000000"/>
          <w:lang w:eastAsia="es-MX"/>
        </w:rPr>
        <w:t xml:space="preserve"> el </w:t>
      </w:r>
      <w:r w:rsidR="004E60F6">
        <w:rPr>
          <w:rFonts w:ascii="ITC Avant Garde" w:eastAsia="Times New Roman" w:hAnsi="ITC Avant Garde"/>
          <w:bCs/>
          <w:color w:val="000000"/>
          <w:lang w:eastAsia="es-MX"/>
        </w:rPr>
        <w:t>diecinueve de diciembre</w:t>
      </w:r>
      <w:r w:rsidRPr="0076114B">
        <w:rPr>
          <w:rFonts w:ascii="ITC Avant Garde" w:eastAsia="Times New Roman" w:hAnsi="ITC Avant Garde"/>
          <w:bCs/>
          <w:color w:val="000000"/>
          <w:lang w:eastAsia="es-MX"/>
        </w:rPr>
        <w:t xml:space="preserve"> de dos mil diecisiete, realizó diversas manifestaciones que en las partes que interesan, señalan lo siguiente:</w:t>
      </w:r>
    </w:p>
    <w:p w:rsidR="00F77A54" w:rsidRDefault="004E297A" w:rsidP="00841574">
      <w:pPr>
        <w:numPr>
          <w:ilvl w:val="0"/>
          <w:numId w:val="16"/>
        </w:numPr>
        <w:tabs>
          <w:tab w:val="left" w:pos="851"/>
        </w:tabs>
        <w:spacing w:after="240" w:line="360" w:lineRule="auto"/>
        <w:jc w:val="both"/>
        <w:rPr>
          <w:rFonts w:ascii="ITC Avant Garde" w:eastAsia="Times New Roman" w:hAnsi="ITC Avant Garde"/>
          <w:bCs/>
          <w:color w:val="000000"/>
          <w:lang w:eastAsia="es-MX"/>
        </w:rPr>
      </w:pPr>
      <w:r w:rsidRPr="00836764">
        <w:rPr>
          <w:rFonts w:ascii="ITC Avant Garde" w:eastAsia="Times New Roman" w:hAnsi="ITC Avant Garde"/>
          <w:bCs/>
          <w:color w:val="000000"/>
          <w:u w:val="single"/>
          <w:lang w:eastAsia="es-MX"/>
        </w:rPr>
        <w:t xml:space="preserve">El Informe de Radiomonitoreo </w:t>
      </w:r>
      <w:r w:rsidRPr="00836764">
        <w:rPr>
          <w:rFonts w:ascii="ITC Avant Garde" w:eastAsia="Times New Roman" w:hAnsi="ITC Avant Garde"/>
          <w:b/>
          <w:bCs/>
          <w:color w:val="000000"/>
          <w:u w:val="single"/>
          <w:lang w:eastAsia="es-MX"/>
        </w:rPr>
        <w:t>IFT/780/2016</w:t>
      </w:r>
      <w:r>
        <w:rPr>
          <w:rFonts w:ascii="ITC Avant Garde" w:eastAsia="Times New Roman" w:hAnsi="ITC Avant Garde"/>
          <w:bCs/>
          <w:color w:val="000000"/>
          <w:lang w:eastAsia="es-MX"/>
        </w:rPr>
        <w:t xml:space="preserve"> por medio del cual la </w:t>
      </w:r>
      <w:r w:rsidRPr="004E297A">
        <w:rPr>
          <w:rFonts w:ascii="ITC Avant Garde" w:eastAsia="Times New Roman" w:hAnsi="ITC Avant Garde"/>
          <w:b/>
          <w:bCs/>
          <w:color w:val="000000"/>
          <w:lang w:eastAsia="es-MX"/>
        </w:rPr>
        <w:t>DGAVESRE</w:t>
      </w:r>
      <w:r>
        <w:rPr>
          <w:rFonts w:ascii="ITC Avant Garde" w:eastAsia="Times New Roman" w:hAnsi="ITC Avant Garde"/>
          <w:bCs/>
          <w:color w:val="000000"/>
          <w:lang w:eastAsia="es-MX"/>
        </w:rPr>
        <w:t xml:space="preserve"> informó a la </w:t>
      </w:r>
      <w:r w:rsidRPr="004E297A">
        <w:rPr>
          <w:rFonts w:ascii="ITC Avant Garde" w:eastAsia="Times New Roman" w:hAnsi="ITC Avant Garde"/>
          <w:b/>
          <w:bCs/>
          <w:color w:val="000000"/>
          <w:lang w:eastAsia="es-MX"/>
        </w:rPr>
        <w:t>DG</w:t>
      </w:r>
      <w:r w:rsidR="003B6920">
        <w:rPr>
          <w:rFonts w:ascii="ITC Avant Garde" w:eastAsia="Times New Roman" w:hAnsi="ITC Avant Garde"/>
          <w:b/>
          <w:bCs/>
          <w:color w:val="000000"/>
          <w:lang w:eastAsia="es-MX"/>
        </w:rPr>
        <w:t>V</w:t>
      </w:r>
      <w:r>
        <w:rPr>
          <w:rFonts w:ascii="ITC Avant Garde" w:eastAsia="Times New Roman" w:hAnsi="ITC Avant Garde"/>
          <w:bCs/>
          <w:color w:val="000000"/>
          <w:lang w:eastAsia="es-MX"/>
        </w:rPr>
        <w:t xml:space="preserve"> que detectó la operación de un sistema de telecomunicaciones en la banda de 5GHz, haciendo uso de los rangos </w:t>
      </w:r>
      <w:r>
        <w:rPr>
          <w:rFonts w:ascii="ITC Avant Garde" w:eastAsia="Times New Roman" w:hAnsi="ITC Avant Garde"/>
          <w:bCs/>
          <w:color w:val="000000"/>
          <w:lang w:eastAsia="es-MX"/>
        </w:rPr>
        <w:lastRenderedPageBreak/>
        <w:t xml:space="preserve">de frecuencia de </w:t>
      </w:r>
      <w:r w:rsidRPr="004E297A">
        <w:rPr>
          <w:rFonts w:ascii="ITC Avant Garde" w:eastAsia="Times New Roman" w:hAnsi="ITC Avant Garde"/>
          <w:b/>
          <w:bCs/>
          <w:color w:val="000000"/>
          <w:lang w:eastAsia="es-MX"/>
        </w:rPr>
        <w:t>5850 GHz a 5925 GHz</w:t>
      </w:r>
      <w:r>
        <w:rPr>
          <w:rFonts w:ascii="ITC Avant Garde" w:eastAsia="Times New Roman" w:hAnsi="ITC Avant Garde"/>
          <w:bCs/>
          <w:color w:val="000000"/>
          <w:lang w:eastAsia="es-MX"/>
        </w:rPr>
        <w:t xml:space="preserve"> las cuales provenían del domicilio de </w:t>
      </w:r>
      <w:r w:rsidR="007E1E9B" w:rsidRPr="00836764">
        <w:rPr>
          <w:rFonts w:ascii="ITC Avant Garde" w:eastAsia="Times New Roman" w:hAnsi="ITC Avant Garde"/>
          <w:b/>
          <w:bCs/>
          <w:color w:val="000000"/>
          <w:lang w:eastAsia="es-MX"/>
        </w:rPr>
        <w:t>INTER RED TOLUCA</w:t>
      </w:r>
      <w:r>
        <w:rPr>
          <w:rFonts w:ascii="ITC Avant Garde" w:eastAsia="Times New Roman" w:hAnsi="ITC Avant Garde"/>
          <w:bCs/>
          <w:color w:val="000000"/>
          <w:lang w:eastAsia="es-MX"/>
        </w:rPr>
        <w:t xml:space="preserve">, </w:t>
      </w:r>
      <w:r w:rsidRPr="00836764">
        <w:rPr>
          <w:rFonts w:ascii="ITC Avant Garde" w:eastAsia="Times New Roman" w:hAnsi="ITC Avant Garde"/>
          <w:bCs/>
          <w:color w:val="000000"/>
          <w:u w:val="single"/>
          <w:lang w:eastAsia="es-MX"/>
        </w:rPr>
        <w:t>carece de validez,</w:t>
      </w:r>
      <w:r>
        <w:rPr>
          <w:rFonts w:ascii="ITC Avant Garde" w:eastAsia="Times New Roman" w:hAnsi="ITC Avant Garde"/>
          <w:bCs/>
          <w:color w:val="000000"/>
          <w:lang w:eastAsia="es-MX"/>
        </w:rPr>
        <w:t xml:space="preserve"> pues no basta la afirmación </w:t>
      </w:r>
      <w:r w:rsidR="00836764">
        <w:rPr>
          <w:rFonts w:ascii="ITC Avant Garde" w:eastAsia="Times New Roman" w:hAnsi="ITC Avant Garde"/>
          <w:bCs/>
          <w:color w:val="000000"/>
          <w:lang w:eastAsia="es-MX"/>
        </w:rPr>
        <w:t xml:space="preserve">de haber ingresado a la página de </w:t>
      </w:r>
      <w:r w:rsidR="007E1E9B" w:rsidRPr="00A018DF">
        <w:rPr>
          <w:rFonts w:ascii="ITC Avant Garde" w:eastAsia="Times New Roman" w:hAnsi="ITC Avant Garde"/>
          <w:bCs/>
          <w:color w:val="000000"/>
          <w:lang w:eastAsia="es-MX"/>
        </w:rPr>
        <w:t>dicha persona moral</w:t>
      </w:r>
      <w:r w:rsidR="00836764">
        <w:rPr>
          <w:rFonts w:ascii="ITC Avant Garde" w:eastAsia="Times New Roman" w:hAnsi="ITC Avant Garde"/>
          <w:bCs/>
          <w:color w:val="000000"/>
          <w:lang w:eastAsia="es-MX"/>
        </w:rPr>
        <w:t xml:space="preserve"> para presumir que se dedica a comercializar y ofrecer servicios de internet, en razón de que, </w:t>
      </w:r>
      <w:r w:rsidR="00A018DF">
        <w:rPr>
          <w:rFonts w:ascii="ITC Avant Garde" w:eastAsia="Times New Roman" w:hAnsi="ITC Avant Garde"/>
          <w:bCs/>
          <w:color w:val="000000"/>
          <w:lang w:eastAsia="es-MX"/>
        </w:rPr>
        <w:t>según su dicho</w:t>
      </w:r>
      <w:r w:rsidR="00836764">
        <w:rPr>
          <w:rFonts w:ascii="ITC Avant Garde" w:eastAsia="Times New Roman" w:hAnsi="ITC Avant Garde"/>
          <w:bCs/>
          <w:color w:val="000000"/>
          <w:lang w:eastAsia="es-MX"/>
        </w:rPr>
        <w:t xml:space="preserve">, la información es susceptible de ser manipulada, siendo necesario llevar a cabo una certificación para poder dar fe del hecho, lo cual, en apreciación de </w:t>
      </w:r>
      <w:r w:rsidR="00836764" w:rsidRPr="00836764">
        <w:rPr>
          <w:rFonts w:ascii="ITC Avant Garde" w:eastAsia="Times New Roman" w:hAnsi="ITC Avant Garde"/>
          <w:b/>
          <w:bCs/>
          <w:color w:val="000000"/>
          <w:lang w:eastAsia="es-MX"/>
        </w:rPr>
        <w:t>INTER RED TOLUCA</w:t>
      </w:r>
      <w:r w:rsidR="00836764">
        <w:rPr>
          <w:rFonts w:ascii="ITC Avant Garde" w:eastAsia="Times New Roman" w:hAnsi="ITC Avant Garde"/>
          <w:bCs/>
          <w:color w:val="000000"/>
          <w:lang w:eastAsia="es-MX"/>
        </w:rPr>
        <w:t>, no sucedió.</w:t>
      </w:r>
    </w:p>
    <w:p w:rsidR="00F77A54" w:rsidRDefault="00836764" w:rsidP="00841574">
      <w:pPr>
        <w:pStyle w:val="Prrafodelista"/>
        <w:spacing w:after="240" w:line="360" w:lineRule="auto"/>
        <w:ind w:left="0"/>
        <w:jc w:val="both"/>
        <w:rPr>
          <w:rFonts w:ascii="ITC Avant Garde" w:hAnsi="ITC Avant Garde" w:cs="Tahoma"/>
          <w:i/>
        </w:rPr>
      </w:pPr>
      <w:r>
        <w:rPr>
          <w:rFonts w:ascii="ITC Avant Garde" w:eastAsia="Times New Roman" w:hAnsi="ITC Avant Garde"/>
          <w:bCs/>
          <w:color w:val="000000"/>
          <w:lang w:eastAsia="es-MX"/>
        </w:rPr>
        <w:t>Sobre el particular, tal argumento es infundado</w:t>
      </w:r>
      <w:r w:rsidR="00B102D2">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improcedente</w:t>
      </w:r>
      <w:r w:rsidR="00B102D2">
        <w:rPr>
          <w:rFonts w:ascii="ITC Avant Garde" w:eastAsia="Times New Roman" w:hAnsi="ITC Avant Garde"/>
          <w:bCs/>
          <w:color w:val="000000"/>
          <w:lang w:eastAsia="es-MX"/>
        </w:rPr>
        <w:t xml:space="preserve"> e inoperante</w:t>
      </w:r>
      <w:r>
        <w:rPr>
          <w:rFonts w:ascii="ITC Avant Garde" w:eastAsia="Times New Roman" w:hAnsi="ITC Avant Garde"/>
          <w:bCs/>
          <w:color w:val="000000"/>
          <w:lang w:eastAsia="es-MX"/>
        </w:rPr>
        <w:t xml:space="preserve">, toda vez que como se desprende de la lectura del oficio </w:t>
      </w:r>
      <w:r w:rsidRPr="000A77E6">
        <w:rPr>
          <w:rFonts w:ascii="ITC Avant Garde" w:eastAsia="Times New Roman" w:hAnsi="ITC Avant Garde"/>
          <w:b/>
          <w:bCs/>
          <w:color w:val="000000"/>
          <w:lang w:eastAsia="es-MX"/>
        </w:rPr>
        <w:t>IFT/225/UC/DGA-VESRE/781/2016</w:t>
      </w:r>
      <w:r>
        <w:rPr>
          <w:rFonts w:ascii="ITC Avant Garde" w:eastAsia="Times New Roman" w:hAnsi="ITC Avant Garde"/>
          <w:bCs/>
          <w:color w:val="000000"/>
          <w:lang w:eastAsia="es-MX"/>
        </w:rPr>
        <w:t xml:space="preserve">, la </w:t>
      </w:r>
      <w:r w:rsidRPr="004E297A">
        <w:rPr>
          <w:rFonts w:ascii="ITC Avant Garde" w:eastAsia="Times New Roman" w:hAnsi="ITC Avant Garde"/>
          <w:b/>
          <w:bCs/>
          <w:color w:val="000000"/>
          <w:lang w:eastAsia="es-MX"/>
        </w:rPr>
        <w:t>DGAVESRE</w:t>
      </w:r>
      <w:r>
        <w:rPr>
          <w:rFonts w:ascii="ITC Avant Garde" w:eastAsia="Times New Roman" w:hAnsi="ITC Avant Garde"/>
          <w:bCs/>
          <w:color w:val="000000"/>
          <w:lang w:eastAsia="es-MX"/>
        </w:rPr>
        <w:t xml:space="preserve"> informó a la </w:t>
      </w:r>
      <w:r w:rsidRPr="004E297A">
        <w:rPr>
          <w:rFonts w:ascii="ITC Avant Garde" w:eastAsia="Times New Roman" w:hAnsi="ITC Avant Garde"/>
          <w:b/>
          <w:bCs/>
          <w:color w:val="000000"/>
          <w:lang w:eastAsia="es-MX"/>
        </w:rPr>
        <w:t>DGS</w:t>
      </w:r>
      <w:r w:rsidRPr="00836764">
        <w:rPr>
          <w:rFonts w:ascii="ITC Avant Garde" w:eastAsia="Arial Unicode MS" w:hAnsi="ITC Avant Garde" w:cs="Arial"/>
          <w:iCs/>
          <w:kern w:val="16"/>
        </w:rPr>
        <w:t xml:space="preserve"> </w:t>
      </w:r>
      <w:r w:rsidRPr="00B122A2">
        <w:rPr>
          <w:rFonts w:ascii="ITC Avant Garde" w:eastAsia="Arial Unicode MS" w:hAnsi="ITC Avant Garde" w:cs="Arial"/>
          <w:iCs/>
          <w:kern w:val="16"/>
        </w:rPr>
        <w:t>que derivado de</w:t>
      </w:r>
      <w:r>
        <w:rPr>
          <w:rFonts w:ascii="ITC Avant Garde" w:eastAsia="Arial Unicode MS" w:hAnsi="ITC Avant Garde" w:cs="Arial"/>
          <w:iCs/>
          <w:kern w:val="16"/>
        </w:rPr>
        <w:t xml:space="preserve"> su Plan Anual de Trabajo se realizaron</w:t>
      </w:r>
      <w:r w:rsidRPr="00B122A2">
        <w:rPr>
          <w:rFonts w:ascii="ITC Avant Garde" w:eastAsia="Arial Unicode MS" w:hAnsi="ITC Avant Garde" w:cs="Arial"/>
          <w:iCs/>
          <w:kern w:val="16"/>
        </w:rPr>
        <w:t xml:space="preserve"> trabajos de </w:t>
      </w:r>
      <w:r>
        <w:rPr>
          <w:rFonts w:ascii="ITC Avant Garde" w:eastAsia="Arial Unicode MS" w:hAnsi="ITC Avant Garde" w:cs="Arial"/>
          <w:iCs/>
          <w:kern w:val="16"/>
        </w:rPr>
        <w:t>vigilancia</w:t>
      </w:r>
      <w:r w:rsidRPr="00B122A2">
        <w:rPr>
          <w:rFonts w:ascii="ITC Avant Garde" w:eastAsia="Arial Unicode MS" w:hAnsi="ITC Avant Garde" w:cs="Arial"/>
          <w:iCs/>
          <w:kern w:val="16"/>
        </w:rPr>
        <w:t xml:space="preserve"> a diferentes servicios </w:t>
      </w:r>
      <w:r>
        <w:rPr>
          <w:rFonts w:ascii="ITC Avant Garde" w:eastAsia="Arial Unicode MS" w:hAnsi="ITC Avant Garde" w:cs="Arial"/>
          <w:iCs/>
          <w:kern w:val="16"/>
        </w:rPr>
        <w:t xml:space="preserve">de telecomunicaciones en </w:t>
      </w:r>
      <w:r w:rsidRPr="00B122A2">
        <w:rPr>
          <w:rFonts w:ascii="ITC Avant Garde" w:eastAsia="Arial Unicode MS" w:hAnsi="ITC Avant Garde" w:cs="Arial"/>
          <w:iCs/>
          <w:kern w:val="16"/>
        </w:rPr>
        <w:t>el Estado de México</w:t>
      </w:r>
      <w:r>
        <w:rPr>
          <w:rFonts w:ascii="ITC Avant Garde" w:eastAsia="Arial Unicode MS" w:hAnsi="ITC Avant Garde" w:cs="Arial"/>
          <w:iCs/>
          <w:kern w:val="16"/>
        </w:rPr>
        <w:t>,</w:t>
      </w:r>
      <w:r w:rsidRPr="00B122A2">
        <w:rPr>
          <w:rFonts w:ascii="ITC Avant Garde" w:eastAsia="Arial Unicode MS" w:hAnsi="ITC Avant Garde" w:cs="Arial"/>
          <w:iCs/>
          <w:kern w:val="16"/>
        </w:rPr>
        <w:t xml:space="preserve"> </w:t>
      </w:r>
      <w:r>
        <w:rPr>
          <w:rFonts w:ascii="ITC Avant Garde" w:eastAsia="Arial Unicode MS" w:hAnsi="ITC Avant Garde" w:cs="Arial"/>
          <w:iCs/>
          <w:kern w:val="16"/>
        </w:rPr>
        <w:t>detectando la operación de diferentes usuarios y servicios de telecomunicaciones que hac</w:t>
      </w:r>
      <w:r w:rsidR="003B6920">
        <w:rPr>
          <w:rFonts w:ascii="ITC Avant Garde" w:eastAsia="Arial Unicode MS" w:hAnsi="ITC Avant Garde" w:cs="Arial"/>
          <w:iCs/>
          <w:kern w:val="16"/>
        </w:rPr>
        <w:t>ían</w:t>
      </w:r>
      <w:r>
        <w:rPr>
          <w:rFonts w:ascii="ITC Avant Garde" w:eastAsia="Arial Unicode MS" w:hAnsi="ITC Avant Garde" w:cs="Arial"/>
          <w:iCs/>
          <w:kern w:val="16"/>
        </w:rPr>
        <w:t xml:space="preserve"> uso del espectro radioeléctrico, de los cuales no se encontró registro o autorización vigente en la base de datos del </w:t>
      </w:r>
      <w:r w:rsidRPr="00E4079B">
        <w:rPr>
          <w:rFonts w:ascii="ITC Avant Garde" w:eastAsia="Arial Unicode MS" w:hAnsi="ITC Avant Garde" w:cs="Arial"/>
          <w:b/>
          <w:iCs/>
          <w:kern w:val="16"/>
        </w:rPr>
        <w:t>SIAER</w:t>
      </w:r>
      <w:r>
        <w:rPr>
          <w:rFonts w:ascii="ITC Avant Garde" w:eastAsia="Arial Unicode MS" w:hAnsi="ITC Avant Garde" w:cs="Arial"/>
          <w:iCs/>
          <w:kern w:val="16"/>
        </w:rPr>
        <w:t xml:space="preserve"> ni el Registro Público de Concesiones de este Instituto, adjuntando al citado oficio, </w:t>
      </w:r>
      <w:r>
        <w:rPr>
          <w:rFonts w:ascii="ITC Avant Garde" w:hAnsi="ITC Avant Garde"/>
        </w:rPr>
        <w:t xml:space="preserve">el </w:t>
      </w:r>
      <w:r w:rsidRPr="00EF78E3">
        <w:rPr>
          <w:rFonts w:ascii="ITC Avant Garde" w:hAnsi="ITC Avant Garde"/>
          <w:b/>
        </w:rPr>
        <w:t>Informe de Radiomonitoreo IFT/780/2016</w:t>
      </w:r>
      <w:r>
        <w:rPr>
          <w:rFonts w:ascii="ITC Avant Garde" w:hAnsi="ITC Avant Garde"/>
          <w:b/>
        </w:rPr>
        <w:t xml:space="preserve"> </w:t>
      </w:r>
      <w:r>
        <w:rPr>
          <w:rFonts w:ascii="ITC Avant Garde" w:hAnsi="ITC Avant Garde"/>
        </w:rPr>
        <w:t xml:space="preserve">en el que se </w:t>
      </w:r>
      <w:r>
        <w:rPr>
          <w:rFonts w:ascii="ITC Avant Garde" w:eastAsia="Arial Unicode MS" w:hAnsi="ITC Avant Garde" w:cs="Arial"/>
          <w:iCs/>
          <w:kern w:val="16"/>
        </w:rPr>
        <w:t xml:space="preserve">describió </w:t>
      </w:r>
      <w:r w:rsidRPr="00B122A2">
        <w:rPr>
          <w:rFonts w:ascii="ITC Avant Garde" w:eastAsia="Arial Unicode MS" w:hAnsi="ITC Avant Garde" w:cs="Arial"/>
          <w:iCs/>
          <w:kern w:val="16"/>
        </w:rPr>
        <w:t xml:space="preserve">un sistema de telecomunicaciones operando en la banda de </w:t>
      </w:r>
      <w:r w:rsidRPr="00B122A2">
        <w:rPr>
          <w:rFonts w:ascii="ITC Avant Garde" w:eastAsia="Arial Unicode MS" w:hAnsi="ITC Avant Garde" w:cs="Arial"/>
          <w:b/>
          <w:iCs/>
          <w:kern w:val="16"/>
        </w:rPr>
        <w:t>5 GHz</w:t>
      </w:r>
      <w:r w:rsidRPr="00B122A2">
        <w:rPr>
          <w:rFonts w:ascii="ITC Avant Garde" w:eastAsia="Arial Unicode MS" w:hAnsi="ITC Avant Garde" w:cs="Arial"/>
          <w:iCs/>
          <w:kern w:val="16"/>
        </w:rPr>
        <w:t xml:space="preserve">, haciendo uso de los rangos de frecuencia de </w:t>
      </w:r>
      <w:r w:rsidRPr="00B122A2">
        <w:rPr>
          <w:rFonts w:ascii="ITC Avant Garde" w:eastAsia="Arial Unicode MS" w:hAnsi="ITC Avant Garde" w:cs="Arial"/>
          <w:b/>
          <w:iCs/>
          <w:kern w:val="16"/>
        </w:rPr>
        <w:t>5850 GHz a 5925 GHz</w:t>
      </w:r>
      <w:r w:rsidRPr="00B122A2">
        <w:rPr>
          <w:rFonts w:ascii="ITC Avant Garde" w:eastAsia="Arial Unicode MS" w:hAnsi="ITC Avant Garde" w:cs="Arial"/>
          <w:iCs/>
          <w:kern w:val="16"/>
        </w:rPr>
        <w:t xml:space="preserve"> en la banda de espectro de uso de ICM</w:t>
      </w:r>
      <w:r w:rsidRPr="00B122A2">
        <w:rPr>
          <w:rStyle w:val="Refdenotaalpie"/>
          <w:rFonts w:ascii="ITC Avant Garde" w:eastAsia="Arial Unicode MS" w:hAnsi="ITC Avant Garde" w:cs="Arial"/>
          <w:iCs/>
          <w:kern w:val="16"/>
        </w:rPr>
        <w:footnoteReference w:id="9"/>
      </w:r>
      <w:r w:rsidRPr="00B122A2">
        <w:rPr>
          <w:rFonts w:ascii="ITC Avant Garde" w:eastAsia="Arial Unicode MS" w:hAnsi="ITC Avant Garde" w:cs="Arial"/>
          <w:iCs/>
          <w:kern w:val="16"/>
        </w:rPr>
        <w:t>.</w:t>
      </w:r>
    </w:p>
    <w:p w:rsidR="00F77A54" w:rsidRDefault="00836764" w:rsidP="00841574">
      <w:pPr>
        <w:pStyle w:val="Prrafodelista"/>
        <w:spacing w:after="240" w:line="360" w:lineRule="auto"/>
        <w:ind w:left="0"/>
        <w:jc w:val="both"/>
        <w:rPr>
          <w:rFonts w:ascii="ITC Avant Garde" w:hAnsi="ITC Avant Garde" w:cs="Tahoma"/>
        </w:rPr>
      </w:pPr>
      <w:r w:rsidRPr="00B122A2">
        <w:rPr>
          <w:rFonts w:ascii="ITC Avant Garde" w:hAnsi="ITC Avant Garde"/>
        </w:rPr>
        <w:t xml:space="preserve">Asimismo, se informó que las emisiones </w:t>
      </w:r>
      <w:r>
        <w:rPr>
          <w:rFonts w:ascii="ITC Avant Garde" w:hAnsi="ITC Avant Garde"/>
        </w:rPr>
        <w:t xml:space="preserve">provenían </w:t>
      </w:r>
      <w:r w:rsidRPr="00B122A2">
        <w:rPr>
          <w:rFonts w:ascii="ITC Avant Garde" w:hAnsi="ITC Avant Garde"/>
        </w:rPr>
        <w:t xml:space="preserve">del domicilio ubicado en la </w:t>
      </w:r>
      <w:r w:rsidRPr="00EF78E3">
        <w:rPr>
          <w:rFonts w:ascii="ITC Avant Garde" w:hAnsi="ITC Avant Garde"/>
          <w:b/>
        </w:rPr>
        <w:t>calle Benito Juárez número 204 C, entre calles 2 de abril y 5 de mayo</w:t>
      </w:r>
      <w:r>
        <w:rPr>
          <w:rFonts w:ascii="ITC Avant Garde" w:hAnsi="ITC Avant Garde"/>
          <w:b/>
        </w:rPr>
        <w:t>, B</w:t>
      </w:r>
      <w:r w:rsidRPr="00EF78E3">
        <w:rPr>
          <w:rFonts w:ascii="ITC Avant Garde" w:hAnsi="ITC Avant Garde"/>
          <w:b/>
        </w:rPr>
        <w:t>arrio San Miguel</w:t>
      </w:r>
      <w:r>
        <w:rPr>
          <w:rFonts w:ascii="ITC Avant Garde" w:hAnsi="ITC Avant Garde"/>
          <w:b/>
        </w:rPr>
        <w:t>,</w:t>
      </w:r>
      <w:r w:rsidRPr="00EF78E3">
        <w:rPr>
          <w:rFonts w:ascii="ITC Avant Garde" w:hAnsi="ITC Avant Garde"/>
          <w:b/>
        </w:rPr>
        <w:t xml:space="preserve"> C.P. 51350, Municipio de Zinacantepec, Estado de México</w:t>
      </w:r>
      <w:r w:rsidRPr="00B122A2">
        <w:rPr>
          <w:rFonts w:ascii="ITC Avant Garde" w:hAnsi="ITC Avant Garde"/>
        </w:rPr>
        <w:t xml:space="preserve"> </w:t>
      </w:r>
      <w:r w:rsidRPr="00D568AB">
        <w:rPr>
          <w:rFonts w:ascii="ITC Avant Garde" w:hAnsi="ITC Avant Garde"/>
          <w:b/>
          <w:u w:val="single"/>
        </w:rPr>
        <w:t>y que dicho sistema aparentemente</w:t>
      </w:r>
      <w:r>
        <w:rPr>
          <w:rFonts w:ascii="ITC Avant Garde" w:hAnsi="ITC Avant Garde"/>
        </w:rPr>
        <w:t xml:space="preserve"> pertenec</w:t>
      </w:r>
      <w:r w:rsidR="00D568AB">
        <w:rPr>
          <w:rFonts w:ascii="ITC Avant Garde" w:hAnsi="ITC Avant Garde"/>
        </w:rPr>
        <w:t>ía</w:t>
      </w:r>
      <w:r>
        <w:rPr>
          <w:rFonts w:ascii="ITC Avant Garde" w:hAnsi="ITC Avant Garde"/>
        </w:rPr>
        <w:t xml:space="preserve"> a la empresa </w:t>
      </w:r>
      <w:r w:rsidRPr="00B122A2">
        <w:rPr>
          <w:rFonts w:ascii="ITC Avant Garde" w:hAnsi="ITC Avant Garde"/>
          <w:b/>
        </w:rPr>
        <w:t>INTER RED TOLUCA</w:t>
      </w:r>
      <w:r w:rsidRPr="00B122A2">
        <w:rPr>
          <w:rFonts w:ascii="ITC Avant Garde" w:hAnsi="ITC Avant Garde"/>
        </w:rPr>
        <w:t xml:space="preserve"> qu</w:t>
      </w:r>
      <w:r>
        <w:rPr>
          <w:rFonts w:ascii="ITC Avant Garde" w:hAnsi="ITC Avant Garde"/>
        </w:rPr>
        <w:t>e</w:t>
      </w:r>
      <w:r w:rsidRPr="00B122A2">
        <w:rPr>
          <w:rFonts w:ascii="ITC Avant Garde" w:hAnsi="ITC Avant Garde"/>
        </w:rPr>
        <w:t xml:space="preserve"> de acuerdo a la información </w:t>
      </w:r>
      <w:r>
        <w:rPr>
          <w:rFonts w:ascii="ITC Avant Garde" w:hAnsi="ITC Avant Garde"/>
        </w:rPr>
        <w:t xml:space="preserve">de su sitio web </w:t>
      </w:r>
      <w:r w:rsidRPr="00F77A54">
        <w:rPr>
          <w:rFonts w:ascii="ITC Avant Garde" w:hAnsi="ITC Avant Garde"/>
        </w:rPr>
        <w:t>www.irt.com.mx</w:t>
      </w:r>
      <w:r>
        <w:rPr>
          <w:rFonts w:ascii="ITC Avant Garde" w:hAnsi="ITC Avant Garde"/>
        </w:rPr>
        <w:t xml:space="preserve"> </w:t>
      </w:r>
      <w:r w:rsidRPr="00B122A2">
        <w:rPr>
          <w:rFonts w:ascii="ITC Avant Garde" w:hAnsi="ITC Avant Garde"/>
        </w:rPr>
        <w:t>comercializa y ofrece servicios de internet dedicado, que se enfoca a PYMES y público en general</w:t>
      </w:r>
      <w:r w:rsidR="00D568AB">
        <w:rPr>
          <w:rFonts w:ascii="ITC Avant Garde" w:hAnsi="ITC Avant Garde"/>
        </w:rPr>
        <w:t xml:space="preserve"> y, que en </w:t>
      </w:r>
      <w:r w:rsidR="00D568AB">
        <w:rPr>
          <w:rFonts w:ascii="ITC Avant Garde" w:hAnsi="ITC Avant Garde"/>
        </w:rPr>
        <w:lastRenderedPageBreak/>
        <w:t xml:space="preserve">consecuencia, solicitaba a la </w:t>
      </w:r>
      <w:r w:rsidR="00D568AB" w:rsidRPr="00B102D2">
        <w:rPr>
          <w:rFonts w:ascii="ITC Avant Garde" w:hAnsi="ITC Avant Garde"/>
          <w:b/>
        </w:rPr>
        <w:t>DG</w:t>
      </w:r>
      <w:r w:rsidR="003B6920">
        <w:rPr>
          <w:rFonts w:ascii="ITC Avant Garde" w:hAnsi="ITC Avant Garde"/>
          <w:b/>
        </w:rPr>
        <w:t>V</w:t>
      </w:r>
      <w:r w:rsidR="00D568AB">
        <w:rPr>
          <w:rFonts w:ascii="ITC Avant Garde" w:hAnsi="ITC Avant Garde"/>
        </w:rPr>
        <w:t xml:space="preserve"> que </w:t>
      </w:r>
      <w:r w:rsidR="00D568AB">
        <w:rPr>
          <w:rFonts w:ascii="ITC Avant Garde" w:hAnsi="ITC Avant Garde"/>
          <w:b/>
          <w:u w:val="single"/>
        </w:rPr>
        <w:t>coordinara las acciones necesarias para que se realizara la visita de inspección verificación correspondiente, con el propósito de verificar que se contara con el permiso de operación respectivo</w:t>
      </w:r>
      <w:r w:rsidRPr="00B122A2">
        <w:rPr>
          <w:rFonts w:ascii="ITC Avant Garde" w:hAnsi="ITC Avant Garde"/>
        </w:rPr>
        <w:t>.</w:t>
      </w:r>
    </w:p>
    <w:p w:rsidR="00F77A54" w:rsidRDefault="00D568AB" w:rsidP="00841574">
      <w:pPr>
        <w:pStyle w:val="Prrafodelista"/>
        <w:spacing w:after="240" w:line="360" w:lineRule="auto"/>
        <w:ind w:left="0"/>
        <w:jc w:val="both"/>
        <w:rPr>
          <w:rFonts w:ascii="ITC Avant Garde" w:hAnsi="ITC Avant Garde"/>
          <w:b/>
        </w:rPr>
      </w:pPr>
      <w:r>
        <w:rPr>
          <w:rFonts w:ascii="ITC Avant Garde" w:eastAsia="Times New Roman" w:hAnsi="ITC Avant Garde"/>
          <w:bCs/>
          <w:color w:val="000000"/>
          <w:lang w:eastAsia="es-MX"/>
        </w:rPr>
        <w:t xml:space="preserve">En términos de lo antes señalado, evidentemente el argumento expuesto por </w:t>
      </w:r>
      <w:r w:rsidRPr="00D568AB">
        <w:rPr>
          <w:rFonts w:ascii="ITC Avant Garde" w:eastAsia="Times New Roman" w:hAnsi="ITC Avant Garde"/>
          <w:b/>
          <w:bCs/>
          <w:color w:val="000000"/>
          <w:lang w:eastAsia="es-MX"/>
        </w:rPr>
        <w:t>INTER RED TOLUCA</w:t>
      </w:r>
      <w:r>
        <w:rPr>
          <w:rFonts w:ascii="ITC Avant Garde" w:eastAsia="Times New Roman" w:hAnsi="ITC Avant Garde"/>
          <w:bCs/>
          <w:color w:val="000000"/>
          <w:lang w:eastAsia="es-MX"/>
        </w:rPr>
        <w:t xml:space="preserve"> </w:t>
      </w:r>
      <w:r w:rsidR="00CC57FF">
        <w:rPr>
          <w:rFonts w:ascii="ITC Avant Garde" w:eastAsia="Times New Roman" w:hAnsi="ITC Avant Garde"/>
          <w:bCs/>
          <w:color w:val="000000"/>
          <w:lang w:eastAsia="es-MX"/>
        </w:rPr>
        <w:t>es infundado, improcedente e inoperante</w:t>
      </w:r>
      <w:r>
        <w:rPr>
          <w:rFonts w:ascii="ITC Avant Garde" w:eastAsia="Times New Roman" w:hAnsi="ITC Avant Garde"/>
          <w:bCs/>
          <w:color w:val="000000"/>
          <w:lang w:eastAsia="es-MX"/>
        </w:rPr>
        <w:t xml:space="preserve">, en razón de que a través de la visita de verificación ordinaria practicada a dicha persona moral el cuatro de mayo de dos mil diecisiete, la autoridad administrativa pudo constatar: </w:t>
      </w:r>
      <w:r w:rsidRPr="00B102D2">
        <w:rPr>
          <w:rFonts w:ascii="ITC Avant Garde" w:eastAsia="Times New Roman" w:hAnsi="ITC Avant Garde"/>
          <w:b/>
          <w:bCs/>
          <w:color w:val="000000"/>
          <w:lang w:eastAsia="es-MX"/>
        </w:rPr>
        <w:t>i)</w:t>
      </w:r>
      <w:r>
        <w:rPr>
          <w:rFonts w:ascii="ITC Avant Garde" w:eastAsia="Times New Roman" w:hAnsi="ITC Avant Garde"/>
          <w:bCs/>
          <w:color w:val="000000"/>
          <w:lang w:eastAsia="es-MX"/>
        </w:rPr>
        <w:t xml:space="preserve"> que en el domicilio </w:t>
      </w:r>
      <w:r w:rsidRPr="00B122A2">
        <w:rPr>
          <w:rFonts w:ascii="ITC Avant Garde" w:hAnsi="ITC Avant Garde"/>
        </w:rPr>
        <w:t xml:space="preserve">ubicado en la </w:t>
      </w:r>
      <w:r w:rsidRPr="00EF78E3">
        <w:rPr>
          <w:rFonts w:ascii="ITC Avant Garde" w:hAnsi="ITC Avant Garde"/>
          <w:b/>
        </w:rPr>
        <w:t>calle Benito Juárez número 204 C, entre calles 2 de abril y 5 de mayo</w:t>
      </w:r>
      <w:r>
        <w:rPr>
          <w:rFonts w:ascii="ITC Avant Garde" w:hAnsi="ITC Avant Garde"/>
          <w:b/>
        </w:rPr>
        <w:t>, B</w:t>
      </w:r>
      <w:r w:rsidRPr="00EF78E3">
        <w:rPr>
          <w:rFonts w:ascii="ITC Avant Garde" w:hAnsi="ITC Avant Garde"/>
          <w:b/>
        </w:rPr>
        <w:t>arrio San Miguel</w:t>
      </w:r>
      <w:r>
        <w:rPr>
          <w:rFonts w:ascii="ITC Avant Garde" w:hAnsi="ITC Avant Garde"/>
          <w:b/>
        </w:rPr>
        <w:t>,</w:t>
      </w:r>
      <w:r w:rsidRPr="00EF78E3">
        <w:rPr>
          <w:rFonts w:ascii="ITC Avant Garde" w:hAnsi="ITC Avant Garde"/>
          <w:b/>
        </w:rPr>
        <w:t xml:space="preserve"> C.P. 51350, Municipio de Zinacantepec, Estado de México</w:t>
      </w:r>
      <w:r w:rsidR="00B102D2">
        <w:rPr>
          <w:rFonts w:ascii="ITC Avant Garde" w:hAnsi="ITC Avant Garde"/>
          <w:b/>
        </w:rPr>
        <w:t xml:space="preserve">, </w:t>
      </w:r>
      <w:r w:rsidR="00B102D2">
        <w:rPr>
          <w:rFonts w:ascii="ITC Avant Garde" w:hAnsi="ITC Avant Garde"/>
        </w:rPr>
        <w:t xml:space="preserve">existían equipos de telecomunicaciones; </w:t>
      </w:r>
      <w:r w:rsidR="00B102D2" w:rsidRPr="00B102D2">
        <w:rPr>
          <w:rFonts w:ascii="ITC Avant Garde" w:hAnsi="ITC Avant Garde"/>
          <w:b/>
        </w:rPr>
        <w:t>ii)</w:t>
      </w:r>
      <w:r w:rsidR="00B102D2">
        <w:rPr>
          <w:rFonts w:ascii="ITC Avant Garde" w:hAnsi="ITC Avant Garde"/>
        </w:rPr>
        <w:t xml:space="preserve"> que dichos equipos pertenecían a </w:t>
      </w:r>
      <w:r w:rsidR="00B102D2" w:rsidRPr="00B102D2">
        <w:rPr>
          <w:rFonts w:ascii="ITC Avant Garde" w:hAnsi="ITC Avant Garde"/>
          <w:b/>
        </w:rPr>
        <w:t>INTER RED TOLUCA</w:t>
      </w:r>
      <w:r w:rsidR="00B102D2">
        <w:rPr>
          <w:rFonts w:ascii="ITC Avant Garde" w:hAnsi="ITC Avant Garde"/>
        </w:rPr>
        <w:t xml:space="preserve">; </w:t>
      </w:r>
      <w:r w:rsidR="00B102D2" w:rsidRPr="00B102D2">
        <w:rPr>
          <w:rFonts w:ascii="ITC Avant Garde" w:hAnsi="ITC Avant Garde"/>
          <w:b/>
        </w:rPr>
        <w:t>iii)</w:t>
      </w:r>
      <w:r w:rsidR="00B102D2">
        <w:rPr>
          <w:rFonts w:ascii="ITC Avant Garde" w:hAnsi="ITC Avant Garde"/>
        </w:rPr>
        <w:t xml:space="preserve"> que los equipos eran utilizados para servicio interno; </w:t>
      </w:r>
      <w:r w:rsidR="00B102D2" w:rsidRPr="00B102D2">
        <w:rPr>
          <w:rFonts w:ascii="ITC Avant Garde" w:hAnsi="ITC Avant Garde"/>
          <w:b/>
          <w:u w:val="single"/>
        </w:rPr>
        <w:t>iv) que no prestaba ningún servicio de internet</w:t>
      </w:r>
      <w:r w:rsidR="00B102D2">
        <w:rPr>
          <w:rFonts w:ascii="ITC Avant Garde" w:hAnsi="ITC Avant Garde"/>
        </w:rPr>
        <w:t xml:space="preserve">; </w:t>
      </w:r>
      <w:r w:rsidR="003B6920">
        <w:rPr>
          <w:rFonts w:ascii="ITC Avant Garde" w:hAnsi="ITC Avant Garde"/>
        </w:rPr>
        <w:t xml:space="preserve">y </w:t>
      </w:r>
      <w:r w:rsidR="00B102D2">
        <w:rPr>
          <w:rFonts w:ascii="ITC Avant Garde" w:hAnsi="ITC Avant Garde"/>
          <w:b/>
        </w:rPr>
        <w:t>v) que se hacía uso de frecuencias del espectro protegido.</w:t>
      </w:r>
    </w:p>
    <w:p w:rsidR="00F77A54" w:rsidRDefault="00B102D2" w:rsidP="00841574">
      <w:pPr>
        <w:pStyle w:val="Prrafodelista"/>
        <w:spacing w:after="240" w:line="360" w:lineRule="auto"/>
        <w:ind w:left="0"/>
        <w:jc w:val="both"/>
        <w:rPr>
          <w:rFonts w:ascii="ITC Avant Garde" w:eastAsia="Times New Roman" w:hAnsi="ITC Avant Garde"/>
          <w:bCs/>
          <w:color w:val="000000"/>
          <w:lang w:eastAsia="es-MX"/>
        </w:rPr>
      </w:pPr>
      <w:r>
        <w:rPr>
          <w:rFonts w:ascii="ITC Avant Garde" w:hAnsi="ITC Avant Garde"/>
        </w:rPr>
        <w:t xml:space="preserve">En ese sentido, es contundente advertir para este Órgano Colegiado que el Informe de Radiomonitoreo goza de plena validez y que para efectos del presente procedimiento administrativo, no resulta trascendente la actividad comercial de </w:t>
      </w:r>
      <w:r w:rsidRPr="00DC2565">
        <w:rPr>
          <w:rFonts w:ascii="ITC Avant Garde" w:hAnsi="ITC Avant Garde"/>
          <w:b/>
        </w:rPr>
        <w:t>INTER RED INTERNET</w:t>
      </w:r>
      <w:r>
        <w:rPr>
          <w:rFonts w:ascii="ITC Avant Garde" w:hAnsi="ITC Avant Garde"/>
        </w:rPr>
        <w:t>, es decir, no es parte de la presente litis, si dicha persona moral presta servicios de internet, en razón de que la materia del presente procedimiento, es que</w:t>
      </w:r>
      <w:r w:rsidR="000E6DB0">
        <w:rPr>
          <w:rFonts w:ascii="ITC Avant Garde" w:hAnsi="ITC Avant Garde"/>
        </w:rPr>
        <w:t xml:space="preserve"> presuntamente</w:t>
      </w:r>
      <w:r>
        <w:rPr>
          <w:rFonts w:ascii="ITC Avant Garde" w:hAnsi="ITC Avant Garde"/>
        </w:rPr>
        <w:t xml:space="preserve"> invadía frecuencias del espectro protegido.</w:t>
      </w:r>
    </w:p>
    <w:p w:rsidR="00F77A54" w:rsidRDefault="003B6920"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 mayor abundamiento, el hecho de que la autoridad administrativa haya ingresado a la página de internet, no afecta la validez del informe de radiomonitoreo, toda vez que </w:t>
      </w:r>
      <w:r w:rsidR="00D409F2">
        <w:rPr>
          <w:rFonts w:ascii="ITC Avant Garde" w:eastAsia="Times New Roman" w:hAnsi="ITC Avant Garde"/>
          <w:bCs/>
          <w:color w:val="000000"/>
          <w:lang w:eastAsia="es-MX"/>
        </w:rPr>
        <w:t>tal circunstancia no trasciende en la esfera jurídica de la citada persona moral, en tanto que la conducta que se le reprocha para efectos del procedimiento administrativo de verificación como el correspondiente sancionatorio, es la invasión del espectro radioeléctrico de uso protegido, no así la prestación de servicios de telecomunicaciones (internet).</w:t>
      </w:r>
    </w:p>
    <w:p w:rsidR="00F77A54" w:rsidRDefault="0098215C" w:rsidP="00841574">
      <w:pPr>
        <w:numPr>
          <w:ilvl w:val="0"/>
          <w:numId w:val="16"/>
        </w:num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La visita de verificación ordinaria </w:t>
      </w:r>
      <w:r w:rsidRPr="004E60F6">
        <w:rPr>
          <w:rFonts w:ascii="ITC Avant Garde" w:eastAsia="Times New Roman" w:hAnsi="ITC Avant Garde"/>
          <w:b/>
          <w:bCs/>
          <w:color w:val="000000"/>
          <w:lang w:eastAsia="es-MX"/>
        </w:rPr>
        <w:t>IFT/UC/DGV/096/2017</w:t>
      </w:r>
      <w:r>
        <w:rPr>
          <w:rFonts w:ascii="ITC Avant Garde" w:eastAsia="Times New Roman" w:hAnsi="ITC Avant Garde"/>
          <w:bCs/>
          <w:color w:val="000000"/>
          <w:lang w:eastAsia="es-MX"/>
        </w:rPr>
        <w:t xml:space="preserve"> no cumple con las formalidades a que se refieren los artículos 63, 65 y 67 de la </w:t>
      </w:r>
      <w:r w:rsidRPr="004E60F6">
        <w:rPr>
          <w:rFonts w:ascii="ITC Avant Garde" w:eastAsia="Times New Roman" w:hAnsi="ITC Avant Garde"/>
          <w:b/>
          <w:bCs/>
          <w:color w:val="000000"/>
          <w:lang w:eastAsia="es-MX"/>
        </w:rPr>
        <w:t>LFPA</w:t>
      </w:r>
      <w:r w:rsidR="001A6D1E">
        <w:rPr>
          <w:rFonts w:ascii="ITC Avant Garde" w:eastAsia="Times New Roman" w:hAnsi="ITC Avant Garde"/>
          <w:b/>
          <w:bCs/>
          <w:color w:val="000000"/>
          <w:lang w:eastAsia="es-MX"/>
        </w:rPr>
        <w:t>.</w:t>
      </w:r>
    </w:p>
    <w:p w:rsidR="00F77A54" w:rsidRDefault="00A018DF" w:rsidP="00841574">
      <w:pPr>
        <w:tabs>
          <w:tab w:val="left" w:pos="851"/>
        </w:tabs>
        <w:spacing w:after="240" w:line="360" w:lineRule="auto"/>
        <w:jc w:val="both"/>
        <w:rPr>
          <w:rFonts w:ascii="ITC Avant Garde" w:eastAsia="Times New Roman" w:hAnsi="ITC Avant Garde"/>
          <w:bCs/>
          <w:color w:val="000000"/>
          <w:lang w:eastAsia="es-MX"/>
        </w:rPr>
      </w:pPr>
      <w:r w:rsidRPr="00A018DF">
        <w:rPr>
          <w:rFonts w:ascii="ITC Avant Garde" w:eastAsia="Times New Roman" w:hAnsi="ITC Avant Garde"/>
          <w:b/>
          <w:bCs/>
          <w:color w:val="000000"/>
          <w:lang w:eastAsia="es-MX"/>
        </w:rPr>
        <w:t>INTER RED TOLUCA</w:t>
      </w:r>
      <w:r w:rsidR="001A6D1E">
        <w:rPr>
          <w:rFonts w:ascii="ITC Avant Garde" w:eastAsia="Times New Roman" w:hAnsi="ITC Avant Garde"/>
          <w:bCs/>
          <w:color w:val="000000"/>
          <w:lang w:eastAsia="es-MX"/>
        </w:rPr>
        <w:t xml:space="preserve"> manifiesta de manera textual, lo siguiente:</w:t>
      </w:r>
    </w:p>
    <w:p w:rsidR="00F77A54" w:rsidRDefault="00F75DD7" w:rsidP="00841574">
      <w:pPr>
        <w:pStyle w:val="BodyText22"/>
        <w:spacing w:after="240" w:line="360" w:lineRule="auto"/>
        <w:ind w:left="1418" w:right="51"/>
        <w:rPr>
          <w:rFonts w:ascii="ITC Avant Garde" w:hAnsi="ITC Avant Garde"/>
          <w:bCs/>
          <w:color w:val="000000"/>
          <w:sz w:val="22"/>
          <w:szCs w:val="22"/>
          <w:lang w:eastAsia="es-MX"/>
        </w:rPr>
      </w:pPr>
      <w:r w:rsidRPr="00F75DD7">
        <w:rPr>
          <w:rFonts w:ascii="ITC Avant Garde" w:hAnsi="ITC Avant Garde"/>
          <w:bCs/>
          <w:color w:val="000000"/>
          <w:sz w:val="22"/>
          <w:szCs w:val="22"/>
          <w:lang w:eastAsia="es-MX"/>
        </w:rPr>
        <w:lastRenderedPageBreak/>
        <w:t>“…</w:t>
      </w:r>
      <w:r w:rsidRPr="00F75DD7">
        <w:rPr>
          <w:rFonts w:ascii="ITC Avant Garde" w:hAnsi="ITC Avant Garde"/>
          <w:bCs/>
          <w:i/>
          <w:color w:val="000000"/>
          <w:sz w:val="22"/>
          <w:szCs w:val="22"/>
          <w:lang w:eastAsia="es-MX"/>
        </w:rPr>
        <w:t xml:space="preserve">se observa a simple vista que en la copia simple de las identificaciones de los Inspectores verificadores FRANCISCO JAVIER RAMÍREZ y MARTÍN VALDOVINOS SOREQUE, que se agregaron al acta IFT/UC/DG-VER/096/2017, como Anexo 1, se puede advertir que las mismas no se encuentran vigentes con el sello de renovación del año correspondiente 2017, que si bien es cierto cuenta con recuadros hasta el año 2021, estas deben contener el sello que renueva y mantiene vigente dichas identificaciones en el año en que se actúa, por lo que se entiende que </w:t>
      </w:r>
      <w:r>
        <w:rPr>
          <w:rFonts w:ascii="ITC Avant Garde" w:hAnsi="ITC Avant Garde"/>
          <w:bCs/>
          <w:i/>
          <w:color w:val="000000"/>
          <w:sz w:val="22"/>
          <w:szCs w:val="22"/>
          <w:lang w:eastAsia="es-MX"/>
        </w:rPr>
        <w:t xml:space="preserve">estas a la fecha no cuentan con el sello, ni tampoco se encuentran vigentes…luego entonces, aún a la fecha, no existe la certeza de que se trataban de funcionario autorizado </w:t>
      </w:r>
      <w:r w:rsidR="002826CB">
        <w:rPr>
          <w:rFonts w:ascii="ITC Avant Garde" w:hAnsi="ITC Avant Garde"/>
          <w:bCs/>
          <w:i/>
          <w:color w:val="000000"/>
          <w:sz w:val="22"/>
          <w:szCs w:val="22"/>
          <w:lang w:eastAsia="es-MX"/>
        </w:rPr>
        <w:t>para esos efectos…”</w:t>
      </w:r>
      <w:r w:rsidR="002826CB">
        <w:rPr>
          <w:rFonts w:ascii="ITC Avant Garde" w:hAnsi="ITC Avant Garde"/>
          <w:bCs/>
          <w:color w:val="000000"/>
          <w:sz w:val="22"/>
          <w:szCs w:val="22"/>
          <w:lang w:eastAsia="es-MX"/>
        </w:rPr>
        <w:t xml:space="preserve"> (sic)</w:t>
      </w:r>
    </w:p>
    <w:p w:rsidR="00F77A54" w:rsidRDefault="005E22F5"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w:t>
      </w:r>
      <w:r w:rsidR="002826CB">
        <w:rPr>
          <w:rFonts w:ascii="ITC Avant Garde" w:eastAsia="Times New Roman" w:hAnsi="ITC Avant Garde"/>
          <w:bCs/>
          <w:color w:val="000000"/>
          <w:lang w:eastAsia="es-MX"/>
        </w:rPr>
        <w:t xml:space="preserve">l argumento expuesto por </w:t>
      </w:r>
      <w:r w:rsidR="002826CB" w:rsidRPr="002826CB">
        <w:rPr>
          <w:rFonts w:ascii="ITC Avant Garde" w:eastAsia="Times New Roman" w:hAnsi="ITC Avant Garde"/>
          <w:b/>
          <w:bCs/>
          <w:color w:val="000000"/>
          <w:lang w:eastAsia="es-MX"/>
        </w:rPr>
        <w:t>INTER RED TOLUCA</w:t>
      </w:r>
      <w:r w:rsidR="002826CB">
        <w:rPr>
          <w:rFonts w:ascii="ITC Avant Garde" w:eastAsia="Times New Roman" w:hAnsi="ITC Avant Garde"/>
          <w:bCs/>
          <w:color w:val="000000"/>
          <w:lang w:eastAsia="es-MX"/>
        </w:rPr>
        <w:t xml:space="preserve"> es infundado, en razón de que del análisis a las constancias que integran el presente expediente, este Órgano Colegiado advierte que </w:t>
      </w:r>
      <w:r w:rsidR="00F32A65">
        <w:rPr>
          <w:rFonts w:ascii="ITC Avant Garde" w:eastAsia="Times New Roman" w:hAnsi="ITC Avant Garde"/>
          <w:bCs/>
          <w:color w:val="000000"/>
          <w:lang w:eastAsia="es-MX"/>
        </w:rPr>
        <w:t xml:space="preserve">las credenciales con las cuales </w:t>
      </w:r>
      <w:r w:rsidR="00F32A65" w:rsidRPr="00F32A65">
        <w:rPr>
          <w:rFonts w:ascii="ITC Avant Garde" w:eastAsia="Times New Roman" w:hAnsi="ITC Avant Garde"/>
          <w:b/>
          <w:bCs/>
          <w:color w:val="000000"/>
          <w:lang w:eastAsia="es-MX"/>
        </w:rPr>
        <w:t xml:space="preserve">LOS VERIFICADORES </w:t>
      </w:r>
      <w:r w:rsidR="00F32A65">
        <w:rPr>
          <w:rFonts w:ascii="ITC Avant Garde" w:eastAsia="Times New Roman" w:hAnsi="ITC Avant Garde"/>
          <w:bCs/>
          <w:color w:val="000000"/>
          <w:lang w:eastAsia="es-MX"/>
        </w:rPr>
        <w:t xml:space="preserve">se identificaron ante </w:t>
      </w:r>
      <w:r w:rsidR="00F32A65" w:rsidRPr="00F32A65">
        <w:rPr>
          <w:rFonts w:ascii="ITC Avant Garde" w:eastAsia="Times New Roman" w:hAnsi="ITC Avant Garde"/>
          <w:b/>
          <w:bCs/>
          <w:color w:val="000000"/>
          <w:lang w:eastAsia="es-MX"/>
        </w:rPr>
        <w:t>LA VISITADA</w:t>
      </w:r>
      <w:r w:rsidR="00F32A65">
        <w:rPr>
          <w:rFonts w:ascii="ITC Avant Garde" w:eastAsia="Times New Roman" w:hAnsi="ITC Avant Garde"/>
          <w:bCs/>
          <w:color w:val="000000"/>
          <w:lang w:eastAsia="es-MX"/>
        </w:rPr>
        <w:t>, sí contaban con el sello de vigencia correspondiente al año dos mil diecisiete</w:t>
      </w:r>
      <w:r w:rsidR="00E107EA">
        <w:rPr>
          <w:rFonts w:ascii="ITC Avant Garde" w:eastAsia="Times New Roman" w:hAnsi="ITC Avant Garde"/>
          <w:bCs/>
          <w:color w:val="000000"/>
          <w:lang w:eastAsia="es-MX"/>
        </w:rPr>
        <w:t>, dadas las razones que a continuación se indican:</w:t>
      </w:r>
    </w:p>
    <w:p w:rsidR="00F77A54" w:rsidRDefault="00E107EA" w:rsidP="00841574">
      <w:pPr>
        <w:numPr>
          <w:ilvl w:val="0"/>
          <w:numId w:val="8"/>
        </w:num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D</w:t>
      </w:r>
      <w:r w:rsidR="00F32A65">
        <w:rPr>
          <w:rFonts w:ascii="ITC Avant Garde" w:eastAsia="Times New Roman" w:hAnsi="ITC Avant Garde"/>
          <w:bCs/>
          <w:color w:val="000000"/>
          <w:lang w:eastAsia="es-MX"/>
        </w:rPr>
        <w:t xml:space="preserve">e la lectura al acta de verificación ordinaria </w:t>
      </w:r>
      <w:r w:rsidR="00F32A65" w:rsidRPr="005879C9">
        <w:rPr>
          <w:rFonts w:ascii="ITC Avant Garde" w:eastAsia="Times New Roman" w:hAnsi="ITC Avant Garde"/>
          <w:b/>
          <w:bCs/>
          <w:color w:val="000000"/>
          <w:lang w:eastAsia="es-MX"/>
        </w:rPr>
        <w:t>IFT/UC/DG-VER/096/2017</w:t>
      </w:r>
      <w:r w:rsidR="00F32A65">
        <w:rPr>
          <w:rFonts w:ascii="ITC Avant Garde" w:eastAsia="Times New Roman" w:hAnsi="ITC Avant Garde"/>
          <w:bCs/>
          <w:color w:val="000000"/>
          <w:lang w:eastAsia="es-MX"/>
        </w:rPr>
        <w:t xml:space="preserve"> del cuatro de mayo de dos mil diecisiete, </w:t>
      </w:r>
      <w:r>
        <w:rPr>
          <w:rFonts w:ascii="ITC Avant Garde" w:eastAsia="Times New Roman" w:hAnsi="ITC Avant Garde"/>
          <w:bCs/>
          <w:color w:val="000000"/>
          <w:lang w:eastAsia="es-MX"/>
        </w:rPr>
        <w:t xml:space="preserve">se advierte que en la misma </w:t>
      </w:r>
      <w:r w:rsidR="00F32A65">
        <w:rPr>
          <w:rFonts w:ascii="ITC Avant Garde" w:eastAsia="Times New Roman" w:hAnsi="ITC Avant Garde"/>
          <w:bCs/>
          <w:color w:val="000000"/>
          <w:lang w:eastAsia="es-MX"/>
        </w:rPr>
        <w:t xml:space="preserve">se hizo constar en presencia de </w:t>
      </w:r>
      <w:r w:rsidR="00F32A65" w:rsidRPr="005879C9">
        <w:rPr>
          <w:rFonts w:ascii="ITC Avant Garde" w:eastAsia="Times New Roman" w:hAnsi="ITC Avant Garde"/>
          <w:b/>
          <w:bCs/>
          <w:color w:val="000000"/>
          <w:lang w:eastAsia="es-MX"/>
        </w:rPr>
        <w:t>LA VISITADA</w:t>
      </w:r>
      <w:r w:rsidR="00F32A65">
        <w:rPr>
          <w:rFonts w:ascii="ITC Avant Garde" w:eastAsia="Times New Roman" w:hAnsi="ITC Avant Garde"/>
          <w:bCs/>
          <w:color w:val="000000"/>
          <w:lang w:eastAsia="es-MX"/>
        </w:rPr>
        <w:t xml:space="preserve">, que </w:t>
      </w:r>
      <w:r w:rsidR="00F32A65" w:rsidRPr="005879C9">
        <w:rPr>
          <w:rFonts w:ascii="ITC Avant Garde" w:eastAsia="Times New Roman" w:hAnsi="ITC Avant Garde"/>
          <w:b/>
          <w:bCs/>
          <w:color w:val="000000"/>
          <w:lang w:eastAsia="es-MX"/>
        </w:rPr>
        <w:t>LOS VERIFICADORES</w:t>
      </w:r>
      <w:r w:rsidR="00F32A65">
        <w:rPr>
          <w:rFonts w:ascii="ITC Avant Garde" w:eastAsia="Times New Roman" w:hAnsi="ITC Avant Garde"/>
          <w:bCs/>
          <w:color w:val="000000"/>
          <w:lang w:eastAsia="es-MX"/>
        </w:rPr>
        <w:t>, Martín Valdovinos Soreque y Francisco Javier Ramírez se constituyeron en el inmueble ubicado en la Calle Benito Juárez número 204 C</w:t>
      </w:r>
      <w:r w:rsidR="005879C9">
        <w:rPr>
          <w:rFonts w:ascii="ITC Avant Garde" w:eastAsia="Times New Roman" w:hAnsi="ITC Avant Garde"/>
          <w:bCs/>
          <w:color w:val="000000"/>
          <w:lang w:eastAsia="es-MX"/>
        </w:rPr>
        <w:t xml:space="preserve">, Barrio San Miguel, Código Postal 51350, en Zinacantepec, Estado de México, a efecto de dar cumplimiento a la orden de visita de inspección-verificación ordinaria contenida en el oficio IFT/225/UC/DG-VER/823/2017 de veinticuatro de abril de dos mil diecisiete, para lo cual, </w:t>
      </w:r>
      <w:r w:rsidR="005879C9" w:rsidRPr="005879C9">
        <w:rPr>
          <w:rFonts w:ascii="ITC Avant Garde" w:eastAsia="Times New Roman" w:hAnsi="ITC Avant Garde"/>
          <w:bCs/>
          <w:color w:val="000000"/>
          <w:u w:val="single"/>
          <w:lang w:eastAsia="es-MX"/>
        </w:rPr>
        <w:t xml:space="preserve">se identificaron con credenciales vigentes expedidas por el Instituto Federal de Telecomunicaciones, que los </w:t>
      </w:r>
      <w:r w:rsidR="005879C9" w:rsidRPr="005879C9">
        <w:rPr>
          <w:rFonts w:ascii="ITC Avant Garde" w:eastAsia="Times New Roman" w:hAnsi="ITC Avant Garde"/>
          <w:bCs/>
          <w:color w:val="000000"/>
          <w:u w:val="single"/>
          <w:lang w:eastAsia="es-MX"/>
        </w:rPr>
        <w:lastRenderedPageBreak/>
        <w:t>acreditaron como Inspectores-Verificadores de Telecomunicaciones y Radiodifusión</w:t>
      </w:r>
      <w:r>
        <w:rPr>
          <w:rFonts w:ascii="ITC Avant Garde" w:eastAsia="Times New Roman" w:hAnsi="ITC Avant Garde"/>
          <w:bCs/>
          <w:color w:val="000000"/>
          <w:u w:val="single"/>
          <w:lang w:eastAsia="es-MX"/>
        </w:rPr>
        <w:t>.</w:t>
      </w:r>
    </w:p>
    <w:p w:rsidR="00F77A54" w:rsidRDefault="00E107EA" w:rsidP="00841574">
      <w:pPr>
        <w:numPr>
          <w:ilvl w:val="0"/>
          <w:numId w:val="8"/>
        </w:numPr>
        <w:tabs>
          <w:tab w:val="left" w:pos="851"/>
        </w:tabs>
        <w:spacing w:after="240" w:line="360" w:lineRule="auto"/>
        <w:jc w:val="both"/>
        <w:rPr>
          <w:rFonts w:ascii="ITC Avant Garde" w:eastAsia="Times New Roman" w:hAnsi="ITC Avant Garde"/>
          <w:bCs/>
          <w:color w:val="000000"/>
          <w:lang w:eastAsia="es-MX"/>
        </w:rPr>
      </w:pPr>
      <w:r w:rsidRPr="00E107EA">
        <w:rPr>
          <w:rFonts w:ascii="ITC Avant Garde" w:eastAsia="Times New Roman" w:hAnsi="ITC Avant Garde"/>
          <w:bCs/>
          <w:color w:val="000000"/>
          <w:lang w:eastAsia="es-MX"/>
        </w:rPr>
        <w:t xml:space="preserve">Que </w:t>
      </w:r>
      <w:r w:rsidR="00DA469B" w:rsidRPr="00E107EA">
        <w:rPr>
          <w:rFonts w:ascii="ITC Avant Garde" w:eastAsia="Times New Roman" w:hAnsi="ITC Avant Garde"/>
          <w:bCs/>
          <w:color w:val="000000"/>
          <w:lang w:eastAsia="es-MX"/>
        </w:rPr>
        <w:t>s</w:t>
      </w:r>
      <w:r w:rsidR="00DA469B">
        <w:rPr>
          <w:rFonts w:ascii="ITC Avant Garde" w:eastAsia="Times New Roman" w:hAnsi="ITC Avant Garde"/>
          <w:bCs/>
          <w:color w:val="000000"/>
          <w:lang w:eastAsia="es-MX"/>
        </w:rPr>
        <w:t xml:space="preserve">e integraron como </w:t>
      </w:r>
      <w:r w:rsidR="00DA469B" w:rsidRPr="00DA469B">
        <w:rPr>
          <w:rFonts w:ascii="ITC Avant Garde" w:eastAsia="Times New Roman" w:hAnsi="ITC Avant Garde"/>
          <w:b/>
          <w:bCs/>
          <w:color w:val="000000"/>
          <w:lang w:eastAsia="es-MX"/>
        </w:rPr>
        <w:t>Anexo 1</w:t>
      </w:r>
      <w:r w:rsidR="00DA469B">
        <w:rPr>
          <w:rFonts w:ascii="ITC Avant Garde" w:eastAsia="Times New Roman" w:hAnsi="ITC Avant Garde"/>
          <w:bCs/>
          <w:color w:val="000000"/>
          <w:lang w:eastAsia="es-MX"/>
        </w:rPr>
        <w:t xml:space="preserve"> a</w:t>
      </w:r>
      <w:r>
        <w:rPr>
          <w:rFonts w:ascii="ITC Avant Garde" w:eastAsia="Times New Roman" w:hAnsi="ITC Avant Garde"/>
          <w:bCs/>
          <w:color w:val="000000"/>
          <w:lang w:eastAsia="es-MX"/>
        </w:rPr>
        <w:t xml:space="preserve"> la citada diligencia, copias simples de las </w:t>
      </w:r>
      <w:r w:rsidR="00906BF8">
        <w:rPr>
          <w:rFonts w:ascii="ITC Avant Garde" w:eastAsia="Times New Roman" w:hAnsi="ITC Avant Garde"/>
          <w:bCs/>
          <w:color w:val="000000"/>
          <w:lang w:eastAsia="es-MX"/>
        </w:rPr>
        <w:t xml:space="preserve">credenciales vigentes </w:t>
      </w:r>
      <w:r w:rsidRPr="00E107EA">
        <w:rPr>
          <w:rFonts w:ascii="ITC Avant Garde" w:eastAsia="Times New Roman" w:hAnsi="ITC Avant Garde"/>
          <w:bCs/>
          <w:color w:val="000000"/>
          <w:lang w:eastAsia="es-MX"/>
        </w:rPr>
        <w:t>expedidas por el Instituto Federal de Telecomunicaciones</w:t>
      </w:r>
      <w:r w:rsidR="00906BF8">
        <w:rPr>
          <w:rFonts w:ascii="ITC Avant Garde" w:eastAsia="Times New Roman" w:hAnsi="ITC Avant Garde"/>
          <w:bCs/>
          <w:color w:val="000000"/>
          <w:lang w:eastAsia="es-MX"/>
        </w:rPr>
        <w:t xml:space="preserve"> a</w:t>
      </w:r>
      <w:r w:rsidRPr="00E107EA">
        <w:rPr>
          <w:rFonts w:ascii="ITC Avant Garde" w:eastAsia="Times New Roman" w:hAnsi="ITC Avant Garde"/>
          <w:bCs/>
          <w:color w:val="000000"/>
          <w:lang w:eastAsia="es-MX"/>
        </w:rPr>
        <w:t xml:space="preserve"> </w:t>
      </w:r>
      <w:r w:rsidR="00906BF8">
        <w:rPr>
          <w:rFonts w:ascii="ITC Avant Garde" w:eastAsia="Times New Roman" w:hAnsi="ITC Avant Garde"/>
          <w:bCs/>
          <w:color w:val="000000"/>
          <w:lang w:eastAsia="es-MX"/>
        </w:rPr>
        <w:t>Martín Valdovinos Soreque (Empleado 196) y Francisco Javier Ramírez</w:t>
      </w:r>
      <w:r w:rsidR="00906BF8" w:rsidRPr="00E107EA">
        <w:rPr>
          <w:rFonts w:ascii="ITC Avant Garde" w:eastAsia="Times New Roman" w:hAnsi="ITC Avant Garde"/>
          <w:bCs/>
          <w:color w:val="000000"/>
          <w:lang w:eastAsia="es-MX"/>
        </w:rPr>
        <w:t xml:space="preserve"> </w:t>
      </w:r>
      <w:r w:rsidR="00906BF8">
        <w:rPr>
          <w:rFonts w:ascii="ITC Avant Garde" w:eastAsia="Times New Roman" w:hAnsi="ITC Avant Garde"/>
          <w:bCs/>
          <w:color w:val="000000"/>
          <w:lang w:eastAsia="es-MX"/>
        </w:rPr>
        <w:t xml:space="preserve">(Empleado 901) </w:t>
      </w:r>
      <w:r w:rsidRPr="00E107EA">
        <w:rPr>
          <w:rFonts w:ascii="ITC Avant Garde" w:eastAsia="Times New Roman" w:hAnsi="ITC Avant Garde"/>
          <w:bCs/>
          <w:color w:val="000000"/>
          <w:lang w:eastAsia="es-MX"/>
        </w:rPr>
        <w:t xml:space="preserve">que </w:t>
      </w:r>
      <w:r w:rsidR="00906BF8">
        <w:rPr>
          <w:rFonts w:ascii="ITC Avant Garde" w:eastAsia="Times New Roman" w:hAnsi="ITC Avant Garde"/>
          <w:bCs/>
          <w:color w:val="000000"/>
          <w:lang w:eastAsia="es-MX"/>
        </w:rPr>
        <w:t xml:space="preserve">los </w:t>
      </w:r>
      <w:r w:rsidRPr="00E107EA">
        <w:rPr>
          <w:rFonts w:ascii="ITC Avant Garde" w:eastAsia="Times New Roman" w:hAnsi="ITC Avant Garde"/>
          <w:bCs/>
          <w:color w:val="000000"/>
          <w:lang w:eastAsia="es-MX"/>
        </w:rPr>
        <w:t>acreditaron como Inspectores-Verificadores de Telecomunicaciones y Radiodifusión</w:t>
      </w:r>
      <w:r w:rsidR="00906BF8">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w:t>
      </w:r>
      <w:r w:rsidR="00DA469B">
        <w:rPr>
          <w:rFonts w:ascii="ITC Avant Garde" w:eastAsia="Times New Roman" w:hAnsi="ITC Avant Garde"/>
          <w:bCs/>
          <w:color w:val="000000"/>
          <w:lang w:eastAsia="es-MX"/>
        </w:rPr>
        <w:t>apreciándose en la parte inferior izquierda de</w:t>
      </w:r>
      <w:r w:rsidR="00906BF8">
        <w:rPr>
          <w:rFonts w:ascii="ITC Avant Garde" w:eastAsia="Times New Roman" w:hAnsi="ITC Avant Garde"/>
          <w:bCs/>
          <w:color w:val="000000"/>
          <w:lang w:eastAsia="es-MX"/>
        </w:rPr>
        <w:t>l reverso de</w:t>
      </w:r>
      <w:r w:rsidR="00DA469B">
        <w:rPr>
          <w:rFonts w:ascii="ITC Avant Garde" w:eastAsia="Times New Roman" w:hAnsi="ITC Avant Garde"/>
          <w:bCs/>
          <w:color w:val="000000"/>
          <w:lang w:eastAsia="es-MX"/>
        </w:rPr>
        <w:t xml:space="preserve"> cada credencial, la perforación con las siglas </w:t>
      </w:r>
      <w:r w:rsidR="00DA469B" w:rsidRPr="00DA469B">
        <w:rPr>
          <w:rFonts w:ascii="ITC Avant Garde" w:eastAsia="Times New Roman" w:hAnsi="ITC Avant Garde"/>
          <w:b/>
          <w:bCs/>
          <w:color w:val="000000"/>
          <w:lang w:eastAsia="es-MX"/>
        </w:rPr>
        <w:t>“ift”</w:t>
      </w:r>
      <w:r w:rsidR="00DA469B">
        <w:rPr>
          <w:rFonts w:ascii="ITC Avant Garde" w:eastAsia="Times New Roman" w:hAnsi="ITC Avant Garde"/>
          <w:b/>
          <w:bCs/>
          <w:color w:val="000000"/>
          <w:lang w:eastAsia="es-MX"/>
        </w:rPr>
        <w:t xml:space="preserve"> </w:t>
      </w:r>
      <w:r w:rsidR="00DA469B">
        <w:rPr>
          <w:rFonts w:ascii="ITC Avant Garde" w:eastAsia="Times New Roman" w:hAnsi="ITC Avant Garde"/>
          <w:bCs/>
          <w:color w:val="000000"/>
          <w:lang w:eastAsia="es-MX"/>
        </w:rPr>
        <w:t>en el recuadro correspondiente al año “2017”</w:t>
      </w:r>
      <w:r w:rsidR="00906BF8">
        <w:rPr>
          <w:rFonts w:ascii="ITC Avant Garde" w:eastAsia="Times New Roman" w:hAnsi="ITC Avant Garde"/>
          <w:bCs/>
          <w:color w:val="000000"/>
          <w:lang w:eastAsia="es-MX"/>
        </w:rPr>
        <w:t xml:space="preserve">. Asimismo, cabe hacer notar que la perforación con las siglas </w:t>
      </w:r>
      <w:r w:rsidR="00906BF8" w:rsidRPr="00906BF8">
        <w:rPr>
          <w:rFonts w:ascii="ITC Avant Garde" w:eastAsia="Times New Roman" w:hAnsi="ITC Avant Garde"/>
          <w:b/>
          <w:bCs/>
          <w:color w:val="000000"/>
          <w:lang w:eastAsia="es-MX"/>
        </w:rPr>
        <w:t>“ift”</w:t>
      </w:r>
      <w:r w:rsidR="00906BF8">
        <w:rPr>
          <w:rFonts w:ascii="ITC Avant Garde" w:eastAsia="Times New Roman" w:hAnsi="ITC Avant Garde"/>
          <w:b/>
          <w:bCs/>
          <w:color w:val="000000"/>
          <w:lang w:eastAsia="es-MX"/>
        </w:rPr>
        <w:t xml:space="preserve"> </w:t>
      </w:r>
      <w:r w:rsidR="00906BF8">
        <w:rPr>
          <w:rFonts w:ascii="ITC Avant Garde" w:eastAsia="Times New Roman" w:hAnsi="ITC Avant Garde"/>
          <w:bCs/>
          <w:color w:val="000000"/>
          <w:lang w:eastAsia="es-MX"/>
        </w:rPr>
        <w:t xml:space="preserve">también es visible en la parte inferior derecha del frente de cada credencial, </w:t>
      </w:r>
      <w:r w:rsidR="00DA469B">
        <w:rPr>
          <w:rFonts w:ascii="ITC Avant Garde" w:eastAsia="Times New Roman" w:hAnsi="ITC Avant Garde"/>
          <w:bCs/>
          <w:color w:val="000000"/>
          <w:lang w:eastAsia="es-MX"/>
        </w:rPr>
        <w:t>tal como se aprecia a continuación:</w:t>
      </w:r>
    </w:p>
    <w:p w:rsidR="007D6E14" w:rsidRDefault="007D6E14" w:rsidP="00841574">
      <w:pPr>
        <w:tabs>
          <w:tab w:val="left" w:pos="851"/>
        </w:tabs>
        <w:spacing w:after="240" w:line="360" w:lineRule="auto"/>
        <w:jc w:val="both"/>
        <w:rPr>
          <w:rFonts w:ascii="ITC Avant Garde" w:eastAsia="Times New Roman" w:hAnsi="ITC Avant Garde"/>
          <w:bCs/>
          <w:color w:val="000000"/>
          <w:lang w:eastAsia="es-MX"/>
        </w:rPr>
      </w:pPr>
      <w:r w:rsidRPr="007D6E14">
        <w:rPr>
          <w:noProof/>
          <w:lang w:eastAsia="es-MX"/>
        </w:rPr>
        <w:lastRenderedPageBreak/>
        <w:drawing>
          <wp:inline distT="0" distB="0" distL="0" distR="0" wp14:anchorId="6B00C923" wp14:editId="30CE90BF">
            <wp:extent cx="5803900" cy="7323120"/>
            <wp:effectExtent l="0" t="0" r="6350" b="0"/>
            <wp:docPr id="13" name="Imagen 13" descr="esta imagen muestra las credenciales de los inspecrtores verificador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2850" cy="7334412"/>
                    </a:xfrm>
                    <a:prstGeom prst="rect">
                      <a:avLst/>
                    </a:prstGeom>
                  </pic:spPr>
                </pic:pic>
              </a:graphicData>
            </a:graphic>
          </wp:inline>
        </w:drawing>
      </w:r>
    </w:p>
    <w:p w:rsidR="00F77A54" w:rsidRDefault="00DA469B"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 xml:space="preserve">Ahora bien, cabe señalar que el citado </w:t>
      </w:r>
      <w:r w:rsidRPr="00DA469B">
        <w:rPr>
          <w:rFonts w:ascii="ITC Avant Garde" w:eastAsia="Times New Roman" w:hAnsi="ITC Avant Garde"/>
          <w:b/>
          <w:bCs/>
          <w:color w:val="000000"/>
          <w:lang w:eastAsia="es-MX"/>
        </w:rPr>
        <w:t>Anexo 1</w:t>
      </w:r>
      <w:r>
        <w:rPr>
          <w:rFonts w:ascii="ITC Avant Garde" w:eastAsia="Times New Roman" w:hAnsi="ITC Avant Garde"/>
          <w:bCs/>
          <w:color w:val="000000"/>
          <w:lang w:eastAsia="es-MX"/>
        </w:rPr>
        <w:t xml:space="preserve"> fue suscrito por la persona que atendió la diligencia</w:t>
      </w:r>
      <w:r w:rsidR="002959B2">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los testigos de asistencia</w:t>
      </w:r>
      <w:r w:rsidR="001E4248">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así como </w:t>
      </w:r>
      <w:r w:rsidRPr="00DA469B">
        <w:rPr>
          <w:rFonts w:ascii="ITC Avant Garde" w:eastAsia="Times New Roman" w:hAnsi="ITC Avant Garde"/>
          <w:b/>
          <w:bCs/>
          <w:color w:val="000000"/>
          <w:lang w:eastAsia="es-MX"/>
        </w:rPr>
        <w:t>LOS VERIFICADORES</w:t>
      </w:r>
      <w:r>
        <w:rPr>
          <w:rFonts w:ascii="ITC Avant Garde" w:eastAsia="Times New Roman" w:hAnsi="ITC Avant Garde"/>
          <w:bCs/>
          <w:color w:val="000000"/>
          <w:lang w:eastAsia="es-MX"/>
        </w:rPr>
        <w:t xml:space="preserve"> que en ella intervinieron, de lo que se desprende que la actuación relativa a la visita de verificación practicada el cuatro de mayo de dos mil diecisiete a </w:t>
      </w:r>
      <w:r w:rsidRPr="00523C41">
        <w:rPr>
          <w:rFonts w:ascii="ITC Avant Garde" w:eastAsia="Times New Roman" w:hAnsi="ITC Avant Garde"/>
          <w:b/>
          <w:bCs/>
          <w:color w:val="000000"/>
          <w:lang w:eastAsia="es-MX"/>
        </w:rPr>
        <w:t>INTER RED TOLUCA</w:t>
      </w:r>
      <w:r>
        <w:rPr>
          <w:rFonts w:ascii="ITC Avant Garde" w:eastAsia="Times New Roman" w:hAnsi="ITC Avant Garde"/>
          <w:bCs/>
          <w:color w:val="000000"/>
          <w:lang w:eastAsia="es-MX"/>
        </w:rPr>
        <w:t>, se encuentra</w:t>
      </w:r>
      <w:r w:rsidRPr="001E4248">
        <w:rPr>
          <w:rFonts w:ascii="ITC Avant Garde" w:eastAsia="Times New Roman" w:hAnsi="ITC Avant Garde"/>
          <w:bCs/>
          <w:color w:val="000000"/>
          <w:lang w:eastAsia="es-MX"/>
        </w:rPr>
        <w:t xml:space="preserve"> revestida </w:t>
      </w:r>
      <w:r w:rsidR="002959B2">
        <w:rPr>
          <w:rFonts w:ascii="ITC Avant Garde" w:eastAsia="Times New Roman" w:hAnsi="ITC Avant Garde"/>
          <w:bCs/>
          <w:color w:val="000000"/>
          <w:lang w:eastAsia="es-MX"/>
        </w:rPr>
        <w:t>de</w:t>
      </w:r>
      <w:r w:rsidRPr="00D65CDB">
        <w:rPr>
          <w:rFonts w:ascii="ITC Avant Garde" w:eastAsia="Times New Roman" w:hAnsi="ITC Avant Garde"/>
          <w:bCs/>
          <w:color w:val="000000"/>
          <w:lang w:eastAsia="es-MX"/>
        </w:rPr>
        <w:t xml:space="preserve"> las formalidades previstas por los a</w:t>
      </w:r>
      <w:r w:rsidR="00523C41" w:rsidRPr="00D65CDB">
        <w:rPr>
          <w:rFonts w:ascii="ITC Avant Garde" w:eastAsia="Times New Roman" w:hAnsi="ITC Avant Garde"/>
          <w:bCs/>
          <w:color w:val="000000"/>
          <w:lang w:eastAsia="es-MX"/>
        </w:rPr>
        <w:t xml:space="preserve">rtículos 63, 65, 66, 67 y 68 de la </w:t>
      </w:r>
      <w:r w:rsidR="00523C41" w:rsidRPr="001E4248">
        <w:rPr>
          <w:rFonts w:ascii="ITC Avant Garde" w:eastAsia="Times New Roman" w:hAnsi="ITC Avant Garde"/>
          <w:b/>
          <w:bCs/>
          <w:color w:val="000000"/>
          <w:lang w:eastAsia="es-MX"/>
        </w:rPr>
        <w:t>LFPA</w:t>
      </w:r>
      <w:r w:rsidRPr="00D65CDB">
        <w:rPr>
          <w:rFonts w:ascii="ITC Avant Garde" w:eastAsia="Times New Roman" w:hAnsi="ITC Avant Garde"/>
          <w:bCs/>
          <w:color w:val="000000"/>
          <w:lang w:eastAsia="es-MX"/>
        </w:rPr>
        <w:t xml:space="preserve">, que exigen que los visitadores se encuentren provistos de una orden por escrito emitida por autoridad competente en la que se precisen los lugares que habrán de verificarse, el objeto de la visita y las disposiciones que la fundamenten, además de imponerles a los </w:t>
      </w:r>
      <w:r w:rsidRPr="00D65CDB">
        <w:rPr>
          <w:rFonts w:ascii="ITC Avant Garde" w:eastAsia="Times New Roman" w:hAnsi="ITC Avant Garde"/>
          <w:color w:val="000000"/>
          <w:lang w:eastAsia="es-MX"/>
        </w:rPr>
        <w:t>verificadores</w:t>
      </w:r>
      <w:r w:rsidRPr="00D65CDB">
        <w:rPr>
          <w:rFonts w:ascii="ITC Avant Garde" w:eastAsia="Times New Roman" w:hAnsi="ITC Avant Garde"/>
          <w:bCs/>
          <w:color w:val="000000"/>
          <w:lang w:eastAsia="es-MX"/>
        </w:rPr>
        <w:t xml:space="preserve"> la obligación de identificarse con </w:t>
      </w:r>
      <w:r w:rsidRPr="00D65CDB">
        <w:rPr>
          <w:rFonts w:ascii="ITC Avant Garde" w:eastAsia="Times New Roman" w:hAnsi="ITC Avant Garde"/>
          <w:color w:val="000000"/>
          <w:lang w:eastAsia="es-MX"/>
        </w:rPr>
        <w:t>credencial</w:t>
      </w:r>
      <w:r w:rsidRPr="00D65CDB">
        <w:rPr>
          <w:rFonts w:ascii="ITC Avant Garde" w:eastAsia="Times New Roman" w:hAnsi="ITC Avant Garde"/>
          <w:bCs/>
          <w:color w:val="000000"/>
          <w:lang w:eastAsia="es-MX"/>
        </w:rPr>
        <w:t xml:space="preserve"> </w:t>
      </w:r>
      <w:r w:rsidRPr="00D65CDB">
        <w:rPr>
          <w:rFonts w:ascii="ITC Avant Garde" w:eastAsia="Times New Roman" w:hAnsi="ITC Avant Garde"/>
          <w:color w:val="000000"/>
          <w:lang w:eastAsia="es-MX"/>
        </w:rPr>
        <w:t>vigente</w:t>
      </w:r>
      <w:r w:rsidRPr="00D65CDB">
        <w:rPr>
          <w:rFonts w:ascii="ITC Avant Garde" w:eastAsia="Times New Roman" w:hAnsi="ITC Avant Garde"/>
          <w:bCs/>
          <w:color w:val="000000"/>
          <w:lang w:eastAsia="es-MX"/>
        </w:rPr>
        <w:t xml:space="preserve"> con fotografía expedida por la autoridad competente que los acredite para desempeñar esa función, con la obligación de levantar acta circunstanciada en presencia de dos testigos que en principio proponga el visitado</w:t>
      </w:r>
      <w:r w:rsidR="002959B2">
        <w:rPr>
          <w:rFonts w:ascii="ITC Avant Garde" w:eastAsia="Times New Roman" w:hAnsi="ITC Avant Garde"/>
          <w:bCs/>
          <w:color w:val="000000"/>
          <w:lang w:eastAsia="es-MX"/>
        </w:rPr>
        <w:t>, lo cual, en la especie, ocurrió.</w:t>
      </w:r>
    </w:p>
    <w:p w:rsidR="00F77A54" w:rsidRDefault="00523C41" w:rsidP="00841574">
      <w:pPr>
        <w:numPr>
          <w:ilvl w:val="0"/>
          <w:numId w:val="16"/>
        </w:numPr>
        <w:tabs>
          <w:tab w:val="left" w:pos="851"/>
        </w:tabs>
        <w:spacing w:after="240" w:line="360" w:lineRule="auto"/>
        <w:jc w:val="both"/>
        <w:rPr>
          <w:rFonts w:ascii="ITC Avant Garde" w:eastAsia="Times New Roman" w:hAnsi="ITC Avant Garde"/>
          <w:bCs/>
          <w:color w:val="000000"/>
          <w:lang w:eastAsia="es-MX"/>
        </w:rPr>
      </w:pPr>
      <w:r w:rsidRPr="00D65CDB">
        <w:rPr>
          <w:rFonts w:ascii="ITC Avant Garde" w:eastAsia="Times New Roman" w:hAnsi="ITC Avant Garde"/>
          <w:bCs/>
          <w:color w:val="000000"/>
          <w:lang w:eastAsia="es-MX"/>
        </w:rPr>
        <w:t xml:space="preserve">El procedimiento administrativo sancionatorio deriva de un acta de verificación que </w:t>
      </w:r>
      <w:r w:rsidR="00D65CDB" w:rsidRPr="00D65CDB">
        <w:rPr>
          <w:rFonts w:ascii="ITC Avant Garde" w:eastAsia="Times New Roman" w:hAnsi="ITC Avant Garde"/>
          <w:bCs/>
          <w:color w:val="000000"/>
          <w:lang w:eastAsia="es-MX"/>
        </w:rPr>
        <w:t>no reúne los requisitos de validez que todo acto administrativo debe contener</w:t>
      </w:r>
      <w:r w:rsidRPr="00D65CDB">
        <w:rPr>
          <w:rFonts w:ascii="ITC Avant Garde" w:eastAsia="Times New Roman" w:hAnsi="ITC Avant Garde"/>
          <w:bCs/>
          <w:color w:val="000000"/>
          <w:lang w:eastAsia="es-MX"/>
        </w:rPr>
        <w:t xml:space="preserve"> </w:t>
      </w:r>
    </w:p>
    <w:p w:rsidR="00F77A54" w:rsidRDefault="00A560FE" w:rsidP="00841574">
      <w:pPr>
        <w:tabs>
          <w:tab w:val="left" w:pos="851"/>
        </w:tabs>
        <w:spacing w:after="240" w:line="360" w:lineRule="auto"/>
        <w:jc w:val="both"/>
        <w:rPr>
          <w:rFonts w:ascii="ITC Avant Garde" w:eastAsia="Times New Roman" w:hAnsi="ITC Avant Garde"/>
          <w:bCs/>
          <w:color w:val="000000"/>
          <w:lang w:eastAsia="es-MX"/>
        </w:rPr>
      </w:pPr>
      <w:r w:rsidRPr="00A560FE">
        <w:rPr>
          <w:rFonts w:ascii="ITC Avant Garde" w:eastAsia="Times New Roman" w:hAnsi="ITC Avant Garde"/>
          <w:bCs/>
          <w:color w:val="000000"/>
          <w:lang w:eastAsia="es-MX"/>
        </w:rPr>
        <w:t xml:space="preserve">Al respecto, </w:t>
      </w:r>
      <w:r w:rsidR="002959B2" w:rsidRPr="00523C41">
        <w:rPr>
          <w:rFonts w:ascii="ITC Avant Garde" w:eastAsia="Times New Roman" w:hAnsi="ITC Avant Garde"/>
          <w:b/>
          <w:bCs/>
          <w:color w:val="000000"/>
          <w:lang w:eastAsia="es-MX"/>
        </w:rPr>
        <w:t>INTER RED TOLUCA</w:t>
      </w:r>
      <w:r w:rsidR="002959B2">
        <w:rPr>
          <w:rFonts w:ascii="ITC Avant Garde" w:eastAsia="Times New Roman" w:hAnsi="ITC Avant Garde"/>
          <w:b/>
          <w:bCs/>
          <w:color w:val="000000"/>
          <w:lang w:eastAsia="es-MX"/>
        </w:rPr>
        <w:t xml:space="preserve"> </w:t>
      </w:r>
      <w:r w:rsidR="002959B2">
        <w:rPr>
          <w:rFonts w:ascii="ITC Avant Garde" w:eastAsia="Times New Roman" w:hAnsi="ITC Avant Garde"/>
          <w:bCs/>
          <w:color w:val="000000"/>
          <w:lang w:eastAsia="es-MX"/>
        </w:rPr>
        <w:t>expone que</w:t>
      </w:r>
      <w:r w:rsidR="00371CB7" w:rsidRPr="00371CB7">
        <w:rPr>
          <w:rFonts w:ascii="ITC Avant Garde" w:eastAsia="Times New Roman" w:hAnsi="ITC Avant Garde"/>
          <w:bCs/>
          <w:color w:val="000000"/>
          <w:lang w:eastAsia="es-MX"/>
        </w:rPr>
        <w:t xml:space="preserve"> </w:t>
      </w:r>
      <w:r w:rsidR="00371CB7">
        <w:rPr>
          <w:rFonts w:ascii="ITC Avant Garde" w:eastAsia="Times New Roman" w:hAnsi="ITC Avant Garde"/>
          <w:bCs/>
          <w:color w:val="000000"/>
          <w:lang w:eastAsia="es-MX"/>
        </w:rPr>
        <w:t xml:space="preserve">no se puede actualizar la hipótesis normativa prevista en el artículo 305 de la </w:t>
      </w:r>
      <w:r w:rsidR="00371CB7" w:rsidRPr="00371CB7">
        <w:rPr>
          <w:rFonts w:ascii="ITC Avant Garde" w:eastAsia="Times New Roman" w:hAnsi="ITC Avant Garde"/>
          <w:b/>
          <w:bCs/>
          <w:color w:val="000000"/>
          <w:lang w:eastAsia="es-MX"/>
        </w:rPr>
        <w:t>LFTR</w:t>
      </w:r>
      <w:r w:rsidR="00371CB7">
        <w:rPr>
          <w:rFonts w:ascii="ITC Avant Garde" w:eastAsia="Times New Roman" w:hAnsi="ITC Avant Garde"/>
          <w:bCs/>
          <w:color w:val="000000"/>
          <w:lang w:eastAsia="es-MX"/>
        </w:rPr>
        <w:t xml:space="preserve"> en razón de que en el acta de visita de verificación no se expresó con precisión en qué consistía la invasión u obstrucción del espectro protegido en relación con los equipos de su propiedad</w:t>
      </w:r>
      <w:r w:rsidR="00BB4320">
        <w:rPr>
          <w:rFonts w:ascii="ITC Avant Garde" w:eastAsia="Times New Roman" w:hAnsi="ITC Avant Garde"/>
          <w:bCs/>
          <w:color w:val="000000"/>
          <w:lang w:eastAsia="es-MX"/>
        </w:rPr>
        <w:t>, e</w:t>
      </w:r>
      <w:r w:rsidR="00371CB7">
        <w:rPr>
          <w:rFonts w:ascii="ITC Avant Garde" w:eastAsia="Times New Roman" w:hAnsi="ITC Avant Garde"/>
          <w:bCs/>
          <w:color w:val="000000"/>
          <w:lang w:eastAsia="es-MX"/>
        </w:rPr>
        <w:t xml:space="preserve">s decir, no se indicó cuál de los equipos localizados en el inmueble de la visitada causó la interferencia. </w:t>
      </w:r>
    </w:p>
    <w:p w:rsidR="00F77A54" w:rsidRDefault="001842EF"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Al respecto, tal argumento es infundado toda vez que </w:t>
      </w:r>
      <w:r w:rsidR="001135B6">
        <w:rPr>
          <w:rFonts w:ascii="ITC Avant Garde" w:eastAsia="Times New Roman" w:hAnsi="ITC Avant Garde"/>
          <w:bCs/>
          <w:color w:val="000000"/>
          <w:lang w:eastAsia="es-MX"/>
        </w:rPr>
        <w:t xml:space="preserve">durante la visita de verificación practicada a </w:t>
      </w:r>
      <w:r w:rsidR="001135B6" w:rsidRPr="001135B6">
        <w:rPr>
          <w:rFonts w:ascii="ITC Avant Garde" w:eastAsia="Times New Roman" w:hAnsi="ITC Avant Garde"/>
          <w:b/>
          <w:bCs/>
          <w:color w:val="000000"/>
          <w:lang w:eastAsia="es-MX"/>
        </w:rPr>
        <w:t>INTER RED TOLUCA</w:t>
      </w:r>
      <w:r w:rsidR="001135B6">
        <w:rPr>
          <w:rFonts w:ascii="ITC Avant Garde" w:eastAsia="Times New Roman" w:hAnsi="ITC Avant Garde"/>
          <w:bCs/>
          <w:color w:val="000000"/>
          <w:lang w:eastAsia="es-MX"/>
        </w:rPr>
        <w:t xml:space="preserve"> se hizo saber a la persona que atendió la diligencia, que el resultado de los monitoreos del espectro radioeléctrico llevados a cabo durante la visita que nos ocupa, mostró el uso de rangos del espectro protegido y que éstos provenían de los equipos localizados al interior del inmueble, dado que una vez apagados dichos equipos, las mediciones del uso del espectro protegido, cesaron.</w:t>
      </w:r>
    </w:p>
    <w:p w:rsidR="00F77A54" w:rsidRDefault="00371CB7"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 xml:space="preserve">Asimismo, </w:t>
      </w:r>
      <w:r w:rsidR="001135B6" w:rsidRPr="001135B6">
        <w:rPr>
          <w:rFonts w:ascii="ITC Avant Garde" w:eastAsia="Times New Roman" w:hAnsi="ITC Avant Garde"/>
          <w:b/>
          <w:bCs/>
          <w:color w:val="000000"/>
          <w:lang w:eastAsia="es-MX"/>
        </w:rPr>
        <w:t>INTER RED TOLUCA</w:t>
      </w:r>
      <w:r w:rsidR="001135B6">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enfatiza que:</w:t>
      </w:r>
    </w:p>
    <w:p w:rsidR="00F77A54" w:rsidRDefault="00A560FE" w:rsidP="00841574">
      <w:pPr>
        <w:numPr>
          <w:ilvl w:val="0"/>
          <w:numId w:val="10"/>
        </w:num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N</w:t>
      </w:r>
      <w:r w:rsidR="002959B2">
        <w:rPr>
          <w:rFonts w:ascii="ITC Avant Garde" w:eastAsia="Times New Roman" w:hAnsi="ITC Avant Garde"/>
          <w:bCs/>
          <w:color w:val="000000"/>
          <w:lang w:eastAsia="es-MX"/>
        </w:rPr>
        <w:t xml:space="preserve">o obstante que durante la diligencia señaló que los equipos de su propiedad eran utilizados para su servicio interno y que dicha persona moral no ofrece ningún servicio de telecomunicaciones, </w:t>
      </w:r>
      <w:r w:rsidR="002959B2" w:rsidRPr="00A560FE">
        <w:rPr>
          <w:rFonts w:ascii="ITC Avant Garde" w:eastAsia="Times New Roman" w:hAnsi="ITC Avant Garde"/>
          <w:b/>
          <w:bCs/>
          <w:color w:val="000000"/>
          <w:lang w:eastAsia="es-MX"/>
        </w:rPr>
        <w:t>LOS VERIFICADORES</w:t>
      </w:r>
      <w:r w:rsidR="002959B2">
        <w:rPr>
          <w:rFonts w:ascii="ITC Avant Garde" w:eastAsia="Times New Roman" w:hAnsi="ITC Avant Garde"/>
          <w:bCs/>
          <w:color w:val="000000"/>
          <w:lang w:eastAsia="es-MX"/>
        </w:rPr>
        <w:t xml:space="preserve"> llevaron a cabo una serie de mediciones, monitoreos y tomaron fotografías al inmueble y equipos (Anexos </w:t>
      </w:r>
      <w:r>
        <w:rPr>
          <w:rFonts w:ascii="ITC Avant Garde" w:eastAsia="Times New Roman" w:hAnsi="ITC Avant Garde"/>
          <w:bCs/>
          <w:color w:val="000000"/>
          <w:lang w:eastAsia="es-MX"/>
        </w:rPr>
        <w:t>6 y 7 del acta).</w:t>
      </w:r>
    </w:p>
    <w:p w:rsidR="00F77A54" w:rsidRDefault="00A560FE" w:rsidP="00841574">
      <w:pPr>
        <w:numPr>
          <w:ilvl w:val="0"/>
          <w:numId w:val="10"/>
        </w:numPr>
        <w:tabs>
          <w:tab w:val="left" w:pos="851"/>
        </w:tabs>
        <w:spacing w:after="240" w:line="360" w:lineRule="auto"/>
        <w:jc w:val="both"/>
        <w:rPr>
          <w:rFonts w:ascii="ITC Avant Garde" w:eastAsia="Times New Roman" w:hAnsi="ITC Avant Garde"/>
          <w:bCs/>
          <w:color w:val="000000"/>
          <w:lang w:eastAsia="es-MX"/>
        </w:rPr>
      </w:pPr>
      <w:r w:rsidRPr="00A560FE">
        <w:rPr>
          <w:rFonts w:ascii="ITC Avant Garde" w:eastAsia="Times New Roman" w:hAnsi="ITC Avant Garde"/>
          <w:b/>
          <w:bCs/>
          <w:color w:val="000000"/>
          <w:lang w:eastAsia="es-MX"/>
        </w:rPr>
        <w:t>LOS VERIFICADORES</w:t>
      </w:r>
      <w:r>
        <w:rPr>
          <w:rFonts w:ascii="ITC Avant Garde" w:eastAsia="Times New Roman" w:hAnsi="ITC Avant Garde"/>
          <w:bCs/>
          <w:color w:val="000000"/>
          <w:lang w:eastAsia="es-MX"/>
        </w:rPr>
        <w:t xml:space="preserve"> no corroboraron qué frecuencias del espectro radioeléctrico estaban siendo operadas por </w:t>
      </w:r>
      <w:r w:rsidRPr="00A560FE">
        <w:rPr>
          <w:rFonts w:ascii="ITC Avant Garde" w:eastAsia="Times New Roman" w:hAnsi="ITC Avant Garde"/>
          <w:b/>
          <w:bCs/>
          <w:color w:val="000000"/>
          <w:lang w:eastAsia="es-MX"/>
        </w:rPr>
        <w:t>INTER RED</w:t>
      </w:r>
      <w:r>
        <w:rPr>
          <w:rFonts w:ascii="ITC Avant Garde" w:eastAsia="Times New Roman" w:hAnsi="ITC Avant Garde"/>
          <w:bCs/>
          <w:color w:val="000000"/>
          <w:lang w:eastAsia="es-MX"/>
        </w:rPr>
        <w:t xml:space="preserve"> </w:t>
      </w:r>
      <w:r w:rsidRPr="00A560FE">
        <w:rPr>
          <w:rFonts w:ascii="ITC Avant Garde" w:eastAsia="Times New Roman" w:hAnsi="ITC Avant Garde"/>
          <w:b/>
          <w:bCs/>
          <w:color w:val="000000"/>
          <w:lang w:eastAsia="es-MX"/>
        </w:rPr>
        <w:t>TOLUCA</w:t>
      </w:r>
      <w:r>
        <w:rPr>
          <w:rFonts w:ascii="ITC Avant Garde" w:eastAsia="Times New Roman" w:hAnsi="ITC Avant Garde"/>
          <w:bCs/>
          <w:color w:val="000000"/>
          <w:lang w:eastAsia="es-MX"/>
        </w:rPr>
        <w:t xml:space="preserve"> en el momento de la visita de verificaci</w:t>
      </w:r>
      <w:r w:rsidR="00E73485">
        <w:rPr>
          <w:rFonts w:ascii="ITC Avant Garde" w:eastAsia="Times New Roman" w:hAnsi="ITC Avant Garde"/>
          <w:bCs/>
          <w:color w:val="000000"/>
          <w:lang w:eastAsia="es-MX"/>
        </w:rPr>
        <w:t xml:space="preserve">ón. </w:t>
      </w:r>
      <w:r w:rsidR="001A6D1E">
        <w:rPr>
          <w:rFonts w:ascii="ITC Avant Garde" w:eastAsia="Times New Roman" w:hAnsi="ITC Avant Garde"/>
          <w:bCs/>
          <w:color w:val="000000"/>
          <w:lang w:eastAsia="es-MX"/>
        </w:rPr>
        <w:t xml:space="preserve">Hecho que se corrobora, según el dicho de la </w:t>
      </w:r>
      <w:r w:rsidR="00A018DF">
        <w:rPr>
          <w:rFonts w:ascii="ITC Avant Garde" w:eastAsia="Times New Roman" w:hAnsi="ITC Avant Garde"/>
          <w:bCs/>
          <w:color w:val="000000"/>
          <w:lang w:eastAsia="es-MX"/>
        </w:rPr>
        <w:t>citada persona moral</w:t>
      </w:r>
      <w:r w:rsidR="00E73485">
        <w:rPr>
          <w:rFonts w:ascii="ITC Avant Garde" w:eastAsia="Times New Roman" w:hAnsi="ITC Avant Garde"/>
          <w:bCs/>
          <w:color w:val="000000"/>
          <w:lang w:eastAsia="es-MX"/>
        </w:rPr>
        <w:t xml:space="preserve">, que </w:t>
      </w:r>
      <w:r>
        <w:rPr>
          <w:rFonts w:ascii="ITC Avant Garde" w:eastAsia="Times New Roman" w:hAnsi="ITC Avant Garde"/>
          <w:bCs/>
          <w:color w:val="000000"/>
          <w:lang w:eastAsia="es-MX"/>
        </w:rPr>
        <w:t xml:space="preserve">cuando se llevó a cabo el monitoreo por parte del personal de la </w:t>
      </w:r>
      <w:r w:rsidRPr="00E73485">
        <w:rPr>
          <w:rFonts w:ascii="ITC Avant Garde" w:eastAsia="Times New Roman" w:hAnsi="ITC Avant Garde"/>
          <w:b/>
          <w:bCs/>
          <w:color w:val="000000"/>
          <w:lang w:eastAsia="es-MX"/>
        </w:rPr>
        <w:t>DGAVERSE</w:t>
      </w:r>
      <w:r w:rsidR="00E73485">
        <w:rPr>
          <w:rFonts w:ascii="ITC Avant Garde" w:eastAsia="Times New Roman" w:hAnsi="ITC Avant Garde"/>
          <w:b/>
          <w:bCs/>
          <w:color w:val="000000"/>
          <w:lang w:eastAsia="es-MX"/>
        </w:rPr>
        <w:t xml:space="preserve"> </w:t>
      </w:r>
      <w:r w:rsidR="00E73485">
        <w:rPr>
          <w:rFonts w:ascii="ITC Avant Garde" w:eastAsia="Times New Roman" w:hAnsi="ITC Avant Garde"/>
          <w:bCs/>
          <w:color w:val="000000"/>
          <w:lang w:eastAsia="es-MX"/>
        </w:rPr>
        <w:t xml:space="preserve">con el equipo apagado, </w:t>
      </w:r>
      <w:r>
        <w:rPr>
          <w:rFonts w:ascii="ITC Avant Garde" w:eastAsia="Times New Roman" w:hAnsi="ITC Avant Garde"/>
          <w:bCs/>
          <w:color w:val="000000"/>
          <w:lang w:eastAsia="es-MX"/>
        </w:rPr>
        <w:t>se dejaron de captar señales de frecuencias de uso protegido.</w:t>
      </w:r>
    </w:p>
    <w:p w:rsidR="00F77A54" w:rsidRDefault="0005167F" w:rsidP="00841574">
      <w:pPr>
        <w:numPr>
          <w:ilvl w:val="0"/>
          <w:numId w:val="10"/>
        </w:num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Hizo saber a </w:t>
      </w:r>
      <w:r w:rsidR="009A5002">
        <w:rPr>
          <w:rFonts w:ascii="ITC Avant Garde" w:eastAsia="Times New Roman" w:hAnsi="ITC Avant Garde"/>
          <w:bCs/>
          <w:color w:val="000000"/>
          <w:lang w:eastAsia="es-MX"/>
        </w:rPr>
        <w:t xml:space="preserve">la </w:t>
      </w:r>
      <w:r w:rsidR="009A5002" w:rsidRPr="009A5002">
        <w:rPr>
          <w:rFonts w:ascii="ITC Avant Garde" w:eastAsia="Times New Roman" w:hAnsi="ITC Avant Garde"/>
          <w:b/>
          <w:bCs/>
          <w:color w:val="000000"/>
          <w:lang w:eastAsia="es-MX"/>
        </w:rPr>
        <w:t>DGV</w:t>
      </w:r>
      <w:r>
        <w:rPr>
          <w:rFonts w:ascii="ITC Avant Garde" w:eastAsia="Times New Roman" w:hAnsi="ITC Avant Garde"/>
          <w:bCs/>
          <w:color w:val="000000"/>
          <w:lang w:eastAsia="es-MX"/>
        </w:rPr>
        <w:t xml:space="preserve"> que el equipo FORCE 200 tenía una configuración de fábrica que </w:t>
      </w:r>
      <w:r w:rsidRPr="00E73485">
        <w:rPr>
          <w:rFonts w:ascii="ITC Avant Garde" w:eastAsia="Times New Roman" w:hAnsi="ITC Avant Garde"/>
          <w:bCs/>
          <w:i/>
          <w:color w:val="000000"/>
          <w:lang w:eastAsia="es-MX"/>
        </w:rPr>
        <w:t>buscaba señales en automático</w:t>
      </w:r>
      <w:r>
        <w:rPr>
          <w:rFonts w:ascii="ITC Avant Garde" w:eastAsia="Times New Roman" w:hAnsi="ITC Avant Garde"/>
          <w:bCs/>
          <w:color w:val="000000"/>
          <w:lang w:eastAsia="es-MX"/>
        </w:rPr>
        <w:t xml:space="preserve"> </w:t>
      </w:r>
      <w:r w:rsidR="00E73485">
        <w:rPr>
          <w:rFonts w:ascii="ITC Avant Garde" w:eastAsia="Times New Roman" w:hAnsi="ITC Avant Garde"/>
          <w:bCs/>
          <w:color w:val="000000"/>
          <w:lang w:eastAsia="es-MX"/>
        </w:rPr>
        <w:t xml:space="preserve">y que </w:t>
      </w:r>
      <w:r>
        <w:rPr>
          <w:rFonts w:ascii="ITC Avant Garde" w:eastAsia="Times New Roman" w:hAnsi="ITC Avant Garde"/>
          <w:bCs/>
          <w:color w:val="000000"/>
          <w:lang w:eastAsia="es-MX"/>
        </w:rPr>
        <w:t xml:space="preserve">de existir </w:t>
      </w:r>
      <w:r w:rsidR="009A5002">
        <w:rPr>
          <w:rFonts w:ascii="ITC Avant Garde" w:eastAsia="Times New Roman" w:hAnsi="ITC Avant Garde"/>
          <w:bCs/>
          <w:color w:val="000000"/>
          <w:lang w:eastAsia="es-MX"/>
        </w:rPr>
        <w:t xml:space="preserve">frecuencias del espectro protegido detectadas durante la visita de inspección, dicha situación podría ser modificada </w:t>
      </w:r>
      <w:r w:rsidR="00E73485">
        <w:rPr>
          <w:rFonts w:ascii="ITC Avant Garde" w:eastAsia="Times New Roman" w:hAnsi="ITC Avant Garde"/>
          <w:bCs/>
          <w:color w:val="000000"/>
          <w:lang w:eastAsia="es-MX"/>
        </w:rPr>
        <w:t xml:space="preserve">sólo por quien vendió a </w:t>
      </w:r>
      <w:r w:rsidR="00E73485" w:rsidRPr="00BB4320">
        <w:rPr>
          <w:rFonts w:ascii="ITC Avant Garde" w:eastAsia="Times New Roman" w:hAnsi="ITC Avant Garde"/>
          <w:b/>
          <w:bCs/>
          <w:color w:val="000000"/>
          <w:lang w:eastAsia="es-MX"/>
        </w:rPr>
        <w:t>INTER RED TOLUCA</w:t>
      </w:r>
      <w:r w:rsidR="00E73485">
        <w:rPr>
          <w:rFonts w:ascii="ITC Avant Garde" w:eastAsia="Times New Roman" w:hAnsi="ITC Avant Garde"/>
          <w:bCs/>
          <w:color w:val="000000"/>
          <w:lang w:eastAsia="es-MX"/>
        </w:rPr>
        <w:t xml:space="preserve"> el e</w:t>
      </w:r>
      <w:r w:rsidR="009A5002">
        <w:rPr>
          <w:rFonts w:ascii="ITC Avant Garde" w:eastAsia="Times New Roman" w:hAnsi="ITC Avant Garde"/>
          <w:bCs/>
          <w:color w:val="000000"/>
          <w:lang w:eastAsia="es-MX"/>
        </w:rPr>
        <w:t>quipo</w:t>
      </w:r>
      <w:r w:rsidR="00E73485">
        <w:rPr>
          <w:rFonts w:ascii="ITC Avant Garde" w:eastAsia="Times New Roman" w:hAnsi="ITC Avant Garde"/>
          <w:bCs/>
          <w:color w:val="000000"/>
          <w:lang w:eastAsia="es-MX"/>
        </w:rPr>
        <w:t xml:space="preserve"> respectivo.</w:t>
      </w:r>
    </w:p>
    <w:p w:rsidR="00F77A54" w:rsidRDefault="00371CB7" w:rsidP="00841574">
      <w:pPr>
        <w:numPr>
          <w:ilvl w:val="0"/>
          <w:numId w:val="10"/>
        </w:num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Corresponde al </w:t>
      </w:r>
      <w:r w:rsidRPr="00E73485">
        <w:rPr>
          <w:rFonts w:ascii="ITC Avant Garde" w:eastAsia="Times New Roman" w:hAnsi="ITC Avant Garde"/>
          <w:b/>
          <w:bCs/>
          <w:color w:val="000000"/>
          <w:lang w:eastAsia="es-MX"/>
        </w:rPr>
        <w:t xml:space="preserve">IFT </w:t>
      </w:r>
      <w:r>
        <w:rPr>
          <w:rFonts w:ascii="ITC Avant Garde" w:eastAsia="Times New Roman" w:hAnsi="ITC Avant Garde"/>
          <w:bCs/>
          <w:color w:val="000000"/>
          <w:lang w:eastAsia="es-MX"/>
        </w:rPr>
        <w:t xml:space="preserve">regular que los equipos de telecomunicaciones que se distribuyen en el país cumplan con las normas de calidad y operatividad </w:t>
      </w:r>
      <w:r w:rsidR="006E41E3">
        <w:rPr>
          <w:rFonts w:ascii="ITC Avant Garde" w:eastAsia="Times New Roman" w:hAnsi="ITC Avant Garde"/>
          <w:bCs/>
          <w:color w:val="000000"/>
          <w:lang w:eastAsia="es-MX"/>
        </w:rPr>
        <w:t>antes de</w:t>
      </w:r>
      <w:r>
        <w:rPr>
          <w:rFonts w:ascii="ITC Avant Garde" w:eastAsia="Times New Roman" w:hAnsi="ITC Avant Garde"/>
          <w:bCs/>
          <w:color w:val="000000"/>
          <w:lang w:eastAsia="es-MX"/>
        </w:rPr>
        <w:t xml:space="preserve"> su distribución.</w:t>
      </w:r>
    </w:p>
    <w:p w:rsidR="00F77A54" w:rsidRDefault="00E73485" w:rsidP="00841574">
      <w:pPr>
        <w:tabs>
          <w:tab w:val="left" w:pos="851"/>
        </w:tabs>
        <w:spacing w:after="240" w:line="360" w:lineRule="auto"/>
        <w:jc w:val="both"/>
        <w:rPr>
          <w:rFonts w:ascii="ITC Avant Garde" w:eastAsia="Times New Roman" w:hAnsi="ITC Avant Garde"/>
          <w:bCs/>
          <w:color w:val="000000"/>
          <w:u w:val="single"/>
          <w:lang w:eastAsia="es-MX"/>
        </w:rPr>
      </w:pPr>
      <w:r w:rsidRPr="00B92E1D">
        <w:rPr>
          <w:rFonts w:ascii="ITC Avant Garde" w:eastAsia="Times New Roman" w:hAnsi="ITC Avant Garde"/>
          <w:bCs/>
          <w:color w:val="000000"/>
          <w:u w:val="single"/>
          <w:lang w:eastAsia="es-MX"/>
        </w:rPr>
        <w:t xml:space="preserve">Sobre el particular, los argumentos vertidos por </w:t>
      </w:r>
      <w:r w:rsidRPr="00B92E1D">
        <w:rPr>
          <w:rFonts w:ascii="ITC Avant Garde" w:eastAsia="Times New Roman" w:hAnsi="ITC Avant Garde"/>
          <w:b/>
          <w:bCs/>
          <w:color w:val="000000"/>
          <w:u w:val="single"/>
          <w:lang w:eastAsia="es-MX"/>
        </w:rPr>
        <w:t>INTER RED TOLUCA</w:t>
      </w:r>
      <w:r w:rsidRPr="00B92E1D">
        <w:rPr>
          <w:rFonts w:ascii="ITC Avant Garde" w:eastAsia="Times New Roman" w:hAnsi="ITC Avant Garde"/>
          <w:bCs/>
          <w:color w:val="000000"/>
          <w:u w:val="single"/>
          <w:lang w:eastAsia="es-MX"/>
        </w:rPr>
        <w:t xml:space="preserve"> son infundados.</w:t>
      </w:r>
    </w:p>
    <w:p w:rsidR="00F77A54" w:rsidRDefault="00E73485"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principio, conviene señalar que el acta de verificación practicada a </w:t>
      </w:r>
      <w:r w:rsidRPr="00B92E1D">
        <w:rPr>
          <w:rFonts w:ascii="ITC Avant Garde" w:eastAsia="Times New Roman" w:hAnsi="ITC Avant Garde"/>
          <w:b/>
          <w:bCs/>
          <w:color w:val="000000"/>
          <w:lang w:eastAsia="es-MX"/>
        </w:rPr>
        <w:t xml:space="preserve">LA VISITADA </w:t>
      </w:r>
      <w:r>
        <w:rPr>
          <w:rFonts w:ascii="ITC Avant Garde" w:eastAsia="Times New Roman" w:hAnsi="ITC Avant Garde"/>
          <w:bCs/>
          <w:color w:val="000000"/>
          <w:lang w:eastAsia="es-MX"/>
        </w:rPr>
        <w:t xml:space="preserve">el cuatro de mayo de dos mil diecisiete cumplió con todas y cada una de las formalidades que la </w:t>
      </w:r>
      <w:r w:rsidRPr="00CF463E">
        <w:rPr>
          <w:rFonts w:ascii="ITC Avant Garde" w:eastAsia="Times New Roman" w:hAnsi="ITC Avant Garde"/>
          <w:b/>
          <w:bCs/>
          <w:color w:val="000000"/>
          <w:lang w:eastAsia="es-MX"/>
        </w:rPr>
        <w:t>LFPA</w:t>
      </w:r>
      <w:r>
        <w:rPr>
          <w:rFonts w:ascii="ITC Avant Garde" w:eastAsia="Times New Roman" w:hAnsi="ITC Avant Garde"/>
          <w:bCs/>
          <w:color w:val="000000"/>
          <w:lang w:eastAsia="es-MX"/>
        </w:rPr>
        <w:t xml:space="preserve"> señala</w:t>
      </w:r>
      <w:r w:rsidR="009F43BE">
        <w:rPr>
          <w:rFonts w:ascii="ITC Avant Garde" w:eastAsia="Times New Roman" w:hAnsi="ITC Avant Garde"/>
          <w:bCs/>
          <w:color w:val="000000"/>
          <w:lang w:eastAsia="es-MX"/>
        </w:rPr>
        <w:t>, t</w:t>
      </w:r>
      <w:r w:rsidR="00B92E1D">
        <w:rPr>
          <w:rFonts w:ascii="ITC Avant Garde" w:eastAsia="Times New Roman" w:hAnsi="ITC Avant Garde"/>
          <w:bCs/>
          <w:color w:val="000000"/>
          <w:lang w:eastAsia="es-MX"/>
        </w:rPr>
        <w:t>al como</w:t>
      </w:r>
      <w:r w:rsidR="00B92E1D" w:rsidRPr="00945853">
        <w:rPr>
          <w:rFonts w:ascii="ITC Avant Garde" w:eastAsia="Times New Roman" w:hAnsi="ITC Avant Garde"/>
          <w:bCs/>
          <w:lang w:eastAsia="es-MX"/>
        </w:rPr>
        <w:t xml:space="preserve"> como se atiende a co</w:t>
      </w:r>
      <w:r w:rsidR="00B92E1D">
        <w:rPr>
          <w:rFonts w:ascii="ITC Avant Garde" w:eastAsia="Times New Roman" w:hAnsi="ITC Avant Garde"/>
          <w:bCs/>
          <w:lang w:eastAsia="es-MX"/>
        </w:rPr>
        <w:t>n</w:t>
      </w:r>
      <w:r w:rsidR="00B92E1D" w:rsidRPr="00945853">
        <w:rPr>
          <w:rFonts w:ascii="ITC Avant Garde" w:eastAsia="Times New Roman" w:hAnsi="ITC Avant Garde"/>
          <w:bCs/>
          <w:lang w:eastAsia="es-MX"/>
        </w:rPr>
        <w:t>tinuación.</w:t>
      </w:r>
    </w:p>
    <w:p w:rsidR="00F77A54" w:rsidRDefault="00B92E1D"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Los artículos 63, 64, 65 y 66, en relación con la fracción IX del artículo 67 de la </w:t>
      </w:r>
      <w:r w:rsidRPr="00990948">
        <w:rPr>
          <w:rFonts w:ascii="ITC Avant Garde" w:eastAsia="Times New Roman" w:hAnsi="ITC Avant Garde"/>
          <w:b/>
          <w:bCs/>
          <w:color w:val="000000"/>
          <w:lang w:eastAsia="es-MX"/>
        </w:rPr>
        <w:t>LFPA</w:t>
      </w:r>
      <w:r>
        <w:rPr>
          <w:rFonts w:ascii="ITC Avant Garde" w:eastAsia="Times New Roman" w:hAnsi="ITC Avant Garde"/>
          <w:bCs/>
          <w:color w:val="000000"/>
          <w:lang w:eastAsia="es-MX"/>
        </w:rPr>
        <w:t xml:space="preserve"> disponen en la parte que interesa, lo siguiente:</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Pr>
          <w:rFonts w:ascii="ITC Avant Garde" w:eastAsia="Times New Roman" w:hAnsi="ITC Avant Garde"/>
          <w:bCs/>
          <w:i/>
          <w:sz w:val="20"/>
          <w:szCs w:val="20"/>
          <w:lang w:eastAsia="es-MX"/>
        </w:rPr>
        <w:lastRenderedPageBreak/>
        <w:t>“</w:t>
      </w:r>
      <w:r w:rsidRPr="00FB0C91">
        <w:rPr>
          <w:rFonts w:ascii="ITC Avant Garde" w:eastAsia="Times New Roman" w:hAnsi="ITC Avant Garde"/>
          <w:b/>
          <w:bCs/>
          <w:i/>
          <w:sz w:val="20"/>
          <w:szCs w:val="20"/>
          <w:lang w:eastAsia="es-MX"/>
        </w:rPr>
        <w:t>Artículo 63.-</w:t>
      </w:r>
      <w:r w:rsidRPr="00FB0C91">
        <w:rPr>
          <w:rFonts w:ascii="ITC Avant Garde" w:eastAsia="Times New Roman" w:hAnsi="ITC Avant Garde"/>
          <w:bCs/>
          <w:i/>
          <w:sz w:val="20"/>
          <w:szCs w:val="20"/>
          <w:lang w:eastAsia="es-MX"/>
        </w:rPr>
        <w:t xml:space="preserve"> </w:t>
      </w:r>
      <w:r w:rsidRPr="00945853">
        <w:rPr>
          <w:rFonts w:ascii="ITC Avant Garde" w:eastAsia="Times New Roman" w:hAnsi="ITC Avant Garde"/>
          <w:b/>
          <w:bCs/>
          <w:i/>
          <w:sz w:val="20"/>
          <w:szCs w:val="20"/>
          <w:u w:val="single"/>
          <w:lang w:eastAsia="es-MX"/>
        </w:rPr>
        <w:t xml:space="preserve">Los verificadores, para practicar visitas, deberán estar provistos de orden escrita </w:t>
      </w:r>
      <w:r w:rsidRPr="00FB0C91">
        <w:rPr>
          <w:rFonts w:ascii="ITC Avant Garde" w:eastAsia="Times New Roman" w:hAnsi="ITC Avant Garde"/>
          <w:bCs/>
          <w:i/>
          <w:sz w:val="20"/>
          <w:szCs w:val="20"/>
          <w:lang w:eastAsia="es-MX"/>
        </w:rPr>
        <w:t xml:space="preserve">con firma autógrafa expedida por la autoridad competente, </w:t>
      </w:r>
      <w:r w:rsidRPr="00945853">
        <w:rPr>
          <w:rFonts w:ascii="ITC Avant Garde" w:eastAsia="Times New Roman" w:hAnsi="ITC Avant Garde"/>
          <w:b/>
          <w:bCs/>
          <w:i/>
          <w:sz w:val="20"/>
          <w:szCs w:val="20"/>
          <w:lang w:eastAsia="es-MX"/>
        </w:rPr>
        <w:t>en la que deberá precisarse</w:t>
      </w:r>
      <w:r w:rsidRPr="00FB0C91">
        <w:rPr>
          <w:rFonts w:ascii="ITC Avant Garde" w:eastAsia="Times New Roman" w:hAnsi="ITC Avant Garde"/>
          <w:bCs/>
          <w:i/>
          <w:sz w:val="20"/>
          <w:szCs w:val="20"/>
          <w:lang w:eastAsia="es-MX"/>
        </w:rPr>
        <w:t xml:space="preserve"> el lugar o zona que ha de verificarse, </w:t>
      </w:r>
      <w:r w:rsidRPr="00945853">
        <w:rPr>
          <w:rFonts w:ascii="ITC Avant Garde" w:eastAsia="Times New Roman" w:hAnsi="ITC Avant Garde"/>
          <w:b/>
          <w:bCs/>
          <w:i/>
          <w:sz w:val="20"/>
          <w:szCs w:val="20"/>
          <w:lang w:eastAsia="es-MX"/>
        </w:rPr>
        <w:t>el objeto de la visita</w:t>
      </w:r>
      <w:r w:rsidRPr="00FB0C91">
        <w:rPr>
          <w:rFonts w:ascii="ITC Avant Garde" w:eastAsia="Times New Roman" w:hAnsi="ITC Avant Garde"/>
          <w:bCs/>
          <w:i/>
          <w:sz w:val="20"/>
          <w:szCs w:val="20"/>
          <w:lang w:eastAsia="es-MX"/>
        </w:rPr>
        <w:t xml:space="preserve">, </w:t>
      </w:r>
      <w:r w:rsidRPr="00945853">
        <w:rPr>
          <w:rFonts w:ascii="ITC Avant Garde" w:eastAsia="Times New Roman" w:hAnsi="ITC Avant Garde"/>
          <w:b/>
          <w:bCs/>
          <w:i/>
          <w:sz w:val="20"/>
          <w:szCs w:val="20"/>
          <w:lang w:eastAsia="es-MX"/>
        </w:rPr>
        <w:t>el alcance que deba tener</w:t>
      </w:r>
      <w:r w:rsidRPr="00FB0C91">
        <w:rPr>
          <w:rFonts w:ascii="ITC Avant Garde" w:eastAsia="Times New Roman" w:hAnsi="ITC Avant Garde"/>
          <w:bCs/>
          <w:i/>
          <w:sz w:val="20"/>
          <w:szCs w:val="20"/>
          <w:lang w:eastAsia="es-MX"/>
        </w:rPr>
        <w:t xml:space="preserve"> y las disposiciones legales que lo fundamenten.</w:t>
      </w:r>
      <w:r>
        <w:rPr>
          <w:rFonts w:ascii="ITC Avant Garde" w:eastAsia="Times New Roman" w:hAnsi="ITC Avant Garde"/>
          <w:bCs/>
          <w:i/>
          <w:sz w:val="20"/>
          <w:szCs w:val="20"/>
          <w:lang w:eastAsia="es-MX"/>
        </w:rPr>
        <w:t>”</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Pr>
          <w:rFonts w:ascii="ITC Avant Garde" w:eastAsia="Times New Roman" w:hAnsi="ITC Avant Garde"/>
          <w:bCs/>
          <w:i/>
          <w:sz w:val="20"/>
          <w:szCs w:val="20"/>
          <w:lang w:eastAsia="es-MX"/>
        </w:rPr>
        <w:t>“</w:t>
      </w:r>
      <w:r w:rsidRPr="00FB0C91">
        <w:rPr>
          <w:rFonts w:ascii="ITC Avant Garde" w:eastAsia="Times New Roman" w:hAnsi="ITC Avant Garde"/>
          <w:b/>
          <w:bCs/>
          <w:i/>
          <w:sz w:val="20"/>
          <w:szCs w:val="20"/>
          <w:lang w:eastAsia="es-MX"/>
        </w:rPr>
        <w:t>Artículo 64.-</w:t>
      </w:r>
      <w:r w:rsidRPr="00FB0C91">
        <w:rPr>
          <w:rFonts w:ascii="ITC Avant Garde" w:eastAsia="Times New Roman" w:hAnsi="ITC Avant Garde"/>
          <w:bCs/>
          <w:i/>
          <w:sz w:val="20"/>
          <w:szCs w:val="20"/>
          <w:lang w:eastAsia="es-MX"/>
        </w:rPr>
        <w:t xml:space="preserve"> </w:t>
      </w:r>
      <w:r w:rsidRPr="00945853">
        <w:rPr>
          <w:rFonts w:ascii="ITC Avant Garde" w:eastAsia="Times New Roman" w:hAnsi="ITC Avant Garde"/>
          <w:bCs/>
          <w:i/>
          <w:sz w:val="20"/>
          <w:szCs w:val="20"/>
          <w:lang w:eastAsia="es-MX"/>
        </w:rPr>
        <w:t>Los propietarios, responsables, encargados u ocupantes de establecimientos objeto de verificación estarán obligados a permitir el acceso y dar facilidades e informes a los verificadores para el desarrollo de su labor.”</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Pr>
          <w:rFonts w:ascii="ITC Avant Garde" w:eastAsia="Times New Roman" w:hAnsi="ITC Avant Garde"/>
          <w:bCs/>
          <w:i/>
          <w:sz w:val="20"/>
          <w:szCs w:val="20"/>
          <w:lang w:eastAsia="es-MX"/>
        </w:rPr>
        <w:t>“</w:t>
      </w:r>
      <w:r w:rsidRPr="00FB0C91">
        <w:rPr>
          <w:rFonts w:ascii="ITC Avant Garde" w:eastAsia="Times New Roman" w:hAnsi="ITC Avant Garde"/>
          <w:b/>
          <w:bCs/>
          <w:i/>
          <w:sz w:val="20"/>
          <w:szCs w:val="20"/>
          <w:lang w:eastAsia="es-MX"/>
        </w:rPr>
        <w:t>Artículo 65.-</w:t>
      </w:r>
      <w:r w:rsidRPr="00FB0C91">
        <w:rPr>
          <w:rFonts w:ascii="ITC Avant Garde" w:eastAsia="Times New Roman" w:hAnsi="ITC Avant Garde"/>
          <w:bCs/>
          <w:i/>
          <w:sz w:val="20"/>
          <w:szCs w:val="20"/>
          <w:lang w:eastAsia="es-MX"/>
        </w:rPr>
        <w:t xml:space="preserve"> Al iniciar la visita, </w:t>
      </w:r>
      <w:r w:rsidRPr="00945853">
        <w:rPr>
          <w:rFonts w:ascii="ITC Avant Garde" w:eastAsia="Times New Roman" w:hAnsi="ITC Avant Garde"/>
          <w:bCs/>
          <w:i/>
          <w:sz w:val="20"/>
          <w:szCs w:val="20"/>
          <w:lang w:eastAsia="es-MX"/>
        </w:rPr>
        <w:t>el verificador deberá exhibir credencial vigente con fotografía, expedida por la autoridad competente que lo acredite para desempeñar dicha función, así como la orden expresa a la que se refiere el artículo 63 de la presente Ley, de la que deberá dejar copia al propietario, responsable, encargado u ocupante del establecimiento.”</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Pr>
          <w:rFonts w:ascii="ITC Avant Garde" w:eastAsia="Times New Roman" w:hAnsi="ITC Avant Garde"/>
          <w:bCs/>
          <w:i/>
          <w:sz w:val="20"/>
          <w:szCs w:val="20"/>
          <w:lang w:eastAsia="es-MX"/>
        </w:rPr>
        <w:t>“</w:t>
      </w:r>
      <w:r w:rsidRPr="00FB0C91">
        <w:rPr>
          <w:rFonts w:ascii="ITC Avant Garde" w:eastAsia="Times New Roman" w:hAnsi="ITC Avant Garde"/>
          <w:b/>
          <w:bCs/>
          <w:i/>
          <w:sz w:val="20"/>
          <w:szCs w:val="20"/>
          <w:lang w:eastAsia="es-MX"/>
        </w:rPr>
        <w:t>Artículo 66.-</w:t>
      </w:r>
      <w:r w:rsidRPr="00FB0C91">
        <w:rPr>
          <w:rFonts w:ascii="ITC Avant Garde" w:eastAsia="Times New Roman" w:hAnsi="ITC Avant Garde"/>
          <w:bCs/>
          <w:i/>
          <w:sz w:val="20"/>
          <w:szCs w:val="20"/>
          <w:lang w:eastAsia="es-MX"/>
        </w:rPr>
        <w:t xml:space="preserve"> </w:t>
      </w:r>
      <w:r w:rsidRPr="00FB0C91">
        <w:rPr>
          <w:rFonts w:ascii="ITC Avant Garde" w:eastAsia="Times New Roman" w:hAnsi="ITC Avant Garde"/>
          <w:b/>
          <w:bCs/>
          <w:i/>
          <w:sz w:val="20"/>
          <w:szCs w:val="20"/>
          <w:u w:val="single"/>
          <w:lang w:eastAsia="es-MX"/>
        </w:rPr>
        <w:t>De toda visita de verificación se levantará acta circunstanciada,</w:t>
      </w:r>
      <w:r w:rsidRPr="00FB0C91">
        <w:rPr>
          <w:rFonts w:ascii="ITC Avant Garde" w:eastAsia="Times New Roman" w:hAnsi="ITC Avant Garde"/>
          <w:bCs/>
          <w:i/>
          <w:sz w:val="20"/>
          <w:szCs w:val="20"/>
          <w:lang w:eastAsia="es-MX"/>
        </w:rPr>
        <w:t xml:space="preserve"> en presencia de dos testigos propuestos por la persona con quien se hubiere entendido la diligencia o por quien la practique si aquélla se hubiere negado a proponerlos.</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sidRPr="00FB0C91">
        <w:rPr>
          <w:rFonts w:ascii="ITC Avant Garde" w:eastAsia="Times New Roman" w:hAnsi="ITC Avant Garde"/>
          <w:bCs/>
          <w:i/>
          <w:sz w:val="20"/>
          <w:szCs w:val="20"/>
          <w:lang w:eastAsia="es-MX"/>
        </w:rPr>
        <w:t>De toda acta se dejará copia a la persona con quien se entendió la diligencia, aunque se hubiere negado a firmar, lo que no afectará la validez de la diligencia ni del documento de que se trate, siempre y cuando el verificador haga constar tal circunstancia en la propia acta.</w:t>
      </w:r>
      <w:r>
        <w:rPr>
          <w:rFonts w:ascii="ITC Avant Garde" w:eastAsia="Times New Roman" w:hAnsi="ITC Avant Garde"/>
          <w:bCs/>
          <w:i/>
          <w:sz w:val="20"/>
          <w:szCs w:val="20"/>
          <w:lang w:eastAsia="es-MX"/>
        </w:rPr>
        <w:t>”</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Pr>
          <w:rFonts w:ascii="ITC Avant Garde" w:eastAsia="Times New Roman" w:hAnsi="ITC Avant Garde"/>
          <w:bCs/>
          <w:i/>
          <w:sz w:val="20"/>
          <w:szCs w:val="20"/>
          <w:lang w:eastAsia="es-MX"/>
        </w:rPr>
        <w:t>“</w:t>
      </w:r>
      <w:r w:rsidRPr="00FB0C91">
        <w:rPr>
          <w:rFonts w:ascii="ITC Avant Garde" w:eastAsia="Times New Roman" w:hAnsi="ITC Avant Garde"/>
          <w:b/>
          <w:bCs/>
          <w:i/>
          <w:sz w:val="20"/>
          <w:szCs w:val="20"/>
          <w:lang w:eastAsia="es-MX"/>
        </w:rPr>
        <w:t>Artículo 67.-</w:t>
      </w:r>
      <w:r w:rsidRPr="00FB0C91">
        <w:rPr>
          <w:rFonts w:ascii="ITC Avant Garde" w:eastAsia="Times New Roman" w:hAnsi="ITC Avant Garde"/>
          <w:bCs/>
          <w:i/>
          <w:sz w:val="20"/>
          <w:szCs w:val="20"/>
          <w:lang w:eastAsia="es-MX"/>
        </w:rPr>
        <w:t xml:space="preserve"> En las actas se hará constar:</w:t>
      </w:r>
    </w:p>
    <w:p w:rsidR="00F77A54" w:rsidRDefault="00B92E1D" w:rsidP="00841574">
      <w:pPr>
        <w:numPr>
          <w:ilvl w:val="0"/>
          <w:numId w:val="21"/>
        </w:numPr>
        <w:shd w:val="clear" w:color="auto" w:fill="FFFFFF"/>
        <w:spacing w:after="240" w:line="360" w:lineRule="auto"/>
        <w:ind w:right="851"/>
        <w:jc w:val="both"/>
        <w:rPr>
          <w:rFonts w:ascii="ITC Avant Garde" w:eastAsia="Times New Roman" w:hAnsi="ITC Avant Garde"/>
          <w:bCs/>
          <w:i/>
          <w:sz w:val="20"/>
          <w:szCs w:val="20"/>
          <w:lang w:eastAsia="es-MX"/>
        </w:rPr>
      </w:pPr>
      <w:r w:rsidRPr="00FB0C91">
        <w:rPr>
          <w:rFonts w:ascii="ITC Avant Garde" w:eastAsia="Times New Roman" w:hAnsi="ITC Avant Garde"/>
          <w:bCs/>
          <w:i/>
          <w:sz w:val="20"/>
          <w:szCs w:val="20"/>
          <w:lang w:eastAsia="es-MX"/>
        </w:rPr>
        <w:t>Nombre, denominación o razón social del visitado;</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sidRPr="00FB0C91">
        <w:rPr>
          <w:rFonts w:ascii="ITC Avant Garde" w:eastAsia="Times New Roman" w:hAnsi="ITC Avant Garde"/>
          <w:bCs/>
          <w:i/>
          <w:sz w:val="20"/>
          <w:szCs w:val="20"/>
          <w:lang w:eastAsia="es-MX"/>
        </w:rPr>
        <w:t>II. Hora, día, mes y año en que se inicie y concluya la diligencia;</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sidRPr="00FB0C91">
        <w:rPr>
          <w:rFonts w:ascii="ITC Avant Garde" w:eastAsia="Times New Roman" w:hAnsi="ITC Avant Garde"/>
          <w:bCs/>
          <w:i/>
          <w:sz w:val="20"/>
          <w:szCs w:val="20"/>
          <w:lang w:eastAsia="es-MX"/>
        </w:rPr>
        <w:t>III. Calle, número, población o colonia, teléfono u otra forma de comunicación disponible, municipio o delegación, código postal y entidad federativa en que se encuentre ubicado el lugar en que se practique la visita;</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sidRPr="00FB0C91">
        <w:rPr>
          <w:rFonts w:ascii="ITC Avant Garde" w:eastAsia="Times New Roman" w:hAnsi="ITC Avant Garde"/>
          <w:bCs/>
          <w:i/>
          <w:sz w:val="20"/>
          <w:szCs w:val="20"/>
          <w:lang w:eastAsia="es-MX"/>
        </w:rPr>
        <w:lastRenderedPageBreak/>
        <w:t>IV. Número y fecha del oficio de comisión que la motivó;</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sidRPr="00FB0C91">
        <w:rPr>
          <w:rFonts w:ascii="ITC Avant Garde" w:eastAsia="Times New Roman" w:hAnsi="ITC Avant Garde"/>
          <w:bCs/>
          <w:i/>
          <w:sz w:val="20"/>
          <w:szCs w:val="20"/>
          <w:lang w:eastAsia="es-MX"/>
        </w:rPr>
        <w:t>V. Nombre y cargo de la persona con quien se entendió la diligencia;</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sidRPr="00FB0C91">
        <w:rPr>
          <w:rFonts w:ascii="ITC Avant Garde" w:eastAsia="Times New Roman" w:hAnsi="ITC Avant Garde"/>
          <w:bCs/>
          <w:i/>
          <w:sz w:val="20"/>
          <w:szCs w:val="20"/>
          <w:lang w:eastAsia="es-MX"/>
        </w:rPr>
        <w:t>VI. Nombre y domicilio de las personas que fungieron como testigos;</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sidRPr="00FB0C91">
        <w:rPr>
          <w:rFonts w:ascii="ITC Avant Garde" w:eastAsia="Times New Roman" w:hAnsi="ITC Avant Garde"/>
          <w:bCs/>
          <w:i/>
          <w:sz w:val="20"/>
          <w:szCs w:val="20"/>
          <w:lang w:eastAsia="es-MX"/>
        </w:rPr>
        <w:t>VII. Datos relativos a la actuación;</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sidRPr="00FB0C91">
        <w:rPr>
          <w:rFonts w:ascii="ITC Avant Garde" w:eastAsia="Times New Roman" w:hAnsi="ITC Avant Garde"/>
          <w:bCs/>
          <w:i/>
          <w:sz w:val="20"/>
          <w:szCs w:val="20"/>
          <w:lang w:eastAsia="es-MX"/>
        </w:rPr>
        <w:t>VIII. Declaración del visitado, si quisiera hacerla; y</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sidRPr="00B70457">
        <w:rPr>
          <w:rFonts w:ascii="ITC Avant Garde" w:eastAsia="Times New Roman" w:hAnsi="ITC Avant Garde"/>
          <w:bCs/>
          <w:i/>
          <w:sz w:val="20"/>
          <w:szCs w:val="20"/>
          <w:lang w:eastAsia="es-MX"/>
        </w:rPr>
        <w:t xml:space="preserve">IX. Nombre y firma de quienes intervinieron en la diligencia incluyendo los de quien la hubiere llevado a cabo. Si se negaren a firmar el visitado o su representante legal, ello no afectará la validez del acta, debiendo el verificador asentar la razón relativa. </w:t>
      </w:r>
    </w:p>
    <w:p w:rsidR="00F77A54" w:rsidRDefault="00B92E1D"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De la lectura y análisis a los preceptos legales antes transcritos, adminiculado al contenido del oficio</w:t>
      </w:r>
      <w:r w:rsidRPr="00945853">
        <w:rPr>
          <w:rFonts w:ascii="ITC Avant Garde" w:hAnsi="ITC Avant Garde" w:cs="Arial"/>
          <w:b/>
        </w:rPr>
        <w:t xml:space="preserve"> </w:t>
      </w:r>
      <w:r w:rsidRPr="00E16CE9">
        <w:rPr>
          <w:rFonts w:ascii="ITC Avant Garde" w:hAnsi="ITC Avant Garde" w:cs="Arial"/>
          <w:b/>
        </w:rPr>
        <w:t>IFT/225/UC/DG-VER/</w:t>
      </w:r>
      <w:r>
        <w:rPr>
          <w:rFonts w:ascii="ITC Avant Garde" w:hAnsi="ITC Avant Garde" w:cs="Arial"/>
          <w:b/>
        </w:rPr>
        <w:t>823</w:t>
      </w:r>
      <w:r w:rsidRPr="00E16CE9">
        <w:rPr>
          <w:rFonts w:ascii="ITC Avant Garde" w:hAnsi="ITC Avant Garde" w:cs="Arial"/>
          <w:b/>
        </w:rPr>
        <w:t>/201</w:t>
      </w:r>
      <w:r>
        <w:rPr>
          <w:rFonts w:ascii="ITC Avant Garde" w:hAnsi="ITC Avant Garde" w:cs="Arial"/>
          <w:b/>
        </w:rPr>
        <w:t>7</w:t>
      </w:r>
      <w:r w:rsidRPr="00E16CE9">
        <w:rPr>
          <w:rFonts w:ascii="ITC Avant Garde" w:hAnsi="ITC Avant Garde" w:cs="Arial"/>
          <w:b/>
        </w:rPr>
        <w:t xml:space="preserve"> </w:t>
      </w:r>
      <w:r w:rsidRPr="00E16CE9">
        <w:rPr>
          <w:rFonts w:ascii="ITC Avant Garde" w:hAnsi="ITC Avant Garde" w:cs="Arial"/>
        </w:rPr>
        <w:t xml:space="preserve">de </w:t>
      </w:r>
      <w:r>
        <w:rPr>
          <w:rFonts w:ascii="ITC Avant Garde" w:hAnsi="ITC Avant Garde" w:cs="Arial"/>
        </w:rPr>
        <w:t xml:space="preserve">veinticuatro de abril de dos mil diecisiete por medio del cual se </w:t>
      </w:r>
      <w:r w:rsidRPr="00E16CE9">
        <w:rPr>
          <w:rFonts w:ascii="ITC Avant Garde" w:hAnsi="ITC Avant Garde" w:cs="Arial"/>
        </w:rPr>
        <w:t xml:space="preserve">ordenó la visita de inspección-verificación </w:t>
      </w:r>
      <w:r w:rsidRPr="00E16CE9">
        <w:rPr>
          <w:rFonts w:ascii="ITC Avant Garde" w:hAnsi="ITC Avant Garde" w:cs="Arial"/>
          <w:b/>
        </w:rPr>
        <w:t>IFT/</w:t>
      </w:r>
      <w:r>
        <w:rPr>
          <w:rFonts w:ascii="ITC Avant Garde" w:hAnsi="ITC Avant Garde" w:cs="Arial"/>
          <w:b/>
        </w:rPr>
        <w:t>UC</w:t>
      </w:r>
      <w:r w:rsidRPr="00E16CE9">
        <w:rPr>
          <w:rFonts w:ascii="ITC Avant Garde" w:hAnsi="ITC Avant Garde" w:cs="Arial"/>
          <w:b/>
        </w:rPr>
        <w:t>/DG</w:t>
      </w:r>
      <w:r>
        <w:rPr>
          <w:rFonts w:ascii="ITC Avant Garde" w:hAnsi="ITC Avant Garde" w:cs="Arial"/>
          <w:b/>
        </w:rPr>
        <w:t>-</w:t>
      </w:r>
      <w:r w:rsidRPr="00E16CE9">
        <w:rPr>
          <w:rFonts w:ascii="ITC Avant Garde" w:hAnsi="ITC Avant Garde" w:cs="Arial"/>
          <w:b/>
        </w:rPr>
        <w:t>V</w:t>
      </w:r>
      <w:r>
        <w:rPr>
          <w:rFonts w:ascii="ITC Avant Garde" w:hAnsi="ITC Avant Garde" w:cs="Arial"/>
          <w:b/>
        </w:rPr>
        <w:t>ER</w:t>
      </w:r>
      <w:r w:rsidRPr="00E16CE9">
        <w:rPr>
          <w:rFonts w:ascii="ITC Avant Garde" w:hAnsi="ITC Avant Garde" w:cs="Arial"/>
          <w:b/>
        </w:rPr>
        <w:t>/</w:t>
      </w:r>
      <w:r>
        <w:rPr>
          <w:rFonts w:ascii="ITC Avant Garde" w:hAnsi="ITC Avant Garde" w:cs="Arial"/>
          <w:b/>
        </w:rPr>
        <w:t>096</w:t>
      </w:r>
      <w:r w:rsidRPr="00E16CE9">
        <w:rPr>
          <w:rFonts w:ascii="ITC Avant Garde" w:hAnsi="ITC Avant Garde" w:cs="Arial"/>
          <w:b/>
        </w:rPr>
        <w:t>/201</w:t>
      </w:r>
      <w:r>
        <w:rPr>
          <w:rFonts w:ascii="ITC Avant Garde" w:hAnsi="ITC Avant Garde" w:cs="Arial"/>
          <w:b/>
        </w:rPr>
        <w:t>7</w:t>
      </w:r>
      <w:r w:rsidRPr="00E16CE9">
        <w:rPr>
          <w:rFonts w:ascii="ITC Avant Garde" w:hAnsi="ITC Avant Garde" w:cs="Arial"/>
        </w:rPr>
        <w:t>,</w:t>
      </w:r>
      <w:r>
        <w:rPr>
          <w:rFonts w:ascii="ITC Avant Garde" w:eastAsia="Times New Roman" w:hAnsi="ITC Avant Garde"/>
          <w:bCs/>
          <w:color w:val="000000"/>
          <w:lang w:eastAsia="es-MX"/>
        </w:rPr>
        <w:t xml:space="preserve"> se </w:t>
      </w:r>
      <w:r w:rsidRPr="007C4380">
        <w:rPr>
          <w:rFonts w:ascii="ITC Avant Garde" w:eastAsia="Times New Roman" w:hAnsi="ITC Avant Garde"/>
          <w:bCs/>
          <w:color w:val="000000"/>
          <w:lang w:eastAsia="es-MX"/>
        </w:rPr>
        <w:t xml:space="preserve">desprende que </w:t>
      </w:r>
      <w:r>
        <w:rPr>
          <w:rFonts w:ascii="ITC Avant Garde" w:eastAsia="Times New Roman" w:hAnsi="ITC Avant Garde"/>
          <w:bCs/>
          <w:color w:val="000000"/>
          <w:lang w:eastAsia="es-MX"/>
        </w:rPr>
        <w:t>e</w:t>
      </w:r>
      <w:r w:rsidRPr="007C4380">
        <w:rPr>
          <w:rFonts w:ascii="ITC Avant Garde" w:eastAsia="Times New Roman" w:hAnsi="ITC Avant Garde"/>
          <w:bCs/>
          <w:color w:val="000000"/>
          <w:lang w:eastAsia="es-MX"/>
        </w:rPr>
        <w:t xml:space="preserve">sta autoridad claramente </w:t>
      </w:r>
      <w:r w:rsidR="00593CD1">
        <w:rPr>
          <w:rFonts w:ascii="ITC Avant Garde" w:eastAsia="Times New Roman" w:hAnsi="ITC Avant Garde"/>
          <w:bCs/>
          <w:color w:val="000000"/>
          <w:lang w:eastAsia="es-MX"/>
        </w:rPr>
        <w:t>que:</w:t>
      </w:r>
    </w:p>
    <w:p w:rsidR="00F77A54" w:rsidRDefault="00593CD1" w:rsidP="00841574">
      <w:pPr>
        <w:numPr>
          <w:ilvl w:val="0"/>
          <w:numId w:val="12"/>
        </w:numPr>
        <w:tabs>
          <w:tab w:val="left" w:pos="851"/>
        </w:tabs>
        <w:spacing w:after="240" w:line="360" w:lineRule="auto"/>
        <w:jc w:val="both"/>
        <w:rPr>
          <w:rFonts w:ascii="ITC Avant Garde" w:eastAsia="Times New Roman" w:hAnsi="ITC Avant Garde"/>
          <w:bCs/>
          <w:color w:val="000000"/>
          <w:lang w:eastAsia="es-MX"/>
        </w:rPr>
      </w:pPr>
      <w:r w:rsidRPr="00593CD1">
        <w:rPr>
          <w:rFonts w:ascii="ITC Avant Garde" w:eastAsia="Times New Roman" w:hAnsi="ITC Avant Garde"/>
          <w:b/>
          <w:bCs/>
          <w:color w:val="000000"/>
          <w:lang w:eastAsia="es-MX"/>
        </w:rPr>
        <w:t>LOS VERIFICADORES</w:t>
      </w:r>
      <w:r>
        <w:rPr>
          <w:rFonts w:ascii="ITC Avant Garde" w:eastAsia="Times New Roman" w:hAnsi="ITC Avant Garde"/>
          <w:bCs/>
          <w:color w:val="000000"/>
          <w:lang w:eastAsia="es-MX"/>
        </w:rPr>
        <w:t xml:space="preserve"> estaban provistos de una orden escrita emitida y suscrita por la autoridad competente cuyo original fue entregada a </w:t>
      </w:r>
      <w:r w:rsidRPr="00593CD1">
        <w:rPr>
          <w:rFonts w:ascii="ITC Avant Garde" w:eastAsia="Times New Roman" w:hAnsi="ITC Avant Garde"/>
          <w:b/>
          <w:bCs/>
          <w:color w:val="000000"/>
          <w:lang w:eastAsia="es-MX"/>
        </w:rPr>
        <w:t>LA VISITADA</w:t>
      </w:r>
      <w:r>
        <w:rPr>
          <w:rFonts w:ascii="ITC Avant Garde" w:eastAsia="Times New Roman" w:hAnsi="ITC Avant Garde"/>
          <w:bCs/>
          <w:color w:val="000000"/>
          <w:lang w:eastAsia="es-MX"/>
        </w:rPr>
        <w:t xml:space="preserve"> en el momento de llevarse a cabo la diligencia respectiva.</w:t>
      </w:r>
    </w:p>
    <w:p w:rsidR="00F77A54" w:rsidRDefault="00593CD1" w:rsidP="00841574">
      <w:pPr>
        <w:numPr>
          <w:ilvl w:val="0"/>
          <w:numId w:val="12"/>
        </w:numPr>
        <w:tabs>
          <w:tab w:val="left" w:pos="851"/>
        </w:tabs>
        <w:spacing w:after="240" w:line="360" w:lineRule="auto"/>
        <w:jc w:val="both"/>
        <w:rPr>
          <w:rFonts w:ascii="ITC Avant Garde" w:eastAsia="Times New Roman" w:hAnsi="ITC Avant Garde"/>
          <w:bCs/>
          <w:color w:val="000000"/>
          <w:lang w:eastAsia="es-MX"/>
        </w:rPr>
      </w:pPr>
      <w:r w:rsidRPr="00593CD1">
        <w:rPr>
          <w:rFonts w:ascii="ITC Avant Garde" w:eastAsia="Times New Roman" w:hAnsi="ITC Avant Garde"/>
          <w:bCs/>
          <w:color w:val="000000"/>
          <w:lang w:eastAsia="es-MX"/>
        </w:rPr>
        <w:t xml:space="preserve"> En dicha orden se </w:t>
      </w:r>
      <w:r w:rsidR="00B92E1D" w:rsidRPr="00593CD1">
        <w:rPr>
          <w:rFonts w:ascii="ITC Avant Garde" w:eastAsia="Times New Roman" w:hAnsi="ITC Avant Garde"/>
          <w:bCs/>
          <w:color w:val="000000"/>
          <w:lang w:eastAsia="es-MX"/>
        </w:rPr>
        <w:t xml:space="preserve">precisó </w:t>
      </w:r>
      <w:r w:rsidR="00B92E1D" w:rsidRPr="00593CD1">
        <w:rPr>
          <w:rFonts w:ascii="ITC Avant Garde" w:eastAsia="Times New Roman" w:hAnsi="ITC Avant Garde"/>
          <w:b/>
          <w:bCs/>
          <w:lang w:eastAsia="es-MX"/>
        </w:rPr>
        <w:t>el objeto de la visita y se le hizo saber el mismo a LA VISITADA en el momento de llevarse a cabo la diligencia.</w:t>
      </w:r>
    </w:p>
    <w:p w:rsidR="00F77A54" w:rsidRDefault="00593CD1" w:rsidP="00841574">
      <w:pPr>
        <w:numPr>
          <w:ilvl w:val="0"/>
          <w:numId w:val="12"/>
        </w:numPr>
        <w:tabs>
          <w:tab w:val="left" w:pos="851"/>
        </w:tabs>
        <w:spacing w:after="240" w:line="360" w:lineRule="auto"/>
        <w:jc w:val="both"/>
        <w:rPr>
          <w:rFonts w:ascii="ITC Avant Garde" w:eastAsia="Times New Roman" w:hAnsi="ITC Avant Garde"/>
          <w:bCs/>
          <w:color w:val="000000"/>
          <w:lang w:eastAsia="es-MX"/>
        </w:rPr>
      </w:pPr>
      <w:r w:rsidRPr="006160B7">
        <w:rPr>
          <w:rFonts w:ascii="ITC Avant Garde" w:eastAsia="Times New Roman" w:hAnsi="ITC Avant Garde"/>
          <w:b/>
          <w:bCs/>
          <w:color w:val="000000"/>
          <w:lang w:eastAsia="es-MX"/>
        </w:rPr>
        <w:t>LOS VERIFICADORES</w:t>
      </w:r>
      <w:r>
        <w:rPr>
          <w:rFonts w:ascii="ITC Avant Garde" w:eastAsia="Times New Roman" w:hAnsi="ITC Avant Garde"/>
          <w:bCs/>
          <w:color w:val="000000"/>
          <w:lang w:eastAsia="es-MX"/>
        </w:rPr>
        <w:t xml:space="preserve"> exhibieron a </w:t>
      </w:r>
      <w:r w:rsidRPr="006160B7">
        <w:rPr>
          <w:rFonts w:ascii="ITC Avant Garde" w:eastAsia="Times New Roman" w:hAnsi="ITC Avant Garde"/>
          <w:b/>
          <w:bCs/>
          <w:color w:val="000000"/>
          <w:lang w:eastAsia="es-MX"/>
        </w:rPr>
        <w:t>LA VISITADA</w:t>
      </w:r>
      <w:r>
        <w:rPr>
          <w:rFonts w:ascii="ITC Avant Garde" w:eastAsia="Times New Roman" w:hAnsi="ITC Avant Garde"/>
          <w:bCs/>
          <w:color w:val="000000"/>
          <w:lang w:eastAsia="es-MX"/>
        </w:rPr>
        <w:t xml:space="preserve"> credenciales vigentes con fotografía que los acreditaron para llevar a cabo dicha función.</w:t>
      </w:r>
    </w:p>
    <w:p w:rsidR="00F77A54" w:rsidRDefault="00593CD1" w:rsidP="00841574">
      <w:pPr>
        <w:numPr>
          <w:ilvl w:val="0"/>
          <w:numId w:val="12"/>
        </w:numPr>
        <w:tabs>
          <w:tab w:val="left" w:pos="851"/>
        </w:tabs>
        <w:spacing w:after="240" w:line="360" w:lineRule="auto"/>
        <w:jc w:val="both"/>
        <w:rPr>
          <w:rFonts w:ascii="ITC Avant Garde" w:eastAsia="Times New Roman" w:hAnsi="ITC Avant Garde"/>
          <w:b/>
          <w:bCs/>
          <w:color w:val="000000"/>
          <w:lang w:eastAsia="es-MX"/>
        </w:rPr>
      </w:pPr>
      <w:r>
        <w:rPr>
          <w:rFonts w:ascii="ITC Avant Garde" w:eastAsia="Times New Roman" w:hAnsi="ITC Avant Garde"/>
          <w:bCs/>
          <w:color w:val="000000"/>
          <w:lang w:eastAsia="es-MX"/>
        </w:rPr>
        <w:t>De la visita, se levantó un acta</w:t>
      </w:r>
      <w:r w:rsidRPr="00593CD1">
        <w:rPr>
          <w:rFonts w:ascii="ITC Avant Garde" w:eastAsia="Times New Roman" w:hAnsi="ITC Avant Garde"/>
          <w:b/>
          <w:bCs/>
          <w:color w:val="000000"/>
          <w:lang w:eastAsia="es-MX"/>
        </w:rPr>
        <w:t xml:space="preserve"> IFT/UC/DG-VER/096/2017</w:t>
      </w:r>
      <w:r>
        <w:rPr>
          <w:rFonts w:ascii="ITC Avant Garde" w:eastAsia="Times New Roman" w:hAnsi="ITC Avant Garde"/>
          <w:bCs/>
          <w:color w:val="000000"/>
          <w:lang w:eastAsia="es-MX"/>
        </w:rPr>
        <w:t xml:space="preserve"> </w:t>
      </w:r>
      <w:r w:rsidR="00600C4F">
        <w:rPr>
          <w:rFonts w:ascii="ITC Avant Garde" w:eastAsia="Times New Roman" w:hAnsi="ITC Avant Garde"/>
          <w:bCs/>
          <w:color w:val="000000"/>
          <w:lang w:eastAsia="es-MX"/>
        </w:rPr>
        <w:t xml:space="preserve">en la que se cumplieron a cabalidad, las formalidades a que se refieren los artículos 66 y 67 de la </w:t>
      </w:r>
      <w:r w:rsidR="00600C4F" w:rsidRPr="006160B7">
        <w:rPr>
          <w:rFonts w:ascii="ITC Avant Garde" w:eastAsia="Times New Roman" w:hAnsi="ITC Avant Garde"/>
          <w:b/>
          <w:bCs/>
          <w:color w:val="000000"/>
          <w:lang w:eastAsia="es-MX"/>
        </w:rPr>
        <w:t>LFPA.</w:t>
      </w:r>
    </w:p>
    <w:p w:rsidR="00F77A54" w:rsidRDefault="006160B7" w:rsidP="00841574">
      <w:pPr>
        <w:tabs>
          <w:tab w:val="left" w:pos="851"/>
        </w:tabs>
        <w:spacing w:after="240" w:line="360" w:lineRule="auto"/>
        <w:jc w:val="both"/>
        <w:rPr>
          <w:rFonts w:ascii="ITC Avant Garde" w:eastAsia="Times New Roman" w:hAnsi="ITC Avant Garde"/>
          <w:b/>
          <w:bCs/>
          <w:lang w:eastAsia="es-MX"/>
        </w:rPr>
      </w:pPr>
      <w:r>
        <w:rPr>
          <w:rFonts w:ascii="ITC Avant Garde" w:eastAsia="Times New Roman" w:hAnsi="ITC Avant Garde"/>
          <w:bCs/>
          <w:color w:val="000000"/>
          <w:lang w:eastAsia="es-MX"/>
        </w:rPr>
        <w:t xml:space="preserve">Ahora bien, es oportuno hacer puntual énfasis </w:t>
      </w:r>
      <w:r w:rsidR="009F43BE">
        <w:rPr>
          <w:rFonts w:ascii="ITC Avant Garde" w:eastAsia="Times New Roman" w:hAnsi="ITC Avant Garde"/>
          <w:bCs/>
          <w:color w:val="000000"/>
          <w:lang w:eastAsia="es-MX"/>
        </w:rPr>
        <w:t>en e</w:t>
      </w:r>
      <w:r>
        <w:rPr>
          <w:rFonts w:ascii="ITC Avant Garde" w:eastAsia="Times New Roman" w:hAnsi="ITC Avant Garde"/>
          <w:bCs/>
          <w:color w:val="000000"/>
          <w:lang w:eastAsia="es-MX"/>
        </w:rPr>
        <w:t xml:space="preserve">l objeto de la visita. En </w:t>
      </w:r>
      <w:r w:rsidR="00B92E1D">
        <w:rPr>
          <w:rFonts w:ascii="ITC Avant Garde" w:eastAsia="Times New Roman" w:hAnsi="ITC Avant Garde"/>
          <w:bCs/>
          <w:color w:val="000000"/>
          <w:lang w:eastAsia="es-MX"/>
        </w:rPr>
        <w:t xml:space="preserve">cumplimiento a lo dispuesto por el artículo 63 de la </w:t>
      </w:r>
      <w:r w:rsidR="00B92E1D" w:rsidRPr="008A3834">
        <w:rPr>
          <w:rFonts w:ascii="ITC Avant Garde" w:eastAsia="Times New Roman" w:hAnsi="ITC Avant Garde"/>
          <w:b/>
          <w:bCs/>
          <w:color w:val="000000"/>
          <w:lang w:eastAsia="es-MX"/>
        </w:rPr>
        <w:t>LFPA</w:t>
      </w:r>
      <w:r w:rsidR="00B92E1D">
        <w:rPr>
          <w:rFonts w:ascii="ITC Avant Garde" w:eastAsia="Times New Roman" w:hAnsi="ITC Avant Garde"/>
          <w:bCs/>
          <w:color w:val="000000"/>
          <w:lang w:eastAsia="es-MX"/>
        </w:rPr>
        <w:t xml:space="preserve">, la </w:t>
      </w:r>
      <w:r w:rsidR="00B92E1D" w:rsidRPr="00B92E1D">
        <w:rPr>
          <w:rFonts w:ascii="ITC Avant Garde" w:eastAsia="Times New Roman" w:hAnsi="ITC Avant Garde"/>
          <w:b/>
          <w:bCs/>
          <w:color w:val="000000"/>
          <w:lang w:eastAsia="es-MX"/>
        </w:rPr>
        <w:t>DGV</w:t>
      </w:r>
      <w:r w:rsidR="00B92E1D">
        <w:rPr>
          <w:rFonts w:ascii="ITC Avant Garde" w:eastAsia="Times New Roman" w:hAnsi="ITC Avant Garde"/>
          <w:bCs/>
          <w:color w:val="000000"/>
          <w:lang w:eastAsia="es-MX"/>
        </w:rPr>
        <w:t xml:space="preserve"> señaló </w:t>
      </w:r>
      <w:r w:rsidR="00B92E1D">
        <w:rPr>
          <w:rFonts w:ascii="ITC Avant Garde" w:eastAsia="Times New Roman" w:hAnsi="ITC Avant Garde"/>
          <w:bCs/>
          <w:color w:val="000000"/>
          <w:lang w:eastAsia="es-MX"/>
        </w:rPr>
        <w:lastRenderedPageBreak/>
        <w:t xml:space="preserve">concretamente que el objeto de la visita que se practicaría a </w:t>
      </w:r>
      <w:r w:rsidR="00B92E1D" w:rsidRPr="00B92E1D">
        <w:rPr>
          <w:rFonts w:ascii="ITC Avant Garde" w:eastAsia="Times New Roman" w:hAnsi="ITC Avant Garde"/>
          <w:b/>
          <w:bCs/>
          <w:color w:val="000000"/>
          <w:lang w:eastAsia="es-MX"/>
        </w:rPr>
        <w:t>INTER RED TOLUCA</w:t>
      </w:r>
      <w:r w:rsidR="00B92E1D">
        <w:rPr>
          <w:rFonts w:ascii="ITC Avant Garde" w:eastAsia="Times New Roman" w:hAnsi="ITC Avant Garde"/>
          <w:bCs/>
          <w:color w:val="000000"/>
          <w:lang w:eastAsia="es-MX"/>
        </w:rPr>
        <w:t xml:space="preserve"> </w:t>
      </w:r>
      <w:r w:rsidR="00026180">
        <w:rPr>
          <w:rFonts w:ascii="ITC Avant Garde" w:eastAsia="Times New Roman" w:hAnsi="ITC Avant Garde"/>
          <w:bCs/>
          <w:color w:val="000000"/>
          <w:lang w:eastAsia="es-MX"/>
        </w:rPr>
        <w:t>era</w:t>
      </w:r>
      <w:r w:rsidR="00B92E1D" w:rsidRPr="007C4380">
        <w:rPr>
          <w:rFonts w:ascii="ITC Avant Garde" w:eastAsia="Times New Roman" w:hAnsi="ITC Avant Garde"/>
          <w:bCs/>
          <w:lang w:eastAsia="es-MX"/>
        </w:rPr>
        <w:t>:</w:t>
      </w:r>
    </w:p>
    <w:p w:rsidR="00F77A54" w:rsidRDefault="00026180" w:rsidP="00841574">
      <w:pPr>
        <w:pStyle w:val="Textoindependiente"/>
        <w:numPr>
          <w:ilvl w:val="0"/>
          <w:numId w:val="11"/>
        </w:numPr>
        <w:spacing w:after="240" w:line="360" w:lineRule="auto"/>
        <w:jc w:val="both"/>
        <w:rPr>
          <w:rFonts w:ascii="ITC Avant Garde" w:eastAsia="Times New Roman" w:hAnsi="ITC Avant Garde"/>
          <w:b/>
          <w:bCs/>
          <w:lang w:eastAsia="es-MX"/>
        </w:rPr>
      </w:pPr>
      <w:r>
        <w:rPr>
          <w:rFonts w:ascii="ITC Avant Garde" w:eastAsia="Arial Unicode MS" w:hAnsi="ITC Avant Garde" w:cs="Arial"/>
          <w:i/>
          <w:iCs/>
          <w:kern w:val="16"/>
        </w:rPr>
        <w:t>C</w:t>
      </w:r>
      <w:r w:rsidR="00B92E1D" w:rsidRPr="00B122A2">
        <w:rPr>
          <w:rFonts w:ascii="ITC Avant Garde" w:eastAsia="Arial Unicode MS" w:hAnsi="ITC Avant Garde" w:cs="Arial"/>
          <w:i/>
          <w:iCs/>
          <w:kern w:val="16"/>
        </w:rPr>
        <w:t>onstatar y verificar si los equipos y/o sistemas y/o servicios de telecomunicaciones de LA VISITADA se encuentran en operación y en caso de operar y explotar frecuencias del espectro radioeléctrico, si cuenta con instrumento legal vigente emitido por autoridad competente que justifique su uso legal</w:t>
      </w:r>
      <w:r>
        <w:rPr>
          <w:rFonts w:ascii="ITC Avant Garde" w:eastAsia="Arial Unicode MS" w:hAnsi="ITC Avant Garde" w:cs="Arial"/>
          <w:i/>
          <w:iCs/>
          <w:kern w:val="16"/>
        </w:rPr>
        <w:t>.</w:t>
      </w:r>
    </w:p>
    <w:p w:rsidR="00F77A54" w:rsidRDefault="00026180" w:rsidP="00841574">
      <w:pPr>
        <w:pStyle w:val="Textoindependiente"/>
        <w:numPr>
          <w:ilvl w:val="0"/>
          <w:numId w:val="11"/>
        </w:numPr>
        <w:spacing w:after="240" w:line="360" w:lineRule="auto"/>
        <w:jc w:val="both"/>
        <w:rPr>
          <w:rFonts w:ascii="ITC Avant Garde" w:eastAsia="Times New Roman" w:hAnsi="ITC Avant Garde"/>
          <w:b/>
          <w:bCs/>
          <w:lang w:eastAsia="es-MX"/>
        </w:rPr>
      </w:pPr>
      <w:r>
        <w:rPr>
          <w:rFonts w:ascii="ITC Avant Garde" w:eastAsia="Arial Unicode MS" w:hAnsi="ITC Avant Garde" w:cs="Arial"/>
          <w:i/>
          <w:iCs/>
          <w:kern w:val="16"/>
        </w:rPr>
        <w:t>C</w:t>
      </w:r>
      <w:r w:rsidR="00B92E1D" w:rsidRPr="00B122A2">
        <w:rPr>
          <w:rFonts w:ascii="ITC Avant Garde" w:eastAsia="Arial Unicode MS" w:hAnsi="ITC Avant Garde" w:cs="Arial"/>
          <w:i/>
          <w:iCs/>
          <w:kern w:val="16"/>
        </w:rPr>
        <w:t>onstatar y verificar si LA VISITADA proporciona a usuarios finales el servicio de transmisión bidireccional de datos (internet) o cualquier otro servicio de telecomunicaciones mediante el uso de una o varias redes públicas de telecomunicaciones y si cuenta con instrumento legal vigente emitido por autoridad competente que justifique su legal explotación o en su caso si cuenta con autorización emitida por el Instituto Federal de Telecomunicaciones  para establecer, operar o explotar una comercializadora de servicios de telecomunicaciones sin tener el carácter de concesionario</w:t>
      </w:r>
      <w:r>
        <w:rPr>
          <w:rFonts w:ascii="ITC Avant Garde" w:eastAsia="Arial Unicode MS" w:hAnsi="ITC Avant Garde" w:cs="Arial"/>
          <w:i/>
          <w:iCs/>
          <w:kern w:val="16"/>
        </w:rPr>
        <w:t>.</w:t>
      </w:r>
    </w:p>
    <w:p w:rsidR="00F77A54" w:rsidRDefault="00B92E1D" w:rsidP="00841574">
      <w:pPr>
        <w:tabs>
          <w:tab w:val="left" w:pos="851"/>
        </w:tabs>
        <w:spacing w:after="240" w:line="360" w:lineRule="auto"/>
        <w:jc w:val="both"/>
        <w:rPr>
          <w:rFonts w:ascii="ITC Avant Garde" w:eastAsia="Times New Roman" w:hAnsi="ITC Avant Garde"/>
          <w:bCs/>
          <w:lang w:eastAsia="es-MX"/>
        </w:rPr>
      </w:pPr>
      <w:r w:rsidRPr="0019004D">
        <w:rPr>
          <w:rFonts w:ascii="ITC Avant Garde" w:eastAsia="Times New Roman" w:hAnsi="ITC Avant Garde"/>
          <w:bCs/>
          <w:lang w:eastAsia="es-MX"/>
        </w:rPr>
        <w:t xml:space="preserve">Cabe precisar que el objeto de la visita se hizo del conocimiento de </w:t>
      </w:r>
      <w:r w:rsidR="00026180" w:rsidRPr="00B92E1D">
        <w:rPr>
          <w:rFonts w:ascii="ITC Avant Garde" w:eastAsia="Times New Roman" w:hAnsi="ITC Avant Garde"/>
          <w:b/>
          <w:bCs/>
          <w:color w:val="000000"/>
          <w:lang w:eastAsia="es-MX"/>
        </w:rPr>
        <w:t>INTER RED TOLUCA</w:t>
      </w:r>
      <w:r w:rsidRPr="0019004D">
        <w:rPr>
          <w:rFonts w:ascii="ITC Avant Garde" w:eastAsia="Times New Roman" w:hAnsi="ITC Avant Garde"/>
          <w:bCs/>
          <w:lang w:eastAsia="es-MX"/>
        </w:rPr>
        <w:t xml:space="preserve"> a través de la persona que atendió la diligencia, tal como se hizo constar en el acta respectiva al señalar de manera textual lo siguiente:</w:t>
      </w:r>
    </w:p>
    <w:p w:rsidR="00F77A54" w:rsidRDefault="00B92E1D" w:rsidP="00841574">
      <w:pPr>
        <w:pStyle w:val="Textoindependiente"/>
        <w:spacing w:after="240" w:line="360" w:lineRule="auto"/>
        <w:ind w:left="567" w:right="900"/>
        <w:jc w:val="both"/>
        <w:rPr>
          <w:rFonts w:ascii="ITC Avant Garde" w:eastAsia="Times New Roman" w:hAnsi="ITC Avant Garde"/>
          <w:b/>
          <w:bCs/>
          <w:lang w:eastAsia="es-MX"/>
        </w:rPr>
      </w:pPr>
      <w:r>
        <w:rPr>
          <w:rFonts w:ascii="ITC Avant Garde" w:eastAsia="Times New Roman" w:hAnsi="ITC Avant Garde"/>
          <w:b/>
          <w:bCs/>
          <w:lang w:eastAsia="es-MX"/>
        </w:rPr>
        <w:t>“</w:t>
      </w:r>
      <w:r w:rsidRPr="0019004D">
        <w:rPr>
          <w:rFonts w:ascii="ITC Avant Garde" w:eastAsia="Times New Roman" w:hAnsi="ITC Avant Garde"/>
          <w:bCs/>
          <w:i/>
          <w:lang w:eastAsia="es-MX"/>
        </w:rPr>
        <w:t>A</w:t>
      </w:r>
      <w:r w:rsidR="00026180">
        <w:rPr>
          <w:rFonts w:ascii="ITC Avant Garde" w:eastAsia="Times New Roman" w:hAnsi="ITC Avant Garde"/>
          <w:bCs/>
          <w:i/>
          <w:lang w:eastAsia="es-MX"/>
        </w:rPr>
        <w:t xml:space="preserve">cto seguido, </w:t>
      </w:r>
      <w:r w:rsidRPr="0019004D">
        <w:rPr>
          <w:rFonts w:ascii="ITC Avant Garde" w:eastAsia="Times New Roman" w:hAnsi="ITC Avant Garde"/>
          <w:bCs/>
          <w:i/>
          <w:lang w:eastAsia="es-MX"/>
        </w:rPr>
        <w:t xml:space="preserve">a la persona que recibe la visita se le hace saber el objeto de la presente diligencia, entregándole el original con firma autógrafa de la </w:t>
      </w:r>
      <w:r w:rsidR="00026180" w:rsidRPr="00026180">
        <w:rPr>
          <w:rFonts w:ascii="ITC Avant Garde" w:eastAsia="Times New Roman" w:hAnsi="ITC Avant Garde"/>
          <w:b/>
          <w:bCs/>
          <w:i/>
          <w:lang w:eastAsia="es-MX"/>
        </w:rPr>
        <w:t>orden de visita de verificación referida</w:t>
      </w:r>
      <w:r w:rsidR="00026180">
        <w:rPr>
          <w:rFonts w:ascii="ITC Avant Garde" w:eastAsia="Times New Roman" w:hAnsi="ITC Avant Garde"/>
          <w:b/>
          <w:bCs/>
          <w:i/>
          <w:lang w:eastAsia="es-MX"/>
        </w:rPr>
        <w:t xml:space="preserve">, </w:t>
      </w:r>
      <w:r w:rsidR="00026180">
        <w:rPr>
          <w:rFonts w:ascii="ITC Avant Garde" w:eastAsia="Times New Roman" w:hAnsi="ITC Avant Garde"/>
          <w:bCs/>
          <w:i/>
          <w:lang w:eastAsia="es-MX"/>
        </w:rPr>
        <w:t xml:space="preserve">por lo que se le solicita </w:t>
      </w:r>
      <w:r w:rsidRPr="0019004D">
        <w:rPr>
          <w:rFonts w:ascii="ITC Avant Garde" w:eastAsia="Times New Roman" w:hAnsi="ITC Avant Garde"/>
          <w:bCs/>
          <w:i/>
          <w:lang w:eastAsia="es-MX"/>
        </w:rPr>
        <w:t>firme una copia simple de</w:t>
      </w:r>
      <w:r w:rsidR="00026180">
        <w:rPr>
          <w:rFonts w:ascii="ITC Avant Garde" w:eastAsia="Times New Roman" w:hAnsi="ITC Avant Garde"/>
          <w:bCs/>
          <w:i/>
          <w:lang w:eastAsia="es-MX"/>
        </w:rPr>
        <w:t xml:space="preserve"> ta</w:t>
      </w:r>
      <w:r w:rsidRPr="0019004D">
        <w:rPr>
          <w:rFonts w:ascii="ITC Avant Garde" w:eastAsia="Times New Roman" w:hAnsi="ITC Avant Garde"/>
          <w:bCs/>
          <w:i/>
          <w:lang w:eastAsia="es-MX"/>
        </w:rPr>
        <w:t>l documento para que sirva como constancia de acuse de recib</w:t>
      </w:r>
      <w:r w:rsidR="00026180">
        <w:rPr>
          <w:rFonts w:ascii="ITC Avant Garde" w:eastAsia="Times New Roman" w:hAnsi="ITC Avant Garde"/>
          <w:bCs/>
          <w:i/>
          <w:lang w:eastAsia="es-MX"/>
        </w:rPr>
        <w:t>id</w:t>
      </w:r>
      <w:r w:rsidRPr="0019004D">
        <w:rPr>
          <w:rFonts w:ascii="ITC Avant Garde" w:eastAsia="Times New Roman" w:hAnsi="ITC Avant Garde"/>
          <w:bCs/>
          <w:i/>
          <w:lang w:eastAsia="es-MX"/>
        </w:rPr>
        <w:t>o de</w:t>
      </w:r>
      <w:r w:rsidR="00026180">
        <w:rPr>
          <w:rFonts w:ascii="ITC Avant Garde" w:eastAsia="Times New Roman" w:hAnsi="ITC Avant Garde"/>
          <w:bCs/>
          <w:i/>
          <w:lang w:eastAsia="es-MX"/>
        </w:rPr>
        <w:t xml:space="preserve">l </w:t>
      </w:r>
      <w:r w:rsidRPr="0019004D">
        <w:rPr>
          <w:rFonts w:ascii="ITC Avant Garde" w:eastAsia="Times New Roman" w:hAnsi="ITC Avant Garde"/>
          <w:bCs/>
          <w:i/>
          <w:lang w:eastAsia="es-MX"/>
        </w:rPr>
        <w:t xml:space="preserve">original, </w:t>
      </w:r>
      <w:r w:rsidR="002856F0">
        <w:rPr>
          <w:rFonts w:ascii="ITC Avant Garde" w:eastAsia="Times New Roman" w:hAnsi="ITC Avant Garde"/>
          <w:bCs/>
          <w:i/>
          <w:lang w:eastAsia="es-MX"/>
        </w:rPr>
        <w:t xml:space="preserve">mismo que </w:t>
      </w:r>
      <w:r w:rsidRPr="0019004D">
        <w:rPr>
          <w:rFonts w:ascii="ITC Avant Garde" w:eastAsia="Times New Roman" w:hAnsi="ITC Avant Garde"/>
          <w:bCs/>
          <w:i/>
          <w:lang w:eastAsia="es-MX"/>
        </w:rPr>
        <w:t xml:space="preserve">se agrega a la presente acta como Anexo número </w:t>
      </w:r>
      <w:r w:rsidR="002856F0">
        <w:rPr>
          <w:rFonts w:ascii="ITC Avant Garde" w:eastAsia="Times New Roman" w:hAnsi="ITC Avant Garde"/>
          <w:bCs/>
          <w:i/>
          <w:lang w:eastAsia="es-MX"/>
        </w:rPr>
        <w:t>3.</w:t>
      </w:r>
      <w:r w:rsidRPr="00215647">
        <w:rPr>
          <w:rFonts w:ascii="ITC Avant Garde" w:eastAsia="Times New Roman" w:hAnsi="ITC Avant Garde"/>
          <w:bCs/>
          <w:lang w:eastAsia="es-MX"/>
        </w:rPr>
        <w:t xml:space="preserve">” </w:t>
      </w:r>
    </w:p>
    <w:p w:rsidR="00F77A54" w:rsidRDefault="00B744C2" w:rsidP="00841574">
      <w:pPr>
        <w:tabs>
          <w:tab w:val="left" w:pos="851"/>
        </w:tabs>
        <w:spacing w:after="240" w:line="360" w:lineRule="auto"/>
        <w:jc w:val="both"/>
        <w:rPr>
          <w:rFonts w:ascii="ITC Avant Garde" w:eastAsia="Times New Roman" w:hAnsi="ITC Avant Garde"/>
          <w:b/>
          <w:bCs/>
          <w:color w:val="000000"/>
          <w:lang w:eastAsia="es-MX"/>
        </w:rPr>
      </w:pPr>
      <w:r>
        <w:rPr>
          <w:rFonts w:ascii="ITC Avant Garde" w:eastAsia="Times New Roman" w:hAnsi="ITC Avant Garde"/>
          <w:bCs/>
          <w:color w:val="000000"/>
          <w:lang w:eastAsia="es-MX"/>
        </w:rPr>
        <w:t xml:space="preserve">Por ello, no obstante que la persona que atendió la diligencia precisó </w:t>
      </w:r>
      <w:r w:rsidR="006160B7">
        <w:rPr>
          <w:rFonts w:ascii="ITC Avant Garde" w:eastAsia="Times New Roman" w:hAnsi="ITC Avant Garde"/>
          <w:bCs/>
          <w:color w:val="000000"/>
          <w:lang w:eastAsia="es-MX"/>
        </w:rPr>
        <w:t xml:space="preserve">a </w:t>
      </w:r>
      <w:r w:rsidR="006160B7" w:rsidRPr="006160B7">
        <w:rPr>
          <w:rFonts w:ascii="ITC Avant Garde" w:eastAsia="Times New Roman" w:hAnsi="ITC Avant Garde"/>
          <w:b/>
          <w:bCs/>
          <w:color w:val="000000"/>
          <w:lang w:eastAsia="es-MX"/>
        </w:rPr>
        <w:t>LOS VERIFICADORES</w:t>
      </w:r>
      <w:r w:rsidR="006160B7">
        <w:rPr>
          <w:rFonts w:ascii="ITC Avant Garde" w:eastAsia="Times New Roman" w:hAnsi="ITC Avant Garde"/>
          <w:bCs/>
          <w:color w:val="000000"/>
          <w:lang w:eastAsia="es-MX"/>
        </w:rPr>
        <w:t xml:space="preserve"> </w:t>
      </w:r>
      <w:r w:rsidRPr="00B744C2">
        <w:rPr>
          <w:rFonts w:ascii="ITC Avant Garde" w:eastAsia="Times New Roman" w:hAnsi="ITC Avant Garde"/>
          <w:bCs/>
          <w:color w:val="000000"/>
          <w:lang w:eastAsia="es-MX"/>
        </w:rPr>
        <w:t>que</w:t>
      </w:r>
      <w:r w:rsidRPr="00B744C2">
        <w:rPr>
          <w:rFonts w:ascii="ITC Avant Garde" w:eastAsia="Times New Roman" w:hAnsi="ITC Avant Garde"/>
          <w:b/>
          <w:bCs/>
          <w:color w:val="000000"/>
          <w:lang w:eastAsia="es-MX"/>
        </w:rPr>
        <w:t xml:space="preserve"> INTER R</w:t>
      </w:r>
      <w:r w:rsidR="00250C8E">
        <w:rPr>
          <w:rFonts w:ascii="ITC Avant Garde" w:eastAsia="Times New Roman" w:hAnsi="ITC Avant Garde"/>
          <w:b/>
          <w:bCs/>
          <w:color w:val="000000"/>
          <w:lang w:eastAsia="es-MX"/>
        </w:rPr>
        <w:t>E</w:t>
      </w:r>
      <w:r w:rsidRPr="00B744C2">
        <w:rPr>
          <w:rFonts w:ascii="ITC Avant Garde" w:eastAsia="Times New Roman" w:hAnsi="ITC Avant Garde"/>
          <w:b/>
          <w:bCs/>
          <w:color w:val="000000"/>
          <w:lang w:eastAsia="es-MX"/>
        </w:rPr>
        <w:t>D TOLUCA</w:t>
      </w:r>
      <w:r>
        <w:rPr>
          <w:rFonts w:ascii="ITC Avant Garde" w:eastAsia="Times New Roman" w:hAnsi="ITC Avant Garde"/>
          <w:bCs/>
          <w:color w:val="000000"/>
          <w:lang w:eastAsia="es-MX"/>
        </w:rPr>
        <w:t xml:space="preserve"> no prestaba servicios de telecomunicaciones, </w:t>
      </w:r>
      <w:r w:rsidR="006160B7">
        <w:rPr>
          <w:rFonts w:ascii="ITC Avant Garde" w:eastAsia="Times New Roman" w:hAnsi="ITC Avant Garde"/>
          <w:bCs/>
          <w:color w:val="000000"/>
          <w:lang w:eastAsia="es-MX"/>
        </w:rPr>
        <w:t>era menester</w:t>
      </w:r>
      <w:r>
        <w:rPr>
          <w:rFonts w:ascii="ITC Avant Garde" w:eastAsia="Times New Roman" w:hAnsi="ITC Avant Garde"/>
          <w:bCs/>
          <w:color w:val="000000"/>
          <w:lang w:eastAsia="es-MX"/>
        </w:rPr>
        <w:t xml:space="preserve"> </w:t>
      </w:r>
      <w:r w:rsidR="00250C8E">
        <w:rPr>
          <w:rFonts w:ascii="ITC Avant Garde" w:eastAsia="Times New Roman" w:hAnsi="ITC Avant Garde"/>
          <w:bCs/>
          <w:color w:val="000000"/>
          <w:lang w:eastAsia="es-MX"/>
        </w:rPr>
        <w:t xml:space="preserve">que durante la diligencia se </w:t>
      </w:r>
      <w:r>
        <w:rPr>
          <w:rFonts w:ascii="ITC Avant Garde" w:eastAsia="Times New Roman" w:hAnsi="ITC Avant Garde"/>
          <w:bCs/>
          <w:color w:val="000000"/>
          <w:lang w:eastAsia="es-MX"/>
        </w:rPr>
        <w:t>llevar</w:t>
      </w:r>
      <w:r w:rsidR="00250C8E">
        <w:rPr>
          <w:rFonts w:ascii="ITC Avant Garde" w:eastAsia="Times New Roman" w:hAnsi="ITC Avant Garde"/>
          <w:bCs/>
          <w:color w:val="000000"/>
          <w:lang w:eastAsia="es-MX"/>
        </w:rPr>
        <w:t>a</w:t>
      </w:r>
      <w:r>
        <w:rPr>
          <w:rFonts w:ascii="ITC Avant Garde" w:eastAsia="Times New Roman" w:hAnsi="ITC Avant Garde"/>
          <w:bCs/>
          <w:color w:val="000000"/>
          <w:lang w:eastAsia="es-MX"/>
        </w:rPr>
        <w:t xml:space="preserve"> a cabo el </w:t>
      </w:r>
      <w:r>
        <w:rPr>
          <w:rFonts w:ascii="ITC Avant Garde" w:eastAsia="Times New Roman" w:hAnsi="ITC Avant Garde"/>
          <w:bCs/>
          <w:color w:val="000000"/>
          <w:lang w:eastAsia="es-MX"/>
        </w:rPr>
        <w:lastRenderedPageBreak/>
        <w:t xml:space="preserve">monitoreo del espectro radioeléctrico para comprobar las frecuencias que eran utilizadas por </w:t>
      </w:r>
      <w:r w:rsidRPr="006160B7">
        <w:rPr>
          <w:rFonts w:ascii="ITC Avant Garde" w:eastAsia="Times New Roman" w:hAnsi="ITC Avant Garde"/>
          <w:b/>
          <w:bCs/>
          <w:color w:val="000000"/>
          <w:lang w:eastAsia="es-MX"/>
        </w:rPr>
        <w:t>LA VISITADA.</w:t>
      </w:r>
    </w:p>
    <w:p w:rsidR="00F77A54" w:rsidRDefault="00250C8E"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Por lo anter</w:t>
      </w:r>
      <w:r w:rsidR="009F43BE">
        <w:rPr>
          <w:rFonts w:ascii="ITC Avant Garde" w:eastAsia="Times New Roman" w:hAnsi="ITC Avant Garde"/>
          <w:bCs/>
          <w:color w:val="000000"/>
          <w:lang w:eastAsia="es-MX"/>
        </w:rPr>
        <w:t>i</w:t>
      </w:r>
      <w:r>
        <w:rPr>
          <w:rFonts w:ascii="ITC Avant Garde" w:eastAsia="Times New Roman" w:hAnsi="ITC Avant Garde"/>
          <w:bCs/>
          <w:color w:val="000000"/>
          <w:lang w:eastAsia="es-MX"/>
        </w:rPr>
        <w:t>or,</w:t>
      </w:r>
      <w:r w:rsidR="006160B7">
        <w:rPr>
          <w:rFonts w:ascii="ITC Avant Garde" w:eastAsia="Times New Roman" w:hAnsi="ITC Avant Garde"/>
          <w:bCs/>
          <w:color w:val="000000"/>
          <w:lang w:eastAsia="es-MX"/>
        </w:rPr>
        <w:t xml:space="preserve"> el argumento expuesto por </w:t>
      </w:r>
      <w:r w:rsidR="006160B7" w:rsidRPr="006160B7">
        <w:rPr>
          <w:rFonts w:ascii="ITC Avant Garde" w:eastAsia="Times New Roman" w:hAnsi="ITC Avant Garde"/>
          <w:b/>
          <w:bCs/>
          <w:color w:val="000000"/>
          <w:lang w:eastAsia="es-MX"/>
        </w:rPr>
        <w:t>INTER RED TOLUCA</w:t>
      </w:r>
      <w:r w:rsidR="006160B7">
        <w:rPr>
          <w:rFonts w:ascii="ITC Avant Garde" w:eastAsia="Times New Roman" w:hAnsi="ITC Avant Garde"/>
          <w:bCs/>
          <w:color w:val="000000"/>
          <w:lang w:eastAsia="es-MX"/>
        </w:rPr>
        <w:t xml:space="preserve"> en el sentido de que al tomar </w:t>
      </w:r>
      <w:r>
        <w:rPr>
          <w:rFonts w:ascii="ITC Avant Garde" w:eastAsia="Times New Roman" w:hAnsi="ITC Avant Garde"/>
          <w:bCs/>
          <w:color w:val="000000"/>
          <w:lang w:eastAsia="es-MX"/>
        </w:rPr>
        <w:t xml:space="preserve">durante la diligencia </w:t>
      </w:r>
      <w:r w:rsidR="006160B7">
        <w:rPr>
          <w:rFonts w:ascii="ITC Avant Garde" w:eastAsia="Times New Roman" w:hAnsi="ITC Avant Garde"/>
          <w:bCs/>
          <w:color w:val="000000"/>
          <w:lang w:eastAsia="es-MX"/>
        </w:rPr>
        <w:t>fotografías del equipo que se localizó dentro del inmueble visitado</w:t>
      </w:r>
      <w:r>
        <w:rPr>
          <w:rFonts w:ascii="ITC Avant Garde" w:eastAsia="Times New Roman" w:hAnsi="ITC Avant Garde"/>
          <w:bCs/>
          <w:color w:val="000000"/>
          <w:lang w:eastAsia="es-MX"/>
        </w:rPr>
        <w:t xml:space="preserve"> y</w:t>
      </w:r>
      <w:r w:rsidR="006160B7">
        <w:rPr>
          <w:rFonts w:ascii="ITC Avant Garde" w:eastAsia="Times New Roman" w:hAnsi="ITC Avant Garde"/>
          <w:bCs/>
          <w:color w:val="000000"/>
          <w:lang w:eastAsia="es-MX"/>
        </w:rPr>
        <w:t xml:space="preserve"> llevarse a cabo los monitoreos</w:t>
      </w:r>
      <w:r>
        <w:rPr>
          <w:rFonts w:ascii="ITC Avant Garde" w:eastAsia="Times New Roman" w:hAnsi="ITC Avant Garde"/>
          <w:bCs/>
          <w:color w:val="000000"/>
          <w:lang w:eastAsia="es-MX"/>
        </w:rPr>
        <w:t xml:space="preserve"> y</w:t>
      </w:r>
      <w:r w:rsidR="006160B7">
        <w:rPr>
          <w:rFonts w:ascii="ITC Avant Garde" w:eastAsia="Times New Roman" w:hAnsi="ITC Avant Garde"/>
          <w:bCs/>
          <w:color w:val="000000"/>
          <w:lang w:eastAsia="es-MX"/>
        </w:rPr>
        <w:t xml:space="preserve"> mediciones del espectro se incurrió en diversas irregularid</w:t>
      </w:r>
      <w:r>
        <w:rPr>
          <w:rFonts w:ascii="ITC Avant Garde" w:eastAsia="Times New Roman" w:hAnsi="ITC Avant Garde"/>
          <w:bCs/>
          <w:color w:val="000000"/>
          <w:lang w:eastAsia="es-MX"/>
        </w:rPr>
        <w:t xml:space="preserve">ades, resulta infundado toda vez que tal como se precisó en la orden de visita respectiva, </w:t>
      </w:r>
      <w:r w:rsidRPr="00250C8E">
        <w:rPr>
          <w:rFonts w:ascii="ITC Avant Garde" w:eastAsia="Times New Roman" w:hAnsi="ITC Avant Garde"/>
          <w:b/>
          <w:bCs/>
          <w:color w:val="000000"/>
          <w:lang w:eastAsia="es-MX"/>
        </w:rPr>
        <w:t>LOS VERIFICADORES</w:t>
      </w:r>
      <w:r>
        <w:rPr>
          <w:rFonts w:ascii="ITC Avant Garde" w:eastAsia="Times New Roman" w:hAnsi="ITC Avant Garde"/>
          <w:bCs/>
          <w:color w:val="000000"/>
          <w:lang w:eastAsia="es-MX"/>
        </w:rPr>
        <w:t xml:space="preserve"> estaban facultados para allegarse de pruebas que estimaran pertinentes, que tuvieran relación inmediata y directa con el objeto de la misma, lo cual de ninguna manera vulneró el principio de seguridad jurídica de </w:t>
      </w:r>
      <w:r w:rsidRPr="009F43BE">
        <w:rPr>
          <w:rFonts w:ascii="ITC Avant Garde" w:eastAsia="Times New Roman" w:hAnsi="ITC Avant Garde"/>
          <w:b/>
          <w:bCs/>
          <w:color w:val="000000"/>
          <w:lang w:eastAsia="es-MX"/>
        </w:rPr>
        <w:t>LA VISITADA.</w:t>
      </w:r>
      <w:r>
        <w:rPr>
          <w:rFonts w:ascii="ITC Avant Garde" w:eastAsia="Times New Roman" w:hAnsi="ITC Avant Garde"/>
          <w:bCs/>
          <w:color w:val="000000"/>
          <w:lang w:eastAsia="es-MX"/>
        </w:rPr>
        <w:t xml:space="preserve"> Por el contrario, para no dejarla en estado de indefensión, se debieron llevar a cabo las actuaciones necesarias que brindaran certidumbre de lo que se revisaba en la diligencia administrativa.</w:t>
      </w:r>
    </w:p>
    <w:p w:rsidR="00F77A54" w:rsidRDefault="00B92E1D" w:rsidP="00841574">
      <w:pPr>
        <w:pStyle w:val="Prrafodelista"/>
        <w:spacing w:after="240" w:line="360" w:lineRule="auto"/>
        <w:ind w:left="0"/>
        <w:jc w:val="both"/>
        <w:rPr>
          <w:rFonts w:ascii="ITC Avant Garde" w:eastAsia="Times New Roman" w:hAnsi="ITC Avant Garde"/>
          <w:bCs/>
          <w:lang w:eastAsia="es-MX"/>
        </w:rPr>
      </w:pPr>
      <w:r>
        <w:rPr>
          <w:rFonts w:ascii="ITC Avant Garde" w:eastAsia="Times New Roman" w:hAnsi="ITC Avant Garde"/>
          <w:bCs/>
          <w:color w:val="000000"/>
          <w:lang w:eastAsia="es-MX"/>
        </w:rPr>
        <w:t>Al respecto, s</w:t>
      </w:r>
      <w:r w:rsidRPr="00107D24">
        <w:rPr>
          <w:rFonts w:ascii="ITC Avant Garde" w:eastAsia="Times New Roman" w:hAnsi="ITC Avant Garde"/>
          <w:bCs/>
          <w:lang w:eastAsia="es-MX"/>
        </w:rPr>
        <w:t>irven de aplicación la siguientes Jurisprudencia</w:t>
      </w:r>
      <w:r>
        <w:rPr>
          <w:rFonts w:ascii="ITC Avant Garde" w:eastAsia="Times New Roman" w:hAnsi="ITC Avant Garde"/>
          <w:bCs/>
          <w:lang w:eastAsia="es-MX"/>
        </w:rPr>
        <w:t xml:space="preserve">s </w:t>
      </w:r>
      <w:r w:rsidRPr="00107D24">
        <w:rPr>
          <w:rFonts w:ascii="ITC Avant Garde" w:eastAsia="Times New Roman" w:hAnsi="ITC Avant Garde"/>
          <w:bCs/>
          <w:lang w:eastAsia="es-MX"/>
        </w:rPr>
        <w:t>que a su letra señalan:</w:t>
      </w:r>
    </w:p>
    <w:p w:rsidR="00F77A54" w:rsidRDefault="00B92E1D" w:rsidP="00841574">
      <w:pPr>
        <w:shd w:val="clear" w:color="auto" w:fill="FFFFFF"/>
        <w:spacing w:after="240" w:line="360" w:lineRule="auto"/>
        <w:ind w:left="567" w:right="899"/>
        <w:jc w:val="both"/>
        <w:rPr>
          <w:rFonts w:ascii="ITC Avant Garde" w:eastAsia="Times New Roman" w:hAnsi="ITC Avant Garde"/>
          <w:bCs/>
          <w:i/>
          <w:sz w:val="20"/>
          <w:szCs w:val="20"/>
          <w:lang w:eastAsia="es-MX"/>
        </w:rPr>
      </w:pPr>
      <w:r>
        <w:rPr>
          <w:rFonts w:ascii="ITC Avant Garde" w:eastAsia="Times New Roman" w:hAnsi="ITC Avant Garde"/>
          <w:bCs/>
          <w:color w:val="000000"/>
          <w:lang w:eastAsia="es-MX"/>
        </w:rPr>
        <w:t>“</w:t>
      </w:r>
      <w:r w:rsidRPr="008A0E49">
        <w:rPr>
          <w:rFonts w:ascii="ITC Avant Garde" w:eastAsia="Times New Roman" w:hAnsi="ITC Avant Garde"/>
          <w:b/>
          <w:bCs/>
          <w:i/>
          <w:color w:val="000000"/>
          <w:sz w:val="20"/>
          <w:szCs w:val="20"/>
          <w:lang w:eastAsia="es-MX"/>
        </w:rPr>
        <w:t>ORDEN DE VISITA DOMICILIARIA, SU OBJETO.</w:t>
      </w:r>
      <w:r w:rsidRPr="008A0E49">
        <w:rPr>
          <w:rFonts w:ascii="ITC Avant Garde" w:eastAsia="Times New Roman" w:hAnsi="ITC Avant Garde"/>
          <w:bCs/>
          <w:i/>
          <w:color w:val="000000"/>
          <w:sz w:val="20"/>
          <w:szCs w:val="20"/>
          <w:lang w:eastAsia="es-MX"/>
        </w:rPr>
        <w:t xml:space="preserve"> </w:t>
      </w:r>
      <w:r w:rsidRPr="007D080F">
        <w:rPr>
          <w:rFonts w:ascii="ITC Avant Garde" w:eastAsia="Times New Roman" w:hAnsi="ITC Avant Garde"/>
          <w:bCs/>
          <w:i/>
          <w:sz w:val="20"/>
          <w:szCs w:val="20"/>
          <w:lang w:eastAsia="es-MX"/>
        </w:rPr>
        <w:t>Acorde con lo previsto en el artículo</w:t>
      </w:r>
      <w:r>
        <w:rPr>
          <w:rFonts w:ascii="ITC Avant Garde" w:eastAsia="Times New Roman" w:hAnsi="ITC Avant Garde"/>
          <w:bCs/>
          <w:i/>
          <w:sz w:val="20"/>
          <w:szCs w:val="20"/>
          <w:lang w:eastAsia="es-MX"/>
        </w:rPr>
        <w:t xml:space="preserve"> </w:t>
      </w:r>
      <w:hyperlink r:id="rId17" w:history="1">
        <w:r w:rsidRPr="007D080F">
          <w:rPr>
            <w:rFonts w:ascii="ITC Avant Garde" w:eastAsia="Times New Roman" w:hAnsi="ITC Avant Garde"/>
            <w:bCs/>
            <w:i/>
            <w:sz w:val="20"/>
            <w:szCs w:val="20"/>
            <w:lang w:eastAsia="es-MX"/>
          </w:rPr>
          <w:t>16 constitucional</w:t>
        </w:r>
      </w:hyperlink>
      <w:r w:rsidRPr="007D080F">
        <w:rPr>
          <w:rFonts w:ascii="ITC Avant Garde" w:eastAsia="Times New Roman" w:hAnsi="ITC Avant Garde"/>
          <w:bCs/>
          <w:i/>
          <w:sz w:val="20"/>
          <w:szCs w:val="20"/>
          <w:lang w:eastAsia="es-MX"/>
        </w:rPr>
        <w:t>, así como con su interpretación realizada por esta Suprema Corte en las tesis jurisprudenciales cuyos rubros son: "</w:t>
      </w:r>
      <w:hyperlink r:id="rId18" w:tgtFrame="_popup" w:history="1">
        <w:r w:rsidRPr="007D080F">
          <w:rPr>
            <w:rFonts w:ascii="ITC Avant Garde" w:eastAsia="Times New Roman" w:hAnsi="ITC Avant Garde"/>
            <w:i/>
            <w:sz w:val="20"/>
            <w:szCs w:val="20"/>
            <w:lang w:eastAsia="es-MX"/>
          </w:rPr>
          <w:t>VISITA</w:t>
        </w:r>
        <w:r>
          <w:rPr>
            <w:rFonts w:ascii="ITC Avant Garde" w:eastAsia="Times New Roman" w:hAnsi="ITC Avant Garde"/>
            <w:i/>
            <w:sz w:val="20"/>
            <w:szCs w:val="20"/>
            <w:lang w:eastAsia="es-MX"/>
          </w:rPr>
          <w:t xml:space="preserve"> </w:t>
        </w:r>
        <w:r w:rsidRPr="007D080F">
          <w:rPr>
            <w:rFonts w:ascii="ITC Avant Garde" w:eastAsia="Times New Roman" w:hAnsi="ITC Avant Garde"/>
            <w:i/>
            <w:sz w:val="20"/>
            <w:szCs w:val="20"/>
            <w:lang w:eastAsia="es-MX"/>
          </w:rPr>
          <w:t>DOMICILIARIA</w:t>
        </w:r>
        <w:r w:rsidRPr="007D080F">
          <w:rPr>
            <w:rFonts w:ascii="ITC Avant Garde" w:eastAsia="Times New Roman" w:hAnsi="ITC Avant Garde"/>
            <w:bCs/>
            <w:i/>
            <w:sz w:val="20"/>
            <w:szCs w:val="20"/>
            <w:lang w:eastAsia="es-MX"/>
          </w:rPr>
          <w:t>,</w:t>
        </w:r>
        <w:r>
          <w:rPr>
            <w:rFonts w:ascii="ITC Avant Garde" w:eastAsia="Times New Roman" w:hAnsi="ITC Avant Garde"/>
            <w:bCs/>
            <w:i/>
            <w:sz w:val="20"/>
            <w:szCs w:val="20"/>
            <w:lang w:eastAsia="es-MX"/>
          </w:rPr>
          <w:t xml:space="preserve"> </w:t>
        </w:r>
        <w:r w:rsidRPr="007D080F">
          <w:rPr>
            <w:rFonts w:ascii="ITC Avant Garde" w:eastAsia="Times New Roman" w:hAnsi="ITC Avant Garde"/>
            <w:i/>
            <w:sz w:val="20"/>
            <w:szCs w:val="20"/>
            <w:lang w:eastAsia="es-MX"/>
          </w:rPr>
          <w:t>ORDEN</w:t>
        </w:r>
        <w:r>
          <w:rPr>
            <w:rFonts w:ascii="ITC Avant Garde" w:eastAsia="Times New Roman" w:hAnsi="ITC Avant Garde"/>
            <w:i/>
            <w:sz w:val="20"/>
            <w:szCs w:val="20"/>
            <w:lang w:eastAsia="es-MX"/>
          </w:rPr>
          <w:t xml:space="preserve"> </w:t>
        </w:r>
        <w:r w:rsidRPr="007D080F">
          <w:rPr>
            <w:rFonts w:ascii="ITC Avant Garde" w:eastAsia="Times New Roman" w:hAnsi="ITC Avant Garde"/>
            <w:bCs/>
            <w:i/>
            <w:sz w:val="20"/>
            <w:szCs w:val="20"/>
            <w:lang w:eastAsia="es-MX"/>
          </w:rPr>
          <w:t>DE. REQUISITOS QUE DEBE SATISFACER.</w:t>
        </w:r>
      </w:hyperlink>
      <w:r w:rsidRPr="007D080F">
        <w:rPr>
          <w:rFonts w:ascii="ITC Avant Garde" w:eastAsia="Times New Roman" w:hAnsi="ITC Avant Garde"/>
          <w:bCs/>
          <w:i/>
          <w:sz w:val="20"/>
          <w:szCs w:val="20"/>
          <w:lang w:eastAsia="es-MX"/>
        </w:rPr>
        <w:t>" (tesis 183, página 126, Tomo III, Segunda Sala, compilación de 1995) y "</w:t>
      </w:r>
      <w:hyperlink r:id="rId19" w:tgtFrame="_popup" w:history="1">
        <w:r w:rsidRPr="007D080F">
          <w:rPr>
            <w:rFonts w:ascii="ITC Avant Garde" w:eastAsia="Times New Roman" w:hAnsi="ITC Avant Garde"/>
            <w:bCs/>
            <w:i/>
            <w:sz w:val="20"/>
            <w:szCs w:val="20"/>
            <w:lang w:eastAsia="es-MX"/>
          </w:rPr>
          <w:t>ÓRDENES DE</w:t>
        </w:r>
        <w:r>
          <w:rPr>
            <w:rFonts w:ascii="ITC Avant Garde" w:eastAsia="Times New Roman" w:hAnsi="ITC Avant Garde"/>
            <w:bCs/>
            <w:i/>
            <w:sz w:val="20"/>
            <w:szCs w:val="20"/>
            <w:lang w:eastAsia="es-MX"/>
          </w:rPr>
          <w:t xml:space="preserve"> </w:t>
        </w:r>
        <w:r w:rsidRPr="007D080F">
          <w:rPr>
            <w:rFonts w:ascii="ITC Avant Garde" w:eastAsia="Times New Roman" w:hAnsi="ITC Avant Garde"/>
            <w:i/>
            <w:sz w:val="20"/>
            <w:szCs w:val="20"/>
            <w:lang w:eastAsia="es-MX"/>
          </w:rPr>
          <w:t>VISITA</w:t>
        </w:r>
        <w:r>
          <w:rPr>
            <w:rFonts w:ascii="ITC Avant Garde" w:eastAsia="Times New Roman" w:hAnsi="ITC Avant Garde"/>
            <w:i/>
            <w:sz w:val="20"/>
            <w:szCs w:val="20"/>
            <w:lang w:eastAsia="es-MX"/>
          </w:rPr>
          <w:t xml:space="preserve"> </w:t>
        </w:r>
        <w:r w:rsidRPr="007D080F">
          <w:rPr>
            <w:rFonts w:ascii="ITC Avant Garde" w:eastAsia="Times New Roman" w:hAnsi="ITC Avant Garde"/>
            <w:i/>
            <w:sz w:val="20"/>
            <w:szCs w:val="20"/>
            <w:lang w:eastAsia="es-MX"/>
          </w:rPr>
          <w:t>DOMICILIARIA</w:t>
        </w:r>
        <w:r w:rsidRPr="007D080F">
          <w:rPr>
            <w:rFonts w:ascii="ITC Avant Garde" w:eastAsia="Times New Roman" w:hAnsi="ITC Avant Garde"/>
            <w:bCs/>
            <w:i/>
            <w:sz w:val="20"/>
            <w:szCs w:val="20"/>
            <w:lang w:eastAsia="es-MX"/>
          </w:rPr>
          <w:t>, REQUISITOS QUE DEBEN CONTENER LAS.</w:t>
        </w:r>
      </w:hyperlink>
      <w:r w:rsidRPr="007D080F">
        <w:rPr>
          <w:rFonts w:ascii="ITC Avant Garde" w:eastAsia="Times New Roman" w:hAnsi="ITC Avant Garde"/>
          <w:bCs/>
          <w:i/>
          <w:sz w:val="20"/>
          <w:szCs w:val="20"/>
          <w:lang w:eastAsia="es-MX"/>
        </w:rPr>
        <w:t>" (tesis 509, página 367, Tomo III, Segunda Sala, compilación de 1995), que toman en consideración la tutela de la inviolabilidad del domicilio y la similitud establecida por el Constituyente, entre una</w:t>
      </w:r>
      <w:r>
        <w:rPr>
          <w:rFonts w:ascii="ITC Avant Garde" w:eastAsia="Times New Roman" w:hAnsi="ITC Avant Garde"/>
          <w:bCs/>
          <w:i/>
          <w:sz w:val="20"/>
          <w:szCs w:val="20"/>
          <w:lang w:eastAsia="es-MX"/>
        </w:rPr>
        <w:t xml:space="preserve"> </w:t>
      </w:r>
      <w:r w:rsidRPr="007D080F">
        <w:rPr>
          <w:rFonts w:ascii="ITC Avant Garde" w:eastAsia="Times New Roman" w:hAnsi="ITC Avant Garde"/>
          <w:i/>
          <w:sz w:val="20"/>
          <w:szCs w:val="20"/>
          <w:lang w:eastAsia="es-MX"/>
        </w:rPr>
        <w:t>orden</w:t>
      </w:r>
      <w:r>
        <w:rPr>
          <w:rFonts w:ascii="ITC Avant Garde" w:eastAsia="Times New Roman" w:hAnsi="ITC Avant Garde"/>
          <w:i/>
          <w:sz w:val="20"/>
          <w:szCs w:val="20"/>
          <w:lang w:eastAsia="es-MX"/>
        </w:rPr>
        <w:t xml:space="preserve"> </w:t>
      </w:r>
      <w:r w:rsidRPr="007D080F">
        <w:rPr>
          <w:rFonts w:ascii="ITC Avant Garde" w:eastAsia="Times New Roman" w:hAnsi="ITC Avant Garde"/>
          <w:bCs/>
          <w:i/>
          <w:sz w:val="20"/>
          <w:szCs w:val="20"/>
          <w:lang w:eastAsia="es-MX"/>
        </w:rPr>
        <w:t>de cateo y una de</w:t>
      </w:r>
      <w:r>
        <w:rPr>
          <w:rFonts w:ascii="ITC Avant Garde" w:eastAsia="Times New Roman" w:hAnsi="ITC Avant Garde"/>
          <w:bCs/>
          <w:i/>
          <w:sz w:val="20"/>
          <w:szCs w:val="20"/>
          <w:lang w:eastAsia="es-MX"/>
        </w:rPr>
        <w:t xml:space="preserve"> </w:t>
      </w:r>
      <w:r w:rsidRPr="007D080F">
        <w:rPr>
          <w:rFonts w:ascii="ITC Avant Garde" w:eastAsia="Times New Roman" w:hAnsi="ITC Avant Garde"/>
          <w:i/>
          <w:sz w:val="20"/>
          <w:szCs w:val="20"/>
          <w:lang w:eastAsia="es-MX"/>
        </w:rPr>
        <w:t>visita</w:t>
      </w:r>
      <w:r>
        <w:rPr>
          <w:rFonts w:ascii="ITC Avant Garde" w:eastAsia="Times New Roman" w:hAnsi="ITC Avant Garde"/>
          <w:i/>
          <w:sz w:val="20"/>
          <w:szCs w:val="20"/>
          <w:lang w:eastAsia="es-MX"/>
        </w:rPr>
        <w:t xml:space="preserve"> </w:t>
      </w:r>
      <w:r w:rsidRPr="007D080F">
        <w:rPr>
          <w:rFonts w:ascii="ITC Avant Garde" w:eastAsia="Times New Roman" w:hAnsi="ITC Avant Garde"/>
          <w:i/>
          <w:sz w:val="20"/>
          <w:szCs w:val="20"/>
          <w:lang w:eastAsia="es-MX"/>
        </w:rPr>
        <w:t>domiciliaria</w:t>
      </w:r>
      <w:r w:rsidRPr="007D080F">
        <w:rPr>
          <w:rFonts w:ascii="ITC Avant Garde" w:eastAsia="Times New Roman" w:hAnsi="ITC Avant Garde"/>
          <w:bCs/>
          <w:i/>
          <w:sz w:val="20"/>
          <w:szCs w:val="20"/>
          <w:lang w:eastAsia="es-MX"/>
        </w:rPr>
        <w:t xml:space="preserve">, </w:t>
      </w:r>
      <w:r w:rsidRPr="007D080F">
        <w:rPr>
          <w:rFonts w:ascii="ITC Avant Garde" w:eastAsia="Times New Roman" w:hAnsi="ITC Avant Garde"/>
          <w:b/>
          <w:bCs/>
          <w:i/>
          <w:sz w:val="20"/>
          <w:szCs w:val="20"/>
          <w:u w:val="single"/>
          <w:lang w:eastAsia="es-MX"/>
        </w:rPr>
        <w:t xml:space="preserve">cabe concluir que el </w:t>
      </w:r>
      <w:r w:rsidRPr="007D080F">
        <w:rPr>
          <w:rFonts w:ascii="ITC Avant Garde" w:eastAsia="Times New Roman" w:hAnsi="ITC Avant Garde"/>
          <w:b/>
          <w:i/>
          <w:sz w:val="20"/>
          <w:szCs w:val="20"/>
          <w:u w:val="single"/>
          <w:lang w:eastAsia="es-MX"/>
        </w:rPr>
        <w:t xml:space="preserve">objeto </w:t>
      </w:r>
      <w:r w:rsidRPr="007D080F">
        <w:rPr>
          <w:rFonts w:ascii="ITC Avant Garde" w:eastAsia="Times New Roman" w:hAnsi="ITC Avant Garde"/>
          <w:b/>
          <w:bCs/>
          <w:i/>
          <w:sz w:val="20"/>
          <w:szCs w:val="20"/>
          <w:u w:val="single"/>
          <w:lang w:eastAsia="es-MX"/>
        </w:rPr>
        <w:t xml:space="preserve">no sólo debe concebirse como propósito, intención, fin o designio, que dé lugar a la facultad comprobatoria que tienen las autoridades correspondientes, sino también debe entenderse como cosa, elemento, tema o materia, esto es, lo que produce certidumbre en lo que se revisa; con base en esto último, el </w:t>
      </w:r>
      <w:r w:rsidRPr="007D080F">
        <w:rPr>
          <w:rFonts w:ascii="ITC Avant Garde" w:eastAsia="Times New Roman" w:hAnsi="ITC Avant Garde"/>
          <w:b/>
          <w:i/>
          <w:sz w:val="20"/>
          <w:szCs w:val="20"/>
          <w:u w:val="single"/>
          <w:lang w:eastAsia="es-MX"/>
        </w:rPr>
        <w:t xml:space="preserve">objeto </w:t>
      </w:r>
      <w:r w:rsidRPr="007D080F">
        <w:rPr>
          <w:rFonts w:ascii="ITC Avant Garde" w:eastAsia="Times New Roman" w:hAnsi="ITC Avant Garde"/>
          <w:b/>
          <w:bCs/>
          <w:i/>
          <w:sz w:val="20"/>
          <w:szCs w:val="20"/>
          <w:u w:val="single"/>
          <w:lang w:eastAsia="es-MX"/>
        </w:rPr>
        <w:t xml:space="preserve">de la </w:t>
      </w:r>
      <w:r w:rsidRPr="007D080F">
        <w:rPr>
          <w:rFonts w:ascii="ITC Avant Garde" w:eastAsia="Times New Roman" w:hAnsi="ITC Avant Garde"/>
          <w:b/>
          <w:i/>
          <w:sz w:val="20"/>
          <w:szCs w:val="20"/>
          <w:u w:val="single"/>
          <w:lang w:eastAsia="es-MX"/>
        </w:rPr>
        <w:t xml:space="preserve">orden </w:t>
      </w:r>
      <w:r w:rsidRPr="007D080F">
        <w:rPr>
          <w:rFonts w:ascii="ITC Avant Garde" w:eastAsia="Times New Roman" w:hAnsi="ITC Avant Garde"/>
          <w:b/>
          <w:bCs/>
          <w:i/>
          <w:sz w:val="20"/>
          <w:szCs w:val="20"/>
          <w:u w:val="single"/>
          <w:lang w:eastAsia="es-MX"/>
        </w:rPr>
        <w:t xml:space="preserve">de que se trata no debe ser general, sino determinado, para así dar seguridad al gobernado y, por ende, no dejarlo en estado de </w:t>
      </w:r>
      <w:r w:rsidRPr="007D080F">
        <w:rPr>
          <w:rFonts w:ascii="ITC Avant Garde" w:eastAsia="Times New Roman" w:hAnsi="ITC Avant Garde"/>
          <w:b/>
          <w:bCs/>
          <w:i/>
          <w:sz w:val="20"/>
          <w:szCs w:val="20"/>
          <w:u w:val="single"/>
          <w:lang w:eastAsia="es-MX"/>
        </w:rPr>
        <w:lastRenderedPageBreak/>
        <w:t>indefensión.</w:t>
      </w:r>
      <w:r w:rsidRPr="007D080F">
        <w:rPr>
          <w:rFonts w:ascii="ITC Avant Garde" w:eastAsia="Times New Roman" w:hAnsi="ITC Avant Garde"/>
          <w:bCs/>
          <w:i/>
          <w:sz w:val="20"/>
          <w:szCs w:val="20"/>
          <w:lang w:eastAsia="es-MX"/>
        </w:rPr>
        <w:t xml:space="preserve"> Por tanto, la</w:t>
      </w:r>
      <w:r>
        <w:rPr>
          <w:rFonts w:ascii="ITC Avant Garde" w:eastAsia="Times New Roman" w:hAnsi="ITC Avant Garde"/>
          <w:bCs/>
          <w:i/>
          <w:sz w:val="20"/>
          <w:szCs w:val="20"/>
          <w:lang w:eastAsia="es-MX"/>
        </w:rPr>
        <w:t xml:space="preserve"> </w:t>
      </w:r>
      <w:r w:rsidRPr="007D080F">
        <w:rPr>
          <w:rFonts w:ascii="ITC Avant Garde" w:eastAsia="Times New Roman" w:hAnsi="ITC Avant Garde"/>
          <w:i/>
          <w:sz w:val="20"/>
          <w:szCs w:val="20"/>
          <w:lang w:eastAsia="es-MX"/>
        </w:rPr>
        <w:t>orden</w:t>
      </w:r>
      <w:r>
        <w:rPr>
          <w:rFonts w:ascii="ITC Avant Garde" w:eastAsia="Times New Roman" w:hAnsi="ITC Avant Garde"/>
          <w:i/>
          <w:sz w:val="20"/>
          <w:szCs w:val="20"/>
          <w:lang w:eastAsia="es-MX"/>
        </w:rPr>
        <w:t xml:space="preserve"> </w:t>
      </w:r>
      <w:r w:rsidRPr="007D080F">
        <w:rPr>
          <w:rFonts w:ascii="ITC Avant Garde" w:eastAsia="Times New Roman" w:hAnsi="ITC Avant Garde"/>
          <w:bCs/>
          <w:i/>
          <w:sz w:val="20"/>
          <w:szCs w:val="20"/>
          <w:lang w:eastAsia="es-MX"/>
        </w:rPr>
        <w:t>que realiza un listado de contribuciones o cualquier otro tipo de deberes fiscales que nada tenga que ver con la situación del contribuyente a quien va dirigida, la torna genérica, puesto que deja al arbitrio de los visitadores las facultades de comprobación, situación que puede dar pauta a abusos de autoridad, sin que obste a lo anterior la circunstancia de que el visitador únicamente revise las contribuciones a cargo del contribuyente como obligado tributario directo, porque en ese momento ya no se trata del contenido de la</w:t>
      </w:r>
      <w:r>
        <w:rPr>
          <w:rFonts w:ascii="ITC Avant Garde" w:eastAsia="Times New Roman" w:hAnsi="ITC Avant Garde"/>
          <w:bCs/>
          <w:i/>
          <w:sz w:val="20"/>
          <w:szCs w:val="20"/>
          <w:lang w:eastAsia="es-MX"/>
        </w:rPr>
        <w:t xml:space="preserve"> </w:t>
      </w:r>
      <w:r w:rsidRPr="007D080F">
        <w:rPr>
          <w:rFonts w:ascii="ITC Avant Garde" w:eastAsia="Times New Roman" w:hAnsi="ITC Avant Garde"/>
          <w:i/>
          <w:sz w:val="20"/>
          <w:szCs w:val="20"/>
          <w:lang w:eastAsia="es-MX"/>
        </w:rPr>
        <w:t>orden</w:t>
      </w:r>
      <w:r w:rsidRPr="007D080F">
        <w:rPr>
          <w:rFonts w:ascii="ITC Avant Garde" w:eastAsia="Times New Roman" w:hAnsi="ITC Avant Garde"/>
          <w:bCs/>
          <w:i/>
          <w:sz w:val="20"/>
          <w:szCs w:val="20"/>
          <w:lang w:eastAsia="es-MX"/>
        </w:rPr>
        <w:t xml:space="preserve">, sino </w:t>
      </w:r>
      <w:r>
        <w:rPr>
          <w:rFonts w:ascii="ITC Avant Garde" w:eastAsia="Times New Roman" w:hAnsi="ITC Avant Garde"/>
          <w:bCs/>
          <w:i/>
          <w:sz w:val="20"/>
          <w:szCs w:val="20"/>
          <w:lang w:eastAsia="es-MX"/>
        </w:rPr>
        <w:t xml:space="preserve"> </w:t>
      </w:r>
      <w:r w:rsidRPr="007D080F">
        <w:rPr>
          <w:rFonts w:ascii="ITC Avant Garde" w:eastAsia="Times New Roman" w:hAnsi="ITC Avant Garde"/>
          <w:bCs/>
          <w:i/>
          <w:sz w:val="20"/>
          <w:szCs w:val="20"/>
          <w:lang w:eastAsia="es-MX"/>
        </w:rPr>
        <w:t>del desarrollo de la</w:t>
      </w:r>
      <w:r>
        <w:rPr>
          <w:rFonts w:ascii="ITC Avant Garde" w:eastAsia="Times New Roman" w:hAnsi="ITC Avant Garde"/>
          <w:bCs/>
          <w:i/>
          <w:sz w:val="20"/>
          <w:szCs w:val="20"/>
          <w:lang w:eastAsia="es-MX"/>
        </w:rPr>
        <w:t xml:space="preserve"> </w:t>
      </w:r>
      <w:r w:rsidRPr="007D080F">
        <w:rPr>
          <w:rFonts w:ascii="ITC Avant Garde" w:eastAsia="Times New Roman" w:hAnsi="ITC Avant Garde"/>
          <w:i/>
          <w:sz w:val="20"/>
          <w:szCs w:val="20"/>
          <w:lang w:eastAsia="es-MX"/>
        </w:rPr>
        <w:t>visita</w:t>
      </w:r>
      <w:r w:rsidRPr="007D080F">
        <w:rPr>
          <w:rFonts w:ascii="ITC Avant Garde" w:eastAsia="Times New Roman" w:hAnsi="ITC Avant Garde"/>
          <w:bCs/>
          <w:i/>
          <w:sz w:val="20"/>
          <w:szCs w:val="20"/>
          <w:lang w:eastAsia="es-MX"/>
        </w:rPr>
        <w:t>, en la inteligencia de que la práctica de ésta debe sujetarse únicamente a lo señalado en la</w:t>
      </w:r>
      <w:r>
        <w:rPr>
          <w:rFonts w:ascii="ITC Avant Garde" w:eastAsia="Times New Roman" w:hAnsi="ITC Avant Garde"/>
          <w:bCs/>
          <w:i/>
          <w:sz w:val="20"/>
          <w:szCs w:val="20"/>
          <w:lang w:eastAsia="es-MX"/>
        </w:rPr>
        <w:t xml:space="preserve"> </w:t>
      </w:r>
      <w:r w:rsidRPr="007D080F">
        <w:rPr>
          <w:rFonts w:ascii="ITC Avant Garde" w:eastAsia="Times New Roman" w:hAnsi="ITC Avant Garde"/>
          <w:i/>
          <w:sz w:val="20"/>
          <w:szCs w:val="20"/>
          <w:lang w:eastAsia="es-MX"/>
        </w:rPr>
        <w:t>orden</w:t>
      </w:r>
      <w:r>
        <w:rPr>
          <w:rFonts w:ascii="ITC Avant Garde" w:eastAsia="Times New Roman" w:hAnsi="ITC Avant Garde"/>
          <w:i/>
          <w:sz w:val="20"/>
          <w:szCs w:val="20"/>
          <w:lang w:eastAsia="es-MX"/>
        </w:rPr>
        <w:t xml:space="preserve"> </w:t>
      </w:r>
      <w:r w:rsidRPr="007D080F">
        <w:rPr>
          <w:rFonts w:ascii="ITC Avant Garde" w:eastAsia="Times New Roman" w:hAnsi="ITC Avant Garde"/>
          <w:bCs/>
          <w:i/>
          <w:sz w:val="20"/>
          <w:szCs w:val="20"/>
          <w:lang w:eastAsia="es-MX"/>
        </w:rPr>
        <w:t>y no a la inversa. Esta conclusión, sin embargo, no debe llevarse al extremo de exigir a la autoridad que pormenorice o detalle el capitulado o las disposiciones de las leyes tributarias correspondientes, porque tal exageración provocaría que con una sola circunstancia que faltara, el</w:t>
      </w:r>
      <w:r>
        <w:rPr>
          <w:rFonts w:ascii="ITC Avant Garde" w:eastAsia="Times New Roman" w:hAnsi="ITC Avant Garde"/>
          <w:bCs/>
          <w:i/>
          <w:sz w:val="20"/>
          <w:szCs w:val="20"/>
          <w:lang w:eastAsia="es-MX"/>
        </w:rPr>
        <w:t xml:space="preserve"> </w:t>
      </w:r>
      <w:r w:rsidRPr="007D080F">
        <w:rPr>
          <w:rFonts w:ascii="ITC Avant Garde" w:eastAsia="Times New Roman" w:hAnsi="ITC Avant Garde"/>
          <w:i/>
          <w:sz w:val="20"/>
          <w:szCs w:val="20"/>
          <w:lang w:eastAsia="es-MX"/>
        </w:rPr>
        <w:t>objeto</w:t>
      </w:r>
      <w:r>
        <w:rPr>
          <w:rFonts w:ascii="ITC Avant Garde" w:eastAsia="Times New Roman" w:hAnsi="ITC Avant Garde"/>
          <w:i/>
          <w:sz w:val="20"/>
          <w:szCs w:val="20"/>
          <w:lang w:eastAsia="es-MX"/>
        </w:rPr>
        <w:t xml:space="preserve"> </w:t>
      </w:r>
      <w:r w:rsidRPr="007D080F">
        <w:rPr>
          <w:rFonts w:ascii="ITC Avant Garde" w:eastAsia="Times New Roman" w:hAnsi="ITC Avant Garde"/>
          <w:bCs/>
          <w:i/>
          <w:sz w:val="20"/>
          <w:szCs w:val="20"/>
          <w:lang w:eastAsia="es-MX"/>
        </w:rPr>
        <w:t>de la</w:t>
      </w:r>
      <w:r>
        <w:rPr>
          <w:rFonts w:ascii="ITC Avant Garde" w:eastAsia="Times New Roman" w:hAnsi="ITC Avant Garde"/>
          <w:bCs/>
          <w:i/>
          <w:sz w:val="20"/>
          <w:szCs w:val="20"/>
          <w:lang w:eastAsia="es-MX"/>
        </w:rPr>
        <w:t xml:space="preserve"> </w:t>
      </w:r>
      <w:r w:rsidRPr="007D080F">
        <w:rPr>
          <w:rFonts w:ascii="ITC Avant Garde" w:eastAsia="Times New Roman" w:hAnsi="ITC Avant Garde"/>
          <w:i/>
          <w:sz w:val="20"/>
          <w:szCs w:val="20"/>
          <w:lang w:eastAsia="es-MX"/>
        </w:rPr>
        <w:t>visita</w:t>
      </w:r>
      <w:r>
        <w:rPr>
          <w:rFonts w:ascii="ITC Avant Garde" w:eastAsia="Times New Roman" w:hAnsi="ITC Avant Garde"/>
          <w:i/>
          <w:sz w:val="20"/>
          <w:szCs w:val="20"/>
          <w:lang w:eastAsia="es-MX"/>
        </w:rPr>
        <w:t xml:space="preserve"> </w:t>
      </w:r>
      <w:r w:rsidRPr="007D080F">
        <w:rPr>
          <w:rFonts w:ascii="ITC Avant Garde" w:eastAsia="Times New Roman" w:hAnsi="ITC Avant Garde"/>
          <w:bCs/>
          <w:i/>
          <w:sz w:val="20"/>
          <w:szCs w:val="20"/>
          <w:lang w:eastAsia="es-MX"/>
        </w:rPr>
        <w:t>se considerara impreciso, lo cual restringiría ilegalmente el uso de la facultad comprobatoria, situación que tampoco es la pretendida por esta Sala de la Suprema Corte de Justicia de la Nación. Es necesario precisar que las anteriores consideraciones únicamente son válidas tratándose de órdenes de</w:t>
      </w:r>
      <w:r>
        <w:rPr>
          <w:rFonts w:ascii="ITC Avant Garde" w:eastAsia="Times New Roman" w:hAnsi="ITC Avant Garde"/>
          <w:bCs/>
          <w:i/>
          <w:sz w:val="20"/>
          <w:szCs w:val="20"/>
          <w:lang w:eastAsia="es-MX"/>
        </w:rPr>
        <w:t xml:space="preserve"> </w:t>
      </w:r>
      <w:r w:rsidRPr="007D080F">
        <w:rPr>
          <w:rFonts w:ascii="ITC Avant Garde" w:eastAsia="Times New Roman" w:hAnsi="ITC Avant Garde"/>
          <w:i/>
          <w:sz w:val="20"/>
          <w:szCs w:val="20"/>
          <w:lang w:eastAsia="es-MX"/>
        </w:rPr>
        <w:t>visita</w:t>
      </w:r>
      <w:r>
        <w:rPr>
          <w:rFonts w:ascii="ITC Avant Garde" w:eastAsia="Times New Roman" w:hAnsi="ITC Avant Garde"/>
          <w:i/>
          <w:sz w:val="20"/>
          <w:szCs w:val="20"/>
          <w:lang w:eastAsia="es-MX"/>
        </w:rPr>
        <w:t xml:space="preserve"> </w:t>
      </w:r>
      <w:r w:rsidRPr="007D080F">
        <w:rPr>
          <w:rFonts w:ascii="ITC Avant Garde" w:eastAsia="Times New Roman" w:hAnsi="ITC Avant Garde"/>
          <w:bCs/>
          <w:i/>
          <w:sz w:val="20"/>
          <w:szCs w:val="20"/>
          <w:lang w:eastAsia="es-MX"/>
        </w:rPr>
        <w:t>para contribuyentes registrados, pues sólo de ellos la Secretaría de Hacienda y Crédito Público, de acuerdo con su registro de alta, sabe qué contribuciones están a su cargo, situación que es distinta de los casos de contribuyentes clandestinos, es decir, aquellos que no están inscritos en el Registro Federal de Contribuyentes porque, en estos casos, la</w:t>
      </w:r>
      <w:r>
        <w:rPr>
          <w:rFonts w:ascii="ITC Avant Garde" w:eastAsia="Times New Roman" w:hAnsi="ITC Avant Garde"/>
          <w:bCs/>
          <w:i/>
          <w:sz w:val="20"/>
          <w:szCs w:val="20"/>
          <w:lang w:eastAsia="es-MX"/>
        </w:rPr>
        <w:t xml:space="preserve"> </w:t>
      </w:r>
      <w:r w:rsidRPr="007D080F">
        <w:rPr>
          <w:rFonts w:ascii="ITC Avant Garde" w:eastAsia="Times New Roman" w:hAnsi="ITC Avant Garde"/>
          <w:i/>
          <w:sz w:val="20"/>
          <w:szCs w:val="20"/>
          <w:lang w:eastAsia="es-MX"/>
        </w:rPr>
        <w:t>orden</w:t>
      </w:r>
      <w:r>
        <w:rPr>
          <w:rFonts w:ascii="ITC Avant Garde" w:eastAsia="Times New Roman" w:hAnsi="ITC Avant Garde"/>
          <w:i/>
          <w:sz w:val="20"/>
          <w:szCs w:val="20"/>
          <w:lang w:eastAsia="es-MX"/>
        </w:rPr>
        <w:t xml:space="preserve"> </w:t>
      </w:r>
      <w:r w:rsidRPr="007D080F">
        <w:rPr>
          <w:rFonts w:ascii="ITC Avant Garde" w:eastAsia="Times New Roman" w:hAnsi="ITC Avant Garde"/>
          <w:bCs/>
          <w:i/>
          <w:sz w:val="20"/>
          <w:szCs w:val="20"/>
          <w:lang w:eastAsia="es-MX"/>
        </w:rPr>
        <w:t>necesariamente debe ser general, pues no se sabe qué contribuciones están a cargo del destinatario de la</w:t>
      </w:r>
      <w:r>
        <w:rPr>
          <w:rFonts w:ascii="ITC Avant Garde" w:eastAsia="Times New Roman" w:hAnsi="ITC Avant Garde"/>
          <w:bCs/>
          <w:i/>
          <w:sz w:val="20"/>
          <w:szCs w:val="20"/>
          <w:lang w:eastAsia="es-MX"/>
        </w:rPr>
        <w:t xml:space="preserve"> </w:t>
      </w:r>
      <w:r w:rsidRPr="007D080F">
        <w:rPr>
          <w:rFonts w:ascii="ITC Avant Garde" w:eastAsia="Times New Roman" w:hAnsi="ITC Avant Garde"/>
          <w:i/>
          <w:sz w:val="20"/>
          <w:szCs w:val="20"/>
          <w:lang w:eastAsia="es-MX"/>
        </w:rPr>
        <w:t>orden</w:t>
      </w:r>
      <w:r w:rsidRPr="007D080F">
        <w:rPr>
          <w:rFonts w:ascii="ITC Avant Garde" w:eastAsia="Times New Roman" w:hAnsi="ITC Avant Garde"/>
          <w:bCs/>
          <w:i/>
          <w:sz w:val="20"/>
          <w:szCs w:val="20"/>
          <w:lang w:eastAsia="es-MX"/>
        </w:rPr>
        <w:t>. También debe señalarse que las contribuciones a cargo del sujeto pasivo, no sólo conciernen a las materiales o de pago, sino igualmente a las formales o cualquier otro tipo de deber tributario y, por tanto, debe entenderse por obligado tributario, no solamente al causante o contribuyente propiamente dicho, sino también a los retenedores, responsables solidarios y cualquier otro sujeto que a virtud de las normas tributarias tenga que rendir cuentas al fisco.</w:t>
      </w:r>
      <w:r>
        <w:rPr>
          <w:rFonts w:ascii="ITC Avant Garde" w:eastAsia="Times New Roman" w:hAnsi="ITC Avant Garde"/>
          <w:bCs/>
          <w:i/>
          <w:sz w:val="20"/>
          <w:szCs w:val="20"/>
          <w:lang w:eastAsia="es-MX"/>
        </w:rPr>
        <w:t xml:space="preserve">” </w:t>
      </w:r>
      <w:r w:rsidRPr="00F16CDE">
        <w:rPr>
          <w:rFonts w:ascii="ITC Avant Garde" w:eastAsia="Times New Roman" w:hAnsi="ITC Avant Garde"/>
          <w:i/>
          <w:color w:val="222222"/>
          <w:sz w:val="20"/>
          <w:szCs w:val="20"/>
          <w:lang w:eastAsia="es-MX"/>
        </w:rPr>
        <w:t xml:space="preserve">Época: </w:t>
      </w:r>
      <w:r>
        <w:rPr>
          <w:rFonts w:ascii="ITC Avant Garde" w:eastAsia="Times New Roman" w:hAnsi="ITC Avant Garde"/>
          <w:i/>
          <w:color w:val="222222"/>
          <w:sz w:val="20"/>
          <w:szCs w:val="20"/>
          <w:lang w:eastAsia="es-MX"/>
        </w:rPr>
        <w:t xml:space="preserve">Novena </w:t>
      </w:r>
      <w:r w:rsidRPr="00F16CDE">
        <w:rPr>
          <w:rFonts w:ascii="ITC Avant Garde" w:eastAsia="Times New Roman" w:hAnsi="ITC Avant Garde"/>
          <w:i/>
          <w:color w:val="222222"/>
          <w:sz w:val="20"/>
          <w:szCs w:val="20"/>
          <w:lang w:eastAsia="es-MX"/>
        </w:rPr>
        <w:t xml:space="preserve">Época, Registro: </w:t>
      </w:r>
      <w:r>
        <w:rPr>
          <w:rFonts w:ascii="ITC Avant Garde" w:eastAsia="Times New Roman" w:hAnsi="ITC Avant Garde"/>
          <w:i/>
          <w:color w:val="222222"/>
          <w:sz w:val="20"/>
          <w:szCs w:val="20"/>
          <w:lang w:eastAsia="es-MX"/>
        </w:rPr>
        <w:t>197273</w:t>
      </w:r>
      <w:r w:rsidRPr="00F16CDE">
        <w:rPr>
          <w:rFonts w:ascii="ITC Avant Garde" w:eastAsia="Times New Roman" w:hAnsi="ITC Avant Garde"/>
          <w:i/>
          <w:color w:val="222222"/>
          <w:sz w:val="20"/>
          <w:szCs w:val="20"/>
          <w:lang w:eastAsia="es-MX"/>
        </w:rPr>
        <w:t xml:space="preserve">, Instancia: </w:t>
      </w:r>
      <w:r>
        <w:rPr>
          <w:rFonts w:ascii="ITC Avant Garde" w:eastAsia="Times New Roman" w:hAnsi="ITC Avant Garde"/>
          <w:i/>
          <w:color w:val="222222"/>
          <w:sz w:val="20"/>
          <w:szCs w:val="20"/>
          <w:lang w:eastAsia="es-MX"/>
        </w:rPr>
        <w:t>Segunda Sala</w:t>
      </w:r>
      <w:r w:rsidRPr="00F16CDE">
        <w:rPr>
          <w:rFonts w:ascii="ITC Avant Garde" w:eastAsia="Times New Roman" w:hAnsi="ITC Avant Garde"/>
          <w:i/>
          <w:color w:val="222222"/>
          <w:sz w:val="20"/>
          <w:szCs w:val="20"/>
          <w:lang w:eastAsia="es-MX"/>
        </w:rPr>
        <w:t xml:space="preserve">, Tipo de Tesis: Jurisprudencia, Fuente: Gaceta del Semanario Judicial de la Federación, </w:t>
      </w:r>
      <w:r w:rsidRPr="00973E17">
        <w:rPr>
          <w:rFonts w:ascii="ITC Avant Garde" w:eastAsia="Times New Roman" w:hAnsi="ITC Avant Garde"/>
          <w:i/>
          <w:color w:val="222222"/>
          <w:sz w:val="20"/>
          <w:szCs w:val="20"/>
          <w:lang w:eastAsia="es-MX"/>
        </w:rPr>
        <w:lastRenderedPageBreak/>
        <w:t>Tomo VI, Diciembre de 1997</w:t>
      </w:r>
      <w:r>
        <w:rPr>
          <w:rFonts w:ascii="ITC Avant Garde" w:eastAsia="Times New Roman" w:hAnsi="ITC Avant Garde"/>
          <w:i/>
          <w:color w:val="222222"/>
          <w:sz w:val="20"/>
          <w:szCs w:val="20"/>
          <w:lang w:eastAsia="es-MX"/>
        </w:rPr>
        <w:t>,</w:t>
      </w:r>
      <w:r w:rsidRPr="00F16CDE">
        <w:rPr>
          <w:rFonts w:ascii="ITC Avant Garde" w:eastAsia="Times New Roman" w:hAnsi="ITC Avant Garde"/>
          <w:i/>
          <w:color w:val="222222"/>
          <w:sz w:val="20"/>
          <w:szCs w:val="20"/>
          <w:lang w:eastAsia="es-MX"/>
        </w:rPr>
        <w:t xml:space="preserve"> Materia(s): </w:t>
      </w:r>
      <w:r>
        <w:rPr>
          <w:rFonts w:ascii="ITC Avant Garde" w:eastAsia="Times New Roman" w:hAnsi="ITC Avant Garde"/>
          <w:i/>
          <w:color w:val="222222"/>
          <w:sz w:val="20"/>
          <w:szCs w:val="20"/>
          <w:lang w:eastAsia="es-MX"/>
        </w:rPr>
        <w:t>Administrativa</w:t>
      </w:r>
      <w:r w:rsidRPr="00F16CDE">
        <w:rPr>
          <w:rFonts w:ascii="ITC Avant Garde" w:eastAsia="Times New Roman" w:hAnsi="ITC Avant Garde"/>
          <w:i/>
          <w:color w:val="222222"/>
          <w:sz w:val="20"/>
          <w:szCs w:val="20"/>
          <w:lang w:eastAsia="es-MX"/>
        </w:rPr>
        <w:t xml:space="preserve">, Tesis: </w:t>
      </w:r>
      <w:r w:rsidRPr="00DE7F2B">
        <w:rPr>
          <w:rFonts w:ascii="ITC Avant Garde" w:eastAsia="Times New Roman" w:hAnsi="ITC Avant Garde"/>
          <w:i/>
          <w:color w:val="222222"/>
          <w:sz w:val="20"/>
          <w:szCs w:val="20"/>
          <w:lang w:eastAsia="es-MX"/>
        </w:rPr>
        <w:t xml:space="preserve">2a./J. </w:t>
      </w:r>
      <w:r>
        <w:rPr>
          <w:rFonts w:ascii="ITC Avant Garde" w:eastAsia="Times New Roman" w:hAnsi="ITC Avant Garde"/>
          <w:i/>
          <w:color w:val="222222"/>
          <w:sz w:val="20"/>
          <w:szCs w:val="20"/>
          <w:lang w:eastAsia="es-MX"/>
        </w:rPr>
        <w:t>59/97</w:t>
      </w:r>
      <w:r w:rsidRPr="00F16CDE">
        <w:rPr>
          <w:rFonts w:ascii="ITC Avant Garde" w:eastAsia="Times New Roman" w:hAnsi="ITC Avant Garde"/>
          <w:i/>
          <w:color w:val="222222"/>
          <w:sz w:val="20"/>
          <w:szCs w:val="20"/>
          <w:lang w:eastAsia="es-MX"/>
        </w:rPr>
        <w:t xml:space="preserve">, Página: </w:t>
      </w:r>
      <w:r>
        <w:rPr>
          <w:rFonts w:ascii="ITC Avant Garde" w:eastAsia="Times New Roman" w:hAnsi="ITC Avant Garde"/>
          <w:i/>
          <w:color w:val="222222"/>
          <w:sz w:val="20"/>
          <w:szCs w:val="20"/>
          <w:lang w:eastAsia="es-MX"/>
        </w:rPr>
        <w:t>333.</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sidRPr="00F86667">
        <w:rPr>
          <w:rFonts w:ascii="ITC Avant Garde" w:eastAsia="Times New Roman" w:hAnsi="ITC Avant Garde"/>
          <w:bCs/>
          <w:i/>
          <w:sz w:val="20"/>
          <w:szCs w:val="20"/>
          <w:lang w:eastAsia="es-MX"/>
        </w:rPr>
        <w:t>“</w:t>
      </w:r>
      <w:r w:rsidRPr="00F86667">
        <w:rPr>
          <w:rFonts w:ascii="ITC Avant Garde" w:eastAsia="Times New Roman" w:hAnsi="ITC Avant Garde"/>
          <w:b/>
          <w:bCs/>
          <w:i/>
          <w:sz w:val="20"/>
          <w:szCs w:val="20"/>
          <w:lang w:eastAsia="es-MX"/>
        </w:rPr>
        <w:t>ORDEN DE VERIFICACIÓN. SU OBJETO.</w:t>
      </w:r>
      <w:r w:rsidRPr="00F86667">
        <w:rPr>
          <w:rFonts w:ascii="ITC Avant Garde" w:eastAsia="Times New Roman" w:hAnsi="ITC Avant Garde"/>
          <w:bCs/>
          <w:i/>
          <w:sz w:val="20"/>
          <w:szCs w:val="20"/>
          <w:lang w:eastAsia="es-MX"/>
        </w:rPr>
        <w:t xml:space="preserve"> En concordancia con lo que esta Segunda Sala de la Suprema Corte de Justicia de la Nación sustentó en la jurisprudencia 2a./J. 59/97, de rubro: "ORDEN DE VISITA DOMICILIARIA, SU OBJETO."; se afirma que como la orden de verificación es un acto de molestia, para llevarla a cabo debe satisfacer los requisitos propios de la orden de visita domiciliaria, </w:t>
      </w:r>
      <w:r w:rsidRPr="00D37199">
        <w:rPr>
          <w:rFonts w:ascii="ITC Avant Garde" w:eastAsia="Times New Roman" w:hAnsi="ITC Avant Garde"/>
          <w:b/>
          <w:bCs/>
          <w:i/>
          <w:sz w:val="20"/>
          <w:szCs w:val="20"/>
          <w:u w:val="single"/>
          <w:lang w:eastAsia="es-MX"/>
        </w:rPr>
        <w:t>de entre los que destaca el relativo a la precisión de su objeto, el cual ha de entenderse no sólo como un propósito o un fin que da lugar a la facultad verificadora de la autoridad correspondiente, sino también como una cosa, elemento, tema o materia; es decir, el objeto de una orden de verificación constituye la delimitación del actuar de la autoridad, a fin de determinar dónde empezarán y dónde terminarán las actividades que ha de realizar durante la verificación correspondiente, dado que la determinación del objeto configura un acto esencial para la ejecución de las facultades de inspección de la autoridad fiscalizadora, pues tiende a especificar la materia de los actos que ejecutará</w:t>
      </w:r>
      <w:r w:rsidRPr="00F86667">
        <w:rPr>
          <w:rFonts w:ascii="ITC Avant Garde" w:eastAsia="Times New Roman" w:hAnsi="ITC Avant Garde"/>
          <w:bCs/>
          <w:i/>
          <w:sz w:val="20"/>
          <w:szCs w:val="20"/>
          <w:lang w:eastAsia="es-MX"/>
        </w:rPr>
        <w:t>; luego, para que la autoridad hacendaria cumpla ese deber, es necesario que en la orden de verificación respectiva precise el rubro a inspeccionar y su fundamento legal, a fin de que la persona verificada conozca las obligaciones a su cargo que van a revisarse, en acatamiento a la garantía de seguridad jurídica prevista en el artículo 16 de la Constitución Política de los Estados Unidos Mexicanos.</w:t>
      </w:r>
      <w:r>
        <w:rPr>
          <w:rFonts w:ascii="ITC Avant Garde" w:eastAsia="Times New Roman" w:hAnsi="ITC Avant Garde"/>
          <w:bCs/>
          <w:i/>
          <w:sz w:val="20"/>
          <w:szCs w:val="20"/>
          <w:lang w:eastAsia="es-MX"/>
        </w:rPr>
        <w:t xml:space="preserve">” </w:t>
      </w:r>
      <w:r w:rsidRPr="00F86667">
        <w:rPr>
          <w:rFonts w:ascii="ITC Avant Garde" w:eastAsia="Times New Roman" w:hAnsi="ITC Avant Garde"/>
          <w:bCs/>
          <w:i/>
          <w:sz w:val="20"/>
          <w:szCs w:val="20"/>
          <w:lang w:eastAsia="es-MX"/>
        </w:rPr>
        <w:t>Contradicción de tesis 198/2011. Entre las sustentadas por el Séptimo Tribunal Colegiado en Materia Administrativa del Primer Circuito y los Tribunales Colegiados Primero y Segundo, ambos del Trigésimo Circuito. 22 de junio de 2011. Cinco votos. Ponente: Sergio Salvador Aguirre Anguiano. Secretario: Eduardo Delgado Durán.</w:t>
      </w:r>
      <w:r>
        <w:rPr>
          <w:rFonts w:ascii="ITC Avant Garde" w:eastAsia="Times New Roman" w:hAnsi="ITC Avant Garde"/>
          <w:bCs/>
          <w:i/>
          <w:sz w:val="20"/>
          <w:szCs w:val="20"/>
          <w:lang w:eastAsia="es-MX"/>
        </w:rPr>
        <w:t xml:space="preserve"> </w:t>
      </w:r>
      <w:r w:rsidRPr="00F86667">
        <w:rPr>
          <w:rFonts w:ascii="ITC Avant Garde" w:eastAsia="Times New Roman" w:hAnsi="ITC Avant Garde"/>
          <w:bCs/>
          <w:i/>
          <w:sz w:val="20"/>
          <w:szCs w:val="20"/>
          <w:lang w:eastAsia="es-MX"/>
        </w:rPr>
        <w:t>Tesis de jurisprudencia 175/2011 (9a.). Aprobada por la Segunda Sala de este Alto Tribunal, en sesión privada del nueve de noviembre de dos mil once.</w:t>
      </w:r>
      <w:r>
        <w:rPr>
          <w:rFonts w:ascii="ITC Avant Garde" w:eastAsia="Times New Roman" w:hAnsi="ITC Avant Garde"/>
          <w:bCs/>
          <w:i/>
          <w:sz w:val="20"/>
          <w:szCs w:val="20"/>
          <w:lang w:eastAsia="es-MX"/>
        </w:rPr>
        <w:t xml:space="preserve">  </w:t>
      </w:r>
      <w:r w:rsidRPr="00F86667">
        <w:rPr>
          <w:rFonts w:ascii="ITC Avant Garde" w:eastAsia="Times New Roman" w:hAnsi="ITC Avant Garde"/>
          <w:bCs/>
          <w:i/>
          <w:sz w:val="20"/>
          <w:szCs w:val="20"/>
          <w:lang w:eastAsia="es-MX"/>
        </w:rPr>
        <w:t>Nota: La tesis de jurisprudencia 2a./J. 59/97 citada, aparece publicada en el Semanario Judicial de la Federación y su Gaceta, Novena Época, Tomo VI, diciembre de 1997, página 333.</w:t>
      </w:r>
      <w:r>
        <w:rPr>
          <w:rFonts w:ascii="ITC Avant Garde" w:eastAsia="Times New Roman" w:hAnsi="ITC Avant Garde"/>
          <w:bCs/>
          <w:i/>
          <w:sz w:val="20"/>
          <w:szCs w:val="20"/>
          <w:lang w:eastAsia="es-MX"/>
        </w:rPr>
        <w:t xml:space="preserve"> Época: Décima Época. Registro: 160386. Instancia: Segunda Sala. Tipo de Tesis: Jurisprudencia. </w:t>
      </w:r>
      <w:r w:rsidRPr="00F86667">
        <w:rPr>
          <w:rFonts w:ascii="ITC Avant Garde" w:eastAsia="Times New Roman" w:hAnsi="ITC Avant Garde"/>
          <w:bCs/>
          <w:i/>
          <w:sz w:val="20"/>
          <w:szCs w:val="20"/>
          <w:lang w:eastAsia="es-MX"/>
        </w:rPr>
        <w:t xml:space="preserve">Fuente: Semanario </w:t>
      </w:r>
      <w:r w:rsidRPr="00F86667">
        <w:rPr>
          <w:rFonts w:ascii="ITC Avant Garde" w:eastAsia="Times New Roman" w:hAnsi="ITC Avant Garde"/>
          <w:bCs/>
          <w:i/>
          <w:sz w:val="20"/>
          <w:szCs w:val="20"/>
          <w:lang w:eastAsia="es-MX"/>
        </w:rPr>
        <w:lastRenderedPageBreak/>
        <w:t>Judicial de la Federación y su Gaceta</w:t>
      </w:r>
      <w:r>
        <w:rPr>
          <w:rFonts w:ascii="ITC Avant Garde" w:eastAsia="Times New Roman" w:hAnsi="ITC Avant Garde"/>
          <w:bCs/>
          <w:i/>
          <w:sz w:val="20"/>
          <w:szCs w:val="20"/>
          <w:lang w:eastAsia="es-MX"/>
        </w:rPr>
        <w:t xml:space="preserve">. Libro IV, Enero de 2012, Tomo 4. </w:t>
      </w:r>
      <w:r w:rsidRPr="00F86667">
        <w:rPr>
          <w:rFonts w:ascii="ITC Avant Garde" w:eastAsia="Times New Roman" w:hAnsi="ITC Avant Garde"/>
          <w:bCs/>
          <w:i/>
          <w:sz w:val="20"/>
          <w:szCs w:val="20"/>
          <w:lang w:eastAsia="es-MX"/>
        </w:rPr>
        <w:t>Materia(s): Admin</w:t>
      </w:r>
      <w:r>
        <w:rPr>
          <w:rFonts w:ascii="ITC Avant Garde" w:eastAsia="Times New Roman" w:hAnsi="ITC Avant Garde"/>
          <w:bCs/>
          <w:i/>
          <w:sz w:val="20"/>
          <w:szCs w:val="20"/>
          <w:lang w:eastAsia="es-MX"/>
        </w:rPr>
        <w:t>istrativa, Constitucional. Tesis: 2a./J. 175/2011 (9a.). Página: 3545.”</w:t>
      </w:r>
    </w:p>
    <w:p w:rsidR="00F77A54" w:rsidRDefault="00B92E1D" w:rsidP="00841574">
      <w:pPr>
        <w:tabs>
          <w:tab w:val="left" w:pos="851"/>
        </w:tabs>
        <w:spacing w:after="240" w:line="360" w:lineRule="auto"/>
        <w:jc w:val="both"/>
        <w:rPr>
          <w:rFonts w:ascii="ITC Avant Garde" w:eastAsia="Times New Roman" w:hAnsi="ITC Avant Garde"/>
          <w:bCs/>
          <w:sz w:val="20"/>
          <w:szCs w:val="20"/>
          <w:lang w:eastAsia="es-MX"/>
        </w:rPr>
      </w:pPr>
      <w:r>
        <w:rPr>
          <w:rFonts w:ascii="ITC Avant Garde" w:eastAsia="Times New Roman" w:hAnsi="ITC Avant Garde"/>
          <w:bCs/>
          <w:sz w:val="20"/>
          <w:szCs w:val="20"/>
          <w:lang w:eastAsia="es-MX"/>
        </w:rPr>
        <w:t>Así como la siguiente tesis:</w:t>
      </w:r>
    </w:p>
    <w:p w:rsidR="00B92E1D" w:rsidRPr="00F86667"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Pr>
          <w:rFonts w:ascii="ITC Avant Garde" w:eastAsia="Times New Roman" w:hAnsi="ITC Avant Garde"/>
          <w:bCs/>
          <w:i/>
          <w:sz w:val="20"/>
          <w:szCs w:val="20"/>
          <w:lang w:eastAsia="es-MX"/>
        </w:rPr>
        <w:t>“</w:t>
      </w:r>
      <w:r w:rsidRPr="005E3AB1">
        <w:rPr>
          <w:rFonts w:ascii="ITC Avant Garde" w:eastAsia="Times New Roman" w:hAnsi="ITC Avant Garde"/>
          <w:b/>
          <w:bCs/>
          <w:i/>
          <w:sz w:val="20"/>
          <w:szCs w:val="20"/>
          <w:lang w:eastAsia="es-MX"/>
        </w:rPr>
        <w:t>ORDEN DE VERIFICACIÓN EN MATERIA ADMINISTRATIVA. LA SUSTENTADA EN EL ARTÍCULO 63 DE LA LEY FEDERAL DE PROCEDIMIENTO ADMINISTRATIVO DEBE CUMPLIR, TANTO LOS REQUISITOS CONTENIDOS EN ESE PRECEPTO, COMO LOS SEÑALADOS EN EL ARTÍCULO 16 DE LA CONSTITUCIÓN FEDERAL, RELATIVOS A LAS FORMALIDADES PRESCRITAS PARA LOS CATEOS.</w:t>
      </w:r>
      <w:r>
        <w:rPr>
          <w:rFonts w:ascii="ITC Avant Garde" w:eastAsia="Times New Roman" w:hAnsi="ITC Avant Garde"/>
          <w:b/>
          <w:bCs/>
          <w:i/>
          <w:sz w:val="20"/>
          <w:szCs w:val="20"/>
          <w:lang w:eastAsia="es-MX"/>
        </w:rPr>
        <w:t xml:space="preserve"> </w:t>
      </w:r>
      <w:r w:rsidRPr="00F86667">
        <w:rPr>
          <w:rFonts w:ascii="ITC Avant Garde" w:eastAsia="Times New Roman" w:hAnsi="ITC Avant Garde"/>
          <w:bCs/>
          <w:i/>
          <w:sz w:val="20"/>
          <w:szCs w:val="20"/>
          <w:lang w:eastAsia="es-MX"/>
        </w:rPr>
        <w:t xml:space="preserve">El artículo 63 mencionado prevé que los verificadores, para practicar visitas, deberán estar provistos de una orden escrita con firma autógrafa, expedida por la autoridad competente, en la que deberá precisarse el lugar o zona que verificarán, </w:t>
      </w:r>
      <w:r w:rsidRPr="00322D0A">
        <w:rPr>
          <w:rFonts w:ascii="ITC Avant Garde" w:eastAsia="Times New Roman" w:hAnsi="ITC Avant Garde"/>
          <w:b/>
          <w:bCs/>
          <w:i/>
          <w:sz w:val="20"/>
          <w:szCs w:val="20"/>
          <w:u w:val="single"/>
          <w:lang w:eastAsia="es-MX"/>
        </w:rPr>
        <w:t>así como el objeto de la visita, el alcance que deba tener</w:t>
      </w:r>
      <w:r w:rsidRPr="00F86667">
        <w:rPr>
          <w:rFonts w:ascii="ITC Avant Garde" w:eastAsia="Times New Roman" w:hAnsi="ITC Avant Garde"/>
          <w:bCs/>
          <w:i/>
          <w:sz w:val="20"/>
          <w:szCs w:val="20"/>
          <w:lang w:eastAsia="es-MX"/>
        </w:rPr>
        <w:t xml:space="preserve"> y las disposiciones en que se funde. Asimismo, ese tipo de actuaciones debe ajustarse al artículo 16 de la Constitución Política de los Estados Unidos Mexicanos, por cuanto a las formalidades prescritas para los cateos, entre las que se encuentran que: 1) nadie puede ser molestado en su persona, familia, domicilio, papeles o posesiones, sino en virtud de mandamiento escrito; 2) éste debe ser emitido por autoridad competente; 3) que funde y motive la causa legal del procedimiento; 4) exprese el lugar que ha de inspeccionarse; 5) la persona o personas a las cuales se dirige; 6) el objeto de la visita; 7) se levante un acta circunstanciada ante la presencia de dos testigos; 8) el visitado sea quien los designe y, únicamente en su ausencia o ante su negativa, la autoridad que practique la diligencia podrá nombrarlos; y, 9) que se sujete a lo dispuesto por las leyes respectivas. Por tanto, para que la actuación de la autoridad al momento de llevar a cabo una visita de verificación administrativa se ajuste a derecho, es indispensable que se realice conforme a lo regulado en los preceptos mencionados, pues de su contenido se advierte que la afectación a la privacidad del domicilio de una persona exige, para considerarse válida, el cumplimiento de ciertas formalidades, por tratarse de un derecho público subjetivo.</w:t>
      </w:r>
      <w:r>
        <w:rPr>
          <w:rFonts w:ascii="ITC Avant Garde" w:eastAsia="Times New Roman" w:hAnsi="ITC Avant Garde"/>
          <w:bCs/>
          <w:i/>
          <w:sz w:val="20"/>
          <w:szCs w:val="20"/>
          <w:lang w:eastAsia="es-MX"/>
        </w:rPr>
        <w:t>”</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sidRPr="00F86667">
        <w:rPr>
          <w:rFonts w:ascii="ITC Avant Garde" w:eastAsia="Times New Roman" w:hAnsi="ITC Avant Garde"/>
          <w:bCs/>
          <w:i/>
          <w:sz w:val="20"/>
          <w:szCs w:val="20"/>
          <w:lang w:eastAsia="es-MX"/>
        </w:rPr>
        <w:lastRenderedPageBreak/>
        <w:t>PRIMER TRIBUNAL COLEGIADO DE CIRCUITO EN MATERIA ADMINISTRATIVA ESPECIALIZADO EN COMPETENCIA ECONÓMICA, RADIODIFUSIÓN Y TELECOMUNICACIONES, CON RESIDENCIA EN EL DISTRITO FEDERAL Y JURISDICCIÓN EN TODA LA REPÚBLICA.</w:t>
      </w:r>
      <w:r>
        <w:rPr>
          <w:rFonts w:ascii="ITC Avant Garde" w:eastAsia="Times New Roman" w:hAnsi="ITC Avant Garde"/>
          <w:bCs/>
          <w:i/>
          <w:sz w:val="20"/>
          <w:szCs w:val="20"/>
          <w:lang w:eastAsia="es-MX"/>
        </w:rPr>
        <w:t xml:space="preserve"> </w:t>
      </w:r>
      <w:r w:rsidRPr="00F86667">
        <w:rPr>
          <w:rFonts w:ascii="ITC Avant Garde" w:eastAsia="Times New Roman" w:hAnsi="ITC Avant Garde"/>
          <w:bCs/>
          <w:i/>
          <w:sz w:val="20"/>
          <w:szCs w:val="20"/>
          <w:lang w:eastAsia="es-MX"/>
        </w:rPr>
        <w:t>Amparo en revisión 91/2015. Cable Costa de Nayarit, S.A. de C.V. 20 de agosto de 2015. Unanimidad de votos. Ponente: Jean Claude Tron Petit. Secretario: Alfredo A. Martínez Jiménez.</w:t>
      </w:r>
      <w:r>
        <w:rPr>
          <w:rFonts w:ascii="ITC Avant Garde" w:eastAsia="Times New Roman" w:hAnsi="ITC Avant Garde"/>
          <w:bCs/>
          <w:i/>
          <w:sz w:val="20"/>
          <w:szCs w:val="20"/>
          <w:lang w:eastAsia="es-MX"/>
        </w:rPr>
        <w:t xml:space="preserve"> </w:t>
      </w:r>
      <w:r w:rsidRPr="00F86667">
        <w:rPr>
          <w:rFonts w:ascii="ITC Avant Garde" w:eastAsia="Times New Roman" w:hAnsi="ITC Avant Garde"/>
          <w:bCs/>
          <w:i/>
          <w:sz w:val="20"/>
          <w:szCs w:val="20"/>
          <w:lang w:eastAsia="es-MX"/>
        </w:rPr>
        <w:t>Amparo en revisión 94/2015. Pegaso PCS, S.A. de C.V. 20 de agosto de 2015. Unanimidad de votos. Ponente: Patricio González-Loyola Pérez. Secretario: Carlos Luis Guillén Núñez.</w:t>
      </w:r>
      <w:r>
        <w:rPr>
          <w:rFonts w:ascii="ITC Avant Garde" w:eastAsia="Times New Roman" w:hAnsi="ITC Avant Garde"/>
          <w:bCs/>
          <w:i/>
          <w:sz w:val="20"/>
          <w:szCs w:val="20"/>
          <w:lang w:eastAsia="es-MX"/>
        </w:rPr>
        <w:t xml:space="preserve"> </w:t>
      </w:r>
      <w:r w:rsidRPr="00F86667">
        <w:rPr>
          <w:rFonts w:ascii="ITC Avant Garde" w:eastAsia="Times New Roman" w:hAnsi="ITC Avant Garde"/>
          <w:bCs/>
          <w:i/>
          <w:sz w:val="20"/>
          <w:szCs w:val="20"/>
          <w:lang w:eastAsia="es-MX"/>
        </w:rPr>
        <w:t>Esta tesis se publicó el viernes 27 de noviembre de 2015 a las 11:15 horas en el Semanario Judicial de la Federación.</w:t>
      </w:r>
      <w:r>
        <w:rPr>
          <w:rFonts w:ascii="ITC Avant Garde" w:eastAsia="Times New Roman" w:hAnsi="ITC Avant Garde"/>
          <w:bCs/>
          <w:i/>
          <w:sz w:val="20"/>
          <w:szCs w:val="20"/>
          <w:lang w:eastAsia="es-MX"/>
        </w:rPr>
        <w:t xml:space="preserve"> Época: Décima Época. Registro: 2010568. </w:t>
      </w:r>
      <w:r w:rsidRPr="00F86667">
        <w:rPr>
          <w:rFonts w:ascii="ITC Avant Garde" w:eastAsia="Times New Roman" w:hAnsi="ITC Avant Garde"/>
          <w:bCs/>
          <w:i/>
          <w:sz w:val="20"/>
          <w:szCs w:val="20"/>
          <w:lang w:eastAsia="es-MX"/>
        </w:rPr>
        <w:t>Instancia: Tr</w:t>
      </w:r>
      <w:r>
        <w:rPr>
          <w:rFonts w:ascii="ITC Avant Garde" w:eastAsia="Times New Roman" w:hAnsi="ITC Avant Garde"/>
          <w:bCs/>
          <w:i/>
          <w:sz w:val="20"/>
          <w:szCs w:val="20"/>
          <w:lang w:eastAsia="es-MX"/>
        </w:rPr>
        <w:t xml:space="preserve">ibunales Colegiados de Circuito. Tipo de Tesis: Aislada. </w:t>
      </w:r>
      <w:r w:rsidRPr="00F86667">
        <w:rPr>
          <w:rFonts w:ascii="ITC Avant Garde" w:eastAsia="Times New Roman" w:hAnsi="ITC Avant Garde"/>
          <w:bCs/>
          <w:i/>
          <w:sz w:val="20"/>
          <w:szCs w:val="20"/>
          <w:lang w:eastAsia="es-MX"/>
        </w:rPr>
        <w:t>Fuente: Gaceta del Sema</w:t>
      </w:r>
      <w:r>
        <w:rPr>
          <w:rFonts w:ascii="ITC Avant Garde" w:eastAsia="Times New Roman" w:hAnsi="ITC Avant Garde"/>
          <w:bCs/>
          <w:i/>
          <w:sz w:val="20"/>
          <w:szCs w:val="20"/>
          <w:lang w:eastAsia="es-MX"/>
        </w:rPr>
        <w:t xml:space="preserve">nario Judicial de la Federación. </w:t>
      </w:r>
      <w:r w:rsidRPr="00F86667">
        <w:rPr>
          <w:rFonts w:ascii="ITC Avant Garde" w:eastAsia="Times New Roman" w:hAnsi="ITC Avant Garde"/>
          <w:bCs/>
          <w:i/>
          <w:sz w:val="20"/>
          <w:szCs w:val="20"/>
          <w:lang w:eastAsia="es-MX"/>
        </w:rPr>
        <w:t>Libro</w:t>
      </w:r>
      <w:r>
        <w:rPr>
          <w:rFonts w:ascii="ITC Avant Garde" w:eastAsia="Times New Roman" w:hAnsi="ITC Avant Garde"/>
          <w:bCs/>
          <w:i/>
          <w:sz w:val="20"/>
          <w:szCs w:val="20"/>
          <w:lang w:eastAsia="es-MX"/>
        </w:rPr>
        <w:t xml:space="preserve"> 24, Noviembre de 2015, Tomo IV. Materia(s): Administrativa. Tesis: I.1o.A.E.94 A (10a.). Página: 3567.</w:t>
      </w:r>
    </w:p>
    <w:p w:rsidR="00F77A54" w:rsidRDefault="00B744C2"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También t</w:t>
      </w:r>
      <w:r w:rsidR="00B92E1D">
        <w:rPr>
          <w:rFonts w:ascii="ITC Avant Garde" w:eastAsia="Times New Roman" w:hAnsi="ITC Avant Garde"/>
          <w:bCs/>
          <w:color w:val="000000"/>
          <w:lang w:eastAsia="es-MX"/>
        </w:rPr>
        <w:t xml:space="preserve">iene aplicación al caso que nos ocupa, el criterio que fue adoptado por el Primer Tribunal Colegiado de Circuito en Materia Administrativa Especializado en Competencia Económica, Radiodifusión y Telecomunicaciones con residencia en el Distrito Federal y Jurisdicción en toda la República, al resolver el expediente </w:t>
      </w:r>
      <w:r w:rsidR="00B92E1D" w:rsidRPr="00443B9F">
        <w:rPr>
          <w:rFonts w:ascii="ITC Avant Garde" w:eastAsia="Times New Roman" w:hAnsi="ITC Avant Garde"/>
          <w:b/>
          <w:bCs/>
          <w:color w:val="000000"/>
          <w:lang w:eastAsia="es-MX"/>
        </w:rPr>
        <w:t xml:space="preserve">R.A. </w:t>
      </w:r>
      <w:r w:rsidR="00B92E1D">
        <w:rPr>
          <w:rFonts w:ascii="ITC Avant Garde" w:eastAsia="Times New Roman" w:hAnsi="ITC Avant Garde"/>
          <w:b/>
          <w:bCs/>
          <w:color w:val="000000"/>
          <w:lang w:eastAsia="es-MX"/>
        </w:rPr>
        <w:t>133</w:t>
      </w:r>
      <w:r w:rsidR="00B92E1D" w:rsidRPr="00443B9F">
        <w:rPr>
          <w:rFonts w:ascii="ITC Avant Garde" w:eastAsia="Times New Roman" w:hAnsi="ITC Avant Garde"/>
          <w:b/>
          <w:bCs/>
          <w:color w:val="000000"/>
          <w:lang w:eastAsia="es-MX"/>
        </w:rPr>
        <w:t>/2015</w:t>
      </w:r>
      <w:r w:rsidR="00B92E1D">
        <w:rPr>
          <w:rFonts w:ascii="ITC Avant Garde" w:eastAsia="Times New Roman" w:hAnsi="ITC Avant Garde"/>
          <w:bCs/>
          <w:color w:val="000000"/>
          <w:lang w:eastAsia="es-MX"/>
        </w:rPr>
        <w:t>, que en la parte que interesa (página 38) refiere de manera textual:</w:t>
      </w:r>
    </w:p>
    <w:p w:rsidR="00F77A54" w:rsidRDefault="00B92E1D"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Pr>
          <w:rFonts w:ascii="ITC Avant Garde" w:eastAsia="Times New Roman" w:hAnsi="ITC Avant Garde"/>
          <w:bCs/>
          <w:i/>
          <w:sz w:val="20"/>
          <w:szCs w:val="20"/>
          <w:lang w:eastAsia="es-MX"/>
        </w:rPr>
        <w:t>“</w:t>
      </w:r>
      <w:r w:rsidRPr="001D78B0">
        <w:rPr>
          <w:rFonts w:ascii="ITC Avant Garde" w:eastAsia="Times New Roman" w:hAnsi="ITC Avant Garde"/>
          <w:b/>
          <w:bCs/>
          <w:i/>
          <w:sz w:val="20"/>
          <w:szCs w:val="20"/>
          <w:u w:val="single"/>
          <w:lang w:eastAsia="es-MX"/>
        </w:rPr>
        <w:t>Para que la actuación de la autoridad al momento de llevar a cabo una visita de verificación administrativa se ajuste a derecho, es indispensable que su actuación se realice conforme a lo regulado en el artículo 16 constitucional en relación con lo previsto en los artículos 3°, fracción II, y 63 de la LFPA, pues del contenido de tales numerales se advierte que la afectación de la privacidad en el domicilio de una persona exige, para considerarse válida, el cumplimiento de ciertas formalidades, por tratarse de un derecho público subjetivo del gobernado, por lo que se autoriza el acceso al domicilio del gobernado sólo si se colman determinadas formalidades y requisitos,</w:t>
      </w:r>
      <w:r w:rsidRPr="00A406E6">
        <w:rPr>
          <w:rFonts w:ascii="ITC Avant Garde" w:eastAsia="Times New Roman" w:hAnsi="ITC Avant Garde"/>
          <w:bCs/>
          <w:i/>
          <w:sz w:val="20"/>
          <w:szCs w:val="20"/>
          <w:lang w:eastAsia="es-MX"/>
        </w:rPr>
        <w:t xml:space="preserve"> los que ya han quedado precisados y cuyo estudio en el presente asunto se cifra en el aludido en el punto 6, </w:t>
      </w:r>
      <w:r w:rsidRPr="001D78B0">
        <w:rPr>
          <w:rFonts w:ascii="ITC Avant Garde" w:eastAsia="Times New Roman" w:hAnsi="ITC Avant Garde"/>
          <w:b/>
          <w:bCs/>
          <w:i/>
          <w:sz w:val="20"/>
          <w:szCs w:val="20"/>
          <w:u w:val="single"/>
          <w:lang w:eastAsia="es-MX"/>
        </w:rPr>
        <w:t>es decir, la precisión de expresarse puntualmente en la orden relativa el objeto de la visita.</w:t>
      </w:r>
      <w:r w:rsidRPr="00A406E6">
        <w:rPr>
          <w:rFonts w:ascii="ITC Avant Garde" w:eastAsia="Times New Roman" w:hAnsi="ITC Avant Garde"/>
          <w:bCs/>
          <w:i/>
          <w:sz w:val="20"/>
          <w:szCs w:val="20"/>
          <w:lang w:eastAsia="es-MX"/>
        </w:rPr>
        <w:t xml:space="preserve"> Respecto al requisito mencionado, la Segunda Sala de la Suprema Corte de </w:t>
      </w:r>
      <w:r w:rsidRPr="00A406E6">
        <w:rPr>
          <w:rFonts w:ascii="ITC Avant Garde" w:eastAsia="Times New Roman" w:hAnsi="ITC Avant Garde"/>
          <w:bCs/>
          <w:i/>
          <w:sz w:val="20"/>
          <w:szCs w:val="20"/>
          <w:lang w:eastAsia="es-MX"/>
        </w:rPr>
        <w:lastRenderedPageBreak/>
        <w:t xml:space="preserve">Justicia de la Nación al resolver la contradicción de tesis 198/2011, entre las sustentadas por el Séptimo Tribunal Colegiado en Materia Administrativa del Primer Circuito y los Tribunales Colegiados Primero y Segundo, ambos del Trigésimo Circuito, en sesión de veintidós de junio de dos mil once, estableció, lo siguiente: </w:t>
      </w:r>
      <w:r w:rsidRPr="001D78B0">
        <w:rPr>
          <w:rFonts w:ascii="ITC Avant Garde" w:eastAsia="Times New Roman" w:hAnsi="ITC Avant Garde"/>
          <w:b/>
          <w:bCs/>
          <w:i/>
          <w:sz w:val="20"/>
          <w:szCs w:val="20"/>
          <w:u w:val="single"/>
          <w:lang w:eastAsia="es-MX"/>
        </w:rPr>
        <w:t>I. Como la orden de verificación es un acto de molestia, para llevarla a cabo debe colmar las mismas exigencias que se exigen a una orden de visita domiciliaria, de entre las que destaca, la precisión de su objeto, el cual ha de entenderse no sólo como un propósito o un fin que da lugar a la facultad verificadora de la autoridad correspondiente, sino también como una cosa, elemento, tema o materia</w:t>
      </w:r>
      <w:r w:rsidRPr="003C67F3">
        <w:rPr>
          <w:rFonts w:ascii="ITC Avant Garde" w:eastAsia="Times New Roman" w:hAnsi="ITC Avant Garde"/>
          <w:b/>
          <w:bCs/>
          <w:i/>
          <w:sz w:val="20"/>
          <w:szCs w:val="20"/>
          <w:lang w:eastAsia="es-MX"/>
        </w:rPr>
        <w:t>. II. El objeto de una orden de verificación constituye la delimitación del actuar de la autoridad, a fin de determinar dónde empezarán y dónde terminarán las actividades que ha de realizar durante la verificación correspondiente, dado que la determinación del objeto configura un acto esencial para la ejecución de las facultades de inspección de la autoridad fiscalizadora, pues tiende a especificar la materia de los actos que ejecutará.</w:t>
      </w:r>
      <w:r w:rsidRPr="00A406E6">
        <w:rPr>
          <w:rFonts w:ascii="ITC Avant Garde" w:eastAsia="Times New Roman" w:hAnsi="ITC Avant Garde"/>
          <w:bCs/>
          <w:i/>
          <w:sz w:val="20"/>
          <w:szCs w:val="20"/>
          <w:lang w:eastAsia="es-MX"/>
        </w:rPr>
        <w:t xml:space="preserve"> III. Para que la autoridad cumpla con lo anterior, se requiere que en la orden de verificación respectiva se precise el rubro a inspeccionar y su fundamento legal, a fin de que la persona verificada conozca las obligaciones a su cargo que van a revisarse, en acatamiento a la garantía de seguridad jurídica prevista en el artículo 16 de la Constitución Federal.</w:t>
      </w:r>
      <w:r>
        <w:rPr>
          <w:rFonts w:ascii="ITC Avant Garde" w:eastAsia="Times New Roman" w:hAnsi="ITC Avant Garde"/>
          <w:bCs/>
          <w:i/>
          <w:sz w:val="20"/>
          <w:szCs w:val="20"/>
          <w:lang w:eastAsia="es-MX"/>
        </w:rPr>
        <w:t>”</w:t>
      </w:r>
    </w:p>
    <w:p w:rsidR="00F77A54" w:rsidRDefault="00250C8E"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Por otra parte, </w:t>
      </w:r>
      <w:r w:rsidRPr="00250C8E">
        <w:rPr>
          <w:rFonts w:ascii="ITC Avant Garde" w:eastAsia="Times New Roman" w:hAnsi="ITC Avant Garde"/>
          <w:b/>
          <w:bCs/>
          <w:color w:val="000000"/>
          <w:lang w:eastAsia="es-MX"/>
        </w:rPr>
        <w:t>INTER RED TOLUCA</w:t>
      </w:r>
      <w:r>
        <w:rPr>
          <w:rFonts w:ascii="ITC Avant Garde" w:eastAsia="Times New Roman" w:hAnsi="ITC Avant Garde"/>
          <w:bCs/>
          <w:color w:val="000000"/>
          <w:lang w:eastAsia="es-MX"/>
        </w:rPr>
        <w:t xml:space="preserve"> </w:t>
      </w:r>
      <w:r w:rsidRPr="00250C8E">
        <w:rPr>
          <w:rFonts w:ascii="ITC Avant Garde" w:eastAsia="Times New Roman" w:hAnsi="ITC Avant Garde"/>
          <w:bCs/>
          <w:color w:val="000000"/>
          <w:lang w:eastAsia="es-MX"/>
        </w:rPr>
        <w:t>señala que</w:t>
      </w:r>
      <w:r>
        <w:rPr>
          <w:rFonts w:ascii="ITC Avant Garde" w:eastAsia="Times New Roman" w:hAnsi="ITC Avant Garde"/>
          <w:b/>
          <w:bCs/>
          <w:color w:val="000000"/>
          <w:lang w:eastAsia="es-MX"/>
        </w:rPr>
        <w:t xml:space="preserve"> </w:t>
      </w:r>
      <w:r w:rsidRPr="00A560FE">
        <w:rPr>
          <w:rFonts w:ascii="ITC Avant Garde" w:eastAsia="Times New Roman" w:hAnsi="ITC Avant Garde"/>
          <w:b/>
          <w:bCs/>
          <w:color w:val="000000"/>
          <w:lang w:eastAsia="es-MX"/>
        </w:rPr>
        <w:t>LOS VERIFICADORES</w:t>
      </w:r>
      <w:r>
        <w:rPr>
          <w:rFonts w:ascii="ITC Avant Garde" w:eastAsia="Times New Roman" w:hAnsi="ITC Avant Garde"/>
          <w:bCs/>
          <w:color w:val="000000"/>
          <w:lang w:eastAsia="es-MX"/>
        </w:rPr>
        <w:t xml:space="preserve"> no corroboraron qué frecuencias del espectro radioeléctrico estaban siendo operadas por dicha persona moral en el momento de la visita de verificación. </w:t>
      </w:r>
      <w:r w:rsidR="009F43BE">
        <w:rPr>
          <w:rFonts w:ascii="ITC Avant Garde" w:eastAsia="Times New Roman" w:hAnsi="ITC Avant Garde"/>
          <w:bCs/>
          <w:color w:val="000000"/>
          <w:lang w:eastAsia="es-MX"/>
        </w:rPr>
        <w:t>L</w:t>
      </w:r>
      <w:r w:rsidR="001E0D9A">
        <w:rPr>
          <w:rFonts w:ascii="ITC Avant Garde" w:eastAsia="Times New Roman" w:hAnsi="ITC Avant Garde"/>
          <w:bCs/>
          <w:color w:val="000000"/>
          <w:lang w:eastAsia="es-MX"/>
        </w:rPr>
        <w:t>a citada persona moral señala que</w:t>
      </w:r>
      <w:r w:rsidR="009F43BE">
        <w:rPr>
          <w:rFonts w:ascii="ITC Avant Garde" w:eastAsia="Times New Roman" w:hAnsi="ITC Avant Garde"/>
          <w:bCs/>
          <w:color w:val="000000"/>
          <w:lang w:eastAsia="es-MX"/>
        </w:rPr>
        <w:t>,</w:t>
      </w:r>
      <w:r w:rsidR="001E0D9A">
        <w:rPr>
          <w:rFonts w:ascii="ITC Avant Garde" w:eastAsia="Times New Roman" w:hAnsi="ITC Avant Garde"/>
          <w:bCs/>
          <w:color w:val="000000"/>
          <w:lang w:eastAsia="es-MX"/>
        </w:rPr>
        <w:t xml:space="preserve"> </w:t>
      </w:r>
      <w:r w:rsidRPr="00584CF4">
        <w:rPr>
          <w:rFonts w:ascii="ITC Avant Garde" w:eastAsia="Times New Roman" w:hAnsi="ITC Avant Garde"/>
          <w:bCs/>
          <w:color w:val="000000"/>
          <w:u w:val="single"/>
          <w:lang w:eastAsia="es-MX"/>
        </w:rPr>
        <w:t xml:space="preserve">cuando se llevó a cabo el monitoreo por parte del personal de la </w:t>
      </w:r>
      <w:r w:rsidRPr="00584CF4">
        <w:rPr>
          <w:rFonts w:ascii="ITC Avant Garde" w:eastAsia="Times New Roman" w:hAnsi="ITC Avant Garde"/>
          <w:b/>
          <w:bCs/>
          <w:color w:val="000000"/>
          <w:u w:val="single"/>
          <w:lang w:eastAsia="es-MX"/>
        </w:rPr>
        <w:t xml:space="preserve">DGAVERSE </w:t>
      </w:r>
      <w:r w:rsidRPr="00584CF4">
        <w:rPr>
          <w:rFonts w:ascii="ITC Avant Garde" w:eastAsia="Times New Roman" w:hAnsi="ITC Avant Garde"/>
          <w:bCs/>
          <w:color w:val="000000"/>
          <w:u w:val="single"/>
          <w:lang w:eastAsia="es-MX"/>
        </w:rPr>
        <w:t>con el equipo apagado, se dejaron de captar señales de frecuencias de uso protegido</w:t>
      </w:r>
      <w:r>
        <w:rPr>
          <w:rFonts w:ascii="ITC Avant Garde" w:eastAsia="Times New Roman" w:hAnsi="ITC Avant Garde"/>
          <w:bCs/>
          <w:color w:val="000000"/>
          <w:lang w:eastAsia="es-MX"/>
        </w:rPr>
        <w:t>.</w:t>
      </w:r>
    </w:p>
    <w:p w:rsidR="00F77A54" w:rsidRDefault="00250C8E"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Al respecto, tal argumento es infundado por las razones que a continuación se precisan:</w:t>
      </w:r>
    </w:p>
    <w:p w:rsidR="00F77A54" w:rsidRDefault="00DE2F34" w:rsidP="00841574">
      <w:pPr>
        <w:numPr>
          <w:ilvl w:val="0"/>
          <w:numId w:val="13"/>
        </w:num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Durante la diligencia practicada el cuatro de mayo de dos mil diecisiete a </w:t>
      </w:r>
      <w:r w:rsidRPr="00DE2F34">
        <w:rPr>
          <w:rFonts w:ascii="ITC Avant Garde" w:eastAsia="Times New Roman" w:hAnsi="ITC Avant Garde"/>
          <w:b/>
          <w:bCs/>
          <w:color w:val="000000"/>
          <w:lang w:eastAsia="es-MX"/>
        </w:rPr>
        <w:t>INTER RED TOLUCA</w:t>
      </w:r>
      <w:r>
        <w:rPr>
          <w:rFonts w:ascii="ITC Avant Garde" w:eastAsia="Times New Roman" w:hAnsi="ITC Avant Garde"/>
          <w:bCs/>
          <w:color w:val="000000"/>
          <w:lang w:eastAsia="es-MX"/>
        </w:rPr>
        <w:t xml:space="preserve">, </w:t>
      </w:r>
      <w:r w:rsidRPr="00DE2F34">
        <w:rPr>
          <w:rFonts w:ascii="ITC Avant Garde" w:eastAsia="Times New Roman" w:hAnsi="ITC Avant Garde"/>
          <w:b/>
          <w:bCs/>
          <w:color w:val="000000"/>
          <w:lang w:eastAsia="es-MX"/>
        </w:rPr>
        <w:t>LOS VERIFICADORES</w:t>
      </w:r>
      <w:r>
        <w:rPr>
          <w:rFonts w:ascii="ITC Avant Garde" w:eastAsia="Times New Roman" w:hAnsi="ITC Avant Garde"/>
          <w:bCs/>
          <w:color w:val="000000"/>
          <w:lang w:eastAsia="es-MX"/>
        </w:rPr>
        <w:t xml:space="preserve"> cuestionaron a la persona que </w:t>
      </w:r>
      <w:r>
        <w:rPr>
          <w:rFonts w:ascii="ITC Avant Garde" w:eastAsia="Times New Roman" w:hAnsi="ITC Avant Garde"/>
          <w:bCs/>
          <w:color w:val="000000"/>
          <w:lang w:eastAsia="es-MX"/>
        </w:rPr>
        <w:lastRenderedPageBreak/>
        <w:t>atendió la visita si sabía qué frecuencias del espectro radioeléctrico eran operadas, usadas y/o explotadas por la citada persona moral, mediante los equipos que, previamente, habían sido detectados en el domicilio visitado.</w:t>
      </w:r>
    </w:p>
    <w:p w:rsidR="00F77A54" w:rsidRDefault="00DE2F34" w:rsidP="00841574">
      <w:pPr>
        <w:tabs>
          <w:tab w:val="left" w:pos="851"/>
        </w:tabs>
        <w:spacing w:after="240" w:line="360" w:lineRule="auto"/>
        <w:ind w:left="720"/>
        <w:jc w:val="both"/>
        <w:rPr>
          <w:rFonts w:ascii="ITC Avant Garde" w:eastAsia="Times New Roman" w:hAnsi="ITC Avant Garde"/>
          <w:b/>
          <w:bCs/>
          <w:color w:val="000000"/>
          <w:u w:val="single"/>
          <w:lang w:eastAsia="es-MX"/>
        </w:rPr>
      </w:pPr>
      <w:r>
        <w:rPr>
          <w:rFonts w:ascii="ITC Avant Garde" w:eastAsia="Times New Roman" w:hAnsi="ITC Avant Garde"/>
          <w:bCs/>
          <w:color w:val="000000"/>
          <w:lang w:eastAsia="es-MX"/>
        </w:rPr>
        <w:t>En razón de que la persona que atendió dicha diligencia sólo señaló de manera textual que “</w:t>
      </w:r>
      <w:r>
        <w:rPr>
          <w:rFonts w:ascii="ITC Avant Garde" w:eastAsia="Times New Roman" w:hAnsi="ITC Avant Garde"/>
          <w:bCs/>
          <w:i/>
          <w:color w:val="000000"/>
          <w:lang w:eastAsia="es-MX"/>
        </w:rPr>
        <w:t xml:space="preserve">hasta donde tengo entendido, son las que entrega ALESTRA” </w:t>
      </w:r>
      <w:r>
        <w:rPr>
          <w:rFonts w:ascii="ITC Avant Garde" w:eastAsia="Times New Roman" w:hAnsi="ITC Avant Garde"/>
          <w:bCs/>
          <w:color w:val="000000"/>
          <w:lang w:eastAsia="es-MX"/>
        </w:rPr>
        <w:t xml:space="preserve">(sic), </w:t>
      </w:r>
      <w:r w:rsidRPr="00DE2F34">
        <w:rPr>
          <w:rFonts w:ascii="ITC Avant Garde" w:eastAsia="Times New Roman" w:hAnsi="ITC Avant Garde"/>
          <w:b/>
          <w:bCs/>
          <w:color w:val="000000"/>
          <w:lang w:eastAsia="es-MX"/>
        </w:rPr>
        <w:t>LOS VERIFICADORES</w:t>
      </w:r>
      <w:r>
        <w:rPr>
          <w:rFonts w:ascii="ITC Avant Garde" w:eastAsia="Times New Roman" w:hAnsi="ITC Avant Garde"/>
          <w:bCs/>
          <w:color w:val="000000"/>
          <w:lang w:eastAsia="es-MX"/>
        </w:rPr>
        <w:t xml:space="preserve"> hicieron saber a </w:t>
      </w:r>
      <w:r w:rsidRPr="00DE2F34">
        <w:rPr>
          <w:rFonts w:ascii="ITC Avant Garde" w:eastAsia="Times New Roman" w:hAnsi="ITC Avant Garde"/>
          <w:b/>
          <w:bCs/>
          <w:color w:val="000000"/>
          <w:lang w:eastAsia="es-MX"/>
        </w:rPr>
        <w:t>LA VISITADA</w:t>
      </w:r>
      <w:r>
        <w:rPr>
          <w:rFonts w:ascii="ITC Avant Garde" w:eastAsia="Times New Roman" w:hAnsi="ITC Avant Garde"/>
          <w:bCs/>
          <w:color w:val="000000"/>
          <w:lang w:eastAsia="es-MX"/>
        </w:rPr>
        <w:t xml:space="preserve"> que personal de la </w:t>
      </w:r>
      <w:r w:rsidRPr="00DE2F34">
        <w:rPr>
          <w:rFonts w:ascii="ITC Avant Garde" w:eastAsia="Times New Roman" w:hAnsi="ITC Avant Garde"/>
          <w:b/>
          <w:bCs/>
          <w:color w:val="000000"/>
          <w:lang w:eastAsia="es-MX"/>
        </w:rPr>
        <w:t>DGA-VESRE</w:t>
      </w:r>
      <w:r>
        <w:rPr>
          <w:rFonts w:ascii="ITC Avant Garde" w:eastAsia="Times New Roman" w:hAnsi="ITC Avant Garde"/>
          <w:bCs/>
          <w:color w:val="000000"/>
          <w:lang w:eastAsia="es-MX"/>
        </w:rPr>
        <w:t xml:space="preserve"> se encontraba </w:t>
      </w:r>
      <w:r w:rsidR="001E0D9A">
        <w:rPr>
          <w:rFonts w:ascii="ITC Avant Garde" w:eastAsia="Times New Roman" w:hAnsi="ITC Avant Garde"/>
          <w:bCs/>
          <w:color w:val="000000"/>
          <w:lang w:eastAsia="es-MX"/>
        </w:rPr>
        <w:t>a las a</w:t>
      </w:r>
      <w:r>
        <w:rPr>
          <w:rFonts w:ascii="ITC Avant Garde" w:eastAsia="Times New Roman" w:hAnsi="ITC Avant Garde"/>
          <w:bCs/>
          <w:color w:val="000000"/>
          <w:lang w:eastAsia="es-MX"/>
        </w:rPr>
        <w:t>fuera</w:t>
      </w:r>
      <w:r w:rsidR="001E0D9A">
        <w:rPr>
          <w:rFonts w:ascii="ITC Avant Garde" w:eastAsia="Times New Roman" w:hAnsi="ITC Avant Garde"/>
          <w:bCs/>
          <w:color w:val="000000"/>
          <w:lang w:eastAsia="es-MX"/>
        </w:rPr>
        <w:t>s</w:t>
      </w:r>
      <w:r>
        <w:rPr>
          <w:rFonts w:ascii="ITC Avant Garde" w:eastAsia="Times New Roman" w:hAnsi="ITC Avant Garde"/>
          <w:bCs/>
          <w:color w:val="000000"/>
          <w:lang w:eastAsia="es-MX"/>
        </w:rPr>
        <w:t xml:space="preserve"> del inmueble donde se llevaba a cabo la actuación, esperando la indicación de </w:t>
      </w:r>
      <w:r w:rsidRPr="00DE2F34">
        <w:rPr>
          <w:rFonts w:ascii="ITC Avant Garde" w:eastAsia="Times New Roman" w:hAnsi="ITC Avant Garde"/>
          <w:b/>
          <w:bCs/>
          <w:color w:val="000000"/>
          <w:lang w:eastAsia="es-MX"/>
        </w:rPr>
        <w:t>LOS VERIFICADORES</w:t>
      </w:r>
      <w:r>
        <w:rPr>
          <w:rFonts w:ascii="ITC Avant Garde" w:eastAsia="Times New Roman" w:hAnsi="ITC Avant Garde"/>
          <w:bCs/>
          <w:color w:val="000000"/>
          <w:lang w:eastAsia="es-MX"/>
        </w:rPr>
        <w:t xml:space="preserve"> para realizar</w:t>
      </w:r>
      <w:r w:rsidR="001E0D9A">
        <w:rPr>
          <w:rFonts w:ascii="ITC Avant Garde" w:eastAsia="Times New Roman" w:hAnsi="ITC Avant Garde"/>
          <w:bCs/>
          <w:color w:val="000000"/>
          <w:lang w:eastAsia="es-MX"/>
        </w:rPr>
        <w:t>, en el momento que así les señalaran,</w:t>
      </w:r>
      <w:r>
        <w:rPr>
          <w:rFonts w:ascii="ITC Avant Garde" w:eastAsia="Times New Roman" w:hAnsi="ITC Avant Garde"/>
          <w:bCs/>
          <w:color w:val="000000"/>
          <w:lang w:eastAsia="es-MX"/>
        </w:rPr>
        <w:t xml:space="preserve"> el monitoreo y las mediciones necesarias </w:t>
      </w:r>
      <w:r>
        <w:rPr>
          <w:rFonts w:ascii="ITC Avant Garde" w:eastAsia="Times New Roman" w:hAnsi="ITC Avant Garde"/>
          <w:b/>
          <w:bCs/>
          <w:color w:val="000000"/>
          <w:u w:val="single"/>
          <w:lang w:eastAsia="es-MX"/>
        </w:rPr>
        <w:t>para determinar si INTER RED TOLUCA hacía uso, aprovechamiento o explotación del espectro radioeléctrico y, de ser el caso, determinar las frecuencias que eran ocupadas y utilizadas por dicha persona moral.</w:t>
      </w:r>
    </w:p>
    <w:p w:rsidR="00F77A54" w:rsidRDefault="00957D2E" w:rsidP="00841574">
      <w:pPr>
        <w:numPr>
          <w:ilvl w:val="0"/>
          <w:numId w:val="13"/>
        </w:numPr>
        <w:tabs>
          <w:tab w:val="left" w:pos="851"/>
        </w:tabs>
        <w:spacing w:after="240" w:line="360" w:lineRule="auto"/>
        <w:jc w:val="both"/>
        <w:rPr>
          <w:rFonts w:ascii="ITC Avant Garde" w:eastAsia="Times New Roman" w:hAnsi="ITC Avant Garde"/>
          <w:bCs/>
          <w:color w:val="000000"/>
          <w:u w:val="single"/>
          <w:lang w:eastAsia="es-MX"/>
        </w:rPr>
      </w:pPr>
      <w:r>
        <w:rPr>
          <w:rFonts w:ascii="ITC Avant Garde" w:eastAsia="Times New Roman" w:hAnsi="ITC Avant Garde"/>
          <w:bCs/>
          <w:color w:val="000000"/>
          <w:lang w:eastAsia="es-MX"/>
        </w:rPr>
        <w:t xml:space="preserve">El resultado del monitoreo del espectro radioeléctrico respectivo, mostró el uso de las frecuencias </w:t>
      </w:r>
      <w:r w:rsidRPr="001E0D9A">
        <w:rPr>
          <w:rFonts w:ascii="ITC Avant Garde" w:eastAsia="Times New Roman" w:hAnsi="ITC Avant Garde"/>
          <w:b/>
          <w:bCs/>
          <w:color w:val="000000"/>
          <w:lang w:eastAsia="es-MX"/>
        </w:rPr>
        <w:t>5416-5452 MHz</w:t>
      </w:r>
      <w:r>
        <w:rPr>
          <w:rFonts w:ascii="ITC Avant Garde" w:eastAsia="Times New Roman" w:hAnsi="ITC Avant Garde"/>
          <w:bCs/>
          <w:color w:val="000000"/>
          <w:lang w:eastAsia="es-MX"/>
        </w:rPr>
        <w:t xml:space="preserve"> (espectro protegido); </w:t>
      </w:r>
      <w:r w:rsidRPr="001E0D9A">
        <w:rPr>
          <w:rFonts w:ascii="ITC Avant Garde" w:eastAsia="Times New Roman" w:hAnsi="ITC Avant Garde"/>
          <w:b/>
          <w:bCs/>
          <w:color w:val="000000"/>
          <w:lang w:eastAsia="es-MX"/>
        </w:rPr>
        <w:t xml:space="preserve">5634-5668 MHz </w:t>
      </w:r>
      <w:r>
        <w:rPr>
          <w:rFonts w:ascii="ITC Avant Garde" w:eastAsia="Times New Roman" w:hAnsi="ITC Avant Garde"/>
          <w:bCs/>
          <w:color w:val="000000"/>
          <w:lang w:eastAsia="es-MX"/>
        </w:rPr>
        <w:t xml:space="preserve">(espectro protegido) y </w:t>
      </w:r>
      <w:r w:rsidRPr="001E0D9A">
        <w:rPr>
          <w:rFonts w:ascii="ITC Avant Garde" w:eastAsia="Times New Roman" w:hAnsi="ITC Avant Garde"/>
          <w:b/>
          <w:bCs/>
          <w:color w:val="000000"/>
          <w:lang w:eastAsia="es-MX"/>
        </w:rPr>
        <w:t>5855-5875 MHz</w:t>
      </w:r>
      <w:r>
        <w:rPr>
          <w:rFonts w:ascii="ITC Avant Garde" w:eastAsia="Times New Roman" w:hAnsi="ITC Avant Garde"/>
          <w:bCs/>
          <w:color w:val="000000"/>
          <w:lang w:eastAsia="es-MX"/>
        </w:rPr>
        <w:t xml:space="preserve"> (ICM). Lo cual quedó plenamente identificado en las siguientes gráficas que se integraron al acta respectiva, como </w:t>
      </w:r>
      <w:r w:rsidRPr="001E0D9A">
        <w:rPr>
          <w:rFonts w:ascii="ITC Avant Garde" w:eastAsia="Times New Roman" w:hAnsi="ITC Avant Garde"/>
          <w:b/>
          <w:bCs/>
          <w:color w:val="000000"/>
          <w:lang w:eastAsia="es-MX"/>
        </w:rPr>
        <w:t>anexo 8:</w:t>
      </w:r>
    </w:p>
    <w:p w:rsidR="001135B6" w:rsidRPr="00DE2F34" w:rsidRDefault="0091426A" w:rsidP="00841574">
      <w:pPr>
        <w:tabs>
          <w:tab w:val="left" w:pos="851"/>
        </w:tabs>
        <w:spacing w:after="240" w:line="360" w:lineRule="auto"/>
        <w:jc w:val="both"/>
        <w:rPr>
          <w:rFonts w:ascii="ITC Avant Garde" w:eastAsia="Times New Roman" w:hAnsi="ITC Avant Garde"/>
          <w:bCs/>
          <w:color w:val="000000"/>
          <w:u w:val="single"/>
          <w:lang w:eastAsia="es-MX"/>
        </w:rPr>
      </w:pPr>
      <w:r w:rsidRPr="002B5DE8">
        <w:rPr>
          <w:rFonts w:ascii="ITC Avant Garde" w:hAnsi="ITC Avant Garde"/>
          <w:b/>
          <w:color w:val="D9D9D9"/>
        </w:rPr>
        <w:t xml:space="preserve">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w:t>
      </w:r>
      <w:r w:rsidRPr="002B5DE8">
        <w:rPr>
          <w:rFonts w:ascii="ITC Avant Garde" w:hAnsi="ITC Avant Garde"/>
          <w:b/>
          <w:color w:val="D9D9D9"/>
        </w:rPr>
        <w:lastRenderedPageBreak/>
        <w:t xml:space="preserve">TEXTO SIN TEXTO SIN TEXTO SIN TEXTO SIN TEXTO SIN TEXTO SIN TEXTO SIN TEXTO SIN TEXTO SIN TEXTO SIN TEXTO SIN TEXTO SIN TEXTO SIN TEXTO SIN TEXTO SIN TEXTO </w:t>
      </w:r>
    </w:p>
    <w:p w:rsidR="00F77A54" w:rsidRDefault="00131504" w:rsidP="00841574">
      <w:pPr>
        <w:tabs>
          <w:tab w:val="left" w:pos="851"/>
        </w:tabs>
        <w:spacing w:after="240" w:line="360" w:lineRule="auto"/>
        <w:jc w:val="both"/>
        <w:rPr>
          <w:rFonts w:ascii="ITC Avant Garde" w:eastAsia="Times New Roman" w:hAnsi="ITC Avant Garde"/>
          <w:bCs/>
          <w:color w:val="000000"/>
          <w:lang w:eastAsia="es-MX"/>
        </w:rPr>
      </w:pPr>
      <w:r w:rsidRPr="0076259E">
        <w:rPr>
          <w:rFonts w:ascii="ITC Avant Garde" w:hAnsi="ITC Avant Garde"/>
          <w:iCs/>
          <w:noProof/>
          <w:kern w:val="16"/>
          <w:lang w:eastAsia="es-MX"/>
        </w:rPr>
        <w:drawing>
          <wp:inline distT="0" distB="0" distL="0" distR="0">
            <wp:extent cx="5613400" cy="6007100"/>
            <wp:effectExtent l="19050" t="19050" r="25400" b="12700"/>
            <wp:docPr id="6" name="Imagen 6" descr="Esta imagen muestra las gráficas de radiomonitore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3400" cy="6007100"/>
                    </a:xfrm>
                    <a:prstGeom prst="rect">
                      <a:avLst/>
                    </a:prstGeom>
                    <a:noFill/>
                    <a:ln w="6350" cmpd="sng">
                      <a:solidFill>
                        <a:srgbClr val="000000"/>
                      </a:solidFill>
                      <a:miter lim="800000"/>
                      <a:headEnd/>
                      <a:tailEnd/>
                    </a:ln>
                    <a:effectLst/>
                  </pic:spPr>
                </pic:pic>
              </a:graphicData>
            </a:graphic>
          </wp:inline>
        </w:drawing>
      </w:r>
    </w:p>
    <w:p w:rsidR="00F77A54" w:rsidRDefault="001E0D9A"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En ese sentido, es claro que:</w:t>
      </w:r>
    </w:p>
    <w:p w:rsidR="00F77A54" w:rsidRDefault="001E0D9A" w:rsidP="00841574">
      <w:pPr>
        <w:pStyle w:val="Prrafodelista"/>
        <w:numPr>
          <w:ilvl w:val="0"/>
          <w:numId w:val="6"/>
        </w:numPr>
        <w:tabs>
          <w:tab w:val="left" w:pos="709"/>
        </w:tabs>
        <w:spacing w:after="240" w:line="360" w:lineRule="auto"/>
        <w:ind w:right="-93"/>
        <w:jc w:val="both"/>
        <w:rPr>
          <w:rFonts w:ascii="ITC Avant Garde" w:hAnsi="ITC Avant Garde"/>
          <w:iCs/>
          <w:kern w:val="16"/>
        </w:rPr>
      </w:pPr>
      <w:r>
        <w:rPr>
          <w:rFonts w:ascii="ITC Avant Garde" w:hAnsi="ITC Avant Garde"/>
          <w:bCs/>
          <w:iCs/>
          <w:kern w:val="16"/>
        </w:rPr>
        <w:t>De</w:t>
      </w:r>
      <w:r w:rsidR="008B1196" w:rsidRPr="00CD1F3B">
        <w:rPr>
          <w:rFonts w:ascii="ITC Avant Garde" w:hAnsi="ITC Avant Garde"/>
          <w:bCs/>
          <w:iCs/>
          <w:kern w:val="16"/>
        </w:rPr>
        <w:t xml:space="preserve"> la </w:t>
      </w:r>
      <w:r w:rsidR="008B1196" w:rsidRPr="00CD1F3B">
        <w:rPr>
          <w:rFonts w:ascii="ITC Avant Garde" w:hAnsi="ITC Avant Garde"/>
          <w:b/>
          <w:bCs/>
          <w:iCs/>
          <w:kern w:val="16"/>
        </w:rPr>
        <w:t>gráfica 2</w:t>
      </w:r>
      <w:r w:rsidR="008B1196" w:rsidRPr="00CD1F3B">
        <w:rPr>
          <w:rFonts w:ascii="ITC Avant Garde" w:hAnsi="ITC Avant Garde"/>
          <w:bCs/>
          <w:iCs/>
          <w:kern w:val="16"/>
        </w:rPr>
        <w:t xml:space="preserve"> se advirt</w:t>
      </w:r>
      <w:r w:rsidR="008B1196">
        <w:rPr>
          <w:rFonts w:ascii="ITC Avant Garde" w:hAnsi="ITC Avant Garde"/>
          <w:bCs/>
          <w:iCs/>
          <w:kern w:val="16"/>
        </w:rPr>
        <w:t>ió</w:t>
      </w:r>
      <w:r w:rsidR="008B1196" w:rsidRPr="00CD1F3B">
        <w:rPr>
          <w:rFonts w:ascii="ITC Avant Garde" w:hAnsi="ITC Avant Garde"/>
          <w:bCs/>
          <w:iCs/>
          <w:kern w:val="16"/>
        </w:rPr>
        <w:t xml:space="preserve"> el uso de la frecuencia </w:t>
      </w:r>
      <w:r w:rsidR="008B1196" w:rsidRPr="00CD1F3B">
        <w:rPr>
          <w:rFonts w:ascii="ITC Avant Garde" w:hAnsi="ITC Avant Garde"/>
          <w:b/>
          <w:bCs/>
          <w:iCs/>
          <w:kern w:val="16"/>
        </w:rPr>
        <w:t>5416 a 5452 MHz</w:t>
      </w:r>
      <w:r w:rsidR="008B1196" w:rsidRPr="00CD1F3B">
        <w:rPr>
          <w:rFonts w:ascii="ITC Avant Garde" w:hAnsi="ITC Avant Garde"/>
          <w:bCs/>
          <w:iCs/>
          <w:kern w:val="16"/>
        </w:rPr>
        <w:t xml:space="preserve"> </w:t>
      </w:r>
      <w:r w:rsidR="008B1196">
        <w:rPr>
          <w:rFonts w:ascii="ITC Avant Garde" w:hAnsi="ITC Avant Garde"/>
          <w:bCs/>
          <w:iCs/>
          <w:kern w:val="16"/>
        </w:rPr>
        <w:t>(</w:t>
      </w:r>
      <w:r w:rsidR="008B1196" w:rsidRPr="00CD1F3B">
        <w:rPr>
          <w:rFonts w:ascii="ITC Avant Garde" w:hAnsi="ITC Avant Garde"/>
          <w:bCs/>
          <w:iCs/>
          <w:kern w:val="16"/>
        </w:rPr>
        <w:t xml:space="preserve">rangos del espectro protegido, tal y como lo refiere la nota </w:t>
      </w:r>
      <w:r w:rsidR="008B1196" w:rsidRPr="00CD1F3B">
        <w:rPr>
          <w:rFonts w:ascii="ITC Avant Garde" w:hAnsi="ITC Avant Garde"/>
          <w:b/>
          <w:bCs/>
          <w:iCs/>
          <w:kern w:val="16"/>
        </w:rPr>
        <w:t>MX225 derivada</w:t>
      </w:r>
      <w:r w:rsidR="008B1196" w:rsidRPr="00CD1F3B">
        <w:rPr>
          <w:rFonts w:ascii="ITC Avant Garde" w:hAnsi="ITC Avant Garde"/>
          <w:bCs/>
          <w:iCs/>
          <w:kern w:val="16"/>
        </w:rPr>
        <w:t xml:space="preserve"> del </w:t>
      </w:r>
      <w:r w:rsidR="008B1196" w:rsidRPr="00CD1F3B">
        <w:rPr>
          <w:rFonts w:ascii="ITC Avant Garde" w:hAnsi="ITC Avant Garde"/>
          <w:b/>
          <w:bCs/>
          <w:iCs/>
          <w:kern w:val="16"/>
        </w:rPr>
        <w:t xml:space="preserve">CNAF, </w:t>
      </w:r>
      <w:r w:rsidR="008B1196" w:rsidRPr="00CD1F3B">
        <w:rPr>
          <w:rFonts w:ascii="ITC Avant Garde" w:hAnsi="ITC Avant Garde"/>
          <w:bCs/>
          <w:iCs/>
          <w:kern w:val="16"/>
        </w:rPr>
        <w:lastRenderedPageBreak/>
        <w:t xml:space="preserve">la cual indica que </w:t>
      </w:r>
      <w:r w:rsidR="008B1196" w:rsidRPr="00CD1F3B">
        <w:rPr>
          <w:rFonts w:ascii="ITC Avant Garde" w:hAnsi="ITC Avant Garde"/>
          <w:bCs/>
          <w:iCs/>
          <w:kern w:val="16"/>
          <w:u w:val="single"/>
        </w:rPr>
        <w:t>la banda de frecuencias 5.35 – 5.46 GHz, se encuentra atribuida a título primario a los servicios de radionavegación aeronáutica y exploración de la Tierra por satélite</w:t>
      </w:r>
      <w:r w:rsidR="008B1196">
        <w:rPr>
          <w:rFonts w:ascii="ITC Avant Garde" w:hAnsi="ITC Avant Garde"/>
          <w:bCs/>
          <w:iCs/>
          <w:kern w:val="16"/>
          <w:u w:val="single"/>
        </w:rPr>
        <w:t>)</w:t>
      </w:r>
      <w:r w:rsidR="008B1196" w:rsidRPr="00CD1F3B">
        <w:rPr>
          <w:rFonts w:ascii="ITC Avant Garde" w:hAnsi="ITC Avant Garde"/>
          <w:bCs/>
          <w:iCs/>
          <w:kern w:val="16"/>
        </w:rPr>
        <w:t>.</w:t>
      </w:r>
    </w:p>
    <w:p w:rsidR="00F77A54" w:rsidRDefault="008B1196" w:rsidP="00841574">
      <w:pPr>
        <w:pStyle w:val="Prrafodelista"/>
        <w:numPr>
          <w:ilvl w:val="0"/>
          <w:numId w:val="6"/>
        </w:numPr>
        <w:tabs>
          <w:tab w:val="left" w:pos="709"/>
        </w:tabs>
        <w:spacing w:after="240" w:line="360" w:lineRule="auto"/>
        <w:ind w:right="-93"/>
        <w:jc w:val="both"/>
        <w:rPr>
          <w:rFonts w:ascii="ITC Avant Garde" w:hAnsi="ITC Avant Garde"/>
          <w:bCs/>
          <w:iCs/>
          <w:kern w:val="16"/>
        </w:rPr>
      </w:pPr>
      <w:r w:rsidRPr="00CD1F3B">
        <w:rPr>
          <w:rFonts w:ascii="ITC Avant Garde" w:hAnsi="ITC Avant Garde"/>
          <w:bCs/>
          <w:iCs/>
          <w:kern w:val="16"/>
        </w:rPr>
        <w:t xml:space="preserve">De la </w:t>
      </w:r>
      <w:r w:rsidRPr="00CD1F3B">
        <w:rPr>
          <w:rFonts w:ascii="ITC Avant Garde" w:hAnsi="ITC Avant Garde"/>
          <w:b/>
          <w:bCs/>
          <w:iCs/>
          <w:kern w:val="16"/>
        </w:rPr>
        <w:t xml:space="preserve">gráfica 3 </w:t>
      </w:r>
      <w:r w:rsidRPr="00CD1F3B">
        <w:rPr>
          <w:rFonts w:ascii="ITC Avant Garde" w:hAnsi="ITC Avant Garde"/>
          <w:bCs/>
          <w:iCs/>
          <w:kern w:val="16"/>
        </w:rPr>
        <w:t>se apreci</w:t>
      </w:r>
      <w:r>
        <w:rPr>
          <w:rFonts w:ascii="ITC Avant Garde" w:hAnsi="ITC Avant Garde"/>
          <w:bCs/>
          <w:iCs/>
          <w:kern w:val="16"/>
        </w:rPr>
        <w:t>ó</w:t>
      </w:r>
      <w:r w:rsidRPr="00CD1F3B">
        <w:rPr>
          <w:rFonts w:ascii="ITC Avant Garde" w:hAnsi="ITC Avant Garde"/>
          <w:bCs/>
          <w:iCs/>
          <w:kern w:val="16"/>
        </w:rPr>
        <w:t xml:space="preserve"> la ocupación de</w:t>
      </w:r>
      <w:r w:rsidRPr="00CD1F3B">
        <w:rPr>
          <w:rFonts w:ascii="ITC Avant Garde" w:hAnsi="ITC Avant Garde"/>
          <w:b/>
          <w:bCs/>
          <w:iCs/>
          <w:kern w:val="16"/>
        </w:rPr>
        <w:t xml:space="preserve"> </w:t>
      </w:r>
      <w:r w:rsidRPr="00CD1F3B">
        <w:rPr>
          <w:rFonts w:ascii="ITC Avant Garde" w:hAnsi="ITC Avant Garde"/>
          <w:bCs/>
          <w:iCs/>
          <w:kern w:val="16"/>
        </w:rPr>
        <w:t xml:space="preserve">las bandas de frecuencias de </w:t>
      </w:r>
      <w:r w:rsidRPr="00CD1F3B">
        <w:rPr>
          <w:rFonts w:ascii="ITC Avant Garde" w:hAnsi="ITC Avant Garde"/>
          <w:b/>
          <w:bCs/>
          <w:iCs/>
          <w:kern w:val="16"/>
        </w:rPr>
        <w:t>5634 MHz a 5668 MHz</w:t>
      </w:r>
      <w:r w:rsidRPr="00CD1F3B">
        <w:rPr>
          <w:rFonts w:ascii="ITC Avant Garde" w:hAnsi="ITC Avant Garde"/>
          <w:bCs/>
          <w:iCs/>
          <w:kern w:val="16"/>
        </w:rPr>
        <w:t xml:space="preserve"> </w:t>
      </w:r>
      <w:r>
        <w:rPr>
          <w:rFonts w:ascii="ITC Avant Garde" w:hAnsi="ITC Avant Garde"/>
          <w:bCs/>
          <w:iCs/>
          <w:kern w:val="16"/>
        </w:rPr>
        <w:t>(</w:t>
      </w:r>
      <w:r w:rsidRPr="00CD1F3B">
        <w:rPr>
          <w:rFonts w:ascii="ITC Avant Garde" w:hAnsi="ITC Avant Garde"/>
          <w:bCs/>
          <w:iCs/>
          <w:kern w:val="16"/>
        </w:rPr>
        <w:t xml:space="preserve">los rangos de espectro protegido, tal y como lo refiere la nota </w:t>
      </w:r>
      <w:r w:rsidRPr="00CD1F3B">
        <w:rPr>
          <w:rFonts w:ascii="ITC Avant Garde" w:hAnsi="ITC Avant Garde"/>
          <w:b/>
          <w:bCs/>
          <w:iCs/>
          <w:kern w:val="16"/>
        </w:rPr>
        <w:t>MX228</w:t>
      </w:r>
      <w:r w:rsidRPr="00CD1F3B">
        <w:rPr>
          <w:rFonts w:ascii="ITC Avant Garde" w:hAnsi="ITC Avant Garde"/>
          <w:bCs/>
          <w:iCs/>
          <w:kern w:val="16"/>
        </w:rPr>
        <w:t xml:space="preserve"> </w:t>
      </w:r>
      <w:r w:rsidRPr="00CD1F3B">
        <w:rPr>
          <w:rFonts w:ascii="ITC Avant Garde" w:hAnsi="ITC Avant Garde"/>
          <w:b/>
          <w:bCs/>
          <w:iCs/>
          <w:kern w:val="16"/>
        </w:rPr>
        <w:t>derivada</w:t>
      </w:r>
      <w:r w:rsidRPr="00CD1F3B">
        <w:rPr>
          <w:rFonts w:ascii="ITC Avant Garde" w:hAnsi="ITC Avant Garde"/>
          <w:bCs/>
          <w:iCs/>
          <w:kern w:val="16"/>
        </w:rPr>
        <w:t xml:space="preserve"> del </w:t>
      </w:r>
      <w:r w:rsidRPr="00CD1F3B">
        <w:rPr>
          <w:rFonts w:ascii="ITC Avant Garde" w:hAnsi="ITC Avant Garde"/>
          <w:b/>
          <w:bCs/>
          <w:iCs/>
          <w:kern w:val="16"/>
        </w:rPr>
        <w:t xml:space="preserve">CNAF, </w:t>
      </w:r>
      <w:r w:rsidRPr="00CD1F3B">
        <w:rPr>
          <w:rFonts w:ascii="ITC Avant Garde" w:hAnsi="ITC Avant Garde"/>
          <w:bCs/>
          <w:iCs/>
          <w:kern w:val="16"/>
        </w:rPr>
        <w:t xml:space="preserve">la cual indica que </w:t>
      </w:r>
      <w:r w:rsidRPr="00CD1F3B">
        <w:rPr>
          <w:rFonts w:ascii="ITC Avant Garde" w:hAnsi="ITC Avant Garde"/>
          <w:bCs/>
          <w:iCs/>
          <w:kern w:val="16"/>
          <w:u w:val="single"/>
        </w:rPr>
        <w:t>la banda de frecuencias 5.6 – 5.65 GHz, se encuentra atribuida a título primario al servicio de radionavegación marítima</w:t>
      </w:r>
      <w:r>
        <w:rPr>
          <w:rFonts w:ascii="ITC Avant Garde" w:hAnsi="ITC Avant Garde"/>
          <w:bCs/>
          <w:iCs/>
          <w:kern w:val="16"/>
          <w:u w:val="single"/>
        </w:rPr>
        <w:t>)</w:t>
      </w:r>
      <w:r w:rsidRPr="00CD1F3B">
        <w:rPr>
          <w:rFonts w:ascii="ITC Avant Garde" w:hAnsi="ITC Avant Garde"/>
          <w:bCs/>
          <w:iCs/>
          <w:kern w:val="16"/>
        </w:rPr>
        <w:t>.</w:t>
      </w:r>
    </w:p>
    <w:p w:rsidR="00F77A54" w:rsidRDefault="008B1196" w:rsidP="00841574">
      <w:pPr>
        <w:pStyle w:val="Prrafodelista"/>
        <w:numPr>
          <w:ilvl w:val="0"/>
          <w:numId w:val="6"/>
        </w:numPr>
        <w:tabs>
          <w:tab w:val="left" w:pos="709"/>
        </w:tabs>
        <w:spacing w:after="240" w:line="360" w:lineRule="auto"/>
        <w:ind w:right="-93"/>
        <w:jc w:val="both"/>
        <w:rPr>
          <w:rFonts w:ascii="ITC Avant Garde" w:hAnsi="ITC Avant Garde"/>
          <w:bCs/>
          <w:iCs/>
          <w:kern w:val="16"/>
        </w:rPr>
      </w:pPr>
      <w:r w:rsidRPr="00B122A2">
        <w:rPr>
          <w:rFonts w:ascii="ITC Avant Garde" w:hAnsi="ITC Avant Garde"/>
          <w:bCs/>
          <w:iCs/>
          <w:kern w:val="16"/>
        </w:rPr>
        <w:t xml:space="preserve">A través de la </w:t>
      </w:r>
      <w:r w:rsidRPr="00B122A2">
        <w:rPr>
          <w:rFonts w:ascii="ITC Avant Garde" w:hAnsi="ITC Avant Garde"/>
          <w:b/>
          <w:bCs/>
          <w:iCs/>
          <w:kern w:val="16"/>
        </w:rPr>
        <w:t xml:space="preserve">gráfica 4 </w:t>
      </w:r>
      <w:r w:rsidRPr="00B122A2">
        <w:rPr>
          <w:rFonts w:ascii="ITC Avant Garde" w:hAnsi="ITC Avant Garde"/>
          <w:bCs/>
          <w:iCs/>
          <w:kern w:val="16"/>
        </w:rPr>
        <w:t>se apreci</w:t>
      </w:r>
      <w:r>
        <w:rPr>
          <w:rFonts w:ascii="ITC Avant Garde" w:hAnsi="ITC Avant Garde"/>
          <w:bCs/>
          <w:iCs/>
          <w:kern w:val="16"/>
        </w:rPr>
        <w:t>ó</w:t>
      </w:r>
      <w:r w:rsidRPr="00B122A2">
        <w:rPr>
          <w:rFonts w:ascii="ITC Avant Garde" w:hAnsi="ITC Avant Garde"/>
          <w:bCs/>
          <w:iCs/>
          <w:kern w:val="16"/>
        </w:rPr>
        <w:t xml:space="preserve"> </w:t>
      </w:r>
      <w:r>
        <w:rPr>
          <w:rFonts w:ascii="ITC Avant Garde" w:hAnsi="ITC Avant Garde"/>
          <w:bCs/>
          <w:iCs/>
          <w:kern w:val="16"/>
        </w:rPr>
        <w:t xml:space="preserve">la </w:t>
      </w:r>
      <w:r w:rsidRPr="00B122A2">
        <w:rPr>
          <w:rFonts w:ascii="ITC Avant Garde" w:hAnsi="ITC Avant Garde"/>
          <w:bCs/>
          <w:iCs/>
          <w:kern w:val="16"/>
        </w:rPr>
        <w:t>ocupa</w:t>
      </w:r>
      <w:r>
        <w:rPr>
          <w:rFonts w:ascii="ITC Avant Garde" w:hAnsi="ITC Avant Garde"/>
          <w:bCs/>
          <w:iCs/>
          <w:kern w:val="16"/>
        </w:rPr>
        <w:t>ción del</w:t>
      </w:r>
      <w:r w:rsidRPr="00B122A2">
        <w:rPr>
          <w:rFonts w:ascii="ITC Avant Garde" w:hAnsi="ITC Avant Garde"/>
          <w:bCs/>
          <w:iCs/>
          <w:kern w:val="16"/>
        </w:rPr>
        <w:t xml:space="preserve"> rango de frecuencias de </w:t>
      </w:r>
      <w:r w:rsidRPr="00B122A2">
        <w:rPr>
          <w:rFonts w:ascii="ITC Avant Garde" w:hAnsi="ITC Avant Garde"/>
          <w:b/>
          <w:bCs/>
          <w:iCs/>
          <w:kern w:val="16"/>
        </w:rPr>
        <w:t>5855 MHz a 5875 MHz.</w:t>
      </w:r>
      <w:r w:rsidRPr="00B122A2">
        <w:rPr>
          <w:rFonts w:ascii="ITC Avant Garde" w:hAnsi="ITC Avant Garde"/>
          <w:bCs/>
          <w:iCs/>
          <w:kern w:val="16"/>
        </w:rPr>
        <w:t xml:space="preserve">, </w:t>
      </w:r>
      <w:r>
        <w:rPr>
          <w:rFonts w:ascii="ITC Avant Garde" w:hAnsi="ITC Avant Garde"/>
          <w:bCs/>
          <w:iCs/>
          <w:kern w:val="16"/>
        </w:rPr>
        <w:t>(</w:t>
      </w:r>
      <w:r w:rsidRPr="00B122A2">
        <w:rPr>
          <w:rFonts w:ascii="ITC Avant Garde" w:hAnsi="ITC Avant Garde"/>
          <w:bCs/>
          <w:iCs/>
          <w:kern w:val="16"/>
        </w:rPr>
        <w:t xml:space="preserve">espectro protegido, tal y como lo refiere la nota </w:t>
      </w:r>
      <w:r w:rsidRPr="00B122A2">
        <w:rPr>
          <w:rFonts w:ascii="ITC Avant Garde" w:hAnsi="ITC Avant Garde"/>
          <w:b/>
          <w:bCs/>
          <w:iCs/>
          <w:kern w:val="16"/>
        </w:rPr>
        <w:t>MX68 derivada</w:t>
      </w:r>
      <w:r w:rsidRPr="00B122A2">
        <w:rPr>
          <w:rFonts w:ascii="ITC Avant Garde" w:hAnsi="ITC Avant Garde"/>
          <w:bCs/>
          <w:iCs/>
          <w:kern w:val="16"/>
        </w:rPr>
        <w:t xml:space="preserve"> del </w:t>
      </w:r>
      <w:r w:rsidRPr="00B122A2">
        <w:rPr>
          <w:rFonts w:ascii="ITC Avant Garde" w:hAnsi="ITC Avant Garde"/>
          <w:b/>
          <w:bCs/>
          <w:iCs/>
          <w:kern w:val="16"/>
        </w:rPr>
        <w:t xml:space="preserve">CNAF, </w:t>
      </w:r>
      <w:r w:rsidRPr="00B122A2">
        <w:rPr>
          <w:rFonts w:ascii="ITC Avant Garde" w:hAnsi="ITC Avant Garde"/>
          <w:bCs/>
          <w:iCs/>
          <w:kern w:val="16"/>
        </w:rPr>
        <w:t xml:space="preserve">en la cual indica que </w:t>
      </w:r>
      <w:r w:rsidRPr="00B122A2">
        <w:rPr>
          <w:rFonts w:ascii="ITC Avant Garde" w:hAnsi="ITC Avant Garde"/>
          <w:bCs/>
          <w:iCs/>
          <w:kern w:val="16"/>
          <w:u w:val="single"/>
        </w:rPr>
        <w:t>la banda de frecuencias 5.725 – 5.875 GHz, se encuentra atribuida para aplicaciones industriales, científicas y médicas</w:t>
      </w:r>
      <w:r>
        <w:rPr>
          <w:rFonts w:ascii="ITC Avant Garde" w:hAnsi="ITC Avant Garde"/>
          <w:bCs/>
          <w:iCs/>
          <w:kern w:val="16"/>
          <w:u w:val="single"/>
        </w:rPr>
        <w:t>)</w:t>
      </w:r>
      <w:r w:rsidRPr="00B122A2">
        <w:rPr>
          <w:rFonts w:ascii="ITC Avant Garde" w:hAnsi="ITC Avant Garde"/>
          <w:bCs/>
          <w:iCs/>
          <w:kern w:val="16"/>
        </w:rPr>
        <w:t>.</w:t>
      </w:r>
    </w:p>
    <w:p w:rsidR="00F77A54" w:rsidRDefault="003703DB"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C</w:t>
      </w:r>
      <w:r w:rsidR="00024D41">
        <w:rPr>
          <w:rFonts w:ascii="ITC Avant Garde" w:eastAsia="Times New Roman" w:hAnsi="ITC Avant Garde"/>
          <w:bCs/>
          <w:color w:val="000000"/>
          <w:lang w:eastAsia="es-MX"/>
        </w:rPr>
        <w:t xml:space="preserve">onviene resaltar que </w:t>
      </w:r>
      <w:r w:rsidR="00584CF4">
        <w:rPr>
          <w:rFonts w:ascii="ITC Avant Garde" w:eastAsia="Times New Roman" w:hAnsi="ITC Avant Garde"/>
          <w:bCs/>
          <w:color w:val="000000"/>
          <w:lang w:eastAsia="es-MX"/>
        </w:rPr>
        <w:t xml:space="preserve">posterior a que se realizaron las mediciones y monitoreo del espectro radioeléctrico, la persona que atendió la visita señaló a </w:t>
      </w:r>
      <w:r w:rsidR="00584CF4" w:rsidRPr="00584CF4">
        <w:rPr>
          <w:rFonts w:ascii="ITC Avant Garde" w:eastAsia="Times New Roman" w:hAnsi="ITC Avant Garde"/>
          <w:b/>
          <w:bCs/>
          <w:color w:val="000000"/>
          <w:lang w:eastAsia="es-MX"/>
        </w:rPr>
        <w:t>LOS VERIFICADORES</w:t>
      </w:r>
      <w:r w:rsidR="00584CF4">
        <w:rPr>
          <w:rFonts w:ascii="ITC Avant Garde" w:eastAsia="Times New Roman" w:hAnsi="ITC Avant Garde"/>
          <w:bCs/>
          <w:color w:val="000000"/>
          <w:lang w:eastAsia="es-MX"/>
        </w:rPr>
        <w:t xml:space="preserve"> </w:t>
      </w:r>
      <w:r w:rsidR="00584CF4" w:rsidRPr="00584CF4">
        <w:rPr>
          <w:rFonts w:ascii="ITC Avant Garde" w:eastAsia="Times New Roman" w:hAnsi="ITC Avant Garde"/>
          <w:bCs/>
          <w:color w:val="000000"/>
          <w:u w:val="single"/>
          <w:lang w:eastAsia="es-MX"/>
        </w:rPr>
        <w:t>que era su deseo se realizara un nuevo monitoreo para corroborar que efectivamente las frecuencias</w:t>
      </w:r>
      <w:r w:rsidR="00584CF4">
        <w:rPr>
          <w:rStyle w:val="Refdenotaalpie"/>
          <w:rFonts w:ascii="ITC Avant Garde" w:eastAsia="Times New Roman" w:hAnsi="ITC Avant Garde"/>
          <w:bCs/>
          <w:color w:val="000000"/>
          <w:u w:val="single"/>
          <w:lang w:eastAsia="es-MX"/>
        </w:rPr>
        <w:footnoteReference w:id="10"/>
      </w:r>
      <w:r w:rsidR="00584CF4" w:rsidRPr="00584CF4">
        <w:rPr>
          <w:rFonts w:ascii="ITC Avant Garde" w:eastAsia="Times New Roman" w:hAnsi="ITC Avant Garde"/>
          <w:bCs/>
          <w:color w:val="000000"/>
          <w:u w:val="single"/>
          <w:lang w:eastAsia="es-MX"/>
        </w:rPr>
        <w:t xml:space="preserve"> salían de las instalaciones </w:t>
      </w:r>
      <w:r w:rsidR="00584CF4" w:rsidRPr="00584CF4">
        <w:rPr>
          <w:rFonts w:ascii="ITC Avant Garde" w:eastAsia="Times New Roman" w:hAnsi="ITC Avant Garde"/>
          <w:b/>
          <w:bCs/>
          <w:color w:val="000000"/>
          <w:u w:val="single"/>
          <w:lang w:eastAsia="es-MX"/>
        </w:rPr>
        <w:t>de INTER RED TOLUCA</w:t>
      </w:r>
      <w:r w:rsidR="00584CF4">
        <w:rPr>
          <w:rFonts w:ascii="ITC Avant Garde" w:eastAsia="Times New Roman" w:hAnsi="ITC Avant Garde"/>
          <w:bCs/>
          <w:color w:val="000000"/>
          <w:lang w:eastAsia="es-MX"/>
        </w:rPr>
        <w:t xml:space="preserve">. </w:t>
      </w:r>
    </w:p>
    <w:p w:rsidR="00F77A54" w:rsidRDefault="00584CF4"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Ante </w:t>
      </w:r>
      <w:r w:rsidR="006262F8">
        <w:rPr>
          <w:rFonts w:ascii="ITC Avant Garde" w:eastAsia="Times New Roman" w:hAnsi="ITC Avant Garde"/>
          <w:bCs/>
          <w:color w:val="000000"/>
          <w:lang w:eastAsia="es-MX"/>
        </w:rPr>
        <w:t xml:space="preserve">la </w:t>
      </w:r>
      <w:r>
        <w:rPr>
          <w:rFonts w:ascii="ITC Avant Garde" w:eastAsia="Times New Roman" w:hAnsi="ITC Avant Garde"/>
          <w:bCs/>
          <w:color w:val="000000"/>
          <w:lang w:eastAsia="es-MX"/>
        </w:rPr>
        <w:t>solicitud</w:t>
      </w:r>
      <w:r w:rsidR="006262F8">
        <w:rPr>
          <w:rFonts w:ascii="ITC Avant Garde" w:eastAsia="Times New Roman" w:hAnsi="ITC Avant Garde"/>
          <w:bCs/>
          <w:color w:val="000000"/>
          <w:lang w:eastAsia="es-MX"/>
        </w:rPr>
        <w:t xml:space="preserve"> de </w:t>
      </w:r>
      <w:r w:rsidR="006262F8" w:rsidRPr="006262F8">
        <w:rPr>
          <w:rFonts w:ascii="ITC Avant Garde" w:eastAsia="Times New Roman" w:hAnsi="ITC Avant Garde"/>
          <w:b/>
          <w:bCs/>
          <w:color w:val="000000"/>
          <w:lang w:eastAsia="es-MX"/>
        </w:rPr>
        <w:t>INTER R</w:t>
      </w:r>
      <w:r w:rsidR="001135B6">
        <w:rPr>
          <w:rFonts w:ascii="ITC Avant Garde" w:eastAsia="Times New Roman" w:hAnsi="ITC Avant Garde"/>
          <w:b/>
          <w:bCs/>
          <w:color w:val="000000"/>
          <w:lang w:eastAsia="es-MX"/>
        </w:rPr>
        <w:t>E</w:t>
      </w:r>
      <w:r w:rsidR="006262F8" w:rsidRPr="006262F8">
        <w:rPr>
          <w:rFonts w:ascii="ITC Avant Garde" w:eastAsia="Times New Roman" w:hAnsi="ITC Avant Garde"/>
          <w:b/>
          <w:bCs/>
          <w:color w:val="000000"/>
          <w:lang w:eastAsia="es-MX"/>
        </w:rPr>
        <w:t>D TOLUCA</w:t>
      </w:r>
      <w:r>
        <w:rPr>
          <w:rFonts w:ascii="ITC Avant Garde" w:eastAsia="Times New Roman" w:hAnsi="ITC Avant Garde"/>
          <w:bCs/>
          <w:color w:val="000000"/>
          <w:lang w:eastAsia="es-MX"/>
        </w:rPr>
        <w:t xml:space="preserve">, </w:t>
      </w:r>
      <w:r w:rsidRPr="00584CF4">
        <w:rPr>
          <w:rFonts w:ascii="ITC Avant Garde" w:eastAsia="Times New Roman" w:hAnsi="ITC Avant Garde"/>
          <w:b/>
          <w:bCs/>
          <w:color w:val="000000"/>
          <w:lang w:eastAsia="es-MX"/>
        </w:rPr>
        <w:t>LOS VERIFICADORES</w:t>
      </w:r>
      <w:r>
        <w:rPr>
          <w:rFonts w:ascii="ITC Avant Garde" w:eastAsia="Times New Roman" w:hAnsi="ITC Avant Garde"/>
          <w:bCs/>
          <w:color w:val="000000"/>
          <w:lang w:eastAsia="es-MX"/>
        </w:rPr>
        <w:t xml:space="preserve"> solicitaron de nueva cuenta al personal adscrito a la </w:t>
      </w:r>
      <w:r w:rsidRPr="001B0501">
        <w:rPr>
          <w:rFonts w:ascii="ITC Avant Garde" w:eastAsia="Times New Roman" w:hAnsi="ITC Avant Garde"/>
          <w:b/>
          <w:bCs/>
          <w:color w:val="000000"/>
          <w:lang w:eastAsia="es-MX"/>
        </w:rPr>
        <w:t xml:space="preserve">DGAVESRE </w:t>
      </w:r>
      <w:r>
        <w:rPr>
          <w:rFonts w:ascii="ITC Avant Garde" w:eastAsia="Times New Roman" w:hAnsi="ITC Avant Garde"/>
          <w:bCs/>
          <w:color w:val="000000"/>
          <w:lang w:eastAsia="es-MX"/>
        </w:rPr>
        <w:t xml:space="preserve">que </w:t>
      </w:r>
      <w:r w:rsidR="001B0501">
        <w:rPr>
          <w:rFonts w:ascii="ITC Avant Garde" w:eastAsia="Times New Roman" w:hAnsi="ITC Avant Garde"/>
          <w:bCs/>
          <w:color w:val="000000"/>
          <w:lang w:eastAsia="es-MX"/>
        </w:rPr>
        <w:t xml:space="preserve">llevara a cabo un nuevo </w:t>
      </w:r>
      <w:r>
        <w:rPr>
          <w:rFonts w:ascii="ITC Avant Garde" w:eastAsia="Times New Roman" w:hAnsi="ITC Avant Garde"/>
          <w:bCs/>
          <w:color w:val="000000"/>
          <w:lang w:eastAsia="es-MX"/>
        </w:rPr>
        <w:t>monitoreo del espectro radioeléctrico</w:t>
      </w:r>
      <w:r w:rsidR="001B0501">
        <w:rPr>
          <w:rFonts w:ascii="ITC Avant Garde" w:eastAsia="Times New Roman" w:hAnsi="ITC Avant Garde"/>
          <w:bCs/>
          <w:color w:val="000000"/>
          <w:lang w:eastAsia="es-MX"/>
        </w:rPr>
        <w:t xml:space="preserve">, pero, en esta ocasión </w:t>
      </w:r>
      <w:r w:rsidR="006262F8">
        <w:rPr>
          <w:rFonts w:ascii="ITC Avant Garde" w:eastAsia="Times New Roman" w:hAnsi="ITC Avant Garde"/>
          <w:bCs/>
          <w:color w:val="000000"/>
          <w:lang w:eastAsia="es-MX"/>
        </w:rPr>
        <w:t xml:space="preserve">estando apagados </w:t>
      </w:r>
      <w:r w:rsidR="001B0501">
        <w:rPr>
          <w:rFonts w:ascii="ITC Avant Garde" w:eastAsia="Times New Roman" w:hAnsi="ITC Avant Garde"/>
          <w:bCs/>
          <w:color w:val="000000"/>
          <w:lang w:eastAsia="es-MX"/>
        </w:rPr>
        <w:t xml:space="preserve">los equipos propiedad de </w:t>
      </w:r>
      <w:r w:rsidR="001B0501" w:rsidRPr="001B0501">
        <w:rPr>
          <w:rFonts w:ascii="ITC Avant Garde" w:eastAsia="Times New Roman" w:hAnsi="ITC Avant Garde"/>
          <w:b/>
          <w:bCs/>
          <w:color w:val="000000"/>
          <w:lang w:eastAsia="es-MX"/>
        </w:rPr>
        <w:t>INTER RED TOLUCA</w:t>
      </w:r>
      <w:r w:rsidR="001B0501">
        <w:rPr>
          <w:rFonts w:ascii="ITC Avant Garde" w:eastAsia="Times New Roman" w:hAnsi="ITC Avant Garde"/>
          <w:bCs/>
          <w:color w:val="000000"/>
          <w:lang w:eastAsia="es-MX"/>
        </w:rPr>
        <w:t xml:space="preserve"> localizados en el inmueble visitado. </w:t>
      </w:r>
    </w:p>
    <w:p w:rsidR="00F77A54" w:rsidRDefault="001B0501"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Lo anterior, para determinar si con los equipos apagados seguían existiendo emisiones en las frecuencias previamente detectadas o, en su defecto, dichas emisiones desaparecían.</w:t>
      </w:r>
    </w:p>
    <w:p w:rsidR="00F77A54" w:rsidRDefault="006262F8"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 xml:space="preserve">El resultado de dicho monitoreo dio como resultado que, al estar apagados los equipos, </w:t>
      </w:r>
      <w:r w:rsidR="004B0624">
        <w:rPr>
          <w:rFonts w:ascii="ITC Avant Garde" w:eastAsia="Times New Roman" w:hAnsi="ITC Avant Garde"/>
          <w:bCs/>
          <w:color w:val="000000"/>
          <w:lang w:eastAsia="es-MX"/>
        </w:rPr>
        <w:t xml:space="preserve">se observó despejado de emisiones radioeléctricas en la banda de 5GHz, como se visualiza en la siguiente gráfica: </w:t>
      </w:r>
    </w:p>
    <w:p w:rsidR="00F77A54" w:rsidRDefault="00131504" w:rsidP="00841574">
      <w:pPr>
        <w:tabs>
          <w:tab w:val="left" w:pos="851"/>
        </w:tabs>
        <w:spacing w:after="240" w:line="360" w:lineRule="auto"/>
        <w:jc w:val="both"/>
        <w:rPr>
          <w:rFonts w:ascii="ITC Avant Garde" w:eastAsia="Times New Roman" w:hAnsi="ITC Avant Garde"/>
          <w:bCs/>
          <w:color w:val="000000"/>
          <w:lang w:eastAsia="es-MX"/>
        </w:rPr>
      </w:pPr>
      <w:r w:rsidRPr="0076259E">
        <w:rPr>
          <w:rFonts w:ascii="ITC Avant Garde" w:hAnsi="ITC Avant Garde"/>
          <w:iCs/>
          <w:noProof/>
          <w:kern w:val="16"/>
          <w:lang w:eastAsia="es-MX"/>
        </w:rPr>
        <w:drawing>
          <wp:inline distT="0" distB="0" distL="0" distR="0">
            <wp:extent cx="5613400" cy="4673600"/>
            <wp:effectExtent l="19050" t="19050" r="25400" b="12700"/>
            <wp:docPr id="7" name="Imagen 7" descr="Esta imagen muestra la gráfica de radiomonito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3400" cy="4673600"/>
                    </a:xfrm>
                    <a:prstGeom prst="rect">
                      <a:avLst/>
                    </a:prstGeom>
                    <a:noFill/>
                    <a:ln w="6350" cmpd="sng">
                      <a:solidFill>
                        <a:srgbClr val="000000"/>
                      </a:solidFill>
                      <a:miter lim="800000"/>
                      <a:headEnd/>
                      <a:tailEnd/>
                    </a:ln>
                    <a:effectLst/>
                  </pic:spPr>
                </pic:pic>
              </a:graphicData>
            </a:graphic>
          </wp:inline>
        </w:drawing>
      </w:r>
    </w:p>
    <w:p w:rsidR="00F77A54" w:rsidRDefault="006262F8"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No obstante, lo anterior, este Órgano Colegiado advierte que el personal de la </w:t>
      </w:r>
      <w:r w:rsidRPr="001B0501">
        <w:rPr>
          <w:rFonts w:ascii="ITC Avant Garde" w:eastAsia="Times New Roman" w:hAnsi="ITC Avant Garde"/>
          <w:b/>
          <w:bCs/>
          <w:color w:val="000000"/>
          <w:lang w:eastAsia="es-MX"/>
        </w:rPr>
        <w:t>DGAVESRE</w:t>
      </w:r>
      <w:r>
        <w:rPr>
          <w:rFonts w:ascii="ITC Avant Garde" w:eastAsia="Times New Roman" w:hAnsi="ITC Avant Garde"/>
          <w:bCs/>
          <w:color w:val="000000"/>
          <w:lang w:eastAsia="es-MX"/>
        </w:rPr>
        <w:t xml:space="preserve"> llevó a cabo un tercer monitoreo esta vez con los equipos propiedad de </w:t>
      </w:r>
      <w:r w:rsidRPr="009F43BE">
        <w:rPr>
          <w:rFonts w:ascii="ITC Avant Garde" w:eastAsia="Times New Roman" w:hAnsi="ITC Avant Garde"/>
          <w:b/>
          <w:bCs/>
          <w:color w:val="000000"/>
          <w:lang w:eastAsia="es-MX"/>
        </w:rPr>
        <w:t>INTER RED TOLUCA</w:t>
      </w:r>
      <w:r>
        <w:rPr>
          <w:rFonts w:ascii="ITC Avant Garde" w:eastAsia="Times New Roman" w:hAnsi="ITC Avant Garde"/>
          <w:bCs/>
          <w:color w:val="000000"/>
          <w:lang w:eastAsia="es-MX"/>
        </w:rPr>
        <w:t xml:space="preserve"> nuevamente encendidos, ésta vez para corroborar que las frecuencias originalmente detectadas volvían a ser emiti</w:t>
      </w:r>
      <w:r w:rsidR="005E168B">
        <w:rPr>
          <w:rFonts w:ascii="ITC Avant Garde" w:eastAsia="Times New Roman" w:hAnsi="ITC Avant Garde"/>
          <w:bCs/>
          <w:color w:val="000000"/>
          <w:lang w:eastAsia="es-MX"/>
        </w:rPr>
        <w:t>das desde el lugar de la visita:</w:t>
      </w:r>
    </w:p>
    <w:p w:rsidR="00F77A54" w:rsidRDefault="00131504" w:rsidP="00841574">
      <w:pPr>
        <w:tabs>
          <w:tab w:val="left" w:pos="851"/>
        </w:tabs>
        <w:spacing w:after="240" w:line="360" w:lineRule="auto"/>
        <w:jc w:val="center"/>
        <w:rPr>
          <w:rFonts w:ascii="ITC Avant Garde" w:eastAsia="Times New Roman" w:hAnsi="ITC Avant Garde"/>
          <w:bCs/>
          <w:color w:val="000000"/>
          <w:lang w:eastAsia="es-MX"/>
        </w:rPr>
      </w:pPr>
      <w:r w:rsidRPr="005E168B">
        <w:rPr>
          <w:rFonts w:ascii="ITC Avant Garde" w:eastAsia="Times New Roman" w:hAnsi="ITC Avant Garde"/>
          <w:bCs/>
          <w:noProof/>
          <w:color w:val="000000"/>
          <w:lang w:eastAsia="es-MX"/>
        </w:rPr>
        <w:lastRenderedPageBreak/>
        <w:drawing>
          <wp:inline distT="0" distB="0" distL="0" distR="0">
            <wp:extent cx="5892800" cy="6350000"/>
            <wp:effectExtent l="0" t="0" r="0" b="0"/>
            <wp:docPr id="8" name="Imagen 8" descr="Esta imagen muestra la gráfica de radiomonito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2800" cy="6350000"/>
                    </a:xfrm>
                    <a:prstGeom prst="rect">
                      <a:avLst/>
                    </a:prstGeom>
                    <a:noFill/>
                    <a:ln>
                      <a:noFill/>
                    </a:ln>
                  </pic:spPr>
                </pic:pic>
              </a:graphicData>
            </a:graphic>
          </wp:inline>
        </w:drawing>
      </w:r>
    </w:p>
    <w:p w:rsidR="00F77A54" w:rsidRDefault="005E168B"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Por las razones antes señaladas, se advierte por este Órgano Colegiado que s</w:t>
      </w:r>
      <w:r w:rsidR="00A018DF">
        <w:rPr>
          <w:rFonts w:ascii="ITC Avant Garde" w:eastAsia="Times New Roman" w:hAnsi="ITC Avant Garde"/>
          <w:bCs/>
          <w:color w:val="000000"/>
          <w:lang w:eastAsia="es-MX"/>
        </w:rPr>
        <w:t>í</w:t>
      </w:r>
      <w:r>
        <w:rPr>
          <w:rFonts w:ascii="ITC Avant Garde" w:eastAsia="Times New Roman" w:hAnsi="ITC Avant Garde"/>
          <w:bCs/>
          <w:color w:val="000000"/>
          <w:lang w:eastAsia="es-MX"/>
        </w:rPr>
        <w:t xml:space="preserve"> se indicó en el acta de verificación qu</w:t>
      </w:r>
      <w:r w:rsidR="00A018DF">
        <w:rPr>
          <w:rFonts w:ascii="ITC Avant Garde" w:eastAsia="Times New Roman" w:hAnsi="ITC Avant Garde"/>
          <w:bCs/>
          <w:color w:val="000000"/>
          <w:lang w:eastAsia="es-MX"/>
        </w:rPr>
        <w:t>é</w:t>
      </w:r>
      <w:r>
        <w:rPr>
          <w:rFonts w:ascii="ITC Avant Garde" w:eastAsia="Times New Roman" w:hAnsi="ITC Avant Garde"/>
          <w:bCs/>
          <w:color w:val="000000"/>
          <w:lang w:eastAsia="es-MX"/>
        </w:rPr>
        <w:t xml:space="preserve"> las frecuencias detectadas invadían el espectro protegido con los equipos propiedad</w:t>
      </w:r>
      <w:r w:rsidR="00B9778C">
        <w:rPr>
          <w:rFonts w:ascii="ITC Avant Garde" w:eastAsia="Times New Roman" w:hAnsi="ITC Avant Garde"/>
          <w:bCs/>
          <w:color w:val="000000"/>
          <w:lang w:eastAsia="es-MX"/>
        </w:rPr>
        <w:t xml:space="preserve"> de </w:t>
      </w:r>
      <w:r w:rsidR="00A018DF">
        <w:rPr>
          <w:rFonts w:ascii="ITC Avant Garde" w:eastAsia="Times New Roman" w:hAnsi="ITC Avant Garde"/>
          <w:b/>
          <w:bCs/>
          <w:color w:val="000000"/>
          <w:lang w:eastAsia="es-MX"/>
        </w:rPr>
        <w:t>INTER RED TOLUCA</w:t>
      </w:r>
      <w:r w:rsidR="00B9778C">
        <w:rPr>
          <w:rFonts w:ascii="ITC Avant Garde" w:eastAsia="Times New Roman" w:hAnsi="ITC Avant Garde"/>
          <w:bCs/>
          <w:color w:val="000000"/>
          <w:lang w:eastAsia="es-MX"/>
        </w:rPr>
        <w:t>, derivado de las mediciones y radiomonitoreos efectuados durante la diligencia, en los cuales se preci</w:t>
      </w:r>
      <w:r w:rsidR="00A018DF">
        <w:rPr>
          <w:rFonts w:ascii="ITC Avant Garde" w:eastAsia="Times New Roman" w:hAnsi="ITC Avant Garde"/>
          <w:bCs/>
          <w:color w:val="000000"/>
          <w:lang w:eastAsia="es-MX"/>
        </w:rPr>
        <w:t>s</w:t>
      </w:r>
      <w:r w:rsidR="00B9778C">
        <w:rPr>
          <w:rFonts w:ascii="ITC Avant Garde" w:eastAsia="Times New Roman" w:hAnsi="ITC Avant Garde"/>
          <w:bCs/>
          <w:color w:val="000000"/>
          <w:lang w:eastAsia="es-MX"/>
        </w:rPr>
        <w:t>ó qué frecuencias eran usadas por</w:t>
      </w:r>
      <w:r w:rsidR="00B9778C" w:rsidRPr="00A018DF">
        <w:rPr>
          <w:rFonts w:ascii="ITC Avant Garde" w:eastAsia="Times New Roman" w:hAnsi="ITC Avant Garde"/>
          <w:bCs/>
          <w:color w:val="000000"/>
          <w:lang w:eastAsia="es-MX"/>
        </w:rPr>
        <w:t xml:space="preserve"> </w:t>
      </w:r>
      <w:r w:rsidR="00A018DF" w:rsidRPr="00A018DF">
        <w:rPr>
          <w:rFonts w:ascii="ITC Avant Garde" w:eastAsia="Times New Roman" w:hAnsi="ITC Avant Garde"/>
          <w:bCs/>
          <w:color w:val="000000"/>
          <w:lang w:eastAsia="es-MX"/>
        </w:rPr>
        <w:t>la citada persona moral,</w:t>
      </w:r>
      <w:r w:rsidR="00B9778C" w:rsidRPr="00A018DF">
        <w:rPr>
          <w:rFonts w:ascii="ITC Avant Garde" w:eastAsia="Times New Roman" w:hAnsi="ITC Avant Garde"/>
          <w:bCs/>
          <w:color w:val="000000"/>
          <w:lang w:eastAsia="es-MX"/>
        </w:rPr>
        <w:t xml:space="preserve"> </w:t>
      </w:r>
      <w:r w:rsidR="00B9778C">
        <w:rPr>
          <w:rFonts w:ascii="ITC Avant Garde" w:eastAsia="Times New Roman" w:hAnsi="ITC Avant Garde"/>
          <w:bCs/>
          <w:color w:val="000000"/>
          <w:lang w:eastAsia="es-MX"/>
        </w:rPr>
        <w:t xml:space="preserve">de ahí que los </w:t>
      </w:r>
      <w:r w:rsidR="00B9778C">
        <w:rPr>
          <w:rFonts w:ascii="ITC Avant Garde" w:eastAsia="Times New Roman" w:hAnsi="ITC Avant Garde"/>
          <w:bCs/>
          <w:color w:val="000000"/>
          <w:lang w:eastAsia="es-MX"/>
        </w:rPr>
        <w:lastRenderedPageBreak/>
        <w:t>argumentos vertidos en el apartado que nos ocupa, sean infundados e improcedentes.</w:t>
      </w:r>
    </w:p>
    <w:p w:rsidR="00F77A54" w:rsidRDefault="006262F8" w:rsidP="00841574">
      <w:pPr>
        <w:numPr>
          <w:ilvl w:val="0"/>
          <w:numId w:val="16"/>
        </w:numPr>
        <w:tabs>
          <w:tab w:val="left" w:pos="851"/>
        </w:tabs>
        <w:spacing w:after="240" w:line="360" w:lineRule="auto"/>
        <w:jc w:val="both"/>
        <w:rPr>
          <w:rFonts w:ascii="ITC Avant Garde" w:eastAsia="Times New Roman" w:hAnsi="ITC Avant Garde"/>
          <w:bCs/>
          <w:color w:val="000000"/>
          <w:lang w:eastAsia="es-MX"/>
        </w:rPr>
      </w:pPr>
      <w:r w:rsidRPr="00C01FF5">
        <w:rPr>
          <w:rFonts w:ascii="ITC Avant Garde" w:eastAsia="Times New Roman" w:hAnsi="ITC Avant Garde"/>
          <w:bCs/>
          <w:color w:val="000000"/>
          <w:lang w:eastAsia="es-MX"/>
        </w:rPr>
        <w:t xml:space="preserve">Hizo saber a la </w:t>
      </w:r>
      <w:r w:rsidRPr="00C01FF5">
        <w:rPr>
          <w:rFonts w:ascii="ITC Avant Garde" w:eastAsia="Times New Roman" w:hAnsi="ITC Avant Garde"/>
          <w:b/>
          <w:bCs/>
          <w:color w:val="000000"/>
          <w:lang w:eastAsia="es-MX"/>
        </w:rPr>
        <w:t>DGV</w:t>
      </w:r>
      <w:r w:rsidRPr="00C01FF5">
        <w:rPr>
          <w:rFonts w:ascii="ITC Avant Garde" w:eastAsia="Times New Roman" w:hAnsi="ITC Avant Garde"/>
          <w:bCs/>
          <w:color w:val="000000"/>
          <w:lang w:eastAsia="es-MX"/>
        </w:rPr>
        <w:t xml:space="preserve"> que el equipo FORCE 200 tenía una configuración de fábrica que </w:t>
      </w:r>
      <w:r w:rsidRPr="00C01FF5">
        <w:rPr>
          <w:rFonts w:ascii="ITC Avant Garde" w:eastAsia="Times New Roman" w:hAnsi="ITC Avant Garde"/>
          <w:bCs/>
          <w:i/>
          <w:color w:val="000000"/>
          <w:lang w:eastAsia="es-MX"/>
        </w:rPr>
        <w:t>buscaba señales en automático</w:t>
      </w:r>
      <w:r w:rsidRPr="00C01FF5">
        <w:rPr>
          <w:rFonts w:ascii="ITC Avant Garde" w:eastAsia="Times New Roman" w:hAnsi="ITC Avant Garde"/>
          <w:bCs/>
          <w:color w:val="000000"/>
          <w:lang w:eastAsia="es-MX"/>
        </w:rPr>
        <w:t xml:space="preserve"> y</w:t>
      </w:r>
      <w:r w:rsidR="00076AC3" w:rsidRPr="00C01FF5">
        <w:rPr>
          <w:rFonts w:ascii="ITC Avant Garde" w:eastAsia="Times New Roman" w:hAnsi="ITC Avant Garde"/>
          <w:bCs/>
          <w:color w:val="000000"/>
          <w:lang w:eastAsia="es-MX"/>
        </w:rPr>
        <w:t>,</w:t>
      </w:r>
      <w:r w:rsidRPr="00C01FF5">
        <w:rPr>
          <w:rFonts w:ascii="ITC Avant Garde" w:eastAsia="Times New Roman" w:hAnsi="ITC Avant Garde"/>
          <w:bCs/>
          <w:color w:val="000000"/>
          <w:lang w:eastAsia="es-MX"/>
        </w:rPr>
        <w:t xml:space="preserve"> que de existir frecuencias del espectro protegido detectadas durante la visita de inspección, dicha situación podría ser modificada sólo por quien vendió a </w:t>
      </w:r>
      <w:r w:rsidRPr="00C01FF5">
        <w:rPr>
          <w:rFonts w:ascii="ITC Avant Garde" w:eastAsia="Times New Roman" w:hAnsi="ITC Avant Garde"/>
          <w:b/>
          <w:bCs/>
          <w:color w:val="000000"/>
          <w:lang w:eastAsia="es-MX"/>
        </w:rPr>
        <w:t>INTER RED TOLUCA</w:t>
      </w:r>
      <w:r w:rsidRPr="00C01FF5">
        <w:rPr>
          <w:rFonts w:ascii="ITC Avant Garde" w:eastAsia="Times New Roman" w:hAnsi="ITC Avant Garde"/>
          <w:bCs/>
          <w:color w:val="000000"/>
          <w:lang w:eastAsia="es-MX"/>
        </w:rPr>
        <w:t xml:space="preserve"> el equ</w:t>
      </w:r>
      <w:r w:rsidR="00C01FF5" w:rsidRPr="00C01FF5">
        <w:rPr>
          <w:rFonts w:ascii="ITC Avant Garde" w:eastAsia="Times New Roman" w:hAnsi="ITC Avant Garde"/>
          <w:bCs/>
          <w:color w:val="000000"/>
          <w:lang w:eastAsia="es-MX"/>
        </w:rPr>
        <w:t xml:space="preserve">ipo respectivo y que </w:t>
      </w:r>
      <w:r w:rsidR="00C01FF5">
        <w:rPr>
          <w:rFonts w:ascii="ITC Avant Garde" w:eastAsia="Times New Roman" w:hAnsi="ITC Avant Garde"/>
          <w:bCs/>
          <w:color w:val="000000"/>
          <w:lang w:eastAsia="es-MX"/>
        </w:rPr>
        <w:t>c</w:t>
      </w:r>
      <w:r w:rsidRPr="00C01FF5">
        <w:rPr>
          <w:rFonts w:ascii="ITC Avant Garde" w:eastAsia="Times New Roman" w:hAnsi="ITC Avant Garde"/>
          <w:bCs/>
          <w:color w:val="000000"/>
          <w:lang w:eastAsia="es-MX"/>
        </w:rPr>
        <w:t xml:space="preserve">orresponde al </w:t>
      </w:r>
      <w:r w:rsidRPr="00C01FF5">
        <w:rPr>
          <w:rFonts w:ascii="ITC Avant Garde" w:eastAsia="Times New Roman" w:hAnsi="ITC Avant Garde"/>
          <w:b/>
          <w:bCs/>
          <w:color w:val="000000"/>
          <w:lang w:eastAsia="es-MX"/>
        </w:rPr>
        <w:t xml:space="preserve">IFT </w:t>
      </w:r>
      <w:r w:rsidRPr="00C01FF5">
        <w:rPr>
          <w:rFonts w:ascii="ITC Avant Garde" w:eastAsia="Times New Roman" w:hAnsi="ITC Avant Garde"/>
          <w:bCs/>
          <w:color w:val="000000"/>
          <w:lang w:eastAsia="es-MX"/>
        </w:rPr>
        <w:t xml:space="preserve">regular que los equipos de telecomunicaciones que se distribuyen en el país cumplan con las normas de calidad y operatividad </w:t>
      </w:r>
      <w:r w:rsidR="006E41E3">
        <w:rPr>
          <w:rFonts w:ascii="ITC Avant Garde" w:eastAsia="Times New Roman" w:hAnsi="ITC Avant Garde"/>
          <w:bCs/>
          <w:color w:val="000000"/>
          <w:lang w:eastAsia="es-MX"/>
        </w:rPr>
        <w:t>antes de</w:t>
      </w:r>
      <w:r w:rsidRPr="00C01FF5">
        <w:rPr>
          <w:rFonts w:ascii="ITC Avant Garde" w:eastAsia="Times New Roman" w:hAnsi="ITC Avant Garde"/>
          <w:bCs/>
          <w:color w:val="000000"/>
          <w:lang w:eastAsia="es-MX"/>
        </w:rPr>
        <w:t xml:space="preserve"> su distribución</w:t>
      </w:r>
      <w:r w:rsidR="00076AC3" w:rsidRPr="00C01FF5">
        <w:rPr>
          <w:rFonts w:ascii="ITC Avant Garde" w:eastAsia="Times New Roman" w:hAnsi="ITC Avant Garde"/>
          <w:bCs/>
          <w:color w:val="000000"/>
          <w:lang w:eastAsia="es-MX"/>
        </w:rPr>
        <w:t>.</w:t>
      </w:r>
    </w:p>
    <w:p w:rsidR="00F77A54" w:rsidRDefault="00076AC3"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 ese respecto, </w:t>
      </w:r>
      <w:r w:rsidR="00A018DF" w:rsidRPr="00076AC3">
        <w:rPr>
          <w:rFonts w:ascii="ITC Avant Garde" w:eastAsia="Times New Roman" w:hAnsi="ITC Avant Garde"/>
          <w:b/>
          <w:bCs/>
          <w:color w:val="000000"/>
          <w:lang w:eastAsia="es-MX"/>
        </w:rPr>
        <w:t>INTER RED TOLUCA</w:t>
      </w:r>
      <w:r w:rsidR="00C01FF5">
        <w:rPr>
          <w:rFonts w:ascii="ITC Avant Garde" w:eastAsia="Times New Roman" w:hAnsi="ITC Avant Garde"/>
          <w:bCs/>
          <w:color w:val="000000"/>
          <w:lang w:eastAsia="es-MX"/>
        </w:rPr>
        <w:t xml:space="preserve"> señala que no obstaculizó dolosamente las frecuencias del espectro radioeléctrico protegido ni manipuló los equipos asegurados, en razón de que es un usuario final de los mismos y que fue responsabilidad del distribuidor de los equipos, la invasión de las citadas frecuencias.</w:t>
      </w:r>
      <w:r>
        <w:rPr>
          <w:rFonts w:ascii="ITC Avant Garde" w:eastAsia="Times New Roman" w:hAnsi="ITC Avant Garde"/>
          <w:bCs/>
          <w:color w:val="000000"/>
          <w:lang w:eastAsia="es-MX"/>
        </w:rPr>
        <w:t xml:space="preserve"> </w:t>
      </w:r>
    </w:p>
    <w:p w:rsidR="00F77A54" w:rsidRDefault="00C01FF5" w:rsidP="00841574">
      <w:pPr>
        <w:spacing w:after="240" w:line="360" w:lineRule="auto"/>
        <w:jc w:val="both"/>
        <w:rPr>
          <w:rFonts w:ascii="ITC Avant Garde" w:hAnsi="ITC Avant Garde"/>
          <w:color w:val="000000"/>
        </w:rPr>
      </w:pPr>
      <w:r>
        <w:rPr>
          <w:rFonts w:ascii="ITC Avant Garde" w:eastAsia="Times New Roman" w:hAnsi="ITC Avant Garde"/>
          <w:bCs/>
          <w:color w:val="000000"/>
          <w:lang w:eastAsia="es-MX"/>
        </w:rPr>
        <w:t xml:space="preserve">Tal aseveración es inoperante, en cuanto a que no exime a </w:t>
      </w:r>
      <w:r w:rsidRPr="00076AC3">
        <w:rPr>
          <w:rFonts w:ascii="ITC Avant Garde" w:eastAsia="Times New Roman" w:hAnsi="ITC Avant Garde"/>
          <w:b/>
          <w:bCs/>
          <w:color w:val="000000"/>
          <w:lang w:eastAsia="es-MX"/>
        </w:rPr>
        <w:t xml:space="preserve">INTER RED TOLUCA </w:t>
      </w:r>
      <w:r>
        <w:rPr>
          <w:rFonts w:ascii="ITC Avant Garde" w:eastAsia="Times New Roman" w:hAnsi="ITC Avant Garde"/>
          <w:bCs/>
          <w:color w:val="000000"/>
          <w:lang w:eastAsia="es-MX"/>
        </w:rPr>
        <w:t xml:space="preserve">de la responsabilidad de usar bandas del espectro radioeléctrico de uso protegido, toda vez que el hecho de que el equipo de su propiedad </w:t>
      </w:r>
      <w:r>
        <w:rPr>
          <w:rFonts w:ascii="ITC Avant Garde" w:eastAsia="Times New Roman" w:hAnsi="ITC Avant Garde"/>
          <w:bCs/>
          <w:i/>
          <w:color w:val="000000"/>
          <w:lang w:eastAsia="es-MX"/>
        </w:rPr>
        <w:t>buscaba señales en automático</w:t>
      </w:r>
      <w:r>
        <w:rPr>
          <w:rFonts w:ascii="ITC Avant Garde" w:eastAsia="Times New Roman" w:hAnsi="ITC Avant Garde"/>
          <w:bCs/>
          <w:color w:val="000000"/>
          <w:lang w:eastAsia="es-MX"/>
        </w:rPr>
        <w:t xml:space="preserve"> y que en todo caso la invasión de las frecuencias referidas fue responsabilidad del distribuido</w:t>
      </w:r>
      <w:r w:rsidR="001135B6">
        <w:rPr>
          <w:rFonts w:ascii="ITC Avant Garde" w:eastAsia="Times New Roman" w:hAnsi="ITC Avant Garde"/>
          <w:bCs/>
          <w:color w:val="000000"/>
          <w:lang w:eastAsia="es-MX"/>
        </w:rPr>
        <w:t>r</w:t>
      </w:r>
      <w:r>
        <w:rPr>
          <w:rFonts w:ascii="ITC Avant Garde" w:eastAsia="Times New Roman" w:hAnsi="ITC Avant Garde"/>
          <w:bCs/>
          <w:color w:val="000000"/>
          <w:lang w:eastAsia="es-MX"/>
        </w:rPr>
        <w:t>, no conlleva a la legitimación en la realización de la conducta infractora.</w:t>
      </w:r>
    </w:p>
    <w:p w:rsidR="00F77A54" w:rsidRDefault="007F4BE3"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 mayor abundamiento, </w:t>
      </w:r>
      <w:r w:rsidR="00A018DF" w:rsidRPr="00076AC3">
        <w:rPr>
          <w:rFonts w:ascii="ITC Avant Garde" w:eastAsia="Times New Roman" w:hAnsi="ITC Avant Garde"/>
          <w:b/>
          <w:bCs/>
          <w:color w:val="000000"/>
          <w:lang w:eastAsia="es-MX"/>
        </w:rPr>
        <w:t xml:space="preserve">INTER RED TOLUCA </w:t>
      </w:r>
      <w:r>
        <w:rPr>
          <w:rFonts w:ascii="ITC Avant Garde" w:eastAsia="Times New Roman" w:hAnsi="ITC Avant Garde"/>
          <w:bCs/>
          <w:color w:val="000000"/>
          <w:lang w:eastAsia="es-MX"/>
        </w:rPr>
        <w:t xml:space="preserve">señala que en términos del artículo 3, fracción XXIV de la LFTR, el Instituto reconoce oficialmente que las especificaciones de un producto, equipo dispositivo o aparato destinado a telecomunicaciones o radiodifusión satisface las normas o disposiciones técnicas aplicables. Sin embargo, ello no </w:t>
      </w:r>
      <w:r w:rsidR="001D5D42">
        <w:rPr>
          <w:rFonts w:ascii="ITC Avant Garde" w:eastAsia="Times New Roman" w:hAnsi="ITC Avant Garde"/>
          <w:bCs/>
          <w:color w:val="000000"/>
          <w:lang w:eastAsia="es-MX"/>
        </w:rPr>
        <w:t xml:space="preserve">implica que el usuario de un equipo que cuenta con una homologación, tenga de manera implícita un derecho reconocido para usar bandas del espectro </w:t>
      </w:r>
      <w:r w:rsidR="001D5D42">
        <w:rPr>
          <w:rFonts w:ascii="ITC Avant Garde" w:eastAsia="Times New Roman" w:hAnsi="ITC Avant Garde"/>
          <w:bCs/>
          <w:color w:val="000000"/>
          <w:lang w:eastAsia="es-MX"/>
        </w:rPr>
        <w:lastRenderedPageBreak/>
        <w:t>protegido, de ahí que tal argumento, también resulte infundado e inoperante</w:t>
      </w:r>
      <w:r w:rsidR="001135B6">
        <w:rPr>
          <w:rFonts w:ascii="ITC Avant Garde" w:eastAsia="Times New Roman" w:hAnsi="ITC Avant Garde"/>
          <w:bCs/>
          <w:color w:val="000000"/>
          <w:lang w:eastAsia="es-MX"/>
        </w:rPr>
        <w:t>, máxime si los equipos pueden ser configurados por el usuario final</w:t>
      </w:r>
      <w:r w:rsidR="001D5D42">
        <w:rPr>
          <w:rFonts w:ascii="ITC Avant Garde" w:eastAsia="Times New Roman" w:hAnsi="ITC Avant Garde"/>
          <w:bCs/>
          <w:color w:val="000000"/>
          <w:lang w:eastAsia="es-MX"/>
        </w:rPr>
        <w:t>.</w:t>
      </w:r>
    </w:p>
    <w:p w:rsidR="00F77A54" w:rsidRDefault="00BF4FDE" w:rsidP="00841574">
      <w:pPr>
        <w:numPr>
          <w:ilvl w:val="0"/>
          <w:numId w:val="16"/>
        </w:num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No se actualiza el supuesto previsto en el artículo 305 de la LFTR toda vez que para la procedencia de la pérdida de bienes en favor de la Nación, no existe denuncia de invasión u obstrucción por parte de los afectados, </w:t>
      </w:r>
      <w:r w:rsidR="006E41E3">
        <w:rPr>
          <w:rFonts w:ascii="ITC Avant Garde" w:eastAsia="Times New Roman" w:hAnsi="ITC Avant Garde"/>
          <w:bCs/>
          <w:color w:val="000000"/>
          <w:lang w:eastAsia="es-MX"/>
        </w:rPr>
        <w:t>antes de</w:t>
      </w:r>
      <w:r>
        <w:rPr>
          <w:rFonts w:ascii="ITC Avant Garde" w:eastAsia="Times New Roman" w:hAnsi="ITC Avant Garde"/>
          <w:bCs/>
          <w:color w:val="000000"/>
          <w:lang w:eastAsia="es-MX"/>
        </w:rPr>
        <w:t xml:space="preserve"> la orden de visita.</w:t>
      </w:r>
    </w:p>
    <w:p w:rsidR="00F77A54" w:rsidRDefault="001D5D42"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Al respecto, </w:t>
      </w:r>
      <w:r w:rsidR="00A018DF" w:rsidRPr="00076AC3">
        <w:rPr>
          <w:rFonts w:ascii="ITC Avant Garde" w:eastAsia="Times New Roman" w:hAnsi="ITC Avant Garde"/>
          <w:b/>
          <w:bCs/>
          <w:color w:val="000000"/>
          <w:lang w:eastAsia="es-MX"/>
        </w:rPr>
        <w:t xml:space="preserve">INTER RED TOLUCA </w:t>
      </w:r>
      <w:r>
        <w:rPr>
          <w:rFonts w:ascii="ITC Avant Garde" w:eastAsia="Times New Roman" w:hAnsi="ITC Avant Garde"/>
          <w:bCs/>
          <w:color w:val="000000"/>
          <w:lang w:eastAsia="es-MX"/>
        </w:rPr>
        <w:t xml:space="preserve">señala que el </w:t>
      </w:r>
      <w:r w:rsidR="000A77E6">
        <w:rPr>
          <w:rFonts w:ascii="ITC Avant Garde" w:eastAsia="Times New Roman" w:hAnsi="ITC Avant Garde"/>
          <w:bCs/>
          <w:color w:val="000000"/>
          <w:lang w:eastAsia="es-MX"/>
        </w:rPr>
        <w:t xml:space="preserve">oficio </w:t>
      </w:r>
      <w:r w:rsidR="000A77E6" w:rsidRPr="000A77E6">
        <w:rPr>
          <w:rFonts w:ascii="ITC Avant Garde" w:eastAsia="Times New Roman" w:hAnsi="ITC Avant Garde"/>
          <w:b/>
          <w:bCs/>
          <w:color w:val="000000"/>
          <w:lang w:eastAsia="es-MX"/>
        </w:rPr>
        <w:t>IFT/225/UC/DGA-VESRE/781/2016</w:t>
      </w:r>
      <w:r w:rsidR="000A77E6">
        <w:rPr>
          <w:rFonts w:ascii="ITC Avant Garde" w:eastAsia="Times New Roman" w:hAnsi="ITC Avant Garde"/>
          <w:bCs/>
          <w:color w:val="000000"/>
          <w:lang w:eastAsia="es-MX"/>
        </w:rPr>
        <w:t xml:space="preserve"> por medio del cual la </w:t>
      </w:r>
      <w:r w:rsidR="000A77E6" w:rsidRPr="004E297A">
        <w:rPr>
          <w:rFonts w:ascii="ITC Avant Garde" w:eastAsia="Times New Roman" w:hAnsi="ITC Avant Garde"/>
          <w:b/>
          <w:bCs/>
          <w:color w:val="000000"/>
          <w:lang w:eastAsia="es-MX"/>
        </w:rPr>
        <w:t>DGAVESRE</w:t>
      </w:r>
      <w:r w:rsidR="000A77E6">
        <w:rPr>
          <w:rFonts w:ascii="ITC Avant Garde" w:eastAsia="Times New Roman" w:hAnsi="ITC Avant Garde"/>
          <w:bCs/>
          <w:color w:val="000000"/>
          <w:lang w:eastAsia="es-MX"/>
        </w:rPr>
        <w:t xml:space="preserve"> informó a la </w:t>
      </w:r>
      <w:r w:rsidR="000A77E6" w:rsidRPr="004E297A">
        <w:rPr>
          <w:rFonts w:ascii="ITC Avant Garde" w:eastAsia="Times New Roman" w:hAnsi="ITC Avant Garde"/>
          <w:b/>
          <w:bCs/>
          <w:color w:val="000000"/>
          <w:lang w:eastAsia="es-MX"/>
        </w:rPr>
        <w:t>DGS</w:t>
      </w:r>
      <w:r w:rsidR="000A77E6" w:rsidRPr="00836764">
        <w:rPr>
          <w:rFonts w:ascii="ITC Avant Garde" w:eastAsia="Arial Unicode MS" w:hAnsi="ITC Avant Garde" w:cs="Arial"/>
          <w:iCs/>
          <w:kern w:val="16"/>
        </w:rPr>
        <w:t xml:space="preserve"> </w:t>
      </w:r>
      <w:r w:rsidR="000A77E6" w:rsidRPr="00B122A2">
        <w:rPr>
          <w:rFonts w:ascii="ITC Avant Garde" w:eastAsia="Arial Unicode MS" w:hAnsi="ITC Avant Garde" w:cs="Arial"/>
          <w:iCs/>
          <w:kern w:val="16"/>
        </w:rPr>
        <w:t>que derivado de</w:t>
      </w:r>
      <w:r w:rsidR="000A77E6">
        <w:rPr>
          <w:rFonts w:ascii="ITC Avant Garde" w:eastAsia="Arial Unicode MS" w:hAnsi="ITC Avant Garde" w:cs="Arial"/>
          <w:iCs/>
          <w:kern w:val="16"/>
        </w:rPr>
        <w:t xml:space="preserve"> su Plan Anual de Trabajo se realizaron</w:t>
      </w:r>
      <w:r w:rsidR="000A77E6" w:rsidRPr="00B122A2">
        <w:rPr>
          <w:rFonts w:ascii="ITC Avant Garde" w:eastAsia="Arial Unicode MS" w:hAnsi="ITC Avant Garde" w:cs="Arial"/>
          <w:iCs/>
          <w:kern w:val="16"/>
        </w:rPr>
        <w:t xml:space="preserve"> trabajos de </w:t>
      </w:r>
      <w:r w:rsidR="000A77E6">
        <w:rPr>
          <w:rFonts w:ascii="ITC Avant Garde" w:eastAsia="Arial Unicode MS" w:hAnsi="ITC Avant Garde" w:cs="Arial"/>
          <w:iCs/>
          <w:kern w:val="16"/>
        </w:rPr>
        <w:t>vigilancia</w:t>
      </w:r>
      <w:r w:rsidR="000A77E6" w:rsidRPr="00B122A2">
        <w:rPr>
          <w:rFonts w:ascii="ITC Avant Garde" w:eastAsia="Arial Unicode MS" w:hAnsi="ITC Avant Garde" w:cs="Arial"/>
          <w:iCs/>
          <w:kern w:val="16"/>
        </w:rPr>
        <w:t xml:space="preserve"> a diferentes servicios </w:t>
      </w:r>
      <w:r w:rsidR="000A77E6">
        <w:rPr>
          <w:rFonts w:ascii="ITC Avant Garde" w:eastAsia="Arial Unicode MS" w:hAnsi="ITC Avant Garde" w:cs="Arial"/>
          <w:iCs/>
          <w:kern w:val="16"/>
        </w:rPr>
        <w:t xml:space="preserve">de telecomunicaciones en </w:t>
      </w:r>
      <w:r w:rsidR="000A77E6" w:rsidRPr="00B122A2">
        <w:rPr>
          <w:rFonts w:ascii="ITC Avant Garde" w:eastAsia="Arial Unicode MS" w:hAnsi="ITC Avant Garde" w:cs="Arial"/>
          <w:iCs/>
          <w:kern w:val="16"/>
        </w:rPr>
        <w:t>el Estado de México</w:t>
      </w:r>
      <w:r w:rsidR="000A77E6">
        <w:rPr>
          <w:rFonts w:ascii="ITC Avant Garde" w:eastAsia="Arial Unicode MS" w:hAnsi="ITC Avant Garde" w:cs="Arial"/>
          <w:iCs/>
          <w:kern w:val="16"/>
        </w:rPr>
        <w:t>,</w:t>
      </w:r>
      <w:r w:rsidR="000A77E6" w:rsidRPr="00B122A2">
        <w:rPr>
          <w:rFonts w:ascii="ITC Avant Garde" w:eastAsia="Arial Unicode MS" w:hAnsi="ITC Avant Garde" w:cs="Arial"/>
          <w:iCs/>
          <w:kern w:val="16"/>
        </w:rPr>
        <w:t xml:space="preserve"> </w:t>
      </w:r>
      <w:r w:rsidR="000A77E6">
        <w:rPr>
          <w:rFonts w:ascii="ITC Avant Garde" w:eastAsia="Arial Unicode MS" w:hAnsi="ITC Avant Garde" w:cs="Arial"/>
          <w:iCs/>
          <w:kern w:val="16"/>
        </w:rPr>
        <w:t xml:space="preserve">detectando la operación de diferentes usuarios y servicios de telecomunicaciones que </w:t>
      </w:r>
      <w:r w:rsidR="001135B6">
        <w:rPr>
          <w:rFonts w:ascii="ITC Avant Garde" w:eastAsia="Arial Unicode MS" w:hAnsi="ITC Avant Garde" w:cs="Arial"/>
          <w:iCs/>
          <w:kern w:val="16"/>
        </w:rPr>
        <w:t xml:space="preserve">hacían </w:t>
      </w:r>
      <w:r w:rsidR="000A77E6">
        <w:rPr>
          <w:rFonts w:ascii="ITC Avant Garde" w:eastAsia="Arial Unicode MS" w:hAnsi="ITC Avant Garde" w:cs="Arial"/>
          <w:iCs/>
          <w:kern w:val="16"/>
        </w:rPr>
        <w:t>uso del espectro radioeléctrico</w:t>
      </w:r>
      <w:r w:rsidR="000A77E6">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no puede considerarse una denuncia </w:t>
      </w:r>
      <w:r w:rsidR="000A77E6">
        <w:rPr>
          <w:rFonts w:ascii="ITC Avant Garde" w:eastAsia="Times New Roman" w:hAnsi="ITC Avant Garde"/>
          <w:bCs/>
          <w:color w:val="000000"/>
          <w:lang w:eastAsia="es-MX"/>
        </w:rPr>
        <w:t xml:space="preserve">por lo que en ese sentido, la orden de visita de verificación debe considerarse como un </w:t>
      </w:r>
      <w:r w:rsidR="000A77E6">
        <w:rPr>
          <w:rFonts w:ascii="ITC Avant Garde" w:eastAsia="Times New Roman" w:hAnsi="ITC Avant Garde"/>
          <w:bCs/>
          <w:i/>
          <w:color w:val="000000"/>
          <w:lang w:eastAsia="es-MX"/>
        </w:rPr>
        <w:t xml:space="preserve">“…acto de prevención de mayor afectación o continuación de la obstrucción del espectro radioeléctrico..” </w:t>
      </w:r>
      <w:r w:rsidR="000A77E6">
        <w:rPr>
          <w:rFonts w:ascii="ITC Avant Garde" w:eastAsia="Times New Roman" w:hAnsi="ITC Avant Garde"/>
          <w:bCs/>
          <w:color w:val="000000"/>
          <w:lang w:eastAsia="es-MX"/>
        </w:rPr>
        <w:t>(sic)</w:t>
      </w:r>
    </w:p>
    <w:p w:rsidR="000A77E6" w:rsidRDefault="000A77E6"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Tal argumento resulta a todas luces infundado, en razón de que </w:t>
      </w:r>
      <w:r w:rsidR="00B83314">
        <w:rPr>
          <w:rFonts w:ascii="ITC Avant Garde" w:eastAsia="Times New Roman" w:hAnsi="ITC Avant Garde"/>
          <w:bCs/>
          <w:color w:val="000000"/>
          <w:lang w:eastAsia="es-MX"/>
        </w:rPr>
        <w:t>en ninguna porción normativa d</w:t>
      </w:r>
      <w:r>
        <w:rPr>
          <w:rFonts w:ascii="ITC Avant Garde" w:eastAsia="Times New Roman" w:hAnsi="ITC Avant Garde"/>
          <w:bCs/>
          <w:color w:val="000000"/>
          <w:lang w:eastAsia="es-MX"/>
        </w:rPr>
        <w:t>el marco jurídico que regula las funciones de este Instituto</w:t>
      </w:r>
      <w:r w:rsidR="00B83314">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señala que se requier</w:t>
      </w:r>
      <w:r w:rsidR="00B83314">
        <w:rPr>
          <w:rFonts w:ascii="ITC Avant Garde" w:eastAsia="Times New Roman" w:hAnsi="ITC Avant Garde"/>
          <w:bCs/>
          <w:color w:val="000000"/>
          <w:lang w:eastAsia="es-MX"/>
        </w:rPr>
        <w:t>a</w:t>
      </w:r>
      <w:r>
        <w:rPr>
          <w:rFonts w:ascii="ITC Avant Garde" w:eastAsia="Times New Roman" w:hAnsi="ITC Avant Garde"/>
          <w:bCs/>
          <w:color w:val="000000"/>
          <w:lang w:eastAsia="es-MX"/>
        </w:rPr>
        <w:t xml:space="preserve"> de denuncia de invasión u obstrucción por parte de los afectados, para que el Instituto pueda llevar a cabo una visita de verificación.</w:t>
      </w:r>
    </w:p>
    <w:p w:rsidR="00F77A54" w:rsidRDefault="00B83314"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Por el contrario, por disposición constitucional el </w:t>
      </w:r>
      <w:r w:rsidRPr="00B83314">
        <w:rPr>
          <w:rFonts w:ascii="ITC Avant Garde" w:eastAsia="Times New Roman" w:hAnsi="ITC Avant Garde"/>
          <w:b/>
          <w:bCs/>
          <w:color w:val="000000"/>
          <w:lang w:eastAsia="es-MX"/>
        </w:rPr>
        <w:t>IFT</w:t>
      </w:r>
      <w:r>
        <w:rPr>
          <w:rFonts w:ascii="ITC Avant Garde" w:eastAsia="Times New Roman" w:hAnsi="ITC Avant Garde"/>
          <w:bCs/>
          <w:color w:val="000000"/>
          <w:lang w:eastAsia="es-MX"/>
        </w:rPr>
        <w:t xml:space="preserve"> tiene por objeto el desarrollo eficiente de la radiodifusión y las telecomunicaciones y para tal efecto, tendrá a su cargo la regulación, promoción y supervisión del uso, aprovechamiento y explotación del espectro radioeléctrico. </w:t>
      </w:r>
    </w:p>
    <w:p w:rsidR="00F77A54" w:rsidRDefault="00B83314"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Asimismo, e</w:t>
      </w:r>
      <w:r w:rsidR="000A77E6">
        <w:rPr>
          <w:rFonts w:ascii="ITC Avant Garde" w:eastAsia="Times New Roman" w:hAnsi="ITC Avant Garde"/>
          <w:bCs/>
          <w:color w:val="000000"/>
          <w:lang w:eastAsia="es-MX"/>
        </w:rPr>
        <w:t xml:space="preserve">n la porción normativa que interesa, el artículo 6 de la </w:t>
      </w:r>
      <w:r w:rsidR="000A77E6" w:rsidRPr="000A77E6">
        <w:rPr>
          <w:rFonts w:ascii="ITC Avant Garde" w:eastAsia="Times New Roman" w:hAnsi="ITC Avant Garde"/>
          <w:b/>
          <w:bCs/>
          <w:color w:val="000000"/>
          <w:lang w:eastAsia="es-MX"/>
        </w:rPr>
        <w:t xml:space="preserve">LFTR </w:t>
      </w:r>
      <w:r w:rsidR="000A77E6">
        <w:rPr>
          <w:rFonts w:ascii="ITC Avant Garde" w:eastAsia="Times New Roman" w:hAnsi="ITC Avant Garde"/>
          <w:bCs/>
          <w:color w:val="000000"/>
          <w:lang w:eastAsia="es-MX"/>
        </w:rPr>
        <w:t>dispone que el Instituto tiene a su cargo la supervisión del uso, aprovechamiento y explotación del espectro radioel</w:t>
      </w:r>
      <w:r w:rsidR="00530C8C">
        <w:rPr>
          <w:rFonts w:ascii="ITC Avant Garde" w:eastAsia="Times New Roman" w:hAnsi="ITC Avant Garde"/>
          <w:bCs/>
          <w:color w:val="000000"/>
          <w:lang w:eastAsia="es-MX"/>
        </w:rPr>
        <w:t xml:space="preserve">éctrico, en tanto que el artículo 15 de dicho ordenamiento legal dispone en la fracción XLIV que, para el ejercicio de sus atribuciones, corresponde al Instituto realizar el monitoreo del espectro radioeléctrico con fines </w:t>
      </w:r>
      <w:r w:rsidR="00530C8C">
        <w:rPr>
          <w:rFonts w:ascii="ITC Avant Garde" w:eastAsia="Times New Roman" w:hAnsi="ITC Avant Garde"/>
          <w:bCs/>
          <w:color w:val="000000"/>
          <w:lang w:eastAsia="es-MX"/>
        </w:rPr>
        <w:lastRenderedPageBreak/>
        <w:t>de verificar su uso autorizado y llevar a cabo las tareas de detección e identificación de interferencias perjudiciales.</w:t>
      </w:r>
    </w:p>
    <w:p w:rsidR="00F77A54" w:rsidRDefault="00530C8C" w:rsidP="00841574">
      <w:pPr>
        <w:pStyle w:val="Prrafodelista"/>
        <w:spacing w:after="240" w:line="360" w:lineRule="auto"/>
        <w:ind w:left="0"/>
        <w:jc w:val="both"/>
        <w:rPr>
          <w:rFonts w:ascii="ITC Avant Garde" w:hAnsi="ITC Avant Garde" w:cs="Tahoma"/>
          <w:i/>
        </w:rPr>
      </w:pPr>
      <w:r>
        <w:rPr>
          <w:rFonts w:ascii="ITC Avant Garde" w:eastAsia="Times New Roman" w:hAnsi="ITC Avant Garde"/>
          <w:bCs/>
          <w:color w:val="000000"/>
          <w:lang w:eastAsia="es-MX"/>
        </w:rPr>
        <w:t xml:space="preserve">Al efecto, esa atribución fue materializada a través de </w:t>
      </w:r>
      <w:r>
        <w:rPr>
          <w:rFonts w:ascii="ITC Avant Garde" w:eastAsia="Arial Unicode MS" w:hAnsi="ITC Avant Garde" w:cs="Arial"/>
          <w:iCs/>
          <w:kern w:val="16"/>
        </w:rPr>
        <w:t xml:space="preserve">la </w:t>
      </w:r>
      <w:r w:rsidRPr="00B122A2">
        <w:rPr>
          <w:rFonts w:ascii="ITC Avant Garde" w:eastAsia="Arial Unicode MS" w:hAnsi="ITC Avant Garde" w:cs="Arial"/>
          <w:b/>
          <w:iCs/>
          <w:kern w:val="16"/>
        </w:rPr>
        <w:t>DGAVESRE</w:t>
      </w:r>
      <w:r>
        <w:rPr>
          <w:rFonts w:ascii="ITC Avant Garde" w:eastAsia="Arial Unicode MS" w:hAnsi="ITC Avant Garde" w:cs="Arial"/>
          <w:b/>
          <w:iCs/>
          <w:kern w:val="16"/>
        </w:rPr>
        <w:t xml:space="preserve"> </w:t>
      </w:r>
      <w:r>
        <w:rPr>
          <w:rFonts w:ascii="ITC Avant Garde" w:eastAsia="Arial Unicode MS" w:hAnsi="ITC Avant Garde" w:cs="Arial"/>
          <w:iCs/>
          <w:kern w:val="16"/>
        </w:rPr>
        <w:t xml:space="preserve">quien en ejercicio de las atribuciones previstas en el artículo 54, fracciones I, II y III del Estatuto Orgánico del Instituto, llevó a cabo </w:t>
      </w:r>
      <w:r w:rsidRPr="00B122A2">
        <w:rPr>
          <w:rFonts w:ascii="ITC Avant Garde" w:eastAsia="Arial Unicode MS" w:hAnsi="ITC Avant Garde" w:cs="Arial"/>
          <w:iCs/>
          <w:kern w:val="16"/>
        </w:rPr>
        <w:t xml:space="preserve">trabajos de </w:t>
      </w:r>
      <w:r>
        <w:rPr>
          <w:rFonts w:ascii="ITC Avant Garde" w:eastAsia="Arial Unicode MS" w:hAnsi="ITC Avant Garde" w:cs="Arial"/>
          <w:iCs/>
          <w:kern w:val="16"/>
        </w:rPr>
        <w:t>vigilancia</w:t>
      </w:r>
      <w:r w:rsidRPr="00B122A2">
        <w:rPr>
          <w:rFonts w:ascii="ITC Avant Garde" w:eastAsia="Arial Unicode MS" w:hAnsi="ITC Avant Garde" w:cs="Arial"/>
          <w:iCs/>
          <w:kern w:val="16"/>
        </w:rPr>
        <w:t xml:space="preserve"> a diferentes servicios </w:t>
      </w:r>
      <w:r>
        <w:rPr>
          <w:rFonts w:ascii="ITC Avant Garde" w:eastAsia="Arial Unicode MS" w:hAnsi="ITC Avant Garde" w:cs="Arial"/>
          <w:iCs/>
          <w:kern w:val="16"/>
        </w:rPr>
        <w:t xml:space="preserve">de telecomunicaciones en </w:t>
      </w:r>
      <w:r w:rsidRPr="00B122A2">
        <w:rPr>
          <w:rFonts w:ascii="ITC Avant Garde" w:eastAsia="Arial Unicode MS" w:hAnsi="ITC Avant Garde" w:cs="Arial"/>
          <w:iCs/>
          <w:kern w:val="16"/>
        </w:rPr>
        <w:t>el Estado de México</w:t>
      </w:r>
      <w:r>
        <w:rPr>
          <w:rFonts w:ascii="ITC Avant Garde" w:eastAsia="Arial Unicode MS" w:hAnsi="ITC Avant Garde" w:cs="Arial"/>
          <w:iCs/>
          <w:kern w:val="16"/>
        </w:rPr>
        <w:t>,</w:t>
      </w:r>
      <w:r w:rsidRPr="00B122A2">
        <w:rPr>
          <w:rFonts w:ascii="ITC Avant Garde" w:eastAsia="Arial Unicode MS" w:hAnsi="ITC Avant Garde" w:cs="Arial"/>
          <w:iCs/>
          <w:kern w:val="16"/>
        </w:rPr>
        <w:t xml:space="preserve"> </w:t>
      </w:r>
      <w:r>
        <w:rPr>
          <w:rFonts w:ascii="ITC Avant Garde" w:eastAsia="Arial Unicode MS" w:hAnsi="ITC Avant Garde" w:cs="Arial"/>
          <w:iCs/>
          <w:kern w:val="16"/>
        </w:rPr>
        <w:t xml:space="preserve">detectando la operación de diferentes usuarios y servicios de telecomunicaciones que </w:t>
      </w:r>
      <w:r w:rsidR="001135B6">
        <w:rPr>
          <w:rFonts w:ascii="ITC Avant Garde" w:eastAsia="Arial Unicode MS" w:hAnsi="ITC Avant Garde" w:cs="Arial"/>
          <w:iCs/>
          <w:kern w:val="16"/>
        </w:rPr>
        <w:t>hacían</w:t>
      </w:r>
      <w:r>
        <w:rPr>
          <w:rFonts w:ascii="ITC Avant Garde" w:eastAsia="Arial Unicode MS" w:hAnsi="ITC Avant Garde" w:cs="Arial"/>
          <w:iCs/>
          <w:kern w:val="16"/>
        </w:rPr>
        <w:t xml:space="preserve"> uso del espectro radioeléctrico, de los cuales no se encontró registro o autorización vigente en la base de datos del </w:t>
      </w:r>
      <w:r w:rsidRPr="00E4079B">
        <w:rPr>
          <w:rFonts w:ascii="ITC Avant Garde" w:eastAsia="Arial Unicode MS" w:hAnsi="ITC Avant Garde" w:cs="Arial"/>
          <w:b/>
          <w:iCs/>
          <w:kern w:val="16"/>
        </w:rPr>
        <w:t>SIAER</w:t>
      </w:r>
      <w:r>
        <w:rPr>
          <w:rFonts w:ascii="ITC Avant Garde" w:eastAsia="Arial Unicode MS" w:hAnsi="ITC Avant Garde" w:cs="Arial"/>
          <w:iCs/>
          <w:kern w:val="16"/>
        </w:rPr>
        <w:t xml:space="preserve"> ni el Registro Público de Concesiones de este Instituto, entre los que se encontró a </w:t>
      </w:r>
      <w:r w:rsidRPr="00CC2627">
        <w:rPr>
          <w:rFonts w:ascii="ITC Avant Garde" w:eastAsia="Arial Unicode MS" w:hAnsi="ITC Avant Garde" w:cs="Arial"/>
          <w:b/>
          <w:iCs/>
          <w:kern w:val="16"/>
        </w:rPr>
        <w:t>INTER RED TOLUCA</w:t>
      </w:r>
      <w:r>
        <w:rPr>
          <w:rFonts w:ascii="ITC Avant Garde" w:eastAsia="Arial Unicode MS" w:hAnsi="ITC Avant Garde" w:cs="Arial"/>
          <w:iCs/>
          <w:kern w:val="16"/>
        </w:rPr>
        <w:t xml:space="preserve"> </w:t>
      </w:r>
      <w:r w:rsidRPr="00B122A2">
        <w:rPr>
          <w:rFonts w:ascii="ITC Avant Garde" w:eastAsia="Arial Unicode MS" w:hAnsi="ITC Avant Garde" w:cs="Arial"/>
          <w:iCs/>
          <w:kern w:val="16"/>
        </w:rPr>
        <w:t xml:space="preserve">operando en la banda de </w:t>
      </w:r>
      <w:r w:rsidRPr="00B122A2">
        <w:rPr>
          <w:rFonts w:ascii="ITC Avant Garde" w:eastAsia="Arial Unicode MS" w:hAnsi="ITC Avant Garde" w:cs="Arial"/>
          <w:b/>
          <w:iCs/>
          <w:kern w:val="16"/>
        </w:rPr>
        <w:t>5 GHz</w:t>
      </w:r>
      <w:r w:rsidRPr="00B122A2">
        <w:rPr>
          <w:rFonts w:ascii="ITC Avant Garde" w:eastAsia="Arial Unicode MS" w:hAnsi="ITC Avant Garde" w:cs="Arial"/>
          <w:iCs/>
          <w:kern w:val="16"/>
        </w:rPr>
        <w:t xml:space="preserve">, haciendo uso de los rangos de frecuencia de </w:t>
      </w:r>
      <w:r w:rsidRPr="00B122A2">
        <w:rPr>
          <w:rFonts w:ascii="ITC Avant Garde" w:eastAsia="Arial Unicode MS" w:hAnsi="ITC Avant Garde" w:cs="Arial"/>
          <w:b/>
          <w:iCs/>
          <w:kern w:val="16"/>
        </w:rPr>
        <w:t>5850 GHz a 5925 GHz</w:t>
      </w:r>
      <w:r w:rsidRPr="00B122A2">
        <w:rPr>
          <w:rFonts w:ascii="ITC Avant Garde" w:eastAsia="Arial Unicode MS" w:hAnsi="ITC Avant Garde" w:cs="Arial"/>
          <w:iCs/>
          <w:kern w:val="16"/>
        </w:rPr>
        <w:t xml:space="preserve"> en la banda de espectro de uso de aplicaciones ICM.</w:t>
      </w:r>
    </w:p>
    <w:p w:rsidR="00F77A54" w:rsidRDefault="00B83314"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ese sentido, </w:t>
      </w:r>
      <w:r w:rsidR="004017B5">
        <w:rPr>
          <w:rFonts w:ascii="ITC Avant Garde" w:eastAsia="Times New Roman" w:hAnsi="ITC Avant Garde"/>
          <w:bCs/>
          <w:color w:val="000000"/>
          <w:lang w:eastAsia="es-MX"/>
        </w:rPr>
        <w:t>es evidente que la función de supervisión y vigilancia del espectro radioeléctrico, es una función inherente al Instituto sin que sea requisito de procedencia la existencia de una denuncia.</w:t>
      </w:r>
    </w:p>
    <w:p w:rsidR="00F77A54" w:rsidRDefault="00960B7B" w:rsidP="00841574">
      <w:pPr>
        <w:numPr>
          <w:ilvl w:val="0"/>
          <w:numId w:val="16"/>
        </w:num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La orden de visita de inspección </w:t>
      </w:r>
      <w:r w:rsidRPr="001135B6">
        <w:rPr>
          <w:rFonts w:ascii="ITC Avant Garde" w:eastAsia="Times New Roman" w:hAnsi="ITC Avant Garde"/>
          <w:b/>
          <w:bCs/>
          <w:color w:val="000000"/>
          <w:lang w:eastAsia="es-MX"/>
        </w:rPr>
        <w:t>IFT/UC/DG-VER/096/2017</w:t>
      </w:r>
      <w:r>
        <w:rPr>
          <w:rFonts w:ascii="ITC Avant Garde" w:eastAsia="Times New Roman" w:hAnsi="ITC Avant Garde"/>
          <w:bCs/>
          <w:color w:val="000000"/>
          <w:lang w:eastAsia="es-MX"/>
        </w:rPr>
        <w:t xml:space="preserve"> omitió fundar la competencia territorial de la autoridad que emitió dicha orden.</w:t>
      </w:r>
    </w:p>
    <w:p w:rsidR="00F77A54" w:rsidRDefault="00BF56C1"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Tal argumento es infundado e improcedente, en raz</w:t>
      </w:r>
      <w:r w:rsidR="001076D2">
        <w:rPr>
          <w:rFonts w:ascii="ITC Avant Garde" w:eastAsia="Times New Roman" w:hAnsi="ITC Avant Garde"/>
          <w:bCs/>
          <w:color w:val="000000"/>
          <w:lang w:eastAsia="es-MX"/>
        </w:rPr>
        <w:t xml:space="preserve">ón de que el Instituto es un órgano público autónomo, independiente en sus decisiones y funcionamiento, con personalidad jurídica y patrimonio propio, que tiene a su cargo, entre otras, la supervisión del uso, aprovechamiento y explotación del espectro radioeléctrico, quien para el ejercicio de sus funciones y el despacho de los asuntos que le competen, contará con la </w:t>
      </w:r>
      <w:r w:rsidR="008B0F83" w:rsidRPr="008B0F83">
        <w:rPr>
          <w:rFonts w:ascii="ITC Avant Garde" w:eastAsia="Times New Roman" w:hAnsi="ITC Avant Garde"/>
          <w:b/>
          <w:bCs/>
          <w:color w:val="000000"/>
          <w:lang w:eastAsia="es-MX"/>
        </w:rPr>
        <w:t>DGV</w:t>
      </w:r>
      <w:r w:rsidR="001076D2">
        <w:rPr>
          <w:rFonts w:ascii="ITC Avant Garde" w:eastAsia="Times New Roman" w:hAnsi="ITC Avant Garde"/>
          <w:bCs/>
          <w:color w:val="000000"/>
          <w:lang w:eastAsia="es-MX"/>
        </w:rPr>
        <w:t>.</w:t>
      </w:r>
    </w:p>
    <w:p w:rsidR="00F77A54" w:rsidRDefault="001076D2"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 ese respecto, las facultades del Director General de Verificación para emitir la orden de visita de verificación, fueron expresamente señaladas en la orden en cita, cumpliéndose así el principio de que tod</w:t>
      </w:r>
      <w:r w:rsidR="00A91C76">
        <w:rPr>
          <w:rFonts w:ascii="ITC Avant Garde" w:eastAsia="Times New Roman" w:hAnsi="ITC Avant Garde"/>
          <w:bCs/>
          <w:color w:val="000000"/>
          <w:lang w:eastAsia="es-MX"/>
        </w:rPr>
        <w:t>o</w:t>
      </w:r>
      <w:r>
        <w:rPr>
          <w:rFonts w:ascii="ITC Avant Garde" w:eastAsia="Times New Roman" w:hAnsi="ITC Avant Garde"/>
          <w:bCs/>
          <w:color w:val="000000"/>
          <w:lang w:eastAsia="es-MX"/>
        </w:rPr>
        <w:t xml:space="preserve"> act</w:t>
      </w:r>
      <w:r w:rsidR="001D619F">
        <w:rPr>
          <w:rFonts w:ascii="ITC Avant Garde" w:eastAsia="Times New Roman" w:hAnsi="ITC Avant Garde"/>
          <w:bCs/>
          <w:color w:val="000000"/>
          <w:lang w:eastAsia="es-MX"/>
        </w:rPr>
        <w:t xml:space="preserve">o administrativo deberá ser expedido por autoridad competente, </w:t>
      </w:r>
      <w:r>
        <w:rPr>
          <w:rFonts w:ascii="ITC Avant Garde" w:eastAsia="Times New Roman" w:hAnsi="ITC Avant Garde"/>
          <w:bCs/>
          <w:color w:val="000000"/>
          <w:lang w:eastAsia="es-MX"/>
        </w:rPr>
        <w:t xml:space="preserve">constar por escrito y con la firma autógrafa de la autoridad que lo expida. En efecto, la orden de visita contenida en el oficio </w:t>
      </w:r>
      <w:r w:rsidRPr="00F43867">
        <w:rPr>
          <w:rFonts w:ascii="ITC Avant Garde" w:eastAsia="Times New Roman" w:hAnsi="ITC Avant Garde"/>
          <w:b/>
          <w:bCs/>
          <w:color w:val="000000"/>
          <w:lang w:eastAsia="es-MX"/>
        </w:rPr>
        <w:lastRenderedPageBreak/>
        <w:t>IFT/225/UC/DG-VER/700/2017</w:t>
      </w:r>
      <w:r>
        <w:rPr>
          <w:rFonts w:ascii="ITC Avant Garde" w:eastAsia="Times New Roman" w:hAnsi="ITC Avant Garde"/>
          <w:b/>
          <w:bCs/>
          <w:color w:val="000000"/>
          <w:lang w:eastAsia="es-MX"/>
        </w:rPr>
        <w:t xml:space="preserve"> </w:t>
      </w:r>
      <w:r w:rsidRPr="00F43867">
        <w:rPr>
          <w:rFonts w:ascii="ITC Avant Garde" w:eastAsia="Times New Roman" w:hAnsi="ITC Avant Garde"/>
          <w:bCs/>
          <w:color w:val="000000"/>
          <w:lang w:eastAsia="es-MX"/>
        </w:rPr>
        <w:t>del veintidós de marzo de dos mil diecisiete</w:t>
      </w:r>
      <w:r>
        <w:rPr>
          <w:rFonts w:ascii="ITC Avant Garde" w:eastAsia="Times New Roman" w:hAnsi="ITC Avant Garde"/>
          <w:bCs/>
          <w:color w:val="000000"/>
          <w:lang w:eastAsia="es-MX"/>
        </w:rPr>
        <w:t>, señaló de manera expresa, que:</w:t>
      </w:r>
    </w:p>
    <w:p w:rsidR="00F77A54" w:rsidRDefault="001076D2" w:rsidP="00841574">
      <w:pPr>
        <w:shd w:val="clear" w:color="auto" w:fill="FFFFFF"/>
        <w:spacing w:after="240" w:line="360" w:lineRule="auto"/>
        <w:ind w:left="851" w:right="758"/>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w:t>
      </w:r>
      <w:r w:rsidRPr="009D40B8">
        <w:rPr>
          <w:rFonts w:ascii="ITC Avant Garde" w:eastAsia="Times New Roman" w:hAnsi="ITC Avant Garde"/>
          <w:b/>
          <w:bCs/>
          <w:color w:val="000000"/>
          <w:lang w:eastAsia="es-MX"/>
        </w:rPr>
        <w:t>con fundamento en los artículos … 1°, párrafos primero y segundo, 4 fracción V, inciso v) y fracción IX, inciso xv), 18, 20, fracciones VI, XI, y XVI y XXXVII, 41, 43, fracciones I, II, III, VI, y IX, del Estatuto Orgánico del Instituto Federal de Telecomunicaciones, publicado en el Diario Oficial de la Federación el 4 de septiembre de 2014, y su modificación publicada en el DOF el 17 de octubre de 2016, se le requiere a la visitada y/o a la persona que reciba a los verificadores, permita a éstos el acceso al domicilio citado, para que practiquen visita de inspección-verificación técnico-administrativa</w:t>
      </w:r>
      <w:r>
        <w:rPr>
          <w:rFonts w:ascii="ITC Avant Garde" w:eastAsia="Times New Roman" w:hAnsi="ITC Avant Garde"/>
          <w:bCs/>
          <w:color w:val="000000"/>
          <w:lang w:eastAsia="es-MX"/>
        </w:rPr>
        <w:t>…”</w:t>
      </w:r>
    </w:p>
    <w:p w:rsidR="00F77A54" w:rsidRDefault="001076D2"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En la especie, los artículos invocados disponen de manera textual, en la parte que interesa, lo siguiente:</w:t>
      </w:r>
    </w:p>
    <w:p w:rsidR="00F77A54" w:rsidRDefault="001076D2" w:rsidP="00841574">
      <w:pPr>
        <w:shd w:val="clear" w:color="auto" w:fill="FFFFFF"/>
        <w:spacing w:after="240" w:line="360" w:lineRule="auto"/>
        <w:ind w:left="851" w:right="758"/>
        <w:jc w:val="both"/>
        <w:rPr>
          <w:rFonts w:ascii="ITC Avant Garde" w:hAnsi="ITC Avant Garde"/>
          <w:b/>
          <w:i/>
          <w:sz w:val="20"/>
          <w:szCs w:val="20"/>
          <w:lang w:val="es-ES_tradnl"/>
        </w:rPr>
      </w:pPr>
      <w:r>
        <w:rPr>
          <w:rFonts w:ascii="ITC Avant Garde" w:hAnsi="ITC Avant Garde"/>
          <w:b/>
          <w:i/>
          <w:sz w:val="20"/>
          <w:szCs w:val="20"/>
          <w:lang w:val="es-ES_tradnl"/>
        </w:rPr>
        <w:t>“</w:t>
      </w:r>
      <w:r w:rsidRPr="002E7031">
        <w:rPr>
          <w:rFonts w:ascii="ITC Avant Garde" w:hAnsi="ITC Avant Garde"/>
          <w:b/>
          <w:i/>
          <w:sz w:val="20"/>
          <w:szCs w:val="20"/>
          <w:lang w:val="es-ES_tradnl"/>
        </w:rPr>
        <w:t>Artículo 1. (…)</w:t>
      </w:r>
    </w:p>
    <w:p w:rsidR="00F77A54" w:rsidRPr="002E7031" w:rsidRDefault="001076D2" w:rsidP="00841574">
      <w:pPr>
        <w:shd w:val="clear" w:color="auto" w:fill="FFFFFF"/>
        <w:spacing w:after="240" w:line="360" w:lineRule="auto"/>
        <w:ind w:left="851" w:right="758"/>
        <w:jc w:val="both"/>
        <w:rPr>
          <w:rFonts w:ascii="ITC Avant Garde" w:hAnsi="ITC Avant Garde"/>
          <w:i/>
          <w:sz w:val="20"/>
          <w:lang w:val="es-ES_tradnl"/>
        </w:rPr>
      </w:pPr>
      <w:r w:rsidRPr="002E7031">
        <w:rPr>
          <w:rFonts w:ascii="ITC Avant Garde" w:hAnsi="ITC Avant Garde"/>
          <w:i/>
          <w:sz w:val="20"/>
          <w:szCs w:val="20"/>
          <w:lang w:val="es-ES_tradnl"/>
        </w:rPr>
        <w:t xml:space="preserve">El </w:t>
      </w:r>
      <w:r w:rsidRPr="002E7031">
        <w:rPr>
          <w:rFonts w:ascii="ITC Avant Garde" w:eastAsia="Times New Roman" w:hAnsi="ITC Avant Garde"/>
          <w:bCs/>
          <w:i/>
          <w:color w:val="000000"/>
          <w:lang w:eastAsia="es-MX"/>
        </w:rPr>
        <w:t>Instituto</w:t>
      </w:r>
      <w:r w:rsidRPr="002E7031">
        <w:rPr>
          <w:rFonts w:ascii="ITC Avant Garde" w:hAnsi="ITC Avant Garde"/>
          <w:i/>
          <w:sz w:val="20"/>
          <w:szCs w:val="20"/>
          <w:lang w:val="es-ES_tradnl"/>
        </w:rPr>
        <w:t xml:space="preserve"> tiene a su cargo la regulación, promoción y supervisión del uso, aprovechamiento y explotación del espectro radioeléctrico, los recursos orbitales, los servicios satelitales, las redes de telecomunicaciones, incluyendo las redes públicas de telecomunicaciones, y la prestación de los servicios públicos de interés general de radiodifusión y de telecomunicaciones, así como del acceso a la infraestructura activa y pasiva y otros insumos esenciales, garantizando lo establecido en los artículos 6o. y 7o. de la Constitución Política de los Estados Unidos Mexicanos.</w:t>
      </w:r>
    </w:p>
    <w:p w:rsidR="00F77A54" w:rsidRDefault="001076D2" w:rsidP="00841574">
      <w:pPr>
        <w:pStyle w:val="Texto0"/>
        <w:spacing w:after="240" w:line="360" w:lineRule="auto"/>
        <w:ind w:firstLine="708"/>
        <w:rPr>
          <w:rFonts w:ascii="ITC Avant Garde" w:hAnsi="ITC Avant Garde"/>
          <w:i/>
          <w:sz w:val="20"/>
          <w:lang w:val="es-ES_tradnl"/>
        </w:rPr>
      </w:pPr>
      <w:r w:rsidRPr="002E7031">
        <w:rPr>
          <w:rFonts w:ascii="ITC Avant Garde" w:hAnsi="ITC Avant Garde"/>
          <w:i/>
          <w:sz w:val="20"/>
          <w:lang w:val="es-ES_tradnl"/>
        </w:rPr>
        <w:t xml:space="preserve"> (…)”</w:t>
      </w:r>
    </w:p>
    <w:p w:rsidR="00F77A54" w:rsidRDefault="001076D2" w:rsidP="00841574">
      <w:pPr>
        <w:shd w:val="clear" w:color="auto" w:fill="FFFFFF"/>
        <w:spacing w:after="240" w:line="360" w:lineRule="auto"/>
        <w:ind w:left="851" w:right="758"/>
        <w:jc w:val="both"/>
        <w:rPr>
          <w:rFonts w:ascii="ITC Avant Garde" w:eastAsia="Times New Roman" w:hAnsi="ITC Avant Garde"/>
          <w:bCs/>
          <w:i/>
          <w:color w:val="000000"/>
          <w:sz w:val="20"/>
          <w:szCs w:val="20"/>
          <w:lang w:eastAsia="es-MX"/>
        </w:rPr>
      </w:pPr>
      <w:r>
        <w:rPr>
          <w:rFonts w:ascii="ITC Avant Garde" w:hAnsi="ITC Avant Garde"/>
          <w:b/>
          <w:i/>
          <w:sz w:val="20"/>
          <w:szCs w:val="20"/>
          <w:lang w:val="es-ES_tradnl"/>
        </w:rPr>
        <w:t>“</w:t>
      </w:r>
      <w:r w:rsidRPr="002E7031">
        <w:rPr>
          <w:rFonts w:ascii="ITC Avant Garde" w:hAnsi="ITC Avant Garde"/>
          <w:b/>
          <w:i/>
          <w:sz w:val="20"/>
          <w:szCs w:val="20"/>
          <w:lang w:val="es-ES_tradnl"/>
        </w:rPr>
        <w:t>Artículo 4.</w:t>
      </w:r>
      <w:r w:rsidRPr="002E7031">
        <w:rPr>
          <w:rFonts w:ascii="ITC Avant Garde" w:hAnsi="ITC Avant Garde"/>
          <w:i/>
          <w:sz w:val="20"/>
          <w:szCs w:val="20"/>
          <w:lang w:val="es-ES_tradnl"/>
        </w:rPr>
        <w:t xml:space="preserve"> Para el ejercicio de sus funciones y el despacho de los asuntos que le competen, el Instituto contará con la siguiente estructura:</w:t>
      </w:r>
    </w:p>
    <w:p w:rsidR="001076D2" w:rsidRPr="002E7031" w:rsidRDefault="001076D2" w:rsidP="00841574">
      <w:pPr>
        <w:pStyle w:val="Texto0"/>
        <w:spacing w:after="240" w:line="360" w:lineRule="auto"/>
        <w:ind w:firstLine="708"/>
        <w:rPr>
          <w:rFonts w:ascii="ITC Avant Garde" w:hAnsi="ITC Avant Garde"/>
          <w:bCs/>
          <w:i/>
          <w:color w:val="000000"/>
          <w:sz w:val="20"/>
          <w:lang w:eastAsia="es-MX"/>
        </w:rPr>
      </w:pPr>
      <w:r>
        <w:rPr>
          <w:rFonts w:ascii="ITC Avant Garde" w:hAnsi="ITC Avant Garde"/>
          <w:bCs/>
          <w:i/>
          <w:color w:val="000000"/>
          <w:sz w:val="20"/>
          <w:lang w:eastAsia="es-MX"/>
        </w:rPr>
        <w:t>(…)</w:t>
      </w:r>
    </w:p>
    <w:p w:rsidR="00F77A54" w:rsidRDefault="001076D2" w:rsidP="00841574">
      <w:pPr>
        <w:pStyle w:val="Texto0"/>
        <w:spacing w:after="240" w:line="360" w:lineRule="auto"/>
        <w:ind w:left="1008" w:hanging="157"/>
        <w:rPr>
          <w:rFonts w:ascii="ITC Avant Garde" w:hAnsi="ITC Avant Garde"/>
          <w:i/>
          <w:sz w:val="20"/>
          <w:lang w:val="es-ES_tradnl"/>
        </w:rPr>
      </w:pPr>
      <w:r w:rsidRPr="002E7031">
        <w:rPr>
          <w:rFonts w:ascii="ITC Avant Garde" w:hAnsi="ITC Avant Garde"/>
          <w:b/>
          <w:i/>
          <w:sz w:val="20"/>
          <w:lang w:val="es-ES_tradnl"/>
        </w:rPr>
        <w:lastRenderedPageBreak/>
        <w:t>V.</w:t>
      </w:r>
      <w:r w:rsidRPr="002E7031">
        <w:rPr>
          <w:rFonts w:ascii="ITC Avant Garde" w:hAnsi="ITC Avant Garde"/>
          <w:b/>
          <w:i/>
          <w:sz w:val="20"/>
          <w:lang w:val="es-ES_tradnl"/>
        </w:rPr>
        <w:tab/>
      </w:r>
      <w:r w:rsidRPr="002E7031">
        <w:rPr>
          <w:rFonts w:ascii="ITC Avant Garde" w:hAnsi="ITC Avant Garde"/>
          <w:i/>
          <w:sz w:val="20"/>
          <w:lang w:val="es-ES_tradnl"/>
        </w:rPr>
        <w:t>Unidades de:</w:t>
      </w:r>
    </w:p>
    <w:p w:rsidR="00F77A54" w:rsidRDefault="001076D2" w:rsidP="00841574">
      <w:pPr>
        <w:pStyle w:val="Texto0"/>
        <w:spacing w:after="240" w:line="360" w:lineRule="auto"/>
        <w:ind w:left="1008" w:hanging="157"/>
        <w:rPr>
          <w:rFonts w:ascii="ITC Avant Garde" w:hAnsi="ITC Avant Garde"/>
          <w:i/>
          <w:sz w:val="20"/>
          <w:lang w:val="es-ES_tradnl"/>
        </w:rPr>
      </w:pPr>
      <w:r>
        <w:rPr>
          <w:rFonts w:ascii="ITC Avant Garde" w:hAnsi="ITC Avant Garde"/>
          <w:i/>
          <w:sz w:val="20"/>
          <w:lang w:val="es-ES_tradnl"/>
        </w:rPr>
        <w:t>(…)</w:t>
      </w:r>
    </w:p>
    <w:p w:rsidR="00F77A54" w:rsidRDefault="001076D2" w:rsidP="00841574">
      <w:pPr>
        <w:pStyle w:val="Texto0"/>
        <w:spacing w:after="240" w:line="360" w:lineRule="auto"/>
        <w:ind w:left="1656" w:hanging="648"/>
        <w:rPr>
          <w:rFonts w:ascii="ITC Avant Garde" w:hAnsi="ITC Avant Garde"/>
          <w:i/>
          <w:sz w:val="20"/>
          <w:lang w:val="es-ES_tradnl"/>
        </w:rPr>
      </w:pPr>
      <w:r w:rsidRPr="002E7031">
        <w:rPr>
          <w:rFonts w:ascii="ITC Avant Garde" w:hAnsi="ITC Avant Garde"/>
          <w:b/>
          <w:i/>
          <w:sz w:val="20"/>
          <w:lang w:val="es-ES_tradnl"/>
        </w:rPr>
        <w:t>v)</w:t>
      </w:r>
      <w:r w:rsidRPr="002E7031">
        <w:rPr>
          <w:rFonts w:ascii="ITC Avant Garde" w:hAnsi="ITC Avant Garde"/>
          <w:b/>
          <w:i/>
          <w:sz w:val="20"/>
          <w:lang w:val="es-ES_tradnl"/>
        </w:rPr>
        <w:tab/>
      </w:r>
      <w:r w:rsidRPr="002E7031">
        <w:rPr>
          <w:rFonts w:ascii="ITC Avant Garde" w:hAnsi="ITC Avant Garde"/>
          <w:i/>
          <w:sz w:val="20"/>
          <w:lang w:val="es-ES_tradnl"/>
        </w:rPr>
        <w:t>Cumplimiento;</w:t>
      </w:r>
    </w:p>
    <w:p w:rsidR="00F77A54" w:rsidRDefault="001076D2" w:rsidP="00841574">
      <w:pPr>
        <w:pStyle w:val="Texto0"/>
        <w:spacing w:after="240" w:line="360" w:lineRule="auto"/>
        <w:ind w:left="1656" w:hanging="648"/>
        <w:rPr>
          <w:rFonts w:ascii="ITC Avant Garde" w:hAnsi="ITC Avant Garde"/>
          <w:i/>
          <w:sz w:val="20"/>
          <w:lang w:val="es-ES_tradnl"/>
        </w:rPr>
      </w:pPr>
      <w:r>
        <w:rPr>
          <w:rFonts w:ascii="ITC Avant Garde" w:hAnsi="ITC Avant Garde"/>
          <w:i/>
          <w:sz w:val="20"/>
          <w:lang w:val="es-ES_tradnl"/>
        </w:rPr>
        <w:t>(…)</w:t>
      </w:r>
    </w:p>
    <w:p w:rsidR="00F77A54" w:rsidRDefault="001076D2" w:rsidP="00841574">
      <w:pPr>
        <w:pStyle w:val="Texto0"/>
        <w:spacing w:after="240" w:line="360" w:lineRule="auto"/>
        <w:ind w:left="1008" w:hanging="157"/>
        <w:rPr>
          <w:rFonts w:ascii="ITC Avant Garde" w:hAnsi="ITC Avant Garde"/>
          <w:i/>
          <w:sz w:val="20"/>
          <w:lang w:val="es-ES_tradnl"/>
        </w:rPr>
      </w:pPr>
      <w:bookmarkStart w:id="0" w:name="OLE_LINK26"/>
      <w:bookmarkStart w:id="1" w:name="OLE_LINK27"/>
      <w:r w:rsidRPr="002E7031">
        <w:rPr>
          <w:rFonts w:ascii="ITC Avant Garde" w:hAnsi="ITC Avant Garde"/>
          <w:b/>
          <w:i/>
          <w:sz w:val="20"/>
          <w:lang w:val="es-ES_tradnl"/>
        </w:rPr>
        <w:t>IX.</w:t>
      </w:r>
      <w:r w:rsidRPr="002E7031">
        <w:rPr>
          <w:rFonts w:ascii="ITC Avant Garde" w:hAnsi="ITC Avant Garde"/>
          <w:b/>
          <w:i/>
          <w:sz w:val="20"/>
          <w:lang w:val="es-ES_tradnl"/>
        </w:rPr>
        <w:tab/>
      </w:r>
      <w:r w:rsidRPr="002E7031">
        <w:rPr>
          <w:rFonts w:ascii="ITC Avant Garde" w:hAnsi="ITC Avant Garde"/>
          <w:i/>
          <w:sz w:val="20"/>
          <w:lang w:val="es-ES_tradnl"/>
        </w:rPr>
        <w:t>Direcciones Generales de:</w:t>
      </w:r>
    </w:p>
    <w:p w:rsidR="00F77A54" w:rsidRDefault="001076D2" w:rsidP="00841574">
      <w:pPr>
        <w:pStyle w:val="Texto0"/>
        <w:spacing w:after="240" w:line="360" w:lineRule="auto"/>
        <w:ind w:left="1008" w:hanging="157"/>
        <w:rPr>
          <w:rFonts w:ascii="ITC Avant Garde" w:hAnsi="ITC Avant Garde"/>
          <w:i/>
          <w:sz w:val="20"/>
          <w:lang w:val="es-ES_tradnl"/>
        </w:rPr>
      </w:pPr>
      <w:r>
        <w:rPr>
          <w:rFonts w:ascii="ITC Avant Garde" w:hAnsi="ITC Avant Garde"/>
          <w:i/>
          <w:sz w:val="20"/>
          <w:lang w:val="es-ES_tradnl"/>
        </w:rPr>
        <w:t>(..)</w:t>
      </w:r>
    </w:p>
    <w:bookmarkEnd w:id="0"/>
    <w:bookmarkEnd w:id="1"/>
    <w:p w:rsidR="00F77A54" w:rsidRDefault="001076D2" w:rsidP="00841574">
      <w:pPr>
        <w:pStyle w:val="Texto0"/>
        <w:spacing w:after="240" w:line="360" w:lineRule="auto"/>
        <w:ind w:left="1656" w:hanging="648"/>
        <w:rPr>
          <w:rFonts w:ascii="ITC Avant Garde" w:hAnsi="ITC Avant Garde"/>
          <w:i/>
          <w:sz w:val="20"/>
          <w:lang w:val="es-ES_tradnl"/>
        </w:rPr>
      </w:pPr>
      <w:r w:rsidRPr="002E7031">
        <w:rPr>
          <w:rFonts w:ascii="ITC Avant Garde" w:hAnsi="ITC Avant Garde"/>
          <w:b/>
          <w:i/>
          <w:sz w:val="20"/>
          <w:lang w:val="es-ES_tradnl"/>
        </w:rPr>
        <w:t>xv)</w:t>
      </w:r>
      <w:r w:rsidRPr="002E7031">
        <w:rPr>
          <w:rFonts w:ascii="ITC Avant Garde" w:hAnsi="ITC Avant Garde"/>
          <w:b/>
          <w:i/>
          <w:sz w:val="20"/>
          <w:lang w:val="es-ES_tradnl"/>
        </w:rPr>
        <w:tab/>
      </w:r>
      <w:r w:rsidRPr="002E7031">
        <w:rPr>
          <w:rFonts w:ascii="ITC Avant Garde" w:hAnsi="ITC Avant Garde"/>
          <w:i/>
          <w:sz w:val="20"/>
          <w:lang w:val="es-ES_tradnl"/>
        </w:rPr>
        <w:t>Verificación;</w:t>
      </w:r>
      <w:r>
        <w:rPr>
          <w:rFonts w:ascii="ITC Avant Garde" w:hAnsi="ITC Avant Garde"/>
          <w:i/>
          <w:sz w:val="20"/>
          <w:lang w:val="es-ES_tradnl"/>
        </w:rPr>
        <w:t>”</w:t>
      </w:r>
    </w:p>
    <w:p w:rsidR="00F77A54" w:rsidRDefault="001076D2" w:rsidP="00841574">
      <w:pPr>
        <w:shd w:val="clear" w:color="auto" w:fill="FFFFFF"/>
        <w:spacing w:after="240" w:line="360" w:lineRule="auto"/>
        <w:ind w:left="851" w:right="758"/>
        <w:jc w:val="both"/>
        <w:rPr>
          <w:rFonts w:ascii="ITC Avant Garde" w:hAnsi="ITC Avant Garde"/>
          <w:i/>
          <w:sz w:val="20"/>
          <w:szCs w:val="20"/>
          <w:lang w:val="es-ES_tradnl"/>
        </w:rPr>
      </w:pPr>
      <w:r>
        <w:rPr>
          <w:rFonts w:ascii="ITC Avant Garde" w:hAnsi="ITC Avant Garde"/>
          <w:b/>
          <w:i/>
          <w:sz w:val="20"/>
          <w:lang w:val="es-ES_tradnl"/>
        </w:rPr>
        <w:t>“</w:t>
      </w:r>
      <w:r w:rsidRPr="002E7031">
        <w:rPr>
          <w:rFonts w:ascii="ITC Avant Garde" w:hAnsi="ITC Avant Garde"/>
          <w:b/>
          <w:i/>
          <w:sz w:val="20"/>
          <w:szCs w:val="20"/>
          <w:lang w:val="es-ES_tradnl"/>
        </w:rPr>
        <w:t>Artículo 18.</w:t>
      </w:r>
      <w:r w:rsidRPr="002E7031">
        <w:rPr>
          <w:rFonts w:ascii="ITC Avant Garde" w:hAnsi="ITC Avant Garde"/>
          <w:i/>
          <w:sz w:val="20"/>
          <w:szCs w:val="20"/>
          <w:lang w:val="es-ES_tradnl"/>
        </w:rPr>
        <w:t xml:space="preserve"> Los Titulares de Unidad, del Centro de Estudios y los Coordinadores Generales se auxiliarán para el trámite y resolución de los asuntos de su competencia por los Directores Generales, Directores Generales Adjuntos, Directores y Subdirectores de Área, Jefes de Departamento, inspectores verificadores, notificadores y demás servidores públicos que se determinen conforme al presupuesto del Instituto.</w:t>
      </w:r>
    </w:p>
    <w:p w:rsidR="00F77A54" w:rsidRDefault="001076D2" w:rsidP="00841574">
      <w:pPr>
        <w:shd w:val="clear" w:color="auto" w:fill="FFFFFF"/>
        <w:spacing w:after="240" w:line="360" w:lineRule="auto"/>
        <w:ind w:left="851" w:right="758"/>
        <w:jc w:val="both"/>
        <w:rPr>
          <w:rFonts w:ascii="ITC Avant Garde" w:hAnsi="ITC Avant Garde"/>
          <w:i/>
          <w:sz w:val="20"/>
          <w:szCs w:val="20"/>
          <w:lang w:val="es-ES_tradnl"/>
        </w:rPr>
      </w:pPr>
      <w:r w:rsidRPr="002E7031">
        <w:rPr>
          <w:rFonts w:ascii="ITC Avant Garde" w:hAnsi="ITC Avant Garde"/>
          <w:i/>
          <w:sz w:val="20"/>
          <w:szCs w:val="20"/>
          <w:lang w:val="es-ES_tradnl"/>
        </w:rPr>
        <w:t>Cada Dirección General y Dirección General Adjunta estará a cargo de un Director General o Director General Adjunto, según corresponda, quienes serán apoyados para el ejercicio de sus atribuciones por los Directores y Subdirectores de Área, Jefes de Departamento, inspectores verificadores y demás servidores públicos del Instituto, a los que corresponderá la denominación de la Dirección General o Dirección General Adjunta a la que se encuentren adscritos.</w:t>
      </w:r>
    </w:p>
    <w:p w:rsidR="00F77A54" w:rsidRDefault="001076D2" w:rsidP="00841574">
      <w:pPr>
        <w:shd w:val="clear" w:color="auto" w:fill="FFFFFF"/>
        <w:spacing w:after="240" w:line="360" w:lineRule="auto"/>
        <w:ind w:left="851" w:right="758"/>
        <w:jc w:val="both"/>
        <w:rPr>
          <w:rFonts w:ascii="ITC Avant Garde" w:hAnsi="ITC Avant Garde"/>
          <w:i/>
          <w:sz w:val="20"/>
          <w:szCs w:val="20"/>
          <w:lang w:val="es-ES_tradnl"/>
        </w:rPr>
      </w:pPr>
      <w:r w:rsidRPr="002E7031">
        <w:rPr>
          <w:rFonts w:ascii="ITC Avant Garde" w:hAnsi="ITC Avant Garde"/>
          <w:i/>
          <w:sz w:val="20"/>
          <w:szCs w:val="20"/>
          <w:lang w:val="es-ES_tradnl"/>
        </w:rPr>
        <w:t>Los servidores públicos señalados en los párrafos anteriores, ejercerán las atribuciones conferidas en el Estatuto Orgánico o en los acuerdos delegatorios de facultades que emita el Presidente y demás disposiciones aplicables. Los Titulares de Unidad y Coordinadores Generales responderán directamente del desempeño de sus funciones y ejercicio de sus atribuciones ante el Presidente, y los Directores Generales y demás servidores públicos adscritos a las distintas unidades administrativas lo harán ante su superior jerárquico.</w:t>
      </w:r>
      <w:r>
        <w:rPr>
          <w:rFonts w:ascii="ITC Avant Garde" w:hAnsi="ITC Avant Garde"/>
          <w:i/>
          <w:sz w:val="20"/>
          <w:szCs w:val="20"/>
          <w:lang w:val="es-ES_tradnl"/>
        </w:rPr>
        <w:t>”</w:t>
      </w:r>
    </w:p>
    <w:p w:rsidR="00F77A54" w:rsidRDefault="001076D2" w:rsidP="00841574">
      <w:pPr>
        <w:shd w:val="clear" w:color="auto" w:fill="FFFFFF"/>
        <w:spacing w:after="240" w:line="360" w:lineRule="auto"/>
        <w:ind w:left="851" w:right="758"/>
        <w:jc w:val="both"/>
        <w:rPr>
          <w:rFonts w:ascii="ITC Avant Garde" w:hAnsi="ITC Avant Garde"/>
          <w:i/>
          <w:sz w:val="20"/>
          <w:szCs w:val="20"/>
          <w:lang w:val="es-ES_tradnl"/>
        </w:rPr>
      </w:pPr>
      <w:r>
        <w:rPr>
          <w:rFonts w:ascii="ITC Avant Garde" w:hAnsi="ITC Avant Garde"/>
          <w:b/>
          <w:i/>
          <w:sz w:val="20"/>
          <w:szCs w:val="20"/>
          <w:lang w:val="es-ES_tradnl"/>
        </w:rPr>
        <w:lastRenderedPageBreak/>
        <w:t>“</w:t>
      </w:r>
      <w:r w:rsidRPr="002E7031">
        <w:rPr>
          <w:rFonts w:ascii="ITC Avant Garde" w:hAnsi="ITC Avant Garde"/>
          <w:b/>
          <w:i/>
          <w:sz w:val="20"/>
          <w:szCs w:val="20"/>
          <w:lang w:val="es-ES_tradnl"/>
        </w:rPr>
        <w:t>Artículo 20.</w:t>
      </w:r>
      <w:r w:rsidRPr="002E7031">
        <w:rPr>
          <w:rFonts w:ascii="ITC Avant Garde" w:hAnsi="ITC Avant Garde"/>
          <w:i/>
          <w:sz w:val="20"/>
          <w:szCs w:val="20"/>
          <w:lang w:val="es-ES_tradnl"/>
        </w:rPr>
        <w:t xml:space="preserve"> Corresponde a cada Director General y Director General Adjunto el ejercicio de las siguientes atribuciones:</w:t>
      </w:r>
    </w:p>
    <w:p w:rsidR="001076D2" w:rsidRPr="002E7031" w:rsidRDefault="001076D2" w:rsidP="00841574">
      <w:pPr>
        <w:shd w:val="clear" w:color="auto" w:fill="FFFFFF"/>
        <w:spacing w:after="240" w:line="360" w:lineRule="auto"/>
        <w:ind w:left="851" w:right="758"/>
        <w:jc w:val="both"/>
        <w:rPr>
          <w:rFonts w:ascii="ITC Avant Garde" w:hAnsi="ITC Avant Garde"/>
          <w:i/>
          <w:sz w:val="20"/>
          <w:szCs w:val="20"/>
          <w:lang w:val="es-ES_tradnl"/>
        </w:rPr>
      </w:pPr>
      <w:r>
        <w:rPr>
          <w:rFonts w:ascii="ITC Avant Garde" w:hAnsi="ITC Avant Garde"/>
          <w:i/>
          <w:sz w:val="20"/>
          <w:szCs w:val="20"/>
          <w:lang w:val="es-ES_tradnl"/>
        </w:rPr>
        <w:t>(…)</w:t>
      </w:r>
    </w:p>
    <w:p w:rsidR="001076D2" w:rsidRDefault="001076D2" w:rsidP="00841574">
      <w:pPr>
        <w:pStyle w:val="Texto0"/>
        <w:spacing w:after="240" w:line="360" w:lineRule="auto"/>
        <w:ind w:left="1008" w:right="758" w:hanging="157"/>
        <w:rPr>
          <w:rFonts w:ascii="ITC Avant Garde" w:hAnsi="ITC Avant Garde"/>
          <w:i/>
          <w:sz w:val="20"/>
          <w:lang w:val="es-ES_tradnl"/>
        </w:rPr>
      </w:pPr>
      <w:r w:rsidRPr="00C85AF2">
        <w:rPr>
          <w:rFonts w:ascii="ITC Avant Garde" w:hAnsi="ITC Avant Garde"/>
          <w:b/>
          <w:i/>
          <w:sz w:val="20"/>
          <w:lang w:val="es-ES_tradnl"/>
        </w:rPr>
        <w:t>VI.</w:t>
      </w:r>
      <w:r w:rsidRPr="002E7031">
        <w:rPr>
          <w:rFonts w:ascii="ITC Avant Garde" w:hAnsi="ITC Avant Garde"/>
          <w:i/>
          <w:sz w:val="20"/>
          <w:lang w:val="es-ES_tradnl"/>
        </w:rPr>
        <w:t xml:space="preserve"> Aplicar los ordenamientos jurídicos que sean competencia del Instituto, conforme a las atribuciones que les confiere el Estatuto Orgánico y demás disposiciones aplicables o las que les sean delegadas;</w:t>
      </w:r>
    </w:p>
    <w:p w:rsidR="00F77A54" w:rsidRDefault="001076D2" w:rsidP="00841574">
      <w:pPr>
        <w:pStyle w:val="Texto0"/>
        <w:spacing w:after="240" w:line="360" w:lineRule="auto"/>
        <w:ind w:left="1008" w:hanging="157"/>
        <w:rPr>
          <w:rFonts w:ascii="ITC Avant Garde" w:hAnsi="ITC Avant Garde"/>
          <w:i/>
          <w:sz w:val="20"/>
          <w:lang w:val="es-ES_tradnl"/>
        </w:rPr>
      </w:pPr>
      <w:r>
        <w:rPr>
          <w:rFonts w:ascii="ITC Avant Garde" w:hAnsi="ITC Avant Garde"/>
          <w:b/>
          <w:i/>
          <w:sz w:val="20"/>
          <w:lang w:val="es-ES_tradnl"/>
        </w:rPr>
        <w:t>(…</w:t>
      </w:r>
      <w:r>
        <w:rPr>
          <w:rFonts w:ascii="ITC Avant Garde" w:hAnsi="ITC Avant Garde"/>
          <w:i/>
          <w:sz w:val="20"/>
          <w:lang w:val="es-ES_tradnl"/>
        </w:rPr>
        <w:t>)</w:t>
      </w:r>
    </w:p>
    <w:p w:rsidR="00F77A54" w:rsidRDefault="001076D2" w:rsidP="00841574">
      <w:pPr>
        <w:pStyle w:val="Texto0"/>
        <w:spacing w:after="240" w:line="360" w:lineRule="auto"/>
        <w:ind w:left="1008" w:right="758" w:hanging="157"/>
        <w:rPr>
          <w:rFonts w:ascii="ITC Avant Garde" w:hAnsi="ITC Avant Garde"/>
          <w:i/>
          <w:sz w:val="20"/>
          <w:lang w:val="es-ES_tradnl"/>
        </w:rPr>
      </w:pPr>
      <w:r w:rsidRPr="00C85AF2">
        <w:rPr>
          <w:rFonts w:ascii="ITC Avant Garde" w:hAnsi="ITC Avant Garde"/>
          <w:b/>
          <w:i/>
          <w:sz w:val="20"/>
          <w:lang w:val="es-ES_tradnl"/>
        </w:rPr>
        <w:t>XI.</w:t>
      </w:r>
      <w:r w:rsidRPr="002E7031">
        <w:rPr>
          <w:rFonts w:ascii="ITC Avant Garde" w:hAnsi="ITC Avant Garde"/>
          <w:i/>
          <w:sz w:val="20"/>
          <w:lang w:val="es-ES_tradnl"/>
        </w:rPr>
        <w:t xml:space="preserve"> Requerir a los agentes económicos, sujetos regulados y a cualquier persona la información y documentación económica, financiera, administrativa, comercial, operativa, técnica y cualquier otra que considere necesaria, incluso aquella generada por medios electrónicos, ópticos o de cualquier otra tecnología, para analizar y resolver los asuntos de su competencia, así como para el ejercicio de sus atribuciones, conforme a las disposiciones </w:t>
      </w:r>
      <w:r>
        <w:rPr>
          <w:rFonts w:ascii="ITC Avant Garde" w:hAnsi="ITC Avant Garde"/>
          <w:i/>
          <w:sz w:val="20"/>
          <w:lang w:val="es-ES_tradnl"/>
        </w:rPr>
        <w:t>aplicables…”</w:t>
      </w:r>
    </w:p>
    <w:p w:rsidR="00F77A54" w:rsidRDefault="001076D2" w:rsidP="00841574">
      <w:pPr>
        <w:shd w:val="clear" w:color="auto" w:fill="FFFFFF"/>
        <w:spacing w:after="240" w:line="360" w:lineRule="auto"/>
        <w:ind w:left="851" w:right="758"/>
        <w:jc w:val="both"/>
        <w:rPr>
          <w:rFonts w:ascii="ITC Avant Garde" w:hAnsi="ITC Avant Garde"/>
          <w:i/>
          <w:sz w:val="20"/>
          <w:szCs w:val="20"/>
          <w:lang w:val="es-ES_tradnl"/>
        </w:rPr>
      </w:pPr>
      <w:r>
        <w:rPr>
          <w:rFonts w:ascii="ITC Avant Garde" w:hAnsi="ITC Avant Garde"/>
          <w:b/>
          <w:i/>
          <w:sz w:val="20"/>
          <w:szCs w:val="20"/>
          <w:lang w:val="es-ES_tradnl"/>
        </w:rPr>
        <w:t>“</w:t>
      </w:r>
      <w:r w:rsidRPr="002E7031">
        <w:rPr>
          <w:rFonts w:ascii="ITC Avant Garde" w:hAnsi="ITC Avant Garde"/>
          <w:b/>
          <w:i/>
          <w:sz w:val="20"/>
          <w:szCs w:val="20"/>
          <w:lang w:val="es-ES_tradnl"/>
        </w:rPr>
        <w:t>Artículo 41.</w:t>
      </w:r>
      <w:r w:rsidRPr="002E7031">
        <w:rPr>
          <w:rFonts w:ascii="ITC Avant Garde" w:hAnsi="ITC Avant Garde"/>
          <w:i/>
          <w:sz w:val="20"/>
          <w:szCs w:val="20"/>
          <w:lang w:val="es-ES_tradnl"/>
        </w:rPr>
        <w:t xml:space="preserve"> La Unidad de Cumplimiento tendrá adscritas a su cargo la Dirección General de Supervisión, la Dirección General de Verificación, la Dirección General de Sanciones y la Dirección General Adjunta de Vigilancia del Espectro Radioeléctrico. Al Titular de la Unidad de Cumplimiento le corresponden originariamente las atribuciones conferidas a las Direcciones Generales y Dirección General Ajunta previstas en este Capítulo </w:t>
      </w:r>
      <w:bookmarkStart w:id="2" w:name="OLE_LINK59"/>
      <w:bookmarkStart w:id="3" w:name="OLE_LINK60"/>
      <w:r w:rsidRPr="002E7031">
        <w:rPr>
          <w:rFonts w:ascii="ITC Avant Garde" w:hAnsi="ITC Avant Garde"/>
          <w:i/>
          <w:sz w:val="20"/>
          <w:szCs w:val="20"/>
          <w:lang w:val="es-ES_tradnl"/>
        </w:rPr>
        <w:t>del Estatuto Orgánico</w:t>
      </w:r>
      <w:bookmarkEnd w:id="2"/>
      <w:bookmarkEnd w:id="3"/>
      <w:r w:rsidRPr="002E7031">
        <w:rPr>
          <w:rFonts w:ascii="ITC Avant Garde" w:hAnsi="ITC Avant Garde"/>
          <w:i/>
          <w:sz w:val="20"/>
          <w:szCs w:val="20"/>
          <w:lang w:val="es-ES_tradnl"/>
        </w:rPr>
        <w:t>, así como designar a los servidores públicos habilitados como inspectores verificadores de telecomunicaciones y radiodifusión.</w:t>
      </w:r>
      <w:r>
        <w:rPr>
          <w:rFonts w:ascii="ITC Avant Garde" w:hAnsi="ITC Avant Garde"/>
          <w:i/>
          <w:sz w:val="20"/>
          <w:szCs w:val="20"/>
          <w:lang w:val="es-ES_tradnl"/>
        </w:rPr>
        <w:t>”</w:t>
      </w:r>
    </w:p>
    <w:p w:rsidR="00F77A54" w:rsidRDefault="001076D2" w:rsidP="00841574">
      <w:pPr>
        <w:shd w:val="clear" w:color="auto" w:fill="FFFFFF"/>
        <w:spacing w:after="240" w:line="360" w:lineRule="auto"/>
        <w:ind w:left="851" w:right="758"/>
        <w:jc w:val="both"/>
        <w:rPr>
          <w:rFonts w:ascii="ITC Avant Garde" w:hAnsi="ITC Avant Garde"/>
          <w:i/>
          <w:sz w:val="20"/>
          <w:szCs w:val="20"/>
          <w:lang w:val="es-ES_tradnl"/>
        </w:rPr>
      </w:pPr>
      <w:r w:rsidRPr="002E7031">
        <w:rPr>
          <w:rFonts w:ascii="ITC Avant Garde" w:hAnsi="ITC Avant Garde"/>
          <w:b/>
          <w:i/>
          <w:sz w:val="20"/>
          <w:szCs w:val="20"/>
          <w:lang w:val="es-ES_tradnl"/>
        </w:rPr>
        <w:t>Artículo 43.</w:t>
      </w:r>
      <w:r w:rsidRPr="002E7031">
        <w:rPr>
          <w:rFonts w:ascii="ITC Avant Garde" w:hAnsi="ITC Avant Garde"/>
          <w:i/>
          <w:sz w:val="20"/>
          <w:szCs w:val="20"/>
          <w:lang w:val="es-ES_tradnl"/>
        </w:rPr>
        <w:t xml:space="preserve"> Corresponde a la Dirección General de Verificación el ejercicio de las siguientes atribuciones:</w:t>
      </w:r>
    </w:p>
    <w:p w:rsidR="001076D2" w:rsidRPr="002E7031" w:rsidRDefault="001076D2" w:rsidP="00841574">
      <w:pPr>
        <w:pStyle w:val="Texto0"/>
        <w:spacing w:after="240" w:line="360" w:lineRule="auto"/>
        <w:ind w:left="1008" w:hanging="157"/>
        <w:rPr>
          <w:rFonts w:ascii="ITC Avant Garde" w:hAnsi="ITC Avant Garde"/>
          <w:i/>
          <w:sz w:val="20"/>
          <w:lang w:val="es-ES_tradnl"/>
        </w:rPr>
      </w:pPr>
      <w:r w:rsidRPr="002E7031">
        <w:rPr>
          <w:rFonts w:ascii="ITC Avant Garde" w:hAnsi="ITC Avant Garde"/>
          <w:b/>
          <w:i/>
          <w:sz w:val="20"/>
          <w:lang w:val="es-ES_tradnl"/>
        </w:rPr>
        <w:t>I.</w:t>
      </w:r>
      <w:r w:rsidRPr="002E7031">
        <w:rPr>
          <w:rFonts w:ascii="ITC Avant Garde" w:hAnsi="ITC Avant Garde"/>
          <w:b/>
          <w:i/>
          <w:sz w:val="20"/>
          <w:lang w:val="es-ES_tradnl"/>
        </w:rPr>
        <w:tab/>
      </w:r>
      <w:r w:rsidRPr="002E7031">
        <w:rPr>
          <w:rFonts w:ascii="ITC Avant Garde" w:hAnsi="ITC Avant Garde"/>
          <w:i/>
          <w:sz w:val="20"/>
          <w:lang w:val="es-ES_tradnl"/>
        </w:rPr>
        <w:t xml:space="preserve">Verificar que los concesionarios, autorizados y demás sujetos regulados, cumplan con las disposiciones legales, reglamentarias y administrativas en materia de telecomunicaciones y </w:t>
      </w:r>
      <w:r w:rsidRPr="002E7031">
        <w:rPr>
          <w:rFonts w:ascii="ITC Avant Garde" w:hAnsi="ITC Avant Garde"/>
          <w:i/>
          <w:spacing w:val="-2"/>
          <w:sz w:val="20"/>
          <w:lang w:val="es-ES_tradnl"/>
        </w:rPr>
        <w:t>radiodifusión que les resulten aplicables, así como con las previstas en los títulos correspondientes;</w:t>
      </w:r>
    </w:p>
    <w:p w:rsidR="001076D2" w:rsidRPr="002E7031" w:rsidRDefault="001076D2" w:rsidP="00841574">
      <w:pPr>
        <w:pStyle w:val="Texto0"/>
        <w:spacing w:after="240" w:line="360" w:lineRule="auto"/>
        <w:ind w:left="1008" w:hanging="157"/>
        <w:rPr>
          <w:rFonts w:ascii="ITC Avant Garde" w:hAnsi="ITC Avant Garde"/>
          <w:i/>
          <w:sz w:val="20"/>
          <w:lang w:val="es-ES_tradnl"/>
        </w:rPr>
      </w:pPr>
      <w:r w:rsidRPr="002E7031">
        <w:rPr>
          <w:rFonts w:ascii="ITC Avant Garde" w:hAnsi="ITC Avant Garde"/>
          <w:b/>
          <w:i/>
          <w:sz w:val="20"/>
          <w:lang w:val="es-ES_tradnl"/>
        </w:rPr>
        <w:lastRenderedPageBreak/>
        <w:t>II.</w:t>
      </w:r>
      <w:r w:rsidRPr="002E7031">
        <w:rPr>
          <w:rFonts w:ascii="ITC Avant Garde" w:hAnsi="ITC Avant Garde"/>
          <w:b/>
          <w:i/>
          <w:sz w:val="20"/>
          <w:lang w:val="es-ES_tradnl"/>
        </w:rPr>
        <w:tab/>
      </w:r>
      <w:r w:rsidRPr="002E7031">
        <w:rPr>
          <w:rFonts w:ascii="ITC Avant Garde" w:hAnsi="ITC Avant Garde"/>
          <w:i/>
          <w:sz w:val="20"/>
          <w:lang w:val="es-ES_tradnl"/>
        </w:rPr>
        <w:t>Diseñar y ejecutar programas de verificación dirigidos a concesionarios, autorizados y demás sujetos regulados;</w:t>
      </w:r>
    </w:p>
    <w:p w:rsidR="001076D2" w:rsidRDefault="001076D2" w:rsidP="00841574">
      <w:pPr>
        <w:pStyle w:val="Texto0"/>
        <w:spacing w:after="240" w:line="360" w:lineRule="auto"/>
        <w:ind w:left="1008" w:hanging="157"/>
        <w:rPr>
          <w:rFonts w:ascii="ITC Avant Garde" w:hAnsi="ITC Avant Garde"/>
          <w:i/>
          <w:sz w:val="20"/>
          <w:lang w:val="es-ES_tradnl"/>
        </w:rPr>
      </w:pPr>
      <w:r w:rsidRPr="002E7031">
        <w:rPr>
          <w:rFonts w:ascii="ITC Avant Garde" w:hAnsi="ITC Avant Garde"/>
          <w:b/>
          <w:i/>
          <w:sz w:val="20"/>
          <w:lang w:val="es-ES_tradnl"/>
        </w:rPr>
        <w:t>III.</w:t>
      </w:r>
      <w:r w:rsidRPr="002E7031">
        <w:rPr>
          <w:rFonts w:ascii="ITC Avant Garde" w:hAnsi="ITC Avant Garde"/>
          <w:b/>
          <w:i/>
          <w:sz w:val="20"/>
          <w:lang w:val="es-ES_tradnl"/>
        </w:rPr>
        <w:tab/>
      </w:r>
      <w:r w:rsidRPr="002E7031">
        <w:rPr>
          <w:rFonts w:ascii="ITC Avant Garde" w:hAnsi="ITC Avant Garde"/>
          <w:i/>
          <w:sz w:val="20"/>
          <w:lang w:val="es-ES_tradnl"/>
        </w:rPr>
        <w:t>Ordenar la práctica de visitas de inspección o verificación a concesionarios, permisionarios, autorizados y demás sujetos regulados en materia de telecomunicaciones y radiodifusión;</w:t>
      </w:r>
    </w:p>
    <w:p w:rsidR="001076D2" w:rsidRPr="002E7031" w:rsidRDefault="001076D2" w:rsidP="00841574">
      <w:pPr>
        <w:pStyle w:val="Texto0"/>
        <w:spacing w:after="240" w:line="360" w:lineRule="auto"/>
        <w:ind w:left="1008" w:hanging="157"/>
        <w:rPr>
          <w:rFonts w:ascii="ITC Avant Garde" w:hAnsi="ITC Avant Garde"/>
          <w:i/>
          <w:sz w:val="20"/>
          <w:lang w:val="es-ES_tradnl"/>
        </w:rPr>
      </w:pPr>
      <w:r>
        <w:rPr>
          <w:rFonts w:ascii="ITC Avant Garde" w:hAnsi="ITC Avant Garde"/>
          <w:i/>
          <w:sz w:val="20"/>
          <w:lang w:val="es-ES_tradnl"/>
        </w:rPr>
        <w:t>(…)</w:t>
      </w:r>
    </w:p>
    <w:p w:rsidR="00F77A54" w:rsidRDefault="001076D2" w:rsidP="00841574">
      <w:pPr>
        <w:pStyle w:val="Texto0"/>
        <w:spacing w:after="240" w:line="360" w:lineRule="auto"/>
        <w:ind w:left="1008" w:hanging="157"/>
        <w:rPr>
          <w:rFonts w:ascii="ITC Avant Garde" w:hAnsi="ITC Avant Garde"/>
          <w:i/>
          <w:sz w:val="20"/>
          <w:lang w:val="es-ES_tradnl"/>
        </w:rPr>
      </w:pPr>
      <w:r w:rsidRPr="00C85AF2">
        <w:rPr>
          <w:rFonts w:ascii="ITC Avant Garde" w:hAnsi="ITC Avant Garde"/>
          <w:b/>
          <w:i/>
          <w:sz w:val="20"/>
          <w:lang w:val="es-ES_tradnl"/>
        </w:rPr>
        <w:t>VI.</w:t>
      </w:r>
      <w:r w:rsidRPr="002E7031">
        <w:rPr>
          <w:rFonts w:ascii="ITC Avant Garde" w:hAnsi="ITC Avant Garde"/>
          <w:i/>
          <w:sz w:val="20"/>
          <w:lang w:val="es-ES_tradnl"/>
        </w:rPr>
        <w:t xml:space="preserve"> Ordenar y ejecutar las medidas provisionales que procedan conforme a las leyes aplicables, como consecuencia de las visitas de inspección o verificación practicadas, incluyendo el aseguramiento de los sistemas, instalaciones y equipos de telecomunicaciones y radiodifusión que operen sin concesión, permiso o autorización, para prevenir o cesar las violaciones a las disposiciones legales, reglamentarias y administrativas aplicables</w:t>
      </w:r>
      <w:r>
        <w:rPr>
          <w:rFonts w:ascii="ITC Avant Garde" w:hAnsi="ITC Avant Garde"/>
          <w:i/>
          <w:sz w:val="20"/>
          <w:lang w:val="es-ES_tradnl"/>
        </w:rPr>
        <w:t>…”</w:t>
      </w:r>
    </w:p>
    <w:p w:rsidR="00F77A54" w:rsidRDefault="001076D2"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De lo anterior, se desprende con exactitud que la </w:t>
      </w:r>
      <w:r w:rsidRPr="008B0F83">
        <w:rPr>
          <w:rFonts w:ascii="ITC Avant Garde" w:eastAsia="Times New Roman" w:hAnsi="ITC Avant Garde"/>
          <w:b/>
          <w:bCs/>
          <w:color w:val="000000"/>
          <w:u w:val="single"/>
          <w:lang w:eastAsia="es-MX"/>
        </w:rPr>
        <w:t xml:space="preserve">Dirección General de Verificación es un área administrativa que forma parte de la estructura orgánica del Instituto Federal de Telecomunicaciones y a quien le corresponde verificar </w:t>
      </w:r>
      <w:r w:rsidR="008B0F83" w:rsidRPr="008B0F83">
        <w:rPr>
          <w:rFonts w:ascii="ITC Avant Garde" w:eastAsia="Times New Roman" w:hAnsi="ITC Avant Garde"/>
          <w:b/>
          <w:bCs/>
          <w:color w:val="000000"/>
          <w:u w:val="single"/>
          <w:lang w:eastAsia="es-MX"/>
        </w:rPr>
        <w:t xml:space="preserve">dentro del territorio nacional, </w:t>
      </w:r>
      <w:r w:rsidRPr="008B0F83">
        <w:rPr>
          <w:rFonts w:ascii="ITC Avant Garde" w:eastAsia="Times New Roman" w:hAnsi="ITC Avant Garde"/>
          <w:b/>
          <w:bCs/>
          <w:color w:val="000000"/>
          <w:u w:val="single"/>
          <w:lang w:eastAsia="es-MX"/>
        </w:rPr>
        <w:t>que se cumplan con las disposiciones legales, reglamentarias y administrativas en materia de telecomunicaciones y radiodifusión y ordenar la práctica de visitas de inspección o verificación en la materia, incluso, ordenar y ejecutar las medidas provisionales que conforme a derecho procedan como consecuencia de las visitas practicadas, tales como el aseguramiento de los sistemas, instalaciones y equipos de telecomunicaciones y radiodifusión que operen sin concesión, permiso o autorizaci</w:t>
      </w:r>
      <w:r w:rsidR="008B0F83">
        <w:rPr>
          <w:rFonts w:ascii="ITC Avant Garde" w:eastAsia="Times New Roman" w:hAnsi="ITC Avant Garde"/>
          <w:b/>
          <w:bCs/>
          <w:color w:val="000000"/>
          <w:u w:val="single"/>
          <w:lang w:eastAsia="es-MX"/>
        </w:rPr>
        <w:t xml:space="preserve">ón, </w:t>
      </w:r>
      <w:r w:rsidR="008B0F83">
        <w:rPr>
          <w:rFonts w:ascii="ITC Avant Garde" w:eastAsia="Times New Roman" w:hAnsi="ITC Avant Garde"/>
          <w:bCs/>
          <w:color w:val="000000"/>
          <w:lang w:eastAsia="es-MX"/>
        </w:rPr>
        <w:t xml:space="preserve">de tal suerte que al invocarse en la orden de visita de inspección IFT/UC/DG-VER/096/2017 los artículos 41, 43, fracciones I, II, III, VI, VII y IX del Estatuto Orgánico de este Instituto, es dable que no existió omisión alguna en fundar la competencia de la </w:t>
      </w:r>
      <w:r w:rsidR="008B0F83" w:rsidRPr="00FF7AC8">
        <w:rPr>
          <w:rFonts w:ascii="ITC Avant Garde" w:eastAsia="Times New Roman" w:hAnsi="ITC Avant Garde"/>
          <w:b/>
          <w:bCs/>
          <w:color w:val="000000"/>
          <w:lang w:eastAsia="es-MX"/>
        </w:rPr>
        <w:t xml:space="preserve">DGV </w:t>
      </w:r>
      <w:r w:rsidR="008B0F83">
        <w:rPr>
          <w:rFonts w:ascii="ITC Avant Garde" w:eastAsia="Times New Roman" w:hAnsi="ITC Avant Garde"/>
          <w:bCs/>
          <w:color w:val="000000"/>
          <w:lang w:eastAsia="es-MX"/>
        </w:rPr>
        <w:t xml:space="preserve">como autoridad administrativa </w:t>
      </w:r>
      <w:r w:rsidR="00FF7AC8">
        <w:rPr>
          <w:rFonts w:ascii="ITC Avant Garde" w:eastAsia="Times New Roman" w:hAnsi="ITC Avant Garde"/>
          <w:bCs/>
          <w:color w:val="000000"/>
          <w:lang w:eastAsia="es-MX"/>
        </w:rPr>
        <w:t>para emitir la orden de visita correspondiente.</w:t>
      </w:r>
    </w:p>
    <w:p w:rsidR="00F77A54" w:rsidRDefault="001076D2"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términos de lo antes señalado, resulta a todas luces infundado </w:t>
      </w:r>
      <w:r w:rsidR="001D619F">
        <w:rPr>
          <w:rFonts w:ascii="ITC Avant Garde" w:eastAsia="Times New Roman" w:hAnsi="ITC Avant Garde"/>
          <w:bCs/>
          <w:color w:val="000000"/>
          <w:lang w:eastAsia="es-MX"/>
        </w:rPr>
        <w:t xml:space="preserve">argumento de </w:t>
      </w:r>
      <w:r w:rsidR="001D619F" w:rsidRPr="001D619F">
        <w:rPr>
          <w:rFonts w:ascii="ITC Avant Garde" w:eastAsia="Times New Roman" w:hAnsi="ITC Avant Garde"/>
          <w:b/>
          <w:bCs/>
          <w:color w:val="000000"/>
          <w:lang w:eastAsia="es-MX"/>
        </w:rPr>
        <w:t>INTER RED TOLUCA</w:t>
      </w:r>
      <w:r>
        <w:rPr>
          <w:rFonts w:ascii="ITC Avant Garde" w:eastAsia="Times New Roman" w:hAnsi="ITC Avant Garde"/>
          <w:bCs/>
          <w:color w:val="000000"/>
          <w:lang w:eastAsia="es-MX"/>
        </w:rPr>
        <w:t>, toda vez que la orden de visita a que se ha hecho referencia, se hizo constar por escrito y fue emitida por autoridad competente para ello.</w:t>
      </w:r>
    </w:p>
    <w:p w:rsidR="00F77A54" w:rsidRDefault="001D7C19" w:rsidP="00841574">
      <w:pPr>
        <w:numPr>
          <w:ilvl w:val="0"/>
          <w:numId w:val="16"/>
        </w:num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 xml:space="preserve">El acuerdo de inicio del procedimiento administrativo que se resuelve es ilegal porque en él se presumieron actualizadas las hipótesis normativas previstas en los artículos 305 y 55, fracción III de la </w:t>
      </w:r>
      <w:r w:rsidRPr="001D7C19">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w:t>
      </w:r>
    </w:p>
    <w:p w:rsidR="00F77A54" w:rsidRDefault="001D7C19" w:rsidP="00841574">
      <w:pPr>
        <w:tabs>
          <w:tab w:val="left" w:pos="851"/>
        </w:tabs>
        <w:spacing w:after="240" w:line="360" w:lineRule="auto"/>
        <w:jc w:val="both"/>
        <w:rPr>
          <w:rFonts w:ascii="ITC Avant Garde" w:eastAsia="Times New Roman" w:hAnsi="ITC Avant Garde"/>
          <w:bCs/>
          <w:color w:val="000000"/>
          <w:lang w:eastAsia="es-MX"/>
        </w:rPr>
      </w:pPr>
      <w:r w:rsidRPr="001D7C19">
        <w:rPr>
          <w:rFonts w:ascii="ITC Avant Garde" w:eastAsia="Times New Roman" w:hAnsi="ITC Avant Garde"/>
          <w:b/>
          <w:bCs/>
          <w:color w:val="000000"/>
          <w:lang w:eastAsia="es-MX"/>
        </w:rPr>
        <w:t>INTER RED TOLUCA</w:t>
      </w:r>
      <w:r>
        <w:rPr>
          <w:rFonts w:ascii="ITC Avant Garde" w:eastAsia="Times New Roman" w:hAnsi="ITC Avant Garde"/>
          <w:bCs/>
          <w:color w:val="000000"/>
          <w:lang w:eastAsia="es-MX"/>
        </w:rPr>
        <w:t xml:space="preserve"> señala que</w:t>
      </w:r>
      <w:r w:rsidR="00036393">
        <w:rPr>
          <w:rFonts w:ascii="ITC Avant Garde" w:eastAsia="Times New Roman" w:hAnsi="ITC Avant Garde"/>
          <w:bCs/>
          <w:color w:val="000000"/>
          <w:lang w:eastAsia="es-MX"/>
        </w:rPr>
        <w:t xml:space="preserve"> </w:t>
      </w:r>
      <w:r w:rsidR="00576B25">
        <w:rPr>
          <w:rFonts w:ascii="ITC Avant Garde" w:eastAsia="Times New Roman" w:hAnsi="ITC Avant Garde"/>
          <w:bCs/>
          <w:color w:val="000000"/>
          <w:lang w:eastAsia="es-MX"/>
        </w:rPr>
        <w:t xml:space="preserve">en </w:t>
      </w:r>
      <w:r w:rsidR="00036393">
        <w:rPr>
          <w:rFonts w:ascii="ITC Avant Garde" w:eastAsia="Times New Roman" w:hAnsi="ITC Avant Garde"/>
          <w:bCs/>
          <w:color w:val="000000"/>
          <w:lang w:eastAsia="es-MX"/>
        </w:rPr>
        <w:t xml:space="preserve">el acuerdo de inicio </w:t>
      </w:r>
      <w:r w:rsidR="00576B25">
        <w:rPr>
          <w:rFonts w:ascii="ITC Avant Garde" w:eastAsia="Times New Roman" w:hAnsi="ITC Avant Garde"/>
          <w:bCs/>
          <w:color w:val="000000"/>
          <w:lang w:eastAsia="es-MX"/>
        </w:rPr>
        <w:t>del procedimiento administrativo sancionatorio</w:t>
      </w:r>
      <w:r w:rsidR="00036393">
        <w:rPr>
          <w:rFonts w:ascii="ITC Avant Garde" w:eastAsia="Times New Roman" w:hAnsi="ITC Avant Garde"/>
          <w:bCs/>
          <w:color w:val="000000"/>
          <w:lang w:eastAsia="es-MX"/>
        </w:rPr>
        <w:t xml:space="preserve"> se aplicaron </w:t>
      </w:r>
      <w:r w:rsidR="00576B25">
        <w:rPr>
          <w:rFonts w:ascii="ITC Avant Garde" w:eastAsia="Times New Roman" w:hAnsi="ITC Avant Garde"/>
          <w:bCs/>
          <w:color w:val="000000"/>
          <w:lang w:eastAsia="es-MX"/>
        </w:rPr>
        <w:t xml:space="preserve">en su perjuicio, </w:t>
      </w:r>
      <w:r w:rsidR="00036393">
        <w:rPr>
          <w:rFonts w:ascii="ITC Avant Garde" w:eastAsia="Times New Roman" w:hAnsi="ITC Avant Garde"/>
          <w:bCs/>
          <w:color w:val="000000"/>
          <w:lang w:eastAsia="es-MX"/>
        </w:rPr>
        <w:t xml:space="preserve">los Criterios para la Clasificación del Espectro Protegido, así como el </w:t>
      </w:r>
      <w:r w:rsidR="00576B25" w:rsidRPr="00576B25">
        <w:rPr>
          <w:rFonts w:ascii="ITC Avant Garde" w:eastAsia="Times New Roman" w:hAnsi="ITC Avant Garde"/>
          <w:b/>
          <w:bCs/>
          <w:color w:val="000000"/>
          <w:lang w:eastAsia="es-MX"/>
        </w:rPr>
        <w:t>CNAF</w:t>
      </w:r>
      <w:r w:rsidR="00036393">
        <w:rPr>
          <w:rFonts w:ascii="ITC Avant Garde" w:eastAsia="Times New Roman" w:hAnsi="ITC Avant Garde"/>
          <w:bCs/>
          <w:color w:val="000000"/>
          <w:lang w:eastAsia="es-MX"/>
        </w:rPr>
        <w:t>, los cuales carecen de fuerza vinculatoria u obligatoriedad para dicha persona moral, al no estar publicados en el Diario Oficial de la Federación.</w:t>
      </w:r>
    </w:p>
    <w:p w:rsidR="00F77A54" w:rsidRDefault="00036393" w:rsidP="00841574">
      <w:pPr>
        <w:autoSpaceDE w:val="0"/>
        <w:autoSpaceDN w:val="0"/>
        <w:adjustRightInd w:val="0"/>
        <w:spacing w:after="240" w:line="360" w:lineRule="auto"/>
        <w:jc w:val="both"/>
        <w:rPr>
          <w:rFonts w:ascii="ITC Avant Garde" w:hAnsi="ITC Avant Garde"/>
          <w:bCs/>
          <w:iCs/>
          <w:kern w:val="16"/>
        </w:rPr>
      </w:pPr>
      <w:r>
        <w:rPr>
          <w:rFonts w:ascii="ITC Avant Garde" w:eastAsia="Times New Roman" w:hAnsi="ITC Avant Garde"/>
          <w:bCs/>
          <w:color w:val="000000"/>
          <w:lang w:eastAsia="es-MX"/>
        </w:rPr>
        <w:t xml:space="preserve">Al respecto, tal argumento es infundado e improcedente en razón de que el Acuerdo de Inicio del procedimiento administrativo sancionatorio que ahora se resuelve, </w:t>
      </w:r>
      <w:r w:rsidR="000C5C05">
        <w:rPr>
          <w:rFonts w:ascii="ITC Avant Garde" w:eastAsia="Times New Roman" w:hAnsi="ITC Avant Garde"/>
          <w:bCs/>
          <w:color w:val="000000"/>
          <w:lang w:eastAsia="es-MX"/>
        </w:rPr>
        <w:t>dio inicio en razón de que</w:t>
      </w:r>
      <w:r w:rsidR="000C5C05" w:rsidRPr="00815FF3">
        <w:rPr>
          <w:rFonts w:ascii="ITC Avant Garde" w:hAnsi="ITC Avant Garde"/>
        </w:rPr>
        <w:t xml:space="preserve"> la</w:t>
      </w:r>
      <w:r w:rsidR="000C5C05" w:rsidRPr="00815FF3">
        <w:rPr>
          <w:rFonts w:ascii="ITC Avant Garde" w:hAnsi="ITC Avant Garde"/>
          <w:b/>
        </w:rPr>
        <w:t xml:space="preserve"> </w:t>
      </w:r>
      <w:r w:rsidR="000C5C05" w:rsidRPr="00347477">
        <w:rPr>
          <w:rFonts w:ascii="ITC Avant Garde" w:hAnsi="ITC Avant Garde"/>
          <w:b/>
        </w:rPr>
        <w:t>DGV</w:t>
      </w:r>
      <w:r w:rsidR="000C5C05" w:rsidRPr="00815FF3">
        <w:rPr>
          <w:rFonts w:ascii="ITC Avant Garde" w:hAnsi="ITC Avant Garde"/>
        </w:rPr>
        <w:t xml:space="preserve"> </w:t>
      </w:r>
      <w:r w:rsidR="000C5C05">
        <w:rPr>
          <w:rFonts w:ascii="ITC Avant Garde" w:hAnsi="ITC Avant Garde"/>
        </w:rPr>
        <w:t>advirtió</w:t>
      </w:r>
      <w:r w:rsidR="000C5C05" w:rsidRPr="00815FF3">
        <w:rPr>
          <w:rFonts w:ascii="ITC Avant Garde" w:hAnsi="ITC Avant Garde"/>
        </w:rPr>
        <w:t xml:space="preserve"> que </w:t>
      </w:r>
      <w:r w:rsidR="000C5C05" w:rsidRPr="00B122A2">
        <w:rPr>
          <w:rFonts w:ascii="ITC Avant Garde" w:hAnsi="ITC Avant Garde"/>
          <w:b/>
          <w:iCs/>
          <w:kern w:val="16"/>
        </w:rPr>
        <w:t>INTER RED T</w:t>
      </w:r>
      <w:r w:rsidR="000C5C05">
        <w:rPr>
          <w:rFonts w:ascii="ITC Avant Garde" w:hAnsi="ITC Avant Garde"/>
          <w:b/>
          <w:iCs/>
          <w:kern w:val="16"/>
        </w:rPr>
        <w:t>OLUCA</w:t>
      </w:r>
      <w:r w:rsidR="000C5C05" w:rsidRPr="00815FF3">
        <w:rPr>
          <w:rFonts w:ascii="ITC Avant Garde" w:hAnsi="ITC Avant Garde"/>
          <w:b/>
        </w:rPr>
        <w:t xml:space="preserve"> </w:t>
      </w:r>
      <w:r w:rsidR="000C5C05" w:rsidRPr="000C5C05">
        <w:rPr>
          <w:rFonts w:ascii="ITC Avant Garde" w:hAnsi="ITC Avant Garde"/>
          <w:b/>
          <w:u w:val="single"/>
        </w:rPr>
        <w:t xml:space="preserve">presuntamente </w:t>
      </w:r>
      <w:r w:rsidR="000C5C05" w:rsidRPr="002F7EE7">
        <w:rPr>
          <w:rFonts w:ascii="ITC Avant Garde" w:hAnsi="ITC Avant Garde"/>
        </w:rPr>
        <w:t>se encontraba invadiendo una vía general de comunicación, en este caso, el espectro radioeléctrico,</w:t>
      </w:r>
      <w:r w:rsidR="000C5C05" w:rsidRPr="002F7EE7">
        <w:rPr>
          <w:rFonts w:ascii="ITC Avant Garde" w:eastAsia="Times New Roman" w:hAnsi="ITC Avant Garde"/>
          <w:bCs/>
          <w:color w:val="000000"/>
          <w:lang w:eastAsia="es-MX"/>
        </w:rPr>
        <w:t xml:space="preserve"> en las bandas de frecuencia de </w:t>
      </w:r>
      <w:r w:rsidR="000C5C05" w:rsidRPr="002F7EE7">
        <w:rPr>
          <w:rFonts w:ascii="ITC Avant Garde" w:hAnsi="ITC Avant Garde"/>
          <w:b/>
          <w:iCs/>
          <w:kern w:val="16"/>
        </w:rPr>
        <w:t>5416-5452 MHz, 5634-5668 MHz y 5855-5875 MHz</w:t>
      </w:r>
      <w:r w:rsidR="000C5C05" w:rsidRPr="002F7EE7">
        <w:rPr>
          <w:rFonts w:ascii="ITC Avant Garde" w:eastAsia="Times New Roman" w:hAnsi="ITC Avant Garde"/>
          <w:bCs/>
          <w:color w:val="000000"/>
          <w:lang w:eastAsia="es-MX"/>
        </w:rPr>
        <w:t xml:space="preserve">, </w:t>
      </w:r>
      <w:r w:rsidR="000C5C05" w:rsidRPr="00815FF3">
        <w:rPr>
          <w:rFonts w:ascii="ITC Avant Garde" w:eastAsia="Times New Roman" w:hAnsi="ITC Avant Garde"/>
          <w:bCs/>
          <w:color w:val="000000"/>
          <w:lang w:eastAsia="es-MX"/>
        </w:rPr>
        <w:t xml:space="preserve">violando lo establecido en el artículo 55, fracción III y actualizando la hipótesis normativa prevista en el artículo 305, todos de la </w:t>
      </w:r>
      <w:r w:rsidR="000C5C05">
        <w:rPr>
          <w:rFonts w:ascii="ITC Avant Garde" w:eastAsia="Times New Roman" w:hAnsi="ITC Avant Garde"/>
          <w:b/>
          <w:bCs/>
          <w:color w:val="000000"/>
          <w:lang w:eastAsia="es-MX"/>
        </w:rPr>
        <w:t>LFTR</w:t>
      </w:r>
      <w:r w:rsidR="000C5C05" w:rsidRPr="00815FF3">
        <w:rPr>
          <w:rFonts w:ascii="ITC Avant Garde" w:hAnsi="ITC Avant Garde"/>
          <w:bCs/>
        </w:rPr>
        <w:t xml:space="preserve">, </w:t>
      </w:r>
      <w:r w:rsidR="000C5C05">
        <w:rPr>
          <w:rFonts w:ascii="ITC Avant Garde" w:hAnsi="ITC Avant Garde"/>
          <w:bCs/>
        </w:rPr>
        <w:t xml:space="preserve">toda vez que en el </w:t>
      </w:r>
      <w:r w:rsidR="000C5C05" w:rsidRPr="00422E92">
        <w:rPr>
          <w:rFonts w:ascii="ITC Avant Garde" w:hAnsi="ITC Avant Garde"/>
          <w:b/>
          <w:bCs/>
        </w:rPr>
        <w:t>CNAF</w:t>
      </w:r>
      <w:r w:rsidR="000C5C05">
        <w:rPr>
          <w:rFonts w:ascii="ITC Avant Garde" w:hAnsi="ITC Avant Garde"/>
          <w:bCs/>
        </w:rPr>
        <w:t xml:space="preserve"> dispone que </w:t>
      </w:r>
      <w:r w:rsidR="000C5C05" w:rsidRPr="00815FF3">
        <w:rPr>
          <w:rFonts w:ascii="ITC Avant Garde" w:hAnsi="ITC Avant Garde"/>
          <w:bCs/>
          <w:iCs/>
          <w:kern w:val="16"/>
        </w:rPr>
        <w:t xml:space="preserve">las bandas de frecuencia que abarcan </w:t>
      </w:r>
      <w:r w:rsidR="000C5C05">
        <w:rPr>
          <w:rFonts w:ascii="ITC Avant Garde" w:hAnsi="ITC Avant Garde"/>
          <w:bCs/>
          <w:iCs/>
          <w:kern w:val="16"/>
        </w:rPr>
        <w:t xml:space="preserve">los rangos </w:t>
      </w:r>
      <w:r w:rsidR="000C5C05" w:rsidRPr="00FA775A">
        <w:rPr>
          <w:rFonts w:ascii="ITC Avant Garde" w:hAnsi="ITC Avant Garde"/>
          <w:b/>
          <w:bCs/>
          <w:iCs/>
          <w:kern w:val="16"/>
        </w:rPr>
        <w:t>5416 a 5452 MHz, 5634 a los 5668 M</w:t>
      </w:r>
      <w:r w:rsidR="000C5C05">
        <w:rPr>
          <w:rFonts w:ascii="ITC Avant Garde" w:hAnsi="ITC Avant Garde"/>
          <w:b/>
          <w:bCs/>
          <w:iCs/>
          <w:kern w:val="16"/>
        </w:rPr>
        <w:t>H</w:t>
      </w:r>
      <w:r w:rsidR="000C5C05" w:rsidRPr="00FA775A">
        <w:rPr>
          <w:rFonts w:ascii="ITC Avant Garde" w:hAnsi="ITC Avant Garde"/>
          <w:b/>
          <w:bCs/>
          <w:iCs/>
          <w:kern w:val="16"/>
        </w:rPr>
        <w:t>z y 5855 MHz a 5875 MHz</w:t>
      </w:r>
      <w:r w:rsidR="000C5C05" w:rsidRPr="00FA775A">
        <w:rPr>
          <w:rFonts w:ascii="ITC Avant Garde" w:hAnsi="ITC Avant Garde"/>
          <w:bCs/>
          <w:iCs/>
          <w:kern w:val="16"/>
        </w:rPr>
        <w:t>,</w:t>
      </w:r>
      <w:r w:rsidR="00FB463E">
        <w:rPr>
          <w:rFonts w:ascii="ITC Avant Garde" w:hAnsi="ITC Avant Garde"/>
          <w:bCs/>
          <w:iCs/>
          <w:kern w:val="16"/>
        </w:rPr>
        <w:t xml:space="preserve"> (con las especificaciones en cuanto a los rangos de frecuencias que establece el propio Cuadro Nacional de Atribución de Frecuencias que han quedado precisados a los largo de la presente resolución)</w:t>
      </w:r>
      <w:r w:rsidR="000C5C05" w:rsidRPr="00FA775A">
        <w:rPr>
          <w:rFonts w:ascii="ITC Avant Garde" w:hAnsi="ITC Avant Garde"/>
          <w:bCs/>
          <w:iCs/>
          <w:kern w:val="16"/>
        </w:rPr>
        <w:t xml:space="preserve"> </w:t>
      </w:r>
      <w:r w:rsidR="000C5C05" w:rsidRPr="00815FF3">
        <w:rPr>
          <w:rFonts w:ascii="ITC Avant Garde" w:hAnsi="ITC Avant Garde"/>
          <w:bCs/>
          <w:iCs/>
          <w:kern w:val="16"/>
        </w:rPr>
        <w:t>se les considera como espectro protegido, por lo que su uso se encuentra restringido</w:t>
      </w:r>
      <w:r w:rsidR="000C5C05">
        <w:rPr>
          <w:rFonts w:ascii="ITC Avant Garde" w:hAnsi="ITC Avant Garde"/>
          <w:bCs/>
          <w:iCs/>
          <w:kern w:val="16"/>
        </w:rPr>
        <w:t>.</w:t>
      </w:r>
    </w:p>
    <w:p w:rsidR="00F77A54" w:rsidRDefault="00577A78"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ese sentido, </w:t>
      </w:r>
      <w:r w:rsidR="0087491C">
        <w:rPr>
          <w:rFonts w:ascii="ITC Avant Garde" w:eastAsia="Times New Roman" w:hAnsi="ITC Avant Garde"/>
          <w:bCs/>
          <w:color w:val="000000"/>
          <w:lang w:eastAsia="es-MX"/>
        </w:rPr>
        <w:t xml:space="preserve">las conductas que se le reprochan a </w:t>
      </w:r>
      <w:r w:rsidR="0087491C" w:rsidRPr="0087491C">
        <w:rPr>
          <w:rFonts w:ascii="ITC Avant Garde" w:eastAsia="Times New Roman" w:hAnsi="ITC Avant Garde"/>
          <w:b/>
          <w:bCs/>
          <w:color w:val="000000"/>
          <w:lang w:eastAsia="es-MX"/>
        </w:rPr>
        <w:t>INTER RED TOLUCA</w:t>
      </w:r>
      <w:r w:rsidR="0087491C">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contenidas en el citado acuerdo,</w:t>
      </w:r>
      <w:r w:rsidR="0087491C">
        <w:rPr>
          <w:rFonts w:ascii="ITC Avant Garde" w:eastAsia="Times New Roman" w:hAnsi="ITC Avant Garde"/>
          <w:bCs/>
          <w:color w:val="000000"/>
          <w:lang w:eastAsia="es-MX"/>
        </w:rPr>
        <w:t xml:space="preserve"> atendiendo al</w:t>
      </w:r>
      <w:r>
        <w:rPr>
          <w:rFonts w:ascii="ITC Avant Garde" w:eastAsia="Times New Roman" w:hAnsi="ITC Avant Garde"/>
          <w:bCs/>
          <w:color w:val="000000"/>
          <w:lang w:eastAsia="es-MX"/>
        </w:rPr>
        <w:t xml:space="preserve"> principio de presunción de inocencia, </w:t>
      </w:r>
      <w:r w:rsidR="0087491C">
        <w:rPr>
          <w:rFonts w:ascii="ITC Avant Garde" w:eastAsia="Times New Roman" w:hAnsi="ITC Avant Garde"/>
          <w:bCs/>
          <w:color w:val="000000"/>
          <w:lang w:eastAsia="es-MX"/>
        </w:rPr>
        <w:t>son</w:t>
      </w:r>
      <w:r>
        <w:rPr>
          <w:rFonts w:ascii="ITC Avant Garde" w:eastAsia="Times New Roman" w:hAnsi="ITC Avant Garde"/>
          <w:bCs/>
          <w:color w:val="000000"/>
          <w:lang w:eastAsia="es-MX"/>
        </w:rPr>
        <w:t xml:space="preserve"> presunciones </w:t>
      </w:r>
      <w:r w:rsidR="0087491C">
        <w:rPr>
          <w:rFonts w:ascii="ITC Avant Garde" w:eastAsia="Times New Roman" w:hAnsi="ITC Avant Garde"/>
          <w:bCs/>
          <w:color w:val="000000"/>
          <w:lang w:eastAsia="es-MX"/>
        </w:rPr>
        <w:t>que</w:t>
      </w:r>
      <w:r>
        <w:rPr>
          <w:rFonts w:ascii="ITC Avant Garde" w:eastAsia="Times New Roman" w:hAnsi="ITC Avant Garde"/>
          <w:bCs/>
          <w:color w:val="000000"/>
          <w:lang w:eastAsia="es-MX"/>
        </w:rPr>
        <w:t xml:space="preserve">, durante la secuela del procedimiento administrativo </w:t>
      </w:r>
      <w:r w:rsidR="0087491C">
        <w:rPr>
          <w:rFonts w:ascii="ITC Avant Garde" w:eastAsia="Times New Roman" w:hAnsi="ITC Avant Garde"/>
          <w:bCs/>
          <w:color w:val="000000"/>
          <w:lang w:eastAsia="es-MX"/>
        </w:rPr>
        <w:t xml:space="preserve">podrían ser desvirtuadas con base en el material probatorio existente y habiéndose otorgado al presunto responsable, la oportunidad de desvirtuar las imputaciones que le fueron hechas. </w:t>
      </w:r>
    </w:p>
    <w:p w:rsidR="0087491C" w:rsidRPr="00815FF3" w:rsidRDefault="0087491C" w:rsidP="00841574">
      <w:pPr>
        <w:pStyle w:val="Textoindependiente"/>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En razón de lo anterior, el citado acuerdo de inicio de ninguna manera actualiz</w:t>
      </w:r>
      <w:r w:rsidR="00576B25">
        <w:rPr>
          <w:rFonts w:ascii="ITC Avant Garde" w:eastAsia="Times New Roman" w:hAnsi="ITC Avant Garde"/>
          <w:bCs/>
          <w:color w:val="000000"/>
          <w:lang w:eastAsia="es-MX"/>
        </w:rPr>
        <w:t>ó</w:t>
      </w:r>
      <w:r>
        <w:rPr>
          <w:rFonts w:ascii="ITC Avant Garde" w:eastAsia="Times New Roman" w:hAnsi="ITC Avant Garde"/>
          <w:bCs/>
          <w:color w:val="000000"/>
          <w:lang w:eastAsia="es-MX"/>
        </w:rPr>
        <w:t xml:space="preserve"> o d</w:t>
      </w:r>
      <w:r w:rsidR="00576B25">
        <w:rPr>
          <w:rFonts w:ascii="ITC Avant Garde" w:eastAsia="Times New Roman" w:hAnsi="ITC Avant Garde"/>
          <w:bCs/>
          <w:color w:val="000000"/>
          <w:lang w:eastAsia="es-MX"/>
        </w:rPr>
        <w:t>io</w:t>
      </w:r>
      <w:r>
        <w:rPr>
          <w:rFonts w:ascii="ITC Avant Garde" w:eastAsia="Times New Roman" w:hAnsi="ITC Avant Garde"/>
          <w:bCs/>
          <w:color w:val="000000"/>
          <w:lang w:eastAsia="es-MX"/>
        </w:rPr>
        <w:t xml:space="preserve"> por un hecho existente, </w:t>
      </w:r>
      <w:r w:rsidR="00576B25">
        <w:rPr>
          <w:rFonts w:ascii="ITC Avant Garde" w:eastAsia="Times New Roman" w:hAnsi="ITC Avant Garde"/>
          <w:bCs/>
          <w:color w:val="000000"/>
          <w:lang w:eastAsia="es-MX"/>
        </w:rPr>
        <w:t xml:space="preserve">la </w:t>
      </w:r>
      <w:r>
        <w:rPr>
          <w:rFonts w:ascii="ITC Avant Garde" w:eastAsia="Times New Roman" w:hAnsi="ITC Avant Garde"/>
          <w:bCs/>
          <w:color w:val="000000"/>
          <w:lang w:eastAsia="es-MX"/>
        </w:rPr>
        <w:t>violación al marco jurídico vigente materia de regulación del Instituto</w:t>
      </w:r>
      <w:r w:rsidR="00576B25">
        <w:rPr>
          <w:rFonts w:ascii="ITC Avant Garde" w:eastAsia="Times New Roman" w:hAnsi="ITC Avant Garde"/>
          <w:bCs/>
          <w:color w:val="000000"/>
          <w:lang w:eastAsia="es-MX"/>
        </w:rPr>
        <w:t xml:space="preserve">. Por el contrario, a </w:t>
      </w:r>
      <w:r w:rsidRPr="00815FF3">
        <w:rPr>
          <w:rFonts w:ascii="ITC Avant Garde" w:eastAsia="Times New Roman" w:hAnsi="ITC Avant Garde"/>
          <w:bCs/>
          <w:color w:val="000000"/>
          <w:lang w:eastAsia="es-MX"/>
        </w:rPr>
        <w:t>través del acuerdo de inicio de procedimiento</w:t>
      </w:r>
      <w:r w:rsidRPr="0087491C">
        <w:rPr>
          <w:rFonts w:ascii="ITC Avant Garde" w:eastAsia="Times New Roman" w:hAnsi="ITC Avant Garde"/>
          <w:b/>
          <w:bCs/>
          <w:color w:val="000000"/>
          <w:lang w:eastAsia="es-MX"/>
        </w:rPr>
        <w:t xml:space="preserve">, la Unidad de Cumplimiento dio a conocer a </w:t>
      </w:r>
      <w:r w:rsidRPr="0087491C">
        <w:rPr>
          <w:rFonts w:ascii="ITC Avant Garde" w:hAnsi="ITC Avant Garde"/>
          <w:b/>
        </w:rPr>
        <w:t>INTER RED TOLUCA</w:t>
      </w:r>
      <w:r w:rsidRPr="0087491C">
        <w:rPr>
          <w:rFonts w:ascii="ITC Avant Garde" w:eastAsia="Times New Roman" w:hAnsi="ITC Avant Garde"/>
          <w:b/>
          <w:bCs/>
          <w:color w:val="000000"/>
          <w:lang w:eastAsia="es-MX"/>
        </w:rPr>
        <w:t xml:space="preserve">, la conducta que presuntamente viola disposiciones legales, así como </w:t>
      </w:r>
      <w:r w:rsidR="00576B25">
        <w:rPr>
          <w:rFonts w:ascii="ITC Avant Garde" w:eastAsia="Times New Roman" w:hAnsi="ITC Avant Garde"/>
          <w:b/>
          <w:bCs/>
          <w:color w:val="000000"/>
          <w:lang w:eastAsia="es-MX"/>
        </w:rPr>
        <w:t xml:space="preserve">la posible </w:t>
      </w:r>
      <w:r w:rsidRPr="0087491C">
        <w:rPr>
          <w:rFonts w:ascii="ITC Avant Garde" w:eastAsia="Times New Roman" w:hAnsi="ITC Avant Garde"/>
          <w:b/>
          <w:bCs/>
          <w:color w:val="000000"/>
          <w:lang w:eastAsia="es-MX"/>
        </w:rPr>
        <w:t>sanción prevista en ley por la comisión de la misma</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 xml:space="preserve">y por </w:t>
      </w:r>
      <w:r w:rsidRPr="00815FF3">
        <w:rPr>
          <w:rFonts w:ascii="ITC Avant Garde" w:eastAsia="Times New Roman" w:hAnsi="ITC Avant Garde"/>
          <w:bCs/>
          <w:color w:val="000000"/>
          <w:lang w:eastAsia="es-MX"/>
        </w:rPr>
        <w:t xml:space="preserve">ello, se le otorgó un término de quince días hábiles para que en uso de su garantía de audiencia rindiera las pruebas y manifestara por escrito lo que a su derecho conviniera, de conformidad con el artículo 14 de la </w:t>
      </w:r>
      <w:r>
        <w:rPr>
          <w:rFonts w:ascii="ITC Avant Garde" w:eastAsia="Times New Roman" w:hAnsi="ITC Avant Garde"/>
          <w:b/>
          <w:bCs/>
          <w:color w:val="000000"/>
          <w:lang w:eastAsia="es-MX"/>
        </w:rPr>
        <w:t>CPEUM</w:t>
      </w:r>
      <w:r w:rsidRPr="00815FF3">
        <w:rPr>
          <w:rFonts w:ascii="ITC Avant Garde" w:eastAsia="Times New Roman" w:hAnsi="ITC Avant Garde"/>
          <w:b/>
          <w:bCs/>
          <w:color w:val="000000"/>
          <w:lang w:eastAsia="es-MX"/>
        </w:rPr>
        <w:t>,</w:t>
      </w:r>
      <w:r w:rsidRPr="00815FF3">
        <w:rPr>
          <w:rFonts w:ascii="ITC Avant Garde" w:eastAsia="Times New Roman" w:hAnsi="ITC Avant Garde"/>
          <w:bCs/>
          <w:color w:val="000000"/>
          <w:lang w:eastAsia="es-MX"/>
        </w:rPr>
        <w:t xml:space="preserve"> en relación con el 72 de la </w:t>
      </w:r>
      <w:r>
        <w:rPr>
          <w:rFonts w:ascii="ITC Avant Garde" w:eastAsia="Times New Roman" w:hAnsi="ITC Avant Garde"/>
          <w:b/>
          <w:bCs/>
          <w:color w:val="000000"/>
          <w:lang w:eastAsia="es-MX"/>
        </w:rPr>
        <w:t>LFPA</w:t>
      </w:r>
      <w:r w:rsidRPr="00815FF3">
        <w:rPr>
          <w:rFonts w:ascii="ITC Avant Garde" w:eastAsia="Times New Roman" w:hAnsi="ITC Avant Garde"/>
          <w:bCs/>
          <w:color w:val="000000"/>
          <w:lang w:eastAsia="es-MX"/>
        </w:rPr>
        <w:t>.</w:t>
      </w:r>
    </w:p>
    <w:p w:rsidR="00F77A54" w:rsidRDefault="000C5C05"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Ahora bien, por lo que respecta a que </w:t>
      </w:r>
      <w:r w:rsidR="00576B25">
        <w:rPr>
          <w:rFonts w:ascii="ITC Avant Garde" w:eastAsia="Times New Roman" w:hAnsi="ITC Avant Garde"/>
          <w:bCs/>
          <w:color w:val="000000"/>
          <w:lang w:eastAsia="es-MX"/>
        </w:rPr>
        <w:t>el</w:t>
      </w:r>
      <w:r w:rsidR="00576B25" w:rsidRPr="00576B25">
        <w:rPr>
          <w:rFonts w:ascii="ITC Avant Garde" w:eastAsia="Times New Roman" w:hAnsi="ITC Avant Garde"/>
          <w:b/>
          <w:bCs/>
          <w:color w:val="000000"/>
          <w:lang w:eastAsia="es-MX"/>
        </w:rPr>
        <w:t xml:space="preserve"> CNAF</w:t>
      </w:r>
      <w:r>
        <w:rPr>
          <w:rFonts w:ascii="ITC Avant Garde" w:eastAsia="Times New Roman" w:hAnsi="ITC Avant Garde"/>
          <w:bCs/>
          <w:color w:val="000000"/>
          <w:lang w:eastAsia="es-MX"/>
        </w:rPr>
        <w:t xml:space="preserve"> no se publicó en el Diario Oficial de la Federación, tal argumento es infundado en razón de que </w:t>
      </w:r>
      <w:r w:rsidR="00576B25">
        <w:rPr>
          <w:rFonts w:ascii="ITC Avant Garde" w:eastAsia="Times New Roman" w:hAnsi="ITC Avant Garde"/>
          <w:bCs/>
          <w:color w:val="000000"/>
          <w:lang w:eastAsia="es-MX"/>
        </w:rPr>
        <w:t>el citado Cuadro</w:t>
      </w:r>
      <w:r>
        <w:rPr>
          <w:rFonts w:ascii="ITC Avant Garde" w:eastAsia="Times New Roman" w:hAnsi="ITC Avant Garde"/>
          <w:bCs/>
          <w:color w:val="000000"/>
          <w:lang w:eastAsia="es-MX"/>
        </w:rPr>
        <w:t xml:space="preserve"> se publicó en el órgano de difusión oficial el tres de marzo de dos mi</w:t>
      </w:r>
      <w:r w:rsidR="00422E92">
        <w:rPr>
          <w:rFonts w:ascii="ITC Avant Garde" w:eastAsia="Times New Roman" w:hAnsi="ITC Avant Garde"/>
          <w:bCs/>
          <w:color w:val="000000"/>
          <w:lang w:eastAsia="es-MX"/>
        </w:rPr>
        <w:t xml:space="preserve">l diecisiete, de </w:t>
      </w:r>
      <w:r w:rsidR="00576B25">
        <w:rPr>
          <w:rFonts w:ascii="ITC Avant Garde" w:eastAsia="Times New Roman" w:hAnsi="ITC Avant Garde"/>
          <w:bCs/>
          <w:color w:val="000000"/>
          <w:lang w:eastAsia="es-MX"/>
        </w:rPr>
        <w:t xml:space="preserve">ahí </w:t>
      </w:r>
      <w:r w:rsidR="00422E92">
        <w:rPr>
          <w:rFonts w:ascii="ITC Avant Garde" w:eastAsia="Times New Roman" w:hAnsi="ITC Avant Garde"/>
          <w:bCs/>
          <w:color w:val="000000"/>
          <w:lang w:eastAsia="es-MX"/>
        </w:rPr>
        <w:t>que</w:t>
      </w:r>
      <w:r w:rsidR="00576B25">
        <w:rPr>
          <w:rFonts w:ascii="ITC Avant Garde" w:eastAsia="Times New Roman" w:hAnsi="ITC Avant Garde"/>
          <w:bCs/>
          <w:color w:val="000000"/>
          <w:lang w:eastAsia="es-MX"/>
        </w:rPr>
        <w:t>,</w:t>
      </w:r>
      <w:r w:rsidR="00422E92">
        <w:rPr>
          <w:rFonts w:ascii="ITC Avant Garde" w:eastAsia="Times New Roman" w:hAnsi="ITC Avant Garde"/>
          <w:bCs/>
          <w:color w:val="000000"/>
          <w:lang w:eastAsia="es-MX"/>
        </w:rPr>
        <w:t xml:space="preserve"> no obstante que </w:t>
      </w:r>
      <w:r w:rsidR="00422E92" w:rsidRPr="00422E92">
        <w:rPr>
          <w:rFonts w:ascii="ITC Avant Garde" w:eastAsia="Times New Roman" w:hAnsi="ITC Avant Garde"/>
          <w:b/>
          <w:bCs/>
          <w:color w:val="000000"/>
          <w:lang w:eastAsia="es-MX"/>
        </w:rPr>
        <w:t>INTER RED TOLUCA</w:t>
      </w:r>
      <w:r w:rsidR="00422E92">
        <w:rPr>
          <w:rFonts w:ascii="ITC Avant Garde" w:eastAsia="Times New Roman" w:hAnsi="ITC Avant Garde"/>
          <w:bCs/>
          <w:color w:val="000000"/>
          <w:lang w:eastAsia="es-MX"/>
        </w:rPr>
        <w:t xml:space="preserve"> desconozca su contenido, no lo exime de su cumplimiento.</w:t>
      </w:r>
    </w:p>
    <w:p w:rsidR="00F77A54" w:rsidRDefault="008618D5"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Conviene resaltar que con base en las disposiciones del </w:t>
      </w:r>
      <w:r w:rsidRPr="008618D5">
        <w:rPr>
          <w:rFonts w:ascii="ITC Avant Garde" w:eastAsia="Times New Roman" w:hAnsi="ITC Avant Garde"/>
          <w:b/>
          <w:bCs/>
          <w:color w:val="000000"/>
          <w:lang w:eastAsia="es-MX"/>
        </w:rPr>
        <w:t>CN</w:t>
      </w:r>
      <w:r>
        <w:rPr>
          <w:rFonts w:ascii="ITC Avant Garde" w:eastAsia="Times New Roman" w:hAnsi="ITC Avant Garde"/>
          <w:b/>
          <w:bCs/>
          <w:color w:val="000000"/>
          <w:lang w:eastAsia="es-MX"/>
        </w:rPr>
        <w:t>A</w:t>
      </w:r>
      <w:r w:rsidRPr="008618D5">
        <w:rPr>
          <w:rFonts w:ascii="ITC Avant Garde" w:eastAsia="Times New Roman" w:hAnsi="ITC Avant Garde"/>
          <w:b/>
          <w:bCs/>
          <w:color w:val="000000"/>
          <w:lang w:eastAsia="es-MX"/>
        </w:rPr>
        <w:t>F</w:t>
      </w:r>
      <w:r>
        <w:rPr>
          <w:rFonts w:ascii="ITC Avant Garde" w:eastAsia="Times New Roman" w:hAnsi="ITC Avant Garde"/>
          <w:b/>
          <w:bCs/>
          <w:color w:val="000000"/>
          <w:lang w:eastAsia="es-MX"/>
        </w:rPr>
        <w:t>,</w:t>
      </w:r>
      <w:r>
        <w:rPr>
          <w:rFonts w:ascii="ITC Avant Garde" w:eastAsia="Times New Roman" w:hAnsi="ITC Avant Garde"/>
          <w:bCs/>
          <w:color w:val="000000"/>
          <w:lang w:eastAsia="es-MX"/>
        </w:rPr>
        <w:t xml:space="preserve"> las bandas que abarcan los rangos 5416 a 5452 MHz, 5634 a 5668 MHz y 5855 a 5875 M</w:t>
      </w:r>
      <w:r w:rsidR="00FB463E">
        <w:rPr>
          <w:rFonts w:ascii="ITC Avant Garde" w:eastAsia="Times New Roman" w:hAnsi="ITC Avant Garde"/>
          <w:bCs/>
          <w:color w:val="000000"/>
          <w:lang w:eastAsia="es-MX"/>
        </w:rPr>
        <w:t>H</w:t>
      </w:r>
      <w:r>
        <w:rPr>
          <w:rFonts w:ascii="ITC Avant Garde" w:eastAsia="Times New Roman" w:hAnsi="ITC Avant Garde"/>
          <w:bCs/>
          <w:color w:val="000000"/>
          <w:lang w:eastAsia="es-MX"/>
        </w:rPr>
        <w:t xml:space="preserve">z se </w:t>
      </w:r>
      <w:r w:rsidR="00FB463E">
        <w:rPr>
          <w:rFonts w:ascii="ITC Avant Garde" w:eastAsia="Times New Roman" w:hAnsi="ITC Avant Garde"/>
          <w:bCs/>
          <w:color w:val="000000"/>
          <w:lang w:eastAsia="es-MX"/>
        </w:rPr>
        <w:t>se ubican dentro de aquellos rangos que se consideran</w:t>
      </w:r>
      <w:r>
        <w:rPr>
          <w:rFonts w:ascii="ITC Avant Garde" w:eastAsia="Times New Roman" w:hAnsi="ITC Avant Garde"/>
          <w:bCs/>
          <w:color w:val="000000"/>
          <w:lang w:eastAsia="es-MX"/>
        </w:rPr>
        <w:t xml:space="preserve"> como espectro protegido, bandas de frecuencia que </w:t>
      </w:r>
      <w:r w:rsidRPr="008618D5">
        <w:rPr>
          <w:rFonts w:ascii="ITC Avant Garde" w:eastAsia="Times New Roman" w:hAnsi="ITC Avant Garde"/>
          <w:b/>
          <w:bCs/>
          <w:color w:val="000000"/>
          <w:lang w:eastAsia="es-MX"/>
        </w:rPr>
        <w:t>INTER RED TOLUCA</w:t>
      </w:r>
      <w:r w:rsidR="00974E69">
        <w:rPr>
          <w:rFonts w:ascii="ITC Avant Garde" w:eastAsia="Times New Roman" w:hAnsi="ITC Avant Garde"/>
          <w:b/>
          <w:bCs/>
          <w:color w:val="000000"/>
          <w:lang w:eastAsia="es-MX"/>
        </w:rPr>
        <w:t>,</w:t>
      </w:r>
      <w:r>
        <w:rPr>
          <w:rFonts w:ascii="ITC Avant Garde" w:eastAsia="Times New Roman" w:hAnsi="ITC Avant Garde"/>
          <w:bCs/>
          <w:color w:val="000000"/>
          <w:lang w:eastAsia="es-MX"/>
        </w:rPr>
        <w:t xml:space="preserve"> </w:t>
      </w:r>
      <w:r w:rsidRPr="00974E69">
        <w:rPr>
          <w:rFonts w:ascii="ITC Avant Garde" w:eastAsia="Times New Roman" w:hAnsi="ITC Avant Garde"/>
          <w:b/>
          <w:bCs/>
          <w:color w:val="000000"/>
          <w:u w:val="single"/>
          <w:lang w:eastAsia="es-MX"/>
        </w:rPr>
        <w:t>presuntamente</w:t>
      </w:r>
      <w:r>
        <w:rPr>
          <w:rFonts w:ascii="ITC Avant Garde" w:eastAsia="Times New Roman" w:hAnsi="ITC Avant Garde"/>
          <w:bCs/>
          <w:color w:val="000000"/>
          <w:lang w:eastAsia="es-MX"/>
        </w:rPr>
        <w:t xml:space="preserve"> se encontraba operando. En razón de ello, se tuvieron elementos suficientes para imputar a dicha persona moral, que </w:t>
      </w:r>
      <w:r w:rsidR="00974E69">
        <w:rPr>
          <w:rFonts w:ascii="ITC Avant Garde" w:eastAsia="Times New Roman" w:hAnsi="ITC Avant Garde"/>
          <w:bCs/>
          <w:color w:val="000000"/>
          <w:lang w:eastAsia="es-MX"/>
        </w:rPr>
        <w:t>tenía instalados equipos de telecomunicaciones que operaban en las bandas antes referidas, haciendo uso e invadiendo intervalos de frecuencias del espectro protegido.</w:t>
      </w:r>
    </w:p>
    <w:p w:rsidR="00F77A54" w:rsidRDefault="000E53EC"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Por lo que se refiere a los Criterios para la Clasificación del Espectro Protegido, éstos se tratan de un documento que sirve a este Instituto como referencia para determinar el contenido del </w:t>
      </w:r>
      <w:r w:rsidRPr="000E53EC">
        <w:rPr>
          <w:rFonts w:ascii="ITC Avant Garde" w:eastAsia="Times New Roman" w:hAnsi="ITC Avant Garde"/>
          <w:b/>
          <w:bCs/>
          <w:color w:val="000000"/>
          <w:lang w:eastAsia="es-MX"/>
        </w:rPr>
        <w:t>CNAF</w:t>
      </w:r>
      <w:r>
        <w:rPr>
          <w:rFonts w:ascii="ITC Avant Garde" w:eastAsia="Times New Roman" w:hAnsi="ITC Avant Garde"/>
          <w:bCs/>
          <w:color w:val="000000"/>
          <w:lang w:eastAsia="es-MX"/>
        </w:rPr>
        <w:t xml:space="preserve">, que de ninguna manera se aplicó a </w:t>
      </w:r>
      <w:r w:rsidR="00E625AC">
        <w:rPr>
          <w:rFonts w:ascii="ITC Avant Garde" w:eastAsia="Times New Roman" w:hAnsi="ITC Avant Garde"/>
          <w:b/>
          <w:bCs/>
          <w:color w:val="000000"/>
          <w:lang w:eastAsia="es-MX"/>
        </w:rPr>
        <w:t xml:space="preserve">INTER RED TOLUCA, </w:t>
      </w:r>
      <w:r w:rsidR="00E625AC">
        <w:rPr>
          <w:rFonts w:ascii="ITC Avant Garde" w:eastAsia="Times New Roman" w:hAnsi="ITC Avant Garde"/>
          <w:bCs/>
          <w:color w:val="000000"/>
          <w:lang w:eastAsia="es-MX"/>
        </w:rPr>
        <w:t xml:space="preserve">pues se insiste que </w:t>
      </w:r>
      <w:r w:rsidR="00576B25">
        <w:rPr>
          <w:rFonts w:ascii="ITC Avant Garde" w:eastAsia="Times New Roman" w:hAnsi="ITC Avant Garde"/>
          <w:bCs/>
          <w:color w:val="000000"/>
          <w:lang w:eastAsia="es-MX"/>
        </w:rPr>
        <w:t xml:space="preserve">es </w:t>
      </w:r>
      <w:r>
        <w:rPr>
          <w:rFonts w:ascii="ITC Avant Garde" w:eastAsia="Times New Roman" w:hAnsi="ITC Avant Garde"/>
          <w:bCs/>
          <w:color w:val="000000"/>
          <w:lang w:eastAsia="es-MX"/>
        </w:rPr>
        <w:t>e</w:t>
      </w:r>
      <w:r w:rsidRPr="000E53EC">
        <w:rPr>
          <w:rFonts w:ascii="ITC Avant Garde" w:eastAsia="Times New Roman" w:hAnsi="ITC Avant Garde"/>
          <w:bCs/>
          <w:color w:val="000000"/>
          <w:lang w:eastAsia="es-MX"/>
        </w:rPr>
        <w:t xml:space="preserve">l </w:t>
      </w:r>
      <w:r w:rsidRPr="000E53EC">
        <w:rPr>
          <w:rFonts w:ascii="ITC Avant Garde" w:eastAsia="Times New Roman" w:hAnsi="ITC Avant Garde"/>
          <w:b/>
          <w:bCs/>
          <w:color w:val="000000"/>
          <w:lang w:eastAsia="es-MX"/>
        </w:rPr>
        <w:t>CNAF</w:t>
      </w:r>
      <w:r w:rsidR="00576B25">
        <w:rPr>
          <w:rFonts w:ascii="ITC Avant Garde" w:eastAsia="Times New Roman" w:hAnsi="ITC Avant Garde"/>
          <w:b/>
          <w:bCs/>
          <w:color w:val="000000"/>
          <w:lang w:eastAsia="es-MX"/>
        </w:rPr>
        <w:t xml:space="preserve">, </w:t>
      </w:r>
      <w:r w:rsidRPr="000E53EC">
        <w:rPr>
          <w:rFonts w:ascii="ITC Avant Garde" w:eastAsia="Times New Roman" w:hAnsi="ITC Avant Garde"/>
          <w:bCs/>
          <w:color w:val="000000"/>
          <w:lang w:eastAsia="es-MX"/>
        </w:rPr>
        <w:t xml:space="preserve">la disposición que indica el servicio o servicios de radiocomunicaciones a los que se encuentra atribuida una determinada banda de frecuencias del espectro radioeléctrico, así como información adicional sobre el uso y planificación de determinadas bandas de </w:t>
      </w:r>
      <w:r w:rsidR="00B91564">
        <w:rPr>
          <w:rFonts w:ascii="ITC Avant Garde" w:eastAsia="Times New Roman" w:hAnsi="ITC Avant Garde"/>
          <w:bCs/>
          <w:color w:val="000000"/>
          <w:lang w:eastAsia="es-MX"/>
        </w:rPr>
        <w:lastRenderedPageBreak/>
        <w:t xml:space="preserve">frecuencias, de ahí que el argumento expuesto por </w:t>
      </w:r>
      <w:r w:rsidR="00B91564" w:rsidRPr="00576B25">
        <w:rPr>
          <w:rFonts w:ascii="ITC Avant Garde" w:eastAsia="Times New Roman" w:hAnsi="ITC Avant Garde"/>
          <w:b/>
          <w:bCs/>
          <w:color w:val="000000"/>
          <w:lang w:eastAsia="es-MX"/>
        </w:rPr>
        <w:t>INTER RED TOLUCA,</w:t>
      </w:r>
      <w:r w:rsidR="00B91564">
        <w:rPr>
          <w:rFonts w:ascii="ITC Avant Garde" w:eastAsia="Times New Roman" w:hAnsi="ITC Avant Garde"/>
          <w:bCs/>
          <w:color w:val="000000"/>
          <w:lang w:eastAsia="es-MX"/>
        </w:rPr>
        <w:t xml:space="preserve"> sea infundado e improcedente.</w:t>
      </w:r>
    </w:p>
    <w:p w:rsidR="00F77A54" w:rsidRDefault="00B91564" w:rsidP="00841574">
      <w:pPr>
        <w:numPr>
          <w:ilvl w:val="0"/>
          <w:numId w:val="16"/>
        </w:num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La intervención del personal técnico adscrito a la </w:t>
      </w:r>
      <w:r w:rsidRPr="00576B25">
        <w:rPr>
          <w:rFonts w:ascii="ITC Avant Garde" w:eastAsia="Times New Roman" w:hAnsi="ITC Avant Garde"/>
          <w:b/>
          <w:bCs/>
          <w:color w:val="000000"/>
          <w:lang w:eastAsia="es-MX"/>
        </w:rPr>
        <w:t>DGA-VESRE</w:t>
      </w:r>
      <w:r>
        <w:rPr>
          <w:rFonts w:ascii="ITC Avant Garde" w:eastAsia="Times New Roman" w:hAnsi="ITC Avant Garde"/>
          <w:bCs/>
          <w:color w:val="000000"/>
          <w:lang w:eastAsia="es-MX"/>
        </w:rPr>
        <w:t xml:space="preserve"> es ilegal</w:t>
      </w:r>
    </w:p>
    <w:p w:rsidR="00F77A54" w:rsidRDefault="00B91564"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Refiere </w:t>
      </w:r>
      <w:r w:rsidRPr="00576B25">
        <w:rPr>
          <w:rFonts w:ascii="ITC Avant Garde" w:eastAsia="Times New Roman" w:hAnsi="ITC Avant Garde"/>
          <w:b/>
          <w:bCs/>
          <w:color w:val="000000"/>
          <w:lang w:eastAsia="es-MX"/>
        </w:rPr>
        <w:t>INTER RED TOLUCA</w:t>
      </w:r>
      <w:r>
        <w:rPr>
          <w:rFonts w:ascii="ITC Avant Garde" w:eastAsia="Times New Roman" w:hAnsi="ITC Avant Garde"/>
          <w:bCs/>
          <w:color w:val="000000"/>
          <w:lang w:eastAsia="es-MX"/>
        </w:rPr>
        <w:t xml:space="preserve"> que la intervención del personal adscrito a la citada Dirección General es ilegal, en razón de que no se definió qué significaban las siglas </w:t>
      </w:r>
      <w:r w:rsidRPr="00B91564">
        <w:rPr>
          <w:rFonts w:ascii="ITC Avant Garde" w:eastAsia="Times New Roman" w:hAnsi="ITC Avant Garde"/>
          <w:b/>
          <w:bCs/>
          <w:color w:val="000000"/>
          <w:lang w:eastAsia="es-MX"/>
        </w:rPr>
        <w:t>“DGA-VESRE”</w:t>
      </w:r>
      <w:r>
        <w:rPr>
          <w:rFonts w:ascii="ITC Avant Garde" w:eastAsia="Times New Roman" w:hAnsi="ITC Avant Garde"/>
          <w:bCs/>
          <w:color w:val="000000"/>
          <w:lang w:eastAsia="es-MX"/>
        </w:rPr>
        <w:t>, además de que</w:t>
      </w:r>
      <w:r w:rsidR="00553800">
        <w:rPr>
          <w:rFonts w:ascii="ITC Avant Garde" w:eastAsia="Times New Roman" w:hAnsi="ITC Avant Garde"/>
          <w:bCs/>
          <w:color w:val="000000"/>
          <w:lang w:eastAsia="es-MX"/>
        </w:rPr>
        <w:t xml:space="preserve"> el persona</w:t>
      </w:r>
      <w:r w:rsidR="00576B25">
        <w:rPr>
          <w:rFonts w:ascii="ITC Avant Garde" w:eastAsia="Times New Roman" w:hAnsi="ITC Avant Garde"/>
          <w:bCs/>
          <w:color w:val="000000"/>
          <w:lang w:eastAsia="es-MX"/>
        </w:rPr>
        <w:t>l</w:t>
      </w:r>
      <w:r w:rsidR="00553800">
        <w:rPr>
          <w:rFonts w:ascii="ITC Avant Garde" w:eastAsia="Times New Roman" w:hAnsi="ITC Avant Garde"/>
          <w:bCs/>
          <w:color w:val="000000"/>
          <w:lang w:eastAsia="es-MX"/>
        </w:rPr>
        <w:t xml:space="preserve"> técnico </w:t>
      </w:r>
      <w:r w:rsidR="00576B25">
        <w:rPr>
          <w:rFonts w:ascii="ITC Avant Garde" w:eastAsia="Times New Roman" w:hAnsi="ITC Avant Garde"/>
          <w:bCs/>
          <w:color w:val="000000"/>
          <w:lang w:eastAsia="es-MX"/>
        </w:rPr>
        <w:t xml:space="preserve">adscrito a dicha unidad administrativa </w:t>
      </w:r>
      <w:r w:rsidR="00553800">
        <w:rPr>
          <w:rFonts w:ascii="ITC Avant Garde" w:eastAsia="Times New Roman" w:hAnsi="ITC Avant Garde"/>
          <w:bCs/>
          <w:color w:val="000000"/>
          <w:lang w:eastAsia="es-MX"/>
        </w:rPr>
        <w:t xml:space="preserve">no se identificó con la persona que atendió la diligencia ni tampoco firmó </w:t>
      </w:r>
      <w:r w:rsidR="00576B25">
        <w:rPr>
          <w:rFonts w:ascii="ITC Avant Garde" w:eastAsia="Times New Roman" w:hAnsi="ITC Avant Garde"/>
          <w:bCs/>
          <w:color w:val="000000"/>
          <w:lang w:eastAsia="es-MX"/>
        </w:rPr>
        <w:t>el ata respectiva</w:t>
      </w:r>
      <w:r w:rsidR="00553800">
        <w:rPr>
          <w:rFonts w:ascii="ITC Avant Garde" w:eastAsia="Times New Roman" w:hAnsi="ITC Avant Garde"/>
          <w:bCs/>
          <w:color w:val="000000"/>
          <w:lang w:eastAsia="es-MX"/>
        </w:rPr>
        <w:t>.</w:t>
      </w:r>
    </w:p>
    <w:p w:rsidR="00F77A54" w:rsidRDefault="00553800"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Al respecto, el argumento de </w:t>
      </w:r>
      <w:r w:rsidRPr="00AB3F2E">
        <w:rPr>
          <w:rFonts w:ascii="ITC Avant Garde" w:eastAsia="Times New Roman" w:hAnsi="ITC Avant Garde"/>
          <w:b/>
          <w:bCs/>
          <w:color w:val="000000"/>
          <w:lang w:eastAsia="es-MX"/>
        </w:rPr>
        <w:t xml:space="preserve">INTER RED </w:t>
      </w:r>
      <w:r w:rsidR="00576B25">
        <w:rPr>
          <w:rFonts w:ascii="ITC Avant Garde" w:eastAsia="Times New Roman" w:hAnsi="ITC Avant Garde"/>
          <w:b/>
          <w:bCs/>
          <w:color w:val="000000"/>
          <w:lang w:eastAsia="es-MX"/>
        </w:rPr>
        <w:t xml:space="preserve">TOLUCA </w:t>
      </w:r>
      <w:r>
        <w:rPr>
          <w:rFonts w:ascii="ITC Avant Garde" w:eastAsia="Times New Roman" w:hAnsi="ITC Avant Garde"/>
          <w:bCs/>
          <w:color w:val="000000"/>
          <w:lang w:eastAsia="es-MX"/>
        </w:rPr>
        <w:t xml:space="preserve">es infundado e improcedente en razón de que </w:t>
      </w:r>
      <w:r w:rsidR="00AB3F2E">
        <w:rPr>
          <w:rFonts w:ascii="ITC Avant Garde" w:eastAsia="Times New Roman" w:hAnsi="ITC Avant Garde"/>
          <w:bCs/>
          <w:color w:val="000000"/>
          <w:lang w:eastAsia="es-MX"/>
        </w:rPr>
        <w:t xml:space="preserve">de la lectura integral al acta de verificación </w:t>
      </w:r>
      <w:r w:rsidR="00AB3F2E" w:rsidRPr="002B051D">
        <w:rPr>
          <w:rFonts w:ascii="ITC Avant Garde" w:eastAsia="Times New Roman" w:hAnsi="ITC Avant Garde"/>
          <w:b/>
          <w:bCs/>
          <w:color w:val="000000"/>
          <w:lang w:eastAsia="es-MX"/>
        </w:rPr>
        <w:t>IFT/UC/DG-VER/096/2017</w:t>
      </w:r>
      <w:r w:rsidR="00AB3F2E">
        <w:rPr>
          <w:rFonts w:ascii="ITC Avant Garde" w:eastAsia="Times New Roman" w:hAnsi="ITC Avant Garde"/>
          <w:bCs/>
          <w:color w:val="000000"/>
          <w:lang w:eastAsia="es-MX"/>
        </w:rPr>
        <w:t xml:space="preserve">, se advierte que </w:t>
      </w:r>
      <w:r w:rsidR="00AB3F2E" w:rsidRPr="002B051D">
        <w:rPr>
          <w:rFonts w:ascii="ITC Avant Garde" w:eastAsia="Times New Roman" w:hAnsi="ITC Avant Garde"/>
          <w:b/>
          <w:bCs/>
          <w:color w:val="000000"/>
          <w:lang w:eastAsia="es-MX"/>
        </w:rPr>
        <w:t>LOS VERIFICADORES</w:t>
      </w:r>
      <w:r w:rsidR="00AB3F2E">
        <w:rPr>
          <w:rFonts w:ascii="ITC Avant Garde" w:eastAsia="Times New Roman" w:hAnsi="ITC Avant Garde"/>
          <w:bCs/>
          <w:color w:val="000000"/>
          <w:lang w:eastAsia="es-MX"/>
        </w:rPr>
        <w:t xml:space="preserve"> le hicieron saber a la persona que atendió la dilige</w:t>
      </w:r>
      <w:r w:rsidR="002B051D">
        <w:rPr>
          <w:rFonts w:ascii="ITC Avant Garde" w:eastAsia="Times New Roman" w:hAnsi="ITC Avant Garde"/>
          <w:bCs/>
          <w:color w:val="000000"/>
          <w:lang w:eastAsia="es-MX"/>
        </w:rPr>
        <w:t xml:space="preserve">ncia, que personal adscrito a la </w:t>
      </w:r>
      <w:r w:rsidR="002B051D" w:rsidRPr="00576B25">
        <w:rPr>
          <w:rFonts w:ascii="ITC Avant Garde" w:eastAsia="Times New Roman" w:hAnsi="ITC Avant Garde"/>
          <w:b/>
          <w:bCs/>
          <w:color w:val="000000"/>
          <w:lang w:eastAsia="es-MX"/>
        </w:rPr>
        <w:t>Dirección General Adjunta de Vigilancia del Espectro Radioeléctrico</w:t>
      </w:r>
      <w:r w:rsidR="002B051D">
        <w:rPr>
          <w:rFonts w:ascii="ITC Avant Garde" w:eastAsia="Times New Roman" w:hAnsi="ITC Avant Garde"/>
          <w:bCs/>
          <w:color w:val="000000"/>
          <w:lang w:eastAsia="es-MX"/>
        </w:rPr>
        <w:t xml:space="preserve"> se encontraba fuera del inmueble visitado esperando la indicación de</w:t>
      </w:r>
      <w:r w:rsidR="002B051D" w:rsidRPr="002B051D">
        <w:rPr>
          <w:rFonts w:ascii="ITC Avant Garde" w:eastAsia="Times New Roman" w:hAnsi="ITC Avant Garde"/>
          <w:b/>
          <w:bCs/>
          <w:color w:val="000000"/>
          <w:lang w:eastAsia="es-MX"/>
        </w:rPr>
        <w:t xml:space="preserve"> LOS VERIFICADORES</w:t>
      </w:r>
      <w:r w:rsidR="002B051D">
        <w:rPr>
          <w:rFonts w:ascii="ITC Avant Garde" w:eastAsia="Times New Roman" w:hAnsi="ITC Avant Garde"/>
          <w:bCs/>
          <w:color w:val="000000"/>
          <w:lang w:eastAsia="es-MX"/>
        </w:rPr>
        <w:t xml:space="preserve"> para llevar a cabo el monitoreo y las mediciones del espectro radioeléctrico.</w:t>
      </w:r>
    </w:p>
    <w:p w:rsidR="00F77A54" w:rsidRDefault="002B051D"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Momento en el cual, según se desprende de la </w:t>
      </w:r>
      <w:r w:rsidR="00576B25">
        <w:rPr>
          <w:rFonts w:ascii="ITC Avant Garde" w:eastAsia="Times New Roman" w:hAnsi="ITC Avant Garde"/>
          <w:bCs/>
          <w:color w:val="000000"/>
          <w:lang w:eastAsia="es-MX"/>
        </w:rPr>
        <w:t xml:space="preserve">lectura al contenido de la </w:t>
      </w:r>
      <w:r>
        <w:rPr>
          <w:rFonts w:ascii="ITC Avant Garde" w:eastAsia="Times New Roman" w:hAnsi="ITC Avant Garde"/>
          <w:bCs/>
          <w:color w:val="000000"/>
          <w:lang w:eastAsia="es-MX"/>
        </w:rPr>
        <w:t xml:space="preserve">citada actuación administrativa, se definió que la </w:t>
      </w:r>
      <w:r w:rsidRPr="00B91564">
        <w:rPr>
          <w:rFonts w:ascii="ITC Avant Garde" w:eastAsia="Times New Roman" w:hAnsi="ITC Avant Garde"/>
          <w:b/>
          <w:bCs/>
          <w:color w:val="000000"/>
          <w:lang w:eastAsia="es-MX"/>
        </w:rPr>
        <w:t>“DGA-VESRE”</w:t>
      </w:r>
      <w:r>
        <w:rPr>
          <w:rFonts w:ascii="ITC Avant Garde" w:eastAsia="Times New Roman" w:hAnsi="ITC Avant Garde"/>
          <w:bCs/>
          <w:color w:val="000000"/>
          <w:lang w:eastAsia="es-MX"/>
        </w:rPr>
        <w:t xml:space="preserve"> </w:t>
      </w:r>
      <w:r w:rsidRPr="002B051D">
        <w:rPr>
          <w:rFonts w:ascii="ITC Avant Garde" w:eastAsia="Times New Roman" w:hAnsi="ITC Avant Garde"/>
          <w:bCs/>
          <w:color w:val="000000"/>
          <w:lang w:eastAsia="es-MX"/>
        </w:rPr>
        <w:t>corresponde a las siglas de la</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Dirección General Adjunta de Vigilancia del Espectro Radioeléctrico de este Instituto.</w:t>
      </w:r>
    </w:p>
    <w:p w:rsidR="00F77A54" w:rsidRDefault="002B051D"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Ahora bien, por lo que se refiere a que el personal técnico </w:t>
      </w:r>
      <w:r w:rsidR="00576B25">
        <w:rPr>
          <w:rFonts w:ascii="ITC Avant Garde" w:eastAsia="Times New Roman" w:hAnsi="ITC Avant Garde"/>
          <w:bCs/>
          <w:color w:val="000000"/>
          <w:lang w:eastAsia="es-MX"/>
        </w:rPr>
        <w:t xml:space="preserve">de la </w:t>
      </w:r>
      <w:r w:rsidR="00576B25" w:rsidRPr="00576B25">
        <w:rPr>
          <w:rFonts w:ascii="ITC Avant Garde" w:eastAsia="Times New Roman" w:hAnsi="ITC Avant Garde"/>
          <w:b/>
          <w:bCs/>
          <w:color w:val="000000"/>
          <w:lang w:eastAsia="es-MX"/>
        </w:rPr>
        <w:t>DGA-VESRE</w:t>
      </w:r>
      <w:r w:rsidR="00576B25">
        <w:rPr>
          <w:rFonts w:ascii="ITC Avant Garde" w:eastAsia="Times New Roman" w:hAnsi="ITC Avant Garde"/>
          <w:bCs/>
          <w:color w:val="000000"/>
          <w:lang w:eastAsia="es-MX"/>
        </w:rPr>
        <w:t xml:space="preserve"> no se identificó con la persona que atendió la diligencia ni firmó el acta correspondiente</w:t>
      </w:r>
      <w:r w:rsidR="00970164">
        <w:rPr>
          <w:rFonts w:ascii="ITC Avant Garde" w:eastAsia="Times New Roman" w:hAnsi="ITC Avant Garde"/>
          <w:bCs/>
          <w:color w:val="000000"/>
          <w:lang w:eastAsia="es-MX"/>
        </w:rPr>
        <w:t>, haciendo su intervención ilegal e indebida, tal argumento también deviene infundado e improcedente, en razón de los siguientes razonamientos:</w:t>
      </w:r>
    </w:p>
    <w:p w:rsidR="00F77A54" w:rsidRDefault="00A27BF8"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El artículo 67, fracción IX de la LFPA establece de manera textual:</w:t>
      </w:r>
    </w:p>
    <w:p w:rsidR="00F77A54" w:rsidRDefault="00A27BF8"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Pr>
          <w:rFonts w:ascii="ITC Avant Garde" w:eastAsia="Times New Roman" w:hAnsi="ITC Avant Garde"/>
          <w:bCs/>
          <w:i/>
          <w:sz w:val="20"/>
          <w:szCs w:val="20"/>
          <w:lang w:eastAsia="es-MX"/>
        </w:rPr>
        <w:t>“</w:t>
      </w:r>
      <w:r w:rsidRPr="00FB0C91">
        <w:rPr>
          <w:rFonts w:ascii="ITC Avant Garde" w:eastAsia="Times New Roman" w:hAnsi="ITC Avant Garde"/>
          <w:b/>
          <w:bCs/>
          <w:i/>
          <w:sz w:val="20"/>
          <w:szCs w:val="20"/>
          <w:lang w:eastAsia="es-MX"/>
        </w:rPr>
        <w:t>Artículo 67.-</w:t>
      </w:r>
      <w:r w:rsidRPr="00FB0C91">
        <w:rPr>
          <w:rFonts w:ascii="ITC Avant Garde" w:eastAsia="Times New Roman" w:hAnsi="ITC Avant Garde"/>
          <w:bCs/>
          <w:i/>
          <w:sz w:val="20"/>
          <w:szCs w:val="20"/>
          <w:lang w:eastAsia="es-MX"/>
        </w:rPr>
        <w:t xml:space="preserve"> En las actas se hará constar:</w:t>
      </w:r>
    </w:p>
    <w:p w:rsidR="00F77A54" w:rsidRDefault="00A27BF8"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Pr>
          <w:rFonts w:ascii="ITC Avant Garde" w:eastAsia="Times New Roman" w:hAnsi="ITC Avant Garde"/>
          <w:bCs/>
          <w:i/>
          <w:sz w:val="20"/>
          <w:szCs w:val="20"/>
          <w:lang w:eastAsia="es-MX"/>
        </w:rPr>
        <w:t>(…)</w:t>
      </w:r>
    </w:p>
    <w:p w:rsidR="00F77A54" w:rsidRDefault="00A27BF8"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sidRPr="00B70457">
        <w:rPr>
          <w:rFonts w:ascii="ITC Avant Garde" w:eastAsia="Times New Roman" w:hAnsi="ITC Avant Garde"/>
          <w:bCs/>
          <w:i/>
          <w:sz w:val="20"/>
          <w:szCs w:val="20"/>
          <w:lang w:eastAsia="es-MX"/>
        </w:rPr>
        <w:lastRenderedPageBreak/>
        <w:t xml:space="preserve">IX. Nombre y firma de quienes intervinieron en la diligencia incluyendo los de quien la hubiere llevado a cabo. Si se negaren a firmar el visitado o su representante legal, ello no afectará la validez del acta, debiendo el verificador asentar la razón relativa. </w:t>
      </w:r>
    </w:p>
    <w:p w:rsidR="00F77A54" w:rsidRDefault="00A27BF8"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El precepto reproducido establece los elementos que deberán contener las actas de visita de verificación, siendo que en su fracción IX dispone que se deberá hacer constar el nombre y firma de quienes intervinieron en la diligencia.</w:t>
      </w:r>
    </w:p>
    <w:p w:rsidR="00F77A54" w:rsidRDefault="00A27BF8"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Ahora bien, este Órgano Colegiado estima que el acta levantada el cuatro de mayo de dos mil diecisiete con motivo de la visita practicada a </w:t>
      </w:r>
      <w:r w:rsidRPr="00A27BF8">
        <w:rPr>
          <w:rFonts w:ascii="ITC Avant Garde" w:eastAsia="Times New Roman" w:hAnsi="ITC Avant Garde"/>
          <w:b/>
          <w:bCs/>
          <w:color w:val="000000"/>
          <w:lang w:eastAsia="es-MX"/>
        </w:rPr>
        <w:t>INTER RED TOLUCA</w:t>
      </w:r>
      <w:r>
        <w:rPr>
          <w:rFonts w:ascii="ITC Avant Garde" w:eastAsia="Times New Roman" w:hAnsi="ITC Avant Garde"/>
          <w:bCs/>
          <w:color w:val="000000"/>
          <w:lang w:eastAsia="es-MX"/>
        </w:rPr>
        <w:t xml:space="preserve"> se encuentra ajustada a derecho, en razón de que la misma fue suscrita por </w:t>
      </w:r>
      <w:r>
        <w:rPr>
          <w:rFonts w:ascii="ITC Avant Garde" w:eastAsia="Times New Roman" w:hAnsi="ITC Avant Garde"/>
          <w:b/>
          <w:bCs/>
          <w:color w:val="000000"/>
          <w:lang w:eastAsia="es-MX"/>
        </w:rPr>
        <w:t>LOS VE</w:t>
      </w:r>
      <w:r w:rsidRPr="00A27BF8">
        <w:rPr>
          <w:rFonts w:ascii="ITC Avant Garde" w:eastAsia="Times New Roman" w:hAnsi="ITC Avant Garde"/>
          <w:b/>
          <w:bCs/>
          <w:color w:val="000000"/>
          <w:lang w:eastAsia="es-MX"/>
        </w:rPr>
        <w:t>RIFICADORES</w:t>
      </w:r>
      <w:r>
        <w:rPr>
          <w:rFonts w:ascii="ITC Avant Garde" w:eastAsia="Times New Roman" w:hAnsi="ITC Avant Garde"/>
          <w:bCs/>
          <w:color w:val="000000"/>
          <w:lang w:eastAsia="es-MX"/>
        </w:rPr>
        <w:t xml:space="preserve"> </w:t>
      </w:r>
      <w:r w:rsidR="00A623E5">
        <w:rPr>
          <w:rFonts w:ascii="ITC Avant Garde" w:eastAsia="Times New Roman" w:hAnsi="ITC Avant Garde"/>
          <w:bCs/>
          <w:color w:val="000000"/>
          <w:lang w:eastAsia="es-MX"/>
        </w:rPr>
        <w:t>que la practicaron, por la persona que atendió la visita, así como por las personas que fungieron como testigos.</w:t>
      </w:r>
    </w:p>
    <w:p w:rsidR="00F77A54" w:rsidRDefault="00A623E5"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Ciertamente, el personal técnico adscrito a la </w:t>
      </w:r>
      <w:r w:rsidRPr="00576B25">
        <w:rPr>
          <w:rFonts w:ascii="ITC Avant Garde" w:eastAsia="Times New Roman" w:hAnsi="ITC Avant Garde"/>
          <w:b/>
          <w:bCs/>
          <w:color w:val="000000"/>
          <w:lang w:eastAsia="es-MX"/>
        </w:rPr>
        <w:t>DGA-VESRE</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 xml:space="preserve">que practicó el radiomonitoreo respectivo, únicamente actuó como persona de apoyo en términos de lo que se señaló en la orden de visita al indicarse en dicha orden que </w:t>
      </w:r>
      <w:r w:rsidRPr="00A623E5">
        <w:rPr>
          <w:rFonts w:ascii="ITC Avant Garde" w:eastAsia="Times New Roman" w:hAnsi="ITC Avant Garde"/>
          <w:b/>
          <w:bCs/>
          <w:color w:val="000000"/>
          <w:lang w:eastAsia="es-MX"/>
        </w:rPr>
        <w:t>LOS VERIFICADORES</w:t>
      </w:r>
      <w:r>
        <w:rPr>
          <w:rFonts w:ascii="ITC Avant Garde" w:eastAsia="Times New Roman" w:hAnsi="ITC Avant Garde"/>
          <w:bCs/>
          <w:color w:val="000000"/>
          <w:lang w:eastAsia="es-MX"/>
        </w:rPr>
        <w:t xml:space="preserve"> quedaban facultados para “…</w:t>
      </w:r>
      <w:r w:rsidRPr="00A623E5">
        <w:rPr>
          <w:rFonts w:ascii="ITC Avant Garde" w:eastAsia="Times New Roman" w:hAnsi="ITC Avant Garde"/>
          <w:bCs/>
          <w:i/>
          <w:color w:val="000000"/>
          <w:lang w:eastAsia="es-MX"/>
        </w:rPr>
        <w:t>apoyarse del personal técnico adscrito a la Dirección General Adjunta de Vigilancia del Espectro Radioeléctrico, en términos de las facultades establecidas a ésta en el Estatuto Orgánico del Instituto Federal de Telecomunicaciones, para realizar las respectivas mediciones y monitoreo del espectro radioeléctrico</w:t>
      </w:r>
      <w:r>
        <w:rPr>
          <w:rFonts w:ascii="ITC Avant Garde" w:eastAsia="Times New Roman" w:hAnsi="ITC Avant Garde"/>
          <w:bCs/>
          <w:color w:val="000000"/>
          <w:lang w:eastAsia="es-MX"/>
        </w:rPr>
        <w:t>.”</w:t>
      </w:r>
    </w:p>
    <w:p w:rsidR="00F77A54" w:rsidRDefault="00A623E5"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Por lo tanto, en ese sentido, el técnico adscrito a la </w:t>
      </w:r>
      <w:r w:rsidRPr="00576B25">
        <w:rPr>
          <w:rFonts w:ascii="ITC Avant Garde" w:eastAsia="Times New Roman" w:hAnsi="ITC Avant Garde"/>
          <w:b/>
          <w:bCs/>
          <w:color w:val="000000"/>
          <w:lang w:eastAsia="es-MX"/>
        </w:rPr>
        <w:t>DGA-VESRE</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que practicó el radiomonitoreo respectivo no se encontraba obligado a suscribir el acta levantada, en razón de que, de una interpretación armónica de los artículos que regulan las visitas de verificación, se concluye que son los visitadores quienes tienen la obligación de suscribir el acta correspondiente, dado que son quienes asientan las circunstancias de modo, tiempo y lugar en que se desarrolló la visita.</w:t>
      </w:r>
    </w:p>
    <w:p w:rsidR="00F77A54" w:rsidRDefault="00A623E5"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Ello es así en términos del artículo 63 de la </w:t>
      </w:r>
      <w:r w:rsidRPr="00A623E5">
        <w:rPr>
          <w:rFonts w:ascii="ITC Avant Garde" w:eastAsia="Times New Roman" w:hAnsi="ITC Avant Garde"/>
          <w:b/>
          <w:bCs/>
          <w:color w:val="000000"/>
          <w:lang w:eastAsia="es-MX"/>
        </w:rPr>
        <w:t>LFPA</w:t>
      </w:r>
      <w:r>
        <w:rPr>
          <w:rFonts w:ascii="ITC Avant Garde" w:eastAsia="Times New Roman" w:hAnsi="ITC Avant Garde"/>
          <w:bCs/>
          <w:color w:val="000000"/>
          <w:lang w:eastAsia="es-MX"/>
        </w:rPr>
        <w:t xml:space="preserve"> el cual refiere que son los verificadores quienes deben de practicar la visita, en tanto que los artículos 64 y 65 </w:t>
      </w:r>
      <w:r>
        <w:rPr>
          <w:rFonts w:ascii="ITC Avant Garde" w:eastAsia="Times New Roman" w:hAnsi="ITC Avant Garde"/>
          <w:bCs/>
          <w:color w:val="000000"/>
          <w:lang w:eastAsia="es-MX"/>
        </w:rPr>
        <w:lastRenderedPageBreak/>
        <w:t>del citado ordenamiento legal disponen que los visitados deberán permitir el acceso a los visitadores y otorgarles todas las facilidades para el desarrollo de la visita.</w:t>
      </w:r>
    </w:p>
    <w:p w:rsidR="00F77A54" w:rsidRDefault="00A623E5"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ese sentido, no se vulneraron los derechos de legalidad y seguridad jurídica de </w:t>
      </w:r>
      <w:r w:rsidRPr="00A623E5">
        <w:rPr>
          <w:rFonts w:ascii="ITC Avant Garde" w:eastAsia="Times New Roman" w:hAnsi="ITC Avant Garde"/>
          <w:b/>
          <w:bCs/>
          <w:color w:val="000000"/>
          <w:lang w:eastAsia="es-MX"/>
        </w:rPr>
        <w:t>INTER RED TOLUCA</w:t>
      </w:r>
      <w:r w:rsidR="008C11D4">
        <w:rPr>
          <w:rFonts w:ascii="ITC Avant Garde" w:eastAsia="Times New Roman" w:hAnsi="ITC Avant Garde"/>
          <w:bCs/>
          <w:color w:val="000000"/>
          <w:lang w:eastAsia="es-MX"/>
        </w:rPr>
        <w:t>, pues además, debe señalarse que el reporte impreso de la medición de radiomonitoreo practicado durante la diligencia del cuatro de mayo de dos mil diecisiete, fue suscrito por los operadores que la practicaron, fue agregado al acta correspondiente</w:t>
      </w:r>
      <w:r w:rsidR="00C52CDC">
        <w:rPr>
          <w:rFonts w:ascii="ITC Avant Garde" w:eastAsia="Times New Roman" w:hAnsi="ITC Avant Garde"/>
          <w:bCs/>
          <w:color w:val="000000"/>
          <w:lang w:eastAsia="es-MX"/>
        </w:rPr>
        <w:t xml:space="preserve"> (anexo 8)</w:t>
      </w:r>
      <w:r w:rsidR="008C11D4">
        <w:rPr>
          <w:rFonts w:ascii="ITC Avant Garde" w:eastAsia="Times New Roman" w:hAnsi="ITC Avant Garde"/>
          <w:bCs/>
          <w:color w:val="000000"/>
          <w:lang w:eastAsia="es-MX"/>
        </w:rPr>
        <w:t xml:space="preserve"> </w:t>
      </w:r>
      <w:r w:rsidR="00C52CDC">
        <w:rPr>
          <w:rFonts w:ascii="ITC Avant Garde" w:eastAsia="Times New Roman" w:hAnsi="ITC Avant Garde"/>
          <w:bCs/>
          <w:color w:val="000000"/>
          <w:lang w:eastAsia="es-MX"/>
        </w:rPr>
        <w:t xml:space="preserve">y fue suscrita incluso, por las personas que intervinieron como testigos de asistencia, con lo que se constituye que </w:t>
      </w:r>
      <w:r w:rsidR="00C52CDC" w:rsidRPr="00A623E5">
        <w:rPr>
          <w:rFonts w:ascii="ITC Avant Garde" w:eastAsia="Times New Roman" w:hAnsi="ITC Avant Garde"/>
          <w:b/>
          <w:bCs/>
          <w:color w:val="000000"/>
          <w:lang w:eastAsia="es-MX"/>
        </w:rPr>
        <w:t>INTER RED TOLUCA</w:t>
      </w:r>
      <w:r w:rsidR="00C52CDC">
        <w:rPr>
          <w:rFonts w:ascii="ITC Avant Garde" w:eastAsia="Times New Roman" w:hAnsi="ITC Avant Garde"/>
          <w:bCs/>
          <w:color w:val="000000"/>
          <w:lang w:eastAsia="es-MX"/>
        </w:rPr>
        <w:t xml:space="preserve"> tuvo conocimiento del nombre de las personas que practicaron el radiomonitoreo as</w:t>
      </w:r>
      <w:r w:rsidR="00163388">
        <w:rPr>
          <w:rFonts w:ascii="ITC Avant Garde" w:eastAsia="Times New Roman" w:hAnsi="ITC Avant Garde"/>
          <w:bCs/>
          <w:color w:val="000000"/>
          <w:lang w:eastAsia="es-MX"/>
        </w:rPr>
        <w:t>í</w:t>
      </w:r>
      <w:r w:rsidR="00C52CDC">
        <w:rPr>
          <w:rFonts w:ascii="ITC Avant Garde" w:eastAsia="Times New Roman" w:hAnsi="ITC Avant Garde"/>
          <w:bCs/>
          <w:color w:val="000000"/>
          <w:lang w:eastAsia="es-MX"/>
        </w:rPr>
        <w:t xml:space="preserve"> como de su resultado.</w:t>
      </w:r>
    </w:p>
    <w:p w:rsidR="00F77A54" w:rsidRDefault="00C52CDC" w:rsidP="00841574">
      <w:p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Tiene aplicación la siguiente tesis.</w:t>
      </w:r>
    </w:p>
    <w:p w:rsidR="00F77A54" w:rsidRDefault="00300676" w:rsidP="00841574">
      <w:pPr>
        <w:shd w:val="clear" w:color="auto" w:fill="FFFFFF"/>
        <w:spacing w:after="240" w:line="360" w:lineRule="auto"/>
        <w:ind w:left="567" w:right="851"/>
        <w:jc w:val="both"/>
        <w:rPr>
          <w:rFonts w:ascii="ITC Avant Garde" w:eastAsia="Times New Roman" w:hAnsi="ITC Avant Garde"/>
          <w:bCs/>
          <w:i/>
          <w:sz w:val="20"/>
          <w:szCs w:val="20"/>
          <w:lang w:eastAsia="es-MX"/>
        </w:rPr>
      </w:pPr>
      <w:r w:rsidRPr="00C52CDC">
        <w:rPr>
          <w:rFonts w:ascii="ITC Avant Garde" w:eastAsia="Times New Roman" w:hAnsi="ITC Avant Garde"/>
          <w:b/>
          <w:bCs/>
          <w:i/>
          <w:sz w:val="20"/>
          <w:szCs w:val="20"/>
          <w:lang w:eastAsia="es-MX"/>
        </w:rPr>
        <w:t>VISITAS PARA VERIFICAR EL CUMPLIMIENTO DE LAS DISPOSICIONES DE LA LEY FEDERAL DE TELECOMUNICACIONES Y RADIODIFUSIÓN. ES INNECESARIO QUE EL PERSONAL TÉCNICO DEL ÓRGANO EN LA MATERIA QUE INTERVENGA EN AUXILIO DE LOS VISITADORES DESIGNADOS, ASIENTE SU NOMBRE Y FIRMA EN EL ACTA RESPECTIVA, SI LOS PLASMA EN LAS CONSTANCIAS DE LAS ACTUACIONES EN LAS QUE PARTICIPÓ, LAS CUALES SON ANEXOS DE ÉSTA</w:t>
      </w:r>
      <w:r w:rsidRPr="00300676">
        <w:rPr>
          <w:rFonts w:ascii="ITC Avant Garde" w:eastAsia="Times New Roman" w:hAnsi="ITC Avant Garde"/>
          <w:bCs/>
          <w:i/>
          <w:sz w:val="20"/>
          <w:szCs w:val="20"/>
          <w:lang w:eastAsia="es-MX"/>
        </w:rPr>
        <w:t>.</w:t>
      </w:r>
      <w:r w:rsidR="00C52CDC">
        <w:rPr>
          <w:rFonts w:ascii="ITC Avant Garde" w:eastAsia="Times New Roman" w:hAnsi="ITC Avant Garde"/>
          <w:bCs/>
          <w:i/>
          <w:sz w:val="20"/>
          <w:szCs w:val="20"/>
          <w:lang w:eastAsia="es-MX"/>
        </w:rPr>
        <w:t xml:space="preserve"> </w:t>
      </w:r>
      <w:r w:rsidRPr="00300676">
        <w:rPr>
          <w:rFonts w:ascii="ITC Avant Garde" w:eastAsia="Times New Roman" w:hAnsi="ITC Avant Garde"/>
          <w:bCs/>
          <w:i/>
          <w:sz w:val="20"/>
          <w:szCs w:val="20"/>
          <w:lang w:eastAsia="es-MX"/>
        </w:rPr>
        <w:t xml:space="preserve">El artículo 67, fracción IX, de la Ley Federal de Procedimiento Administrativo, de aplicación supletoria a los procedimientos para verificar el cumplimiento de las disposiciones de la Ley Federal de Telecomunicaciones y Radiodifusión, sustanciados por el Instituto Federal de Telecomunicaciones, señala que en las actas de visita se hará constar el nombre y la firma de quienes intervinieron en la diligencia, incluyendo los de quienes la hubieren llevado a cabo. </w:t>
      </w:r>
      <w:r w:rsidRPr="00C52CDC">
        <w:rPr>
          <w:rFonts w:ascii="ITC Avant Garde" w:eastAsia="Times New Roman" w:hAnsi="ITC Avant Garde"/>
          <w:b/>
          <w:bCs/>
          <w:i/>
          <w:sz w:val="20"/>
          <w:szCs w:val="20"/>
          <w:u w:val="single"/>
          <w:lang w:eastAsia="es-MX"/>
        </w:rPr>
        <w:t>Así, para cumplir con ese requisito, es innecesario que el personal técnico de dicho órgano que intervenga en auxilio de los visitadores designados, asiente su nombre y firma en el acta respectiva, pues el propósito de la formalidad aludida, que es dotar de certeza a los hechos consignados en ese documento, se satisface si plasma esos datos en las constancias de las actuaciones en las que participó, las cuales, como anexos, forman parte del acta.</w:t>
      </w:r>
      <w:r w:rsidRPr="00300676">
        <w:rPr>
          <w:rFonts w:ascii="ITC Avant Garde" w:eastAsia="Times New Roman" w:hAnsi="ITC Avant Garde"/>
          <w:bCs/>
          <w:i/>
          <w:sz w:val="20"/>
          <w:szCs w:val="20"/>
          <w:lang w:eastAsia="es-MX"/>
        </w:rPr>
        <w:t xml:space="preserve"> </w:t>
      </w:r>
      <w:r w:rsidR="00C52CDC">
        <w:rPr>
          <w:rFonts w:ascii="ITC Avant Garde" w:eastAsia="Times New Roman" w:hAnsi="ITC Avant Garde"/>
          <w:bCs/>
          <w:i/>
          <w:sz w:val="20"/>
          <w:szCs w:val="20"/>
          <w:lang w:eastAsia="es-MX"/>
        </w:rPr>
        <w:t xml:space="preserve">Época: Décima Época. Registro: 2016129. </w:t>
      </w:r>
      <w:r w:rsidRPr="00300676">
        <w:rPr>
          <w:rFonts w:ascii="ITC Avant Garde" w:eastAsia="Times New Roman" w:hAnsi="ITC Avant Garde"/>
          <w:bCs/>
          <w:i/>
          <w:sz w:val="20"/>
          <w:szCs w:val="20"/>
          <w:lang w:eastAsia="es-MX"/>
        </w:rPr>
        <w:t>Instancia: Tr</w:t>
      </w:r>
      <w:r w:rsidR="00C52CDC">
        <w:rPr>
          <w:rFonts w:ascii="ITC Avant Garde" w:eastAsia="Times New Roman" w:hAnsi="ITC Avant Garde"/>
          <w:bCs/>
          <w:i/>
          <w:sz w:val="20"/>
          <w:szCs w:val="20"/>
          <w:lang w:eastAsia="es-MX"/>
        </w:rPr>
        <w:t xml:space="preserve">ibunales </w:t>
      </w:r>
      <w:r w:rsidR="00C52CDC">
        <w:rPr>
          <w:rFonts w:ascii="ITC Avant Garde" w:eastAsia="Times New Roman" w:hAnsi="ITC Avant Garde"/>
          <w:bCs/>
          <w:i/>
          <w:sz w:val="20"/>
          <w:szCs w:val="20"/>
          <w:lang w:eastAsia="es-MX"/>
        </w:rPr>
        <w:lastRenderedPageBreak/>
        <w:t xml:space="preserve">Colegiados de Circuito. Tipo de Tesis: Aislada. </w:t>
      </w:r>
      <w:r w:rsidRPr="00300676">
        <w:rPr>
          <w:rFonts w:ascii="ITC Avant Garde" w:eastAsia="Times New Roman" w:hAnsi="ITC Avant Garde"/>
          <w:bCs/>
          <w:i/>
          <w:sz w:val="20"/>
          <w:szCs w:val="20"/>
          <w:lang w:eastAsia="es-MX"/>
        </w:rPr>
        <w:t>Fuente: Gaceta del Sema</w:t>
      </w:r>
      <w:r w:rsidR="00C52CDC">
        <w:rPr>
          <w:rFonts w:ascii="ITC Avant Garde" w:eastAsia="Times New Roman" w:hAnsi="ITC Avant Garde"/>
          <w:bCs/>
          <w:i/>
          <w:sz w:val="20"/>
          <w:szCs w:val="20"/>
          <w:lang w:eastAsia="es-MX"/>
        </w:rPr>
        <w:t xml:space="preserve">nario Judicial de la Federación. </w:t>
      </w:r>
      <w:r w:rsidRPr="00300676">
        <w:rPr>
          <w:rFonts w:ascii="ITC Avant Garde" w:eastAsia="Times New Roman" w:hAnsi="ITC Avant Garde"/>
          <w:bCs/>
          <w:i/>
          <w:sz w:val="20"/>
          <w:szCs w:val="20"/>
          <w:lang w:eastAsia="es-MX"/>
        </w:rPr>
        <w:t>L</w:t>
      </w:r>
      <w:r w:rsidR="00C52CDC">
        <w:rPr>
          <w:rFonts w:ascii="ITC Avant Garde" w:eastAsia="Times New Roman" w:hAnsi="ITC Avant Garde"/>
          <w:bCs/>
          <w:i/>
          <w:sz w:val="20"/>
          <w:szCs w:val="20"/>
          <w:lang w:eastAsia="es-MX"/>
        </w:rPr>
        <w:t xml:space="preserve">ibro 50. Enero de 2018, Tomo IV. Materia(s): Administrativa. Tesis: I.1o.A.E.219 A (10a.). </w:t>
      </w:r>
      <w:r w:rsidRPr="00300676">
        <w:rPr>
          <w:rFonts w:ascii="ITC Avant Garde" w:eastAsia="Times New Roman" w:hAnsi="ITC Avant Garde"/>
          <w:bCs/>
          <w:i/>
          <w:sz w:val="20"/>
          <w:szCs w:val="20"/>
          <w:lang w:eastAsia="es-MX"/>
        </w:rPr>
        <w:t xml:space="preserve">Página: 2370 </w:t>
      </w:r>
    </w:p>
    <w:p w:rsidR="00F77A54" w:rsidRDefault="00300676" w:rsidP="00841574">
      <w:pPr>
        <w:tabs>
          <w:tab w:val="left" w:pos="851"/>
        </w:tabs>
        <w:spacing w:after="240" w:line="360" w:lineRule="auto"/>
        <w:jc w:val="both"/>
        <w:rPr>
          <w:rFonts w:ascii="ITC Avant Garde" w:eastAsia="Times New Roman" w:hAnsi="ITC Avant Garde"/>
          <w:b/>
          <w:bCs/>
          <w:color w:val="000000"/>
          <w:u w:val="single"/>
          <w:lang w:eastAsia="es-MX"/>
        </w:rPr>
      </w:pPr>
      <w:r w:rsidRPr="00FC2F61">
        <w:rPr>
          <w:rFonts w:ascii="ITC Avant Garde" w:eastAsia="Times New Roman" w:hAnsi="ITC Avant Garde"/>
          <w:bCs/>
          <w:color w:val="000000"/>
          <w:u w:val="single"/>
          <w:lang w:eastAsia="es-MX"/>
        </w:rPr>
        <w:t xml:space="preserve">Pruebas ofrecidas por </w:t>
      </w:r>
      <w:r w:rsidRPr="00FC2F61">
        <w:rPr>
          <w:rFonts w:ascii="ITC Avant Garde" w:eastAsia="Times New Roman" w:hAnsi="ITC Avant Garde"/>
          <w:b/>
          <w:bCs/>
          <w:color w:val="000000"/>
          <w:u w:val="single"/>
          <w:lang w:eastAsia="es-MX"/>
        </w:rPr>
        <w:t>INTER RED TOLUCA</w:t>
      </w:r>
    </w:p>
    <w:p w:rsidR="00F77A54" w:rsidRDefault="00FC2F61" w:rsidP="00841574">
      <w:pPr>
        <w:pStyle w:val="Textoindependiente"/>
        <w:tabs>
          <w:tab w:val="left" w:pos="851"/>
        </w:tabs>
        <w:spacing w:after="240" w:line="360" w:lineRule="auto"/>
        <w:ind w:right="-31"/>
        <w:jc w:val="both"/>
        <w:rPr>
          <w:rFonts w:ascii="ITC Avant Garde" w:eastAsia="Times New Roman" w:hAnsi="ITC Avant Garde"/>
          <w:bCs/>
          <w:color w:val="000000"/>
          <w:lang w:eastAsia="es-MX"/>
        </w:rPr>
      </w:pPr>
      <w:r w:rsidRPr="00C910E8">
        <w:rPr>
          <w:rFonts w:ascii="ITC Avant Garde" w:eastAsia="Times New Roman" w:hAnsi="ITC Avant Garde"/>
          <w:bCs/>
          <w:color w:val="000000"/>
          <w:lang w:eastAsia="es-MX"/>
        </w:rPr>
        <w:t>Para acreditar su dicho</w:t>
      </w:r>
      <w:r>
        <w:rPr>
          <w:rFonts w:ascii="ITC Avant Garde" w:eastAsia="Times New Roman" w:hAnsi="ITC Avant Garde"/>
          <w:bCs/>
          <w:color w:val="000000"/>
          <w:lang w:eastAsia="es-MX"/>
        </w:rPr>
        <w:t>,</w:t>
      </w:r>
      <w:r w:rsidRPr="00FC2F61">
        <w:rPr>
          <w:rFonts w:ascii="ITC Avant Garde" w:eastAsia="Times New Roman" w:hAnsi="ITC Avant Garde"/>
          <w:b/>
          <w:bCs/>
          <w:color w:val="000000"/>
          <w:lang w:eastAsia="es-MX"/>
        </w:rPr>
        <w:t xml:space="preserve"> </w:t>
      </w:r>
      <w:r w:rsidRPr="00A623E5">
        <w:rPr>
          <w:rFonts w:ascii="ITC Avant Garde" w:eastAsia="Times New Roman" w:hAnsi="ITC Avant Garde"/>
          <w:b/>
          <w:bCs/>
          <w:color w:val="000000"/>
          <w:lang w:eastAsia="es-MX"/>
        </w:rPr>
        <w:t>INTER RED TOLUCA</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 xml:space="preserve">ofreció como medio de prueba, las </w:t>
      </w:r>
      <w:r w:rsidRPr="00C910E8">
        <w:rPr>
          <w:rFonts w:ascii="ITC Avant Garde" w:eastAsia="Times New Roman" w:hAnsi="ITC Avant Garde"/>
          <w:bCs/>
          <w:color w:val="000000"/>
          <w:lang w:eastAsia="es-MX"/>
        </w:rPr>
        <w:t>consistentes en</w:t>
      </w:r>
      <w:r>
        <w:rPr>
          <w:rFonts w:ascii="ITC Avant Garde" w:eastAsia="Times New Roman" w:hAnsi="ITC Avant Garde"/>
          <w:bCs/>
          <w:color w:val="000000"/>
          <w:lang w:eastAsia="es-MX"/>
        </w:rPr>
        <w:t>:</w:t>
      </w:r>
    </w:p>
    <w:p w:rsidR="00F77A54" w:rsidRDefault="00FC2F61" w:rsidP="00841574">
      <w:pPr>
        <w:numPr>
          <w:ilvl w:val="0"/>
          <w:numId w:val="19"/>
        </w:num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El certificado de homologación definitivo, expedido por la Dirección General de Autorizaciones y Servicios de este Instituto, de fecha quince de marzo de dos mil diecisiete, con la finalidad de acreditar que este Instituto es el encargado de proteger y regular los equipos de telecomunicaciones y que el equipo relativo al FORCE 200 marca Cambium Networks modelo C050900P061A cumple con los requisitos correspondientes en la normativa aplicable y la LFTR.</w:t>
      </w:r>
    </w:p>
    <w:p w:rsidR="00F77A54" w:rsidRDefault="00FC2F61" w:rsidP="00841574">
      <w:pPr>
        <w:numPr>
          <w:ilvl w:val="0"/>
          <w:numId w:val="19"/>
        </w:num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Ei informe que deba rendir el Director General de Autorizaciones y Servicios de este Instituto, a fin de acreditar que el oferente no manipuló los equipos con los que se invadían las frecuencias de espectro protegido.</w:t>
      </w:r>
    </w:p>
    <w:p w:rsidR="00F77A54" w:rsidRDefault="00FC2F61" w:rsidP="00841574">
      <w:pPr>
        <w:numPr>
          <w:ilvl w:val="0"/>
          <w:numId w:val="19"/>
        </w:num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El acta de verificación ordinaria IFT/UC/DG-VER/096/2017 y la orden de visita contenida en el oficio IFT/225/UC/DG-VER/823/2017, a fin de acreditar que se incumplieron con las formalidades a que se refieren los artículos 62 a 69 de la LFPA en relación con el artículo 16 Constitucional.</w:t>
      </w:r>
    </w:p>
    <w:p w:rsidR="00F77A54" w:rsidRDefault="00F5282F" w:rsidP="00841574">
      <w:pPr>
        <w:numPr>
          <w:ilvl w:val="0"/>
          <w:numId w:val="19"/>
        </w:numPr>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El expediente formado con motivo del procedimiento administrativo de verificación y el oficio IFT/225/UC/DG-VER/1654/2017 de veintinueve de agosto de dos mil diecisiete, por el que la DGV remitió la propuesta para que se iniciara el procedimiento administrativo sancionatorio que ahora se resuelve, con la finalidad de acreditar los vicios en las formalidades del procedimiento de verificación.</w:t>
      </w:r>
    </w:p>
    <w:p w:rsidR="00F77A54" w:rsidRDefault="00F5282F" w:rsidP="00841574">
      <w:pPr>
        <w:pStyle w:val="Prrafodelista"/>
        <w:numPr>
          <w:ilvl w:val="0"/>
          <w:numId w:val="19"/>
        </w:numPr>
        <w:spacing w:after="240" w:line="360" w:lineRule="auto"/>
        <w:rPr>
          <w:rFonts w:ascii="ITC Avant Garde" w:eastAsia="Times New Roman" w:hAnsi="ITC Avant Garde"/>
          <w:bCs/>
          <w:color w:val="000000"/>
          <w:lang w:eastAsia="es-MX"/>
        </w:rPr>
      </w:pPr>
      <w:r>
        <w:rPr>
          <w:rFonts w:ascii="ITC Avant Garde" w:eastAsia="Times New Roman" w:hAnsi="ITC Avant Garde"/>
          <w:bCs/>
          <w:color w:val="000000"/>
          <w:lang w:eastAsia="es-MX"/>
        </w:rPr>
        <w:t>La presuncional, en su doble aspecto, legal y humana.</w:t>
      </w:r>
    </w:p>
    <w:p w:rsidR="00F77A54" w:rsidRDefault="00F5282F" w:rsidP="00841574">
      <w:pPr>
        <w:pStyle w:val="Prrafodelista"/>
        <w:numPr>
          <w:ilvl w:val="0"/>
          <w:numId w:val="19"/>
        </w:numPr>
        <w:spacing w:after="240" w:line="360" w:lineRule="auto"/>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La instrumental de actuaciones.</w:t>
      </w:r>
    </w:p>
    <w:p w:rsidR="00F77A54" w:rsidRDefault="00FC2F61" w:rsidP="00841574">
      <w:pPr>
        <w:spacing w:after="240" w:line="360" w:lineRule="auto"/>
        <w:jc w:val="both"/>
        <w:rPr>
          <w:rFonts w:ascii="ITC Avant Garde" w:hAnsi="ITC Avant Garde"/>
          <w:b/>
        </w:rPr>
      </w:pPr>
      <w:r>
        <w:rPr>
          <w:rFonts w:ascii="ITC Avant Garde" w:hAnsi="ITC Avant Garde" w:cs="Tahoma"/>
        </w:rPr>
        <w:t xml:space="preserve">Pruebas que </w:t>
      </w:r>
      <w:r w:rsidRPr="00EA143D">
        <w:rPr>
          <w:rFonts w:ascii="ITC Avant Garde" w:hAnsi="ITC Avant Garde"/>
        </w:rPr>
        <w:t xml:space="preserve">se tuvieron por ofrecidas, admitidas y desahogadas por su propia y especial naturaleza, mediante los acuerdos dictados el </w:t>
      </w:r>
      <w:r w:rsidR="00F5282F">
        <w:rPr>
          <w:rFonts w:ascii="ITC Avant Garde" w:hAnsi="ITC Avant Garde"/>
        </w:rPr>
        <w:t xml:space="preserve">diecinueve de enero y doce de febrero de dos mil dieciocho, a excepción de la prueba referida en el </w:t>
      </w:r>
      <w:r w:rsidR="00FF7AC8">
        <w:rPr>
          <w:rFonts w:ascii="ITC Avant Garde" w:hAnsi="ITC Avant Garde"/>
        </w:rPr>
        <w:t xml:space="preserve">numeral </w:t>
      </w:r>
      <w:r w:rsidR="00FF7AC8" w:rsidRPr="00FF7AC8">
        <w:rPr>
          <w:rFonts w:ascii="ITC Avant Garde" w:hAnsi="ITC Avant Garde"/>
          <w:b/>
        </w:rPr>
        <w:t>2</w:t>
      </w:r>
      <w:r w:rsidR="00F5282F">
        <w:rPr>
          <w:rFonts w:ascii="ITC Avant Garde" w:hAnsi="ITC Avant Garde"/>
        </w:rPr>
        <w:t xml:space="preserve">, en razón de que la misma fue desechada por improcedente e innecesaria, en términos de lo dispuesto por el artículo 50 de la </w:t>
      </w:r>
      <w:r w:rsidR="00F5282F" w:rsidRPr="00FF7AC8">
        <w:rPr>
          <w:rFonts w:ascii="ITC Avant Garde" w:hAnsi="ITC Avant Garde"/>
          <w:b/>
        </w:rPr>
        <w:t>LFPA</w:t>
      </w:r>
      <w:r w:rsidRPr="00FF7AC8">
        <w:rPr>
          <w:rFonts w:ascii="ITC Avant Garde" w:hAnsi="ITC Avant Garde"/>
          <w:b/>
        </w:rPr>
        <w:t>.</w:t>
      </w:r>
    </w:p>
    <w:p w:rsidR="00F77A54" w:rsidRDefault="00FC2F61" w:rsidP="00841574">
      <w:pPr>
        <w:pStyle w:val="Textoindependiente"/>
        <w:tabs>
          <w:tab w:val="left" w:pos="851"/>
        </w:tabs>
        <w:spacing w:after="240" w:line="360" w:lineRule="auto"/>
        <w:jc w:val="both"/>
        <w:rPr>
          <w:rFonts w:ascii="ITC Avant Garde" w:hAnsi="ITC Avant Garde" w:cs="Tahoma"/>
        </w:rPr>
      </w:pPr>
      <w:r>
        <w:rPr>
          <w:rFonts w:ascii="ITC Avant Garde" w:hAnsi="ITC Avant Garde" w:cs="Tahoma"/>
        </w:rPr>
        <w:t>Ahora bien, d</w:t>
      </w:r>
      <w:r w:rsidRPr="00C910E8">
        <w:rPr>
          <w:rFonts w:ascii="ITC Avant Garde" w:hAnsi="ITC Avant Garde" w:cs="Tahoma"/>
        </w:rPr>
        <w:t xml:space="preserve">el análisis a las manifestaciones vertidas por </w:t>
      </w:r>
      <w:r w:rsidR="00F5282F" w:rsidRPr="00A623E5">
        <w:rPr>
          <w:rFonts w:ascii="ITC Avant Garde" w:eastAsia="Times New Roman" w:hAnsi="ITC Avant Garde"/>
          <w:b/>
          <w:bCs/>
          <w:color w:val="000000"/>
          <w:lang w:eastAsia="es-MX"/>
        </w:rPr>
        <w:t>INTER RED TOLUCA</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 xml:space="preserve">y de la valoración a </w:t>
      </w:r>
      <w:r w:rsidRPr="00C910E8">
        <w:rPr>
          <w:rFonts w:ascii="ITC Avant Garde" w:hAnsi="ITC Avant Garde" w:cs="Tahoma"/>
        </w:rPr>
        <w:t xml:space="preserve">las pruebas ofrecidas por </w:t>
      </w:r>
      <w:r>
        <w:rPr>
          <w:rFonts w:ascii="ITC Avant Garde" w:eastAsia="Times New Roman" w:hAnsi="ITC Avant Garde"/>
          <w:bCs/>
          <w:color w:val="000000"/>
          <w:lang w:eastAsia="es-MX"/>
        </w:rPr>
        <w:t xml:space="preserve">dicha persona moral </w:t>
      </w:r>
      <w:r w:rsidRPr="00C910E8">
        <w:rPr>
          <w:rFonts w:ascii="ITC Avant Garde" w:hAnsi="ITC Avant Garde" w:cs="Tahoma"/>
        </w:rPr>
        <w:t>en términos de lo dispuesto por los artículos 79 y 197 del</w:t>
      </w:r>
      <w:r w:rsidRPr="00C910E8">
        <w:rPr>
          <w:rFonts w:ascii="ITC Avant Garde" w:hAnsi="ITC Avant Garde" w:cs="Tahoma"/>
          <w:b/>
        </w:rPr>
        <w:t xml:space="preserve"> CFPC</w:t>
      </w:r>
      <w:r w:rsidRPr="00C910E8">
        <w:rPr>
          <w:rFonts w:ascii="ITC Avant Garde" w:hAnsi="ITC Avant Garde" w:cs="Tahoma"/>
        </w:rPr>
        <w:t xml:space="preserve"> esta autoridad advierte que las mismas no le benefician. </w:t>
      </w:r>
    </w:p>
    <w:p w:rsidR="00F77A54" w:rsidRDefault="00FC2F61" w:rsidP="00841574">
      <w:pPr>
        <w:spacing w:after="240" w:line="360" w:lineRule="auto"/>
        <w:jc w:val="both"/>
        <w:rPr>
          <w:rFonts w:ascii="ITC Avant Garde" w:hAnsi="ITC Avant Garde"/>
          <w:color w:val="000000"/>
        </w:rPr>
      </w:pPr>
      <w:r>
        <w:rPr>
          <w:rFonts w:ascii="ITC Avant Garde" w:hAnsi="ITC Avant Garde" w:cs="Tahoma"/>
        </w:rPr>
        <w:t>En la especie, la prueba</w:t>
      </w:r>
      <w:r w:rsidR="006C1A16">
        <w:rPr>
          <w:rFonts w:ascii="ITC Avant Garde" w:hAnsi="ITC Avant Garde" w:cs="Tahoma"/>
        </w:rPr>
        <w:t xml:space="preserve"> consistente en el </w:t>
      </w:r>
      <w:r w:rsidR="006C1A16">
        <w:rPr>
          <w:rFonts w:ascii="ITC Avant Garde" w:eastAsia="Times New Roman" w:hAnsi="ITC Avant Garde"/>
          <w:bCs/>
          <w:color w:val="000000"/>
          <w:lang w:eastAsia="es-MX"/>
        </w:rPr>
        <w:t xml:space="preserve">certificado de homologación definitivo, expedido por la Dirección General de Autorizaciones y Servicios de este Instituto, de fecha quince de marzo de dos mil diecisiete, </w:t>
      </w:r>
      <w:r w:rsidR="009A50FA">
        <w:rPr>
          <w:rFonts w:ascii="ITC Avant Garde" w:hAnsi="ITC Avant Garde"/>
        </w:rPr>
        <w:t xml:space="preserve">es valorada en términos de lo dispuesto por los artículos 197, 203 y 204 del Código Federal de Procedimientos Civiles, advirtiéndose que </w:t>
      </w:r>
      <w:r w:rsidR="004137F1">
        <w:rPr>
          <w:rFonts w:ascii="ITC Avant Garde" w:hAnsi="ITC Avant Garde"/>
        </w:rPr>
        <w:t xml:space="preserve">la </w:t>
      </w:r>
      <w:r w:rsidR="009A50FA">
        <w:rPr>
          <w:rFonts w:ascii="ITC Avant Garde" w:hAnsi="ITC Avant Garde"/>
        </w:rPr>
        <w:t xml:space="preserve">misma no beneficia a su oferente en tanto no desvirtúa la irregularidad que se le atribuye a </w:t>
      </w:r>
      <w:r w:rsidR="009A50FA" w:rsidRPr="009A50FA">
        <w:rPr>
          <w:rFonts w:ascii="ITC Avant Garde" w:hAnsi="ITC Avant Garde"/>
          <w:b/>
        </w:rPr>
        <w:t>INTER RED TOLUCA</w:t>
      </w:r>
      <w:r w:rsidR="009A50FA">
        <w:rPr>
          <w:rFonts w:ascii="ITC Avant Garde" w:hAnsi="ITC Avant Garde"/>
        </w:rPr>
        <w:t xml:space="preserve">. Por el contrario, a través del citado certificado de homologación, </w:t>
      </w:r>
      <w:r w:rsidR="009A50FA">
        <w:rPr>
          <w:rFonts w:ascii="ITC Avant Garde" w:eastAsia="Times New Roman" w:hAnsi="ITC Avant Garde"/>
          <w:bCs/>
          <w:color w:val="000000"/>
          <w:lang w:eastAsia="es-MX"/>
        </w:rPr>
        <w:t xml:space="preserve">el Instituto reconoce oficialmente que las especificaciones de un producto, equipo dispositivo o aparato destinado a telecomunicaciones o radiodifusión satisface las normas o disposiciones técnicas aplicables, sin que ello no implique que </w:t>
      </w:r>
      <w:r w:rsidR="009A50FA" w:rsidRPr="009A50FA">
        <w:rPr>
          <w:rFonts w:ascii="ITC Avant Garde" w:hAnsi="ITC Avant Garde"/>
          <w:b/>
        </w:rPr>
        <w:t>INTER RED TOLUCA</w:t>
      </w:r>
      <w:r w:rsidR="009A50FA">
        <w:rPr>
          <w:rFonts w:ascii="ITC Avant Garde" w:eastAsia="Times New Roman" w:hAnsi="ITC Avant Garde"/>
          <w:bCs/>
          <w:color w:val="000000"/>
          <w:lang w:eastAsia="es-MX"/>
        </w:rPr>
        <w:t xml:space="preserve"> tenga de manera implícita un derecho reconocido para usar bandas del espectro protegido, es decir, el certificado de homologación ofrecido como medio de prueba por la citada persona moral, no conlleva a la legitimación en la realización de la conducta infractora.</w:t>
      </w:r>
    </w:p>
    <w:p w:rsidR="00F77A54" w:rsidRDefault="004137F1" w:rsidP="00841574">
      <w:pPr>
        <w:spacing w:after="240" w:line="360" w:lineRule="auto"/>
        <w:jc w:val="both"/>
        <w:rPr>
          <w:rFonts w:ascii="ITC Avant Garde" w:hAnsi="ITC Avant Garde" w:cs="Tahoma"/>
        </w:rPr>
      </w:pPr>
      <w:r>
        <w:rPr>
          <w:rFonts w:ascii="ITC Avant Garde" w:hAnsi="ITC Avant Garde" w:cs="Tahoma"/>
        </w:rPr>
        <w:t>Por lo que se refiere a las pruebas consistentes en e</w:t>
      </w:r>
      <w:r>
        <w:rPr>
          <w:rFonts w:ascii="ITC Avant Garde" w:eastAsia="Times New Roman" w:hAnsi="ITC Avant Garde"/>
          <w:bCs/>
          <w:color w:val="000000"/>
          <w:lang w:eastAsia="es-MX"/>
        </w:rPr>
        <w:t xml:space="preserve">l acta de verificación ordinaria </w:t>
      </w:r>
      <w:r w:rsidRPr="004137F1">
        <w:rPr>
          <w:rFonts w:ascii="ITC Avant Garde" w:eastAsia="Times New Roman" w:hAnsi="ITC Avant Garde"/>
          <w:b/>
          <w:bCs/>
          <w:color w:val="000000"/>
          <w:lang w:eastAsia="es-MX"/>
        </w:rPr>
        <w:t>IFT/UC/DG-VER/096/2017</w:t>
      </w:r>
      <w:r>
        <w:rPr>
          <w:rFonts w:ascii="ITC Avant Garde" w:eastAsia="Times New Roman" w:hAnsi="ITC Avant Garde"/>
          <w:bCs/>
          <w:color w:val="000000"/>
          <w:lang w:eastAsia="es-MX"/>
        </w:rPr>
        <w:t xml:space="preserve"> y la orden de visita contenida en el oficio </w:t>
      </w:r>
      <w:r w:rsidRPr="004137F1">
        <w:rPr>
          <w:rFonts w:ascii="ITC Avant Garde" w:eastAsia="Times New Roman" w:hAnsi="ITC Avant Garde"/>
          <w:b/>
          <w:bCs/>
          <w:color w:val="000000"/>
          <w:lang w:eastAsia="es-MX"/>
        </w:rPr>
        <w:t>IFT/225/UC/DG-VER/823/2017</w:t>
      </w:r>
      <w:r>
        <w:rPr>
          <w:rFonts w:ascii="ITC Avant Garde" w:eastAsia="Times New Roman" w:hAnsi="ITC Avant Garde"/>
          <w:bCs/>
          <w:color w:val="000000"/>
          <w:lang w:eastAsia="es-MX"/>
        </w:rPr>
        <w:t xml:space="preserve">, son </w:t>
      </w:r>
      <w:r>
        <w:rPr>
          <w:rFonts w:ascii="ITC Avant Garde" w:hAnsi="ITC Avant Garde"/>
        </w:rPr>
        <w:t xml:space="preserve">valoradas en términos de lo dispuesto por los artículos 197, 203 y 204 del Código Federal de Procedimientos Civiles, advirtiéndose que las mismas no </w:t>
      </w:r>
      <w:r>
        <w:rPr>
          <w:rFonts w:ascii="ITC Avant Garde" w:hAnsi="ITC Avant Garde"/>
        </w:rPr>
        <w:lastRenderedPageBreak/>
        <w:t xml:space="preserve">benefician a </w:t>
      </w:r>
      <w:r w:rsidRPr="00A623E5">
        <w:rPr>
          <w:rFonts w:ascii="ITC Avant Garde" w:eastAsia="Times New Roman" w:hAnsi="ITC Avant Garde"/>
          <w:b/>
          <w:bCs/>
          <w:color w:val="000000"/>
          <w:lang w:eastAsia="es-MX"/>
        </w:rPr>
        <w:t>INTER RED TOLUCA</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 xml:space="preserve">toda vez que </w:t>
      </w:r>
      <w:r>
        <w:rPr>
          <w:rFonts w:ascii="ITC Avant Garde" w:hAnsi="ITC Avant Garde"/>
        </w:rPr>
        <w:t xml:space="preserve">no desvirtúan la irregularidad que se le atribuye a la citada persona moral, en razón de que, </w:t>
      </w:r>
      <w:r>
        <w:rPr>
          <w:rFonts w:ascii="ITC Avant Garde" w:eastAsia="Times New Roman" w:hAnsi="ITC Avant Garde"/>
          <w:bCs/>
          <w:color w:val="000000"/>
          <w:lang w:eastAsia="es-MX"/>
        </w:rPr>
        <w:t xml:space="preserve">de su análisis, se desprende que la autoridad verificadora no transgredió las formalidades a que se refieren los artículos 62 a 69 de la </w:t>
      </w:r>
      <w:r w:rsidRPr="00E83340">
        <w:rPr>
          <w:rFonts w:ascii="ITC Avant Garde" w:eastAsia="Times New Roman" w:hAnsi="ITC Avant Garde"/>
          <w:b/>
          <w:bCs/>
          <w:color w:val="000000"/>
          <w:lang w:eastAsia="es-MX"/>
        </w:rPr>
        <w:t>LFPA</w:t>
      </w:r>
      <w:r>
        <w:rPr>
          <w:rFonts w:ascii="ITC Avant Garde" w:eastAsia="Times New Roman" w:hAnsi="ITC Avant Garde"/>
          <w:bCs/>
          <w:color w:val="000000"/>
          <w:lang w:eastAsia="es-MX"/>
        </w:rPr>
        <w:t>.</w:t>
      </w:r>
    </w:p>
    <w:p w:rsidR="00F77A54" w:rsidRDefault="00E83340" w:rsidP="00841574">
      <w:pPr>
        <w:spacing w:after="240" w:line="360" w:lineRule="auto"/>
        <w:jc w:val="both"/>
        <w:rPr>
          <w:rFonts w:ascii="ITC Avant Garde" w:hAnsi="ITC Avant Garde" w:cs="Tahoma"/>
        </w:rPr>
      </w:pPr>
      <w:r>
        <w:rPr>
          <w:rFonts w:ascii="ITC Avant Garde" w:hAnsi="ITC Avant Garde" w:cs="Tahoma"/>
        </w:rPr>
        <w:t xml:space="preserve">Asimismo, por lo que toca al </w:t>
      </w:r>
      <w:r>
        <w:rPr>
          <w:rFonts w:ascii="ITC Avant Garde" w:eastAsia="Times New Roman" w:hAnsi="ITC Avant Garde"/>
          <w:bCs/>
          <w:color w:val="000000"/>
          <w:lang w:eastAsia="es-MX"/>
        </w:rPr>
        <w:t xml:space="preserve">expediente formado con motivo del procedimiento administrativo de verificación y el oficio </w:t>
      </w:r>
      <w:r w:rsidRPr="00E83340">
        <w:rPr>
          <w:rFonts w:ascii="ITC Avant Garde" w:eastAsia="Times New Roman" w:hAnsi="ITC Avant Garde"/>
          <w:b/>
          <w:bCs/>
          <w:color w:val="000000"/>
          <w:lang w:eastAsia="es-MX"/>
        </w:rPr>
        <w:t>IFT/225/UC/DG-VER/1654/2017</w:t>
      </w:r>
      <w:r>
        <w:rPr>
          <w:rFonts w:ascii="ITC Avant Garde" w:eastAsia="Times New Roman" w:hAnsi="ITC Avant Garde"/>
          <w:bCs/>
          <w:color w:val="000000"/>
          <w:lang w:eastAsia="es-MX"/>
        </w:rPr>
        <w:t xml:space="preserve"> de veintinueve de agosto de dos mil diecisiete, por el que la </w:t>
      </w:r>
      <w:r w:rsidRPr="00E83340">
        <w:rPr>
          <w:rFonts w:ascii="ITC Avant Garde" w:eastAsia="Times New Roman" w:hAnsi="ITC Avant Garde"/>
          <w:b/>
          <w:bCs/>
          <w:color w:val="000000"/>
          <w:lang w:eastAsia="es-MX"/>
        </w:rPr>
        <w:t>DGV</w:t>
      </w:r>
      <w:r>
        <w:rPr>
          <w:rFonts w:ascii="ITC Avant Garde" w:eastAsia="Times New Roman" w:hAnsi="ITC Avant Garde"/>
          <w:bCs/>
          <w:color w:val="000000"/>
          <w:lang w:eastAsia="es-MX"/>
        </w:rPr>
        <w:t xml:space="preserve"> remitió a la autoridad sustanciadora la propuesta para que se iniciara el procedimiento administrativo sancionatorio que ahora se resuelve, </w:t>
      </w:r>
      <w:r>
        <w:rPr>
          <w:rFonts w:ascii="ITC Avant Garde" w:hAnsi="ITC Avant Garde"/>
        </w:rPr>
        <w:t>son valoradas en términos de lo dispuesto por los artículos 197, 203 y 204 del Código Federal de Procedimientos Civiles, advirtiéndose que las mismas no beneficia</w:t>
      </w:r>
      <w:r w:rsidR="004D09F0">
        <w:rPr>
          <w:rFonts w:ascii="ITC Avant Garde" w:hAnsi="ITC Avant Garde"/>
        </w:rPr>
        <w:t>n</w:t>
      </w:r>
      <w:r>
        <w:rPr>
          <w:rFonts w:ascii="ITC Avant Garde" w:hAnsi="ITC Avant Garde"/>
        </w:rPr>
        <w:t xml:space="preserve"> a su oferente en tanto no desvirtúa</w:t>
      </w:r>
      <w:r w:rsidR="004D09F0">
        <w:rPr>
          <w:rFonts w:ascii="ITC Avant Garde" w:hAnsi="ITC Avant Garde"/>
        </w:rPr>
        <w:t>n</w:t>
      </w:r>
      <w:r>
        <w:rPr>
          <w:rFonts w:ascii="ITC Avant Garde" w:hAnsi="ITC Avant Garde"/>
        </w:rPr>
        <w:t xml:space="preserve"> la irregularidad que se le atribuye a </w:t>
      </w:r>
      <w:r w:rsidRPr="009A50FA">
        <w:rPr>
          <w:rFonts w:ascii="ITC Avant Garde" w:hAnsi="ITC Avant Garde"/>
          <w:b/>
        </w:rPr>
        <w:t>INTER RED TOLUCA</w:t>
      </w:r>
      <w:r>
        <w:rPr>
          <w:rFonts w:ascii="ITC Avant Garde" w:hAnsi="ITC Avant Garde"/>
        </w:rPr>
        <w:t>. Por el contrario, se acredita plenamente que la citada persona moral</w:t>
      </w:r>
      <w:r w:rsidR="004D09F0">
        <w:rPr>
          <w:rFonts w:ascii="ITC Avant Garde" w:hAnsi="ITC Avant Garde"/>
        </w:rPr>
        <w:t>,</w:t>
      </w:r>
      <w:r>
        <w:rPr>
          <w:rFonts w:ascii="ITC Avant Garde" w:hAnsi="ITC Avant Garde"/>
        </w:rPr>
        <w:t xml:space="preserve"> en el momento de llevarse a cabo la visita de verificación, </w:t>
      </w:r>
      <w:r w:rsidR="004D09F0">
        <w:rPr>
          <w:rFonts w:ascii="ITC Avant Garde" w:hAnsi="ITC Avant Garde"/>
        </w:rPr>
        <w:t xml:space="preserve">invadía </w:t>
      </w:r>
      <w:r w:rsidR="004D09F0" w:rsidRPr="00B122A2">
        <w:rPr>
          <w:rFonts w:ascii="ITC Avant Garde" w:hAnsi="ITC Avant Garde"/>
        </w:rPr>
        <w:t>el espectro radioeléctrico protegido</w:t>
      </w:r>
      <w:r w:rsidR="004D09F0">
        <w:rPr>
          <w:rFonts w:ascii="ITC Avant Garde" w:hAnsi="ITC Avant Garde"/>
        </w:rPr>
        <w:t xml:space="preserve"> en los intervalos</w:t>
      </w:r>
      <w:r w:rsidR="004D09F0" w:rsidRPr="00B122A2">
        <w:rPr>
          <w:rFonts w:ascii="ITC Avant Garde" w:hAnsi="ITC Avant Garde"/>
        </w:rPr>
        <w:t xml:space="preserve"> de </w:t>
      </w:r>
      <w:r w:rsidR="004D09F0" w:rsidRPr="00B122A2">
        <w:rPr>
          <w:rFonts w:ascii="ITC Avant Garde" w:hAnsi="ITC Avant Garde"/>
          <w:b/>
        </w:rPr>
        <w:t>5416 a 5452 MHz</w:t>
      </w:r>
      <w:r w:rsidR="004D09F0">
        <w:rPr>
          <w:rFonts w:ascii="ITC Avant Garde" w:hAnsi="ITC Avant Garde"/>
          <w:b/>
        </w:rPr>
        <w:t>;</w:t>
      </w:r>
      <w:r w:rsidR="004D09F0" w:rsidRPr="00B122A2">
        <w:rPr>
          <w:rFonts w:ascii="ITC Avant Garde" w:hAnsi="ITC Avant Garde"/>
          <w:b/>
        </w:rPr>
        <w:t xml:space="preserve"> 5634 a 5668 MHz</w:t>
      </w:r>
      <w:r w:rsidR="004D09F0">
        <w:rPr>
          <w:rFonts w:ascii="ITC Avant Garde" w:hAnsi="ITC Avant Garde"/>
          <w:b/>
        </w:rPr>
        <w:t>,</w:t>
      </w:r>
      <w:r w:rsidR="004D09F0" w:rsidRPr="00B122A2">
        <w:rPr>
          <w:rFonts w:ascii="ITC Avant Garde" w:hAnsi="ITC Avant Garde"/>
          <w:b/>
        </w:rPr>
        <w:t xml:space="preserve"> y 5855 a 5875 MHz</w:t>
      </w:r>
      <w:r w:rsidR="004D09F0">
        <w:rPr>
          <w:rFonts w:ascii="ITC Avant Garde" w:hAnsi="ITC Avant Garde"/>
          <w:b/>
        </w:rPr>
        <w:t>.</w:t>
      </w:r>
    </w:p>
    <w:p w:rsidR="00F77A54" w:rsidRDefault="004D09F0" w:rsidP="00841574">
      <w:pPr>
        <w:spacing w:after="240" w:line="360" w:lineRule="auto"/>
        <w:jc w:val="both"/>
        <w:rPr>
          <w:rFonts w:ascii="ITC Avant Garde" w:hAnsi="ITC Avant Garde"/>
          <w:color w:val="000000"/>
        </w:rPr>
      </w:pPr>
      <w:r>
        <w:rPr>
          <w:rFonts w:ascii="ITC Avant Garde" w:eastAsia="Times New Roman" w:hAnsi="ITC Avant Garde"/>
          <w:bCs/>
          <w:color w:val="000000"/>
          <w:lang w:eastAsia="es-MX"/>
        </w:rPr>
        <w:t xml:space="preserve">Finalmente, por lo que se refiere a los medios de prueba señalados en los numerales 5 y 6, estos son </w:t>
      </w:r>
      <w:r>
        <w:rPr>
          <w:rFonts w:ascii="ITC Avant Garde" w:hAnsi="ITC Avant Garde"/>
        </w:rPr>
        <w:t>valorados en términos de lo dispuesto por los artículos 197 y 218 del Código Federal de Procedimientos Civiles, advirtiéndose</w:t>
      </w:r>
      <w:r>
        <w:rPr>
          <w:rFonts w:ascii="ITC Avant Garde" w:eastAsia="Times New Roman" w:hAnsi="ITC Avant Garde"/>
          <w:bCs/>
          <w:color w:val="000000"/>
          <w:lang w:eastAsia="es-MX"/>
        </w:rPr>
        <w:t xml:space="preserve"> que tampoco benefician a su oferente, toda vez que, </w:t>
      </w:r>
      <w:r w:rsidRPr="0055680D">
        <w:rPr>
          <w:rFonts w:ascii="ITC Avant Garde" w:hAnsi="ITC Avant Garde"/>
        </w:rPr>
        <w:t>en razón de lo señalado en la presente resolución,</w:t>
      </w:r>
      <w:r w:rsidDel="004D09F0">
        <w:rPr>
          <w:rFonts w:ascii="ITC Avant Garde" w:hAnsi="ITC Avant Garde" w:cs="Tahoma"/>
        </w:rPr>
        <w:t xml:space="preserve"> </w:t>
      </w:r>
      <w:r w:rsidR="00FC2F61">
        <w:rPr>
          <w:rFonts w:ascii="ITC Avant Garde" w:hAnsi="ITC Avant Garde" w:cs="Tahoma"/>
        </w:rPr>
        <w:t xml:space="preserve">, </w:t>
      </w:r>
      <w:r w:rsidR="00FC2F61" w:rsidRPr="00C910E8">
        <w:rPr>
          <w:rFonts w:ascii="ITC Avant Garde" w:hAnsi="ITC Avant Garde" w:cs="Tahoma"/>
        </w:rPr>
        <w:t xml:space="preserve">crean plena convicción </w:t>
      </w:r>
      <w:r w:rsidR="00FC2F61">
        <w:rPr>
          <w:rFonts w:ascii="ITC Avant Garde" w:hAnsi="ITC Avant Garde" w:cs="Tahoma"/>
        </w:rPr>
        <w:t xml:space="preserve">para este Órgano Colegiado </w:t>
      </w:r>
      <w:r w:rsidR="00FC2F61" w:rsidRPr="00C910E8">
        <w:rPr>
          <w:rFonts w:ascii="ITC Avant Garde" w:hAnsi="ITC Avant Garde" w:cs="Tahoma"/>
        </w:rPr>
        <w:t>de la existencia de una conducta susceptible de ser sancionada, consistente en</w:t>
      </w:r>
      <w:r w:rsidR="00B46F86">
        <w:rPr>
          <w:rFonts w:ascii="ITC Avant Garde" w:hAnsi="ITC Avant Garde" w:cs="Tahoma"/>
        </w:rPr>
        <w:t xml:space="preserve"> la invasión de frecuencias del espectro protegido, </w:t>
      </w:r>
      <w:r w:rsidR="009F0761">
        <w:rPr>
          <w:rFonts w:ascii="ITC Avant Garde" w:hAnsi="ITC Avant Garde" w:cs="Tahoma"/>
        </w:rPr>
        <w:t xml:space="preserve">en razón de que </w:t>
      </w:r>
      <w:r w:rsidR="00A91C76">
        <w:rPr>
          <w:rFonts w:ascii="ITC Avant Garde" w:eastAsia="Times New Roman" w:hAnsi="ITC Avant Garde"/>
          <w:bCs/>
          <w:color w:val="000000"/>
          <w:lang w:eastAsia="es-MX"/>
        </w:rPr>
        <w:t xml:space="preserve">a través de la visita de verificación ordinaria practicada a dicha persona moral el cuatro de mayo de dos mil diecisiete, la autoridad administrativa pudo constatar: </w:t>
      </w:r>
      <w:r w:rsidR="00A91C76" w:rsidRPr="00B102D2">
        <w:rPr>
          <w:rFonts w:ascii="ITC Avant Garde" w:eastAsia="Times New Roman" w:hAnsi="ITC Avant Garde"/>
          <w:b/>
          <w:bCs/>
          <w:color w:val="000000"/>
          <w:lang w:eastAsia="es-MX"/>
        </w:rPr>
        <w:t>i)</w:t>
      </w:r>
      <w:r w:rsidR="00A91C76">
        <w:rPr>
          <w:rFonts w:ascii="ITC Avant Garde" w:eastAsia="Times New Roman" w:hAnsi="ITC Avant Garde"/>
          <w:bCs/>
          <w:color w:val="000000"/>
          <w:lang w:eastAsia="es-MX"/>
        </w:rPr>
        <w:t xml:space="preserve"> que en el domicilio </w:t>
      </w:r>
      <w:r w:rsidR="00A91C76" w:rsidRPr="00B122A2">
        <w:rPr>
          <w:rFonts w:ascii="ITC Avant Garde" w:hAnsi="ITC Avant Garde"/>
        </w:rPr>
        <w:t xml:space="preserve">ubicado en la </w:t>
      </w:r>
      <w:r w:rsidR="00A91C76" w:rsidRPr="00EF78E3">
        <w:rPr>
          <w:rFonts w:ascii="ITC Avant Garde" w:hAnsi="ITC Avant Garde"/>
          <w:b/>
        </w:rPr>
        <w:t>calle Benito Juárez número 204 C, entre calles 2 de abril y 5 de mayo</w:t>
      </w:r>
      <w:r w:rsidR="00A91C76">
        <w:rPr>
          <w:rFonts w:ascii="ITC Avant Garde" w:hAnsi="ITC Avant Garde"/>
          <w:b/>
        </w:rPr>
        <w:t>, B</w:t>
      </w:r>
      <w:r w:rsidR="00A91C76" w:rsidRPr="00EF78E3">
        <w:rPr>
          <w:rFonts w:ascii="ITC Avant Garde" w:hAnsi="ITC Avant Garde"/>
          <w:b/>
        </w:rPr>
        <w:t>arrio San Miguel</w:t>
      </w:r>
      <w:r w:rsidR="00A91C76">
        <w:rPr>
          <w:rFonts w:ascii="ITC Avant Garde" w:hAnsi="ITC Avant Garde"/>
          <w:b/>
        </w:rPr>
        <w:t>,</w:t>
      </w:r>
      <w:r w:rsidR="00A91C76" w:rsidRPr="00EF78E3">
        <w:rPr>
          <w:rFonts w:ascii="ITC Avant Garde" w:hAnsi="ITC Avant Garde"/>
          <w:b/>
        </w:rPr>
        <w:t xml:space="preserve"> C.P. 51350, Municipio de Zinacantepec, Estado de México</w:t>
      </w:r>
      <w:r w:rsidR="00A91C76">
        <w:rPr>
          <w:rFonts w:ascii="ITC Avant Garde" w:hAnsi="ITC Avant Garde"/>
          <w:b/>
        </w:rPr>
        <w:t xml:space="preserve">, </w:t>
      </w:r>
      <w:r w:rsidR="00A91C76">
        <w:rPr>
          <w:rFonts w:ascii="ITC Avant Garde" w:hAnsi="ITC Avant Garde"/>
        </w:rPr>
        <w:t xml:space="preserve">existían equipos de telecomunicaciones; </w:t>
      </w:r>
      <w:r w:rsidR="00A91C76" w:rsidRPr="00B102D2">
        <w:rPr>
          <w:rFonts w:ascii="ITC Avant Garde" w:hAnsi="ITC Avant Garde"/>
          <w:b/>
        </w:rPr>
        <w:t>ii)</w:t>
      </w:r>
      <w:r w:rsidR="00A91C76">
        <w:rPr>
          <w:rFonts w:ascii="ITC Avant Garde" w:hAnsi="ITC Avant Garde"/>
        </w:rPr>
        <w:t xml:space="preserve"> que dichos equipos pertenecían a </w:t>
      </w:r>
      <w:r w:rsidR="00A91C76" w:rsidRPr="00B102D2">
        <w:rPr>
          <w:rFonts w:ascii="ITC Avant Garde" w:hAnsi="ITC Avant Garde"/>
          <w:b/>
        </w:rPr>
        <w:t>INTER RED TOLUCA</w:t>
      </w:r>
      <w:r w:rsidR="00A91C76">
        <w:rPr>
          <w:rFonts w:ascii="ITC Avant Garde" w:hAnsi="ITC Avant Garde"/>
        </w:rPr>
        <w:t xml:space="preserve">; </w:t>
      </w:r>
      <w:r w:rsidR="00A91C76" w:rsidRPr="00B102D2">
        <w:rPr>
          <w:rFonts w:ascii="ITC Avant Garde" w:hAnsi="ITC Avant Garde"/>
          <w:b/>
        </w:rPr>
        <w:t>iii)</w:t>
      </w:r>
      <w:r w:rsidR="00A91C76">
        <w:rPr>
          <w:rFonts w:ascii="ITC Avant Garde" w:hAnsi="ITC Avant Garde"/>
        </w:rPr>
        <w:t xml:space="preserve"> que los equipos eran utilizados para servicio interno; </w:t>
      </w:r>
      <w:r w:rsidR="00A91C76" w:rsidRPr="00A91C76">
        <w:rPr>
          <w:rFonts w:ascii="ITC Avant Garde" w:hAnsi="ITC Avant Garde"/>
          <w:b/>
        </w:rPr>
        <w:t>iv</w:t>
      </w:r>
      <w:r w:rsidR="00A91C76">
        <w:rPr>
          <w:rFonts w:ascii="ITC Avant Garde" w:hAnsi="ITC Avant Garde"/>
          <w:b/>
        </w:rPr>
        <w:t xml:space="preserve">) </w:t>
      </w:r>
      <w:r w:rsidR="00A91C76" w:rsidRPr="00A91C76">
        <w:rPr>
          <w:rFonts w:ascii="ITC Avant Garde" w:hAnsi="ITC Avant Garde"/>
        </w:rPr>
        <w:t>que se hacía uso de frecuencias del espectro protegido</w:t>
      </w:r>
      <w:r>
        <w:rPr>
          <w:rFonts w:ascii="ITC Avant Garde" w:hAnsi="ITC Avant Garde"/>
        </w:rPr>
        <w:t xml:space="preserve">. </w:t>
      </w:r>
    </w:p>
    <w:p w:rsidR="00F77A54" w:rsidRDefault="00FF7AC8" w:rsidP="00841574">
      <w:pPr>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 xml:space="preserve">Ahora bien, es oportuno señalar en este apartado, que </w:t>
      </w:r>
      <w:r w:rsidRPr="008E5B20">
        <w:rPr>
          <w:rFonts w:ascii="ITC Avant Garde" w:eastAsia="Times New Roman" w:hAnsi="ITC Avant Garde"/>
          <w:b/>
          <w:bCs/>
          <w:color w:val="000000"/>
          <w:lang w:eastAsia="es-MX"/>
        </w:rPr>
        <w:t>AD CAUTELAM</w:t>
      </w:r>
      <w:r>
        <w:rPr>
          <w:rFonts w:ascii="ITC Avant Garde" w:eastAsia="Times New Roman" w:hAnsi="ITC Avant Garde"/>
          <w:b/>
          <w:bCs/>
          <w:color w:val="000000"/>
          <w:lang w:eastAsia="es-MX"/>
        </w:rPr>
        <w:t>,</w:t>
      </w:r>
      <w:r w:rsidRPr="008E5B20">
        <w:rPr>
          <w:rFonts w:ascii="ITC Avant Garde" w:eastAsia="Times New Roman" w:hAnsi="ITC Avant Garde"/>
          <w:b/>
          <w:bCs/>
          <w:color w:val="000000"/>
          <w:lang w:eastAsia="es-MX"/>
        </w:rPr>
        <w:t xml:space="preserve"> INTER RED TOLUCA</w:t>
      </w:r>
      <w:r>
        <w:rPr>
          <w:rFonts w:ascii="ITC Avant Garde" w:eastAsia="Times New Roman" w:hAnsi="ITC Avant Garde"/>
          <w:bCs/>
          <w:color w:val="000000"/>
          <w:lang w:eastAsia="es-MX"/>
        </w:rPr>
        <w:t xml:space="preserve"> hizo diversas manifestaciones en relación con el contenido del acuerdo dictado por la autoridad sustanciadora el diecinueve de enero del año en curso, por cuanto se refiere al supuesto desechamiento de la prueba consistente en el certificado de homologación definitivo (prueba identificada con el numeral 1) expedido por la Dirección General de Autorizaciones y Servicios de este Instituto, de fecha quince de marzo de dos mil diecisiete.</w:t>
      </w:r>
    </w:p>
    <w:p w:rsidR="00F77A54" w:rsidRDefault="00FF7AC8" w:rsidP="00841574">
      <w:pPr>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 este respecto, debe precisarse que contrario a lo señalado por </w:t>
      </w:r>
      <w:r w:rsidRPr="008E5B20">
        <w:rPr>
          <w:rFonts w:ascii="ITC Avant Garde" w:eastAsia="Times New Roman" w:hAnsi="ITC Avant Garde"/>
          <w:b/>
          <w:bCs/>
          <w:color w:val="000000"/>
          <w:lang w:eastAsia="es-MX"/>
        </w:rPr>
        <w:t>INTER RED TOLUCA</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dicha probanza no fue desechada por la autoridad sustanciadora, en razón de que a través del citado acuerdo de diecinueve de enero del año en curso, se ordenó girar oficio a la Dirección General de Autorizaciones y Servicios de la Unidad de Concesiones y Servicios de este Instituto, para que remitiera copia certificada del documento en cita, hecho lo cual, a través del prove</w:t>
      </w:r>
      <w:r w:rsidR="00D10E1D">
        <w:rPr>
          <w:rFonts w:ascii="ITC Avant Garde" w:eastAsia="Times New Roman" w:hAnsi="ITC Avant Garde"/>
          <w:bCs/>
          <w:color w:val="000000"/>
          <w:lang w:eastAsia="es-MX"/>
        </w:rPr>
        <w:t>í</w:t>
      </w:r>
      <w:r>
        <w:rPr>
          <w:rFonts w:ascii="ITC Avant Garde" w:eastAsia="Times New Roman" w:hAnsi="ITC Avant Garde"/>
          <w:bCs/>
          <w:color w:val="000000"/>
          <w:lang w:eastAsia="es-MX"/>
        </w:rPr>
        <w:t>do del doce de febrero actual, la documental que nos ocupa se tuvo por ofrecida, admitida y desahogada por su propia y especial naturaleza y respecto de la cual este órgano colegiado se ha pronunciado en párrafos que anteceden.</w:t>
      </w:r>
    </w:p>
    <w:p w:rsidR="00F77A54" w:rsidRDefault="00BB0B74" w:rsidP="00841574">
      <w:pPr>
        <w:spacing w:after="240" w:line="360" w:lineRule="auto"/>
        <w:jc w:val="both"/>
        <w:rPr>
          <w:rFonts w:ascii="ITC Avant Garde" w:eastAsia="Times New Roman" w:hAnsi="ITC Avant Garde"/>
          <w:b/>
          <w:bCs/>
          <w:color w:val="000000"/>
          <w:lang w:eastAsia="es-MX"/>
        </w:rPr>
      </w:pPr>
      <w:r w:rsidRPr="00815FF3">
        <w:rPr>
          <w:rFonts w:ascii="ITC Avant Garde" w:eastAsia="Times New Roman" w:hAnsi="ITC Avant Garde"/>
          <w:b/>
          <w:bCs/>
          <w:color w:val="000000"/>
          <w:lang w:eastAsia="es-MX"/>
        </w:rPr>
        <w:t xml:space="preserve">QUINTO. </w:t>
      </w:r>
      <w:r w:rsidRPr="00815FF3">
        <w:rPr>
          <w:rFonts w:ascii="ITC Avant Garde" w:eastAsia="Times New Roman" w:hAnsi="ITC Avant Garde"/>
          <w:b/>
          <w:bCs/>
          <w:smallCaps/>
          <w:color w:val="000000"/>
          <w:lang w:eastAsia="es-MX"/>
        </w:rPr>
        <w:t>ALEGATOS</w:t>
      </w:r>
    </w:p>
    <w:p w:rsidR="00F77A54" w:rsidRDefault="00185E78" w:rsidP="00841574">
      <w:pPr>
        <w:spacing w:after="240" w:line="360" w:lineRule="auto"/>
        <w:jc w:val="both"/>
        <w:rPr>
          <w:rFonts w:ascii="ITC Avant Garde" w:hAnsi="ITC Avant Garde"/>
        </w:rPr>
      </w:pPr>
      <w:r>
        <w:rPr>
          <w:rFonts w:ascii="ITC Avant Garde" w:eastAsia="Times New Roman" w:hAnsi="ITC Avant Garde"/>
          <w:bCs/>
          <w:color w:val="000000"/>
          <w:lang w:eastAsia="es-MX"/>
        </w:rPr>
        <w:t xml:space="preserve">Siguiendo las etapas del debido proceso y en términos del artículo 56 de la </w:t>
      </w:r>
      <w:r>
        <w:rPr>
          <w:rFonts w:ascii="ITC Avant Garde" w:eastAsia="Times New Roman" w:hAnsi="ITC Avant Garde"/>
          <w:b/>
          <w:bCs/>
          <w:color w:val="000000"/>
          <w:lang w:eastAsia="es-MX"/>
        </w:rPr>
        <w:t xml:space="preserve">LFPA, </w:t>
      </w:r>
      <w:r>
        <w:rPr>
          <w:rFonts w:ascii="ITC Avant Garde" w:eastAsia="Times New Roman" w:hAnsi="ITC Avant Garde"/>
          <w:bCs/>
          <w:color w:val="000000"/>
          <w:lang w:eastAsia="es-MX"/>
        </w:rPr>
        <w:t>m</w:t>
      </w:r>
      <w:r w:rsidRPr="00AA2A27">
        <w:rPr>
          <w:rFonts w:ascii="ITC Avant Garde" w:eastAsia="Times New Roman" w:hAnsi="ITC Avant Garde"/>
          <w:bCs/>
          <w:color w:val="000000"/>
          <w:lang w:eastAsia="es-MX"/>
        </w:rPr>
        <w:t xml:space="preserve">ediante acuerdo emitido </w:t>
      </w:r>
      <w:r>
        <w:rPr>
          <w:rFonts w:ascii="ITC Avant Garde" w:eastAsia="Times New Roman" w:hAnsi="ITC Avant Garde"/>
          <w:bCs/>
          <w:color w:val="000000"/>
          <w:lang w:eastAsia="es-MX"/>
        </w:rPr>
        <w:t xml:space="preserve">el </w:t>
      </w:r>
      <w:r w:rsidR="008E5B20">
        <w:rPr>
          <w:rFonts w:ascii="ITC Avant Garde" w:eastAsia="Times New Roman" w:hAnsi="ITC Avant Garde"/>
          <w:bCs/>
          <w:color w:val="000000"/>
          <w:lang w:eastAsia="es-MX"/>
        </w:rPr>
        <w:t>doce de febrero de dos mil dieciocho</w:t>
      </w:r>
      <w:r w:rsidRPr="00AA2A27">
        <w:rPr>
          <w:rFonts w:ascii="ITC Avant Garde" w:eastAsia="Times New Roman" w:hAnsi="ITC Avant Garde"/>
          <w:bCs/>
          <w:color w:val="000000"/>
          <w:lang w:eastAsia="es-MX"/>
        </w:rPr>
        <w:t xml:space="preserve">, notificado </w:t>
      </w:r>
      <w:r>
        <w:rPr>
          <w:rFonts w:ascii="ITC Avant Garde" w:eastAsia="Times New Roman" w:hAnsi="ITC Avant Garde"/>
          <w:bCs/>
          <w:color w:val="000000"/>
          <w:lang w:eastAsia="es-MX"/>
        </w:rPr>
        <w:t xml:space="preserve">personalmente el </w:t>
      </w:r>
      <w:r w:rsidR="008E5B20">
        <w:rPr>
          <w:rFonts w:ascii="ITC Avant Garde" w:eastAsia="Times New Roman" w:hAnsi="ITC Avant Garde"/>
          <w:bCs/>
          <w:color w:val="000000"/>
          <w:lang w:eastAsia="es-MX"/>
        </w:rPr>
        <w:t>veinte de febrero</w:t>
      </w:r>
      <w:r>
        <w:rPr>
          <w:rFonts w:ascii="ITC Avant Garde" w:eastAsia="Times New Roman" w:hAnsi="ITC Avant Garde"/>
          <w:bCs/>
          <w:color w:val="000000"/>
          <w:lang w:eastAsia="es-MX"/>
        </w:rPr>
        <w:t xml:space="preserve"> siguiente, </w:t>
      </w:r>
      <w:r w:rsidRPr="00AA2A27">
        <w:rPr>
          <w:rFonts w:ascii="ITC Avant Garde" w:eastAsia="Times New Roman" w:hAnsi="ITC Avant Garde"/>
          <w:bCs/>
          <w:color w:val="000000"/>
          <w:lang w:eastAsia="es-MX"/>
        </w:rPr>
        <w:t xml:space="preserve">se concedió </w:t>
      </w:r>
      <w:r>
        <w:rPr>
          <w:rFonts w:ascii="ITC Avant Garde" w:eastAsia="Times New Roman" w:hAnsi="ITC Avant Garde"/>
          <w:bCs/>
          <w:color w:val="000000"/>
          <w:lang w:eastAsia="es-MX"/>
        </w:rPr>
        <w:t xml:space="preserve">a </w:t>
      </w:r>
      <w:r w:rsidR="008E5B20" w:rsidRPr="00B102D2">
        <w:rPr>
          <w:rFonts w:ascii="ITC Avant Garde" w:hAnsi="ITC Avant Garde"/>
          <w:b/>
        </w:rPr>
        <w:t>INTER RED TOLUCA</w:t>
      </w:r>
      <w:r w:rsidR="008E5B20" w:rsidRPr="00AA2A27">
        <w:rPr>
          <w:rFonts w:ascii="ITC Avant Garde" w:eastAsia="Times New Roman" w:hAnsi="ITC Avant Garde"/>
          <w:bCs/>
          <w:color w:val="000000"/>
          <w:lang w:eastAsia="es-MX"/>
        </w:rPr>
        <w:t xml:space="preserve"> </w:t>
      </w:r>
      <w:r w:rsidRPr="00AA2A27">
        <w:rPr>
          <w:rFonts w:ascii="ITC Avant Garde" w:eastAsia="Times New Roman" w:hAnsi="ITC Avant Garde"/>
          <w:bCs/>
          <w:color w:val="000000"/>
          <w:lang w:eastAsia="es-MX"/>
        </w:rPr>
        <w:t>un plazo de diez días hábiles p</w:t>
      </w:r>
      <w:r w:rsidR="008E5B20">
        <w:rPr>
          <w:rFonts w:ascii="ITC Avant Garde" w:eastAsia="Times New Roman" w:hAnsi="ITC Avant Garde"/>
          <w:bCs/>
          <w:color w:val="000000"/>
          <w:lang w:eastAsia="es-MX"/>
        </w:rPr>
        <w:t>ara formular alegatos, el cual transcu</w:t>
      </w:r>
      <w:r w:rsidRPr="00AA2A27">
        <w:rPr>
          <w:rFonts w:ascii="ITC Avant Garde" w:eastAsia="Times New Roman" w:hAnsi="ITC Avant Garde"/>
          <w:bCs/>
          <w:color w:val="000000"/>
          <w:lang w:eastAsia="es-MX"/>
        </w:rPr>
        <w:t xml:space="preserve">rrió </w:t>
      </w:r>
      <w:r w:rsidR="008E5B20">
        <w:rPr>
          <w:rFonts w:ascii="ITC Avant Garde" w:eastAsia="Times New Roman" w:hAnsi="ITC Avant Garde"/>
          <w:bCs/>
          <w:color w:val="000000"/>
          <w:lang w:eastAsia="es-MX"/>
        </w:rPr>
        <w:t xml:space="preserve">del veintiuno de febrero al seis de marzo de dos mil dieciocho, </w:t>
      </w:r>
      <w:r>
        <w:rPr>
          <w:rFonts w:ascii="ITC Avant Garde" w:hAnsi="ITC Avant Garde"/>
        </w:rPr>
        <w:t>sin contar los días</w:t>
      </w:r>
      <w:r w:rsidR="008E5B20">
        <w:rPr>
          <w:rFonts w:ascii="ITC Avant Garde" w:hAnsi="ITC Avant Garde"/>
        </w:rPr>
        <w:t xml:space="preserve"> </w:t>
      </w:r>
      <w:r>
        <w:rPr>
          <w:rFonts w:ascii="ITC Avant Garde" w:hAnsi="ITC Avant Garde"/>
        </w:rPr>
        <w:t>veinti</w:t>
      </w:r>
      <w:r w:rsidR="008E5B20">
        <w:rPr>
          <w:rFonts w:ascii="ITC Avant Garde" w:hAnsi="ITC Avant Garde"/>
        </w:rPr>
        <w:t xml:space="preserve">cuatro y veinticinco de febrero y tres y cuatro de marzo de dos mil dieciocho, </w:t>
      </w:r>
      <w:r>
        <w:rPr>
          <w:rFonts w:ascii="ITC Avant Garde" w:hAnsi="ITC Avant Garde"/>
        </w:rPr>
        <w:t>por ser sábados y domingos, respectivamente, en términos del artículo 28 de la Ley Federal de Procedimiento Administrativo.</w:t>
      </w:r>
    </w:p>
    <w:p w:rsidR="00F77A54" w:rsidRDefault="00185E78" w:rsidP="00841574">
      <w:pPr>
        <w:spacing w:after="240" w:line="360" w:lineRule="auto"/>
        <w:jc w:val="both"/>
        <w:rPr>
          <w:rFonts w:ascii="ITC Avant Garde" w:hAnsi="ITC Avant Garde" w:cs="Arial"/>
          <w:bCs/>
          <w:color w:val="000000"/>
        </w:rPr>
      </w:pPr>
      <w:r>
        <w:rPr>
          <w:rFonts w:ascii="ITC Avant Garde" w:hAnsi="ITC Avant Garde" w:cs="Arial"/>
          <w:bCs/>
          <w:color w:val="000000"/>
        </w:rPr>
        <w:t xml:space="preserve">Toda vez que mediante escrito presentado ante este Instituto el </w:t>
      </w:r>
      <w:r w:rsidR="008E5B20">
        <w:rPr>
          <w:rFonts w:ascii="ITC Avant Garde" w:hAnsi="ITC Avant Garde" w:cs="Arial"/>
          <w:bCs/>
          <w:color w:val="000000"/>
        </w:rPr>
        <w:t>seis de marzo</w:t>
      </w:r>
      <w:r>
        <w:rPr>
          <w:rFonts w:ascii="ITC Avant Garde" w:hAnsi="ITC Avant Garde" w:cs="Arial"/>
          <w:bCs/>
          <w:color w:val="000000"/>
        </w:rPr>
        <w:t xml:space="preserve"> del año en curso </w:t>
      </w:r>
      <w:r w:rsidR="008E5B20" w:rsidRPr="00B102D2">
        <w:rPr>
          <w:rFonts w:ascii="ITC Avant Garde" w:hAnsi="ITC Avant Garde"/>
          <w:b/>
        </w:rPr>
        <w:t>INTER RED TOLUCA</w:t>
      </w:r>
      <w:r w:rsidR="008E5B20" w:rsidRPr="00AA2A27">
        <w:rPr>
          <w:rFonts w:ascii="ITC Avant Garde" w:eastAsia="Times New Roman" w:hAnsi="ITC Avant Garde"/>
          <w:bCs/>
          <w:color w:val="000000"/>
          <w:lang w:eastAsia="es-MX"/>
        </w:rPr>
        <w:t xml:space="preserve"> </w:t>
      </w:r>
      <w:r w:rsidRPr="006C0CB0">
        <w:rPr>
          <w:rFonts w:ascii="ITC Avant Garde" w:hAnsi="ITC Avant Garde" w:cs="Arial"/>
        </w:rPr>
        <w:t xml:space="preserve">presentó </w:t>
      </w:r>
      <w:r>
        <w:rPr>
          <w:rFonts w:ascii="ITC Avant Garde" w:hAnsi="ITC Avant Garde" w:cs="Arial"/>
        </w:rPr>
        <w:t xml:space="preserve">un escrito a través del cual presentó los </w:t>
      </w:r>
      <w:r>
        <w:rPr>
          <w:rFonts w:ascii="ITC Avant Garde" w:hAnsi="ITC Avant Garde" w:cs="Arial"/>
        </w:rPr>
        <w:lastRenderedPageBreak/>
        <w:t xml:space="preserve">alegatos que a su derecho convinieron, mediante acuerdo dictado el </w:t>
      </w:r>
      <w:r w:rsidR="008E5B20">
        <w:rPr>
          <w:rFonts w:ascii="ITC Avant Garde" w:hAnsi="ITC Avant Garde" w:cs="Arial"/>
        </w:rPr>
        <w:t>nueve de marzo del año en curso,</w:t>
      </w:r>
      <w:r>
        <w:rPr>
          <w:rFonts w:ascii="ITC Avant Garde" w:hAnsi="ITC Avant Garde" w:cs="Arial"/>
        </w:rPr>
        <w:t xml:space="preserve"> se tuvieron por presentados en tiempo.</w:t>
      </w:r>
    </w:p>
    <w:p w:rsidR="00F77A54" w:rsidRDefault="00185E78" w:rsidP="00841574">
      <w:pPr>
        <w:pStyle w:val="Textoindependiente"/>
        <w:tabs>
          <w:tab w:val="left" w:pos="851"/>
        </w:tabs>
        <w:spacing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En ese sentido, a</w:t>
      </w:r>
      <w:r w:rsidRPr="00864583">
        <w:rPr>
          <w:rFonts w:ascii="ITC Avant Garde" w:eastAsia="Times New Roman" w:hAnsi="ITC Avant Garde"/>
          <w:bCs/>
          <w:color w:val="000000"/>
          <w:lang w:eastAsia="es-MX"/>
        </w:rPr>
        <w:t>ntes de analizar los alegatos presentados, se debe precisar lo sostenido por nuestro Máximo Tribunal de Justicia, en el sentido de que los alegatos no son la etapa procesal a través de la cual deban hacerse manifestaciones a efecto de desvirtuar las imputaciones hechas para iniciar el procedimiento sancionador.</w:t>
      </w:r>
    </w:p>
    <w:p w:rsidR="00F77A54" w:rsidRDefault="00185E78" w:rsidP="00841574">
      <w:pPr>
        <w:pStyle w:val="Textoindependiente"/>
        <w:tabs>
          <w:tab w:val="left" w:pos="851"/>
        </w:tabs>
        <w:spacing w:after="240" w:line="360" w:lineRule="auto"/>
        <w:jc w:val="both"/>
        <w:rPr>
          <w:rFonts w:ascii="ITC Avant Garde" w:eastAsia="Times New Roman" w:hAnsi="ITC Avant Garde"/>
          <w:bCs/>
          <w:color w:val="000000"/>
          <w:lang w:eastAsia="es-MX"/>
        </w:rPr>
      </w:pPr>
      <w:r w:rsidRPr="00864583">
        <w:rPr>
          <w:rFonts w:ascii="ITC Avant Garde" w:eastAsia="Times New Roman" w:hAnsi="ITC Avant Garde"/>
          <w:bCs/>
          <w:color w:val="000000"/>
          <w:lang w:eastAsia="es-MX"/>
        </w:rPr>
        <w:t>Estos argumentos, en su modalidad de alegatos de bien probado, se traducen en el acto mediante el cual, una parte expone en forma metódica y razonada los fundamentos de hecho y de derecho sobre los méritos de la prueba aportada, y el demérito de las ofrecidas por la contraparte, es decir, reafirmar los planteamientos aportados a la contienda en el momento procesal oportuno, esencialmente en la demanda o su ampliación o sus respectivas contestaciones.</w:t>
      </w:r>
    </w:p>
    <w:p w:rsidR="00F77A54" w:rsidRDefault="00185E78" w:rsidP="00841574">
      <w:pPr>
        <w:spacing w:after="240" w:line="360" w:lineRule="auto"/>
        <w:jc w:val="both"/>
        <w:rPr>
          <w:rFonts w:ascii="ITC Avant Garde" w:hAnsi="ITC Avant Garde" w:cs="Arial"/>
          <w:bCs/>
          <w:color w:val="000000"/>
        </w:rPr>
      </w:pPr>
      <w:r w:rsidRPr="009B168C">
        <w:rPr>
          <w:rFonts w:ascii="ITC Avant Garde" w:eastAsia="Times New Roman" w:hAnsi="ITC Avant Garde"/>
          <w:bCs/>
          <w:color w:val="000000"/>
          <w:lang w:eastAsia="es-MX"/>
        </w:rPr>
        <w:t xml:space="preserve">En efecto, los alegatos son las argumentaciones que formulan las partes una vez concluidas las fases postulatoria y probatoria; lo cual fue atendido por </w:t>
      </w:r>
      <w:r w:rsidR="008E5B20" w:rsidRPr="00B102D2">
        <w:rPr>
          <w:rFonts w:ascii="ITC Avant Garde" w:hAnsi="ITC Avant Garde"/>
          <w:b/>
        </w:rPr>
        <w:t>INTER RED TOLUCA</w:t>
      </w:r>
      <w:r w:rsidRPr="009B168C">
        <w:rPr>
          <w:rFonts w:ascii="ITC Avant Garde" w:eastAsia="Times New Roman" w:hAnsi="ITC Avant Garde"/>
          <w:bCs/>
          <w:color w:val="000000"/>
          <w:lang w:eastAsia="es-MX"/>
        </w:rPr>
        <w:t xml:space="preserve"> mediante escrito recibido el </w:t>
      </w:r>
      <w:r w:rsidR="008E5B20">
        <w:rPr>
          <w:rFonts w:ascii="ITC Avant Garde" w:eastAsia="Times New Roman" w:hAnsi="ITC Avant Garde"/>
          <w:bCs/>
          <w:color w:val="000000"/>
          <w:lang w:eastAsia="es-MX"/>
        </w:rPr>
        <w:t>seis de marzo del año en curso</w:t>
      </w:r>
      <w:r w:rsidRPr="009B168C">
        <w:rPr>
          <w:rFonts w:ascii="ITC Avant Garde" w:hAnsi="ITC Avant Garde" w:cs="Arial"/>
          <w:bCs/>
          <w:color w:val="000000"/>
        </w:rPr>
        <w:t xml:space="preserve">, en los cuales </w:t>
      </w:r>
      <w:r w:rsidRPr="009B168C">
        <w:rPr>
          <w:rFonts w:ascii="ITC Avant Garde" w:eastAsia="Times New Roman" w:hAnsi="ITC Avant Garde"/>
          <w:bCs/>
          <w:color w:val="000000"/>
          <w:lang w:eastAsia="es-MX"/>
        </w:rPr>
        <w:t xml:space="preserve">reafirma los planteamientos aportados en su escrito de manifestaciones, mismos que ya fueron puntualmente atendidos durante el desarrollo de la presente resolución, </w:t>
      </w:r>
      <w:r w:rsidRPr="009B168C">
        <w:rPr>
          <w:rFonts w:ascii="ITC Avant Garde" w:hAnsi="ITC Avant Garde" w:cs="Arial"/>
          <w:bCs/>
          <w:color w:val="000000"/>
        </w:rPr>
        <w:t>por lo que al haberse abordado su estudio en párrafos precedentes se concluye que no deben estudiarse en forma destacada.</w:t>
      </w:r>
    </w:p>
    <w:p w:rsidR="00F77A54" w:rsidRDefault="00185E78" w:rsidP="00841574">
      <w:pPr>
        <w:spacing w:after="240" w:line="360" w:lineRule="auto"/>
        <w:jc w:val="both"/>
        <w:rPr>
          <w:rFonts w:ascii="ITC Avant Garde" w:hAnsi="ITC Avant Garde" w:cs="Arial"/>
          <w:bCs/>
          <w:color w:val="000000"/>
        </w:rPr>
      </w:pPr>
      <w:r w:rsidRPr="00864583">
        <w:rPr>
          <w:rFonts w:ascii="ITC Avant Garde" w:hAnsi="ITC Avant Garde" w:cs="Arial"/>
          <w:bCs/>
          <w:color w:val="000000"/>
        </w:rPr>
        <w:t>Sirve de aplicación por analogía la siguiente Tesis que a la letra señala:</w:t>
      </w:r>
    </w:p>
    <w:p w:rsidR="00185E78" w:rsidRPr="00864583" w:rsidRDefault="00185E78" w:rsidP="00841574">
      <w:pPr>
        <w:spacing w:after="240" w:line="360" w:lineRule="auto"/>
        <w:ind w:left="567" w:right="850"/>
        <w:jc w:val="both"/>
        <w:rPr>
          <w:rFonts w:ascii="ITC Avant Garde" w:hAnsi="ITC Avant Garde" w:cs="Arial"/>
          <w:bCs/>
          <w:i/>
          <w:color w:val="000000"/>
          <w:sz w:val="20"/>
        </w:rPr>
      </w:pPr>
      <w:r w:rsidRPr="00864583">
        <w:rPr>
          <w:rFonts w:ascii="ITC Avant Garde" w:hAnsi="ITC Avant Garde" w:cs="Arial"/>
          <w:b/>
          <w:bCs/>
          <w:i/>
          <w:color w:val="000000"/>
          <w:sz w:val="20"/>
        </w:rPr>
        <w:t>“ALEGATOS EN EL JUICIO DE NULIDAD. NO PROCEDE CONCEDER EL AMPARO PARA EL EFECTO DE QUE SE HAGA SU ESTUDIO EN FORMA DESTACADA, SI LA SALA FISCAL, EN FORMA IMPLÍCITA, ABORDÓ LAS CUESTIONES EN ELLOS PLANTEADAS Y LAS CONSIDERÓ INFUNDADAS, PUES EN TAL SUPUESTO NO VARIARÍA EL SENTIDO DEL FALLO (APLICACIÓN DE LA JURISPRUDENCIA 2a./J. 62/2001).</w:t>
      </w:r>
      <w:r w:rsidRPr="00864583">
        <w:rPr>
          <w:rFonts w:ascii="ITC Avant Garde" w:hAnsi="ITC Avant Garde" w:cs="Arial"/>
          <w:bCs/>
          <w:i/>
          <w:color w:val="000000"/>
          <w:sz w:val="20"/>
        </w:rPr>
        <w:t xml:space="preserve"> En la citada jurisprudencia, la Segunda Sala de la Suprema Corte de Justicia de la Nación estableció que debe ampararse al quejoso, cuando </w:t>
      </w:r>
      <w:r w:rsidRPr="00864583">
        <w:rPr>
          <w:rFonts w:ascii="ITC Avant Garde" w:hAnsi="ITC Avant Garde" w:cs="Arial"/>
          <w:bCs/>
          <w:i/>
          <w:color w:val="000000"/>
          <w:sz w:val="20"/>
        </w:rPr>
        <w:lastRenderedPageBreak/>
        <w:t>la respectiva Sala del Tribunal Federal de Justicia Fiscal y Administrativa haya omitido analizar los alegatos de bien probado o aquellos en los que se controvierten los argumentos expuestos en la contestación de la demanda o se objetan o refutan las pruebas aportadas por la contraparte. Sin embargo, el otorgamiento de la protección constitucional por ese motivo se encuentra supeditada a que la omisión pueda trascender al sentido de la sentencia, es decir, que de realizarse el estudio de tales cuestionamientos, pueda derivar una nueva reflexión y cambiar el sentido en que previamente se resolvió, pues de lo contrario no se justificaría ordenar su examen, si finalmente no tendrían relevancia para la emisión de la nueva resolución. Por tanto, no procede conceder el amparo al quejoso, cuando la Sala Fiscal haya omitido hacer un pronunciamiento destacado acerca de dichos alegatos, si en forma implícita abordó las cuestiones en ellos planteadas y las estimó infundadas, pues con ello no podría variarse el sentido del fallo; por consiguiente, a nada práctico conduciría conceder el amparo por ese motivo, si a la postre la responsable emitiría un nuevo fallo en el mismo sentido que el reclamado.”</w:t>
      </w:r>
    </w:p>
    <w:p w:rsidR="00F77A54" w:rsidRDefault="00185E78" w:rsidP="00841574">
      <w:pPr>
        <w:spacing w:after="240" w:line="360" w:lineRule="auto"/>
        <w:ind w:left="567" w:right="850"/>
        <w:jc w:val="both"/>
        <w:rPr>
          <w:rFonts w:ascii="ITC Avant Garde" w:hAnsi="ITC Avant Garde" w:cs="Arial"/>
          <w:bCs/>
          <w:i/>
          <w:color w:val="000000"/>
          <w:sz w:val="20"/>
        </w:rPr>
      </w:pPr>
      <w:r w:rsidRPr="00864583">
        <w:rPr>
          <w:rFonts w:ascii="ITC Avant Garde" w:hAnsi="ITC Avant Garde" w:cs="Arial"/>
          <w:bCs/>
          <w:i/>
          <w:color w:val="000000"/>
          <w:sz w:val="20"/>
        </w:rPr>
        <w:t>Época: Novena Época, Registro: 176761, Instancia: Tribunales Colegiados de Circuito, Tipo de Tesis: Aislada, Fuente: Semanario Judicial de la Federación y su Gaceta, Tomo XXII, Noviembre de 2005, Materia(s): Administrativa, Tesis: V.5o.2 A, Página: 835.</w:t>
      </w:r>
    </w:p>
    <w:p w:rsidR="00F77A54" w:rsidRDefault="00185E78" w:rsidP="00841574">
      <w:pPr>
        <w:spacing w:after="240" w:line="360" w:lineRule="auto"/>
        <w:jc w:val="both"/>
        <w:rPr>
          <w:rFonts w:ascii="ITC Avant Garde" w:eastAsia="Times New Roman" w:hAnsi="ITC Avant Garde"/>
          <w:bCs/>
          <w:color w:val="000000"/>
          <w:lang w:eastAsia="es-MX"/>
        </w:rPr>
      </w:pPr>
      <w:r w:rsidRPr="00864583">
        <w:rPr>
          <w:rFonts w:ascii="ITC Avant Garde" w:eastAsia="Times New Roman" w:hAnsi="ITC Avant Garde"/>
          <w:bCs/>
          <w:color w:val="000000"/>
          <w:lang w:eastAsia="es-MX"/>
        </w:rPr>
        <w:t>En ese sentido como se puede advertir del criterio tra</w:t>
      </w:r>
      <w:r>
        <w:rPr>
          <w:rFonts w:ascii="ITC Avant Garde" w:eastAsia="Times New Roman" w:hAnsi="ITC Avant Garde"/>
          <w:bCs/>
          <w:color w:val="000000"/>
          <w:lang w:eastAsia="es-MX"/>
        </w:rPr>
        <w:t>n</w:t>
      </w:r>
      <w:r w:rsidRPr="00864583">
        <w:rPr>
          <w:rFonts w:ascii="ITC Avant Garde" w:eastAsia="Times New Roman" w:hAnsi="ITC Avant Garde"/>
          <w:bCs/>
          <w:color w:val="000000"/>
          <w:lang w:eastAsia="es-MX"/>
        </w:rPr>
        <w:t>scrito, es claro que no existe la necesidad de que se transcriban los alegatos para cumplir con los principios de congruencia y exhaustividad en la presente resolución, pues tales principios se satisficieron al precisar los puntos sujetos a debate y al haber sido atendidas todas las cuestiones planteadas en los mismos en el considerando Cuarto, por lo que en su caso deberá estarse a lo establecido en dicho considerando.</w:t>
      </w:r>
    </w:p>
    <w:p w:rsidR="00185E78" w:rsidRPr="00864583" w:rsidRDefault="00185E78" w:rsidP="00841574">
      <w:pPr>
        <w:tabs>
          <w:tab w:val="left" w:pos="709"/>
          <w:tab w:val="left" w:pos="851"/>
        </w:tabs>
        <w:spacing w:after="240" w:line="360" w:lineRule="auto"/>
        <w:jc w:val="both"/>
        <w:rPr>
          <w:rFonts w:ascii="ITC Avant Garde" w:hAnsi="ITC Avant Garde" w:cs="Tahoma"/>
          <w:bCs/>
          <w:color w:val="000000"/>
          <w:shd w:val="clear" w:color="auto" w:fill="FFFFFF"/>
        </w:rPr>
      </w:pPr>
      <w:r w:rsidRPr="00864583">
        <w:rPr>
          <w:rFonts w:ascii="ITC Avant Garde" w:eastAsia="Times New Roman" w:hAnsi="ITC Avant Garde"/>
          <w:bCs/>
          <w:color w:val="000000"/>
          <w:lang w:eastAsia="es-MX"/>
        </w:rPr>
        <w:t>Por</w:t>
      </w:r>
      <w:r w:rsidRPr="00864583">
        <w:rPr>
          <w:rFonts w:ascii="ITC Avant Garde" w:hAnsi="ITC Avant Garde" w:cs="Tahoma"/>
          <w:bCs/>
          <w:color w:val="000000"/>
          <w:shd w:val="clear" w:color="auto" w:fill="FFFFFF"/>
        </w:rPr>
        <w:t xml:space="preserve"> lo anterior, al no existir análisis pendiente por realizar se emite la presente resolución atendiendo a los elementos que causan plenitud convictiva en esta autoridad, siguiendo los principios procesales que rigen todo procedimiento.</w:t>
      </w:r>
    </w:p>
    <w:p w:rsidR="00F77A54" w:rsidRDefault="00185E78" w:rsidP="00841574">
      <w:pPr>
        <w:tabs>
          <w:tab w:val="left" w:pos="851"/>
        </w:tabs>
        <w:spacing w:after="240" w:line="360" w:lineRule="auto"/>
        <w:jc w:val="both"/>
        <w:rPr>
          <w:rFonts w:ascii="ITC Avant Garde" w:eastAsia="Times New Roman" w:hAnsi="ITC Avant Garde"/>
          <w:bCs/>
          <w:color w:val="000000"/>
          <w:lang w:eastAsia="es-MX"/>
        </w:rPr>
      </w:pPr>
      <w:r w:rsidRPr="00864583">
        <w:rPr>
          <w:rFonts w:ascii="ITC Avant Garde" w:eastAsia="Times New Roman" w:hAnsi="ITC Avant Garde"/>
          <w:bCs/>
          <w:color w:val="000000"/>
          <w:lang w:eastAsia="es-MX"/>
        </w:rPr>
        <w:lastRenderedPageBreak/>
        <w:t>Sirve de aplicación por analogía la siguiente Jurisprudencia que señala:</w:t>
      </w:r>
    </w:p>
    <w:p w:rsidR="00F77A54" w:rsidRDefault="00185E78" w:rsidP="00841574">
      <w:pPr>
        <w:tabs>
          <w:tab w:val="left" w:pos="8080"/>
        </w:tabs>
        <w:spacing w:after="240" w:line="360" w:lineRule="auto"/>
        <w:ind w:left="567" w:right="850"/>
        <w:jc w:val="both"/>
        <w:rPr>
          <w:rFonts w:ascii="ITC Avant Garde" w:eastAsia="Times New Roman" w:hAnsi="ITC Avant Garde"/>
          <w:bCs/>
          <w:i/>
          <w:color w:val="000000"/>
          <w:sz w:val="20"/>
          <w:szCs w:val="20"/>
          <w:lang w:eastAsia="es-MX"/>
        </w:rPr>
      </w:pPr>
      <w:r w:rsidRPr="00645649">
        <w:rPr>
          <w:rFonts w:ascii="ITC Avant Garde" w:hAnsi="ITC Avant Garde" w:cs="Arial"/>
          <w:b/>
          <w:bCs/>
          <w:i/>
          <w:color w:val="000000"/>
          <w:sz w:val="20"/>
        </w:rPr>
        <w:t>“DERECHO AL DEBIDO PROCESO. SU CONTENIDO.</w:t>
      </w:r>
      <w:r w:rsidRPr="00864583">
        <w:rPr>
          <w:rFonts w:ascii="ITC Avant Garde" w:hAnsi="ITC Avant Garde" w:cs="Arial"/>
          <w:bCs/>
          <w:i/>
          <w:color w:val="000000"/>
          <w:sz w:val="20"/>
        </w:rPr>
        <w:t xml:space="preserve"> 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w:t>
      </w:r>
      <w:r>
        <w:rPr>
          <w:rFonts w:ascii="ITC Avant Garde" w:hAnsi="ITC Avant Garde" w:cs="Arial"/>
          <w:bCs/>
          <w:i/>
          <w:color w:val="000000"/>
          <w:sz w:val="20"/>
        </w:rPr>
        <w:t xml:space="preserve"> </w:t>
      </w:r>
      <w:r w:rsidRPr="00864583">
        <w:rPr>
          <w:rFonts w:ascii="ITC Avant Garde" w:eastAsia="Times New Roman" w:hAnsi="ITC Avant Garde"/>
          <w:bCs/>
          <w:i/>
          <w:color w:val="000000"/>
          <w:sz w:val="20"/>
          <w:szCs w:val="20"/>
          <w:lang w:eastAsia="es-MX"/>
        </w:rPr>
        <w:t xml:space="preserve">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w:t>
      </w:r>
      <w:r w:rsidRPr="00864583">
        <w:rPr>
          <w:rFonts w:ascii="ITC Avant Garde" w:eastAsia="Times New Roman" w:hAnsi="ITC Avant Garde"/>
          <w:bCs/>
          <w:i/>
          <w:color w:val="000000"/>
          <w:sz w:val="20"/>
          <w:szCs w:val="20"/>
          <w:lang w:eastAsia="es-MX"/>
        </w:rPr>
        <w:lastRenderedPageBreak/>
        <w:t>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rsidR="00F77A54" w:rsidRDefault="00185E78" w:rsidP="00841574">
      <w:pPr>
        <w:tabs>
          <w:tab w:val="left" w:pos="1276"/>
        </w:tabs>
        <w:spacing w:after="240" w:line="360" w:lineRule="auto"/>
        <w:ind w:left="567" w:right="850"/>
        <w:jc w:val="both"/>
        <w:rPr>
          <w:rFonts w:ascii="ITC Avant Garde" w:eastAsia="Times New Roman" w:hAnsi="ITC Avant Garde"/>
          <w:bCs/>
          <w:i/>
          <w:color w:val="000000"/>
          <w:sz w:val="20"/>
          <w:szCs w:val="20"/>
          <w:lang w:eastAsia="es-MX"/>
        </w:rPr>
      </w:pPr>
      <w:r w:rsidRPr="00864583">
        <w:rPr>
          <w:rFonts w:ascii="ITC Avant Garde" w:eastAsia="Times New Roman" w:hAnsi="ITC Avant Garde"/>
          <w:bCs/>
          <w:i/>
          <w:color w:val="000000"/>
          <w:sz w:val="20"/>
          <w:szCs w:val="20"/>
          <w:lang w:eastAsia="es-MX"/>
        </w:rPr>
        <w:t>Época: Décima Época, Registro: 2005716, Instancia: Primera Sala, Tipo de Tesis: Jurisprudencia, Fuente: Gaceta del Semanario Judicial de la Federación, Libro 3, Febrero de 2014, Tomo I, Materia(s): Constitucional, Tesis: 1a./J. 11/2014 (10a.), Página: 396.</w:t>
      </w:r>
    </w:p>
    <w:p w:rsidR="00F77A54" w:rsidRDefault="00185E78" w:rsidP="00841574">
      <w:pPr>
        <w:tabs>
          <w:tab w:val="left" w:pos="993"/>
        </w:tabs>
        <w:spacing w:after="240" w:line="360" w:lineRule="auto"/>
        <w:jc w:val="both"/>
        <w:rPr>
          <w:rFonts w:ascii="ITC Avant Garde" w:eastAsia="Times New Roman" w:hAnsi="ITC Avant Garde"/>
          <w:b/>
          <w:bCs/>
          <w:smallCaps/>
          <w:color w:val="000000"/>
          <w:lang w:eastAsia="es-MX"/>
        </w:rPr>
      </w:pPr>
      <w:r w:rsidRPr="00FB5AB5">
        <w:rPr>
          <w:rFonts w:ascii="ITC Avant Garde" w:eastAsia="Times New Roman" w:hAnsi="ITC Avant Garde"/>
          <w:b/>
          <w:bCs/>
          <w:smallCaps/>
          <w:color w:val="000000"/>
          <w:lang w:eastAsia="es-MX"/>
        </w:rPr>
        <w:t>Sexto. Análisis de la conducta y consecuencias jurídicas.</w:t>
      </w:r>
    </w:p>
    <w:p w:rsidR="00F77A54" w:rsidRDefault="00DE3410" w:rsidP="00841574">
      <w:pPr>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kern w:val="32"/>
          <w:lang w:eastAsia="es-MX"/>
        </w:rPr>
        <w:t xml:space="preserve">Derivado de lo antes expuesto, este Pleno del </w:t>
      </w:r>
      <w:r w:rsidR="007D6A09">
        <w:rPr>
          <w:rFonts w:ascii="ITC Avant Garde" w:eastAsia="Times New Roman" w:hAnsi="ITC Avant Garde"/>
          <w:b/>
          <w:bCs/>
          <w:kern w:val="32"/>
          <w:lang w:eastAsia="es-MX"/>
        </w:rPr>
        <w:t>IFT</w:t>
      </w:r>
      <w:r w:rsidRPr="00815FF3">
        <w:rPr>
          <w:rFonts w:ascii="ITC Avant Garde" w:eastAsia="Times New Roman" w:hAnsi="ITC Avant Garde"/>
          <w:bCs/>
          <w:kern w:val="32"/>
          <w:lang w:eastAsia="es-MX"/>
        </w:rPr>
        <w:t xml:space="preserve"> considera que existen elementos probatorios suficientes y determinantes para acreditar </w:t>
      </w:r>
      <w:r w:rsidR="003C1836" w:rsidRPr="008E5B20">
        <w:rPr>
          <w:rFonts w:ascii="ITC Avant Garde" w:eastAsia="Times New Roman" w:hAnsi="ITC Avant Garde"/>
          <w:b/>
          <w:bCs/>
          <w:color w:val="000000"/>
          <w:lang w:eastAsia="es-MX"/>
        </w:rPr>
        <w:t>INTER RED TOLUCA</w:t>
      </w:r>
      <w:r w:rsidRPr="00815FF3">
        <w:rPr>
          <w:rFonts w:ascii="ITC Avant Garde" w:hAnsi="ITC Avant Garde" w:cs="Arial"/>
          <w:b/>
        </w:rPr>
        <w:t xml:space="preserve"> </w:t>
      </w:r>
      <w:r w:rsidRPr="00815FF3">
        <w:rPr>
          <w:rFonts w:ascii="ITC Avant Garde" w:hAnsi="ITC Avant Garde"/>
        </w:rPr>
        <w:t xml:space="preserve">se encontraba </w:t>
      </w:r>
      <w:r w:rsidRPr="00815FF3">
        <w:rPr>
          <w:rFonts w:ascii="ITC Avant Garde" w:eastAsia="Times New Roman" w:hAnsi="ITC Avant Garde"/>
          <w:bCs/>
          <w:color w:val="000000"/>
          <w:lang w:eastAsia="es-MX"/>
        </w:rPr>
        <w:t>us</w:t>
      </w:r>
      <w:r w:rsidR="003D0AD0">
        <w:rPr>
          <w:rFonts w:ascii="ITC Avant Garde" w:eastAsia="Times New Roman" w:hAnsi="ITC Avant Garde"/>
          <w:bCs/>
          <w:color w:val="000000"/>
          <w:lang w:eastAsia="es-MX"/>
        </w:rPr>
        <w:t>ando</w:t>
      </w:r>
      <w:r w:rsidRPr="00815FF3">
        <w:rPr>
          <w:rFonts w:ascii="ITC Avant Garde" w:eastAsia="Times New Roman" w:hAnsi="ITC Avant Garde"/>
          <w:bCs/>
          <w:color w:val="000000"/>
          <w:lang w:eastAsia="es-MX"/>
        </w:rPr>
        <w:t xml:space="preserve"> las frecuencias en los intervalos de</w:t>
      </w:r>
      <w:r w:rsidRPr="00815FF3">
        <w:rPr>
          <w:rFonts w:ascii="ITC Avant Garde" w:eastAsia="Times New Roman" w:hAnsi="ITC Avant Garde"/>
          <w:b/>
          <w:bCs/>
          <w:color w:val="000000"/>
          <w:lang w:eastAsia="es-MX"/>
        </w:rPr>
        <w:t xml:space="preserve"> </w:t>
      </w:r>
      <w:r w:rsidR="003C1836">
        <w:rPr>
          <w:rFonts w:ascii="ITC Avant Garde" w:eastAsia="Times New Roman" w:hAnsi="ITC Avant Garde"/>
          <w:b/>
          <w:bCs/>
          <w:color w:val="000000"/>
          <w:lang w:eastAsia="es-MX"/>
        </w:rPr>
        <w:t xml:space="preserve">5416 a 5452 MHz; </w:t>
      </w:r>
      <w:r w:rsidR="00762578" w:rsidRPr="003D0AD0">
        <w:rPr>
          <w:rFonts w:ascii="ITC Avant Garde" w:eastAsia="Times New Roman" w:hAnsi="ITC Avant Garde"/>
          <w:b/>
          <w:bCs/>
          <w:color w:val="000000"/>
          <w:lang w:eastAsia="es-MX"/>
        </w:rPr>
        <w:t>56</w:t>
      </w:r>
      <w:r w:rsidR="003C1836">
        <w:rPr>
          <w:rFonts w:ascii="ITC Avant Garde" w:eastAsia="Times New Roman" w:hAnsi="ITC Avant Garde"/>
          <w:b/>
          <w:bCs/>
          <w:color w:val="000000"/>
          <w:lang w:eastAsia="es-MX"/>
        </w:rPr>
        <w:t xml:space="preserve">34 a 5668 </w:t>
      </w:r>
      <w:r w:rsidRPr="003D0AD0">
        <w:rPr>
          <w:rFonts w:ascii="ITC Avant Garde" w:eastAsia="Times New Roman" w:hAnsi="ITC Avant Garde"/>
          <w:b/>
          <w:bCs/>
          <w:color w:val="000000"/>
          <w:lang w:eastAsia="es-MX"/>
        </w:rPr>
        <w:t>MHz</w:t>
      </w:r>
      <w:r w:rsidR="003C1836">
        <w:rPr>
          <w:rFonts w:ascii="ITC Avant Garde" w:eastAsia="Times New Roman" w:hAnsi="ITC Avant Garde"/>
          <w:b/>
          <w:bCs/>
          <w:color w:val="000000"/>
          <w:lang w:eastAsia="es-MX"/>
        </w:rPr>
        <w:t xml:space="preserve"> y 5855 a 5875 MHz,</w:t>
      </w:r>
      <w:r w:rsidRPr="00815FF3">
        <w:rPr>
          <w:rFonts w:ascii="ITC Avant Garde" w:eastAsia="Times New Roman" w:hAnsi="ITC Avant Garde"/>
          <w:bCs/>
          <w:color w:val="000000"/>
          <w:lang w:eastAsia="es-MX"/>
        </w:rPr>
        <w:t xml:space="preserve"> </w:t>
      </w:r>
      <w:r w:rsidR="00473F8B">
        <w:rPr>
          <w:rFonts w:ascii="ITC Avant Garde" w:eastAsia="Times New Roman" w:hAnsi="ITC Avant Garde"/>
          <w:bCs/>
          <w:color w:val="000000"/>
          <w:lang w:eastAsia="es-MX"/>
        </w:rPr>
        <w:t xml:space="preserve">y, en consecuencia </w:t>
      </w:r>
      <w:r w:rsidRPr="00815FF3">
        <w:rPr>
          <w:rFonts w:ascii="ITC Avant Garde" w:eastAsia="Times New Roman" w:hAnsi="ITC Avant Garde"/>
          <w:bCs/>
          <w:color w:val="000000"/>
          <w:lang w:eastAsia="es-MX"/>
        </w:rPr>
        <w:t xml:space="preserve">se produjo la invasión de una vía general de comunicación que en el presente caso lo constituye el espectro radioeléctrico, actualizando con ello la hipótesis normativa prevista en el artículo </w:t>
      </w:r>
      <w:r w:rsidRPr="003D0AD0">
        <w:rPr>
          <w:rFonts w:ascii="ITC Avant Garde" w:eastAsia="Times New Roman" w:hAnsi="ITC Avant Garde"/>
          <w:b/>
          <w:bCs/>
          <w:color w:val="000000"/>
          <w:lang w:eastAsia="es-MX"/>
        </w:rPr>
        <w:t>305</w:t>
      </w:r>
      <w:r w:rsidRPr="00815FF3">
        <w:rPr>
          <w:rFonts w:ascii="ITC Avant Garde" w:eastAsia="Times New Roman" w:hAnsi="ITC Avant Garde"/>
          <w:bCs/>
          <w:color w:val="000000"/>
          <w:lang w:eastAsia="es-MX"/>
        </w:rPr>
        <w:t>,</w:t>
      </w:r>
      <w:r w:rsidR="00473F8B">
        <w:rPr>
          <w:rFonts w:ascii="ITC Avant Garde" w:eastAsia="Times New Roman" w:hAnsi="ITC Avant Garde"/>
          <w:bCs/>
          <w:color w:val="000000"/>
          <w:lang w:eastAsia="es-MX"/>
        </w:rPr>
        <w:t xml:space="preserve"> en relación con el artículo 55, fracción III, ambos de la </w:t>
      </w:r>
      <w:r w:rsidR="00473F8B" w:rsidRPr="00473F8B">
        <w:rPr>
          <w:rFonts w:ascii="ITC Avant Garde" w:eastAsia="Times New Roman" w:hAnsi="ITC Avant Garde"/>
          <w:b/>
          <w:bCs/>
          <w:color w:val="000000"/>
          <w:lang w:eastAsia="es-MX"/>
        </w:rPr>
        <w:t>LFTR.</w:t>
      </w:r>
    </w:p>
    <w:p w:rsidR="00F77A54" w:rsidRDefault="003D0AD0" w:rsidP="00841574">
      <w:pPr>
        <w:spacing w:after="240" w:line="360" w:lineRule="auto"/>
        <w:jc w:val="both"/>
        <w:rPr>
          <w:rFonts w:ascii="ITC Avant Garde" w:eastAsia="Times New Roman" w:hAnsi="ITC Avant Garde"/>
          <w:bCs/>
          <w:lang w:eastAsia="es-MX"/>
        </w:rPr>
      </w:pPr>
      <w:r>
        <w:rPr>
          <w:rFonts w:ascii="ITC Avant Garde" w:hAnsi="ITC Avant Garde" w:cs="Tahoma"/>
        </w:rPr>
        <w:t>Lo anterior, toda vez que:</w:t>
      </w:r>
    </w:p>
    <w:p w:rsidR="00F77A54" w:rsidRDefault="006322D7" w:rsidP="00841574">
      <w:pPr>
        <w:numPr>
          <w:ilvl w:val="0"/>
          <w:numId w:val="2"/>
        </w:numPr>
        <w:tabs>
          <w:tab w:val="left" w:pos="709"/>
        </w:tabs>
        <w:spacing w:after="240" w:line="360" w:lineRule="auto"/>
        <w:jc w:val="both"/>
        <w:rPr>
          <w:rFonts w:ascii="ITC Avant Garde" w:eastAsia="Times New Roman" w:hAnsi="ITC Avant Garde"/>
          <w:bCs/>
          <w:lang w:eastAsia="es-MX"/>
        </w:rPr>
      </w:pPr>
      <w:r w:rsidRPr="00815FF3">
        <w:rPr>
          <w:rFonts w:ascii="ITC Avant Garde" w:eastAsia="Times New Roman" w:hAnsi="ITC Avant Garde"/>
          <w:bCs/>
          <w:lang w:eastAsia="es-MX"/>
        </w:rPr>
        <w:t xml:space="preserve">Durante la diligencia practicada el </w:t>
      </w:r>
      <w:r w:rsidR="003C1836">
        <w:rPr>
          <w:rFonts w:ascii="ITC Avant Garde" w:eastAsia="Times New Roman" w:hAnsi="ITC Avant Garde"/>
          <w:bCs/>
          <w:lang w:eastAsia="es-MX"/>
        </w:rPr>
        <w:t>cuatro de mayo</w:t>
      </w:r>
      <w:r w:rsidRPr="00815FF3">
        <w:rPr>
          <w:rFonts w:ascii="ITC Avant Garde" w:eastAsia="Times New Roman" w:hAnsi="ITC Avant Garde"/>
          <w:bCs/>
          <w:lang w:eastAsia="es-MX"/>
        </w:rPr>
        <w:t xml:space="preserve"> de dos mil diecisiete en </w:t>
      </w:r>
      <w:r w:rsidR="00B25F30">
        <w:rPr>
          <w:rFonts w:ascii="ITC Avant Garde" w:eastAsia="Times New Roman" w:hAnsi="ITC Avant Garde"/>
          <w:bCs/>
          <w:lang w:eastAsia="es-MX"/>
        </w:rPr>
        <w:t xml:space="preserve">la </w:t>
      </w:r>
      <w:r w:rsidR="003C1836" w:rsidRPr="00EF78E3">
        <w:rPr>
          <w:rFonts w:ascii="ITC Avant Garde" w:hAnsi="ITC Avant Garde"/>
          <w:b/>
        </w:rPr>
        <w:t>calle Benito Juárez número 204 C, entre calles 2 de abril y 5 de mayo</w:t>
      </w:r>
      <w:r w:rsidR="003C1836">
        <w:rPr>
          <w:rFonts w:ascii="ITC Avant Garde" w:hAnsi="ITC Avant Garde"/>
          <w:b/>
        </w:rPr>
        <w:t>, B</w:t>
      </w:r>
      <w:r w:rsidR="003C1836" w:rsidRPr="00EF78E3">
        <w:rPr>
          <w:rFonts w:ascii="ITC Avant Garde" w:hAnsi="ITC Avant Garde"/>
          <w:b/>
        </w:rPr>
        <w:t>arrio San Miguel</w:t>
      </w:r>
      <w:r w:rsidR="003C1836">
        <w:rPr>
          <w:rFonts w:ascii="ITC Avant Garde" w:hAnsi="ITC Avant Garde"/>
          <w:b/>
        </w:rPr>
        <w:t>,</w:t>
      </w:r>
      <w:r w:rsidR="003C1836" w:rsidRPr="00EF78E3">
        <w:rPr>
          <w:rFonts w:ascii="ITC Avant Garde" w:hAnsi="ITC Avant Garde"/>
          <w:b/>
        </w:rPr>
        <w:t xml:space="preserve"> C.P. 51350, Municipio de Zinacantepec, Estado de México</w:t>
      </w:r>
      <w:r w:rsidRPr="00815FF3">
        <w:rPr>
          <w:rFonts w:ascii="ITC Avant Garde" w:hAnsi="ITC Avant Garde"/>
        </w:rPr>
        <w:t xml:space="preserve">, con el apoyo del personal de la </w:t>
      </w:r>
      <w:r w:rsidR="007D6A09">
        <w:rPr>
          <w:rFonts w:ascii="ITC Avant Garde" w:hAnsi="ITC Avant Garde"/>
          <w:b/>
        </w:rPr>
        <w:t>DGA-VESRE</w:t>
      </w:r>
      <w:r w:rsidRPr="00815FF3">
        <w:rPr>
          <w:rFonts w:ascii="ITC Avant Garde" w:hAnsi="ITC Avant Garde"/>
        </w:rPr>
        <w:t xml:space="preserve">, </w:t>
      </w:r>
      <w:r w:rsidR="007D6A09">
        <w:rPr>
          <w:rFonts w:ascii="ITC Avant Garde" w:hAnsi="ITC Avant Garde"/>
          <w:b/>
        </w:rPr>
        <w:t>LOS VERIFICADORES</w:t>
      </w:r>
      <w:r w:rsidRPr="00815FF3">
        <w:rPr>
          <w:rFonts w:ascii="ITC Avant Garde" w:hAnsi="ITC Avant Garde"/>
        </w:rPr>
        <w:t xml:space="preserve"> constataron el uso del espectro radioeléctrico en la banda de frecuencias </w:t>
      </w:r>
      <w:r w:rsidR="003C1836" w:rsidRPr="00815FF3">
        <w:rPr>
          <w:rFonts w:ascii="ITC Avant Garde" w:eastAsia="Times New Roman" w:hAnsi="ITC Avant Garde"/>
          <w:bCs/>
          <w:color w:val="000000"/>
          <w:lang w:eastAsia="es-MX"/>
        </w:rPr>
        <w:t>en los intervalos de</w:t>
      </w:r>
      <w:r w:rsidR="003C1836" w:rsidRPr="00815FF3">
        <w:rPr>
          <w:rFonts w:ascii="ITC Avant Garde" w:eastAsia="Times New Roman" w:hAnsi="ITC Avant Garde"/>
          <w:b/>
          <w:bCs/>
          <w:color w:val="000000"/>
          <w:lang w:eastAsia="es-MX"/>
        </w:rPr>
        <w:t xml:space="preserve"> </w:t>
      </w:r>
      <w:r w:rsidR="003C1836">
        <w:rPr>
          <w:rFonts w:ascii="ITC Avant Garde" w:eastAsia="Times New Roman" w:hAnsi="ITC Avant Garde"/>
          <w:b/>
          <w:bCs/>
          <w:color w:val="000000"/>
          <w:lang w:eastAsia="es-MX"/>
        </w:rPr>
        <w:t xml:space="preserve">5416 a 5452 MHz; </w:t>
      </w:r>
      <w:r w:rsidR="003C1836" w:rsidRPr="003D0AD0">
        <w:rPr>
          <w:rFonts w:ascii="ITC Avant Garde" w:eastAsia="Times New Roman" w:hAnsi="ITC Avant Garde"/>
          <w:b/>
          <w:bCs/>
          <w:color w:val="000000"/>
          <w:lang w:eastAsia="es-MX"/>
        </w:rPr>
        <w:t>56</w:t>
      </w:r>
      <w:r w:rsidR="003C1836">
        <w:rPr>
          <w:rFonts w:ascii="ITC Avant Garde" w:eastAsia="Times New Roman" w:hAnsi="ITC Avant Garde"/>
          <w:b/>
          <w:bCs/>
          <w:color w:val="000000"/>
          <w:lang w:eastAsia="es-MX"/>
        </w:rPr>
        <w:t xml:space="preserve">34 a 5668 </w:t>
      </w:r>
      <w:r w:rsidR="003C1836" w:rsidRPr="003D0AD0">
        <w:rPr>
          <w:rFonts w:ascii="ITC Avant Garde" w:eastAsia="Times New Roman" w:hAnsi="ITC Avant Garde"/>
          <w:b/>
          <w:bCs/>
          <w:color w:val="000000"/>
          <w:lang w:eastAsia="es-MX"/>
        </w:rPr>
        <w:t>MHz</w:t>
      </w:r>
      <w:r w:rsidR="003C1836">
        <w:rPr>
          <w:rFonts w:ascii="ITC Avant Garde" w:eastAsia="Times New Roman" w:hAnsi="ITC Avant Garde"/>
          <w:b/>
          <w:bCs/>
          <w:color w:val="000000"/>
          <w:lang w:eastAsia="es-MX"/>
        </w:rPr>
        <w:t xml:space="preserve"> y 5855 a 5875 MHz</w:t>
      </w:r>
      <w:r w:rsidRPr="00815FF3">
        <w:rPr>
          <w:rFonts w:ascii="ITC Avant Garde" w:hAnsi="ITC Avant Garde"/>
          <w:b/>
        </w:rPr>
        <w:t xml:space="preserve">, </w:t>
      </w:r>
      <w:r w:rsidR="00DE3410" w:rsidRPr="00815FF3">
        <w:rPr>
          <w:rFonts w:ascii="ITC Avant Garde" w:hAnsi="ITC Avant Garde"/>
        </w:rPr>
        <w:t>lo cual quedó acreditado con las gráficas respectivas con los equipos en operación y posteriormente, se detectó el cese de las emisiones una vez que los equipos fueron desconectados.</w:t>
      </w:r>
    </w:p>
    <w:p w:rsidR="00F77A54" w:rsidRDefault="006322D7" w:rsidP="00841574">
      <w:pPr>
        <w:numPr>
          <w:ilvl w:val="0"/>
          <w:numId w:val="2"/>
        </w:numPr>
        <w:tabs>
          <w:tab w:val="left" w:pos="709"/>
        </w:tabs>
        <w:spacing w:after="240" w:line="360" w:lineRule="auto"/>
        <w:jc w:val="both"/>
        <w:rPr>
          <w:rFonts w:ascii="ITC Avant Garde" w:eastAsia="Times New Roman" w:hAnsi="ITC Avant Garde"/>
          <w:bCs/>
          <w:lang w:eastAsia="es-MX"/>
        </w:rPr>
      </w:pPr>
      <w:r w:rsidRPr="005E55C5">
        <w:rPr>
          <w:rFonts w:ascii="ITC Avant Garde" w:eastAsia="Times New Roman" w:hAnsi="ITC Avant Garde"/>
          <w:bCs/>
          <w:lang w:eastAsia="es-MX"/>
        </w:rPr>
        <w:lastRenderedPageBreak/>
        <w:t>De acuerdo con la persona que atendió la diligencia, los equipos instalados y en operación</w:t>
      </w:r>
      <w:r w:rsidR="006E2994" w:rsidRPr="005E55C5">
        <w:rPr>
          <w:rFonts w:ascii="ITC Avant Garde" w:eastAsia="Times New Roman" w:hAnsi="ITC Avant Garde"/>
          <w:bCs/>
          <w:lang w:eastAsia="es-MX"/>
        </w:rPr>
        <w:t>,</w:t>
      </w:r>
      <w:r w:rsidR="004175EE">
        <w:rPr>
          <w:rFonts w:ascii="ITC Avant Garde" w:eastAsia="Times New Roman" w:hAnsi="ITC Avant Garde"/>
          <w:bCs/>
          <w:lang w:eastAsia="es-MX"/>
        </w:rPr>
        <w:t xml:space="preserve"> eran utilizados para el servicio interno de </w:t>
      </w:r>
      <w:r w:rsidR="004175EE" w:rsidRPr="008E5B20">
        <w:rPr>
          <w:rFonts w:ascii="ITC Avant Garde" w:eastAsia="Times New Roman" w:hAnsi="ITC Avant Garde"/>
          <w:b/>
          <w:bCs/>
          <w:color w:val="000000"/>
          <w:lang w:eastAsia="es-MX"/>
        </w:rPr>
        <w:t>INTER RED TOLUCA</w:t>
      </w:r>
      <w:r w:rsidR="004175EE">
        <w:rPr>
          <w:rFonts w:ascii="ITC Avant Garde" w:eastAsia="Times New Roman" w:hAnsi="ITC Avant Garde"/>
          <w:bCs/>
          <w:lang w:eastAsia="es-MX"/>
        </w:rPr>
        <w:t xml:space="preserve">. </w:t>
      </w:r>
    </w:p>
    <w:p w:rsidR="00F77A54" w:rsidRDefault="006E2994" w:rsidP="00841574">
      <w:pPr>
        <w:tabs>
          <w:tab w:val="left" w:pos="709"/>
        </w:tabs>
        <w:spacing w:after="240" w:line="360" w:lineRule="auto"/>
        <w:ind w:left="720"/>
        <w:jc w:val="both"/>
        <w:rPr>
          <w:rFonts w:ascii="ITC Avant Garde" w:eastAsia="Times New Roman" w:hAnsi="ITC Avant Garde"/>
          <w:bCs/>
          <w:lang w:eastAsia="es-MX"/>
        </w:rPr>
      </w:pPr>
      <w:r w:rsidRPr="00815FF3">
        <w:rPr>
          <w:rFonts w:ascii="ITC Avant Garde" w:eastAsia="Times New Roman" w:hAnsi="ITC Avant Garde"/>
          <w:bCs/>
          <w:lang w:eastAsia="es-MX"/>
        </w:rPr>
        <w:t>Lo anterior qued</w:t>
      </w:r>
      <w:r w:rsidR="00D117C5" w:rsidRPr="00815FF3">
        <w:rPr>
          <w:rFonts w:ascii="ITC Avant Garde" w:eastAsia="Times New Roman" w:hAnsi="ITC Avant Garde"/>
          <w:bCs/>
          <w:lang w:eastAsia="es-MX"/>
        </w:rPr>
        <w:t>ó</w:t>
      </w:r>
      <w:r w:rsidRPr="00815FF3">
        <w:rPr>
          <w:rFonts w:ascii="ITC Avant Garde" w:eastAsia="Times New Roman" w:hAnsi="ITC Avant Garde"/>
          <w:bCs/>
          <w:lang w:eastAsia="es-MX"/>
        </w:rPr>
        <w:t xml:space="preserve"> robustecido con lo manifestado por </w:t>
      </w:r>
      <w:r w:rsidR="004175EE">
        <w:rPr>
          <w:rFonts w:ascii="ITC Avant Garde" w:eastAsia="Times New Roman" w:hAnsi="ITC Avant Garde"/>
          <w:bCs/>
          <w:lang w:eastAsia="es-MX"/>
        </w:rPr>
        <w:t xml:space="preserve">la persona que atendió la diligencia </w:t>
      </w:r>
      <w:r w:rsidR="00BC0308">
        <w:rPr>
          <w:rFonts w:ascii="ITC Avant Garde" w:eastAsia="Times New Roman" w:hAnsi="ITC Avant Garde"/>
          <w:bCs/>
          <w:lang w:eastAsia="es-MX"/>
        </w:rPr>
        <w:t xml:space="preserve">durante la visita de verificación ordinaria </w:t>
      </w:r>
      <w:r w:rsidR="00BC0308" w:rsidRPr="00BC0308">
        <w:rPr>
          <w:rFonts w:ascii="ITC Avant Garde" w:eastAsia="Times New Roman" w:hAnsi="ITC Avant Garde"/>
          <w:b/>
          <w:bCs/>
          <w:lang w:eastAsia="es-MX"/>
        </w:rPr>
        <w:t>IFT/UC/DG-VER/</w:t>
      </w:r>
      <w:r w:rsidR="004175EE">
        <w:rPr>
          <w:rFonts w:ascii="ITC Avant Garde" w:eastAsia="Times New Roman" w:hAnsi="ITC Avant Garde"/>
          <w:b/>
          <w:bCs/>
          <w:lang w:eastAsia="es-MX"/>
        </w:rPr>
        <w:t>096</w:t>
      </w:r>
      <w:r w:rsidR="00BC0308" w:rsidRPr="00BC0308">
        <w:rPr>
          <w:rFonts w:ascii="ITC Avant Garde" w:eastAsia="Times New Roman" w:hAnsi="ITC Avant Garde"/>
          <w:b/>
          <w:bCs/>
          <w:lang w:eastAsia="es-MX"/>
        </w:rPr>
        <w:t>/2017</w:t>
      </w:r>
      <w:r w:rsidRPr="00815FF3">
        <w:rPr>
          <w:rFonts w:ascii="ITC Avant Garde" w:eastAsia="Times New Roman" w:hAnsi="ITC Avant Garde"/>
          <w:bCs/>
          <w:lang w:eastAsia="es-MX"/>
        </w:rPr>
        <w:t xml:space="preserve"> </w:t>
      </w:r>
      <w:r w:rsidR="008D6802">
        <w:rPr>
          <w:rFonts w:ascii="ITC Avant Garde" w:eastAsia="Times New Roman" w:hAnsi="ITC Avant Garde"/>
          <w:bCs/>
          <w:lang w:eastAsia="es-MX"/>
        </w:rPr>
        <w:t>d</w:t>
      </w:r>
      <w:r w:rsidRPr="00815FF3">
        <w:rPr>
          <w:rFonts w:ascii="ITC Avant Garde" w:eastAsia="Times New Roman" w:hAnsi="ITC Avant Garde"/>
          <w:bCs/>
          <w:lang w:eastAsia="es-MX"/>
        </w:rPr>
        <w:t xml:space="preserve">el </w:t>
      </w:r>
      <w:r w:rsidR="004175EE">
        <w:rPr>
          <w:rFonts w:ascii="ITC Avant Garde" w:eastAsia="Times New Roman" w:hAnsi="ITC Avant Garde"/>
          <w:bCs/>
          <w:lang w:eastAsia="es-MX"/>
        </w:rPr>
        <w:t>cuatro de mayo</w:t>
      </w:r>
      <w:r w:rsidRPr="00815FF3">
        <w:rPr>
          <w:rFonts w:ascii="ITC Avant Garde" w:eastAsia="Times New Roman" w:hAnsi="ITC Avant Garde"/>
          <w:bCs/>
          <w:lang w:eastAsia="es-MX"/>
        </w:rPr>
        <w:t xml:space="preserve"> de </w:t>
      </w:r>
      <w:r w:rsidR="008D6802">
        <w:rPr>
          <w:rFonts w:ascii="ITC Avant Garde" w:eastAsia="Times New Roman" w:hAnsi="ITC Avant Garde"/>
          <w:bCs/>
          <w:lang w:eastAsia="es-MX"/>
        </w:rPr>
        <w:t>dos mil diecisiete</w:t>
      </w:r>
      <w:r w:rsidRPr="00815FF3">
        <w:rPr>
          <w:rFonts w:ascii="ITC Avant Garde" w:eastAsia="Times New Roman" w:hAnsi="ITC Avant Garde"/>
          <w:bCs/>
          <w:lang w:eastAsia="es-MX"/>
        </w:rPr>
        <w:t>, en el que señaló de manera indubitable lo siguiente:</w:t>
      </w:r>
    </w:p>
    <w:p w:rsidR="00F77A54" w:rsidRDefault="006E2994" w:rsidP="00841574">
      <w:pPr>
        <w:pStyle w:val="Prrafodelista"/>
        <w:spacing w:after="240" w:line="360" w:lineRule="auto"/>
        <w:jc w:val="both"/>
        <w:rPr>
          <w:rFonts w:ascii="ITC Avant Garde" w:eastAsia="Times New Roman" w:hAnsi="ITC Avant Garde"/>
          <w:bCs/>
          <w:i/>
          <w:lang w:eastAsia="es-MX"/>
        </w:rPr>
      </w:pPr>
      <w:r w:rsidRPr="00815FF3">
        <w:rPr>
          <w:rFonts w:ascii="ITC Avant Garde" w:eastAsia="Times New Roman" w:hAnsi="ITC Avant Garde"/>
          <w:bCs/>
          <w:i/>
          <w:lang w:eastAsia="es-MX"/>
        </w:rPr>
        <w:t>“</w:t>
      </w:r>
      <w:r w:rsidR="004175EE">
        <w:rPr>
          <w:rFonts w:ascii="ITC Avant Garde" w:eastAsia="Times New Roman" w:hAnsi="ITC Avant Garde"/>
          <w:b/>
          <w:bCs/>
          <w:i/>
          <w:u w:val="single"/>
          <w:lang w:eastAsia="es-MX"/>
        </w:rPr>
        <w:t>No se presta ningún tipo de servicio ni se explota ninguna comercializadora. El servicio de internet está contratado con ALESTRA, S. de R.L. de C.V., (ALESTRA) para brindarnos servicios de telecomunicaciones a la empresa…</w:t>
      </w:r>
      <w:r w:rsidR="008D6802" w:rsidRPr="008D6802">
        <w:rPr>
          <w:rFonts w:ascii="ITC Avant Garde" w:eastAsia="Times New Roman" w:hAnsi="ITC Avant Garde"/>
          <w:bCs/>
          <w:i/>
          <w:lang w:eastAsia="es-MX"/>
        </w:rPr>
        <w:t>.</w:t>
      </w:r>
      <w:r w:rsidRPr="008D6802">
        <w:rPr>
          <w:rFonts w:ascii="ITC Avant Garde" w:eastAsia="Times New Roman" w:hAnsi="ITC Avant Garde"/>
          <w:bCs/>
          <w:i/>
          <w:lang w:eastAsia="es-MX"/>
        </w:rPr>
        <w:t>”</w:t>
      </w:r>
    </w:p>
    <w:p w:rsidR="00F77A54" w:rsidRDefault="005E1F4B" w:rsidP="00841574">
      <w:pPr>
        <w:pStyle w:val="Textoindependiente"/>
        <w:tabs>
          <w:tab w:val="left" w:pos="851"/>
        </w:tabs>
        <w:spacing w:after="240" w:line="360" w:lineRule="auto"/>
        <w:jc w:val="both"/>
        <w:rPr>
          <w:rFonts w:ascii="ITC Avant Garde" w:eastAsia="Times New Roman" w:hAnsi="ITC Avant Garde"/>
          <w:bCs/>
          <w:lang w:eastAsia="es-MX"/>
        </w:rPr>
      </w:pPr>
      <w:r w:rsidRPr="00815FF3">
        <w:rPr>
          <w:rFonts w:ascii="ITC Avant Garde" w:eastAsia="Times New Roman" w:hAnsi="ITC Avant Garde"/>
          <w:bCs/>
          <w:lang w:eastAsia="es-MX"/>
        </w:rPr>
        <w:t xml:space="preserve">De lo expuesto se considera que existen elementos de convicción suficientes que acreditan que </w:t>
      </w:r>
      <w:r w:rsidR="004175EE" w:rsidRPr="008E5B20">
        <w:rPr>
          <w:rFonts w:ascii="ITC Avant Garde" w:eastAsia="Times New Roman" w:hAnsi="ITC Avant Garde"/>
          <w:b/>
          <w:bCs/>
          <w:color w:val="000000"/>
          <w:lang w:eastAsia="es-MX"/>
        </w:rPr>
        <w:t>INTER RED TOLUCA</w:t>
      </w:r>
      <w:r w:rsidR="004175EE">
        <w:rPr>
          <w:rFonts w:ascii="ITC Avant Garde" w:eastAsia="Times New Roman" w:hAnsi="ITC Avant Garde"/>
          <w:bCs/>
          <w:lang w:eastAsia="es-MX"/>
        </w:rPr>
        <w:t xml:space="preserve">. </w:t>
      </w:r>
      <w:r w:rsidR="00A04547" w:rsidRPr="00815FF3">
        <w:rPr>
          <w:rFonts w:ascii="ITC Avant Garde" w:hAnsi="ITC Avant Garde"/>
          <w:kern w:val="16"/>
        </w:rPr>
        <w:t>al momento de llevar a cabo la visita de verificación</w:t>
      </w:r>
      <w:r w:rsidRPr="00815FF3">
        <w:rPr>
          <w:rFonts w:ascii="ITC Avant Garde" w:eastAsia="Times New Roman" w:hAnsi="ITC Avant Garde"/>
          <w:bCs/>
          <w:lang w:eastAsia="es-MX"/>
        </w:rPr>
        <w:t xml:space="preserve"> </w:t>
      </w:r>
      <w:r w:rsidR="00D257A4" w:rsidRPr="00815FF3">
        <w:rPr>
          <w:rFonts w:ascii="ITC Avant Garde" w:eastAsia="Times New Roman" w:hAnsi="ITC Avant Garde"/>
          <w:bCs/>
          <w:lang w:eastAsia="es-MX"/>
        </w:rPr>
        <w:t xml:space="preserve">se encontraba usando </w:t>
      </w:r>
      <w:r w:rsidR="00063A20" w:rsidRPr="00815FF3">
        <w:rPr>
          <w:rFonts w:ascii="ITC Avant Garde" w:hAnsi="ITC Avant Garde"/>
        </w:rPr>
        <w:t xml:space="preserve">la banda de frecuencias </w:t>
      </w:r>
      <w:r w:rsidR="004175EE" w:rsidRPr="00815FF3">
        <w:rPr>
          <w:rFonts w:ascii="ITC Avant Garde" w:eastAsia="Times New Roman" w:hAnsi="ITC Avant Garde"/>
          <w:bCs/>
          <w:color w:val="000000"/>
          <w:lang w:eastAsia="es-MX"/>
        </w:rPr>
        <w:t>en los intervalos de</w:t>
      </w:r>
      <w:r w:rsidR="004175EE" w:rsidRPr="00815FF3">
        <w:rPr>
          <w:rFonts w:ascii="ITC Avant Garde" w:eastAsia="Times New Roman" w:hAnsi="ITC Avant Garde"/>
          <w:b/>
          <w:bCs/>
          <w:color w:val="000000"/>
          <w:lang w:eastAsia="es-MX"/>
        </w:rPr>
        <w:t xml:space="preserve"> </w:t>
      </w:r>
      <w:r w:rsidR="004175EE">
        <w:rPr>
          <w:rFonts w:ascii="ITC Avant Garde" w:eastAsia="Times New Roman" w:hAnsi="ITC Avant Garde"/>
          <w:b/>
          <w:bCs/>
          <w:color w:val="000000"/>
          <w:lang w:eastAsia="es-MX"/>
        </w:rPr>
        <w:t xml:space="preserve">5416 a 5452 MHz; </w:t>
      </w:r>
      <w:r w:rsidR="004175EE" w:rsidRPr="003D0AD0">
        <w:rPr>
          <w:rFonts w:ascii="ITC Avant Garde" w:eastAsia="Times New Roman" w:hAnsi="ITC Avant Garde"/>
          <w:b/>
          <w:bCs/>
          <w:color w:val="000000"/>
          <w:lang w:eastAsia="es-MX"/>
        </w:rPr>
        <w:t>56</w:t>
      </w:r>
      <w:r w:rsidR="004175EE">
        <w:rPr>
          <w:rFonts w:ascii="ITC Avant Garde" w:eastAsia="Times New Roman" w:hAnsi="ITC Avant Garde"/>
          <w:b/>
          <w:bCs/>
          <w:color w:val="000000"/>
          <w:lang w:eastAsia="es-MX"/>
        </w:rPr>
        <w:t xml:space="preserve">34 a 5668 </w:t>
      </w:r>
      <w:r w:rsidR="004175EE" w:rsidRPr="003D0AD0">
        <w:rPr>
          <w:rFonts w:ascii="ITC Avant Garde" w:eastAsia="Times New Roman" w:hAnsi="ITC Avant Garde"/>
          <w:b/>
          <w:bCs/>
          <w:color w:val="000000"/>
          <w:lang w:eastAsia="es-MX"/>
        </w:rPr>
        <w:t>MHz</w:t>
      </w:r>
      <w:r w:rsidR="004175EE">
        <w:rPr>
          <w:rFonts w:ascii="ITC Avant Garde" w:eastAsia="Times New Roman" w:hAnsi="ITC Avant Garde"/>
          <w:b/>
          <w:bCs/>
          <w:color w:val="000000"/>
          <w:lang w:eastAsia="es-MX"/>
        </w:rPr>
        <w:t xml:space="preserve"> y 5855 a 5875 MHz</w:t>
      </w:r>
      <w:r w:rsidR="004175EE" w:rsidRPr="00815FF3">
        <w:rPr>
          <w:rFonts w:ascii="ITC Avant Garde" w:hAnsi="ITC Avant Garde"/>
          <w:b/>
        </w:rPr>
        <w:t xml:space="preserve">, </w:t>
      </w:r>
      <w:r w:rsidR="00D257A4" w:rsidRPr="00815FF3">
        <w:rPr>
          <w:rFonts w:ascii="ITC Avant Garde" w:hAnsi="ITC Avant Garde"/>
          <w:kern w:val="16"/>
        </w:rPr>
        <w:t>y con dicha conducta se produjo la invasión de una vía general de comunicación.</w:t>
      </w:r>
    </w:p>
    <w:p w:rsidR="00F77A54" w:rsidRDefault="00B65C00" w:rsidP="00841574">
      <w:pPr>
        <w:pStyle w:val="Textoindependiente"/>
        <w:tabs>
          <w:tab w:val="left" w:pos="851"/>
        </w:tabs>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Se afirma lo anterior, en virtud de</w:t>
      </w:r>
      <w:r w:rsidR="00063A20" w:rsidRPr="00815FF3">
        <w:rPr>
          <w:rFonts w:ascii="ITC Avant Garde" w:eastAsia="Times New Roman" w:hAnsi="ITC Avant Garde"/>
          <w:bCs/>
          <w:color w:val="000000"/>
          <w:lang w:eastAsia="es-MX"/>
        </w:rPr>
        <w:t>l</w:t>
      </w:r>
      <w:r w:rsidR="00D257A4" w:rsidRPr="00815FF3">
        <w:rPr>
          <w:rFonts w:ascii="ITC Avant Garde" w:eastAsia="Times New Roman" w:hAnsi="ITC Avant Garde"/>
          <w:bCs/>
          <w:color w:val="000000"/>
          <w:lang w:eastAsia="es-MX"/>
        </w:rPr>
        <w:t xml:space="preserve"> resultado del monitoreo del espectro radioeléctrico cuyas</w:t>
      </w:r>
      <w:r w:rsidR="00063A20" w:rsidRPr="00815FF3">
        <w:rPr>
          <w:rFonts w:ascii="ITC Avant Garde" w:eastAsia="Times New Roman" w:hAnsi="ITC Avant Garde"/>
          <w:bCs/>
          <w:color w:val="000000"/>
          <w:lang w:eastAsia="es-MX"/>
        </w:rPr>
        <w:t xml:space="preserve"> gráficas obtenidas durante la visita de verificación, con los equipos encendidos y operando, así como con los equipos desconectados</w:t>
      </w:r>
      <w:r w:rsidR="00C822DA">
        <w:rPr>
          <w:rFonts w:ascii="ITC Avant Garde" w:eastAsia="Times New Roman" w:hAnsi="ITC Avant Garde"/>
          <w:bCs/>
          <w:color w:val="000000"/>
          <w:lang w:eastAsia="es-MX"/>
        </w:rPr>
        <w:t xml:space="preserve"> dan cuenta del uso de </w:t>
      </w:r>
      <w:r w:rsidR="004175EE">
        <w:rPr>
          <w:rFonts w:ascii="ITC Avant Garde" w:eastAsia="Times New Roman" w:hAnsi="ITC Avant Garde"/>
          <w:bCs/>
          <w:color w:val="000000"/>
          <w:lang w:eastAsia="es-MX"/>
        </w:rPr>
        <w:t>dichas</w:t>
      </w:r>
      <w:r w:rsidR="00C822DA">
        <w:rPr>
          <w:rFonts w:ascii="ITC Avant Garde" w:eastAsia="Times New Roman" w:hAnsi="ITC Avant Garde"/>
          <w:bCs/>
          <w:color w:val="000000"/>
          <w:lang w:eastAsia="es-MX"/>
        </w:rPr>
        <w:t xml:space="preserve"> frecuencia</w:t>
      </w:r>
      <w:r w:rsidR="004175EE">
        <w:rPr>
          <w:rFonts w:ascii="ITC Avant Garde" w:eastAsia="Times New Roman" w:hAnsi="ITC Avant Garde"/>
          <w:bCs/>
          <w:color w:val="000000"/>
          <w:lang w:eastAsia="es-MX"/>
        </w:rPr>
        <w:t>s</w:t>
      </w:r>
      <w:r w:rsidR="00063A20" w:rsidRPr="00815FF3">
        <w:rPr>
          <w:rFonts w:ascii="ITC Avant Garde" w:eastAsia="Times New Roman" w:hAnsi="ITC Avant Garde"/>
          <w:bCs/>
          <w:color w:val="000000"/>
          <w:lang w:eastAsia="es-MX"/>
        </w:rPr>
        <w:t xml:space="preserve">; </w:t>
      </w:r>
      <w:r w:rsidR="004175EE">
        <w:rPr>
          <w:rFonts w:ascii="ITC Avant Garde" w:eastAsia="Times New Roman" w:hAnsi="ITC Avant Garde"/>
          <w:bCs/>
          <w:color w:val="000000"/>
          <w:lang w:eastAsia="es-MX"/>
        </w:rPr>
        <w:t>no obstante que la persona visitada manifestó que desconocía que se hacía uso de los rangos de frecuencias, señalando al efecto que se tomarían previsiones para la regularización de esa situación</w:t>
      </w:r>
      <w:r w:rsidR="00063A20" w:rsidRPr="00815FF3">
        <w:rPr>
          <w:rFonts w:ascii="ITC Avant Garde" w:eastAsia="Times New Roman" w:hAnsi="ITC Avant Garde"/>
          <w:bCs/>
          <w:lang w:eastAsia="es-MX"/>
        </w:rPr>
        <w:t>.</w:t>
      </w:r>
    </w:p>
    <w:p w:rsidR="00F77A54" w:rsidRDefault="00B65C00" w:rsidP="00841574">
      <w:pPr>
        <w:pStyle w:val="Textoindependiente"/>
        <w:tabs>
          <w:tab w:val="left" w:pos="851"/>
        </w:tabs>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Así, el presente procedimiento administrativo de declaratoria para resolver sobre la pérdida de bienes, instalaciones y equipos en beneficio de la Nación instaurado en contra de </w:t>
      </w:r>
      <w:r w:rsidR="004175EE" w:rsidRPr="008E5B20">
        <w:rPr>
          <w:rFonts w:ascii="ITC Avant Garde" w:eastAsia="Times New Roman" w:hAnsi="ITC Avant Garde"/>
          <w:b/>
          <w:bCs/>
          <w:color w:val="000000"/>
          <w:lang w:eastAsia="es-MX"/>
        </w:rPr>
        <w:t>INTER RED TOLUCA</w:t>
      </w:r>
      <w:r w:rsidR="004175EE" w:rsidRPr="00815FF3">
        <w:rPr>
          <w:rFonts w:ascii="ITC Avant Garde" w:eastAsia="Times New Roman" w:hAnsi="ITC Avant Garde"/>
          <w:bCs/>
          <w:color w:val="000000"/>
          <w:lang w:eastAsia="es-MX"/>
        </w:rPr>
        <w:t xml:space="preserve"> </w:t>
      </w:r>
      <w:r w:rsidRPr="00815FF3">
        <w:rPr>
          <w:rFonts w:ascii="ITC Avant Garde" w:eastAsia="Times New Roman" w:hAnsi="ITC Avant Garde"/>
          <w:bCs/>
          <w:color w:val="000000"/>
          <w:lang w:eastAsia="es-MX"/>
        </w:rPr>
        <w:t>se inició por la proba</w:t>
      </w:r>
      <w:r w:rsidR="00063A20" w:rsidRPr="00815FF3">
        <w:rPr>
          <w:rFonts w:ascii="ITC Avant Garde" w:eastAsia="Times New Roman" w:hAnsi="ITC Avant Garde"/>
          <w:bCs/>
          <w:color w:val="000000"/>
          <w:lang w:eastAsia="es-MX"/>
        </w:rPr>
        <w:t xml:space="preserve">ble </w:t>
      </w:r>
      <w:r w:rsidR="00473F8B">
        <w:rPr>
          <w:rFonts w:ascii="ITC Avant Garde" w:eastAsia="Times New Roman" w:hAnsi="ITC Avant Garde"/>
          <w:bCs/>
          <w:color w:val="000000"/>
          <w:lang w:eastAsia="es-MX"/>
        </w:rPr>
        <w:t>actualización de la hipótesis prevista en el artículo 305, en relación con el artículo 55, fracción III</w:t>
      </w:r>
      <w:r w:rsidRPr="00815FF3">
        <w:rPr>
          <w:rFonts w:ascii="ITC Avant Garde" w:eastAsia="Times New Roman" w:hAnsi="ITC Avant Garde"/>
          <w:bCs/>
          <w:color w:val="000000"/>
          <w:lang w:eastAsia="es-MX"/>
        </w:rPr>
        <w:t xml:space="preserve">, todos de la </w:t>
      </w:r>
      <w:r w:rsidR="004B194F" w:rsidRPr="00815FF3">
        <w:rPr>
          <w:rFonts w:ascii="ITC Avant Garde" w:eastAsia="Times New Roman" w:hAnsi="ITC Avant Garde"/>
          <w:b/>
          <w:bCs/>
          <w:color w:val="000000"/>
          <w:lang w:eastAsia="es-MX"/>
        </w:rPr>
        <w:t>LFTR</w:t>
      </w:r>
      <w:r w:rsidRPr="00815FF3">
        <w:rPr>
          <w:rFonts w:ascii="ITC Avant Garde" w:eastAsia="Times New Roman" w:hAnsi="ITC Avant Garde"/>
          <w:bCs/>
          <w:color w:val="000000"/>
          <w:lang w:eastAsia="es-MX"/>
        </w:rPr>
        <w:t>, mismos que establecen:</w:t>
      </w:r>
    </w:p>
    <w:p w:rsidR="00063A20" w:rsidRPr="00815FF3" w:rsidRDefault="00063A20" w:rsidP="00841574">
      <w:pPr>
        <w:pStyle w:val="Textoindependiente"/>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lastRenderedPageBreak/>
        <w:t>“</w:t>
      </w:r>
      <w:r w:rsidRPr="00815FF3">
        <w:rPr>
          <w:rFonts w:ascii="ITC Avant Garde" w:eastAsia="Times New Roman" w:hAnsi="ITC Avant Garde"/>
          <w:b/>
          <w:bCs/>
          <w:i/>
          <w:color w:val="000000"/>
          <w:lang w:eastAsia="es-MX"/>
        </w:rPr>
        <w:t>Artículo 55</w:t>
      </w:r>
      <w:r w:rsidRPr="00815FF3">
        <w:rPr>
          <w:rFonts w:ascii="ITC Avant Garde" w:hAnsi="ITC Avant Garde"/>
          <w:i/>
        </w:rPr>
        <w:t>. Las bandas de frecuencia del espectro radioeléctrico se clasificarán de acuerdo con lo siguiente</w:t>
      </w:r>
      <w:r w:rsidRPr="00815FF3">
        <w:rPr>
          <w:rFonts w:ascii="ITC Avant Garde" w:eastAsia="Times New Roman" w:hAnsi="ITC Avant Garde"/>
          <w:bCs/>
          <w:i/>
          <w:color w:val="000000"/>
          <w:lang w:eastAsia="es-MX"/>
        </w:rPr>
        <w:t>.</w:t>
      </w:r>
    </w:p>
    <w:p w:rsidR="00063A20" w:rsidRPr="00815FF3" w:rsidRDefault="00063A20" w:rsidP="00841574">
      <w:pPr>
        <w:pStyle w:val="Textoindependiente"/>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w:t>
      </w:r>
    </w:p>
    <w:p w:rsidR="00F77A54" w:rsidRDefault="00063A20" w:rsidP="00841574">
      <w:pPr>
        <w:pStyle w:val="Textoindependiente"/>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 xml:space="preserve">III. </w:t>
      </w:r>
      <w:r w:rsidRPr="00815FF3">
        <w:rPr>
          <w:rFonts w:ascii="ITC Avant Garde" w:hAnsi="ITC Avant Garde"/>
          <w:i/>
        </w:rPr>
        <w:t>Espectro protegido: Son aquellas bandas de frecuencia atribuidas a nivel mundial y regional a los servicios de radionavegación y de aquellos relacionados con la seguridad de la vida humana, así como cualquier otro que deba ser protegido conforme a los tratados y acuerdos internacionales. El Instituto llevará a cabo las acciones necesarias para garantizar la operación de dichas bandas de frecuencia en condiciones de seguridad y libre de interferencias perjudiciales…</w:t>
      </w:r>
      <w:r w:rsidRPr="00815FF3">
        <w:rPr>
          <w:rFonts w:ascii="ITC Avant Garde" w:eastAsia="Times New Roman" w:hAnsi="ITC Avant Garde"/>
          <w:bCs/>
          <w:i/>
          <w:color w:val="000000"/>
          <w:lang w:eastAsia="es-MX"/>
        </w:rPr>
        <w:t>”</w:t>
      </w:r>
    </w:p>
    <w:p w:rsidR="00F77A54" w:rsidRDefault="00B65C00" w:rsidP="00841574">
      <w:pPr>
        <w:pStyle w:val="Prrafodelista"/>
        <w:spacing w:after="240" w:line="360" w:lineRule="auto"/>
        <w:ind w:left="567" w:right="567"/>
        <w:jc w:val="both"/>
        <w:rPr>
          <w:rFonts w:ascii="ITC Avant Garde" w:hAnsi="ITC Avant Garde"/>
          <w:i/>
          <w:u w:val="single"/>
        </w:rPr>
      </w:pPr>
      <w:r w:rsidRPr="00815FF3">
        <w:rPr>
          <w:rFonts w:ascii="ITC Avant Garde" w:hAnsi="ITC Avant Garde"/>
          <w:i/>
        </w:rPr>
        <w:t>“</w:t>
      </w:r>
      <w:r w:rsidRPr="00815FF3">
        <w:rPr>
          <w:rFonts w:ascii="ITC Avant Garde" w:hAnsi="ITC Avant Garde"/>
          <w:b/>
          <w:i/>
        </w:rPr>
        <w:t>Artículo 305.</w:t>
      </w:r>
      <w:r w:rsidRPr="00815FF3">
        <w:rPr>
          <w:rFonts w:ascii="ITC Avant Garde" w:hAnsi="ITC Avant Garde"/>
          <w:i/>
        </w:rPr>
        <w:t xml:space="preserve"> </w:t>
      </w:r>
      <w:r w:rsidRPr="00815FF3">
        <w:rPr>
          <w:rFonts w:ascii="ITC Avant Garde" w:hAnsi="ITC Avant Garde"/>
          <w:i/>
          <w:u w:val="single"/>
        </w:rPr>
        <w:t>Las personas</w:t>
      </w:r>
      <w:r w:rsidRPr="008D6802">
        <w:rPr>
          <w:rFonts w:ascii="ITC Avant Garde" w:hAnsi="ITC Avant Garde"/>
          <w:i/>
        </w:rPr>
        <w:t xml:space="preserve"> que presten servicios de telecomunicaciones o de radiodifusión, sin contar con la concesión o autorización,</w:t>
      </w:r>
      <w:r w:rsidRPr="00815FF3">
        <w:rPr>
          <w:rFonts w:ascii="ITC Avant Garde" w:hAnsi="ITC Avant Garde"/>
          <w:i/>
        </w:rPr>
        <w:t xml:space="preserve"> o </w:t>
      </w:r>
      <w:r w:rsidRPr="008D6802">
        <w:rPr>
          <w:rFonts w:ascii="ITC Avant Garde" w:hAnsi="ITC Avant Garde"/>
          <w:i/>
          <w:u w:val="single"/>
        </w:rPr>
        <w:t>que por cualquier otro medio invadan u obstruyan las vías generales de comunicación</w:t>
      </w:r>
      <w:r w:rsidRPr="00815FF3">
        <w:rPr>
          <w:rFonts w:ascii="ITC Avant Garde" w:hAnsi="ITC Avant Garde"/>
          <w:i/>
        </w:rPr>
        <w:t xml:space="preserve">, </w:t>
      </w:r>
      <w:r w:rsidRPr="00815FF3">
        <w:rPr>
          <w:rFonts w:ascii="ITC Avant Garde" w:hAnsi="ITC Avant Garde"/>
          <w:i/>
          <w:u w:val="single"/>
        </w:rPr>
        <w:t>perderán en beneficio de la Nación los bienes, instalaciones y equipos empleados en la comisión de dichas infracciones.”</w:t>
      </w:r>
    </w:p>
    <w:p w:rsidR="007C4500" w:rsidRPr="00815FF3" w:rsidRDefault="00D257A4" w:rsidP="00841574">
      <w:pPr>
        <w:pStyle w:val="Textoindependiente"/>
        <w:tabs>
          <w:tab w:val="left" w:pos="851"/>
        </w:tabs>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Del análisis de los preceptos transcritos se deprende que la conducta a sancionar es la invasión a una vía general de comunicación como lo es el espectro radioeléctrico</w:t>
      </w:r>
      <w:r w:rsidR="00FC0753">
        <w:rPr>
          <w:rFonts w:ascii="ITC Avant Garde" w:eastAsia="Times New Roman" w:hAnsi="ITC Avant Garde"/>
          <w:bCs/>
          <w:color w:val="000000"/>
          <w:lang w:eastAsia="es-MX"/>
        </w:rPr>
        <w:t xml:space="preserve"> </w:t>
      </w:r>
      <w:r w:rsidRPr="00815FF3">
        <w:rPr>
          <w:rFonts w:ascii="ITC Avant Garde" w:eastAsia="Times New Roman" w:hAnsi="ITC Avant Garde"/>
          <w:bCs/>
          <w:color w:val="000000"/>
          <w:lang w:eastAsia="es-MX"/>
        </w:rPr>
        <w:t xml:space="preserve">dentro de </w:t>
      </w:r>
      <w:r w:rsidRPr="00815FF3">
        <w:rPr>
          <w:rFonts w:ascii="ITC Avant Garde" w:hAnsi="ITC Avant Garde"/>
        </w:rPr>
        <w:t xml:space="preserve">la banda de frecuencias </w:t>
      </w:r>
      <w:r w:rsidR="00FC0753" w:rsidRPr="00815FF3">
        <w:rPr>
          <w:rFonts w:ascii="ITC Avant Garde" w:eastAsia="Times New Roman" w:hAnsi="ITC Avant Garde"/>
          <w:bCs/>
          <w:color w:val="000000"/>
          <w:lang w:eastAsia="es-MX"/>
        </w:rPr>
        <w:t>de</w:t>
      </w:r>
      <w:r w:rsidR="00FC0753" w:rsidRPr="00815FF3">
        <w:rPr>
          <w:rFonts w:ascii="ITC Avant Garde" w:eastAsia="Times New Roman" w:hAnsi="ITC Avant Garde"/>
          <w:b/>
          <w:bCs/>
          <w:color w:val="000000"/>
          <w:lang w:eastAsia="es-MX"/>
        </w:rPr>
        <w:t xml:space="preserve"> </w:t>
      </w:r>
      <w:r w:rsidR="00FC0753">
        <w:rPr>
          <w:rFonts w:ascii="ITC Avant Garde" w:eastAsia="Times New Roman" w:hAnsi="ITC Avant Garde"/>
          <w:b/>
          <w:bCs/>
          <w:color w:val="000000"/>
          <w:lang w:eastAsia="es-MX"/>
        </w:rPr>
        <w:t xml:space="preserve">5416 a 5452 MHz; </w:t>
      </w:r>
      <w:r w:rsidR="00FC0753" w:rsidRPr="003D0AD0">
        <w:rPr>
          <w:rFonts w:ascii="ITC Avant Garde" w:eastAsia="Times New Roman" w:hAnsi="ITC Avant Garde"/>
          <w:b/>
          <w:bCs/>
          <w:color w:val="000000"/>
          <w:lang w:eastAsia="es-MX"/>
        </w:rPr>
        <w:t>56</w:t>
      </w:r>
      <w:r w:rsidR="00FC0753">
        <w:rPr>
          <w:rFonts w:ascii="ITC Avant Garde" w:eastAsia="Times New Roman" w:hAnsi="ITC Avant Garde"/>
          <w:b/>
          <w:bCs/>
          <w:color w:val="000000"/>
          <w:lang w:eastAsia="es-MX"/>
        </w:rPr>
        <w:t xml:space="preserve">34 a 5668 </w:t>
      </w:r>
      <w:r w:rsidR="00FC0753" w:rsidRPr="003D0AD0">
        <w:rPr>
          <w:rFonts w:ascii="ITC Avant Garde" w:eastAsia="Times New Roman" w:hAnsi="ITC Avant Garde"/>
          <w:b/>
          <w:bCs/>
          <w:color w:val="000000"/>
          <w:lang w:eastAsia="es-MX"/>
        </w:rPr>
        <w:t>MHz</w:t>
      </w:r>
      <w:r w:rsidR="00FC0753">
        <w:rPr>
          <w:rFonts w:ascii="ITC Avant Garde" w:eastAsia="Times New Roman" w:hAnsi="ITC Avant Garde"/>
          <w:b/>
          <w:bCs/>
          <w:color w:val="000000"/>
          <w:lang w:eastAsia="es-MX"/>
        </w:rPr>
        <w:t xml:space="preserve"> y 5855 a 5875 MHz</w:t>
      </w:r>
      <w:r w:rsidR="00FC0753" w:rsidRPr="00815FF3">
        <w:rPr>
          <w:rFonts w:ascii="ITC Avant Garde" w:hAnsi="ITC Avant Garde"/>
        </w:rPr>
        <w:t xml:space="preserve"> </w:t>
      </w:r>
      <w:r w:rsidRPr="00815FF3">
        <w:rPr>
          <w:rFonts w:ascii="ITC Avant Garde" w:hAnsi="ITC Avant Garde"/>
        </w:rPr>
        <w:t xml:space="preserve">que son de uso protegido, </w:t>
      </w:r>
      <w:r w:rsidRPr="00815FF3">
        <w:rPr>
          <w:rFonts w:ascii="ITC Avant Garde" w:eastAsia="Times New Roman" w:hAnsi="ITC Avant Garde"/>
          <w:bCs/>
          <w:color w:val="000000"/>
          <w:lang w:eastAsia="es-MX"/>
        </w:rPr>
        <w:t>por lo que con el fin de cumplir a cabalidad con el principio de tipicidad se debe analizar si la conducta desplegada se adecua a lo señalado por la norma</w:t>
      </w:r>
      <w:r w:rsidR="00FB463E">
        <w:rPr>
          <w:rFonts w:ascii="ITC Avant Garde" w:eastAsia="Times New Roman" w:hAnsi="ITC Avant Garde"/>
          <w:bCs/>
          <w:color w:val="000000"/>
          <w:lang w:eastAsia="es-MX"/>
        </w:rPr>
        <w:t xml:space="preserve">, haciendo notar que como se ha señalado a lo largo de la presente resolución, los rangos utilizados se ubican dentro de las frecuencias que el </w:t>
      </w:r>
      <w:r w:rsidR="00FB463E">
        <w:rPr>
          <w:rFonts w:ascii="ITC Avant Garde" w:eastAsia="Times New Roman" w:hAnsi="ITC Avant Garde"/>
          <w:b/>
          <w:bCs/>
          <w:color w:val="000000"/>
          <w:lang w:eastAsia="es-MX"/>
        </w:rPr>
        <w:t xml:space="preserve">CNAF </w:t>
      </w:r>
      <w:r w:rsidR="00FB463E" w:rsidRPr="001E7735">
        <w:rPr>
          <w:rFonts w:ascii="ITC Avant Garde" w:eastAsia="Times New Roman" w:hAnsi="ITC Avant Garde"/>
          <w:bCs/>
          <w:color w:val="000000"/>
          <w:lang w:eastAsia="es-MX"/>
        </w:rPr>
        <w:t xml:space="preserve">define </w:t>
      </w:r>
      <w:r w:rsidR="00FB463E">
        <w:rPr>
          <w:rFonts w:ascii="ITC Avant Garde" w:eastAsia="Times New Roman" w:hAnsi="ITC Avant Garde"/>
          <w:bCs/>
          <w:color w:val="000000"/>
          <w:lang w:eastAsia="es-MX"/>
        </w:rPr>
        <w:t xml:space="preserve">para </w:t>
      </w:r>
      <w:r w:rsidR="00FB463E" w:rsidRPr="00FB463E">
        <w:rPr>
          <w:rFonts w:ascii="ITC Avant Garde" w:eastAsia="Times New Roman" w:hAnsi="ITC Avant Garde"/>
          <w:bCs/>
          <w:color w:val="000000"/>
          <w:lang w:eastAsia="es-MX"/>
        </w:rPr>
        <w:t>servicios de radionavegación aeronáutica y exploración de la Tierra por satélite</w:t>
      </w:r>
      <w:r w:rsidR="00FB463E">
        <w:rPr>
          <w:rFonts w:ascii="ITC Avant Garde" w:eastAsia="Times New Roman" w:hAnsi="ITC Avant Garde"/>
          <w:bCs/>
          <w:color w:val="000000"/>
          <w:lang w:eastAsia="es-MX"/>
        </w:rPr>
        <w:t>;</w:t>
      </w:r>
      <w:r w:rsidR="00FB463E" w:rsidRPr="00FB463E">
        <w:t xml:space="preserve"> </w:t>
      </w:r>
      <w:r w:rsidR="00FB463E" w:rsidRPr="00FB463E">
        <w:rPr>
          <w:rFonts w:ascii="ITC Avant Garde" w:eastAsia="Times New Roman" w:hAnsi="ITC Avant Garde"/>
          <w:bCs/>
          <w:color w:val="000000"/>
          <w:lang w:eastAsia="es-MX"/>
        </w:rPr>
        <w:t>servic</w:t>
      </w:r>
      <w:r w:rsidR="00FB463E">
        <w:rPr>
          <w:rFonts w:ascii="ITC Avant Garde" w:eastAsia="Times New Roman" w:hAnsi="ITC Avant Garde"/>
          <w:bCs/>
          <w:color w:val="000000"/>
          <w:lang w:eastAsia="es-MX"/>
        </w:rPr>
        <w:t xml:space="preserve">ios de radionavegación marítima y </w:t>
      </w:r>
      <w:r w:rsidR="00FB463E" w:rsidRPr="00FB463E">
        <w:rPr>
          <w:rFonts w:ascii="ITC Avant Garde" w:eastAsia="Times New Roman" w:hAnsi="ITC Avant Garde"/>
          <w:bCs/>
          <w:color w:val="000000"/>
          <w:lang w:eastAsia="es-MX"/>
        </w:rPr>
        <w:t>aplicaciones industriales, científicas y médicas</w:t>
      </w:r>
      <w:r w:rsidR="00FB463E">
        <w:rPr>
          <w:rFonts w:ascii="ITC Avant Garde" w:eastAsia="Times New Roman" w:hAnsi="ITC Avant Garde"/>
          <w:bCs/>
          <w:color w:val="000000"/>
          <w:lang w:eastAsia="es-MX"/>
        </w:rPr>
        <w:t xml:space="preserve"> </w:t>
      </w:r>
      <w:r w:rsidRPr="00815FF3">
        <w:rPr>
          <w:rFonts w:ascii="ITC Avant Garde" w:eastAsia="Times New Roman" w:hAnsi="ITC Avant Garde"/>
          <w:bCs/>
          <w:color w:val="000000"/>
          <w:lang w:eastAsia="es-MX"/>
        </w:rPr>
        <w:t>.</w:t>
      </w:r>
    </w:p>
    <w:p w:rsidR="00F77A54" w:rsidRDefault="00D257A4" w:rsidP="00841574">
      <w:pPr>
        <w:pStyle w:val="Textoindependiente"/>
        <w:tabs>
          <w:tab w:val="left" w:pos="851"/>
        </w:tabs>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lastRenderedPageBreak/>
        <w:t>En ese sentido, con el fin de establecer lo que debe entenderse por espectro protegido, resulta importante considerar lo señalado por los artículos 2, 3, fracciones VI, XVI, XXI</w:t>
      </w:r>
      <w:r w:rsidR="00C822DA">
        <w:rPr>
          <w:rFonts w:ascii="ITC Avant Garde" w:eastAsia="Times New Roman" w:hAnsi="ITC Avant Garde"/>
          <w:bCs/>
          <w:color w:val="000000"/>
          <w:lang w:eastAsia="es-MX"/>
        </w:rPr>
        <w:t xml:space="preserve"> y</w:t>
      </w:r>
      <w:r w:rsidRPr="00815FF3">
        <w:rPr>
          <w:rFonts w:ascii="ITC Avant Garde" w:eastAsia="Times New Roman" w:hAnsi="ITC Avant Garde"/>
          <w:bCs/>
          <w:color w:val="000000"/>
          <w:lang w:eastAsia="es-MX"/>
        </w:rPr>
        <w:t xml:space="preserve"> XXXI,</w:t>
      </w:r>
      <w:r w:rsidRPr="00815FF3">
        <w:rPr>
          <w:rFonts w:ascii="ITC Avant Garde" w:eastAsia="Times New Roman" w:hAnsi="ITC Avant Garde"/>
          <w:bCs/>
          <w:i/>
          <w:color w:val="000000"/>
          <w:lang w:eastAsia="es-MX"/>
        </w:rPr>
        <w:t xml:space="preserve"> </w:t>
      </w:r>
      <w:r w:rsidRPr="00815FF3">
        <w:rPr>
          <w:rFonts w:ascii="ITC Avant Garde" w:eastAsia="Times New Roman" w:hAnsi="ITC Avant Garde"/>
          <w:bCs/>
          <w:color w:val="000000"/>
          <w:lang w:eastAsia="es-MX"/>
        </w:rPr>
        <w:t xml:space="preserve">4 y 55, fracción III de la </w:t>
      </w:r>
      <w:r w:rsidR="00347477">
        <w:rPr>
          <w:rFonts w:ascii="ITC Avant Garde" w:eastAsia="Times New Roman" w:hAnsi="ITC Avant Garde"/>
          <w:bCs/>
          <w:color w:val="000000"/>
          <w:lang w:eastAsia="es-MX"/>
        </w:rPr>
        <w:t>LFTR</w:t>
      </w:r>
      <w:r w:rsidRPr="00815FF3">
        <w:rPr>
          <w:rFonts w:ascii="ITC Avant Garde" w:eastAsia="Times New Roman" w:hAnsi="ITC Avant Garde"/>
          <w:bCs/>
          <w:color w:val="000000"/>
          <w:lang w:eastAsia="es-MX"/>
        </w:rPr>
        <w:t>, que disponen lo siguiente:</w:t>
      </w:r>
    </w:p>
    <w:p w:rsidR="00F77A54" w:rsidRDefault="00D257A4" w:rsidP="00841574">
      <w:pPr>
        <w:pStyle w:val="Prrafodelista"/>
        <w:spacing w:after="240" w:line="360" w:lineRule="auto"/>
        <w:ind w:left="567" w:right="567"/>
        <w:jc w:val="both"/>
        <w:rPr>
          <w:rFonts w:ascii="ITC Avant Garde" w:eastAsia="Times New Roman" w:hAnsi="ITC Avant Garde"/>
          <w:b/>
          <w:bCs/>
          <w:i/>
          <w:color w:val="000000"/>
          <w:u w:val="single"/>
          <w:lang w:eastAsia="es-MX"/>
        </w:rPr>
      </w:pPr>
      <w:r w:rsidRPr="00815FF3">
        <w:rPr>
          <w:rFonts w:ascii="ITC Avant Garde" w:eastAsia="Times New Roman" w:hAnsi="ITC Avant Garde"/>
          <w:bCs/>
          <w:i/>
          <w:color w:val="000000"/>
          <w:lang w:eastAsia="es-MX"/>
        </w:rPr>
        <w:t>“</w:t>
      </w:r>
      <w:r w:rsidRPr="00815FF3">
        <w:rPr>
          <w:rFonts w:ascii="ITC Avant Garde" w:eastAsia="Times New Roman" w:hAnsi="ITC Avant Garde"/>
          <w:b/>
          <w:bCs/>
          <w:i/>
          <w:color w:val="000000"/>
          <w:lang w:eastAsia="es-MX"/>
        </w:rPr>
        <w:t>Artículo 2.</w:t>
      </w:r>
      <w:r w:rsidRPr="00815FF3">
        <w:rPr>
          <w:rFonts w:ascii="ITC Avant Garde" w:eastAsia="Times New Roman" w:hAnsi="ITC Avant Garde"/>
          <w:bCs/>
          <w:i/>
          <w:color w:val="000000"/>
          <w:lang w:eastAsia="es-MX"/>
        </w:rPr>
        <w:t xml:space="preserve"> </w:t>
      </w:r>
    </w:p>
    <w:p w:rsidR="00F77A54" w:rsidRDefault="000D7FD9" w:rsidP="00841574">
      <w:pPr>
        <w:pStyle w:val="Prrafodelista"/>
        <w:spacing w:after="240" w:line="360" w:lineRule="auto"/>
        <w:ind w:left="567" w:right="567"/>
        <w:jc w:val="both"/>
        <w:rPr>
          <w:rFonts w:ascii="ITC Avant Garde" w:eastAsia="Times New Roman" w:hAnsi="ITC Avant Garde"/>
          <w:bCs/>
          <w:i/>
          <w:color w:val="000000"/>
          <w:lang w:eastAsia="es-MX"/>
        </w:rPr>
      </w:pPr>
      <w:r>
        <w:rPr>
          <w:rFonts w:ascii="ITC Avant Garde" w:eastAsia="Times New Roman" w:hAnsi="ITC Avant Garde"/>
          <w:b/>
          <w:bCs/>
          <w:i/>
          <w:color w:val="000000"/>
          <w:u w:val="single"/>
          <w:lang w:eastAsia="es-MX"/>
        </w:rPr>
        <w:t>(…)</w:t>
      </w:r>
      <w:r w:rsidRPr="008D369C">
        <w:rPr>
          <w:rFonts w:ascii="ITC Avant Garde" w:eastAsia="Times New Roman" w:hAnsi="ITC Avant Garde"/>
          <w:b/>
          <w:bCs/>
          <w:i/>
          <w:color w:val="000000"/>
          <w:u w:val="single"/>
          <w:lang w:eastAsia="es-MX"/>
        </w:rPr>
        <w:t>.</w:t>
      </w:r>
    </w:p>
    <w:p w:rsidR="00F77A54" w:rsidRDefault="000D7FD9" w:rsidP="00841574">
      <w:pPr>
        <w:pStyle w:val="Prrafodelista"/>
        <w:spacing w:after="240" w:line="360" w:lineRule="auto"/>
        <w:ind w:left="567" w:right="567"/>
        <w:jc w:val="both"/>
        <w:rPr>
          <w:rFonts w:ascii="ITC Avant Garde" w:eastAsia="Times New Roman" w:hAnsi="ITC Avant Garde"/>
          <w:bCs/>
          <w:i/>
          <w:color w:val="000000"/>
          <w:lang w:eastAsia="es-MX"/>
        </w:rPr>
      </w:pPr>
      <w:r w:rsidRPr="008D369C">
        <w:rPr>
          <w:rFonts w:ascii="ITC Avant Garde" w:eastAsia="Times New Roman" w:hAnsi="ITC Avant Garde"/>
          <w:bCs/>
          <w:i/>
          <w:color w:val="000000"/>
          <w:lang w:eastAsia="es-MX"/>
        </w:rPr>
        <w:t>(…)</w:t>
      </w:r>
    </w:p>
    <w:p w:rsidR="00D257A4" w:rsidRPr="00815FF3" w:rsidRDefault="00D257A4" w:rsidP="00841574">
      <w:pPr>
        <w:pStyle w:val="Prrafodelista"/>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 xml:space="preserve">En todo momento </w:t>
      </w:r>
      <w:r w:rsidRPr="00815FF3">
        <w:rPr>
          <w:rFonts w:ascii="ITC Avant Garde" w:eastAsia="Times New Roman" w:hAnsi="ITC Avant Garde"/>
          <w:b/>
          <w:bCs/>
          <w:i/>
          <w:color w:val="000000"/>
          <w:lang w:eastAsia="es-MX"/>
        </w:rPr>
        <w:t>el Estado mantendrá el dominio originario, inalienable e imprescriptible sobre el espectro radioeléctrico</w:t>
      </w:r>
      <w:r w:rsidRPr="00815FF3">
        <w:rPr>
          <w:rFonts w:ascii="ITC Avant Garde" w:eastAsia="Times New Roman" w:hAnsi="ITC Avant Garde"/>
          <w:bCs/>
          <w:i/>
          <w:color w:val="000000"/>
          <w:lang w:eastAsia="es-MX"/>
        </w:rPr>
        <w:t>.</w:t>
      </w:r>
    </w:p>
    <w:p w:rsidR="00D257A4" w:rsidRPr="00815FF3" w:rsidRDefault="00D257A4" w:rsidP="00841574">
      <w:pPr>
        <w:pStyle w:val="Prrafodelista"/>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w:t>
      </w:r>
    </w:p>
    <w:p w:rsidR="00D257A4" w:rsidRPr="00815FF3" w:rsidRDefault="00D257A4" w:rsidP="00841574">
      <w:pPr>
        <w:pStyle w:val="Prrafodelista"/>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w:t>
      </w:r>
      <w:r w:rsidRPr="00815FF3">
        <w:rPr>
          <w:rFonts w:ascii="ITC Avant Garde" w:eastAsia="Times New Roman" w:hAnsi="ITC Avant Garde"/>
          <w:b/>
          <w:bCs/>
          <w:i/>
          <w:color w:val="000000"/>
          <w:lang w:eastAsia="es-MX"/>
        </w:rPr>
        <w:t>Artículo 3.</w:t>
      </w:r>
      <w:r w:rsidRPr="00815FF3">
        <w:rPr>
          <w:rFonts w:ascii="ITC Avant Garde" w:eastAsia="Times New Roman" w:hAnsi="ITC Avant Garde"/>
          <w:bCs/>
          <w:i/>
          <w:color w:val="000000"/>
          <w:lang w:eastAsia="es-MX"/>
        </w:rPr>
        <w:t xml:space="preserve"> Para los efectos de esta Ley se entenderá por: </w:t>
      </w:r>
    </w:p>
    <w:p w:rsidR="00F77A54" w:rsidRDefault="00D257A4" w:rsidP="00841574">
      <w:pPr>
        <w:pStyle w:val="Prrafodelista"/>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w:t>
      </w:r>
    </w:p>
    <w:p w:rsidR="00D257A4" w:rsidRPr="00815FF3" w:rsidRDefault="00D257A4" w:rsidP="00841574">
      <w:pPr>
        <w:spacing w:after="240" w:line="360" w:lineRule="auto"/>
        <w:ind w:left="567" w:right="567"/>
        <w:contextualSpacing/>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 xml:space="preserve">VI. </w:t>
      </w:r>
      <w:r w:rsidRPr="00815FF3">
        <w:rPr>
          <w:rFonts w:ascii="ITC Avant Garde" w:eastAsia="Times New Roman" w:hAnsi="ITC Avant Garde"/>
          <w:bCs/>
          <w:i/>
          <w:color w:val="000000"/>
          <w:lang w:eastAsia="es-MX"/>
        </w:rPr>
        <w:tab/>
      </w:r>
      <w:r w:rsidRPr="00815FF3">
        <w:rPr>
          <w:rFonts w:ascii="ITC Avant Garde" w:eastAsia="Times New Roman" w:hAnsi="ITC Avant Garde"/>
          <w:b/>
          <w:bCs/>
          <w:i/>
          <w:color w:val="000000"/>
          <w:lang w:eastAsia="es-MX"/>
        </w:rPr>
        <w:t>Banda de frecuencias</w:t>
      </w:r>
      <w:r w:rsidRPr="00815FF3">
        <w:rPr>
          <w:rFonts w:ascii="ITC Avant Garde" w:eastAsia="Times New Roman" w:hAnsi="ITC Avant Garde"/>
          <w:bCs/>
          <w:i/>
          <w:color w:val="000000"/>
          <w:lang w:eastAsia="es-MX"/>
        </w:rPr>
        <w:t>:</w:t>
      </w:r>
      <w:r w:rsidR="00E13793">
        <w:rPr>
          <w:rFonts w:ascii="ITC Avant Garde" w:eastAsia="Times New Roman" w:hAnsi="ITC Avant Garde"/>
          <w:bCs/>
          <w:i/>
          <w:color w:val="000000"/>
          <w:lang w:eastAsia="es-MX"/>
        </w:rPr>
        <w:t xml:space="preserve"> </w:t>
      </w:r>
      <w:r w:rsidRPr="00815FF3">
        <w:rPr>
          <w:rFonts w:ascii="ITC Avant Garde" w:eastAsia="Times New Roman" w:hAnsi="ITC Avant Garde"/>
          <w:bCs/>
          <w:i/>
          <w:color w:val="000000"/>
          <w:lang w:eastAsia="es-MX"/>
        </w:rPr>
        <w:t>Porción del espectro radioeléctrico comprendido entre dos frecuencias determinadas;</w:t>
      </w:r>
    </w:p>
    <w:p w:rsidR="00F77A54" w:rsidRDefault="00D257A4" w:rsidP="00841574">
      <w:pPr>
        <w:spacing w:after="240" w:line="360" w:lineRule="auto"/>
        <w:ind w:left="567" w:right="567"/>
        <w:contextualSpacing/>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w:t>
      </w:r>
    </w:p>
    <w:p w:rsidR="00D257A4" w:rsidRPr="00815FF3" w:rsidRDefault="00D257A4" w:rsidP="00841574">
      <w:pPr>
        <w:spacing w:after="240" w:line="360" w:lineRule="auto"/>
        <w:ind w:left="567" w:right="567"/>
        <w:contextualSpacing/>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 xml:space="preserve">XVI. </w:t>
      </w:r>
      <w:r w:rsidRPr="00815FF3">
        <w:rPr>
          <w:rFonts w:ascii="ITC Avant Garde" w:eastAsia="Times New Roman" w:hAnsi="ITC Avant Garde"/>
          <w:b/>
          <w:bCs/>
          <w:i/>
          <w:color w:val="000000"/>
          <w:lang w:eastAsia="es-MX"/>
        </w:rPr>
        <w:t>Cuadro nacional de atribución de frecuencias</w:t>
      </w:r>
      <w:r w:rsidRPr="00815FF3">
        <w:rPr>
          <w:rFonts w:ascii="ITC Avant Garde" w:eastAsia="Times New Roman" w:hAnsi="ITC Avant Garde"/>
          <w:bCs/>
          <w:i/>
          <w:color w:val="000000"/>
          <w:lang w:eastAsia="es-MX"/>
        </w:rPr>
        <w:t>:</w:t>
      </w:r>
      <w:r w:rsidR="00E13793">
        <w:rPr>
          <w:rFonts w:ascii="ITC Avant Garde" w:eastAsia="Times New Roman" w:hAnsi="ITC Avant Garde"/>
          <w:bCs/>
          <w:i/>
          <w:color w:val="000000"/>
          <w:lang w:eastAsia="es-MX"/>
        </w:rPr>
        <w:t xml:space="preserve"> </w:t>
      </w:r>
      <w:r w:rsidRPr="00815FF3">
        <w:rPr>
          <w:rFonts w:ascii="ITC Avant Garde" w:eastAsia="Times New Roman" w:hAnsi="ITC Avant Garde"/>
          <w:bCs/>
          <w:i/>
          <w:color w:val="000000"/>
          <w:lang w:eastAsia="es-MX"/>
        </w:rPr>
        <w:t xml:space="preserve">Disposición administrativa que </w:t>
      </w:r>
      <w:r w:rsidR="00E13793">
        <w:rPr>
          <w:rFonts w:ascii="ITC Avant Garde" w:eastAsia="Times New Roman" w:hAnsi="ITC Avant Garde"/>
          <w:b/>
          <w:bCs/>
          <w:i/>
          <w:color w:val="000000"/>
          <w:u w:val="single"/>
          <w:lang w:eastAsia="es-MX"/>
        </w:rPr>
        <w:t xml:space="preserve">indica el </w:t>
      </w:r>
      <w:r w:rsidRPr="00815FF3">
        <w:rPr>
          <w:rFonts w:ascii="ITC Avant Garde" w:eastAsia="Times New Roman" w:hAnsi="ITC Avant Garde"/>
          <w:b/>
          <w:bCs/>
          <w:i/>
          <w:color w:val="000000"/>
          <w:u w:val="single"/>
          <w:lang w:eastAsia="es-MX"/>
        </w:rPr>
        <w:t>servicio o servicios de radiocomunicaciones a los que se encu</w:t>
      </w:r>
      <w:r w:rsidR="00E13793">
        <w:rPr>
          <w:rFonts w:ascii="ITC Avant Garde" w:eastAsia="Times New Roman" w:hAnsi="ITC Avant Garde"/>
          <w:b/>
          <w:bCs/>
          <w:i/>
          <w:color w:val="000000"/>
          <w:u w:val="single"/>
          <w:lang w:eastAsia="es-MX"/>
        </w:rPr>
        <w:t xml:space="preserve">entra atribuida una determinada </w:t>
      </w:r>
      <w:r w:rsidRPr="00815FF3">
        <w:rPr>
          <w:rFonts w:ascii="ITC Avant Garde" w:eastAsia="Times New Roman" w:hAnsi="ITC Avant Garde"/>
          <w:b/>
          <w:bCs/>
          <w:i/>
          <w:color w:val="000000"/>
          <w:u w:val="single"/>
          <w:lang w:eastAsia="es-MX"/>
        </w:rPr>
        <w:t>banda de frecuencias del espectro radioeléctrico, así como infor</w:t>
      </w:r>
      <w:r w:rsidR="00E13793">
        <w:rPr>
          <w:rFonts w:ascii="ITC Avant Garde" w:eastAsia="Times New Roman" w:hAnsi="ITC Avant Garde"/>
          <w:b/>
          <w:bCs/>
          <w:i/>
          <w:color w:val="000000"/>
          <w:u w:val="single"/>
          <w:lang w:eastAsia="es-MX"/>
        </w:rPr>
        <w:t xml:space="preserve">mación adicional sobre el uso y </w:t>
      </w:r>
      <w:r w:rsidRPr="00815FF3">
        <w:rPr>
          <w:rFonts w:ascii="ITC Avant Garde" w:eastAsia="Times New Roman" w:hAnsi="ITC Avant Garde"/>
          <w:b/>
          <w:bCs/>
          <w:i/>
          <w:color w:val="000000"/>
          <w:u w:val="single"/>
          <w:lang w:eastAsia="es-MX"/>
        </w:rPr>
        <w:t>planificación de determinadas bandas de frecuencias</w:t>
      </w:r>
      <w:r w:rsidRPr="00815FF3">
        <w:rPr>
          <w:rFonts w:ascii="ITC Avant Garde" w:eastAsia="Times New Roman" w:hAnsi="ITC Avant Garde"/>
          <w:bCs/>
          <w:i/>
          <w:color w:val="000000"/>
          <w:lang w:eastAsia="es-MX"/>
        </w:rPr>
        <w:t>;</w:t>
      </w:r>
    </w:p>
    <w:p w:rsidR="00F77A54" w:rsidRDefault="00D257A4" w:rsidP="00841574">
      <w:pPr>
        <w:spacing w:after="240" w:line="360" w:lineRule="auto"/>
        <w:ind w:left="567" w:right="567"/>
        <w:contextualSpacing/>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w:t>
      </w:r>
    </w:p>
    <w:p w:rsidR="00D257A4" w:rsidRPr="00815FF3" w:rsidRDefault="00D257A4" w:rsidP="00841574">
      <w:pPr>
        <w:spacing w:after="240" w:line="360" w:lineRule="auto"/>
        <w:ind w:left="567" w:right="567"/>
        <w:contextualSpacing/>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 xml:space="preserve">XXI. </w:t>
      </w:r>
      <w:r w:rsidRPr="00815FF3">
        <w:rPr>
          <w:rFonts w:ascii="ITC Avant Garde" w:eastAsia="Times New Roman" w:hAnsi="ITC Avant Garde"/>
          <w:b/>
          <w:bCs/>
          <w:i/>
          <w:color w:val="000000"/>
          <w:lang w:eastAsia="es-MX"/>
        </w:rPr>
        <w:t>Espectro radioeléctrico</w:t>
      </w:r>
      <w:r w:rsidR="00E13793">
        <w:rPr>
          <w:rFonts w:ascii="ITC Avant Garde" w:eastAsia="Times New Roman" w:hAnsi="ITC Avant Garde"/>
          <w:bCs/>
          <w:i/>
          <w:color w:val="000000"/>
          <w:lang w:eastAsia="es-MX"/>
        </w:rPr>
        <w:t xml:space="preserve">: </w:t>
      </w:r>
      <w:r w:rsidRPr="00815FF3">
        <w:rPr>
          <w:rFonts w:ascii="ITC Avant Garde" w:eastAsia="Times New Roman" w:hAnsi="ITC Avant Garde"/>
          <w:bCs/>
          <w:i/>
          <w:color w:val="000000"/>
          <w:lang w:eastAsia="es-MX"/>
        </w:rPr>
        <w:t>Espacio que permite la propagación</w:t>
      </w:r>
      <w:r w:rsidR="00E13793">
        <w:rPr>
          <w:rFonts w:ascii="ITC Avant Garde" w:eastAsia="Times New Roman" w:hAnsi="ITC Avant Garde"/>
          <w:bCs/>
          <w:i/>
          <w:color w:val="000000"/>
          <w:lang w:eastAsia="es-MX"/>
        </w:rPr>
        <w:t xml:space="preserve">, sin guía artificial, de ondas </w:t>
      </w:r>
      <w:r w:rsidRPr="00815FF3">
        <w:rPr>
          <w:rFonts w:ascii="ITC Avant Garde" w:eastAsia="Times New Roman" w:hAnsi="ITC Avant Garde"/>
          <w:bCs/>
          <w:i/>
          <w:color w:val="000000"/>
          <w:lang w:eastAsia="es-MX"/>
        </w:rPr>
        <w:t>electromagnéticas cuyas bandas de frecuencias se fijan conv</w:t>
      </w:r>
      <w:r w:rsidR="00E13793">
        <w:rPr>
          <w:rFonts w:ascii="ITC Avant Garde" w:eastAsia="Times New Roman" w:hAnsi="ITC Avant Garde"/>
          <w:bCs/>
          <w:i/>
          <w:color w:val="000000"/>
          <w:lang w:eastAsia="es-MX"/>
        </w:rPr>
        <w:t xml:space="preserve">encionalmente por debajo de los </w:t>
      </w:r>
      <w:r w:rsidRPr="00815FF3">
        <w:rPr>
          <w:rFonts w:ascii="ITC Avant Garde" w:eastAsia="Times New Roman" w:hAnsi="ITC Avant Garde"/>
          <w:bCs/>
          <w:i/>
          <w:color w:val="000000"/>
          <w:lang w:eastAsia="es-MX"/>
        </w:rPr>
        <w:t>3,000 gigahertz;</w:t>
      </w:r>
    </w:p>
    <w:p w:rsidR="00F77A54" w:rsidRDefault="00D257A4" w:rsidP="00841574">
      <w:pPr>
        <w:spacing w:after="240" w:line="360" w:lineRule="auto"/>
        <w:ind w:left="567" w:right="567"/>
        <w:contextualSpacing/>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w:t>
      </w:r>
    </w:p>
    <w:p w:rsidR="00D257A4" w:rsidRPr="00815FF3" w:rsidRDefault="00D257A4" w:rsidP="00841574">
      <w:pPr>
        <w:spacing w:after="240" w:line="360" w:lineRule="auto"/>
        <w:ind w:left="567" w:right="567"/>
        <w:contextualSpacing/>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 xml:space="preserve">XXXI. </w:t>
      </w:r>
      <w:r w:rsidR="00E13793">
        <w:rPr>
          <w:rFonts w:ascii="ITC Avant Garde" w:eastAsia="Times New Roman" w:hAnsi="ITC Avant Garde"/>
          <w:b/>
          <w:bCs/>
          <w:i/>
          <w:color w:val="000000"/>
          <w:u w:val="single"/>
          <w:lang w:eastAsia="es-MX"/>
        </w:rPr>
        <w:t xml:space="preserve">Interferencia perjudicial: </w:t>
      </w:r>
      <w:r w:rsidRPr="00815FF3">
        <w:rPr>
          <w:rFonts w:ascii="ITC Avant Garde" w:eastAsia="Times New Roman" w:hAnsi="ITC Avant Garde"/>
          <w:b/>
          <w:bCs/>
          <w:i/>
          <w:color w:val="000000"/>
          <w:u w:val="single"/>
          <w:lang w:eastAsia="es-MX"/>
        </w:rPr>
        <w:t>Efecto de una energía no deseada de</w:t>
      </w:r>
      <w:r w:rsidR="00E13793">
        <w:rPr>
          <w:rFonts w:ascii="ITC Avant Garde" w:eastAsia="Times New Roman" w:hAnsi="ITC Avant Garde"/>
          <w:b/>
          <w:bCs/>
          <w:i/>
          <w:color w:val="000000"/>
          <w:u w:val="single"/>
          <w:lang w:eastAsia="es-MX"/>
        </w:rPr>
        <w:t>bida a una o varias emisiones, r</w:t>
      </w:r>
      <w:r w:rsidRPr="00815FF3">
        <w:rPr>
          <w:rFonts w:ascii="ITC Avant Garde" w:eastAsia="Times New Roman" w:hAnsi="ITC Avant Garde"/>
          <w:b/>
          <w:bCs/>
          <w:i/>
          <w:color w:val="000000"/>
          <w:u w:val="single"/>
          <w:lang w:eastAsia="es-MX"/>
        </w:rPr>
        <w:t>adiaciones, inducciones o sus combinaciones sobr</w:t>
      </w:r>
      <w:r w:rsidR="00E13793">
        <w:rPr>
          <w:rFonts w:ascii="ITC Avant Garde" w:eastAsia="Times New Roman" w:hAnsi="ITC Avant Garde"/>
          <w:b/>
          <w:bCs/>
          <w:i/>
          <w:color w:val="000000"/>
          <w:u w:val="single"/>
          <w:lang w:eastAsia="es-MX"/>
        </w:rPr>
        <w:t xml:space="preserve">e la recepción en un sistema de </w:t>
      </w:r>
      <w:r w:rsidRPr="00815FF3">
        <w:rPr>
          <w:rFonts w:ascii="ITC Avant Garde" w:eastAsia="Times New Roman" w:hAnsi="ITC Avant Garde"/>
          <w:b/>
          <w:bCs/>
          <w:i/>
          <w:color w:val="000000"/>
          <w:u w:val="single"/>
          <w:lang w:eastAsia="es-MX"/>
        </w:rPr>
        <w:t>telecomunicaciones o radiodifusión</w:t>
      </w:r>
      <w:r w:rsidRPr="00815FF3">
        <w:rPr>
          <w:rFonts w:ascii="ITC Avant Garde" w:eastAsia="Times New Roman" w:hAnsi="ITC Avant Garde"/>
          <w:bCs/>
          <w:i/>
          <w:color w:val="000000"/>
          <w:lang w:eastAsia="es-MX"/>
        </w:rPr>
        <w:t xml:space="preserve">, que puede manifestarse como </w:t>
      </w:r>
      <w:r w:rsidRPr="00815FF3">
        <w:rPr>
          <w:rFonts w:ascii="ITC Avant Garde" w:eastAsia="Times New Roman" w:hAnsi="ITC Avant Garde"/>
          <w:bCs/>
          <w:i/>
          <w:color w:val="000000"/>
          <w:lang w:eastAsia="es-MX"/>
        </w:rPr>
        <w:lastRenderedPageBreak/>
        <w:t>degradación de la calidad, falseamiento o pérdida de información, que compromete, inter</w:t>
      </w:r>
      <w:r w:rsidR="00E13793">
        <w:rPr>
          <w:rFonts w:ascii="ITC Avant Garde" w:eastAsia="Times New Roman" w:hAnsi="ITC Avant Garde"/>
          <w:bCs/>
          <w:i/>
          <w:color w:val="000000"/>
          <w:lang w:eastAsia="es-MX"/>
        </w:rPr>
        <w:t xml:space="preserve">rumpe repetidamente o impide el </w:t>
      </w:r>
      <w:r w:rsidRPr="00815FF3">
        <w:rPr>
          <w:rFonts w:ascii="ITC Avant Garde" w:eastAsia="Times New Roman" w:hAnsi="ITC Avant Garde"/>
          <w:bCs/>
          <w:i/>
          <w:color w:val="000000"/>
          <w:lang w:eastAsia="es-MX"/>
        </w:rPr>
        <w:t>funcionamiento de cualquier servicio de radiocomunicación;</w:t>
      </w:r>
    </w:p>
    <w:p w:rsidR="00F77A54" w:rsidRDefault="00D257A4" w:rsidP="00841574">
      <w:pPr>
        <w:spacing w:after="240" w:line="360" w:lineRule="auto"/>
        <w:ind w:left="567" w:right="567"/>
        <w:contextualSpacing/>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w:t>
      </w:r>
    </w:p>
    <w:p w:rsidR="00F77A54" w:rsidRDefault="00D257A4" w:rsidP="00841574">
      <w:pPr>
        <w:pStyle w:val="Prrafodelista"/>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
          <w:bCs/>
          <w:i/>
          <w:color w:val="000000"/>
          <w:lang w:eastAsia="es-MX"/>
        </w:rPr>
        <w:t>Artículo 4.</w:t>
      </w:r>
      <w:r w:rsidRPr="00815FF3">
        <w:rPr>
          <w:rFonts w:ascii="ITC Avant Garde" w:eastAsia="Times New Roman" w:hAnsi="ITC Avant Garde"/>
          <w:bCs/>
          <w:i/>
          <w:color w:val="000000"/>
          <w:lang w:eastAsia="es-MX"/>
        </w:rPr>
        <w:t xml:space="preserve"> Para los efectos de la Ley, son vías generales de comunicación el espectro radioeléctrico, las redes públicas de telecomunicaciones, las estaciones de radiodifusión y equipos complementarios, así como los sistemas de comunicación vía satélite.”</w:t>
      </w:r>
    </w:p>
    <w:p w:rsidR="00D257A4" w:rsidRPr="00815FF3" w:rsidRDefault="00D257A4" w:rsidP="00841574">
      <w:pPr>
        <w:pStyle w:val="Prrafodelista"/>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
          <w:bCs/>
          <w:i/>
          <w:color w:val="000000"/>
          <w:lang w:eastAsia="es-MX"/>
        </w:rPr>
        <w:t>“Artículo 55</w:t>
      </w:r>
      <w:r w:rsidR="00E13793">
        <w:rPr>
          <w:rFonts w:ascii="ITC Avant Garde" w:eastAsia="Times New Roman" w:hAnsi="ITC Avant Garde"/>
          <w:bCs/>
          <w:i/>
          <w:color w:val="000000"/>
          <w:lang w:eastAsia="es-MX"/>
        </w:rPr>
        <w:t xml:space="preserve">. </w:t>
      </w:r>
      <w:r w:rsidRPr="00815FF3">
        <w:rPr>
          <w:rFonts w:ascii="ITC Avant Garde" w:eastAsia="Times New Roman" w:hAnsi="ITC Avant Garde"/>
          <w:bCs/>
          <w:i/>
          <w:color w:val="000000"/>
          <w:lang w:eastAsia="es-MX"/>
        </w:rPr>
        <w:t>Las bandas de frecuencia del espectro radioeléctrico se</w:t>
      </w:r>
      <w:r w:rsidR="00E13793">
        <w:rPr>
          <w:rFonts w:ascii="ITC Avant Garde" w:eastAsia="Times New Roman" w:hAnsi="ITC Avant Garde"/>
          <w:bCs/>
          <w:i/>
          <w:color w:val="000000"/>
          <w:lang w:eastAsia="es-MX"/>
        </w:rPr>
        <w:t xml:space="preserve"> clasificarán de acuerdo con lo </w:t>
      </w:r>
      <w:r w:rsidRPr="00815FF3">
        <w:rPr>
          <w:rFonts w:ascii="ITC Avant Garde" w:eastAsia="Times New Roman" w:hAnsi="ITC Avant Garde"/>
          <w:bCs/>
          <w:i/>
          <w:color w:val="000000"/>
          <w:lang w:eastAsia="es-MX"/>
        </w:rPr>
        <w:t>siguiente:</w:t>
      </w:r>
    </w:p>
    <w:p w:rsidR="00F77A54" w:rsidRDefault="00D257A4" w:rsidP="00841574">
      <w:pPr>
        <w:pStyle w:val="Prrafodelista"/>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w:t>
      </w:r>
    </w:p>
    <w:p w:rsidR="00F77A54" w:rsidRDefault="00D257A4" w:rsidP="00841574">
      <w:pPr>
        <w:pStyle w:val="Prrafodelista"/>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
          <w:bCs/>
          <w:i/>
          <w:color w:val="000000"/>
          <w:lang w:eastAsia="es-MX"/>
        </w:rPr>
        <w:t>III. Espectro protegido</w:t>
      </w:r>
      <w:r w:rsidRPr="00815FF3">
        <w:rPr>
          <w:rFonts w:ascii="ITC Avant Garde" w:eastAsia="Times New Roman" w:hAnsi="ITC Avant Garde"/>
          <w:bCs/>
          <w:i/>
          <w:color w:val="000000"/>
          <w:lang w:eastAsia="es-MX"/>
        </w:rPr>
        <w:t xml:space="preserve">: Son aquellas </w:t>
      </w:r>
      <w:r w:rsidRPr="00815FF3">
        <w:rPr>
          <w:rFonts w:ascii="ITC Avant Garde" w:eastAsia="Times New Roman" w:hAnsi="ITC Avant Garde"/>
          <w:b/>
          <w:bCs/>
          <w:i/>
          <w:color w:val="000000"/>
          <w:u w:val="single"/>
          <w:lang w:eastAsia="es-MX"/>
        </w:rPr>
        <w:t>bandas de frecuencia atribuidas a nivel mundial y regional a los servicios de radionavegación y de aquellos relacionados con la seguridad de la vida humana</w:t>
      </w:r>
      <w:r w:rsidR="00E13793">
        <w:rPr>
          <w:rFonts w:ascii="ITC Avant Garde" w:eastAsia="Times New Roman" w:hAnsi="ITC Avant Garde"/>
          <w:bCs/>
          <w:i/>
          <w:color w:val="000000"/>
          <w:lang w:eastAsia="es-MX"/>
        </w:rPr>
        <w:t xml:space="preserve">, </w:t>
      </w:r>
      <w:r w:rsidRPr="00815FF3">
        <w:rPr>
          <w:rFonts w:ascii="ITC Avant Garde" w:eastAsia="Times New Roman" w:hAnsi="ITC Avant Garde"/>
          <w:bCs/>
          <w:i/>
          <w:color w:val="000000"/>
          <w:lang w:eastAsia="es-MX"/>
        </w:rPr>
        <w:t>así como cualquier otro que deba ser protegido con</w:t>
      </w:r>
      <w:r w:rsidR="00E13793">
        <w:rPr>
          <w:rFonts w:ascii="ITC Avant Garde" w:eastAsia="Times New Roman" w:hAnsi="ITC Avant Garde"/>
          <w:bCs/>
          <w:i/>
          <w:color w:val="000000"/>
          <w:lang w:eastAsia="es-MX"/>
        </w:rPr>
        <w:t xml:space="preserve">forme a los tratados y acuerdos </w:t>
      </w:r>
      <w:r w:rsidRPr="00815FF3">
        <w:rPr>
          <w:rFonts w:ascii="ITC Avant Garde" w:eastAsia="Times New Roman" w:hAnsi="ITC Avant Garde"/>
          <w:bCs/>
          <w:i/>
          <w:color w:val="000000"/>
          <w:lang w:eastAsia="es-MX"/>
        </w:rPr>
        <w:t xml:space="preserve">internacionales. </w:t>
      </w:r>
      <w:r w:rsidRPr="00815FF3">
        <w:rPr>
          <w:rFonts w:ascii="ITC Avant Garde" w:eastAsia="Times New Roman" w:hAnsi="ITC Avant Garde"/>
          <w:b/>
          <w:bCs/>
          <w:i/>
          <w:color w:val="000000"/>
          <w:u w:val="single"/>
          <w:lang w:eastAsia="es-MX"/>
        </w:rPr>
        <w:t>El Instituto llevará a cabo las acciones necesari</w:t>
      </w:r>
      <w:r w:rsidR="00E13793">
        <w:rPr>
          <w:rFonts w:ascii="ITC Avant Garde" w:eastAsia="Times New Roman" w:hAnsi="ITC Avant Garde"/>
          <w:b/>
          <w:bCs/>
          <w:i/>
          <w:color w:val="000000"/>
          <w:u w:val="single"/>
          <w:lang w:eastAsia="es-MX"/>
        </w:rPr>
        <w:t xml:space="preserve">as para garantizar la operación </w:t>
      </w:r>
      <w:r w:rsidRPr="00815FF3">
        <w:rPr>
          <w:rFonts w:ascii="ITC Avant Garde" w:eastAsia="Times New Roman" w:hAnsi="ITC Avant Garde"/>
          <w:b/>
          <w:bCs/>
          <w:i/>
          <w:color w:val="000000"/>
          <w:u w:val="single"/>
          <w:lang w:eastAsia="es-MX"/>
        </w:rPr>
        <w:t>de dichas bandas de frecuencia en condiciones de seguridad y libre de interferencias perjudiciales</w:t>
      </w:r>
      <w:r w:rsidR="00E13793">
        <w:rPr>
          <w:rFonts w:ascii="ITC Avant Garde" w:eastAsia="Times New Roman" w:hAnsi="ITC Avant Garde"/>
          <w:bCs/>
          <w:i/>
          <w:color w:val="000000"/>
          <w:lang w:eastAsia="es-MX"/>
        </w:rPr>
        <w:t>,</w:t>
      </w:r>
    </w:p>
    <w:p w:rsidR="00F77A54" w:rsidRDefault="00D257A4" w:rsidP="00841574">
      <w:pPr>
        <w:pStyle w:val="Prrafodelista"/>
        <w:spacing w:after="240" w:line="360" w:lineRule="auto"/>
        <w:ind w:left="567" w:right="567"/>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w:t>
      </w:r>
    </w:p>
    <w:p w:rsidR="00F77A54" w:rsidRDefault="007C4500" w:rsidP="00841574">
      <w:pPr>
        <w:tabs>
          <w:tab w:val="left" w:pos="851"/>
        </w:tabs>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De lo señalado por la Ley se </w:t>
      </w:r>
      <w:r w:rsidR="00E13793" w:rsidRPr="008D369C">
        <w:rPr>
          <w:rFonts w:ascii="ITC Avant Garde" w:eastAsia="Times New Roman" w:hAnsi="ITC Avant Garde"/>
          <w:bCs/>
          <w:color w:val="000000"/>
          <w:lang w:eastAsia="es-MX"/>
        </w:rPr>
        <w:t>desprende</w:t>
      </w:r>
      <w:r w:rsidRPr="00815FF3">
        <w:rPr>
          <w:rFonts w:ascii="ITC Avant Garde" w:eastAsia="Times New Roman" w:hAnsi="ITC Avant Garde"/>
          <w:bCs/>
          <w:color w:val="000000"/>
          <w:lang w:eastAsia="es-MX"/>
        </w:rPr>
        <w:t xml:space="preserve"> que </w:t>
      </w:r>
      <w:r w:rsidR="00600756" w:rsidRPr="00815FF3">
        <w:rPr>
          <w:rFonts w:ascii="ITC Avant Garde" w:eastAsia="Times New Roman" w:hAnsi="ITC Avant Garde"/>
          <w:bCs/>
          <w:color w:val="000000"/>
          <w:lang w:eastAsia="es-MX"/>
        </w:rPr>
        <w:t>el Estado mantendrá el dominio originario, inalienable e imprescriptible sobre el espectro radioeléctrico, el cual sólo podrá ser usado, aprovechado y explotado conforme a las modalidades y requisitos previstos en la norma y demás disposiciones aplicables.</w:t>
      </w:r>
    </w:p>
    <w:p w:rsidR="00F77A54" w:rsidRDefault="00600756" w:rsidP="00841574">
      <w:pPr>
        <w:tabs>
          <w:tab w:val="left" w:pos="851"/>
        </w:tabs>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 xml:space="preserve">Para lo anterior, el </w:t>
      </w:r>
      <w:r w:rsidR="00347477">
        <w:rPr>
          <w:rFonts w:ascii="ITC Avant Garde" w:eastAsia="Times New Roman" w:hAnsi="ITC Avant Garde"/>
          <w:b/>
          <w:bCs/>
          <w:color w:val="000000"/>
          <w:lang w:eastAsia="es-MX"/>
        </w:rPr>
        <w:t>CNAF</w:t>
      </w:r>
      <w:r w:rsidRPr="00815FF3">
        <w:rPr>
          <w:rFonts w:ascii="ITC Avant Garde" w:eastAsia="Times New Roman" w:hAnsi="ITC Avant Garde"/>
          <w:bCs/>
          <w:color w:val="000000"/>
          <w:lang w:eastAsia="es-MX"/>
        </w:rPr>
        <w:t xml:space="preserve"> señalará el servicio o servicios a los que se encuentra atribuida una determinada banda de frecuencias del espectro radioeléctrico, así como la información adicional sobre su uso y planificación.</w:t>
      </w:r>
    </w:p>
    <w:p w:rsidR="00F77A54" w:rsidRDefault="00600756" w:rsidP="00841574">
      <w:pPr>
        <w:tabs>
          <w:tab w:val="left" w:pos="851"/>
        </w:tabs>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Al respecto, se considerará como espectro protegido las bandas de frecuencias atribuidas a nivel mundial y regional a</w:t>
      </w:r>
      <w:r w:rsidR="00E13793">
        <w:rPr>
          <w:rFonts w:ascii="ITC Avant Garde" w:eastAsia="Times New Roman" w:hAnsi="ITC Avant Garde"/>
          <w:bCs/>
          <w:color w:val="000000"/>
          <w:lang w:eastAsia="es-MX"/>
        </w:rPr>
        <w:t xml:space="preserve"> </w:t>
      </w:r>
      <w:r w:rsidRPr="00815FF3">
        <w:rPr>
          <w:rFonts w:ascii="ITC Avant Garde" w:eastAsia="Times New Roman" w:hAnsi="ITC Avant Garde"/>
          <w:bCs/>
          <w:color w:val="000000"/>
          <w:lang w:eastAsia="es-MX"/>
        </w:rPr>
        <w:t xml:space="preserve">los servicios de radionavegación y de </w:t>
      </w:r>
      <w:r w:rsidRPr="00815FF3">
        <w:rPr>
          <w:rFonts w:ascii="ITC Avant Garde" w:eastAsia="Times New Roman" w:hAnsi="ITC Avant Garde"/>
          <w:bCs/>
          <w:color w:val="000000"/>
          <w:lang w:eastAsia="es-MX"/>
        </w:rPr>
        <w:lastRenderedPageBreak/>
        <w:t>aquellos relacionados con la seguridad de la vida humana, dónde el Instituto llevará a cabo las acciones necesarias para garantizar la operación</w:t>
      </w:r>
      <w:r w:rsidR="00FC0753">
        <w:rPr>
          <w:rFonts w:ascii="ITC Avant Garde" w:eastAsia="Times New Roman" w:hAnsi="ITC Avant Garde"/>
          <w:bCs/>
          <w:color w:val="000000"/>
          <w:lang w:eastAsia="es-MX"/>
        </w:rPr>
        <w:t xml:space="preserve"> </w:t>
      </w:r>
      <w:r w:rsidRPr="00815FF3">
        <w:rPr>
          <w:rFonts w:ascii="ITC Avant Garde" w:eastAsia="Times New Roman" w:hAnsi="ITC Avant Garde"/>
          <w:bCs/>
          <w:color w:val="000000"/>
          <w:lang w:eastAsia="es-MX"/>
        </w:rPr>
        <w:t>de dichas bandas de frecuencia en condiciones de seguridad y libre de interferencias perjudiciales.</w:t>
      </w:r>
    </w:p>
    <w:p w:rsidR="00F77A54" w:rsidRDefault="00600756" w:rsidP="00841574">
      <w:pPr>
        <w:tabs>
          <w:tab w:val="left" w:pos="851"/>
        </w:tabs>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Entendiéndose interferencias perjudiciales como el efecto de una energía no deseada debido a una o varias emisiones,</w:t>
      </w:r>
      <w:r w:rsidR="001A3318">
        <w:rPr>
          <w:rFonts w:ascii="ITC Avant Garde" w:eastAsia="Times New Roman" w:hAnsi="ITC Avant Garde"/>
          <w:bCs/>
          <w:color w:val="000000"/>
          <w:lang w:eastAsia="es-MX"/>
        </w:rPr>
        <w:t xml:space="preserve"> </w:t>
      </w:r>
      <w:r w:rsidRPr="00815FF3">
        <w:rPr>
          <w:rFonts w:ascii="ITC Avant Garde" w:eastAsia="Times New Roman" w:hAnsi="ITC Avant Garde"/>
          <w:bCs/>
          <w:color w:val="000000"/>
          <w:lang w:eastAsia="es-MX"/>
        </w:rPr>
        <w:t>radiaciones, inducciones o sus combinaciones sobre la recepción en un sistema de</w:t>
      </w:r>
      <w:r w:rsidR="001A3318">
        <w:rPr>
          <w:rFonts w:ascii="ITC Avant Garde" w:eastAsia="Times New Roman" w:hAnsi="ITC Avant Garde"/>
          <w:bCs/>
          <w:color w:val="000000"/>
          <w:lang w:eastAsia="es-MX"/>
        </w:rPr>
        <w:t xml:space="preserve"> </w:t>
      </w:r>
      <w:r w:rsidRPr="00815FF3">
        <w:rPr>
          <w:rFonts w:ascii="ITC Avant Garde" w:eastAsia="Times New Roman" w:hAnsi="ITC Avant Garde"/>
          <w:bCs/>
          <w:color w:val="000000"/>
          <w:lang w:eastAsia="es-MX"/>
        </w:rPr>
        <w:t>telecomunicaciones o radiodifusión.</w:t>
      </w:r>
    </w:p>
    <w:p w:rsidR="00F77A54" w:rsidRDefault="009F2F61" w:rsidP="00841574">
      <w:pPr>
        <w:pStyle w:val="Textoindependiente"/>
        <w:tabs>
          <w:tab w:val="left" w:pos="851"/>
        </w:tabs>
        <w:spacing w:after="240" w:line="360" w:lineRule="auto"/>
        <w:jc w:val="both"/>
        <w:rPr>
          <w:rFonts w:ascii="ITC Avant Garde" w:eastAsia="ヒラギノ角ゴ Pro W3" w:hAnsi="ITC Avant Garde"/>
          <w:color w:val="000000"/>
          <w:lang w:eastAsia="es-ES"/>
        </w:rPr>
      </w:pPr>
      <w:r w:rsidRPr="00815FF3">
        <w:rPr>
          <w:rFonts w:ascii="ITC Avant Garde" w:eastAsia="ヒラギノ角ゴ Pro W3" w:hAnsi="ITC Avant Garde"/>
          <w:color w:val="000000"/>
          <w:lang w:eastAsia="es-ES"/>
        </w:rPr>
        <w:t xml:space="preserve">En el caso que nos ocupa, </w:t>
      </w:r>
      <w:r w:rsidR="00600756" w:rsidRPr="00815FF3">
        <w:rPr>
          <w:rFonts w:ascii="ITC Avant Garde" w:eastAsia="ヒラギノ角ゴ Pro W3" w:hAnsi="ITC Avant Garde"/>
          <w:color w:val="000000"/>
          <w:lang w:eastAsia="es-ES"/>
        </w:rPr>
        <w:t>es posible advertir lo siguiente:</w:t>
      </w:r>
    </w:p>
    <w:p w:rsidR="00F77A54" w:rsidRDefault="00600756" w:rsidP="00841574">
      <w:pPr>
        <w:pStyle w:val="Textoindependiente"/>
        <w:numPr>
          <w:ilvl w:val="0"/>
          <w:numId w:val="3"/>
        </w:numPr>
        <w:tabs>
          <w:tab w:val="left" w:pos="709"/>
        </w:tabs>
        <w:spacing w:after="240" w:line="360" w:lineRule="auto"/>
        <w:jc w:val="both"/>
        <w:rPr>
          <w:rFonts w:ascii="ITC Avant Garde" w:eastAsia="ヒラギノ角ゴ Pro W3" w:hAnsi="ITC Avant Garde"/>
          <w:color w:val="000000"/>
          <w:lang w:eastAsia="es-ES"/>
        </w:rPr>
      </w:pPr>
      <w:r w:rsidRPr="00815FF3">
        <w:rPr>
          <w:rFonts w:ascii="ITC Avant Garde" w:eastAsia="ヒラギノ角ゴ Pro W3" w:hAnsi="ITC Avant Garde"/>
          <w:color w:val="000000"/>
          <w:lang w:eastAsia="es-ES"/>
        </w:rPr>
        <w:t xml:space="preserve">El uso del espectro radioeléctrico </w:t>
      </w:r>
      <w:r w:rsidR="008E2888" w:rsidRPr="00815FF3">
        <w:rPr>
          <w:rFonts w:ascii="ITC Avant Garde" w:eastAsia="ヒラギノ角ゴ Pro W3" w:hAnsi="ITC Avant Garde"/>
          <w:color w:val="000000"/>
          <w:lang w:eastAsia="es-ES"/>
        </w:rPr>
        <w:t xml:space="preserve">por parte de </w:t>
      </w:r>
      <w:r w:rsidR="00FC0753" w:rsidRPr="008E5B20">
        <w:rPr>
          <w:rFonts w:ascii="ITC Avant Garde" w:eastAsia="Times New Roman" w:hAnsi="ITC Avant Garde"/>
          <w:b/>
          <w:bCs/>
          <w:color w:val="000000"/>
          <w:lang w:eastAsia="es-MX"/>
        </w:rPr>
        <w:t>INTER RED TOLUCA</w:t>
      </w:r>
      <w:r w:rsidR="00FC0753" w:rsidRPr="00815FF3">
        <w:rPr>
          <w:rFonts w:ascii="ITC Avant Garde" w:eastAsia="ヒラギノ角ゴ Pro W3" w:hAnsi="ITC Avant Garde"/>
          <w:color w:val="000000"/>
          <w:lang w:eastAsia="es-ES"/>
        </w:rPr>
        <w:t xml:space="preserve"> </w:t>
      </w:r>
      <w:r w:rsidR="00D257A4" w:rsidRPr="00815FF3">
        <w:rPr>
          <w:rFonts w:ascii="ITC Avant Garde" w:eastAsia="ヒラギノ角ゴ Pro W3" w:hAnsi="ITC Avant Garde"/>
          <w:color w:val="000000"/>
          <w:lang w:eastAsia="es-ES"/>
        </w:rPr>
        <w:t>se hizo</w:t>
      </w:r>
      <w:r w:rsidR="00D257A4" w:rsidRPr="00815FF3">
        <w:rPr>
          <w:rFonts w:ascii="ITC Avant Garde" w:eastAsia="ヒラギノ角ゴ Pro W3" w:hAnsi="ITC Avant Garde"/>
          <w:b/>
          <w:color w:val="000000"/>
          <w:lang w:eastAsia="es-ES"/>
        </w:rPr>
        <w:t xml:space="preserve"> </w:t>
      </w:r>
      <w:r w:rsidRPr="00815FF3">
        <w:rPr>
          <w:rFonts w:ascii="ITC Avant Garde" w:eastAsia="ヒラギノ角ゴ Pro W3" w:hAnsi="ITC Avant Garde"/>
          <w:color w:val="000000"/>
          <w:lang w:eastAsia="es-ES"/>
        </w:rPr>
        <w:t xml:space="preserve">en </w:t>
      </w:r>
      <w:r w:rsidRPr="00815FF3">
        <w:rPr>
          <w:rFonts w:ascii="ITC Avant Garde" w:hAnsi="ITC Avant Garde"/>
        </w:rPr>
        <w:t xml:space="preserve">la banda de frecuencias </w:t>
      </w:r>
      <w:r w:rsidR="00FC0753" w:rsidRPr="00815FF3">
        <w:rPr>
          <w:rFonts w:ascii="ITC Avant Garde" w:eastAsia="Times New Roman" w:hAnsi="ITC Avant Garde"/>
          <w:bCs/>
          <w:color w:val="000000"/>
          <w:lang w:eastAsia="es-MX"/>
        </w:rPr>
        <w:t>de</w:t>
      </w:r>
      <w:r w:rsidR="00FC0753" w:rsidRPr="00815FF3">
        <w:rPr>
          <w:rFonts w:ascii="ITC Avant Garde" w:eastAsia="Times New Roman" w:hAnsi="ITC Avant Garde"/>
          <w:b/>
          <w:bCs/>
          <w:color w:val="000000"/>
          <w:lang w:eastAsia="es-MX"/>
        </w:rPr>
        <w:t xml:space="preserve"> </w:t>
      </w:r>
      <w:r w:rsidR="00FC0753">
        <w:rPr>
          <w:rFonts w:ascii="ITC Avant Garde" w:eastAsia="Times New Roman" w:hAnsi="ITC Avant Garde"/>
          <w:b/>
          <w:bCs/>
          <w:color w:val="000000"/>
          <w:lang w:eastAsia="es-MX"/>
        </w:rPr>
        <w:t xml:space="preserve">5416 a 5452 MHz; </w:t>
      </w:r>
      <w:r w:rsidR="00FC0753" w:rsidRPr="003D0AD0">
        <w:rPr>
          <w:rFonts w:ascii="ITC Avant Garde" w:eastAsia="Times New Roman" w:hAnsi="ITC Avant Garde"/>
          <w:b/>
          <w:bCs/>
          <w:color w:val="000000"/>
          <w:lang w:eastAsia="es-MX"/>
        </w:rPr>
        <w:t>56</w:t>
      </w:r>
      <w:r w:rsidR="00FC0753">
        <w:rPr>
          <w:rFonts w:ascii="ITC Avant Garde" w:eastAsia="Times New Roman" w:hAnsi="ITC Avant Garde"/>
          <w:b/>
          <w:bCs/>
          <w:color w:val="000000"/>
          <w:lang w:eastAsia="es-MX"/>
        </w:rPr>
        <w:t xml:space="preserve">34 a 5668 </w:t>
      </w:r>
      <w:r w:rsidR="00FC0753" w:rsidRPr="003D0AD0">
        <w:rPr>
          <w:rFonts w:ascii="ITC Avant Garde" w:eastAsia="Times New Roman" w:hAnsi="ITC Avant Garde"/>
          <w:b/>
          <w:bCs/>
          <w:color w:val="000000"/>
          <w:lang w:eastAsia="es-MX"/>
        </w:rPr>
        <w:t>MHz</w:t>
      </w:r>
      <w:r w:rsidR="00FC0753">
        <w:rPr>
          <w:rFonts w:ascii="ITC Avant Garde" w:eastAsia="Times New Roman" w:hAnsi="ITC Avant Garde"/>
          <w:b/>
          <w:bCs/>
          <w:color w:val="000000"/>
          <w:lang w:eastAsia="es-MX"/>
        </w:rPr>
        <w:t xml:space="preserve"> y 5855 a 5875 MHz</w:t>
      </w:r>
      <w:r w:rsidR="00FC0753" w:rsidRPr="00815FF3">
        <w:rPr>
          <w:rFonts w:ascii="ITC Avant Garde" w:hAnsi="ITC Avant Garde"/>
        </w:rPr>
        <w:t xml:space="preserve"> </w:t>
      </w:r>
      <w:r w:rsidRPr="00815FF3">
        <w:rPr>
          <w:rFonts w:ascii="ITC Avant Garde" w:hAnsi="ITC Avant Garde"/>
        </w:rPr>
        <w:t xml:space="preserve">que </w:t>
      </w:r>
      <w:r w:rsidR="00FC0753">
        <w:rPr>
          <w:rFonts w:ascii="ITC Avant Garde" w:hAnsi="ITC Avant Garde"/>
        </w:rPr>
        <w:t>son</w:t>
      </w:r>
      <w:r w:rsidR="008E2888" w:rsidRPr="00815FF3">
        <w:rPr>
          <w:rFonts w:ascii="ITC Avant Garde" w:hAnsi="ITC Avant Garde"/>
        </w:rPr>
        <w:t xml:space="preserve"> </w:t>
      </w:r>
      <w:r w:rsidRPr="00815FF3">
        <w:rPr>
          <w:rFonts w:ascii="ITC Avant Garde" w:hAnsi="ITC Avant Garde"/>
        </w:rPr>
        <w:t>de uso protegido</w:t>
      </w:r>
      <w:r w:rsidR="008E2888" w:rsidRPr="00815FF3">
        <w:rPr>
          <w:rFonts w:ascii="ITC Avant Garde" w:hAnsi="ITC Avant Garde"/>
        </w:rPr>
        <w:t xml:space="preserve">, en términos de los </w:t>
      </w:r>
      <w:r w:rsidR="008E2888" w:rsidRPr="00815FF3">
        <w:rPr>
          <w:rFonts w:ascii="ITC Avant Garde" w:hAnsi="ITC Avant Garde"/>
          <w:b/>
        </w:rPr>
        <w:t>Criterios para la Clasificación del Espectro Protegido</w:t>
      </w:r>
      <w:r w:rsidR="008E2888" w:rsidRPr="00815FF3">
        <w:rPr>
          <w:rStyle w:val="Refdenotaalpie"/>
          <w:rFonts w:ascii="ITC Avant Garde" w:hAnsi="ITC Avant Garde"/>
          <w:b/>
        </w:rPr>
        <w:footnoteReference w:id="11"/>
      </w:r>
      <w:r w:rsidR="008E2888" w:rsidRPr="00815FF3">
        <w:rPr>
          <w:rFonts w:ascii="ITC Avant Garde" w:hAnsi="ITC Avant Garde"/>
          <w:b/>
        </w:rPr>
        <w:t>, el Reglamento de Radiocomunicación de la Unión Internacional de Telecomunicaciones y el “CNAF” en la</w:t>
      </w:r>
      <w:r w:rsidR="00FC0753">
        <w:rPr>
          <w:rFonts w:ascii="ITC Avant Garde" w:hAnsi="ITC Avant Garde"/>
          <w:b/>
        </w:rPr>
        <w:t>s</w:t>
      </w:r>
      <w:r w:rsidR="008E2888" w:rsidRPr="00815FF3">
        <w:rPr>
          <w:rFonts w:ascii="ITC Avant Garde" w:hAnsi="ITC Avant Garde"/>
          <w:b/>
        </w:rPr>
        <w:t xml:space="preserve"> Nota</w:t>
      </w:r>
      <w:r w:rsidR="00FC0753">
        <w:rPr>
          <w:rFonts w:ascii="ITC Avant Garde" w:hAnsi="ITC Avant Garde"/>
          <w:b/>
        </w:rPr>
        <w:t>s MX2</w:t>
      </w:r>
      <w:r w:rsidR="008E2888" w:rsidRPr="00815FF3">
        <w:rPr>
          <w:rFonts w:ascii="ITC Avant Garde" w:hAnsi="ITC Avant Garde"/>
          <w:b/>
        </w:rPr>
        <w:t>2</w:t>
      </w:r>
      <w:r w:rsidR="00FC0753">
        <w:rPr>
          <w:rFonts w:ascii="ITC Avant Garde" w:hAnsi="ITC Avant Garde"/>
          <w:b/>
        </w:rPr>
        <w:t>5 y MX228</w:t>
      </w:r>
      <w:r w:rsidR="008E2888" w:rsidRPr="00815FF3">
        <w:rPr>
          <w:rFonts w:ascii="ITC Avant Garde" w:hAnsi="ITC Avant Garde"/>
          <w:b/>
        </w:rPr>
        <w:t xml:space="preserve">, </w:t>
      </w:r>
      <w:r w:rsidR="008E2888" w:rsidRPr="00815FF3">
        <w:rPr>
          <w:rFonts w:ascii="ITC Avant Garde" w:hAnsi="ITC Avant Garde"/>
        </w:rPr>
        <w:t>cuya</w:t>
      </w:r>
      <w:r w:rsidR="00FC0753">
        <w:rPr>
          <w:rFonts w:ascii="ITC Avant Garde" w:hAnsi="ITC Avant Garde"/>
        </w:rPr>
        <w:t>s</w:t>
      </w:r>
      <w:r w:rsidR="008E2888" w:rsidRPr="00815FF3">
        <w:rPr>
          <w:rFonts w:ascii="ITC Avant Garde" w:hAnsi="ITC Avant Garde"/>
        </w:rPr>
        <w:t xml:space="preserve"> banda</w:t>
      </w:r>
      <w:r w:rsidR="00FC0753">
        <w:rPr>
          <w:rFonts w:ascii="ITC Avant Garde" w:hAnsi="ITC Avant Garde"/>
        </w:rPr>
        <w:t>s</w:t>
      </w:r>
      <w:r w:rsidR="008E2888" w:rsidRPr="00815FF3">
        <w:rPr>
          <w:rFonts w:ascii="ITC Avant Garde" w:hAnsi="ITC Avant Garde"/>
        </w:rPr>
        <w:t xml:space="preserve"> de frecuencia se encuentra</w:t>
      </w:r>
      <w:r w:rsidR="00FC0753">
        <w:rPr>
          <w:rFonts w:ascii="ITC Avant Garde" w:hAnsi="ITC Avant Garde"/>
        </w:rPr>
        <w:t>n</w:t>
      </w:r>
      <w:r w:rsidR="008E2888" w:rsidRPr="00815FF3">
        <w:rPr>
          <w:rFonts w:ascii="ITC Avant Garde" w:hAnsi="ITC Avant Garde"/>
        </w:rPr>
        <w:t xml:space="preserve"> asignada</w:t>
      </w:r>
      <w:r w:rsidR="00FC0753">
        <w:rPr>
          <w:rFonts w:ascii="ITC Avant Garde" w:hAnsi="ITC Avant Garde"/>
        </w:rPr>
        <w:t>s</w:t>
      </w:r>
      <w:r w:rsidR="008E2888" w:rsidRPr="00815FF3">
        <w:rPr>
          <w:rFonts w:ascii="ITC Avant Garde" w:hAnsi="ITC Avant Garde"/>
        </w:rPr>
        <w:t xml:space="preserve"> </w:t>
      </w:r>
      <w:r w:rsidR="00FC0753">
        <w:rPr>
          <w:rFonts w:ascii="ITC Avant Garde" w:hAnsi="ITC Avant Garde"/>
        </w:rPr>
        <w:t xml:space="preserve">a los servicios de radionavegación aeronáutica y exploración de la Tierra por satélite y </w:t>
      </w:r>
      <w:r w:rsidR="008E2888" w:rsidRPr="00815FF3">
        <w:rPr>
          <w:rFonts w:ascii="ITC Avant Garde" w:hAnsi="ITC Avant Garde"/>
        </w:rPr>
        <w:t>para su uso por radares instalados en tierra para las necesidades de la meteorología</w:t>
      </w:r>
      <w:r w:rsidR="008E2888" w:rsidRPr="00815FF3">
        <w:rPr>
          <w:rFonts w:ascii="ITC Avant Garde" w:hAnsi="ITC Avant Garde"/>
          <w:b/>
        </w:rPr>
        <w:t>.</w:t>
      </w:r>
    </w:p>
    <w:p w:rsidR="00F77A54" w:rsidRDefault="008E2888" w:rsidP="00841574">
      <w:pPr>
        <w:pStyle w:val="Textoindependiente"/>
        <w:numPr>
          <w:ilvl w:val="0"/>
          <w:numId w:val="3"/>
        </w:numPr>
        <w:tabs>
          <w:tab w:val="left" w:pos="709"/>
        </w:tabs>
        <w:spacing w:after="240" w:line="360" w:lineRule="auto"/>
        <w:jc w:val="both"/>
        <w:rPr>
          <w:rFonts w:ascii="ITC Avant Garde" w:eastAsia="ヒラギノ角ゴ Pro W3" w:hAnsi="ITC Avant Garde"/>
          <w:color w:val="000000"/>
          <w:lang w:eastAsia="es-ES"/>
        </w:rPr>
      </w:pPr>
      <w:r w:rsidRPr="00815FF3">
        <w:rPr>
          <w:rFonts w:ascii="ITC Avant Garde" w:eastAsia="ヒラギノ角ゴ Pro W3" w:hAnsi="ITC Avant Garde"/>
          <w:color w:val="000000"/>
          <w:lang w:eastAsia="es-ES"/>
        </w:rPr>
        <w:t>El uso de la</w:t>
      </w:r>
      <w:r w:rsidR="00B25F30">
        <w:rPr>
          <w:rFonts w:ascii="ITC Avant Garde" w:eastAsia="ヒラギノ角ゴ Pro W3" w:hAnsi="ITC Avant Garde"/>
          <w:color w:val="000000"/>
          <w:lang w:eastAsia="es-ES"/>
        </w:rPr>
        <w:t>s</w:t>
      </w:r>
      <w:r w:rsidRPr="00815FF3">
        <w:rPr>
          <w:rFonts w:ascii="ITC Avant Garde" w:eastAsia="ヒラギノ角ゴ Pro W3" w:hAnsi="ITC Avant Garde"/>
          <w:color w:val="000000"/>
          <w:lang w:eastAsia="es-ES"/>
        </w:rPr>
        <w:t xml:space="preserve"> </w:t>
      </w:r>
      <w:r w:rsidRPr="00815FF3">
        <w:rPr>
          <w:rFonts w:ascii="ITC Avant Garde" w:hAnsi="ITC Avant Garde"/>
        </w:rPr>
        <w:t>banda</w:t>
      </w:r>
      <w:r w:rsidR="00B25F30">
        <w:rPr>
          <w:rFonts w:ascii="ITC Avant Garde" w:hAnsi="ITC Avant Garde"/>
        </w:rPr>
        <w:t>s</w:t>
      </w:r>
      <w:r w:rsidRPr="00815FF3">
        <w:rPr>
          <w:rFonts w:ascii="ITC Avant Garde" w:hAnsi="ITC Avant Garde"/>
        </w:rPr>
        <w:t xml:space="preserve"> de frecuencias </w:t>
      </w:r>
      <w:r w:rsidR="00B25F30">
        <w:rPr>
          <w:rFonts w:ascii="ITC Avant Garde" w:eastAsia="Times New Roman" w:hAnsi="ITC Avant Garde"/>
          <w:b/>
          <w:bCs/>
          <w:color w:val="000000"/>
          <w:lang w:eastAsia="es-MX"/>
        </w:rPr>
        <w:t xml:space="preserve">5416 a 5452 MHz; </w:t>
      </w:r>
      <w:r w:rsidR="00B25F30" w:rsidRPr="003D0AD0">
        <w:rPr>
          <w:rFonts w:ascii="ITC Avant Garde" w:eastAsia="Times New Roman" w:hAnsi="ITC Avant Garde"/>
          <w:b/>
          <w:bCs/>
          <w:color w:val="000000"/>
          <w:lang w:eastAsia="es-MX"/>
        </w:rPr>
        <w:t>56</w:t>
      </w:r>
      <w:r w:rsidR="00B25F30">
        <w:rPr>
          <w:rFonts w:ascii="ITC Avant Garde" w:eastAsia="Times New Roman" w:hAnsi="ITC Avant Garde"/>
          <w:b/>
          <w:bCs/>
          <w:color w:val="000000"/>
          <w:lang w:eastAsia="es-MX"/>
        </w:rPr>
        <w:t xml:space="preserve">34 a 5668 </w:t>
      </w:r>
      <w:r w:rsidR="00B25F30" w:rsidRPr="003D0AD0">
        <w:rPr>
          <w:rFonts w:ascii="ITC Avant Garde" w:eastAsia="Times New Roman" w:hAnsi="ITC Avant Garde"/>
          <w:b/>
          <w:bCs/>
          <w:color w:val="000000"/>
          <w:lang w:eastAsia="es-MX"/>
        </w:rPr>
        <w:t>MHz</w:t>
      </w:r>
      <w:r w:rsidR="00B25F30">
        <w:rPr>
          <w:rFonts w:ascii="ITC Avant Garde" w:eastAsia="Times New Roman" w:hAnsi="ITC Avant Garde"/>
          <w:b/>
          <w:bCs/>
          <w:color w:val="000000"/>
          <w:lang w:eastAsia="es-MX"/>
        </w:rPr>
        <w:t xml:space="preserve"> y 5855 a 5875 MHz</w:t>
      </w:r>
      <w:r w:rsidR="00B25F30" w:rsidRPr="00815FF3">
        <w:rPr>
          <w:rFonts w:ascii="ITC Avant Garde" w:hAnsi="ITC Avant Garde"/>
        </w:rPr>
        <w:t xml:space="preserve"> </w:t>
      </w:r>
      <w:r w:rsidRPr="00815FF3">
        <w:rPr>
          <w:rFonts w:ascii="ITC Avant Garde" w:hAnsi="ITC Avant Garde"/>
        </w:rPr>
        <w:t>utilizad</w:t>
      </w:r>
      <w:r w:rsidR="00B25F30">
        <w:rPr>
          <w:rFonts w:ascii="ITC Avant Garde" w:hAnsi="ITC Avant Garde"/>
        </w:rPr>
        <w:t>as</w:t>
      </w:r>
      <w:r w:rsidRPr="00815FF3">
        <w:rPr>
          <w:rFonts w:ascii="ITC Avant Garde" w:hAnsi="ITC Avant Garde"/>
        </w:rPr>
        <w:t xml:space="preserve"> por </w:t>
      </w:r>
      <w:r w:rsidR="00B25F30" w:rsidRPr="008E5B20">
        <w:rPr>
          <w:rFonts w:ascii="ITC Avant Garde" w:eastAsia="Times New Roman" w:hAnsi="ITC Avant Garde"/>
          <w:b/>
          <w:bCs/>
          <w:color w:val="000000"/>
          <w:lang w:eastAsia="es-MX"/>
        </w:rPr>
        <w:t>INTER RED TOLUCA</w:t>
      </w:r>
      <w:r w:rsidR="00B25F30" w:rsidRPr="00815FF3">
        <w:rPr>
          <w:rFonts w:ascii="ITC Avant Garde" w:eastAsia="ヒラギノ角ゴ Pro W3" w:hAnsi="ITC Avant Garde"/>
          <w:color w:val="000000"/>
          <w:lang w:eastAsia="es-ES"/>
        </w:rPr>
        <w:t xml:space="preserve"> </w:t>
      </w:r>
      <w:r w:rsidRPr="00815FF3">
        <w:rPr>
          <w:rFonts w:ascii="ITC Avant Garde" w:hAnsi="ITC Avant Garde"/>
        </w:rPr>
        <w:t>tuvo como consecuencia la invasión de una vía general de comunicación, esto es, el espectro ra</w:t>
      </w:r>
      <w:r w:rsidR="00B25F30">
        <w:rPr>
          <w:rFonts w:ascii="ITC Avant Garde" w:hAnsi="ITC Avant Garde"/>
        </w:rPr>
        <w:t>dioeléctrico</w:t>
      </w:r>
      <w:r w:rsidRPr="00815FF3">
        <w:rPr>
          <w:rFonts w:ascii="ITC Avant Garde" w:eastAsia="Arial Unicode MS" w:hAnsi="ITC Avant Garde" w:cs="Arial"/>
          <w:iCs/>
          <w:kern w:val="16"/>
        </w:rPr>
        <w:t>.</w:t>
      </w:r>
    </w:p>
    <w:p w:rsidR="00F77A54" w:rsidRDefault="00D257A4" w:rsidP="00841574">
      <w:pPr>
        <w:pStyle w:val="Textoindependiente"/>
        <w:tabs>
          <w:tab w:val="left" w:pos="851"/>
        </w:tabs>
        <w:spacing w:after="240" w:line="360" w:lineRule="auto"/>
        <w:jc w:val="both"/>
        <w:rPr>
          <w:rFonts w:ascii="ITC Avant Garde" w:hAnsi="ITC Avant Garde"/>
        </w:rPr>
      </w:pPr>
      <w:r w:rsidRPr="00815FF3">
        <w:rPr>
          <w:rFonts w:ascii="ITC Avant Garde" w:eastAsia="ヒラギノ角ゴ Pro W3" w:hAnsi="ITC Avant Garde"/>
          <w:color w:val="000000"/>
          <w:lang w:eastAsia="es-ES"/>
        </w:rPr>
        <w:t xml:space="preserve">En el caso que nos ocupa, </w:t>
      </w:r>
      <w:r w:rsidR="009F2F61" w:rsidRPr="00815FF3">
        <w:rPr>
          <w:rFonts w:ascii="ITC Avant Garde" w:eastAsia="ヒラギノ角ゴ Pro W3" w:hAnsi="ITC Avant Garde"/>
          <w:color w:val="000000"/>
          <w:lang w:eastAsia="es-ES"/>
        </w:rPr>
        <w:t xml:space="preserve">quedó plenamente acreditado que en </w:t>
      </w:r>
      <w:r w:rsidR="008E2888" w:rsidRPr="00815FF3">
        <w:rPr>
          <w:rFonts w:ascii="ITC Avant Garde" w:eastAsia="ヒラギノ角ゴ Pro W3" w:hAnsi="ITC Avant Garde"/>
          <w:color w:val="000000"/>
          <w:lang w:eastAsia="es-ES"/>
        </w:rPr>
        <w:t>e</w:t>
      </w:r>
      <w:r w:rsidR="009F2F61" w:rsidRPr="00815FF3">
        <w:rPr>
          <w:rFonts w:ascii="ITC Avant Garde" w:eastAsia="ヒラギノ角ゴ Pro W3" w:hAnsi="ITC Avant Garde"/>
          <w:color w:val="000000"/>
          <w:lang w:eastAsia="es-ES"/>
        </w:rPr>
        <w:t>l domicilio</w:t>
      </w:r>
      <w:r w:rsidR="008E2888" w:rsidRPr="00815FF3">
        <w:rPr>
          <w:rFonts w:ascii="ITC Avant Garde" w:eastAsia="ヒラギノ角ゴ Pro W3" w:hAnsi="ITC Avant Garde"/>
          <w:color w:val="000000"/>
          <w:lang w:eastAsia="es-ES"/>
        </w:rPr>
        <w:t xml:space="preserve"> ubicado en </w:t>
      </w:r>
      <w:r w:rsidR="00B25F30">
        <w:rPr>
          <w:rFonts w:ascii="ITC Avant Garde" w:eastAsia="Times New Roman" w:hAnsi="ITC Avant Garde"/>
          <w:bCs/>
          <w:lang w:eastAsia="es-MX"/>
        </w:rPr>
        <w:t xml:space="preserve">la </w:t>
      </w:r>
      <w:r w:rsidR="00B25F30" w:rsidRPr="00EF78E3">
        <w:rPr>
          <w:rFonts w:ascii="ITC Avant Garde" w:hAnsi="ITC Avant Garde"/>
          <w:b/>
        </w:rPr>
        <w:t>calle Benito Juárez número 204 C, entre calles 2 de abril y 5 de mayo</w:t>
      </w:r>
      <w:r w:rsidR="00B25F30">
        <w:rPr>
          <w:rFonts w:ascii="ITC Avant Garde" w:hAnsi="ITC Avant Garde"/>
          <w:b/>
        </w:rPr>
        <w:t>, B</w:t>
      </w:r>
      <w:r w:rsidR="00B25F30" w:rsidRPr="00EF78E3">
        <w:rPr>
          <w:rFonts w:ascii="ITC Avant Garde" w:hAnsi="ITC Avant Garde"/>
          <w:b/>
        </w:rPr>
        <w:t>arrio San Miguel</w:t>
      </w:r>
      <w:r w:rsidR="00B25F30">
        <w:rPr>
          <w:rFonts w:ascii="ITC Avant Garde" w:hAnsi="ITC Avant Garde"/>
          <w:b/>
        </w:rPr>
        <w:t>,</w:t>
      </w:r>
      <w:r w:rsidR="00B25F30" w:rsidRPr="00EF78E3">
        <w:rPr>
          <w:rFonts w:ascii="ITC Avant Garde" w:hAnsi="ITC Avant Garde"/>
          <w:b/>
        </w:rPr>
        <w:t xml:space="preserve"> C.P. 51350, Municipio de Zinacantepec, Estado de México</w:t>
      </w:r>
      <w:r w:rsidR="00B25F30" w:rsidRPr="00815FF3">
        <w:rPr>
          <w:rFonts w:ascii="ITC Avant Garde" w:hAnsi="ITC Avant Garde"/>
        </w:rPr>
        <w:t>,</w:t>
      </w:r>
      <w:r w:rsidR="008E2888" w:rsidRPr="00815FF3">
        <w:rPr>
          <w:rFonts w:ascii="ITC Avant Garde" w:hAnsi="ITC Avant Garde"/>
        </w:rPr>
        <w:t xml:space="preserve"> en propiedad o posesión de </w:t>
      </w:r>
      <w:r w:rsidR="00B25F30" w:rsidRPr="008E5B20">
        <w:rPr>
          <w:rFonts w:ascii="ITC Avant Garde" w:eastAsia="Times New Roman" w:hAnsi="ITC Avant Garde"/>
          <w:b/>
          <w:bCs/>
          <w:color w:val="000000"/>
          <w:lang w:eastAsia="es-MX"/>
        </w:rPr>
        <w:t>INTER RED TOLUCA</w:t>
      </w:r>
      <w:r w:rsidR="00D32941" w:rsidRPr="00815FF3">
        <w:rPr>
          <w:rFonts w:ascii="ITC Avant Garde" w:hAnsi="ITC Avant Garde"/>
          <w:b/>
        </w:rPr>
        <w:t xml:space="preserve">, </w:t>
      </w:r>
      <w:r w:rsidR="009F2F61" w:rsidRPr="00815FF3">
        <w:rPr>
          <w:rFonts w:ascii="ITC Avant Garde" w:eastAsia="ヒラギノ角ゴ Pro W3" w:hAnsi="ITC Avant Garde"/>
          <w:color w:val="000000"/>
          <w:lang w:eastAsia="es-ES"/>
        </w:rPr>
        <w:t xml:space="preserve">se </w:t>
      </w:r>
      <w:r w:rsidR="00D32941" w:rsidRPr="00815FF3">
        <w:rPr>
          <w:rFonts w:ascii="ITC Avant Garde" w:eastAsia="ヒラギノ角ゴ Pro W3" w:hAnsi="ITC Avant Garde"/>
          <w:color w:val="000000"/>
          <w:lang w:eastAsia="es-ES"/>
        </w:rPr>
        <w:t>encontraron</w:t>
      </w:r>
      <w:r w:rsidR="009F2F61" w:rsidRPr="00815FF3">
        <w:rPr>
          <w:rFonts w:ascii="ITC Avant Garde" w:eastAsia="ヒラギノ角ゴ Pro W3" w:hAnsi="ITC Avant Garde"/>
          <w:color w:val="000000"/>
          <w:lang w:eastAsia="es-ES"/>
        </w:rPr>
        <w:t xml:space="preserve"> instalad</w:t>
      </w:r>
      <w:r w:rsidR="00D32941" w:rsidRPr="00815FF3">
        <w:rPr>
          <w:rFonts w:ascii="ITC Avant Garde" w:eastAsia="ヒラギノ角ゴ Pro W3" w:hAnsi="ITC Avant Garde"/>
          <w:color w:val="000000"/>
          <w:lang w:eastAsia="es-ES"/>
        </w:rPr>
        <w:t>os</w:t>
      </w:r>
      <w:r w:rsidR="009F2F61" w:rsidRPr="00815FF3">
        <w:rPr>
          <w:rFonts w:ascii="ITC Avant Garde" w:eastAsia="ヒラギノ角ゴ Pro W3" w:hAnsi="ITC Avant Garde"/>
          <w:color w:val="000000"/>
          <w:lang w:eastAsia="es-ES"/>
        </w:rPr>
        <w:t xml:space="preserve"> </w:t>
      </w:r>
      <w:r w:rsidR="00D32941" w:rsidRPr="00815FF3">
        <w:rPr>
          <w:rFonts w:ascii="ITC Avant Garde" w:eastAsia="ヒラギノ角ゴ Pro W3" w:hAnsi="ITC Avant Garde"/>
          <w:color w:val="000000"/>
          <w:lang w:eastAsia="es-ES"/>
        </w:rPr>
        <w:t xml:space="preserve">y operación </w:t>
      </w:r>
      <w:r w:rsidR="00D32941" w:rsidRPr="00815FF3">
        <w:rPr>
          <w:rFonts w:ascii="ITC Avant Garde" w:eastAsia="ヒラギノ角ゴ Pro W3" w:hAnsi="ITC Avant Garde"/>
          <w:color w:val="000000"/>
          <w:lang w:eastAsia="es-ES"/>
        </w:rPr>
        <w:lastRenderedPageBreak/>
        <w:t xml:space="preserve">equipos de </w:t>
      </w:r>
      <w:r w:rsidR="009F2F61" w:rsidRPr="00815FF3">
        <w:rPr>
          <w:rFonts w:ascii="ITC Avant Garde" w:eastAsia="ヒラギノ角ゴ Pro W3" w:hAnsi="ITC Avant Garde"/>
          <w:color w:val="000000"/>
          <w:lang w:eastAsia="es-ES"/>
        </w:rPr>
        <w:t xml:space="preserve">telecomunicaciones </w:t>
      </w:r>
      <w:r w:rsidR="00CD5F4F">
        <w:rPr>
          <w:rFonts w:ascii="ITC Avant Garde" w:eastAsia="ヒラギノ角ゴ Pro W3" w:hAnsi="ITC Avant Garde"/>
          <w:color w:val="000000"/>
          <w:lang w:eastAsia="es-ES"/>
        </w:rPr>
        <w:t xml:space="preserve">con los cuales se emitían señales dentro de la banda de frecuencia de </w:t>
      </w:r>
      <w:r w:rsidR="00B25F30">
        <w:rPr>
          <w:rFonts w:ascii="ITC Avant Garde" w:eastAsia="Times New Roman" w:hAnsi="ITC Avant Garde"/>
          <w:b/>
          <w:bCs/>
          <w:color w:val="000000"/>
          <w:lang w:eastAsia="es-MX"/>
        </w:rPr>
        <w:t xml:space="preserve">5416 a 5452 MHz; </w:t>
      </w:r>
      <w:r w:rsidR="00B25F30" w:rsidRPr="003D0AD0">
        <w:rPr>
          <w:rFonts w:ascii="ITC Avant Garde" w:eastAsia="Times New Roman" w:hAnsi="ITC Avant Garde"/>
          <w:b/>
          <w:bCs/>
          <w:color w:val="000000"/>
          <w:lang w:eastAsia="es-MX"/>
        </w:rPr>
        <w:t>56</w:t>
      </w:r>
      <w:r w:rsidR="00B25F30">
        <w:rPr>
          <w:rFonts w:ascii="ITC Avant Garde" w:eastAsia="Times New Roman" w:hAnsi="ITC Avant Garde"/>
          <w:b/>
          <w:bCs/>
          <w:color w:val="000000"/>
          <w:lang w:eastAsia="es-MX"/>
        </w:rPr>
        <w:t xml:space="preserve">34 a 5668 </w:t>
      </w:r>
      <w:r w:rsidR="00B25F30" w:rsidRPr="003D0AD0">
        <w:rPr>
          <w:rFonts w:ascii="ITC Avant Garde" w:eastAsia="Times New Roman" w:hAnsi="ITC Avant Garde"/>
          <w:b/>
          <w:bCs/>
          <w:color w:val="000000"/>
          <w:lang w:eastAsia="es-MX"/>
        </w:rPr>
        <w:t>MHz</w:t>
      </w:r>
      <w:r w:rsidR="00B25F30">
        <w:rPr>
          <w:rFonts w:ascii="ITC Avant Garde" w:eastAsia="Times New Roman" w:hAnsi="ITC Avant Garde"/>
          <w:b/>
          <w:bCs/>
          <w:color w:val="000000"/>
          <w:lang w:eastAsia="es-MX"/>
        </w:rPr>
        <w:t xml:space="preserve"> y 5855 a 5875 MHz</w:t>
      </w:r>
      <w:r w:rsidR="00CD5F4F">
        <w:rPr>
          <w:rFonts w:ascii="ITC Avant Garde" w:eastAsia="ヒラギノ角ゴ Pro W3" w:hAnsi="ITC Avant Garde"/>
          <w:color w:val="000000"/>
          <w:lang w:eastAsia="es-ES"/>
        </w:rPr>
        <w:t>, que corresponden al segmento de espectro protegido y, en consecuencia</w:t>
      </w:r>
      <w:r w:rsidR="00D32941" w:rsidRPr="00815FF3">
        <w:rPr>
          <w:rFonts w:ascii="ITC Avant Garde" w:eastAsia="ヒラギノ角ゴ Pro W3" w:hAnsi="ITC Avant Garde"/>
          <w:color w:val="000000"/>
          <w:lang w:eastAsia="es-ES"/>
        </w:rPr>
        <w:t>,</w:t>
      </w:r>
      <w:r w:rsidR="00CD5F4F">
        <w:rPr>
          <w:rFonts w:ascii="ITC Avant Garde" w:eastAsia="ヒラギノ角ゴ Pro W3" w:hAnsi="ITC Avant Garde"/>
          <w:color w:val="000000"/>
          <w:lang w:eastAsia="es-ES"/>
        </w:rPr>
        <w:t xml:space="preserve"> se</w:t>
      </w:r>
      <w:r w:rsidR="00D32941" w:rsidRPr="00815FF3">
        <w:rPr>
          <w:rFonts w:ascii="ITC Avant Garde" w:eastAsia="ヒラギノ角ゴ Pro W3" w:hAnsi="ITC Avant Garde"/>
          <w:color w:val="000000"/>
          <w:lang w:eastAsia="es-ES"/>
        </w:rPr>
        <w:t xml:space="preserve"> invad</w:t>
      </w:r>
      <w:r w:rsidR="00CD5F4F">
        <w:rPr>
          <w:rFonts w:ascii="ITC Avant Garde" w:eastAsia="ヒラギノ角ゴ Pro W3" w:hAnsi="ITC Avant Garde"/>
          <w:color w:val="000000"/>
          <w:lang w:eastAsia="es-ES"/>
        </w:rPr>
        <w:t xml:space="preserve">ía </w:t>
      </w:r>
      <w:r w:rsidR="00D32941" w:rsidRPr="00815FF3">
        <w:rPr>
          <w:rFonts w:ascii="ITC Avant Garde" w:eastAsia="ヒラギノ角ゴ Pro W3" w:hAnsi="ITC Avant Garde"/>
          <w:color w:val="000000"/>
          <w:lang w:eastAsia="es-ES"/>
        </w:rPr>
        <w:t>una vía general de comunicación a través de uso de espectro protegido, mediante el uso de</w:t>
      </w:r>
      <w:r w:rsidR="00D32941" w:rsidRPr="00815FF3">
        <w:rPr>
          <w:rFonts w:ascii="ITC Avant Garde" w:eastAsia="Times New Roman" w:hAnsi="ITC Avant Garde"/>
          <w:bCs/>
          <w:lang w:eastAsia="es-MX"/>
        </w:rPr>
        <w:t xml:space="preserve"> </w:t>
      </w:r>
      <w:r w:rsidR="0001170F">
        <w:rPr>
          <w:rFonts w:ascii="ITC Avant Garde" w:eastAsia="Times New Roman" w:hAnsi="ITC Avant Garde"/>
          <w:bCs/>
          <w:lang w:eastAsia="es-MX"/>
        </w:rPr>
        <w:t xml:space="preserve">un router Cisco de 2 puertos, modelo 3800, un switch Cisco de 24 puertos, modelo CATALYST y un </w:t>
      </w:r>
      <w:r w:rsidR="00381937">
        <w:rPr>
          <w:rFonts w:ascii="ITC Avant Garde" w:eastAsia="Times New Roman" w:hAnsi="ITC Avant Garde"/>
          <w:bCs/>
          <w:lang w:eastAsia="es-MX"/>
        </w:rPr>
        <w:t>adaptador</w:t>
      </w:r>
      <w:r w:rsidR="00D32941" w:rsidRPr="00815FF3">
        <w:rPr>
          <w:rFonts w:ascii="ITC Avant Garde" w:eastAsia="Times New Roman" w:hAnsi="ITC Avant Garde"/>
          <w:bCs/>
          <w:lang w:eastAsia="es-MX"/>
        </w:rPr>
        <w:t xml:space="preserve"> POE</w:t>
      </w:r>
      <w:r w:rsidR="0001170F">
        <w:rPr>
          <w:rFonts w:ascii="ITC Avant Garde" w:eastAsia="Times New Roman" w:hAnsi="ITC Avant Garde"/>
          <w:bCs/>
          <w:lang w:eastAsia="es-MX"/>
        </w:rPr>
        <w:t xml:space="preserve"> independiente (CAMBIUM), una línea de transmisión y una antena</w:t>
      </w:r>
      <w:r w:rsidR="00D32941" w:rsidRPr="00815FF3">
        <w:rPr>
          <w:rFonts w:ascii="ITC Avant Garde" w:eastAsia="Times New Roman" w:hAnsi="ITC Avant Garde"/>
          <w:bCs/>
          <w:lang w:eastAsia="es-MX"/>
        </w:rPr>
        <w:t xml:space="preserve">, equipos respecto de los cuales </w:t>
      </w:r>
      <w:r w:rsidR="0001170F" w:rsidRPr="008E5B20">
        <w:rPr>
          <w:rFonts w:ascii="ITC Avant Garde" w:eastAsia="Times New Roman" w:hAnsi="ITC Avant Garde"/>
          <w:b/>
          <w:bCs/>
          <w:color w:val="000000"/>
          <w:lang w:eastAsia="es-MX"/>
        </w:rPr>
        <w:t>INTER RED TOLUCA</w:t>
      </w:r>
      <w:r w:rsidR="0001170F">
        <w:rPr>
          <w:rFonts w:ascii="ITC Avant Garde" w:hAnsi="ITC Avant Garde"/>
        </w:rPr>
        <w:t xml:space="preserve"> </w:t>
      </w:r>
      <w:r w:rsidR="00381937">
        <w:rPr>
          <w:rFonts w:ascii="ITC Avant Garde" w:hAnsi="ITC Avant Garde"/>
        </w:rPr>
        <w:t>señaló ser el propietario</w:t>
      </w:r>
      <w:r w:rsidR="00D32941" w:rsidRPr="00815FF3">
        <w:rPr>
          <w:rFonts w:ascii="ITC Avant Garde" w:hAnsi="ITC Avant Garde"/>
        </w:rPr>
        <w:t>.</w:t>
      </w:r>
    </w:p>
    <w:p w:rsidR="00F77A54" w:rsidRDefault="007C4500" w:rsidP="00841574">
      <w:pPr>
        <w:pStyle w:val="Textoindependiente"/>
        <w:tabs>
          <w:tab w:val="left" w:pos="851"/>
        </w:tabs>
        <w:spacing w:after="240" w:line="360" w:lineRule="auto"/>
        <w:jc w:val="both"/>
        <w:rPr>
          <w:rFonts w:ascii="ITC Avant Garde" w:eastAsia="Arial Unicode MS" w:hAnsi="ITC Avant Garde" w:cs="Arial"/>
          <w:iCs/>
          <w:kern w:val="16"/>
        </w:rPr>
      </w:pPr>
      <w:r w:rsidRPr="00815FF3">
        <w:rPr>
          <w:rFonts w:ascii="ITC Avant Garde" w:eastAsia="Times New Roman" w:hAnsi="ITC Avant Garde"/>
          <w:bCs/>
          <w:color w:val="000000"/>
          <w:lang w:eastAsia="es-MX"/>
        </w:rPr>
        <w:t xml:space="preserve">En ese sentido las premisas fundamentales del </w:t>
      </w:r>
      <w:r w:rsidR="00D32941" w:rsidRPr="00815FF3">
        <w:rPr>
          <w:rFonts w:ascii="ITC Avant Garde" w:eastAsia="Times New Roman" w:hAnsi="ITC Avant Garde"/>
          <w:bCs/>
          <w:color w:val="000000"/>
          <w:lang w:eastAsia="es-MX"/>
        </w:rPr>
        <w:t>uso del espectro protegido, la interferencia perjudicial y la invasión de una vía general de comunicación, se encuentran debidamente acreditadas en el presente asunto</w:t>
      </w:r>
      <w:r w:rsidR="0001170F">
        <w:rPr>
          <w:rFonts w:ascii="ITC Avant Garde" w:eastAsia="Times New Roman" w:hAnsi="ITC Avant Garde"/>
          <w:bCs/>
          <w:color w:val="000000"/>
          <w:lang w:eastAsia="es-MX"/>
        </w:rPr>
        <w:t xml:space="preserve"> </w:t>
      </w:r>
      <w:r w:rsidR="00D257A4" w:rsidRPr="00815FF3">
        <w:rPr>
          <w:rFonts w:ascii="ITC Avant Garde" w:eastAsia="Times New Roman" w:hAnsi="ITC Avant Garde"/>
          <w:bCs/>
          <w:color w:val="000000"/>
          <w:lang w:eastAsia="es-MX"/>
        </w:rPr>
        <w:t xml:space="preserve">al existir constancia en autos la aceptación de </w:t>
      </w:r>
      <w:r w:rsidR="0001170F" w:rsidRPr="008E5B20">
        <w:rPr>
          <w:rFonts w:ascii="ITC Avant Garde" w:eastAsia="Times New Roman" w:hAnsi="ITC Avant Garde"/>
          <w:b/>
          <w:bCs/>
          <w:color w:val="000000"/>
          <w:lang w:eastAsia="es-MX"/>
        </w:rPr>
        <w:t>INTER RED TOLUCA</w:t>
      </w:r>
      <w:r w:rsidR="0001170F">
        <w:rPr>
          <w:rFonts w:ascii="ITC Avant Garde" w:hAnsi="ITC Avant Garde"/>
        </w:rPr>
        <w:t xml:space="preserve"> </w:t>
      </w:r>
      <w:r w:rsidR="00D257A4" w:rsidRPr="00815FF3">
        <w:rPr>
          <w:rFonts w:ascii="ITC Avant Garde" w:eastAsia="Times New Roman" w:hAnsi="ITC Avant Garde"/>
          <w:bCs/>
          <w:color w:val="000000"/>
          <w:lang w:eastAsia="es-MX"/>
        </w:rPr>
        <w:t>respecto del uso de la</w:t>
      </w:r>
      <w:r w:rsidR="00B340E6">
        <w:rPr>
          <w:rFonts w:ascii="ITC Avant Garde" w:eastAsia="Times New Roman" w:hAnsi="ITC Avant Garde"/>
          <w:bCs/>
          <w:color w:val="000000"/>
          <w:lang w:eastAsia="es-MX"/>
        </w:rPr>
        <w:t>s</w:t>
      </w:r>
      <w:r w:rsidR="00D257A4" w:rsidRPr="00815FF3">
        <w:rPr>
          <w:rFonts w:ascii="ITC Avant Garde" w:eastAsia="Times New Roman" w:hAnsi="ITC Avant Garde"/>
          <w:bCs/>
          <w:color w:val="000000"/>
          <w:lang w:eastAsia="es-MX"/>
        </w:rPr>
        <w:t xml:space="preserve"> </w:t>
      </w:r>
      <w:r w:rsidR="00D257A4" w:rsidRPr="00815FF3">
        <w:rPr>
          <w:rFonts w:ascii="ITC Avant Garde" w:hAnsi="ITC Avant Garde"/>
        </w:rPr>
        <w:t>banda</w:t>
      </w:r>
      <w:r w:rsidR="00B340E6">
        <w:rPr>
          <w:rFonts w:ascii="ITC Avant Garde" w:hAnsi="ITC Avant Garde"/>
        </w:rPr>
        <w:t>s</w:t>
      </w:r>
      <w:r w:rsidR="00D257A4" w:rsidRPr="00815FF3">
        <w:rPr>
          <w:rFonts w:ascii="ITC Avant Garde" w:hAnsi="ITC Avant Garde"/>
        </w:rPr>
        <w:t xml:space="preserve"> de frecuencias</w:t>
      </w:r>
      <w:r w:rsidR="00D32941" w:rsidRPr="00815FF3">
        <w:rPr>
          <w:rFonts w:ascii="ITC Avant Garde" w:hAnsi="ITC Avant Garde"/>
        </w:rPr>
        <w:t xml:space="preserve"> </w:t>
      </w:r>
      <w:r w:rsidR="00B340E6" w:rsidRPr="00815FF3">
        <w:rPr>
          <w:rFonts w:ascii="ITC Avant Garde" w:eastAsia="Times New Roman" w:hAnsi="ITC Avant Garde"/>
          <w:bCs/>
          <w:color w:val="000000"/>
          <w:lang w:eastAsia="es-MX"/>
        </w:rPr>
        <w:t>de</w:t>
      </w:r>
      <w:r w:rsidR="00B340E6" w:rsidRPr="00815FF3">
        <w:rPr>
          <w:rFonts w:ascii="ITC Avant Garde" w:eastAsia="Times New Roman" w:hAnsi="ITC Avant Garde"/>
          <w:b/>
          <w:bCs/>
          <w:color w:val="000000"/>
          <w:lang w:eastAsia="es-MX"/>
        </w:rPr>
        <w:t xml:space="preserve"> </w:t>
      </w:r>
      <w:r w:rsidR="00B340E6">
        <w:rPr>
          <w:rFonts w:ascii="ITC Avant Garde" w:eastAsia="Times New Roman" w:hAnsi="ITC Avant Garde"/>
          <w:b/>
          <w:bCs/>
          <w:color w:val="000000"/>
          <w:lang w:eastAsia="es-MX"/>
        </w:rPr>
        <w:t xml:space="preserve">5416 a 5452 MHz; </w:t>
      </w:r>
      <w:r w:rsidR="00B340E6" w:rsidRPr="003D0AD0">
        <w:rPr>
          <w:rFonts w:ascii="ITC Avant Garde" w:eastAsia="Times New Roman" w:hAnsi="ITC Avant Garde"/>
          <w:b/>
          <w:bCs/>
          <w:color w:val="000000"/>
          <w:lang w:eastAsia="es-MX"/>
        </w:rPr>
        <w:t>56</w:t>
      </w:r>
      <w:r w:rsidR="00B340E6">
        <w:rPr>
          <w:rFonts w:ascii="ITC Avant Garde" w:eastAsia="Times New Roman" w:hAnsi="ITC Avant Garde"/>
          <w:b/>
          <w:bCs/>
          <w:color w:val="000000"/>
          <w:lang w:eastAsia="es-MX"/>
        </w:rPr>
        <w:t xml:space="preserve">34 a 5668 </w:t>
      </w:r>
      <w:r w:rsidR="00B340E6" w:rsidRPr="003D0AD0">
        <w:rPr>
          <w:rFonts w:ascii="ITC Avant Garde" w:eastAsia="Times New Roman" w:hAnsi="ITC Avant Garde"/>
          <w:b/>
          <w:bCs/>
          <w:color w:val="000000"/>
          <w:lang w:eastAsia="es-MX"/>
        </w:rPr>
        <w:t>MHz</w:t>
      </w:r>
      <w:r w:rsidR="00B340E6">
        <w:rPr>
          <w:rFonts w:ascii="ITC Avant Garde" w:eastAsia="Times New Roman" w:hAnsi="ITC Avant Garde"/>
          <w:b/>
          <w:bCs/>
          <w:color w:val="000000"/>
          <w:lang w:eastAsia="es-MX"/>
        </w:rPr>
        <w:t xml:space="preserve"> y 5855 a 5875 MHz</w:t>
      </w:r>
      <w:r w:rsidR="00B340E6" w:rsidRPr="00815FF3">
        <w:rPr>
          <w:rFonts w:ascii="ITC Avant Garde" w:hAnsi="ITC Avant Garde"/>
        </w:rPr>
        <w:t xml:space="preserve"> </w:t>
      </w:r>
      <w:r w:rsidR="00D257A4" w:rsidRPr="00815FF3">
        <w:rPr>
          <w:rFonts w:ascii="ITC Avant Garde" w:hAnsi="ITC Avant Garde"/>
        </w:rPr>
        <w:t xml:space="preserve">para </w:t>
      </w:r>
      <w:r w:rsidR="00B340E6">
        <w:rPr>
          <w:rFonts w:ascii="ITC Avant Garde" w:hAnsi="ITC Avant Garde"/>
        </w:rPr>
        <w:t>crear una red privada de telecomunicaciones</w:t>
      </w:r>
      <w:r w:rsidR="004A0348">
        <w:rPr>
          <w:rFonts w:ascii="ITC Avant Garde" w:hAnsi="ITC Avant Garde"/>
        </w:rPr>
        <w:t xml:space="preserve">, </w:t>
      </w:r>
      <w:r w:rsidR="00D257A4" w:rsidRPr="00815FF3">
        <w:rPr>
          <w:rFonts w:ascii="ITC Avant Garde" w:eastAsia="Arial Unicode MS" w:hAnsi="ITC Avant Garde" w:cs="Arial"/>
          <w:iCs/>
          <w:kern w:val="16"/>
        </w:rPr>
        <w:t>inva</w:t>
      </w:r>
      <w:r w:rsidR="004A0348">
        <w:rPr>
          <w:rFonts w:ascii="ITC Avant Garde" w:eastAsia="Arial Unicode MS" w:hAnsi="ITC Avant Garde" w:cs="Arial"/>
          <w:iCs/>
          <w:kern w:val="16"/>
        </w:rPr>
        <w:t>diendo</w:t>
      </w:r>
      <w:r w:rsidR="00D257A4" w:rsidRPr="00815FF3">
        <w:rPr>
          <w:rFonts w:ascii="ITC Avant Garde" w:eastAsia="Arial Unicode MS" w:hAnsi="ITC Avant Garde" w:cs="Arial"/>
          <w:iCs/>
          <w:kern w:val="16"/>
        </w:rPr>
        <w:t xml:space="preserve"> una vía general de comunicación que en el presente caso lo constituye el espectro radioeléctrico</w:t>
      </w:r>
      <w:r w:rsidR="00D257A4" w:rsidRPr="00815FF3">
        <w:rPr>
          <w:rFonts w:ascii="ITC Avant Garde" w:hAnsi="ITC Avant Garde"/>
        </w:rPr>
        <w:t>.</w:t>
      </w:r>
    </w:p>
    <w:p w:rsidR="00F77A54" w:rsidRDefault="00D257A4" w:rsidP="00841574">
      <w:pPr>
        <w:pStyle w:val="Textoindependiente"/>
        <w:tabs>
          <w:tab w:val="left" w:pos="851"/>
        </w:tabs>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Cs/>
          <w:color w:val="000000"/>
          <w:lang w:eastAsia="es-MX"/>
        </w:rPr>
        <w:t>Del análisis de dichos elementos se desprende que en el presente asunto</w:t>
      </w:r>
      <w:r w:rsidR="007C4500" w:rsidRPr="00815FF3">
        <w:rPr>
          <w:rFonts w:ascii="ITC Avant Garde" w:eastAsia="Times New Roman" w:hAnsi="ITC Avant Garde"/>
          <w:bCs/>
          <w:color w:val="000000"/>
          <w:lang w:eastAsia="es-MX"/>
        </w:rPr>
        <w:t xml:space="preserve"> </w:t>
      </w:r>
      <w:r w:rsidR="004A0348" w:rsidRPr="008E5B20">
        <w:rPr>
          <w:rFonts w:ascii="ITC Avant Garde" w:eastAsia="Times New Roman" w:hAnsi="ITC Avant Garde"/>
          <w:b/>
          <w:bCs/>
          <w:color w:val="000000"/>
          <w:lang w:eastAsia="es-MX"/>
        </w:rPr>
        <w:t>INTER RED TOLUCA</w:t>
      </w:r>
      <w:r w:rsidR="004A0348" w:rsidRPr="00815FF3">
        <w:rPr>
          <w:rFonts w:ascii="ITC Avant Garde" w:eastAsia="ヒラギノ角ゴ Pro W3" w:hAnsi="ITC Avant Garde"/>
          <w:color w:val="000000"/>
          <w:lang w:eastAsia="es-ES"/>
        </w:rPr>
        <w:t xml:space="preserve"> </w:t>
      </w:r>
      <w:r w:rsidRPr="00815FF3">
        <w:rPr>
          <w:rFonts w:ascii="ITC Avant Garde" w:eastAsia="Times New Roman" w:hAnsi="ITC Avant Garde"/>
          <w:bCs/>
          <w:color w:val="000000"/>
          <w:lang w:eastAsia="es-MX"/>
        </w:rPr>
        <w:t>no acreditó tener el carácter de concesionario o autorizado ni mucho menos estar autorizado para usar el espectro radioeléctrico en las bandas de uso protegido, produciendo la invasión de una vía general de comunicación, circunstancia que pone de manifiesto que la conducta realizada no se llevaba a cabo en los términos de la normatividad aplicable.</w:t>
      </w:r>
    </w:p>
    <w:p w:rsidR="00F77A54" w:rsidRDefault="00C822DA" w:rsidP="00841574">
      <w:pPr>
        <w:spacing w:after="240" w:line="360" w:lineRule="auto"/>
        <w:jc w:val="both"/>
        <w:rPr>
          <w:rFonts w:ascii="ITC Avant Garde" w:hAnsi="ITC Avant Garde"/>
          <w:lang w:eastAsia="es-MX"/>
        </w:rPr>
      </w:pPr>
      <w:r>
        <w:rPr>
          <w:rFonts w:ascii="ITC Avant Garde" w:eastAsia="Times New Roman" w:hAnsi="ITC Avant Garde"/>
          <w:bCs/>
          <w:color w:val="000000"/>
          <w:lang w:eastAsia="es-MX"/>
        </w:rPr>
        <w:t>En consistencia con</w:t>
      </w:r>
      <w:r w:rsidR="00703A17" w:rsidRPr="00815FF3">
        <w:rPr>
          <w:rFonts w:ascii="ITC Avant Garde" w:eastAsia="Times New Roman" w:hAnsi="ITC Avant Garde"/>
          <w:bCs/>
          <w:color w:val="000000"/>
          <w:lang w:eastAsia="es-MX"/>
        </w:rPr>
        <w:t xml:space="preserve"> lo anterior, la conducta desplegada por </w:t>
      </w:r>
      <w:r w:rsidR="004A0348" w:rsidRPr="008E5B20">
        <w:rPr>
          <w:rFonts w:ascii="ITC Avant Garde" w:eastAsia="Times New Roman" w:hAnsi="ITC Avant Garde"/>
          <w:b/>
          <w:bCs/>
          <w:color w:val="000000"/>
          <w:lang w:eastAsia="es-MX"/>
        </w:rPr>
        <w:t>INTER RED TOLUCA</w:t>
      </w:r>
      <w:r w:rsidR="00703A17" w:rsidRPr="00815FF3">
        <w:rPr>
          <w:rFonts w:ascii="ITC Avant Garde" w:eastAsia="Times New Roman" w:hAnsi="ITC Avant Garde"/>
          <w:b/>
          <w:bCs/>
          <w:color w:val="000000"/>
          <w:lang w:eastAsia="es-MX"/>
        </w:rPr>
        <w:t xml:space="preserve"> </w:t>
      </w:r>
      <w:r w:rsidR="00703A17" w:rsidRPr="00815FF3">
        <w:rPr>
          <w:rFonts w:ascii="ITC Avant Garde" w:eastAsia="Times New Roman" w:hAnsi="ITC Avant Garde"/>
          <w:bCs/>
          <w:color w:val="000000"/>
          <w:lang w:eastAsia="es-MX"/>
        </w:rPr>
        <w:t xml:space="preserve">al haber hecho uso del espectro radioeléctrico en la </w:t>
      </w:r>
      <w:r w:rsidR="00703A17" w:rsidRPr="00815FF3">
        <w:rPr>
          <w:rFonts w:ascii="ITC Avant Garde" w:hAnsi="ITC Avant Garde"/>
        </w:rPr>
        <w:t xml:space="preserve">banda de </w:t>
      </w:r>
      <w:r w:rsidR="004A0348">
        <w:rPr>
          <w:rFonts w:ascii="ITC Avant Garde" w:eastAsia="Times New Roman" w:hAnsi="ITC Avant Garde"/>
          <w:b/>
          <w:bCs/>
          <w:color w:val="000000"/>
          <w:lang w:eastAsia="es-MX"/>
        </w:rPr>
        <w:t xml:space="preserve">5416 a 5452 MHz; </w:t>
      </w:r>
      <w:r w:rsidR="004A0348" w:rsidRPr="003D0AD0">
        <w:rPr>
          <w:rFonts w:ascii="ITC Avant Garde" w:eastAsia="Times New Roman" w:hAnsi="ITC Avant Garde"/>
          <w:b/>
          <w:bCs/>
          <w:color w:val="000000"/>
          <w:lang w:eastAsia="es-MX"/>
        </w:rPr>
        <w:t>56</w:t>
      </w:r>
      <w:r w:rsidR="004A0348">
        <w:rPr>
          <w:rFonts w:ascii="ITC Avant Garde" w:eastAsia="Times New Roman" w:hAnsi="ITC Avant Garde"/>
          <w:b/>
          <w:bCs/>
          <w:color w:val="000000"/>
          <w:lang w:eastAsia="es-MX"/>
        </w:rPr>
        <w:t xml:space="preserve">34 a 5668 </w:t>
      </w:r>
      <w:r w:rsidR="004A0348" w:rsidRPr="003D0AD0">
        <w:rPr>
          <w:rFonts w:ascii="ITC Avant Garde" w:eastAsia="Times New Roman" w:hAnsi="ITC Avant Garde"/>
          <w:b/>
          <w:bCs/>
          <w:color w:val="000000"/>
          <w:lang w:eastAsia="es-MX"/>
        </w:rPr>
        <w:t>MHz</w:t>
      </w:r>
      <w:r w:rsidR="004A0348">
        <w:rPr>
          <w:rFonts w:ascii="ITC Avant Garde" w:eastAsia="Times New Roman" w:hAnsi="ITC Avant Garde"/>
          <w:b/>
          <w:bCs/>
          <w:color w:val="000000"/>
          <w:lang w:eastAsia="es-MX"/>
        </w:rPr>
        <w:t xml:space="preserve"> y 5855 a 5875 MHz</w:t>
      </w:r>
      <w:r w:rsidR="00FB5EF3" w:rsidRPr="00815FF3">
        <w:rPr>
          <w:rFonts w:ascii="ITC Avant Garde" w:hAnsi="ITC Avant Garde"/>
        </w:rPr>
        <w:t>, el cual es de uso protegido</w:t>
      </w:r>
      <w:r w:rsidR="00703A17" w:rsidRPr="00815FF3">
        <w:rPr>
          <w:rFonts w:ascii="ITC Avant Garde" w:hAnsi="ITC Avant Garde"/>
        </w:rPr>
        <w:t xml:space="preserve">, </w:t>
      </w:r>
      <w:r w:rsidR="00DE0CC0" w:rsidRPr="00815FF3">
        <w:rPr>
          <w:rFonts w:ascii="ITC Avant Garde" w:hAnsi="ITC Avant Garde"/>
        </w:rPr>
        <w:t>produjo la invasión de una vía general de comunicación, por lo que lo procedente es</w:t>
      </w:r>
      <w:r w:rsidR="00DE0CC0" w:rsidRPr="00815FF3">
        <w:rPr>
          <w:rFonts w:ascii="ITC Avant Garde" w:eastAsia="Times New Roman" w:hAnsi="ITC Avant Garde"/>
          <w:bCs/>
          <w:color w:val="000000"/>
          <w:lang w:eastAsia="es-MX"/>
        </w:rPr>
        <w:t xml:space="preserve"> </w:t>
      </w:r>
      <w:r w:rsidR="00DE0CC0" w:rsidRPr="00815FF3">
        <w:rPr>
          <w:rFonts w:ascii="ITC Avant Garde" w:eastAsia="Times New Roman" w:hAnsi="ITC Avant Garde"/>
          <w:lang w:eastAsia="es-ES"/>
        </w:rPr>
        <w:t>declarar la pérdida a favor de la Nación de los equipos detectados</w:t>
      </w:r>
      <w:r w:rsidR="00DE0CC0" w:rsidRPr="00815FF3">
        <w:rPr>
          <w:rFonts w:ascii="ITC Avant Garde" w:hAnsi="ITC Avant Garde"/>
        </w:rPr>
        <w:t xml:space="preserve"> durante la </w:t>
      </w:r>
      <w:r w:rsidR="00DE0CC0" w:rsidRPr="00815FF3">
        <w:rPr>
          <w:rFonts w:ascii="ITC Avant Garde" w:hAnsi="ITC Avant Garde"/>
          <w:lang w:eastAsia="es-MX"/>
        </w:rPr>
        <w:t>visita de inspección-verificación.</w:t>
      </w:r>
    </w:p>
    <w:p w:rsidR="00F77A54" w:rsidRDefault="00FB463E" w:rsidP="00841574">
      <w:pPr>
        <w:spacing w:after="240" w:line="360" w:lineRule="auto"/>
        <w:jc w:val="both"/>
        <w:rPr>
          <w:rFonts w:ascii="ITC Avant Garde" w:hAnsi="ITC Avant Garde"/>
          <w:lang w:eastAsia="es-MX"/>
        </w:rPr>
      </w:pPr>
      <w:r>
        <w:rPr>
          <w:rFonts w:ascii="ITC Avant Garde" w:hAnsi="ITC Avant Garde"/>
          <w:lang w:eastAsia="es-MX"/>
        </w:rPr>
        <w:lastRenderedPageBreak/>
        <w:t xml:space="preserve">Finalmente, en relación con los rangos de frecuencias utilizados por </w:t>
      </w:r>
      <w:r>
        <w:rPr>
          <w:rFonts w:ascii="ITC Avant Garde" w:hAnsi="ITC Avant Garde"/>
          <w:b/>
          <w:lang w:eastAsia="es-MX"/>
        </w:rPr>
        <w:t xml:space="preserve">INTER RED TOLUCA, </w:t>
      </w:r>
      <w:r>
        <w:rPr>
          <w:rFonts w:ascii="ITC Avant Garde" w:hAnsi="ITC Avant Garde"/>
          <w:lang w:eastAsia="es-MX"/>
        </w:rPr>
        <w:t>los mismos se ubican dentro de lo que se considera como espectro protegido, atendiendo a lo siguiente:</w:t>
      </w:r>
    </w:p>
    <w:p w:rsidR="00FB463E" w:rsidRPr="00FB463E" w:rsidRDefault="00FB463E" w:rsidP="00841574">
      <w:pPr>
        <w:numPr>
          <w:ilvl w:val="0"/>
          <w:numId w:val="20"/>
        </w:numPr>
        <w:spacing w:after="240" w:line="360" w:lineRule="auto"/>
        <w:jc w:val="both"/>
        <w:rPr>
          <w:rFonts w:ascii="ITC Avant Garde" w:eastAsia="ヒラギノ角ゴ Pro W3" w:hAnsi="ITC Avant Garde"/>
          <w:color w:val="000000"/>
          <w:lang w:eastAsia="es-ES"/>
        </w:rPr>
      </w:pPr>
      <w:r>
        <w:rPr>
          <w:rFonts w:ascii="ITC Avant Garde" w:eastAsia="ヒラギノ角ゴ Pro W3" w:hAnsi="ITC Avant Garde"/>
          <w:color w:val="000000"/>
          <w:lang w:eastAsia="es-ES"/>
        </w:rPr>
        <w:t xml:space="preserve"> </w:t>
      </w:r>
      <w:r w:rsidRPr="00FB463E">
        <w:rPr>
          <w:rFonts w:ascii="ITC Avant Garde" w:eastAsia="ヒラギノ角ゴ Pro W3" w:hAnsi="ITC Avant Garde"/>
          <w:color w:val="000000"/>
          <w:lang w:eastAsia="es-ES"/>
        </w:rPr>
        <w:t>Según la Nota MX225 del Cuadro Nacional de Atribución de F</w:t>
      </w:r>
      <w:r>
        <w:rPr>
          <w:rFonts w:ascii="ITC Avant Garde" w:eastAsia="ヒラギノ角ゴ Pro W3" w:hAnsi="ITC Avant Garde"/>
          <w:color w:val="000000"/>
          <w:lang w:eastAsia="es-ES"/>
        </w:rPr>
        <w:t xml:space="preserve">recuencias, la </w:t>
      </w:r>
      <w:r w:rsidRPr="00FB463E">
        <w:rPr>
          <w:rFonts w:ascii="ITC Avant Garde" w:eastAsia="ヒラギノ角ゴ Pro W3" w:hAnsi="ITC Avant Garde"/>
          <w:color w:val="000000"/>
          <w:lang w:eastAsia="es-ES"/>
        </w:rPr>
        <w:t xml:space="preserve">cual indica que la banda de frecuencias </w:t>
      </w:r>
      <w:r w:rsidRPr="001E7735">
        <w:rPr>
          <w:rFonts w:ascii="ITC Avant Garde" w:eastAsia="ヒラギノ角ゴ Pro W3" w:hAnsi="ITC Avant Garde"/>
          <w:b/>
          <w:color w:val="000000"/>
          <w:lang w:eastAsia="es-ES"/>
        </w:rPr>
        <w:t>5.35-5.46</w:t>
      </w:r>
      <w:r w:rsidRPr="00FB463E">
        <w:rPr>
          <w:rFonts w:ascii="ITC Avant Garde" w:eastAsia="ヒラギノ角ゴ Pro W3" w:hAnsi="ITC Avant Garde"/>
          <w:color w:val="000000"/>
          <w:lang w:eastAsia="es-ES"/>
        </w:rPr>
        <w:t xml:space="preserve"> GHz se encuentra atribuida a título primario a servicios de radionavegación aeronáutica y exploración de la Tierra por satélite</w:t>
      </w:r>
      <w:r>
        <w:rPr>
          <w:rFonts w:ascii="ITC Avant Garde" w:eastAsia="ヒラギノ角ゴ Pro W3" w:hAnsi="ITC Avant Garde"/>
          <w:color w:val="000000"/>
          <w:lang w:eastAsia="es-ES"/>
        </w:rPr>
        <w:t xml:space="preserve">, siendo utilizada por la infractora el segmento que va de los </w:t>
      </w:r>
      <w:r>
        <w:rPr>
          <w:rFonts w:ascii="ITC Avant Garde" w:eastAsia="Times New Roman" w:hAnsi="ITC Avant Garde"/>
          <w:b/>
          <w:bCs/>
          <w:color w:val="000000"/>
          <w:lang w:eastAsia="es-MX"/>
        </w:rPr>
        <w:t>5416 a 5452 MHz</w:t>
      </w:r>
      <w:r w:rsidRPr="00FB463E">
        <w:rPr>
          <w:rFonts w:ascii="ITC Avant Garde" w:eastAsia="ヒラギノ角ゴ Pro W3" w:hAnsi="ITC Avant Garde"/>
          <w:color w:val="000000"/>
          <w:lang w:eastAsia="es-ES"/>
        </w:rPr>
        <w:t>.</w:t>
      </w:r>
    </w:p>
    <w:p w:rsidR="00FB463E" w:rsidRPr="00FB463E" w:rsidRDefault="00FB463E" w:rsidP="00841574">
      <w:pPr>
        <w:numPr>
          <w:ilvl w:val="0"/>
          <w:numId w:val="20"/>
        </w:numPr>
        <w:spacing w:after="240" w:line="360" w:lineRule="auto"/>
        <w:jc w:val="both"/>
        <w:rPr>
          <w:rFonts w:ascii="ITC Avant Garde" w:eastAsia="ヒラギノ角ゴ Pro W3" w:hAnsi="ITC Avant Garde"/>
          <w:color w:val="000000"/>
          <w:lang w:eastAsia="es-ES"/>
        </w:rPr>
      </w:pPr>
      <w:r>
        <w:rPr>
          <w:rFonts w:ascii="ITC Avant Garde" w:eastAsia="ヒラギノ角ゴ Pro W3" w:hAnsi="ITC Avant Garde"/>
          <w:color w:val="000000"/>
          <w:lang w:eastAsia="es-ES"/>
        </w:rPr>
        <w:t xml:space="preserve"> </w:t>
      </w:r>
      <w:r w:rsidRPr="00FB463E">
        <w:rPr>
          <w:rFonts w:ascii="ITC Avant Garde" w:eastAsia="ヒラギノ角ゴ Pro W3" w:hAnsi="ITC Avant Garde"/>
          <w:color w:val="000000"/>
          <w:lang w:eastAsia="es-ES"/>
        </w:rPr>
        <w:t>Según la Nota MX228 del Cuadro Nacional de Atribución de Frecuencias, la cual indica que la banda de frecuencias 5.6-5.65 GHz se encuentra atribuida a título primario a servicios de radionavegación marítima</w:t>
      </w:r>
      <w:r>
        <w:rPr>
          <w:rFonts w:ascii="ITC Avant Garde" w:eastAsia="ヒラギノ角ゴ Pro W3" w:hAnsi="ITC Avant Garde"/>
          <w:color w:val="000000"/>
          <w:lang w:eastAsia="es-ES"/>
        </w:rPr>
        <w:t xml:space="preserve">, siendo utilizada por la infractora el segmento que va de los </w:t>
      </w:r>
      <w:r>
        <w:rPr>
          <w:rFonts w:ascii="ITC Avant Garde" w:eastAsia="Times New Roman" w:hAnsi="ITC Avant Garde"/>
          <w:b/>
          <w:bCs/>
          <w:color w:val="000000"/>
          <w:lang w:eastAsia="es-MX"/>
        </w:rPr>
        <w:t>5634 a 5668 MHz</w:t>
      </w:r>
      <w:r w:rsidRPr="00FB463E">
        <w:rPr>
          <w:rFonts w:ascii="ITC Avant Garde" w:eastAsia="ヒラギノ角ゴ Pro W3" w:hAnsi="ITC Avant Garde"/>
          <w:color w:val="000000"/>
          <w:lang w:eastAsia="es-ES"/>
        </w:rPr>
        <w:t>.</w:t>
      </w:r>
    </w:p>
    <w:p w:rsidR="00F77A54" w:rsidRDefault="00FB463E" w:rsidP="00841574">
      <w:pPr>
        <w:numPr>
          <w:ilvl w:val="0"/>
          <w:numId w:val="20"/>
        </w:numPr>
        <w:spacing w:after="240" w:line="360" w:lineRule="auto"/>
        <w:jc w:val="both"/>
        <w:rPr>
          <w:rFonts w:ascii="ITC Avant Garde" w:eastAsia="ヒラギノ角ゴ Pro W3" w:hAnsi="ITC Avant Garde"/>
          <w:color w:val="000000"/>
          <w:lang w:eastAsia="es-ES"/>
        </w:rPr>
      </w:pPr>
      <w:r>
        <w:rPr>
          <w:rFonts w:ascii="ITC Avant Garde" w:eastAsia="ヒラギノ角ゴ Pro W3" w:hAnsi="ITC Avant Garde"/>
          <w:color w:val="000000"/>
          <w:lang w:eastAsia="es-ES"/>
        </w:rPr>
        <w:t xml:space="preserve"> </w:t>
      </w:r>
      <w:r w:rsidRPr="00FB463E">
        <w:rPr>
          <w:rFonts w:ascii="ITC Avant Garde" w:eastAsia="ヒラギノ角ゴ Pro W3" w:hAnsi="ITC Avant Garde"/>
          <w:color w:val="000000"/>
          <w:lang w:eastAsia="es-ES"/>
        </w:rPr>
        <w:t>Según la Nota MX68 del Cuadro Nacional de Atribución de Frecuencias, la cual indica que la banda de frecuencias 5.725-5.875 GHz se encuentra atribuida para aplicaciones industriales, científicas y médicas</w:t>
      </w:r>
      <w:r>
        <w:rPr>
          <w:rFonts w:ascii="ITC Avant Garde" w:eastAsia="ヒラギノ角ゴ Pro W3" w:hAnsi="ITC Avant Garde"/>
          <w:color w:val="000000"/>
          <w:lang w:eastAsia="es-ES"/>
        </w:rPr>
        <w:t xml:space="preserve">, siendo utilizada por la infractora el segmento que va de los </w:t>
      </w:r>
      <w:r>
        <w:rPr>
          <w:rFonts w:ascii="ITC Avant Garde" w:eastAsia="Times New Roman" w:hAnsi="ITC Avant Garde"/>
          <w:b/>
          <w:bCs/>
          <w:color w:val="000000"/>
          <w:lang w:eastAsia="es-MX"/>
        </w:rPr>
        <w:t>5855 a 5875 MHz</w:t>
      </w:r>
      <w:r w:rsidRPr="00FB463E">
        <w:rPr>
          <w:rFonts w:ascii="ITC Avant Garde" w:eastAsia="ヒラギノ角ゴ Pro W3" w:hAnsi="ITC Avant Garde"/>
          <w:color w:val="000000"/>
          <w:lang w:eastAsia="es-ES"/>
        </w:rPr>
        <w:t>.</w:t>
      </w:r>
    </w:p>
    <w:p w:rsidR="00F77A54" w:rsidRDefault="008624D8" w:rsidP="00841574">
      <w:pPr>
        <w:pStyle w:val="Textoindependiente"/>
        <w:tabs>
          <w:tab w:val="left" w:pos="993"/>
        </w:tabs>
        <w:spacing w:after="240" w:line="360" w:lineRule="auto"/>
        <w:jc w:val="both"/>
        <w:rPr>
          <w:rFonts w:ascii="ITC Avant Garde" w:eastAsia="Times New Roman" w:hAnsi="ITC Avant Garde"/>
          <w:b/>
          <w:bCs/>
          <w:smallCaps/>
          <w:color w:val="000000"/>
          <w:lang w:eastAsia="es-MX"/>
        </w:rPr>
      </w:pPr>
      <w:r w:rsidRPr="00815FF3">
        <w:rPr>
          <w:rFonts w:ascii="ITC Avant Garde" w:eastAsia="Times New Roman" w:hAnsi="ITC Avant Garde"/>
          <w:b/>
          <w:bCs/>
          <w:color w:val="000000"/>
          <w:lang w:eastAsia="es-MX"/>
        </w:rPr>
        <w:t xml:space="preserve">SÉPTIMO. </w:t>
      </w:r>
      <w:r w:rsidR="00DE0CC0" w:rsidRPr="00815FF3">
        <w:rPr>
          <w:rFonts w:ascii="ITC Avant Garde" w:eastAsia="Times New Roman" w:hAnsi="ITC Avant Garde"/>
          <w:b/>
          <w:bCs/>
          <w:smallCaps/>
          <w:color w:val="000000"/>
          <w:lang w:eastAsia="es-MX"/>
        </w:rPr>
        <w:t>Determinación de la Sanción</w:t>
      </w:r>
      <w:r w:rsidRPr="00815FF3">
        <w:rPr>
          <w:rFonts w:ascii="ITC Avant Garde" w:eastAsia="Times New Roman" w:hAnsi="ITC Avant Garde"/>
          <w:b/>
          <w:bCs/>
          <w:smallCaps/>
          <w:color w:val="000000"/>
          <w:lang w:eastAsia="es-MX"/>
        </w:rPr>
        <w:t>.</w:t>
      </w:r>
    </w:p>
    <w:p w:rsidR="00F77A54" w:rsidRDefault="00A8057E" w:rsidP="00841574">
      <w:pPr>
        <w:pStyle w:val="Textoindependiente"/>
        <w:tabs>
          <w:tab w:val="left" w:pos="993"/>
        </w:tabs>
        <w:spacing w:after="240" w:line="360" w:lineRule="auto"/>
        <w:jc w:val="both"/>
        <w:rPr>
          <w:rFonts w:ascii="ITC Avant Garde" w:eastAsia="Times New Roman" w:hAnsi="ITC Avant Garde"/>
          <w:lang w:val="es-ES_tradnl" w:eastAsia="es-MX"/>
        </w:rPr>
      </w:pPr>
      <w:r w:rsidRPr="00815FF3">
        <w:rPr>
          <w:rFonts w:ascii="ITC Avant Garde" w:eastAsia="Times New Roman" w:hAnsi="ITC Avant Garde"/>
          <w:bCs/>
          <w:lang w:eastAsia="es-MX"/>
        </w:rPr>
        <w:t xml:space="preserve">El </w:t>
      </w:r>
      <w:r w:rsidR="00703A17" w:rsidRPr="00815FF3">
        <w:rPr>
          <w:rFonts w:ascii="ITC Avant Garde" w:eastAsia="Times New Roman" w:hAnsi="ITC Avant Garde"/>
          <w:bCs/>
          <w:lang w:eastAsia="es-MX"/>
        </w:rPr>
        <w:t xml:space="preserve">uso del </w:t>
      </w:r>
      <w:r w:rsidR="00703A17" w:rsidRPr="00815FF3">
        <w:rPr>
          <w:rFonts w:ascii="ITC Avant Garde" w:eastAsia="Times New Roman" w:hAnsi="ITC Avant Garde"/>
          <w:bCs/>
          <w:color w:val="000000"/>
          <w:lang w:eastAsia="es-MX"/>
        </w:rPr>
        <w:t xml:space="preserve">espectro radioeléctrico en la </w:t>
      </w:r>
      <w:r w:rsidR="00703A17" w:rsidRPr="00815FF3">
        <w:rPr>
          <w:rFonts w:ascii="ITC Avant Garde" w:hAnsi="ITC Avant Garde"/>
        </w:rPr>
        <w:t xml:space="preserve">banda de frecuencias </w:t>
      </w:r>
      <w:r w:rsidR="004A0348">
        <w:rPr>
          <w:rFonts w:ascii="ITC Avant Garde" w:eastAsia="Times New Roman" w:hAnsi="ITC Avant Garde"/>
          <w:b/>
          <w:bCs/>
          <w:color w:val="000000"/>
          <w:lang w:eastAsia="es-MX"/>
        </w:rPr>
        <w:t xml:space="preserve">5416 a 5452 MHz; </w:t>
      </w:r>
      <w:r w:rsidR="004A0348" w:rsidRPr="003D0AD0">
        <w:rPr>
          <w:rFonts w:ascii="ITC Avant Garde" w:eastAsia="Times New Roman" w:hAnsi="ITC Avant Garde"/>
          <w:b/>
          <w:bCs/>
          <w:color w:val="000000"/>
          <w:lang w:eastAsia="es-MX"/>
        </w:rPr>
        <w:t>56</w:t>
      </w:r>
      <w:r w:rsidR="004A0348">
        <w:rPr>
          <w:rFonts w:ascii="ITC Avant Garde" w:eastAsia="Times New Roman" w:hAnsi="ITC Avant Garde"/>
          <w:b/>
          <w:bCs/>
          <w:color w:val="000000"/>
          <w:lang w:eastAsia="es-MX"/>
        </w:rPr>
        <w:t xml:space="preserve">34 a 5668 </w:t>
      </w:r>
      <w:r w:rsidR="004A0348" w:rsidRPr="003D0AD0">
        <w:rPr>
          <w:rFonts w:ascii="ITC Avant Garde" w:eastAsia="Times New Roman" w:hAnsi="ITC Avant Garde"/>
          <w:b/>
          <w:bCs/>
          <w:color w:val="000000"/>
          <w:lang w:eastAsia="es-MX"/>
        </w:rPr>
        <w:t>MHz</w:t>
      </w:r>
      <w:r w:rsidR="004A0348">
        <w:rPr>
          <w:rFonts w:ascii="ITC Avant Garde" w:eastAsia="Times New Roman" w:hAnsi="ITC Avant Garde"/>
          <w:b/>
          <w:bCs/>
          <w:color w:val="000000"/>
          <w:lang w:eastAsia="es-MX"/>
        </w:rPr>
        <w:t xml:space="preserve"> y 5855 a 5875 MHz</w:t>
      </w:r>
      <w:r w:rsidR="00703A17" w:rsidRPr="00815FF3">
        <w:rPr>
          <w:rFonts w:ascii="ITC Avant Garde" w:hAnsi="ITC Avant Garde"/>
        </w:rPr>
        <w:t xml:space="preserve">, </w:t>
      </w:r>
      <w:r w:rsidR="00DE0CC0" w:rsidRPr="00815FF3">
        <w:rPr>
          <w:rFonts w:ascii="ITC Avant Garde" w:hAnsi="ITC Avant Garde"/>
        </w:rPr>
        <w:t xml:space="preserve">el cual es de uso protegido, </w:t>
      </w:r>
      <w:r w:rsidR="00C822DA">
        <w:rPr>
          <w:rFonts w:ascii="ITC Avant Garde" w:hAnsi="ITC Avant Garde"/>
        </w:rPr>
        <w:t>por parte</w:t>
      </w:r>
      <w:r w:rsidR="00381937">
        <w:rPr>
          <w:rFonts w:ascii="ITC Avant Garde" w:hAnsi="ITC Avant Garde"/>
        </w:rPr>
        <w:t xml:space="preserve"> de </w:t>
      </w:r>
      <w:r w:rsidR="004A0348" w:rsidRPr="008E5B20">
        <w:rPr>
          <w:rFonts w:ascii="ITC Avant Garde" w:eastAsia="Times New Roman" w:hAnsi="ITC Avant Garde"/>
          <w:b/>
          <w:bCs/>
          <w:color w:val="000000"/>
          <w:lang w:eastAsia="es-MX"/>
        </w:rPr>
        <w:t>INTER RED TOLUCA</w:t>
      </w:r>
      <w:r w:rsidR="00DE0CC0" w:rsidRPr="00815FF3">
        <w:rPr>
          <w:rFonts w:ascii="ITC Avant Garde" w:hAnsi="ITC Avant Garde"/>
        </w:rPr>
        <w:t xml:space="preserve">, tuvo por efecto invadir una vía general de </w:t>
      </w:r>
      <w:r w:rsidR="00C822DA">
        <w:rPr>
          <w:rFonts w:ascii="ITC Avant Garde" w:hAnsi="ITC Avant Garde"/>
        </w:rPr>
        <w:t>y</w:t>
      </w:r>
      <w:r w:rsidR="00DE0CC0" w:rsidRPr="00815FF3">
        <w:rPr>
          <w:rFonts w:ascii="ITC Avant Garde" w:hAnsi="ITC Avant Garde"/>
        </w:rPr>
        <w:t xml:space="preserve"> en ese sentido dicha conducta actualiza lo previsto </w:t>
      </w:r>
      <w:r w:rsidR="00DE0CC0" w:rsidRPr="00815FF3">
        <w:rPr>
          <w:rFonts w:ascii="ITC Avant Garde" w:eastAsia="Times New Roman" w:hAnsi="ITC Avant Garde"/>
          <w:lang w:eastAsia="es-MX"/>
        </w:rPr>
        <w:t xml:space="preserve">la </w:t>
      </w:r>
      <w:r w:rsidR="00C822DA">
        <w:rPr>
          <w:rFonts w:ascii="ITC Avant Garde" w:eastAsia="Times New Roman" w:hAnsi="ITC Avant Garde"/>
          <w:lang w:eastAsia="es-MX"/>
        </w:rPr>
        <w:t>segunda</w:t>
      </w:r>
      <w:r w:rsidR="00C822DA" w:rsidRPr="00815FF3">
        <w:rPr>
          <w:rFonts w:ascii="ITC Avant Garde" w:eastAsia="Times New Roman" w:hAnsi="ITC Avant Garde"/>
          <w:lang w:eastAsia="es-MX"/>
        </w:rPr>
        <w:t xml:space="preserve"> </w:t>
      </w:r>
      <w:r w:rsidR="00DE0CC0" w:rsidRPr="00815FF3">
        <w:rPr>
          <w:rFonts w:ascii="ITC Avant Garde" w:eastAsia="Times New Roman" w:hAnsi="ITC Avant Garde"/>
          <w:lang w:eastAsia="es-MX"/>
        </w:rPr>
        <w:t xml:space="preserve">de las hipótesis normativas previstas en el artículo 305 de la </w:t>
      </w:r>
      <w:r w:rsidR="007D6A09">
        <w:rPr>
          <w:rFonts w:ascii="ITC Avant Garde" w:eastAsia="Times New Roman" w:hAnsi="ITC Avant Garde"/>
          <w:b/>
          <w:lang w:eastAsia="es-MX"/>
        </w:rPr>
        <w:t>LFTR</w:t>
      </w:r>
      <w:r w:rsidR="00DE0CC0" w:rsidRPr="00815FF3">
        <w:rPr>
          <w:rFonts w:ascii="ITC Avant Garde" w:eastAsia="Times New Roman" w:hAnsi="ITC Avant Garde"/>
          <w:b/>
          <w:lang w:eastAsia="es-MX"/>
        </w:rPr>
        <w:t>.</w:t>
      </w:r>
    </w:p>
    <w:p w:rsidR="00F77A54" w:rsidRDefault="00236E0D" w:rsidP="00841574">
      <w:pPr>
        <w:pStyle w:val="Textoindependiente"/>
        <w:tabs>
          <w:tab w:val="left" w:pos="993"/>
        </w:tabs>
        <w:spacing w:after="240" w:line="360" w:lineRule="auto"/>
        <w:ind w:right="-850"/>
        <w:jc w:val="both"/>
        <w:rPr>
          <w:rFonts w:ascii="ITC Avant Garde" w:eastAsia="Times New Roman" w:hAnsi="ITC Avant Garde"/>
          <w:lang w:eastAsia="es-MX"/>
        </w:rPr>
      </w:pPr>
      <w:r w:rsidRPr="00815FF3">
        <w:rPr>
          <w:rFonts w:ascii="ITC Avant Garde" w:eastAsia="Times New Roman" w:hAnsi="ITC Avant Garde"/>
          <w:lang w:eastAsia="es-MX"/>
        </w:rPr>
        <w:t xml:space="preserve">En efecto, el artículo 305 de la </w:t>
      </w:r>
      <w:r w:rsidRPr="00815FF3">
        <w:rPr>
          <w:rFonts w:ascii="ITC Avant Garde" w:eastAsia="Times New Roman" w:hAnsi="ITC Avant Garde"/>
          <w:b/>
          <w:lang w:eastAsia="es-MX"/>
        </w:rPr>
        <w:t>LFTR</w:t>
      </w:r>
      <w:r w:rsidRPr="00815FF3">
        <w:rPr>
          <w:rFonts w:ascii="ITC Avant Garde" w:eastAsia="Times New Roman" w:hAnsi="ITC Avant Garde"/>
          <w:lang w:eastAsia="es-MX"/>
        </w:rPr>
        <w:t>, expresamente señala:</w:t>
      </w:r>
    </w:p>
    <w:p w:rsidR="00F77A54" w:rsidRDefault="00236E0D" w:rsidP="00841574">
      <w:pPr>
        <w:spacing w:after="240" w:line="360" w:lineRule="auto"/>
        <w:ind w:left="709" w:right="618"/>
        <w:jc w:val="both"/>
        <w:rPr>
          <w:rFonts w:ascii="ITC Avant Garde" w:eastAsia="Times New Roman" w:hAnsi="ITC Avant Garde"/>
          <w:bCs/>
          <w:i/>
          <w:color w:val="000000"/>
          <w:lang w:eastAsia="es-MX"/>
        </w:rPr>
      </w:pPr>
      <w:r w:rsidRPr="00815FF3">
        <w:rPr>
          <w:rFonts w:ascii="ITC Avant Garde" w:eastAsia="Times New Roman" w:hAnsi="ITC Avant Garde"/>
          <w:bCs/>
          <w:i/>
          <w:color w:val="000000"/>
          <w:lang w:eastAsia="es-MX"/>
        </w:rPr>
        <w:t>“</w:t>
      </w:r>
      <w:r w:rsidRPr="00815FF3">
        <w:rPr>
          <w:rFonts w:ascii="ITC Avant Garde" w:eastAsia="Times New Roman" w:hAnsi="ITC Avant Garde"/>
          <w:b/>
          <w:bCs/>
          <w:i/>
          <w:color w:val="000000"/>
          <w:lang w:eastAsia="es-MX"/>
        </w:rPr>
        <w:t>Artículo 305.</w:t>
      </w:r>
      <w:r w:rsidRPr="00815FF3">
        <w:rPr>
          <w:rFonts w:ascii="ITC Avant Garde" w:eastAsia="Times New Roman" w:hAnsi="ITC Avant Garde"/>
          <w:bCs/>
          <w:i/>
          <w:color w:val="000000"/>
          <w:lang w:eastAsia="es-MX"/>
        </w:rPr>
        <w:t xml:space="preserve"> </w:t>
      </w:r>
      <w:r w:rsidRPr="00815FF3">
        <w:rPr>
          <w:rFonts w:ascii="ITC Avant Garde" w:eastAsia="Times New Roman" w:hAnsi="ITC Avant Garde"/>
          <w:b/>
          <w:bCs/>
          <w:i/>
          <w:color w:val="000000"/>
          <w:lang w:eastAsia="es-MX"/>
        </w:rPr>
        <w:t xml:space="preserve">Las personas que </w:t>
      </w:r>
      <w:r w:rsidRPr="00815FF3">
        <w:rPr>
          <w:rFonts w:ascii="ITC Avant Garde" w:eastAsia="Times New Roman" w:hAnsi="ITC Avant Garde"/>
          <w:bCs/>
          <w:i/>
          <w:color w:val="000000"/>
          <w:lang w:eastAsia="es-MX"/>
        </w:rPr>
        <w:t>presten servicios de telecomunicaciones o de radiodifusión,</w:t>
      </w:r>
      <w:r w:rsidRPr="00815FF3">
        <w:rPr>
          <w:rFonts w:ascii="ITC Avant Garde" w:eastAsia="Times New Roman" w:hAnsi="ITC Avant Garde"/>
          <w:bCs/>
          <w:i/>
          <w:color w:val="000000"/>
          <w:u w:val="single"/>
          <w:lang w:eastAsia="es-MX"/>
        </w:rPr>
        <w:t xml:space="preserve"> sin contar con la concesión o autorización</w:t>
      </w:r>
      <w:r w:rsidRPr="00815FF3">
        <w:rPr>
          <w:rFonts w:ascii="ITC Avant Garde" w:eastAsia="Times New Roman" w:hAnsi="ITC Avant Garde"/>
          <w:bCs/>
          <w:i/>
          <w:color w:val="000000"/>
          <w:lang w:eastAsia="es-MX"/>
        </w:rPr>
        <w:t xml:space="preserve">, o que por cualquier otro medio </w:t>
      </w:r>
      <w:r w:rsidRPr="00815FF3">
        <w:rPr>
          <w:rFonts w:ascii="ITC Avant Garde" w:eastAsia="Times New Roman" w:hAnsi="ITC Avant Garde"/>
          <w:b/>
          <w:bCs/>
          <w:i/>
          <w:color w:val="000000"/>
          <w:u w:val="single"/>
          <w:lang w:eastAsia="es-MX"/>
        </w:rPr>
        <w:t>invadan u obstruyan las vías generales de comunicación,</w:t>
      </w:r>
      <w:r w:rsidRPr="00815FF3">
        <w:rPr>
          <w:rFonts w:ascii="ITC Avant Garde" w:eastAsia="Times New Roman" w:hAnsi="ITC Avant Garde"/>
          <w:bCs/>
          <w:i/>
          <w:color w:val="000000"/>
          <w:lang w:eastAsia="es-MX"/>
        </w:rPr>
        <w:t xml:space="preserve"> </w:t>
      </w:r>
      <w:r w:rsidRPr="00815FF3">
        <w:rPr>
          <w:rFonts w:ascii="ITC Avant Garde" w:eastAsia="Times New Roman" w:hAnsi="ITC Avant Garde"/>
          <w:b/>
          <w:bCs/>
          <w:i/>
          <w:color w:val="000000"/>
          <w:lang w:eastAsia="es-MX"/>
        </w:rPr>
        <w:t xml:space="preserve">perderán en beneficio de la Nación </w:t>
      </w:r>
      <w:r w:rsidRPr="00815FF3">
        <w:rPr>
          <w:rFonts w:ascii="ITC Avant Garde" w:eastAsia="Times New Roman" w:hAnsi="ITC Avant Garde"/>
          <w:b/>
          <w:bCs/>
          <w:i/>
          <w:color w:val="000000"/>
          <w:lang w:eastAsia="es-MX"/>
        </w:rPr>
        <w:lastRenderedPageBreak/>
        <w:t>los bienes, instalaciones y equipos empleados en la comisión de dichas infracciones</w:t>
      </w:r>
      <w:r w:rsidRPr="00815FF3">
        <w:rPr>
          <w:rFonts w:ascii="ITC Avant Garde" w:eastAsia="Times New Roman" w:hAnsi="ITC Avant Garde"/>
          <w:bCs/>
          <w:i/>
          <w:color w:val="000000"/>
          <w:lang w:eastAsia="es-MX"/>
        </w:rPr>
        <w:t xml:space="preserve">.” </w:t>
      </w:r>
    </w:p>
    <w:p w:rsidR="00DE0CC0" w:rsidRPr="00815FF3" w:rsidRDefault="00DE0CC0" w:rsidP="00841574">
      <w:pPr>
        <w:pStyle w:val="Textoindependiente"/>
        <w:tabs>
          <w:tab w:val="left" w:pos="993"/>
        </w:tabs>
        <w:spacing w:after="240" w:line="360" w:lineRule="auto"/>
        <w:jc w:val="both"/>
        <w:rPr>
          <w:rFonts w:ascii="ITC Avant Garde" w:hAnsi="ITC Avant Garde" w:cs="Tahoma"/>
          <w:b/>
        </w:rPr>
      </w:pPr>
      <w:r w:rsidRPr="00815FF3">
        <w:rPr>
          <w:rFonts w:ascii="ITC Avant Garde" w:hAnsi="ITC Avant Garde"/>
        </w:rPr>
        <w:t xml:space="preserve">Por tanto, de conformidad con el artículo 305 de la </w:t>
      </w:r>
      <w:r w:rsidR="007D6A09">
        <w:rPr>
          <w:rFonts w:ascii="ITC Avant Garde" w:hAnsi="ITC Avant Garde"/>
          <w:b/>
        </w:rPr>
        <w:t>LFTR</w:t>
      </w:r>
      <w:r w:rsidRPr="00815FF3">
        <w:rPr>
          <w:rFonts w:ascii="ITC Avant Garde" w:hAnsi="ITC Avant Garde"/>
          <w:b/>
        </w:rPr>
        <w:t xml:space="preserve"> </w:t>
      </w:r>
      <w:r w:rsidRPr="00815FF3">
        <w:rPr>
          <w:rFonts w:ascii="ITC Avant Garde" w:hAnsi="ITC Avant Garde"/>
        </w:rPr>
        <w:t>lo procedente es</w:t>
      </w:r>
      <w:r w:rsidRPr="00815FF3">
        <w:rPr>
          <w:rFonts w:ascii="ITC Avant Garde" w:eastAsia="Times New Roman" w:hAnsi="ITC Avant Garde"/>
          <w:bCs/>
          <w:color w:val="000000"/>
          <w:lang w:eastAsia="es-MX"/>
        </w:rPr>
        <w:t xml:space="preserve"> </w:t>
      </w:r>
      <w:r w:rsidRPr="00815FF3">
        <w:rPr>
          <w:rFonts w:ascii="ITC Avant Garde" w:eastAsia="Times New Roman" w:hAnsi="ITC Avant Garde"/>
          <w:lang w:eastAsia="es-ES"/>
        </w:rPr>
        <w:t>declarar la pérdida a favor de la Nación de los equipos detectados</w:t>
      </w:r>
      <w:r w:rsidRPr="00815FF3">
        <w:rPr>
          <w:rFonts w:ascii="ITC Avant Garde" w:hAnsi="ITC Avant Garde"/>
        </w:rPr>
        <w:t xml:space="preserve"> durante la </w:t>
      </w:r>
      <w:r w:rsidRPr="00815FF3">
        <w:rPr>
          <w:rFonts w:ascii="ITC Avant Garde" w:hAnsi="ITC Avant Garde"/>
          <w:lang w:eastAsia="es-MX"/>
        </w:rPr>
        <w:t xml:space="preserve">visita de inspección-verificación, </w:t>
      </w:r>
      <w:r w:rsidRPr="00815FF3">
        <w:rPr>
          <w:rFonts w:ascii="ITC Avant Garde" w:hAnsi="ITC Avant Garde"/>
        </w:rPr>
        <w:t>consistentes</w:t>
      </w:r>
      <w:r w:rsidRPr="00815FF3">
        <w:rPr>
          <w:rFonts w:ascii="ITC Avant Garde" w:hAnsi="ITC Avant Garde"/>
          <w:b/>
        </w:rPr>
        <w:t xml:space="preserve"> </w:t>
      </w:r>
      <w:r w:rsidRPr="00815FF3">
        <w:rPr>
          <w:rFonts w:ascii="ITC Avant Garde" w:hAnsi="ITC Avant Garde"/>
        </w:rPr>
        <w:t>en</w:t>
      </w:r>
      <w:r w:rsidRPr="00815FF3">
        <w:rPr>
          <w:rFonts w:ascii="ITC Avant Garde" w:hAnsi="ITC Avant Garde" w:cs="Tahoma"/>
          <w:b/>
        </w:rPr>
        <w:t>:</w:t>
      </w:r>
    </w:p>
    <w:p w:rsidR="004A0348" w:rsidRPr="002D0C2E" w:rsidRDefault="004A0348" w:rsidP="00841574">
      <w:pPr>
        <w:pStyle w:val="Textoindependiente"/>
        <w:tabs>
          <w:tab w:val="left" w:pos="851"/>
        </w:tabs>
        <w:spacing w:after="240" w:line="360" w:lineRule="auto"/>
        <w:jc w:val="both"/>
        <w:rPr>
          <w:rFonts w:ascii="ITC Avant Garde" w:eastAsia="Times New Roman" w:hAnsi="ITC Avant Garde"/>
          <w:bCs/>
          <w:color w:val="000000"/>
          <w:sz w:val="16"/>
          <w:lang w:eastAsia="es-MX"/>
        </w:rPr>
      </w:pPr>
    </w:p>
    <w:tbl>
      <w:tblPr>
        <w:tblStyle w:val="Tablaconcuadrcula"/>
        <w:tblW w:w="0" w:type="auto"/>
        <w:tblLook w:val="04A0" w:firstRow="1" w:lastRow="0" w:firstColumn="1" w:lastColumn="0" w:noHBand="0" w:noVBand="1"/>
        <w:tblCaption w:val=" Equipos asegurados"/>
        <w:tblDescription w:val="Esta tabla muestra las caraterísticas de los equipos asegurados&#10;"/>
      </w:tblPr>
      <w:tblGrid>
        <w:gridCol w:w="992"/>
        <w:gridCol w:w="4962"/>
        <w:gridCol w:w="2722"/>
      </w:tblGrid>
      <w:tr w:rsidR="00B97784" w:rsidRPr="00B122A2" w:rsidTr="007D08B9">
        <w:trPr>
          <w:tblHeader/>
        </w:trPr>
        <w:tc>
          <w:tcPr>
            <w:tcW w:w="992" w:type="dxa"/>
            <w:shd w:val="clear" w:color="auto" w:fill="92D050"/>
          </w:tcPr>
          <w:p w:rsidR="00B97784" w:rsidRPr="007D08B9" w:rsidRDefault="007D08B9" w:rsidP="00841574">
            <w:pPr>
              <w:autoSpaceDE w:val="0"/>
              <w:autoSpaceDN w:val="0"/>
              <w:adjustRightInd w:val="0"/>
              <w:spacing w:after="240" w:line="360" w:lineRule="auto"/>
              <w:jc w:val="center"/>
              <w:rPr>
                <w:rFonts w:ascii="ITC Avant Garde" w:hAnsi="ITC Avant Garde" w:cs="Arial"/>
                <w:sz w:val="10"/>
                <w:szCs w:val="10"/>
              </w:rPr>
            </w:pPr>
            <w:r w:rsidRPr="007D08B9">
              <w:rPr>
                <w:rFonts w:ascii="ITC Avant Garde" w:hAnsi="ITC Avant Garde" w:cs="Arial"/>
                <w:color w:val="92D050"/>
                <w:sz w:val="10"/>
                <w:szCs w:val="10"/>
              </w:rPr>
              <w:t>Celda vacía</w:t>
            </w:r>
          </w:p>
        </w:tc>
        <w:tc>
          <w:tcPr>
            <w:tcW w:w="4962" w:type="dxa"/>
            <w:shd w:val="clear" w:color="auto" w:fill="92D050"/>
          </w:tcPr>
          <w:p w:rsidR="00B97784" w:rsidRPr="002B5DE8" w:rsidRDefault="00B97784"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Descripción del Equipo</w:t>
            </w:r>
          </w:p>
        </w:tc>
        <w:tc>
          <w:tcPr>
            <w:tcW w:w="2722" w:type="dxa"/>
            <w:shd w:val="clear" w:color="auto" w:fill="92D050"/>
          </w:tcPr>
          <w:p w:rsidR="00B97784" w:rsidRPr="002B5DE8" w:rsidRDefault="00B97784"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Número de Sello de Aseguramiento</w:t>
            </w:r>
          </w:p>
        </w:tc>
      </w:tr>
      <w:tr w:rsidR="00B97784" w:rsidRPr="00B122A2" w:rsidTr="007D08B9">
        <w:trPr>
          <w:trHeight w:val="925"/>
        </w:trPr>
        <w:tc>
          <w:tcPr>
            <w:tcW w:w="992" w:type="dxa"/>
          </w:tcPr>
          <w:p w:rsidR="00B97784" w:rsidRPr="002B5DE8" w:rsidRDefault="00B97784"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1</w:t>
            </w:r>
          </w:p>
        </w:tc>
        <w:tc>
          <w:tcPr>
            <w:tcW w:w="4962" w:type="dxa"/>
          </w:tcPr>
          <w:p w:rsidR="00B97784" w:rsidRPr="002B5DE8" w:rsidRDefault="00B97784" w:rsidP="00841574">
            <w:pPr>
              <w:autoSpaceDE w:val="0"/>
              <w:autoSpaceDN w:val="0"/>
              <w:adjustRightInd w:val="0"/>
              <w:spacing w:after="240" w:line="360" w:lineRule="auto"/>
              <w:jc w:val="both"/>
              <w:rPr>
                <w:rFonts w:ascii="ITC Avant Garde" w:hAnsi="ITC Avant Garde" w:cs="Arial"/>
              </w:rPr>
            </w:pPr>
            <w:r w:rsidRPr="002B5DE8">
              <w:rPr>
                <w:rFonts w:ascii="ITC Avant Garde" w:hAnsi="ITC Avant Garde" w:cs="Arial"/>
              </w:rPr>
              <w:t>Router Cisco de 2 puertos</w:t>
            </w:r>
            <w:r w:rsidRPr="002B5DE8">
              <w:rPr>
                <w:rFonts w:ascii="ITC Avant Garde" w:hAnsi="ITC Avant Garde" w:cs="Arial"/>
                <w:i/>
              </w:rPr>
              <w:t>, modelo 3800</w:t>
            </w:r>
          </w:p>
        </w:tc>
        <w:tc>
          <w:tcPr>
            <w:tcW w:w="2722" w:type="dxa"/>
          </w:tcPr>
          <w:p w:rsidR="00B97784" w:rsidRPr="002B5DE8" w:rsidRDefault="00B97784" w:rsidP="00841574">
            <w:pPr>
              <w:autoSpaceDE w:val="0"/>
              <w:autoSpaceDN w:val="0"/>
              <w:adjustRightInd w:val="0"/>
              <w:spacing w:after="240" w:line="360" w:lineRule="auto"/>
              <w:jc w:val="center"/>
              <w:rPr>
                <w:rFonts w:ascii="ITC Avant Garde" w:hAnsi="ITC Avant Garde" w:cs="Arial"/>
                <w:highlight w:val="yellow"/>
              </w:rPr>
            </w:pPr>
            <w:r w:rsidRPr="002B5DE8">
              <w:rPr>
                <w:rFonts w:ascii="ITC Avant Garde" w:hAnsi="ITC Avant Garde" w:cs="Arial"/>
              </w:rPr>
              <w:t>Folio 0168</w:t>
            </w:r>
          </w:p>
        </w:tc>
      </w:tr>
      <w:tr w:rsidR="00B97784" w:rsidRPr="00B122A2" w:rsidTr="007D08B9">
        <w:trPr>
          <w:trHeight w:val="1146"/>
        </w:trPr>
        <w:tc>
          <w:tcPr>
            <w:tcW w:w="992" w:type="dxa"/>
          </w:tcPr>
          <w:p w:rsidR="00B97784" w:rsidRPr="002B5DE8" w:rsidRDefault="00B97784"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2</w:t>
            </w:r>
          </w:p>
        </w:tc>
        <w:tc>
          <w:tcPr>
            <w:tcW w:w="4962" w:type="dxa"/>
          </w:tcPr>
          <w:p w:rsidR="00B97784" w:rsidRPr="002B5DE8" w:rsidRDefault="00B97784" w:rsidP="00841574">
            <w:pPr>
              <w:spacing w:after="240" w:line="360" w:lineRule="auto"/>
              <w:jc w:val="both"/>
              <w:rPr>
                <w:rFonts w:ascii="ITC Avant Garde" w:hAnsi="ITC Avant Garde" w:cs="Arial"/>
                <w:i/>
                <w:highlight w:val="yellow"/>
              </w:rPr>
            </w:pPr>
            <w:r w:rsidRPr="002B5DE8">
              <w:rPr>
                <w:rFonts w:ascii="ITC Avant Garde" w:hAnsi="ITC Avant Garde" w:cs="Arial"/>
                <w:i/>
              </w:rPr>
              <w:t>Switch  Cisco DE 24 puertos, modelo CATALYST</w:t>
            </w:r>
          </w:p>
        </w:tc>
        <w:tc>
          <w:tcPr>
            <w:tcW w:w="2722" w:type="dxa"/>
          </w:tcPr>
          <w:p w:rsidR="00B97784" w:rsidRPr="002B5DE8" w:rsidRDefault="00B97784" w:rsidP="00841574">
            <w:pPr>
              <w:autoSpaceDE w:val="0"/>
              <w:autoSpaceDN w:val="0"/>
              <w:adjustRightInd w:val="0"/>
              <w:spacing w:after="240" w:line="360" w:lineRule="auto"/>
              <w:jc w:val="center"/>
              <w:rPr>
                <w:rFonts w:ascii="ITC Avant Garde" w:hAnsi="ITC Avant Garde" w:cs="Arial"/>
                <w:highlight w:val="yellow"/>
              </w:rPr>
            </w:pPr>
            <w:r w:rsidRPr="002B5DE8">
              <w:rPr>
                <w:rFonts w:ascii="ITC Avant Garde" w:hAnsi="ITC Avant Garde" w:cs="Arial"/>
              </w:rPr>
              <w:t>Folio 0169</w:t>
            </w:r>
          </w:p>
        </w:tc>
      </w:tr>
      <w:tr w:rsidR="00B97784" w:rsidRPr="00B122A2" w:rsidTr="007D08B9">
        <w:trPr>
          <w:trHeight w:val="1260"/>
        </w:trPr>
        <w:tc>
          <w:tcPr>
            <w:tcW w:w="992" w:type="dxa"/>
          </w:tcPr>
          <w:p w:rsidR="00B97784" w:rsidRPr="002B5DE8" w:rsidRDefault="00B97784"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3</w:t>
            </w:r>
          </w:p>
        </w:tc>
        <w:tc>
          <w:tcPr>
            <w:tcW w:w="4962" w:type="dxa"/>
          </w:tcPr>
          <w:p w:rsidR="00B97784" w:rsidRPr="002B5DE8" w:rsidRDefault="00B97784" w:rsidP="00841574">
            <w:pPr>
              <w:spacing w:after="240" w:line="360" w:lineRule="auto"/>
              <w:jc w:val="both"/>
              <w:rPr>
                <w:rFonts w:ascii="ITC Avant Garde" w:hAnsi="ITC Avant Garde" w:cs="Arial"/>
                <w:i/>
              </w:rPr>
            </w:pPr>
            <w:r w:rsidRPr="002B5DE8">
              <w:rPr>
                <w:rFonts w:ascii="ITC Avant Garde" w:hAnsi="ITC Avant Garde" w:cs="Arial"/>
                <w:i/>
              </w:rPr>
              <w:t>PoE Independiente (CAMBIUMI), Línea de transmisión y antena, modelo no visible</w:t>
            </w:r>
          </w:p>
        </w:tc>
        <w:tc>
          <w:tcPr>
            <w:tcW w:w="2722" w:type="dxa"/>
          </w:tcPr>
          <w:p w:rsidR="00B97784" w:rsidRPr="002B5DE8" w:rsidRDefault="00B97784"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Folio 0170</w:t>
            </w:r>
          </w:p>
        </w:tc>
      </w:tr>
    </w:tbl>
    <w:p w:rsidR="00B97784" w:rsidRDefault="00B97784" w:rsidP="00841574">
      <w:pPr>
        <w:pStyle w:val="Prrafodelista"/>
        <w:spacing w:after="240" w:line="360" w:lineRule="auto"/>
        <w:ind w:left="0" w:right="48"/>
        <w:jc w:val="both"/>
        <w:rPr>
          <w:rFonts w:ascii="ITC Avant Garde" w:hAnsi="ITC Avant Garde"/>
        </w:rPr>
      </w:pPr>
    </w:p>
    <w:p w:rsidR="00F77A54" w:rsidRDefault="004C6139" w:rsidP="00841574">
      <w:pPr>
        <w:pStyle w:val="Textoindependiente"/>
        <w:tabs>
          <w:tab w:val="left" w:pos="851"/>
        </w:tabs>
        <w:spacing w:after="240" w:line="360" w:lineRule="auto"/>
        <w:jc w:val="both"/>
        <w:rPr>
          <w:rFonts w:ascii="ITC Avant Garde" w:eastAsia="Times New Roman" w:hAnsi="ITC Avant Garde"/>
          <w:b/>
          <w:bCs/>
          <w:color w:val="000000"/>
          <w:lang w:eastAsia="es-MX"/>
        </w:rPr>
      </w:pPr>
      <w:r w:rsidRPr="00815FF3">
        <w:rPr>
          <w:rFonts w:ascii="ITC Avant Garde" w:eastAsia="Times New Roman" w:hAnsi="ITC Avant Garde"/>
          <w:bCs/>
          <w:color w:val="000000"/>
          <w:lang w:eastAsia="es-MX"/>
        </w:rPr>
        <w:t>Dichos equipos</w:t>
      </w:r>
      <w:r w:rsidRPr="00815FF3">
        <w:rPr>
          <w:rFonts w:ascii="ITC Avant Garde" w:hAnsi="ITC Avant Garde"/>
        </w:rPr>
        <w:t xml:space="preserve"> fueron debidamente identificados en el </w:t>
      </w:r>
      <w:r w:rsidRPr="00815FF3">
        <w:rPr>
          <w:rFonts w:ascii="ITC Avant Garde" w:hAnsi="ITC Avant Garde"/>
          <w:b/>
        </w:rPr>
        <w:t>ACTA DE VERIFICACIÓN ORDINARIA IFT/UC/DG</w:t>
      </w:r>
      <w:r w:rsidR="00236E0D" w:rsidRPr="00815FF3">
        <w:rPr>
          <w:rFonts w:ascii="ITC Avant Garde" w:hAnsi="ITC Avant Garde"/>
          <w:b/>
        </w:rPr>
        <w:t>-</w:t>
      </w:r>
      <w:r w:rsidRPr="00815FF3">
        <w:rPr>
          <w:rFonts w:ascii="ITC Avant Garde" w:hAnsi="ITC Avant Garde"/>
          <w:b/>
        </w:rPr>
        <w:t>V</w:t>
      </w:r>
      <w:r w:rsidR="00236E0D" w:rsidRPr="00815FF3">
        <w:rPr>
          <w:rFonts w:ascii="ITC Avant Garde" w:hAnsi="ITC Avant Garde"/>
          <w:b/>
        </w:rPr>
        <w:t>ER</w:t>
      </w:r>
      <w:r w:rsidRPr="00815FF3">
        <w:rPr>
          <w:rFonts w:ascii="ITC Avant Garde" w:hAnsi="ITC Avant Garde"/>
          <w:b/>
        </w:rPr>
        <w:t>/</w:t>
      </w:r>
      <w:r w:rsidR="00B97784">
        <w:rPr>
          <w:rFonts w:ascii="ITC Avant Garde" w:hAnsi="ITC Avant Garde"/>
          <w:b/>
        </w:rPr>
        <w:t>096</w:t>
      </w:r>
      <w:r w:rsidRPr="00815FF3">
        <w:rPr>
          <w:rFonts w:ascii="ITC Avant Garde" w:hAnsi="ITC Avant Garde"/>
          <w:b/>
        </w:rPr>
        <w:t>/201</w:t>
      </w:r>
      <w:r w:rsidR="00B97784">
        <w:rPr>
          <w:rFonts w:ascii="ITC Avant Garde" w:hAnsi="ITC Avant Garde"/>
          <w:b/>
        </w:rPr>
        <w:t>7</w:t>
      </w:r>
      <w:r w:rsidRPr="00815FF3">
        <w:rPr>
          <w:rFonts w:ascii="ITC Avant Garde" w:hAnsi="ITC Avant Garde"/>
          <w:b/>
        </w:rPr>
        <w:t xml:space="preserve"> </w:t>
      </w:r>
      <w:r w:rsidRPr="00815FF3">
        <w:rPr>
          <w:rFonts w:ascii="ITC Avant Garde" w:eastAsia="Times New Roman" w:hAnsi="ITC Avant Garde"/>
          <w:lang w:eastAsia="es-MX"/>
        </w:rPr>
        <w:t>habiendo designando como</w:t>
      </w:r>
      <w:r w:rsidRPr="00815FF3">
        <w:rPr>
          <w:rFonts w:ascii="ITC Avant Garde" w:hAnsi="ITC Avant Garde"/>
        </w:rPr>
        <w:t xml:space="preserve"> interventor especial (depositario) de los mismos a </w:t>
      </w:r>
      <w:r w:rsidR="00642685" w:rsidRPr="005374E7">
        <w:rPr>
          <w:rFonts w:ascii="ITC Avant Garde" w:hAnsi="ITC Avant Garde"/>
          <w:b/>
          <w:color w:val="0000FF"/>
          <w:kern w:val="16"/>
        </w:rPr>
        <w:t>CONFIDENCIAL POR LEY</w:t>
      </w:r>
      <w:r w:rsidR="00B97784">
        <w:rPr>
          <w:rFonts w:ascii="ITC Avant Garde" w:eastAsia="Times New Roman" w:hAnsi="ITC Avant Garde"/>
          <w:b/>
          <w:bCs/>
          <w:color w:val="000000"/>
          <w:lang w:eastAsia="es-MX"/>
        </w:rPr>
        <w:t xml:space="preserve">, </w:t>
      </w:r>
      <w:r w:rsidR="00B97784">
        <w:rPr>
          <w:rFonts w:ascii="ITC Avant Garde" w:eastAsia="Times New Roman" w:hAnsi="ITC Avant Garde"/>
          <w:bCs/>
          <w:color w:val="000000"/>
          <w:lang w:eastAsia="es-MX"/>
        </w:rPr>
        <w:t>persona que atendió la citada diligencia</w:t>
      </w:r>
      <w:r w:rsidRPr="00815FF3">
        <w:rPr>
          <w:rFonts w:ascii="ITC Avant Garde" w:hAnsi="ITC Avant Garde"/>
          <w:b/>
        </w:rPr>
        <w:t>,</w:t>
      </w:r>
      <w:r w:rsidRPr="00815FF3">
        <w:rPr>
          <w:rFonts w:ascii="ITC Avant Garde" w:eastAsia="Times New Roman" w:hAnsi="ITC Avant Garde"/>
          <w:lang w:eastAsia="es-MX"/>
        </w:rPr>
        <w:t xml:space="preserve"> por lo que una vez que se notifique la presente resolución en el domicilio señalado para tal fin, se le deberá solicitar que en su carácter de interventor especial (depositario) ponga a disposición </w:t>
      </w:r>
      <w:r w:rsidR="00746B50" w:rsidRPr="00815FF3">
        <w:rPr>
          <w:rFonts w:ascii="ITC Avant Garde" w:eastAsia="Times New Roman" w:hAnsi="ITC Avant Garde"/>
          <w:lang w:eastAsia="es-MX"/>
        </w:rPr>
        <w:t xml:space="preserve">de este Instituto </w:t>
      </w:r>
      <w:r w:rsidRPr="00815FF3">
        <w:rPr>
          <w:rFonts w:ascii="ITC Avant Garde" w:eastAsia="Times New Roman" w:hAnsi="ITC Avant Garde"/>
          <w:lang w:eastAsia="es-MX"/>
        </w:rPr>
        <w:t xml:space="preserve">los equipos asegurados. </w:t>
      </w:r>
    </w:p>
    <w:p w:rsidR="00F77A54" w:rsidRDefault="004C6139" w:rsidP="00841574">
      <w:pPr>
        <w:pStyle w:val="Textoindependiente"/>
        <w:tabs>
          <w:tab w:val="left" w:pos="993"/>
        </w:tabs>
        <w:spacing w:after="240" w:line="360" w:lineRule="auto"/>
        <w:jc w:val="both"/>
        <w:rPr>
          <w:rFonts w:ascii="ITC Avant Garde" w:hAnsi="ITC Avant Garde"/>
          <w:lang w:eastAsia="es-MX"/>
        </w:rPr>
      </w:pPr>
      <w:r w:rsidRPr="00815FF3">
        <w:rPr>
          <w:rFonts w:ascii="ITC Avant Garde" w:eastAsia="Times New Roman" w:hAnsi="ITC Avant Garde"/>
          <w:bCs/>
          <w:color w:val="000000"/>
          <w:lang w:eastAsia="es-MX"/>
        </w:rPr>
        <w:t>En consecuencia, con base en los resultandos y considerandos anteriores, el Pleno del Instituto Federal de Telecomunicaciones:</w:t>
      </w:r>
    </w:p>
    <w:p w:rsidR="00F77A54" w:rsidRPr="007D08B9" w:rsidRDefault="008624D8" w:rsidP="00841574">
      <w:pPr>
        <w:pStyle w:val="Ttulo1"/>
        <w:spacing w:before="0" w:beforeAutospacing="0" w:after="240" w:afterAutospacing="0" w:line="360" w:lineRule="auto"/>
        <w:ind w:right="20"/>
        <w:jc w:val="center"/>
        <w:rPr>
          <w:rFonts w:ascii="ITC Avant Garde" w:hAnsi="ITC Avant Garde"/>
          <w:noProof/>
          <w:sz w:val="22"/>
          <w:szCs w:val="22"/>
        </w:rPr>
      </w:pPr>
      <w:r w:rsidRPr="007D08B9">
        <w:rPr>
          <w:rFonts w:ascii="ITC Avant Garde" w:hAnsi="ITC Avant Garde"/>
          <w:noProof/>
          <w:sz w:val="22"/>
          <w:szCs w:val="22"/>
        </w:rPr>
        <w:t>RES</w:t>
      </w:r>
      <w:r w:rsidR="00745DB3" w:rsidRPr="007D08B9">
        <w:rPr>
          <w:rFonts w:ascii="ITC Avant Garde" w:hAnsi="ITC Avant Garde"/>
          <w:noProof/>
          <w:sz w:val="22"/>
          <w:szCs w:val="22"/>
        </w:rPr>
        <w:t xml:space="preserve">UELVE </w:t>
      </w:r>
    </w:p>
    <w:p w:rsidR="00F77A54" w:rsidRDefault="00FB5EF3" w:rsidP="00841574">
      <w:pPr>
        <w:tabs>
          <w:tab w:val="left" w:pos="0"/>
        </w:tabs>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
          <w:bCs/>
          <w:color w:val="000000"/>
          <w:lang w:eastAsia="es-MX"/>
        </w:rPr>
        <w:lastRenderedPageBreak/>
        <w:t xml:space="preserve">PRIMERO. </w:t>
      </w:r>
      <w:r w:rsidRPr="00815FF3">
        <w:rPr>
          <w:rFonts w:ascii="ITC Avant Garde" w:eastAsia="Times New Roman" w:hAnsi="ITC Avant Garde"/>
          <w:bCs/>
          <w:color w:val="000000"/>
          <w:lang w:eastAsia="es-MX"/>
        </w:rPr>
        <w:t xml:space="preserve">Conforme a lo expuesto en la parte considerativa de la presente Resolución y tomando en consideración los elementos que obran en el expediente respectivo, </w:t>
      </w:r>
      <w:r w:rsidR="0094620C" w:rsidRPr="00B918F9">
        <w:rPr>
          <w:rFonts w:ascii="ITC Avant Garde" w:eastAsia="Times New Roman" w:hAnsi="ITC Avant Garde"/>
          <w:bCs/>
          <w:color w:val="000000"/>
          <w:lang w:eastAsia="es-MX"/>
        </w:rPr>
        <w:t>quedó acreditado</w:t>
      </w:r>
      <w:r w:rsidR="0094620C" w:rsidRPr="008D369C">
        <w:rPr>
          <w:rFonts w:ascii="ITC Avant Garde" w:eastAsia="Times New Roman" w:hAnsi="ITC Avant Garde"/>
          <w:bCs/>
          <w:color w:val="000000"/>
          <w:lang w:eastAsia="es-MX"/>
        </w:rPr>
        <w:t xml:space="preserve"> que </w:t>
      </w:r>
      <w:r w:rsidR="008A0507" w:rsidRPr="00B122A2">
        <w:rPr>
          <w:rFonts w:ascii="ITC Avant Garde" w:hAnsi="ITC Avant Garde"/>
          <w:b/>
        </w:rPr>
        <w:t>INTER RED TOLUCA, S.A. DE C.V.</w:t>
      </w:r>
      <w:r w:rsidR="008A0507">
        <w:rPr>
          <w:rFonts w:ascii="ITC Avant Garde" w:hAnsi="ITC Avant Garde"/>
          <w:b/>
        </w:rPr>
        <w:t xml:space="preserve"> </w:t>
      </w:r>
      <w:r w:rsidR="0094620C" w:rsidRPr="008D369C">
        <w:rPr>
          <w:rFonts w:ascii="ITC Avant Garde" w:eastAsia="Times New Roman" w:hAnsi="ITC Avant Garde"/>
          <w:bCs/>
          <w:color w:val="000000"/>
          <w:lang w:eastAsia="es-MX"/>
        </w:rPr>
        <w:t xml:space="preserve">hacía </w:t>
      </w:r>
      <w:r w:rsidR="0094620C" w:rsidRPr="00C42F83">
        <w:rPr>
          <w:rFonts w:ascii="ITC Avant Garde" w:eastAsia="Times New Roman" w:hAnsi="ITC Avant Garde"/>
          <w:bCs/>
          <w:color w:val="000000"/>
          <w:lang w:eastAsia="es-MX"/>
        </w:rPr>
        <w:t xml:space="preserve">uso del espectro radioeléctrico en la banda de frecuencias que van de </w:t>
      </w:r>
      <w:r w:rsidR="008A0507">
        <w:rPr>
          <w:rFonts w:ascii="ITC Avant Garde" w:eastAsia="Times New Roman" w:hAnsi="ITC Avant Garde"/>
          <w:b/>
          <w:bCs/>
          <w:color w:val="000000"/>
          <w:lang w:eastAsia="es-MX"/>
        </w:rPr>
        <w:t xml:space="preserve">5416 a 5452 MHz; </w:t>
      </w:r>
      <w:r w:rsidR="008A0507" w:rsidRPr="003D0AD0">
        <w:rPr>
          <w:rFonts w:ascii="ITC Avant Garde" w:eastAsia="Times New Roman" w:hAnsi="ITC Avant Garde"/>
          <w:b/>
          <w:bCs/>
          <w:color w:val="000000"/>
          <w:lang w:eastAsia="es-MX"/>
        </w:rPr>
        <w:t>56</w:t>
      </w:r>
      <w:r w:rsidR="008A0507">
        <w:rPr>
          <w:rFonts w:ascii="ITC Avant Garde" w:eastAsia="Times New Roman" w:hAnsi="ITC Avant Garde"/>
          <w:b/>
          <w:bCs/>
          <w:color w:val="000000"/>
          <w:lang w:eastAsia="es-MX"/>
        </w:rPr>
        <w:t xml:space="preserve">34 a 5668 </w:t>
      </w:r>
      <w:r w:rsidR="008A0507" w:rsidRPr="003D0AD0">
        <w:rPr>
          <w:rFonts w:ascii="ITC Avant Garde" w:eastAsia="Times New Roman" w:hAnsi="ITC Avant Garde"/>
          <w:b/>
          <w:bCs/>
          <w:color w:val="000000"/>
          <w:lang w:eastAsia="es-MX"/>
        </w:rPr>
        <w:t>MHz</w:t>
      </w:r>
      <w:r w:rsidR="008A0507">
        <w:rPr>
          <w:rFonts w:ascii="ITC Avant Garde" w:eastAsia="Times New Roman" w:hAnsi="ITC Avant Garde"/>
          <w:b/>
          <w:bCs/>
          <w:color w:val="000000"/>
          <w:lang w:eastAsia="es-MX"/>
        </w:rPr>
        <w:t xml:space="preserve"> y 5855 a 5875 MHz</w:t>
      </w:r>
      <w:r w:rsidR="0094620C" w:rsidRPr="008D369C">
        <w:rPr>
          <w:rFonts w:ascii="ITC Avant Garde" w:eastAsia="Times New Roman" w:hAnsi="ITC Avant Garde"/>
          <w:bCs/>
          <w:color w:val="000000"/>
          <w:lang w:eastAsia="es-MX"/>
        </w:rPr>
        <w:t xml:space="preserve">, ocasionando con ello la invasión </w:t>
      </w:r>
      <w:r w:rsidR="00C822DA">
        <w:rPr>
          <w:rFonts w:ascii="ITC Avant Garde" w:eastAsia="Times New Roman" w:hAnsi="ITC Avant Garde"/>
          <w:bCs/>
          <w:color w:val="000000"/>
          <w:lang w:eastAsia="es-MX"/>
        </w:rPr>
        <w:t>de una</w:t>
      </w:r>
      <w:r w:rsidR="0094620C" w:rsidRPr="008D369C">
        <w:rPr>
          <w:rFonts w:ascii="ITC Avant Garde" w:eastAsia="Times New Roman" w:hAnsi="ITC Avant Garde"/>
          <w:bCs/>
          <w:color w:val="000000"/>
          <w:lang w:eastAsia="es-MX"/>
        </w:rPr>
        <w:t xml:space="preserve"> vía general de comunicación</w:t>
      </w:r>
      <w:r w:rsidR="00C822DA">
        <w:rPr>
          <w:rFonts w:ascii="ITC Avant Garde" w:eastAsia="Times New Roman" w:hAnsi="ITC Avant Garde"/>
          <w:bCs/>
          <w:color w:val="000000"/>
          <w:lang w:eastAsia="es-MX"/>
        </w:rPr>
        <w:t xml:space="preserve"> que en el presente caso lo constituye el espectro radioeléctrico</w:t>
      </w:r>
      <w:r w:rsidR="008A0507">
        <w:rPr>
          <w:rFonts w:ascii="ITC Avant Garde" w:eastAsia="Times New Roman" w:hAnsi="ITC Avant Garde"/>
          <w:bCs/>
          <w:color w:val="000000"/>
          <w:lang w:eastAsia="es-MX"/>
        </w:rPr>
        <w:t xml:space="preserve"> protegido</w:t>
      </w:r>
      <w:r w:rsidR="0094620C">
        <w:rPr>
          <w:rFonts w:ascii="ITC Avant Garde" w:eastAsia="Times New Roman" w:hAnsi="ITC Avant Garde"/>
          <w:bCs/>
          <w:color w:val="000000"/>
          <w:lang w:eastAsia="es-MX"/>
        </w:rPr>
        <w:t xml:space="preserve">. </w:t>
      </w:r>
    </w:p>
    <w:p w:rsidR="00DE0CC0" w:rsidRDefault="00DE0CC0" w:rsidP="00841574">
      <w:pPr>
        <w:tabs>
          <w:tab w:val="left" w:pos="993"/>
        </w:tabs>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
          <w:lang w:eastAsia="es-MX"/>
        </w:rPr>
        <w:t xml:space="preserve">SEGUNDO. </w:t>
      </w:r>
      <w:r w:rsidRPr="00815FF3">
        <w:rPr>
          <w:rFonts w:ascii="ITC Avant Garde" w:eastAsia="Times New Roman" w:hAnsi="ITC Avant Garde"/>
          <w:lang w:eastAsia="es-MX"/>
        </w:rPr>
        <w:t xml:space="preserve">De conformidad con lo señalado en las Consideraciones Tercera, Cuarta, Quinta y Sexta de la presente Resolución, quedó acreditado que en el presente asunto se produjo </w:t>
      </w:r>
      <w:r w:rsidR="00CD5F4F">
        <w:rPr>
          <w:rFonts w:ascii="ITC Avant Garde" w:eastAsia="Times New Roman" w:hAnsi="ITC Avant Garde"/>
          <w:lang w:eastAsia="es-MX"/>
        </w:rPr>
        <w:t>la</w:t>
      </w:r>
      <w:r w:rsidR="00CD5F4F" w:rsidRPr="00815FF3">
        <w:rPr>
          <w:rFonts w:ascii="ITC Avant Garde" w:eastAsia="Times New Roman" w:hAnsi="ITC Avant Garde"/>
          <w:lang w:eastAsia="es-MX"/>
        </w:rPr>
        <w:t xml:space="preserve"> </w:t>
      </w:r>
      <w:r w:rsidRPr="00815FF3">
        <w:rPr>
          <w:rFonts w:ascii="ITC Avant Garde" w:eastAsia="Times New Roman" w:hAnsi="ITC Avant Garde"/>
          <w:lang w:eastAsia="es-MX"/>
        </w:rPr>
        <w:t xml:space="preserve">invasión de una vía general de comunicación que corresponde al </w:t>
      </w:r>
      <w:r w:rsidRPr="00815FF3">
        <w:rPr>
          <w:rFonts w:ascii="ITC Avant Garde" w:hAnsi="ITC Avant Garde" w:cs="Arial"/>
        </w:rPr>
        <w:t xml:space="preserve">espectro radioeléctrico a través del uso de las bandas de frecuencias que va desde los </w:t>
      </w:r>
      <w:r w:rsidR="008A0507">
        <w:rPr>
          <w:rFonts w:ascii="ITC Avant Garde" w:eastAsia="Times New Roman" w:hAnsi="ITC Avant Garde"/>
          <w:b/>
          <w:bCs/>
          <w:color w:val="000000"/>
          <w:lang w:eastAsia="es-MX"/>
        </w:rPr>
        <w:t xml:space="preserve">5416 a 5452 MHz; </w:t>
      </w:r>
      <w:r w:rsidR="008A0507" w:rsidRPr="003D0AD0">
        <w:rPr>
          <w:rFonts w:ascii="ITC Avant Garde" w:eastAsia="Times New Roman" w:hAnsi="ITC Avant Garde"/>
          <w:b/>
          <w:bCs/>
          <w:color w:val="000000"/>
          <w:lang w:eastAsia="es-MX"/>
        </w:rPr>
        <w:t>56</w:t>
      </w:r>
      <w:r w:rsidR="008A0507">
        <w:rPr>
          <w:rFonts w:ascii="ITC Avant Garde" w:eastAsia="Times New Roman" w:hAnsi="ITC Avant Garde"/>
          <w:b/>
          <w:bCs/>
          <w:color w:val="000000"/>
          <w:lang w:eastAsia="es-MX"/>
        </w:rPr>
        <w:t xml:space="preserve">34 a 5668 </w:t>
      </w:r>
      <w:r w:rsidR="008A0507" w:rsidRPr="003D0AD0">
        <w:rPr>
          <w:rFonts w:ascii="ITC Avant Garde" w:eastAsia="Times New Roman" w:hAnsi="ITC Avant Garde"/>
          <w:b/>
          <w:bCs/>
          <w:color w:val="000000"/>
          <w:lang w:eastAsia="es-MX"/>
        </w:rPr>
        <w:t>MHz</w:t>
      </w:r>
      <w:r w:rsidR="008A0507">
        <w:rPr>
          <w:rFonts w:ascii="ITC Avant Garde" w:eastAsia="Times New Roman" w:hAnsi="ITC Avant Garde"/>
          <w:b/>
          <w:bCs/>
          <w:color w:val="000000"/>
          <w:lang w:eastAsia="es-MX"/>
        </w:rPr>
        <w:t xml:space="preserve"> y 5855 a 5875 MHz</w:t>
      </w:r>
      <w:r w:rsidRPr="00815FF3">
        <w:rPr>
          <w:rFonts w:ascii="ITC Avant Garde" w:eastAsia="Times New Roman" w:hAnsi="ITC Avant Garde"/>
          <w:lang w:eastAsia="es-MX"/>
        </w:rPr>
        <w:t xml:space="preserve">, y en consecuencia, con fundamento en el artículo 305 </w:t>
      </w:r>
      <w:r w:rsidR="00FB5EF3">
        <w:rPr>
          <w:rFonts w:ascii="ITC Avant Garde" w:eastAsia="Times New Roman" w:hAnsi="ITC Avant Garde"/>
          <w:lang w:eastAsia="es-MX"/>
        </w:rPr>
        <w:t xml:space="preserve">en relación con el diverso 55, fracción III, </w:t>
      </w:r>
      <w:r w:rsidRPr="00815FF3">
        <w:rPr>
          <w:rFonts w:ascii="ITC Avant Garde" w:eastAsia="Times New Roman" w:hAnsi="ITC Avant Garde"/>
          <w:lang w:eastAsia="es-MX"/>
        </w:rPr>
        <w:t xml:space="preserve">de la Ley Federal de Telecomunicaciones y Radiodifusión, se declara la pérdida en beneficio de la Nación de los </w:t>
      </w:r>
      <w:r w:rsidRPr="00815FF3">
        <w:rPr>
          <w:rFonts w:ascii="ITC Avant Garde" w:eastAsia="Times New Roman" w:hAnsi="ITC Avant Garde"/>
          <w:bCs/>
          <w:color w:val="000000"/>
          <w:lang w:eastAsia="es-MX"/>
        </w:rPr>
        <w:t xml:space="preserve">equipos empleados en la comisión de dicha infracción consistentes en: </w:t>
      </w:r>
    </w:p>
    <w:p w:rsidR="002D0C2E" w:rsidRDefault="002D0C2E" w:rsidP="00841574">
      <w:pPr>
        <w:pStyle w:val="Textoindependiente"/>
        <w:tabs>
          <w:tab w:val="left" w:pos="851"/>
        </w:tabs>
        <w:spacing w:after="240" w:line="360" w:lineRule="auto"/>
        <w:jc w:val="both"/>
        <w:rPr>
          <w:rFonts w:ascii="ITC Avant Garde" w:eastAsia="Times New Roman" w:hAnsi="ITC Avant Garde"/>
          <w:bCs/>
          <w:color w:val="000000"/>
          <w:lang w:eastAsia="es-MX"/>
        </w:rPr>
      </w:pPr>
    </w:p>
    <w:tbl>
      <w:tblPr>
        <w:tblStyle w:val="Tablaconcuadrcula"/>
        <w:tblW w:w="0" w:type="auto"/>
        <w:tblLook w:val="04A0" w:firstRow="1" w:lastRow="0" w:firstColumn="1" w:lastColumn="0" w:noHBand="0" w:noVBand="1"/>
        <w:tblCaption w:val=" Equipos asegurados"/>
        <w:tblDescription w:val="Esta tabla muestra las caraterísticas de los equipos asegurados &#10;"/>
      </w:tblPr>
      <w:tblGrid>
        <w:gridCol w:w="978"/>
        <w:gridCol w:w="4896"/>
        <w:gridCol w:w="2704"/>
      </w:tblGrid>
      <w:tr w:rsidR="007D08B9" w:rsidRPr="00B122A2" w:rsidTr="007D08B9">
        <w:trPr>
          <w:tblHeader/>
        </w:trPr>
        <w:tc>
          <w:tcPr>
            <w:tcW w:w="978" w:type="dxa"/>
            <w:shd w:val="clear" w:color="auto" w:fill="92D050"/>
          </w:tcPr>
          <w:p w:rsidR="007D08B9" w:rsidRPr="007D08B9" w:rsidRDefault="007D08B9" w:rsidP="00841574">
            <w:pPr>
              <w:autoSpaceDE w:val="0"/>
              <w:autoSpaceDN w:val="0"/>
              <w:adjustRightInd w:val="0"/>
              <w:spacing w:after="240" w:line="360" w:lineRule="auto"/>
              <w:jc w:val="center"/>
              <w:rPr>
                <w:rFonts w:ascii="ITC Avant Garde" w:hAnsi="ITC Avant Garde" w:cs="Arial"/>
                <w:sz w:val="10"/>
                <w:szCs w:val="10"/>
              </w:rPr>
            </w:pPr>
            <w:r w:rsidRPr="007D08B9">
              <w:rPr>
                <w:rFonts w:ascii="ITC Avant Garde" w:hAnsi="ITC Avant Garde" w:cs="Arial"/>
                <w:color w:val="92D050"/>
                <w:sz w:val="10"/>
                <w:szCs w:val="10"/>
              </w:rPr>
              <w:t>Celda vacía</w:t>
            </w:r>
          </w:p>
        </w:tc>
        <w:tc>
          <w:tcPr>
            <w:tcW w:w="4896" w:type="dxa"/>
            <w:shd w:val="clear" w:color="auto" w:fill="92D050"/>
          </w:tcPr>
          <w:p w:rsidR="007D08B9" w:rsidRPr="002B5DE8" w:rsidRDefault="007D08B9"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Descripción del Equipo</w:t>
            </w:r>
          </w:p>
        </w:tc>
        <w:tc>
          <w:tcPr>
            <w:tcW w:w="2704" w:type="dxa"/>
            <w:shd w:val="clear" w:color="auto" w:fill="92D050"/>
          </w:tcPr>
          <w:p w:rsidR="007D08B9" w:rsidRPr="002B5DE8" w:rsidRDefault="007D08B9"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Número de Sello de Aseguramiento</w:t>
            </w:r>
          </w:p>
        </w:tc>
      </w:tr>
      <w:tr w:rsidR="007D08B9" w:rsidRPr="00B122A2" w:rsidTr="007D08B9">
        <w:trPr>
          <w:tblHeader/>
        </w:trPr>
        <w:tc>
          <w:tcPr>
            <w:tcW w:w="978" w:type="dxa"/>
          </w:tcPr>
          <w:p w:rsidR="007D08B9" w:rsidRPr="002B5DE8" w:rsidRDefault="007D08B9"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1</w:t>
            </w:r>
          </w:p>
        </w:tc>
        <w:tc>
          <w:tcPr>
            <w:tcW w:w="4896" w:type="dxa"/>
          </w:tcPr>
          <w:p w:rsidR="007D08B9" w:rsidRPr="002B5DE8" w:rsidRDefault="007D08B9" w:rsidP="00841574">
            <w:pPr>
              <w:autoSpaceDE w:val="0"/>
              <w:autoSpaceDN w:val="0"/>
              <w:adjustRightInd w:val="0"/>
              <w:spacing w:after="240" w:line="360" w:lineRule="auto"/>
              <w:jc w:val="both"/>
              <w:rPr>
                <w:rFonts w:ascii="ITC Avant Garde" w:hAnsi="ITC Avant Garde" w:cs="Arial"/>
              </w:rPr>
            </w:pPr>
            <w:r w:rsidRPr="002B5DE8">
              <w:rPr>
                <w:rFonts w:ascii="ITC Avant Garde" w:hAnsi="ITC Avant Garde" w:cs="Arial"/>
              </w:rPr>
              <w:t>Router Cisco de 2 puertos</w:t>
            </w:r>
            <w:r w:rsidRPr="002B5DE8">
              <w:rPr>
                <w:rFonts w:ascii="ITC Avant Garde" w:hAnsi="ITC Avant Garde" w:cs="Arial"/>
                <w:i/>
              </w:rPr>
              <w:t>, modelo 3800</w:t>
            </w:r>
          </w:p>
        </w:tc>
        <w:tc>
          <w:tcPr>
            <w:tcW w:w="2704" w:type="dxa"/>
          </w:tcPr>
          <w:p w:rsidR="007D08B9" w:rsidRPr="002B5DE8" w:rsidRDefault="007D08B9" w:rsidP="00841574">
            <w:pPr>
              <w:autoSpaceDE w:val="0"/>
              <w:autoSpaceDN w:val="0"/>
              <w:adjustRightInd w:val="0"/>
              <w:spacing w:after="240" w:line="360" w:lineRule="auto"/>
              <w:jc w:val="center"/>
              <w:rPr>
                <w:rFonts w:ascii="ITC Avant Garde" w:hAnsi="ITC Avant Garde" w:cs="Arial"/>
                <w:highlight w:val="yellow"/>
              </w:rPr>
            </w:pPr>
            <w:r w:rsidRPr="002B5DE8">
              <w:rPr>
                <w:rFonts w:ascii="ITC Avant Garde" w:hAnsi="ITC Avant Garde" w:cs="Arial"/>
              </w:rPr>
              <w:t>Folio 0168</w:t>
            </w:r>
          </w:p>
        </w:tc>
      </w:tr>
      <w:tr w:rsidR="007D08B9" w:rsidRPr="00B122A2" w:rsidTr="007D08B9">
        <w:trPr>
          <w:tblHeader/>
        </w:trPr>
        <w:tc>
          <w:tcPr>
            <w:tcW w:w="978" w:type="dxa"/>
          </w:tcPr>
          <w:p w:rsidR="007D08B9" w:rsidRPr="002B5DE8" w:rsidRDefault="007D08B9"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2</w:t>
            </w:r>
          </w:p>
        </w:tc>
        <w:tc>
          <w:tcPr>
            <w:tcW w:w="4896" w:type="dxa"/>
          </w:tcPr>
          <w:p w:rsidR="007D08B9" w:rsidRPr="002B5DE8" w:rsidRDefault="007D08B9" w:rsidP="00841574">
            <w:pPr>
              <w:spacing w:after="240" w:line="360" w:lineRule="auto"/>
              <w:jc w:val="both"/>
              <w:rPr>
                <w:rFonts w:ascii="ITC Avant Garde" w:hAnsi="ITC Avant Garde" w:cs="Arial"/>
                <w:i/>
                <w:highlight w:val="yellow"/>
              </w:rPr>
            </w:pPr>
            <w:r w:rsidRPr="002B5DE8">
              <w:rPr>
                <w:rFonts w:ascii="ITC Avant Garde" w:hAnsi="ITC Avant Garde" w:cs="Arial"/>
                <w:i/>
              </w:rPr>
              <w:t>Switch  Cisco DE 24 puertos, modelo CATALYST</w:t>
            </w:r>
          </w:p>
        </w:tc>
        <w:tc>
          <w:tcPr>
            <w:tcW w:w="2704" w:type="dxa"/>
          </w:tcPr>
          <w:p w:rsidR="007D08B9" w:rsidRPr="002B5DE8" w:rsidRDefault="007D08B9" w:rsidP="00841574">
            <w:pPr>
              <w:autoSpaceDE w:val="0"/>
              <w:autoSpaceDN w:val="0"/>
              <w:adjustRightInd w:val="0"/>
              <w:spacing w:after="240" w:line="360" w:lineRule="auto"/>
              <w:jc w:val="center"/>
              <w:rPr>
                <w:rFonts w:ascii="ITC Avant Garde" w:hAnsi="ITC Avant Garde" w:cs="Arial"/>
                <w:highlight w:val="yellow"/>
              </w:rPr>
            </w:pPr>
            <w:r w:rsidRPr="002B5DE8">
              <w:rPr>
                <w:rFonts w:ascii="ITC Avant Garde" w:hAnsi="ITC Avant Garde" w:cs="Arial"/>
              </w:rPr>
              <w:t>Folio 0169</w:t>
            </w:r>
          </w:p>
        </w:tc>
      </w:tr>
      <w:tr w:rsidR="007D08B9" w:rsidRPr="00B122A2" w:rsidTr="007D08B9">
        <w:trPr>
          <w:tblHeader/>
        </w:trPr>
        <w:tc>
          <w:tcPr>
            <w:tcW w:w="978" w:type="dxa"/>
          </w:tcPr>
          <w:p w:rsidR="007D08B9" w:rsidRPr="002B5DE8" w:rsidRDefault="007D08B9"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3</w:t>
            </w:r>
          </w:p>
        </w:tc>
        <w:tc>
          <w:tcPr>
            <w:tcW w:w="4896" w:type="dxa"/>
          </w:tcPr>
          <w:p w:rsidR="007D08B9" w:rsidRPr="002B5DE8" w:rsidRDefault="007D08B9" w:rsidP="00841574">
            <w:pPr>
              <w:spacing w:after="240" w:line="360" w:lineRule="auto"/>
              <w:jc w:val="both"/>
              <w:rPr>
                <w:rFonts w:ascii="ITC Avant Garde" w:hAnsi="ITC Avant Garde" w:cs="Arial"/>
                <w:i/>
              </w:rPr>
            </w:pPr>
            <w:r w:rsidRPr="002B5DE8">
              <w:rPr>
                <w:rFonts w:ascii="ITC Avant Garde" w:hAnsi="ITC Avant Garde" w:cs="Arial"/>
                <w:i/>
              </w:rPr>
              <w:t>PoE Independiente (CAMBIUMI), Línea de transmisión y antena, modelo no visible</w:t>
            </w:r>
          </w:p>
        </w:tc>
        <w:tc>
          <w:tcPr>
            <w:tcW w:w="2704" w:type="dxa"/>
          </w:tcPr>
          <w:p w:rsidR="007D08B9" w:rsidRPr="002B5DE8" w:rsidRDefault="007D08B9" w:rsidP="00841574">
            <w:pPr>
              <w:autoSpaceDE w:val="0"/>
              <w:autoSpaceDN w:val="0"/>
              <w:adjustRightInd w:val="0"/>
              <w:spacing w:after="240" w:line="360" w:lineRule="auto"/>
              <w:jc w:val="center"/>
              <w:rPr>
                <w:rFonts w:ascii="ITC Avant Garde" w:hAnsi="ITC Avant Garde" w:cs="Arial"/>
              </w:rPr>
            </w:pPr>
            <w:r w:rsidRPr="002B5DE8">
              <w:rPr>
                <w:rFonts w:ascii="ITC Avant Garde" w:hAnsi="ITC Avant Garde" w:cs="Arial"/>
              </w:rPr>
              <w:t>Folio 0170</w:t>
            </w:r>
          </w:p>
        </w:tc>
      </w:tr>
    </w:tbl>
    <w:p w:rsidR="00F77A54" w:rsidRDefault="00F77A54" w:rsidP="00841574">
      <w:pPr>
        <w:pStyle w:val="Prrafodelista"/>
        <w:spacing w:after="240" w:line="360" w:lineRule="auto"/>
        <w:ind w:left="0" w:right="48"/>
        <w:jc w:val="both"/>
        <w:rPr>
          <w:rFonts w:ascii="ITC Avant Garde" w:hAnsi="ITC Avant Garde"/>
          <w:sz w:val="14"/>
        </w:rPr>
      </w:pPr>
    </w:p>
    <w:p w:rsidR="00F77A54" w:rsidRDefault="00DE0CC0" w:rsidP="00841574">
      <w:pPr>
        <w:pStyle w:val="Textoindependiente"/>
        <w:spacing w:after="240" w:line="360" w:lineRule="auto"/>
        <w:jc w:val="both"/>
        <w:rPr>
          <w:rFonts w:ascii="ITC Avant Garde" w:eastAsia="Times New Roman" w:hAnsi="ITC Avant Garde"/>
          <w:bCs/>
          <w:color w:val="000000"/>
          <w:lang w:eastAsia="es-MX"/>
        </w:rPr>
      </w:pPr>
      <w:r w:rsidRPr="00815FF3">
        <w:rPr>
          <w:rFonts w:ascii="ITC Avant Garde" w:eastAsia="Times New Roman" w:hAnsi="ITC Avant Garde"/>
          <w:b/>
          <w:lang w:eastAsia="es-MX"/>
        </w:rPr>
        <w:lastRenderedPageBreak/>
        <w:t>TERCERO.</w:t>
      </w:r>
      <w:r w:rsidRPr="00815FF3">
        <w:rPr>
          <w:rFonts w:ascii="ITC Avant Garde" w:eastAsia="Times New Roman" w:hAnsi="ITC Avant Garde"/>
          <w:lang w:eastAsia="es-MX"/>
        </w:rPr>
        <w:t xml:space="preserve"> Se instruye a la Unidad de Cumplimiento, para que a través de la Dirección General de Verificación, haga del conocimiento del interventor especial (depositario) la revocación de su nombramiento y en consecuencia ponga a disposición los bienes que pasan a poder de la Nación, verifica</w:t>
      </w:r>
      <w:r w:rsidR="00A70BD4">
        <w:rPr>
          <w:rFonts w:ascii="ITC Avant Garde" w:eastAsia="Times New Roman" w:hAnsi="ITC Avant Garde"/>
          <w:lang w:eastAsia="es-MX"/>
        </w:rPr>
        <w:t>ndo</w:t>
      </w:r>
      <w:r w:rsidRPr="00815FF3">
        <w:rPr>
          <w:rFonts w:ascii="ITC Avant Garde" w:eastAsia="Times New Roman" w:hAnsi="ITC Avant Garde"/>
          <w:lang w:eastAsia="es-MX"/>
        </w:rPr>
        <w:t xml:space="preserve"> de que los sellos de aseguramiento no ha</w:t>
      </w:r>
      <w:r w:rsidR="00A70BD4">
        <w:rPr>
          <w:rFonts w:ascii="ITC Avant Garde" w:eastAsia="Times New Roman" w:hAnsi="ITC Avant Garde"/>
          <w:lang w:eastAsia="es-MX"/>
        </w:rPr>
        <w:t>ya</w:t>
      </w:r>
      <w:r w:rsidRPr="00815FF3">
        <w:rPr>
          <w:rFonts w:ascii="ITC Avant Garde" w:eastAsia="Times New Roman" w:hAnsi="ITC Avant Garde"/>
          <w:lang w:eastAsia="es-MX"/>
        </w:rPr>
        <w:t xml:space="preserve">n sido violados y </w:t>
      </w:r>
      <w:r w:rsidR="006E41E3">
        <w:rPr>
          <w:rFonts w:ascii="ITC Avant Garde" w:eastAsia="Times New Roman" w:hAnsi="ITC Avant Garde"/>
          <w:lang w:eastAsia="es-MX"/>
        </w:rPr>
        <w:t>con el debido</w:t>
      </w:r>
      <w:r w:rsidRPr="00815FF3">
        <w:rPr>
          <w:rFonts w:ascii="ITC Avant Garde" w:eastAsia="Times New Roman" w:hAnsi="ITC Avant Garde"/>
          <w:lang w:eastAsia="es-MX"/>
        </w:rPr>
        <w:t xml:space="preserve"> inventario pormenorizado de los citados bienes y de ser necesario, solicitar el auxilio inmediato de la fuerza pública para lograr el cometido de mérito, de conformidad con los</w:t>
      </w:r>
      <w:r w:rsidRPr="00815FF3">
        <w:rPr>
          <w:rFonts w:ascii="ITC Avant Garde" w:eastAsia="Times New Roman" w:hAnsi="ITC Avant Garde"/>
          <w:bCs/>
          <w:color w:val="000000"/>
          <w:lang w:eastAsia="es-MX"/>
        </w:rPr>
        <w:t xml:space="preserve"> artículos 75 de la Ley Federal de Procedimiento Administrativo y 43, fracción VII, del Estatuto Orgánico del Instituto Federal de Telecomunicaciones.</w:t>
      </w:r>
    </w:p>
    <w:p w:rsidR="00F77A54" w:rsidRDefault="00DE0CC0" w:rsidP="00841574">
      <w:pPr>
        <w:tabs>
          <w:tab w:val="left" w:pos="993"/>
        </w:tabs>
        <w:spacing w:after="240" w:line="360" w:lineRule="auto"/>
        <w:jc w:val="both"/>
        <w:rPr>
          <w:rFonts w:ascii="ITC Avant Garde" w:eastAsia="Times New Roman" w:hAnsi="ITC Avant Garde"/>
          <w:lang w:eastAsia="es-MX"/>
        </w:rPr>
      </w:pPr>
      <w:r w:rsidRPr="00815FF3">
        <w:rPr>
          <w:rFonts w:ascii="ITC Avant Garde" w:eastAsia="Times New Roman" w:hAnsi="ITC Avant Garde"/>
          <w:b/>
          <w:lang w:eastAsia="es-MX"/>
        </w:rPr>
        <w:t>CUARTO.</w:t>
      </w:r>
      <w:r w:rsidRPr="00815FF3">
        <w:rPr>
          <w:rFonts w:ascii="ITC Avant Garde" w:eastAsia="Times New Roman" w:hAnsi="ITC Avant Garde"/>
          <w:lang w:eastAsia="es-MX"/>
        </w:rPr>
        <w:t xml:space="preserve"> Con fundamento en el artículo 35, fracción I de la Ley Federal de Procedimiento Administrativo, se ordena que la presente Resolución se notifique a </w:t>
      </w:r>
      <w:r w:rsidR="008A0507" w:rsidRPr="00B122A2">
        <w:rPr>
          <w:rFonts w:ascii="ITC Avant Garde" w:hAnsi="ITC Avant Garde"/>
          <w:b/>
        </w:rPr>
        <w:t>INTER RED TOLUCA, S.A. DE C.V.</w:t>
      </w:r>
      <w:r w:rsidR="008A0507">
        <w:rPr>
          <w:rFonts w:ascii="ITC Avant Garde" w:hAnsi="ITC Avant Garde"/>
          <w:b/>
        </w:rPr>
        <w:t xml:space="preserve"> </w:t>
      </w:r>
      <w:r w:rsidRPr="00815FF3">
        <w:rPr>
          <w:rFonts w:ascii="ITC Avant Garde" w:eastAsia="Times New Roman" w:hAnsi="ITC Avant Garde"/>
          <w:lang w:eastAsia="es-MX"/>
        </w:rPr>
        <w:t xml:space="preserve">en el domicilio precisado en el proemio de la presente Resolución. </w:t>
      </w:r>
    </w:p>
    <w:p w:rsidR="00F77A54" w:rsidRDefault="00DE0CC0" w:rsidP="00841574">
      <w:pPr>
        <w:tabs>
          <w:tab w:val="left" w:pos="993"/>
        </w:tabs>
        <w:spacing w:after="240" w:line="360" w:lineRule="auto"/>
        <w:jc w:val="both"/>
        <w:rPr>
          <w:rFonts w:ascii="ITC Avant Garde" w:eastAsia="Times New Roman" w:hAnsi="ITC Avant Garde"/>
          <w:lang w:eastAsia="es-MX"/>
        </w:rPr>
      </w:pPr>
      <w:r w:rsidRPr="00815FF3">
        <w:rPr>
          <w:rFonts w:ascii="ITC Avant Garde" w:eastAsia="Times New Roman" w:hAnsi="ITC Avant Garde"/>
          <w:b/>
          <w:lang w:eastAsia="es-MX"/>
        </w:rPr>
        <w:t xml:space="preserve">QUINTO. </w:t>
      </w:r>
      <w:r w:rsidRPr="00815FF3">
        <w:rPr>
          <w:rFonts w:ascii="ITC Avant Garde" w:eastAsia="Times New Roman" w:hAnsi="ITC Avant Garde"/>
          <w:lang w:eastAsia="es-MX"/>
        </w:rPr>
        <w:t xml:space="preserve">En términos del artículo 3, fracción XIV de la Ley Federal del Procedimiento Administrativo, de aplicación supletoria a la Ley Federal de Telecomunicaciones y Radiodifusión, se informa a </w:t>
      </w:r>
      <w:r w:rsidR="008A0507" w:rsidRPr="00B122A2">
        <w:rPr>
          <w:rFonts w:ascii="ITC Avant Garde" w:hAnsi="ITC Avant Garde"/>
          <w:b/>
        </w:rPr>
        <w:t>INTER RED TOLUCA, S.A. DE C.V.</w:t>
      </w:r>
      <w:r w:rsidR="008A0507">
        <w:rPr>
          <w:rFonts w:ascii="ITC Avant Garde" w:hAnsi="ITC Avant Garde"/>
          <w:b/>
        </w:rPr>
        <w:t xml:space="preserve"> </w:t>
      </w:r>
      <w:r w:rsidRPr="00815FF3">
        <w:rPr>
          <w:rFonts w:ascii="ITC Avant Garde" w:eastAsia="Times New Roman" w:hAnsi="ITC Avant Garde"/>
          <w:bCs/>
          <w:color w:val="000000"/>
          <w:lang w:eastAsia="es-MX"/>
        </w:rPr>
        <w:t xml:space="preserve">que podrá consultar el expediente en que se actúa en las oficinas de la Unidad de Cumplimiento de este Instituto Federal de Telecomunicaciones, con domicilio en </w:t>
      </w:r>
      <w:r w:rsidRPr="00815FF3">
        <w:rPr>
          <w:rFonts w:ascii="ITC Avant Garde" w:hAnsi="ITC Avant Garde"/>
          <w:color w:val="000000"/>
        </w:rPr>
        <w:t>Insurgentes Sur número 838, cuarto piso, Colonia Del Valle, Delegación Benito Juárez, Ciudad de México, Código Postal 03100</w:t>
      </w:r>
      <w:r w:rsidRPr="00815FF3">
        <w:rPr>
          <w:rFonts w:ascii="ITC Avant Garde" w:eastAsia="Times New Roman" w:hAnsi="ITC Avant Garde"/>
          <w:bCs/>
          <w:color w:val="000000"/>
          <w:lang w:eastAsia="es-MX"/>
        </w:rPr>
        <w:t xml:space="preserve">, </w:t>
      </w:r>
      <w:r w:rsidRPr="00815FF3">
        <w:rPr>
          <w:rFonts w:ascii="ITC Avant Garde" w:eastAsia="Times New Roman" w:hAnsi="ITC Avant Garde"/>
          <w:lang w:eastAsia="es-MX"/>
        </w:rPr>
        <w:t xml:space="preserve">(Edificio Alterno de este Instituto), </w:t>
      </w:r>
      <w:r w:rsidRPr="00815FF3">
        <w:rPr>
          <w:rFonts w:ascii="ITC Avant Garde" w:eastAsia="Times New Roman" w:hAnsi="ITC Avant Garde"/>
          <w:bCs/>
          <w:color w:val="000000"/>
          <w:lang w:eastAsia="es-MX"/>
        </w:rPr>
        <w:t>dentro del siguiente horario: de lunes a jueves de las 9:00 a las 18:30 horas y los viernes de las 9:00 a las 15:00 horas.</w:t>
      </w:r>
    </w:p>
    <w:p w:rsidR="00F77A54" w:rsidRDefault="00DE0CC0" w:rsidP="00841574">
      <w:pPr>
        <w:tabs>
          <w:tab w:val="left" w:pos="993"/>
        </w:tabs>
        <w:spacing w:after="240" w:line="360" w:lineRule="auto"/>
        <w:jc w:val="both"/>
        <w:rPr>
          <w:rFonts w:ascii="ITC Avant Garde" w:eastAsia="Times New Roman" w:hAnsi="ITC Avant Garde"/>
          <w:bCs/>
          <w:lang w:eastAsia="es-MX"/>
        </w:rPr>
      </w:pPr>
      <w:r w:rsidRPr="00815FF3">
        <w:rPr>
          <w:rFonts w:ascii="ITC Avant Garde" w:eastAsia="Times New Roman" w:hAnsi="ITC Avant Garde"/>
          <w:b/>
          <w:lang w:eastAsia="es-MX"/>
        </w:rPr>
        <w:t>SEXTO.</w:t>
      </w:r>
      <w:r w:rsidRPr="00815FF3">
        <w:rPr>
          <w:rFonts w:ascii="ITC Avant Garde" w:eastAsia="Times New Roman" w:hAnsi="ITC Avant Garde"/>
          <w:bCs/>
          <w:lang w:eastAsia="es-MX"/>
        </w:rPr>
        <w:t xml:space="preserve"> En cumplimiento a lo dispuesto en los artículos 3, fracción XV y 39 de la Ley Federal de Procedimiento Administrativo, se hace del conocimiento</w:t>
      </w:r>
      <w:r w:rsidR="008A0507">
        <w:rPr>
          <w:rFonts w:ascii="ITC Avant Garde" w:eastAsia="Times New Roman" w:hAnsi="ITC Avant Garde"/>
          <w:bCs/>
          <w:lang w:eastAsia="es-MX"/>
        </w:rPr>
        <w:t xml:space="preserve"> de</w:t>
      </w:r>
      <w:r w:rsidRPr="00815FF3">
        <w:rPr>
          <w:rFonts w:ascii="ITC Avant Garde" w:eastAsia="Times New Roman" w:hAnsi="ITC Avant Garde"/>
          <w:bCs/>
          <w:lang w:eastAsia="es-MX"/>
        </w:rPr>
        <w:t xml:space="preserve"> </w:t>
      </w:r>
      <w:r w:rsidR="008A0507" w:rsidRPr="00B122A2">
        <w:rPr>
          <w:rFonts w:ascii="ITC Avant Garde" w:hAnsi="ITC Avant Garde"/>
          <w:b/>
        </w:rPr>
        <w:t>INTER RED TOLUCA, S.A. DE C.V.</w:t>
      </w:r>
      <w:r w:rsidR="008A0507">
        <w:rPr>
          <w:rFonts w:ascii="ITC Avant Garde" w:hAnsi="ITC Avant Garde"/>
          <w:b/>
        </w:rPr>
        <w:t xml:space="preserve"> </w:t>
      </w:r>
      <w:r w:rsidRPr="00815FF3">
        <w:rPr>
          <w:rFonts w:ascii="ITC Avant Garde" w:eastAsia="Times New Roman" w:hAnsi="ITC Avant Garde"/>
          <w:bCs/>
          <w:lang w:eastAsia="es-MX"/>
        </w:rPr>
        <w:t xml:space="preserve">que la presente Resolución constituye un acto administrativo definitivo y por lo tanto, de conformidad con lo dispuesto en el artículo 28 de la Constitución Política de los Estados Unidos Mexicanos, en relación con el diverso 312 de la Ley Federal de Telecomunicaciones y Radiodifusión, procede interponer ante los juzgados de distrito especializados en materia de competencia </w:t>
      </w:r>
      <w:r w:rsidRPr="00815FF3">
        <w:rPr>
          <w:rFonts w:ascii="ITC Avant Garde" w:eastAsia="Times New Roman" w:hAnsi="ITC Avant Garde"/>
          <w:bCs/>
          <w:lang w:eastAsia="es-MX"/>
        </w:rPr>
        <w:lastRenderedPageBreak/>
        <w:t>económica, radiodifusión y telecomunicaciones, con residencia en Ciudad de México, y jurisdicción territorial en toda la República, el juicio de amparo indirecto dentro del plazo de quince días hábiles contados a partir de que surta efectos la notificación de la presente resolución, en términos del artículo 17</w:t>
      </w:r>
      <w:r w:rsidRPr="00815FF3">
        <w:rPr>
          <w:rFonts w:ascii="ITC Avant Garde" w:hAnsi="ITC Avant Garde"/>
        </w:rPr>
        <w:t xml:space="preserve"> </w:t>
      </w:r>
      <w:r w:rsidRPr="00815FF3">
        <w:rPr>
          <w:rFonts w:ascii="ITC Avant Garde" w:eastAsia="Times New Roman" w:hAnsi="ITC Avant Garde"/>
          <w:bCs/>
          <w:lang w:eastAsia="es-MX"/>
        </w:rPr>
        <w:t>de la Ley de Amparo, Reglamentaria de los artículos 103 y 107 de la Constitución Política de los Estados Unidos Mexicanos.</w:t>
      </w:r>
    </w:p>
    <w:p w:rsidR="00F77A54" w:rsidRDefault="00DE0CC0" w:rsidP="00841574">
      <w:pPr>
        <w:spacing w:after="240" w:line="360" w:lineRule="auto"/>
        <w:jc w:val="both"/>
        <w:rPr>
          <w:rFonts w:ascii="ITC Avant Garde" w:hAnsi="ITC Avant Garde"/>
          <w:color w:val="000000"/>
          <w:lang w:eastAsia="es-MX"/>
        </w:rPr>
      </w:pPr>
      <w:r w:rsidRPr="00815FF3">
        <w:rPr>
          <w:rFonts w:ascii="ITC Avant Garde" w:eastAsia="Times New Roman" w:hAnsi="ITC Avant Garde"/>
          <w:b/>
          <w:bCs/>
          <w:lang w:eastAsia="es-MX"/>
        </w:rPr>
        <w:t>SÉPTIMO.</w:t>
      </w:r>
      <w:r w:rsidRPr="00815FF3">
        <w:rPr>
          <w:rFonts w:ascii="ITC Avant Garde" w:eastAsia="Times New Roman" w:hAnsi="ITC Avant Garde"/>
          <w:bCs/>
          <w:lang w:eastAsia="es-MX"/>
        </w:rPr>
        <w:t xml:space="preserve"> </w:t>
      </w:r>
      <w:r w:rsidRPr="00815FF3">
        <w:rPr>
          <w:rFonts w:ascii="ITC Avant Garde" w:hAnsi="ITC Avant Garde"/>
          <w:color w:val="000000"/>
          <w:lang w:eastAsia="es-MX"/>
        </w:rPr>
        <w:t>Una vez que la presente resolución haya quedado firme, con fundamento en el artículo 177 fracción XIX de la Ley Federal de Telecomunicaciones y Radiodifusión en relación con el artículo 36 fracción I del Estatuto Orgánico del Instituto Federal de Telecomunicaciones, inscríbase la misma en el Registro Público de Concesiones, para todos los efectos a que haya lugar.</w:t>
      </w:r>
    </w:p>
    <w:p w:rsidR="00F77A54" w:rsidRDefault="00DE0CC0" w:rsidP="00841574">
      <w:pPr>
        <w:tabs>
          <w:tab w:val="left" w:pos="993"/>
        </w:tabs>
        <w:spacing w:after="240" w:line="360" w:lineRule="auto"/>
        <w:jc w:val="both"/>
        <w:rPr>
          <w:rFonts w:ascii="ITC Avant Garde" w:eastAsia="Times New Roman" w:hAnsi="ITC Avant Garde"/>
          <w:bCs/>
          <w:lang w:eastAsia="es-MX"/>
        </w:rPr>
      </w:pPr>
      <w:r w:rsidRPr="00815FF3">
        <w:rPr>
          <w:rFonts w:ascii="ITC Avant Garde" w:eastAsia="Times New Roman" w:hAnsi="ITC Avant Garde"/>
          <w:b/>
          <w:bCs/>
          <w:lang w:eastAsia="es-MX"/>
        </w:rPr>
        <w:t>OCTAVO.</w:t>
      </w:r>
      <w:r w:rsidRPr="00815FF3">
        <w:rPr>
          <w:rFonts w:ascii="ITC Avant Garde" w:eastAsia="Times New Roman" w:hAnsi="ITC Avant Garde"/>
          <w:bCs/>
          <w:lang w:eastAsia="es-MX"/>
        </w:rPr>
        <w:t xml:space="preserve"> En su oportunidad archívese el expediente como asunto total y definitivamente concluido.</w:t>
      </w:r>
    </w:p>
    <w:p w:rsidR="00F77A54" w:rsidRDefault="00DE0CC0" w:rsidP="00841574">
      <w:pPr>
        <w:pStyle w:val="Textoindependiente"/>
        <w:tabs>
          <w:tab w:val="left" w:pos="993"/>
        </w:tabs>
        <w:spacing w:after="240" w:line="360" w:lineRule="auto"/>
        <w:jc w:val="both"/>
        <w:rPr>
          <w:rFonts w:ascii="ITC Avant Garde" w:eastAsia="Times New Roman" w:hAnsi="ITC Avant Garde"/>
          <w:bCs/>
          <w:lang w:eastAsia="es-MX"/>
        </w:rPr>
      </w:pPr>
      <w:r w:rsidRPr="00815FF3">
        <w:rPr>
          <w:rFonts w:ascii="ITC Avant Garde" w:eastAsia="Times New Roman" w:hAnsi="ITC Avant Garde"/>
          <w:bCs/>
          <w:lang w:eastAsia="es-MX"/>
        </w:rPr>
        <w:t xml:space="preserve">Así lo resolvió el Pleno del Instituto Federal de Telecomunicaciones, con fundamento en los artículos señalados en los Considerandos Primero y Segundo de la presente Resolución. </w:t>
      </w:r>
    </w:p>
    <w:p w:rsidR="00897E30" w:rsidRPr="00FA1075" w:rsidRDefault="00897E30" w:rsidP="00FA1075">
      <w:pPr>
        <w:spacing w:after="240"/>
        <w:jc w:val="both"/>
        <w:rPr>
          <w:sz w:val="14"/>
        </w:rPr>
      </w:pPr>
      <w:r w:rsidRPr="002D0C2E">
        <w:rPr>
          <w:rFonts w:ascii="ITC Avant Garde" w:hAnsi="ITC Avant Garde"/>
          <w:sz w:val="14"/>
          <w:lang w:eastAsia="es-MX"/>
        </w:rPr>
        <w:t xml:space="preserve">La presente Resolución fue aprobada por el Pleno del Instituto Federal de Telecomunicaciones en su XVI Sesión Ordinaria celebrada el 25 de abril de 2018, </w:t>
      </w:r>
      <w:r w:rsidRPr="002D0C2E">
        <w:rPr>
          <w:rFonts w:ascii="ITC Avant Garde" w:hAnsi="ITC Avant Garde"/>
          <w:bCs/>
          <w:sz w:val="14"/>
          <w:lang w:eastAsia="es-MX"/>
        </w:rPr>
        <w:t>por</w:t>
      </w:r>
      <w:r w:rsidRPr="002D0C2E">
        <w:rPr>
          <w:rFonts w:ascii="ITC Avant Garde" w:hAnsi="ITC Avant Garde"/>
          <w:sz w:val="14"/>
          <w:lang w:eastAsia="es-MX"/>
        </w:rPr>
        <w:t xml:space="preserve"> </w:t>
      </w:r>
      <w:r w:rsidRPr="002D0C2E">
        <w:rPr>
          <w:rFonts w:ascii="ITC Avant Garde" w:hAnsi="ITC Avant Garde"/>
          <w:bCs/>
          <w:sz w:val="14"/>
          <w:lang w:eastAsia="es-MX"/>
        </w:rPr>
        <w:t>unanimidad</w:t>
      </w:r>
      <w:r w:rsidRPr="002D0C2E">
        <w:rPr>
          <w:rFonts w:ascii="ITC Avant Garde" w:hAnsi="ITC Avant Garde"/>
          <w:sz w:val="14"/>
          <w:lang w:eastAsia="es-MX"/>
        </w:rPr>
        <w:t xml:space="preserve"> de votos de los Comisionados Gabriel Oswaldo Contreras Saldívar,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w:t>
      </w:r>
      <w:bookmarkStart w:id="4" w:name="_GoBack"/>
      <w:bookmarkEnd w:id="4"/>
      <w:r w:rsidRPr="002D0C2E">
        <w:rPr>
          <w:rFonts w:ascii="ITC Avant Garde" w:hAnsi="ITC Avant Garde"/>
          <w:sz w:val="14"/>
          <w:lang w:eastAsia="es-MX"/>
        </w:rPr>
        <w:t>uerdo P/IFT/250418/302.</w:t>
      </w:r>
    </w:p>
    <w:sectPr w:rsidR="00897E30" w:rsidRPr="00FA1075" w:rsidSect="00FA1075">
      <w:headerReference w:type="default" r:id="rId21"/>
      <w:pgSz w:w="12240" w:h="15840"/>
      <w:pgMar w:top="2126" w:right="1701" w:bottom="1134" w:left="1701" w:header="709" w:footer="5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A08" w:rsidRDefault="00457A08" w:rsidP="00072BC8">
      <w:pPr>
        <w:spacing w:after="0" w:line="240" w:lineRule="auto"/>
      </w:pPr>
      <w:r>
        <w:separator/>
      </w:r>
    </w:p>
  </w:endnote>
  <w:endnote w:type="continuationSeparator" w:id="0">
    <w:p w:rsidR="00457A08" w:rsidRDefault="00457A08" w:rsidP="00072BC8">
      <w:pPr>
        <w:spacing w:after="0" w:line="240" w:lineRule="auto"/>
      </w:pPr>
      <w:r>
        <w:continuationSeparator/>
      </w:r>
    </w:p>
  </w:endnote>
  <w:endnote w:type="continuationNotice" w:id="1">
    <w:p w:rsidR="00457A08" w:rsidRDefault="00457A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TC Avant Garde">
    <w:panose1 w:val="020B04020202030203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7AE" w:rsidRPr="00FA1075" w:rsidRDefault="009B67AE" w:rsidP="00FA1075">
    <w:pPr>
      <w:pStyle w:val="Piedepgina"/>
      <w:jc w:val="center"/>
      <w:rPr>
        <w:rFonts w:ascii="ITC Avant Garde" w:hAnsi="ITC Avant Garde"/>
        <w:bCs/>
        <w:sz w:val="24"/>
        <w:szCs w:val="24"/>
      </w:rPr>
    </w:pPr>
    <w:r w:rsidRPr="00DA4D46">
      <w:rPr>
        <w:rFonts w:ascii="ITC Avant Garde" w:hAnsi="ITC Avant Garde"/>
        <w:lang w:val="es-ES"/>
      </w:rPr>
      <w:t xml:space="preserve">Página </w:t>
    </w:r>
    <w:r w:rsidRPr="00DA4D46">
      <w:rPr>
        <w:rFonts w:ascii="ITC Avant Garde" w:hAnsi="ITC Avant Garde"/>
        <w:bCs/>
        <w:sz w:val="24"/>
        <w:szCs w:val="24"/>
      </w:rPr>
      <w:fldChar w:fldCharType="begin"/>
    </w:r>
    <w:r w:rsidRPr="00DA4D46">
      <w:rPr>
        <w:rFonts w:ascii="ITC Avant Garde" w:hAnsi="ITC Avant Garde"/>
        <w:bCs/>
      </w:rPr>
      <w:instrText>PAGE</w:instrText>
    </w:r>
    <w:r w:rsidRPr="00DA4D46">
      <w:rPr>
        <w:rFonts w:ascii="ITC Avant Garde" w:hAnsi="ITC Avant Garde"/>
        <w:bCs/>
        <w:sz w:val="24"/>
        <w:szCs w:val="24"/>
      </w:rPr>
      <w:fldChar w:fldCharType="separate"/>
    </w:r>
    <w:r w:rsidR="00FA1075">
      <w:rPr>
        <w:rFonts w:ascii="ITC Avant Garde" w:hAnsi="ITC Avant Garde"/>
        <w:bCs/>
        <w:noProof/>
      </w:rPr>
      <w:t>90</w:t>
    </w:r>
    <w:r w:rsidRPr="00DA4D46">
      <w:rPr>
        <w:rFonts w:ascii="ITC Avant Garde" w:hAnsi="ITC Avant Garde"/>
        <w:bCs/>
        <w:sz w:val="24"/>
        <w:szCs w:val="24"/>
      </w:rPr>
      <w:fldChar w:fldCharType="end"/>
    </w:r>
    <w:r w:rsidRPr="00DA4D46">
      <w:rPr>
        <w:rFonts w:ascii="ITC Avant Garde" w:hAnsi="ITC Avant Garde"/>
        <w:lang w:val="es-ES"/>
      </w:rPr>
      <w:t xml:space="preserve"> de </w:t>
    </w:r>
    <w:r w:rsidRPr="00DA4D46">
      <w:rPr>
        <w:rFonts w:ascii="ITC Avant Garde" w:hAnsi="ITC Avant Garde"/>
        <w:bCs/>
        <w:sz w:val="24"/>
        <w:szCs w:val="24"/>
      </w:rPr>
      <w:fldChar w:fldCharType="begin"/>
    </w:r>
    <w:r w:rsidRPr="00DA4D46">
      <w:rPr>
        <w:rFonts w:ascii="ITC Avant Garde" w:hAnsi="ITC Avant Garde"/>
        <w:bCs/>
      </w:rPr>
      <w:instrText>NUMPAGES</w:instrText>
    </w:r>
    <w:r w:rsidRPr="00DA4D46">
      <w:rPr>
        <w:rFonts w:ascii="ITC Avant Garde" w:hAnsi="ITC Avant Garde"/>
        <w:bCs/>
        <w:sz w:val="24"/>
        <w:szCs w:val="24"/>
      </w:rPr>
      <w:fldChar w:fldCharType="separate"/>
    </w:r>
    <w:r w:rsidR="00FA1075">
      <w:rPr>
        <w:rFonts w:ascii="ITC Avant Garde" w:hAnsi="ITC Avant Garde"/>
        <w:bCs/>
        <w:noProof/>
      </w:rPr>
      <w:t>90</w:t>
    </w:r>
    <w:r w:rsidRPr="00DA4D46">
      <w:rPr>
        <w:rFonts w:ascii="ITC Avant Garde" w:hAnsi="ITC Avant Garde"/>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A08" w:rsidRDefault="00457A08" w:rsidP="00072BC8">
      <w:pPr>
        <w:spacing w:after="0" w:line="240" w:lineRule="auto"/>
      </w:pPr>
      <w:r>
        <w:separator/>
      </w:r>
    </w:p>
  </w:footnote>
  <w:footnote w:type="continuationSeparator" w:id="0">
    <w:p w:rsidR="00457A08" w:rsidRDefault="00457A08" w:rsidP="00072BC8">
      <w:pPr>
        <w:spacing w:after="0" w:line="240" w:lineRule="auto"/>
      </w:pPr>
      <w:r>
        <w:continuationSeparator/>
      </w:r>
    </w:p>
  </w:footnote>
  <w:footnote w:type="continuationNotice" w:id="1">
    <w:p w:rsidR="00457A08" w:rsidRDefault="00457A08">
      <w:pPr>
        <w:spacing w:after="0" w:line="240" w:lineRule="auto"/>
      </w:pPr>
    </w:p>
  </w:footnote>
  <w:footnote w:id="2">
    <w:p w:rsidR="009B67AE" w:rsidRDefault="009B67AE" w:rsidP="0026239C">
      <w:pPr>
        <w:pStyle w:val="Textonotapie"/>
        <w:jc w:val="both"/>
        <w:rPr>
          <w:rFonts w:ascii="ITC Avant Garde" w:hAnsi="ITC Avant Garde"/>
          <w:sz w:val="18"/>
          <w:szCs w:val="18"/>
        </w:rPr>
      </w:pPr>
      <w:r w:rsidRPr="00FC795A">
        <w:rPr>
          <w:rStyle w:val="Refdenotaalpie"/>
          <w:rFonts w:ascii="ITC Avant Garde" w:hAnsi="ITC Avant Garde"/>
          <w:sz w:val="18"/>
          <w:szCs w:val="18"/>
        </w:rPr>
        <w:footnoteRef/>
      </w:r>
      <w:r w:rsidRPr="00FC795A">
        <w:rPr>
          <w:rFonts w:ascii="ITC Avant Garde" w:hAnsi="ITC Avant Garde"/>
          <w:sz w:val="18"/>
          <w:szCs w:val="18"/>
        </w:rPr>
        <w:t xml:space="preserve"> Según la nota </w:t>
      </w:r>
      <w:r w:rsidRPr="0005509A">
        <w:rPr>
          <w:rFonts w:ascii="ITC Avant Garde" w:hAnsi="ITC Avant Garde"/>
          <w:b/>
          <w:sz w:val="18"/>
          <w:szCs w:val="18"/>
        </w:rPr>
        <w:t xml:space="preserve">MX68 </w:t>
      </w:r>
      <w:r w:rsidRPr="00FC795A">
        <w:rPr>
          <w:rFonts w:ascii="ITC Avant Garde" w:hAnsi="ITC Avant Garde"/>
          <w:sz w:val="18"/>
          <w:szCs w:val="18"/>
        </w:rPr>
        <w:t xml:space="preserve">del </w:t>
      </w:r>
      <w:r w:rsidRPr="0005509A">
        <w:rPr>
          <w:rFonts w:ascii="ITC Avant Garde" w:hAnsi="ITC Avant Garde"/>
          <w:b/>
          <w:sz w:val="18"/>
          <w:szCs w:val="18"/>
        </w:rPr>
        <w:t>Cuadro Nacional de Atribución de Frecuencias</w:t>
      </w:r>
      <w:r>
        <w:t>, l</w:t>
      </w:r>
      <w:r w:rsidRPr="00E0619F">
        <w:rPr>
          <w:rFonts w:ascii="ITC Avant Garde" w:hAnsi="ITC Avant Garde"/>
          <w:sz w:val="18"/>
          <w:szCs w:val="18"/>
        </w:rPr>
        <w:t>as bandas de frecuencias que se enlistan a continuación se encuentran designadas para aplicaciones industriales, científicas y médicas (ICM):</w:t>
      </w:r>
    </w:p>
    <w:p w:rsidR="009B67AE" w:rsidRPr="00E0619F" w:rsidRDefault="009B67AE" w:rsidP="0026239C">
      <w:pPr>
        <w:pStyle w:val="Textonotapie"/>
        <w:rPr>
          <w:rFonts w:ascii="ITC Avant Garde" w:hAnsi="ITC Avant Garde"/>
          <w:sz w:val="18"/>
          <w:szCs w:val="18"/>
        </w:rPr>
      </w:pPr>
      <w:r w:rsidRPr="00E0619F">
        <w:rPr>
          <w:rFonts w:ascii="ITC Avant Garde" w:hAnsi="ITC Avant Garde"/>
          <w:sz w:val="18"/>
          <w:szCs w:val="18"/>
        </w:rPr>
        <w:t>13.553 – 13.567 MHz</w:t>
      </w:r>
      <w:r>
        <w:rPr>
          <w:rFonts w:ascii="ITC Avant Garde" w:hAnsi="ITC Avant Garde"/>
          <w:sz w:val="18"/>
          <w:szCs w:val="18"/>
        </w:rPr>
        <w:t xml:space="preserve">   </w:t>
      </w:r>
      <w:r w:rsidRPr="00E0619F">
        <w:rPr>
          <w:rFonts w:ascii="ITC Avant Garde" w:hAnsi="ITC Avant Garde"/>
          <w:sz w:val="18"/>
          <w:szCs w:val="18"/>
        </w:rPr>
        <w:t>902 – 928 MHz 24 – 24.25 GHz</w:t>
      </w:r>
    </w:p>
    <w:p w:rsidR="009B67AE" w:rsidRPr="00E0619F" w:rsidRDefault="009B67AE" w:rsidP="0026239C">
      <w:pPr>
        <w:pStyle w:val="Textonotapie"/>
        <w:rPr>
          <w:rFonts w:ascii="ITC Avant Garde" w:hAnsi="ITC Avant Garde"/>
          <w:sz w:val="18"/>
          <w:szCs w:val="18"/>
        </w:rPr>
      </w:pPr>
      <w:r w:rsidRPr="00E0619F">
        <w:rPr>
          <w:rFonts w:ascii="ITC Avant Garde" w:hAnsi="ITC Avant Garde"/>
          <w:sz w:val="18"/>
          <w:szCs w:val="18"/>
        </w:rPr>
        <w:t>26.957 – 27.283 MHz</w:t>
      </w:r>
      <w:r>
        <w:rPr>
          <w:rFonts w:ascii="ITC Avant Garde" w:hAnsi="ITC Avant Garde"/>
          <w:sz w:val="18"/>
          <w:szCs w:val="18"/>
        </w:rPr>
        <w:t xml:space="preserve">   </w:t>
      </w:r>
      <w:r w:rsidRPr="00E0619F">
        <w:rPr>
          <w:rFonts w:ascii="ITC Avant Garde" w:hAnsi="ITC Avant Garde"/>
          <w:sz w:val="18"/>
          <w:szCs w:val="18"/>
        </w:rPr>
        <w:t>2400 – 2500 MHz</w:t>
      </w:r>
    </w:p>
    <w:p w:rsidR="009B67AE" w:rsidRPr="00E0619F" w:rsidRDefault="009B67AE" w:rsidP="0026239C">
      <w:pPr>
        <w:pStyle w:val="Textonotapie"/>
        <w:rPr>
          <w:rFonts w:ascii="ITC Avant Garde" w:hAnsi="ITC Avant Garde"/>
          <w:sz w:val="18"/>
          <w:szCs w:val="18"/>
        </w:rPr>
      </w:pPr>
      <w:r>
        <w:rPr>
          <w:rFonts w:ascii="ITC Avant Garde" w:hAnsi="ITC Avant Garde"/>
          <w:sz w:val="18"/>
          <w:szCs w:val="18"/>
        </w:rPr>
        <w:t xml:space="preserve">  40.66 – 40.70 MHz   </w:t>
      </w:r>
      <w:r w:rsidRPr="00FA138D">
        <w:rPr>
          <w:rFonts w:ascii="ITC Avant Garde" w:hAnsi="ITC Avant Garde"/>
          <w:b/>
          <w:sz w:val="18"/>
          <w:szCs w:val="18"/>
        </w:rPr>
        <w:t>5.725 – 5.875 GHz</w:t>
      </w:r>
    </w:p>
    <w:p w:rsidR="009B67AE" w:rsidRPr="00FC795A" w:rsidRDefault="009B67AE" w:rsidP="0026239C">
      <w:pPr>
        <w:pStyle w:val="Textonotapie"/>
        <w:rPr>
          <w:rFonts w:ascii="ITC Avant Garde" w:hAnsi="ITC Avant Garde"/>
          <w:sz w:val="18"/>
          <w:szCs w:val="18"/>
        </w:rPr>
      </w:pPr>
    </w:p>
  </w:footnote>
  <w:footnote w:id="3">
    <w:p w:rsidR="009B67AE" w:rsidRPr="001E7735" w:rsidRDefault="009B67AE" w:rsidP="001E7735">
      <w:pPr>
        <w:pStyle w:val="Textonotapie"/>
        <w:jc w:val="both"/>
        <w:rPr>
          <w:rFonts w:ascii="ITC Avant Garde" w:hAnsi="ITC Avant Garde"/>
          <w:sz w:val="16"/>
          <w:szCs w:val="16"/>
        </w:rPr>
      </w:pPr>
      <w:r>
        <w:rPr>
          <w:rStyle w:val="Refdenotaalpie"/>
        </w:rPr>
        <w:footnoteRef/>
      </w:r>
      <w:r>
        <w:t xml:space="preserve"> </w:t>
      </w:r>
      <w:r w:rsidRPr="001E7735">
        <w:rPr>
          <w:rFonts w:ascii="ITC Avant Garde" w:hAnsi="ITC Avant Garde"/>
          <w:sz w:val="16"/>
          <w:szCs w:val="16"/>
        </w:rPr>
        <w:t>Según la Nota MX225 del Cuadro Nacional de Atribución de Frecuencias, la cual indica que la banda de frecuencias 5.35-5.46 GHz se encuentra atribuida a título primario a servicios de radionavegación aeronáutica y exploración de la Tierra por satélite.</w:t>
      </w:r>
    </w:p>
  </w:footnote>
  <w:footnote w:id="4">
    <w:p w:rsidR="009B67AE" w:rsidRPr="001E7735" w:rsidRDefault="009B67AE" w:rsidP="001E7735">
      <w:pPr>
        <w:pStyle w:val="Textonotapie"/>
        <w:jc w:val="both"/>
        <w:rPr>
          <w:rFonts w:ascii="ITC Avant Garde" w:hAnsi="ITC Avant Garde"/>
          <w:sz w:val="16"/>
          <w:szCs w:val="16"/>
        </w:rPr>
      </w:pPr>
      <w:r w:rsidRPr="001E7735">
        <w:rPr>
          <w:rStyle w:val="Refdenotaalpie"/>
          <w:rFonts w:ascii="ITC Avant Garde" w:hAnsi="ITC Avant Garde"/>
          <w:sz w:val="16"/>
          <w:szCs w:val="16"/>
        </w:rPr>
        <w:footnoteRef/>
      </w:r>
      <w:r w:rsidRPr="001E7735">
        <w:rPr>
          <w:rFonts w:ascii="ITC Avant Garde" w:hAnsi="ITC Avant Garde"/>
          <w:sz w:val="16"/>
          <w:szCs w:val="16"/>
        </w:rPr>
        <w:t xml:space="preserve"> Según la Nota MX228 del Cuadro Nacional de Atribución de Frecuencias, la cual indica que la banda de frecuencias 5.6-5.65 GHz se encuentra atribuida a título primario a servicios de radionavegación marítima.</w:t>
      </w:r>
    </w:p>
  </w:footnote>
  <w:footnote w:id="5">
    <w:p w:rsidR="009B67AE" w:rsidRPr="001E7735" w:rsidRDefault="009B67AE" w:rsidP="001E7735">
      <w:pPr>
        <w:pStyle w:val="Textonotapie"/>
        <w:jc w:val="both"/>
        <w:rPr>
          <w:rFonts w:ascii="ITC Avant Garde" w:hAnsi="ITC Avant Garde"/>
          <w:sz w:val="16"/>
          <w:szCs w:val="16"/>
        </w:rPr>
      </w:pPr>
      <w:r w:rsidRPr="001E7735">
        <w:rPr>
          <w:rStyle w:val="Refdenotaalpie"/>
          <w:rFonts w:ascii="ITC Avant Garde" w:hAnsi="ITC Avant Garde"/>
          <w:sz w:val="16"/>
          <w:szCs w:val="16"/>
        </w:rPr>
        <w:footnoteRef/>
      </w:r>
      <w:r w:rsidRPr="001E7735">
        <w:rPr>
          <w:rFonts w:ascii="ITC Avant Garde" w:hAnsi="ITC Avant Garde"/>
          <w:sz w:val="16"/>
          <w:szCs w:val="16"/>
        </w:rPr>
        <w:t xml:space="preserve"> Según la Nota MX68 del Cuadro Nacional de Atribución de Frecuencias, la cual indica que la banda de frecuencias 5.725-5.875 GHz se encuentra atribuida para aplicaciones industriales, científicas y médicas.</w:t>
      </w:r>
    </w:p>
  </w:footnote>
  <w:footnote w:id="6">
    <w:p w:rsidR="009B67AE" w:rsidRPr="008E2888" w:rsidRDefault="009B67AE" w:rsidP="00E622AE">
      <w:pPr>
        <w:pStyle w:val="Textonotapie"/>
        <w:ind w:right="49"/>
        <w:jc w:val="both"/>
        <w:rPr>
          <w:rFonts w:ascii="ITC Avant Garde" w:hAnsi="ITC Avant Garde"/>
          <w:sz w:val="18"/>
          <w:szCs w:val="18"/>
        </w:rPr>
      </w:pPr>
      <w:r w:rsidRPr="008E2888">
        <w:rPr>
          <w:rStyle w:val="Refdenotaalpie"/>
          <w:rFonts w:ascii="ITC Avant Garde" w:hAnsi="ITC Avant Garde"/>
          <w:sz w:val="18"/>
          <w:szCs w:val="18"/>
        </w:rPr>
        <w:footnoteRef/>
      </w:r>
      <w:r w:rsidRPr="008E2888">
        <w:rPr>
          <w:rFonts w:ascii="ITC Avant Garde" w:hAnsi="ITC Avant Garde"/>
          <w:sz w:val="18"/>
          <w:szCs w:val="18"/>
        </w:rPr>
        <w:t xml:space="preserve"> Dichos principios tienen su fundamento en los artículos 14 y 16 de la Constitución Política de los Estados Unidos Mexicanos, los cuales establecen la garantía de debido proceso</w:t>
      </w:r>
    </w:p>
  </w:footnote>
  <w:footnote w:id="7">
    <w:p w:rsidR="009B67AE" w:rsidRPr="00E0619F" w:rsidRDefault="009B67AE" w:rsidP="008768B5">
      <w:pPr>
        <w:pStyle w:val="Textonotapie"/>
        <w:jc w:val="both"/>
        <w:rPr>
          <w:rFonts w:ascii="ITC Avant Garde" w:hAnsi="ITC Avant Garde"/>
          <w:sz w:val="18"/>
          <w:szCs w:val="18"/>
        </w:rPr>
      </w:pPr>
      <w:r w:rsidRPr="00FC795A">
        <w:rPr>
          <w:rStyle w:val="Refdenotaalpie"/>
          <w:rFonts w:ascii="ITC Avant Garde" w:hAnsi="ITC Avant Garde"/>
          <w:sz w:val="18"/>
          <w:szCs w:val="18"/>
        </w:rPr>
        <w:footnoteRef/>
      </w:r>
      <w:r w:rsidRPr="00FC795A">
        <w:rPr>
          <w:rFonts w:ascii="ITC Avant Garde" w:hAnsi="ITC Avant Garde"/>
          <w:sz w:val="18"/>
          <w:szCs w:val="18"/>
        </w:rPr>
        <w:t xml:space="preserve"> Según la nota </w:t>
      </w:r>
      <w:r w:rsidRPr="0005509A">
        <w:rPr>
          <w:rFonts w:ascii="ITC Avant Garde" w:hAnsi="ITC Avant Garde"/>
          <w:b/>
          <w:sz w:val="18"/>
          <w:szCs w:val="18"/>
        </w:rPr>
        <w:t xml:space="preserve">MX68 </w:t>
      </w:r>
      <w:r w:rsidRPr="00FC795A">
        <w:rPr>
          <w:rFonts w:ascii="ITC Avant Garde" w:hAnsi="ITC Avant Garde"/>
          <w:sz w:val="18"/>
          <w:szCs w:val="18"/>
        </w:rPr>
        <w:t xml:space="preserve">del </w:t>
      </w:r>
      <w:r w:rsidRPr="0005509A">
        <w:rPr>
          <w:rFonts w:ascii="ITC Avant Garde" w:hAnsi="ITC Avant Garde"/>
          <w:b/>
          <w:sz w:val="18"/>
          <w:szCs w:val="18"/>
        </w:rPr>
        <w:t>Cuadro Nacional de Atribución de Frecuencias</w:t>
      </w:r>
      <w:r>
        <w:t>, l</w:t>
      </w:r>
      <w:r w:rsidRPr="00E0619F">
        <w:rPr>
          <w:rFonts w:ascii="ITC Avant Garde" w:hAnsi="ITC Avant Garde"/>
          <w:sz w:val="18"/>
          <w:szCs w:val="18"/>
        </w:rPr>
        <w:t>as bandas de frecuencias que se enlistan a continuación se encuentran designadas para aplicaciones industriales, científicas y médicas (ICM):</w:t>
      </w:r>
    </w:p>
    <w:p w:rsidR="009B67AE" w:rsidRPr="00E0619F" w:rsidRDefault="009B67AE" w:rsidP="008768B5">
      <w:pPr>
        <w:pStyle w:val="Textonotapie"/>
        <w:rPr>
          <w:rFonts w:ascii="ITC Avant Garde" w:hAnsi="ITC Avant Garde"/>
          <w:sz w:val="18"/>
          <w:szCs w:val="18"/>
        </w:rPr>
      </w:pPr>
    </w:p>
    <w:p w:rsidR="009B67AE" w:rsidRPr="00E0619F" w:rsidRDefault="009B67AE" w:rsidP="008768B5">
      <w:pPr>
        <w:pStyle w:val="Textonotapie"/>
        <w:rPr>
          <w:rFonts w:ascii="ITC Avant Garde" w:hAnsi="ITC Avant Garde"/>
          <w:sz w:val="18"/>
          <w:szCs w:val="18"/>
        </w:rPr>
      </w:pPr>
      <w:r w:rsidRPr="00E0619F">
        <w:rPr>
          <w:rFonts w:ascii="ITC Avant Garde" w:hAnsi="ITC Avant Garde"/>
          <w:sz w:val="18"/>
          <w:szCs w:val="18"/>
        </w:rPr>
        <w:t>13.553 – 13.567 MHz</w:t>
      </w:r>
      <w:r>
        <w:rPr>
          <w:rFonts w:ascii="ITC Avant Garde" w:hAnsi="ITC Avant Garde"/>
          <w:sz w:val="18"/>
          <w:szCs w:val="18"/>
        </w:rPr>
        <w:t xml:space="preserve">   </w:t>
      </w:r>
      <w:r w:rsidRPr="00E0619F">
        <w:rPr>
          <w:rFonts w:ascii="ITC Avant Garde" w:hAnsi="ITC Avant Garde"/>
          <w:sz w:val="18"/>
          <w:szCs w:val="18"/>
        </w:rPr>
        <w:t>902 – 928 MHz   24 – 24.25 GHz</w:t>
      </w:r>
    </w:p>
    <w:p w:rsidR="009B67AE" w:rsidRPr="00E0619F" w:rsidRDefault="009B67AE" w:rsidP="008768B5">
      <w:pPr>
        <w:pStyle w:val="Textonotapie"/>
        <w:rPr>
          <w:rFonts w:ascii="ITC Avant Garde" w:hAnsi="ITC Avant Garde"/>
          <w:sz w:val="18"/>
          <w:szCs w:val="18"/>
        </w:rPr>
      </w:pPr>
      <w:r w:rsidRPr="00E0619F">
        <w:rPr>
          <w:rFonts w:ascii="ITC Avant Garde" w:hAnsi="ITC Avant Garde"/>
          <w:sz w:val="18"/>
          <w:szCs w:val="18"/>
        </w:rPr>
        <w:t>26.957 – 27.283 MHz</w:t>
      </w:r>
      <w:r>
        <w:rPr>
          <w:rFonts w:ascii="ITC Avant Garde" w:hAnsi="ITC Avant Garde"/>
          <w:sz w:val="18"/>
          <w:szCs w:val="18"/>
        </w:rPr>
        <w:t xml:space="preserve">  </w:t>
      </w:r>
      <w:r w:rsidRPr="00E0619F">
        <w:rPr>
          <w:rFonts w:ascii="ITC Avant Garde" w:hAnsi="ITC Avant Garde"/>
          <w:sz w:val="18"/>
          <w:szCs w:val="18"/>
        </w:rPr>
        <w:t>2400 – 2500 MHz</w:t>
      </w:r>
    </w:p>
    <w:p w:rsidR="009B67AE" w:rsidRPr="00E0619F" w:rsidRDefault="009B67AE" w:rsidP="008768B5">
      <w:pPr>
        <w:pStyle w:val="Textonotapie"/>
        <w:rPr>
          <w:rFonts w:ascii="ITC Avant Garde" w:hAnsi="ITC Avant Garde"/>
          <w:sz w:val="18"/>
          <w:szCs w:val="18"/>
        </w:rPr>
      </w:pPr>
      <w:r>
        <w:rPr>
          <w:rFonts w:ascii="ITC Avant Garde" w:hAnsi="ITC Avant Garde"/>
          <w:sz w:val="18"/>
          <w:szCs w:val="18"/>
        </w:rPr>
        <w:t xml:space="preserve">  40.66 – 40.70 MHz   </w:t>
      </w:r>
      <w:r w:rsidRPr="00FA138D">
        <w:rPr>
          <w:rFonts w:ascii="ITC Avant Garde" w:hAnsi="ITC Avant Garde"/>
          <w:b/>
          <w:sz w:val="18"/>
          <w:szCs w:val="18"/>
        </w:rPr>
        <w:t>5.725 – 5.875 GHz</w:t>
      </w:r>
    </w:p>
    <w:p w:rsidR="009B67AE" w:rsidRPr="00FC795A" w:rsidRDefault="009B67AE" w:rsidP="008768B5">
      <w:pPr>
        <w:pStyle w:val="Textonotapie"/>
        <w:rPr>
          <w:rFonts w:ascii="ITC Avant Garde" w:hAnsi="ITC Avant Garde"/>
          <w:sz w:val="18"/>
          <w:szCs w:val="18"/>
        </w:rPr>
      </w:pPr>
    </w:p>
  </w:footnote>
  <w:footnote w:id="8">
    <w:p w:rsidR="009B67AE" w:rsidRPr="001C34EA" w:rsidRDefault="009B67AE" w:rsidP="00AE5788">
      <w:pPr>
        <w:pStyle w:val="Textonotapie"/>
        <w:jc w:val="both"/>
        <w:rPr>
          <w:rFonts w:ascii="ITC Avant Garde" w:hAnsi="ITC Avant Garde"/>
          <w:sz w:val="16"/>
          <w:szCs w:val="16"/>
        </w:rPr>
      </w:pPr>
      <w:r w:rsidRPr="001C34EA">
        <w:rPr>
          <w:rStyle w:val="Refdenotaalpie"/>
          <w:rFonts w:ascii="ITC Avant Garde" w:hAnsi="ITC Avant Garde"/>
          <w:b/>
          <w:sz w:val="16"/>
          <w:szCs w:val="16"/>
        </w:rPr>
        <w:footnoteRef/>
      </w:r>
      <w:r w:rsidRPr="001C34EA">
        <w:rPr>
          <w:rFonts w:ascii="ITC Avant Garde" w:hAnsi="ITC Avant Garde"/>
          <w:b/>
          <w:sz w:val="16"/>
          <w:szCs w:val="16"/>
        </w:rPr>
        <w:t xml:space="preserve"> </w:t>
      </w:r>
      <w:r w:rsidRPr="001C34EA">
        <w:rPr>
          <w:rFonts w:ascii="ITC Avant Garde" w:hAnsi="ITC Avant Garde"/>
          <w:sz w:val="16"/>
          <w:szCs w:val="16"/>
        </w:rPr>
        <w:t>Párrafo 45, Engrose versión pública, Contradicción de Tesis 200/2013 del índice del Pleno de la Suprema Corte de Justicia de la Nación, resuelto en sesión del 28 de enero de 2014, consultable en http://www2.scjn.gob.mx/ConsultaTematica/PaginasPub/TematicaPub.aspx</w:t>
      </w:r>
    </w:p>
  </w:footnote>
  <w:footnote w:id="9">
    <w:p w:rsidR="009B67AE" w:rsidRPr="00E0619F" w:rsidRDefault="009B67AE" w:rsidP="00836764">
      <w:pPr>
        <w:pStyle w:val="Textonotapie"/>
        <w:jc w:val="both"/>
        <w:rPr>
          <w:rFonts w:ascii="ITC Avant Garde" w:hAnsi="ITC Avant Garde"/>
          <w:sz w:val="18"/>
          <w:szCs w:val="18"/>
        </w:rPr>
      </w:pPr>
      <w:r w:rsidRPr="00FC795A">
        <w:rPr>
          <w:rStyle w:val="Refdenotaalpie"/>
          <w:rFonts w:ascii="ITC Avant Garde" w:hAnsi="ITC Avant Garde"/>
          <w:sz w:val="18"/>
          <w:szCs w:val="18"/>
        </w:rPr>
        <w:footnoteRef/>
      </w:r>
      <w:r w:rsidRPr="00FC795A">
        <w:rPr>
          <w:rFonts w:ascii="ITC Avant Garde" w:hAnsi="ITC Avant Garde"/>
          <w:sz w:val="18"/>
          <w:szCs w:val="18"/>
        </w:rPr>
        <w:t xml:space="preserve"> Según la nota </w:t>
      </w:r>
      <w:r w:rsidRPr="0005509A">
        <w:rPr>
          <w:rFonts w:ascii="ITC Avant Garde" w:hAnsi="ITC Avant Garde"/>
          <w:b/>
          <w:sz w:val="18"/>
          <w:szCs w:val="18"/>
        </w:rPr>
        <w:t xml:space="preserve">MX68 </w:t>
      </w:r>
      <w:r w:rsidRPr="00FC795A">
        <w:rPr>
          <w:rFonts w:ascii="ITC Avant Garde" w:hAnsi="ITC Avant Garde"/>
          <w:sz w:val="18"/>
          <w:szCs w:val="18"/>
        </w:rPr>
        <w:t xml:space="preserve">del </w:t>
      </w:r>
      <w:r w:rsidRPr="0005509A">
        <w:rPr>
          <w:rFonts w:ascii="ITC Avant Garde" w:hAnsi="ITC Avant Garde"/>
          <w:b/>
          <w:sz w:val="18"/>
          <w:szCs w:val="18"/>
        </w:rPr>
        <w:t>Cuadro Nacional de Atribución de Frecuencias</w:t>
      </w:r>
      <w:r>
        <w:t>, l</w:t>
      </w:r>
      <w:r w:rsidRPr="00E0619F">
        <w:rPr>
          <w:rFonts w:ascii="ITC Avant Garde" w:hAnsi="ITC Avant Garde"/>
          <w:sz w:val="18"/>
          <w:szCs w:val="18"/>
        </w:rPr>
        <w:t>as bandas de frecuencias que se enlistan a continuación se encuentran designadas para aplicaciones industriales, científicas y médicas (ICM):</w:t>
      </w:r>
    </w:p>
    <w:p w:rsidR="009B67AE" w:rsidRPr="00E0619F" w:rsidRDefault="009B67AE" w:rsidP="00836764">
      <w:pPr>
        <w:pStyle w:val="Textonotapie"/>
        <w:rPr>
          <w:rFonts w:ascii="ITC Avant Garde" w:hAnsi="ITC Avant Garde"/>
          <w:sz w:val="18"/>
          <w:szCs w:val="18"/>
        </w:rPr>
      </w:pPr>
    </w:p>
    <w:p w:rsidR="009B67AE" w:rsidRPr="00E0619F" w:rsidRDefault="009B67AE" w:rsidP="00836764">
      <w:pPr>
        <w:pStyle w:val="Textonotapie"/>
        <w:rPr>
          <w:rFonts w:ascii="ITC Avant Garde" w:hAnsi="ITC Avant Garde"/>
          <w:sz w:val="18"/>
          <w:szCs w:val="18"/>
        </w:rPr>
      </w:pPr>
      <w:r w:rsidRPr="00E0619F">
        <w:rPr>
          <w:rFonts w:ascii="ITC Avant Garde" w:hAnsi="ITC Avant Garde"/>
          <w:sz w:val="18"/>
          <w:szCs w:val="18"/>
        </w:rPr>
        <w:t>13.553 – 13.567 MHz</w:t>
      </w:r>
      <w:r>
        <w:rPr>
          <w:rFonts w:ascii="ITC Avant Garde" w:hAnsi="ITC Avant Garde"/>
          <w:sz w:val="18"/>
          <w:szCs w:val="18"/>
        </w:rPr>
        <w:t xml:space="preserve"> </w:t>
      </w:r>
      <w:r w:rsidRPr="00E0619F">
        <w:rPr>
          <w:rFonts w:ascii="ITC Avant Garde" w:hAnsi="ITC Avant Garde"/>
          <w:sz w:val="18"/>
          <w:szCs w:val="18"/>
        </w:rPr>
        <w:t>902 – 928 MHz</w:t>
      </w:r>
      <w:r>
        <w:rPr>
          <w:rFonts w:ascii="ITC Avant Garde" w:hAnsi="ITC Avant Garde"/>
          <w:sz w:val="18"/>
          <w:szCs w:val="18"/>
        </w:rPr>
        <w:t xml:space="preserve"> </w:t>
      </w:r>
      <w:r w:rsidRPr="00E0619F">
        <w:rPr>
          <w:rFonts w:ascii="ITC Avant Garde" w:hAnsi="ITC Avant Garde"/>
          <w:sz w:val="18"/>
          <w:szCs w:val="18"/>
        </w:rPr>
        <w:t>24 – 24.25 GHz</w:t>
      </w:r>
    </w:p>
    <w:p w:rsidR="009B67AE" w:rsidRPr="00E0619F" w:rsidRDefault="009B67AE" w:rsidP="00836764">
      <w:pPr>
        <w:pStyle w:val="Textonotapie"/>
        <w:rPr>
          <w:rFonts w:ascii="ITC Avant Garde" w:hAnsi="ITC Avant Garde"/>
          <w:sz w:val="18"/>
          <w:szCs w:val="18"/>
        </w:rPr>
      </w:pPr>
      <w:r w:rsidRPr="00E0619F">
        <w:rPr>
          <w:rFonts w:ascii="ITC Avant Garde" w:hAnsi="ITC Avant Garde"/>
          <w:sz w:val="18"/>
          <w:szCs w:val="18"/>
        </w:rPr>
        <w:t>26.957 – 27.283 MHz</w:t>
      </w:r>
      <w:r>
        <w:rPr>
          <w:rFonts w:ascii="ITC Avant Garde" w:hAnsi="ITC Avant Garde"/>
          <w:sz w:val="18"/>
          <w:szCs w:val="18"/>
        </w:rPr>
        <w:t xml:space="preserve"> </w:t>
      </w:r>
      <w:r w:rsidRPr="00E0619F">
        <w:rPr>
          <w:rFonts w:ascii="ITC Avant Garde" w:hAnsi="ITC Avant Garde"/>
          <w:sz w:val="18"/>
          <w:szCs w:val="18"/>
        </w:rPr>
        <w:t>2400 – 2500 MHz</w:t>
      </w:r>
    </w:p>
    <w:p w:rsidR="009B67AE" w:rsidRPr="00E0619F" w:rsidRDefault="009B67AE" w:rsidP="00836764">
      <w:pPr>
        <w:pStyle w:val="Textonotapie"/>
        <w:rPr>
          <w:rFonts w:ascii="ITC Avant Garde" w:hAnsi="ITC Avant Garde"/>
          <w:sz w:val="18"/>
          <w:szCs w:val="18"/>
        </w:rPr>
      </w:pPr>
      <w:r>
        <w:rPr>
          <w:rFonts w:ascii="ITC Avant Garde" w:hAnsi="ITC Avant Garde"/>
          <w:sz w:val="18"/>
          <w:szCs w:val="18"/>
        </w:rPr>
        <w:t xml:space="preserve">  40.66 – 40.70 MHz </w:t>
      </w:r>
      <w:r w:rsidRPr="00FA138D">
        <w:rPr>
          <w:rFonts w:ascii="ITC Avant Garde" w:hAnsi="ITC Avant Garde"/>
          <w:b/>
          <w:sz w:val="18"/>
          <w:szCs w:val="18"/>
        </w:rPr>
        <w:t>5.725 – 5.875 GHz</w:t>
      </w:r>
    </w:p>
    <w:p w:rsidR="009B67AE" w:rsidRPr="00FC795A" w:rsidRDefault="009B67AE" w:rsidP="00836764">
      <w:pPr>
        <w:pStyle w:val="Textonotapie"/>
        <w:rPr>
          <w:rFonts w:ascii="ITC Avant Garde" w:hAnsi="ITC Avant Garde"/>
          <w:sz w:val="18"/>
          <w:szCs w:val="18"/>
        </w:rPr>
      </w:pPr>
    </w:p>
  </w:footnote>
  <w:footnote w:id="10">
    <w:p w:rsidR="009B67AE" w:rsidRDefault="009B67AE" w:rsidP="00584CF4">
      <w:pPr>
        <w:pStyle w:val="Textonotapie"/>
      </w:pPr>
      <w:r>
        <w:rPr>
          <w:rStyle w:val="Refdenotaalpie"/>
        </w:rPr>
        <w:footnoteRef/>
      </w:r>
      <w:r>
        <w:t xml:space="preserve"> </w:t>
      </w:r>
      <w:r w:rsidRPr="00CD1F3B">
        <w:rPr>
          <w:rFonts w:ascii="ITC Avant Garde" w:hAnsi="ITC Avant Garde"/>
          <w:b/>
          <w:bCs/>
          <w:iCs/>
          <w:kern w:val="16"/>
        </w:rPr>
        <w:t>5416 a 5452 MHz</w:t>
      </w:r>
      <w:r>
        <w:rPr>
          <w:rFonts w:ascii="ITC Avant Garde" w:hAnsi="ITC Avant Garde"/>
          <w:b/>
          <w:bCs/>
          <w:iCs/>
          <w:kern w:val="16"/>
        </w:rPr>
        <w:t xml:space="preserve">, </w:t>
      </w:r>
      <w:r w:rsidRPr="00CD1F3B">
        <w:rPr>
          <w:rFonts w:ascii="ITC Avant Garde" w:hAnsi="ITC Avant Garde"/>
          <w:b/>
          <w:bCs/>
          <w:iCs/>
          <w:kern w:val="16"/>
        </w:rPr>
        <w:t>5634 MHz a 5668 MHz</w:t>
      </w:r>
      <w:r>
        <w:rPr>
          <w:rFonts w:ascii="ITC Avant Garde" w:hAnsi="ITC Avant Garde"/>
          <w:b/>
          <w:bCs/>
          <w:iCs/>
          <w:kern w:val="16"/>
        </w:rPr>
        <w:t xml:space="preserve"> y </w:t>
      </w:r>
      <w:r w:rsidRPr="00B122A2">
        <w:rPr>
          <w:rFonts w:ascii="ITC Avant Garde" w:hAnsi="ITC Avant Garde"/>
          <w:b/>
          <w:bCs/>
          <w:iCs/>
          <w:kern w:val="16"/>
        </w:rPr>
        <w:t>5855 MHz a 5875 MHz</w:t>
      </w:r>
      <w:r>
        <w:rPr>
          <w:rFonts w:ascii="ITC Avant Garde" w:hAnsi="ITC Avant Garde"/>
          <w:b/>
          <w:bCs/>
          <w:iCs/>
          <w:kern w:val="16"/>
        </w:rPr>
        <w:t>.</w:t>
      </w:r>
    </w:p>
  </w:footnote>
  <w:footnote w:id="11">
    <w:p w:rsidR="009B67AE" w:rsidRPr="008E2888" w:rsidRDefault="009B67AE">
      <w:pPr>
        <w:pStyle w:val="Textonotapie"/>
        <w:rPr>
          <w:rFonts w:ascii="ITC Avant Garde" w:hAnsi="ITC Avant Garde"/>
          <w:sz w:val="18"/>
          <w:szCs w:val="18"/>
        </w:rPr>
      </w:pPr>
      <w:r w:rsidRPr="008E2888">
        <w:rPr>
          <w:rStyle w:val="Refdenotaalpie"/>
          <w:rFonts w:ascii="ITC Avant Garde" w:hAnsi="ITC Avant Garde"/>
          <w:sz w:val="18"/>
          <w:szCs w:val="18"/>
        </w:rPr>
        <w:footnoteRef/>
      </w:r>
      <w:r w:rsidRPr="00F77A54">
        <w:rPr>
          <w:rFonts w:ascii="ITC Avant Garde" w:hAnsi="ITC Avant Garde"/>
          <w:sz w:val="18"/>
          <w:szCs w:val="18"/>
        </w:rPr>
        <w:t>http://www.ift.org.mx/sites/default/files/industria/temasrelevantes/4698/documentos/2.criteriosclasificacion.pdf</w:t>
      </w:r>
      <w:r w:rsidRPr="008E2888">
        <w:rPr>
          <w:rFonts w:ascii="ITC Avant Garde" w:hAnsi="ITC Avant Garde"/>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7AE" w:rsidRDefault="00FA107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62" type="#_x0000_t75" style="position:absolute;margin-left:0;margin-top:0;width:612pt;height:11in;z-index:-251658240;mso-position-horizontal:center;mso-position-horizontal-relative:margin;mso-position-vertical:center;mso-position-vertical-relative:margin"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7AE" w:rsidRDefault="00FA1075" w:rsidP="00FA1075">
    <w:pPr>
      <w:pStyle w:val="Encabezado"/>
      <w:spacing w:after="240"/>
      <w:jc w:val="both"/>
    </w:pPr>
    <w:r w:rsidRPr="007A6223">
      <w:rPr>
        <w:noProof/>
        <w:color w:val="0000CC"/>
        <w:sz w:val="20"/>
        <w:szCs w:val="20"/>
        <w:lang w:eastAsia="es-MX"/>
      </w:rPr>
      <w:t>De conformidad con los artículos 23 y 116</w:t>
    </w:r>
    <w:r>
      <w:rPr>
        <w:noProof/>
        <w:color w:val="0000CC"/>
        <w:sz w:val="20"/>
        <w:szCs w:val="20"/>
        <w:lang w:eastAsia="es-MX"/>
      </w:rPr>
      <w:t>,</w:t>
    </w:r>
    <w:r w:rsidRPr="007A6223">
      <w:rPr>
        <w:noProof/>
        <w:color w:val="0000CC"/>
        <w:sz w:val="20"/>
        <w:szCs w:val="20"/>
        <w:lang w:eastAsia="es-MX"/>
      </w:rPr>
      <w:t xml:space="preserve"> de la Ley General de Transparencia y Acceso a la Información Pública; 113, fracci</w:t>
    </w:r>
    <w:r>
      <w:rPr>
        <w:noProof/>
        <w:color w:val="0000CC"/>
        <w:sz w:val="20"/>
        <w:szCs w:val="20"/>
        <w:lang w:eastAsia="es-MX"/>
      </w:rPr>
      <w:t xml:space="preserve">ón I, </w:t>
    </w:r>
    <w:r w:rsidRPr="007A6223">
      <w:rPr>
        <w:noProof/>
        <w:color w:val="0000CC"/>
        <w:sz w:val="20"/>
        <w:szCs w:val="20"/>
        <w:lang w:eastAsia="es-MX"/>
      </w:rPr>
      <w:t>de la Ley Federal de Transparencia y Acceso a lla Información Pública; 2, fracción V, 6, 31, 103, 104</w:t>
    </w:r>
    <w:r>
      <w:rPr>
        <w:noProof/>
        <w:color w:val="0000CC"/>
        <w:sz w:val="20"/>
        <w:szCs w:val="20"/>
        <w:lang w:eastAsia="es-MX"/>
      </w:rPr>
      <w:t>,</w:t>
    </w:r>
    <w:r w:rsidRPr="007A6223">
      <w:rPr>
        <w:noProof/>
        <w:color w:val="0000CC"/>
        <w:sz w:val="20"/>
        <w:szCs w:val="20"/>
        <w:lang w:eastAsia="es-MX"/>
      </w:rPr>
      <w:t xml:space="preserve"> fracci</w:t>
    </w:r>
    <w:r>
      <w:rPr>
        <w:noProof/>
        <w:color w:val="0000CC"/>
        <w:sz w:val="20"/>
        <w:szCs w:val="20"/>
        <w:lang w:eastAsia="es-MX"/>
      </w:rPr>
      <w:t>ón I,</w:t>
    </w:r>
    <w:r w:rsidRPr="007A6223">
      <w:rPr>
        <w:noProof/>
        <w:color w:val="0000CC"/>
        <w:sz w:val="20"/>
        <w:szCs w:val="20"/>
        <w:lang w:eastAsia="es-MX"/>
      </w:rPr>
      <w:t xml:space="preserve"> 116 de l</w:t>
    </w:r>
    <w:r>
      <w:rPr>
        <w:noProof/>
        <w:color w:val="0000CC"/>
        <w:sz w:val="20"/>
        <w:szCs w:val="20"/>
        <w:lang w:eastAsia="es-MX"/>
      </w:rPr>
      <w:t>a</w:t>
    </w:r>
    <w:r w:rsidRPr="007A6223">
      <w:rPr>
        <w:noProof/>
        <w:color w:val="0000CC"/>
        <w:sz w:val="20"/>
        <w:szCs w:val="20"/>
        <w:lang w:eastAsia="es-MX"/>
      </w:rPr>
      <w:t xml:space="preserve"> Ley General de Protección de Datos Personales en Posesión de Sujetos Obligados y el artículo 47, primer párrafo de la Ley Fedeal de Telecomunicaciones y Radiodifusión y Lineamiento Trigésimo Octavo, fracciones I, II y III y Sexagésimo Primero de los Lineamientos Generales en materia de Clasificación y Desclasificación de la Información, así como  para la Elaboración de Versiones Públicas, se suprime el contenido de lo testado en virtud de contener datos personales confidenciales</w:t>
    </w:r>
    <w:r>
      <w:rPr>
        <w:noProof/>
        <w:color w:val="0000CC"/>
        <w:sz w:val="20"/>
        <w:szCs w:val="20"/>
        <w:lang w:eastAsia="es-MX"/>
      </w:rPr>
      <w:t>,</w:t>
    </w:r>
    <w:r w:rsidRPr="007A6223">
      <w:rPr>
        <w:noProof/>
        <w:color w:val="0000CC"/>
        <w:sz w:val="20"/>
        <w:szCs w:val="20"/>
        <w:lang w:eastAsia="es-MX"/>
      </w:rPr>
      <w:t xml:space="preserve"> informaci</w:t>
    </w:r>
    <w:r>
      <w:rPr>
        <w:noProof/>
        <w:color w:val="0000CC"/>
        <w:sz w:val="20"/>
        <w:szCs w:val="20"/>
        <w:lang w:eastAsia="es-MX"/>
      </w:rPr>
      <w:t>ón confidencial y/o e</w:t>
    </w:r>
    <w:r w:rsidRPr="007A6223">
      <w:rPr>
        <w:noProof/>
        <w:color w:val="0000CC"/>
        <w:sz w:val="20"/>
        <w:szCs w:val="20"/>
        <w:lang w:eastAsia="es-MX"/>
      </w:rPr>
      <w:t>n su caso información reserva</w:t>
    </w:r>
    <w:r>
      <w:rPr>
        <w:noProof/>
        <w:color w:val="0000CC"/>
        <w:sz w:val="20"/>
        <w:szCs w:val="20"/>
        <w:lang w:eastAsia="es-MX"/>
      </w:rPr>
      <w:t>da.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7AE" w:rsidRDefault="00FA107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2" o:spid="_x0000_s2061" type="#_x0000_t75" style="position:absolute;margin-left:0;margin-top:0;width:612pt;height:11in;z-index:-251659264;mso-position-horizontal:center;mso-position-horizontal-relative:margin;mso-position-vertical:center;mso-position-vertical-relative:margin" o:allowincell="f">
          <v:imagedata r:id="rId1" o:title="hoja membretad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075" w:rsidRPr="00FA1075" w:rsidRDefault="00FA1075" w:rsidP="00FA10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8F60396"/>
    <w:lvl w:ilvl="0">
      <w:start w:val="1"/>
      <w:numFmt w:val="decimal"/>
      <w:pStyle w:val="Listaconnmeros"/>
      <w:lvlText w:val="%1."/>
      <w:lvlJc w:val="left"/>
      <w:pPr>
        <w:tabs>
          <w:tab w:val="num" w:pos="360"/>
        </w:tabs>
        <w:ind w:left="360" w:hanging="360"/>
      </w:pPr>
    </w:lvl>
  </w:abstractNum>
  <w:abstractNum w:abstractNumId="1" w15:restartNumberingAfterBreak="0">
    <w:nsid w:val="04E86DAD"/>
    <w:multiLevelType w:val="hybridMultilevel"/>
    <w:tmpl w:val="9B14BD4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EC6B63"/>
    <w:multiLevelType w:val="hybridMultilevel"/>
    <w:tmpl w:val="0E8A2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54337"/>
    <w:multiLevelType w:val="hybridMultilevel"/>
    <w:tmpl w:val="290AE2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296F70"/>
    <w:multiLevelType w:val="hybridMultilevel"/>
    <w:tmpl w:val="17321C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22527E"/>
    <w:multiLevelType w:val="hybridMultilevel"/>
    <w:tmpl w:val="C5DAE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4C2058"/>
    <w:multiLevelType w:val="hybridMultilevel"/>
    <w:tmpl w:val="F5D6D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B031B8"/>
    <w:multiLevelType w:val="hybridMultilevel"/>
    <w:tmpl w:val="2A9A9A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303612"/>
    <w:multiLevelType w:val="hybridMultilevel"/>
    <w:tmpl w:val="965E3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8009E8"/>
    <w:multiLevelType w:val="hybridMultilevel"/>
    <w:tmpl w:val="6846C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C603F6"/>
    <w:multiLevelType w:val="hybridMultilevel"/>
    <w:tmpl w:val="6A7EE9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9C66EC8"/>
    <w:multiLevelType w:val="hybridMultilevel"/>
    <w:tmpl w:val="A596151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2" w15:restartNumberingAfterBreak="0">
    <w:nsid w:val="500C2529"/>
    <w:multiLevelType w:val="hybridMultilevel"/>
    <w:tmpl w:val="52A4B6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715332"/>
    <w:multiLevelType w:val="hybridMultilevel"/>
    <w:tmpl w:val="DC649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5F06C7"/>
    <w:multiLevelType w:val="hybridMultilevel"/>
    <w:tmpl w:val="9536ADFE"/>
    <w:lvl w:ilvl="0" w:tplc="75FE23A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D8869F9"/>
    <w:multiLevelType w:val="hybridMultilevel"/>
    <w:tmpl w:val="9C32C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1D346D"/>
    <w:multiLevelType w:val="hybridMultilevel"/>
    <w:tmpl w:val="3AF2C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4C33F0"/>
    <w:multiLevelType w:val="hybridMultilevel"/>
    <w:tmpl w:val="8E98D1E2"/>
    <w:lvl w:ilvl="0" w:tplc="2FD0922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670B4EFB"/>
    <w:multiLevelType w:val="hybridMultilevel"/>
    <w:tmpl w:val="19D423B0"/>
    <w:lvl w:ilvl="0" w:tplc="080A0001">
      <w:start w:val="1"/>
      <w:numFmt w:val="bullet"/>
      <w:lvlText w:val=""/>
      <w:lvlJc w:val="left"/>
      <w:pPr>
        <w:ind w:left="1506" w:hanging="360"/>
      </w:pPr>
      <w:rPr>
        <w:rFonts w:ascii="Symbol" w:hAnsi="Symbol" w:hint="default"/>
      </w:rPr>
    </w:lvl>
    <w:lvl w:ilvl="1" w:tplc="080A0003">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9" w15:restartNumberingAfterBreak="0">
    <w:nsid w:val="78761237"/>
    <w:multiLevelType w:val="hybridMultilevel"/>
    <w:tmpl w:val="530A0DB4"/>
    <w:lvl w:ilvl="0" w:tplc="15FA8B5E">
      <w:start w:val="1"/>
      <w:numFmt w:val="lowerLetter"/>
      <w:lvlText w:val="%1)"/>
      <w:lvlJc w:val="left"/>
      <w:pPr>
        <w:ind w:left="1070" w:hanging="360"/>
      </w:pPr>
      <w:rPr>
        <w:rFonts w:hint="default"/>
        <w:b/>
        <w:u w:val="none"/>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15:restartNumberingAfterBreak="0">
    <w:nsid w:val="7ED90EE9"/>
    <w:multiLevelType w:val="hybridMultilevel"/>
    <w:tmpl w:val="6E8A4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7"/>
  </w:num>
  <w:num w:numId="5">
    <w:abstractNumId w:val="18"/>
  </w:num>
  <w:num w:numId="6">
    <w:abstractNumId w:val="5"/>
  </w:num>
  <w:num w:numId="7">
    <w:abstractNumId w:val="14"/>
  </w:num>
  <w:num w:numId="8">
    <w:abstractNumId w:val="6"/>
  </w:num>
  <w:num w:numId="9">
    <w:abstractNumId w:val="20"/>
  </w:num>
  <w:num w:numId="10">
    <w:abstractNumId w:val="11"/>
  </w:num>
  <w:num w:numId="11">
    <w:abstractNumId w:val="10"/>
  </w:num>
  <w:num w:numId="12">
    <w:abstractNumId w:val="15"/>
  </w:num>
  <w:num w:numId="13">
    <w:abstractNumId w:val="8"/>
  </w:num>
  <w:num w:numId="14">
    <w:abstractNumId w:val="13"/>
  </w:num>
  <w:num w:numId="15">
    <w:abstractNumId w:val="16"/>
  </w:num>
  <w:num w:numId="16">
    <w:abstractNumId w:val="19"/>
  </w:num>
  <w:num w:numId="17">
    <w:abstractNumId w:val="3"/>
  </w:num>
  <w:num w:numId="18">
    <w:abstractNumId w:val="12"/>
  </w:num>
  <w:num w:numId="19">
    <w:abstractNumId w:val="4"/>
  </w:num>
  <w:num w:numId="20">
    <w:abstractNumId w:val="1"/>
  </w:num>
  <w:num w:numId="21">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680"/>
  <w:hyphenationZone w:val="425"/>
  <w:characterSpacingControl w:val="doNotCompress"/>
  <w:hdrShapeDefaults>
    <o:shapedefaults v:ext="edit" spidmax="206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2CD"/>
    <w:rsid w:val="000005DD"/>
    <w:rsid w:val="00001E4C"/>
    <w:rsid w:val="00002543"/>
    <w:rsid w:val="00002D99"/>
    <w:rsid w:val="00003478"/>
    <w:rsid w:val="00004C5E"/>
    <w:rsid w:val="00006093"/>
    <w:rsid w:val="00006D6D"/>
    <w:rsid w:val="000075B3"/>
    <w:rsid w:val="00007715"/>
    <w:rsid w:val="000115FF"/>
    <w:rsid w:val="0001170F"/>
    <w:rsid w:val="00012688"/>
    <w:rsid w:val="00012C5B"/>
    <w:rsid w:val="000136C2"/>
    <w:rsid w:val="00013D8A"/>
    <w:rsid w:val="0001534B"/>
    <w:rsid w:val="000154B0"/>
    <w:rsid w:val="000155D4"/>
    <w:rsid w:val="000168FC"/>
    <w:rsid w:val="00017349"/>
    <w:rsid w:val="00017CBF"/>
    <w:rsid w:val="00017E1B"/>
    <w:rsid w:val="000200E5"/>
    <w:rsid w:val="000202A1"/>
    <w:rsid w:val="00020CAF"/>
    <w:rsid w:val="00021411"/>
    <w:rsid w:val="00021591"/>
    <w:rsid w:val="0002260B"/>
    <w:rsid w:val="00022852"/>
    <w:rsid w:val="0002295A"/>
    <w:rsid w:val="0002304B"/>
    <w:rsid w:val="000231DB"/>
    <w:rsid w:val="00023687"/>
    <w:rsid w:val="00023D6D"/>
    <w:rsid w:val="00024D41"/>
    <w:rsid w:val="00024FA1"/>
    <w:rsid w:val="00026180"/>
    <w:rsid w:val="00026412"/>
    <w:rsid w:val="00026C86"/>
    <w:rsid w:val="00027713"/>
    <w:rsid w:val="00030560"/>
    <w:rsid w:val="000305F0"/>
    <w:rsid w:val="00030EFB"/>
    <w:rsid w:val="0003129C"/>
    <w:rsid w:val="0003156E"/>
    <w:rsid w:val="00031EF9"/>
    <w:rsid w:val="000325BF"/>
    <w:rsid w:val="00033E01"/>
    <w:rsid w:val="000343C1"/>
    <w:rsid w:val="0003471A"/>
    <w:rsid w:val="0003472B"/>
    <w:rsid w:val="00034827"/>
    <w:rsid w:val="00036393"/>
    <w:rsid w:val="000369A3"/>
    <w:rsid w:val="00036F27"/>
    <w:rsid w:val="000376F3"/>
    <w:rsid w:val="00037866"/>
    <w:rsid w:val="00037950"/>
    <w:rsid w:val="00037D7B"/>
    <w:rsid w:val="000408DF"/>
    <w:rsid w:val="000413AF"/>
    <w:rsid w:val="00041866"/>
    <w:rsid w:val="00042A39"/>
    <w:rsid w:val="00042D35"/>
    <w:rsid w:val="00042E79"/>
    <w:rsid w:val="00044339"/>
    <w:rsid w:val="000445B1"/>
    <w:rsid w:val="000449DC"/>
    <w:rsid w:val="00045C7D"/>
    <w:rsid w:val="00045C89"/>
    <w:rsid w:val="00046715"/>
    <w:rsid w:val="00047904"/>
    <w:rsid w:val="00050F8D"/>
    <w:rsid w:val="0005167F"/>
    <w:rsid w:val="00051BFA"/>
    <w:rsid w:val="00052240"/>
    <w:rsid w:val="00053F4D"/>
    <w:rsid w:val="000541FC"/>
    <w:rsid w:val="000549FC"/>
    <w:rsid w:val="00054A96"/>
    <w:rsid w:val="000556F0"/>
    <w:rsid w:val="00055EF7"/>
    <w:rsid w:val="00055F75"/>
    <w:rsid w:val="000600DC"/>
    <w:rsid w:val="000606BD"/>
    <w:rsid w:val="00061A53"/>
    <w:rsid w:val="00061B50"/>
    <w:rsid w:val="00061C14"/>
    <w:rsid w:val="00062389"/>
    <w:rsid w:val="00062503"/>
    <w:rsid w:val="00063A20"/>
    <w:rsid w:val="00063D88"/>
    <w:rsid w:val="00063D94"/>
    <w:rsid w:val="000671E2"/>
    <w:rsid w:val="00070C36"/>
    <w:rsid w:val="00071C05"/>
    <w:rsid w:val="00072901"/>
    <w:rsid w:val="00072BC8"/>
    <w:rsid w:val="00072D23"/>
    <w:rsid w:val="00072D7C"/>
    <w:rsid w:val="00073C3C"/>
    <w:rsid w:val="00074272"/>
    <w:rsid w:val="00074458"/>
    <w:rsid w:val="000761DF"/>
    <w:rsid w:val="00076712"/>
    <w:rsid w:val="00076816"/>
    <w:rsid w:val="00076929"/>
    <w:rsid w:val="00076AC3"/>
    <w:rsid w:val="0007776D"/>
    <w:rsid w:val="00077E27"/>
    <w:rsid w:val="00077FD7"/>
    <w:rsid w:val="00081929"/>
    <w:rsid w:val="00081DE3"/>
    <w:rsid w:val="00081E76"/>
    <w:rsid w:val="00081F0F"/>
    <w:rsid w:val="000823DF"/>
    <w:rsid w:val="00083512"/>
    <w:rsid w:val="00086ED4"/>
    <w:rsid w:val="00091C3A"/>
    <w:rsid w:val="00091FA7"/>
    <w:rsid w:val="00092234"/>
    <w:rsid w:val="00092844"/>
    <w:rsid w:val="0009376F"/>
    <w:rsid w:val="00094D55"/>
    <w:rsid w:val="00097D4D"/>
    <w:rsid w:val="000A0758"/>
    <w:rsid w:val="000A0B95"/>
    <w:rsid w:val="000A0FF0"/>
    <w:rsid w:val="000A2467"/>
    <w:rsid w:val="000A445B"/>
    <w:rsid w:val="000A6411"/>
    <w:rsid w:val="000A6722"/>
    <w:rsid w:val="000A6CFE"/>
    <w:rsid w:val="000A6EF0"/>
    <w:rsid w:val="000A77E6"/>
    <w:rsid w:val="000B0A41"/>
    <w:rsid w:val="000B0CB1"/>
    <w:rsid w:val="000B11A5"/>
    <w:rsid w:val="000B2EEA"/>
    <w:rsid w:val="000B3536"/>
    <w:rsid w:val="000B35FF"/>
    <w:rsid w:val="000B396D"/>
    <w:rsid w:val="000B43C1"/>
    <w:rsid w:val="000B4E67"/>
    <w:rsid w:val="000B6D41"/>
    <w:rsid w:val="000B73FC"/>
    <w:rsid w:val="000B76E5"/>
    <w:rsid w:val="000B78A6"/>
    <w:rsid w:val="000C078B"/>
    <w:rsid w:val="000C11CE"/>
    <w:rsid w:val="000C1607"/>
    <w:rsid w:val="000C199F"/>
    <w:rsid w:val="000C1F41"/>
    <w:rsid w:val="000C2D3B"/>
    <w:rsid w:val="000C43A7"/>
    <w:rsid w:val="000C48EE"/>
    <w:rsid w:val="000C4D6D"/>
    <w:rsid w:val="000C4DB7"/>
    <w:rsid w:val="000C53DC"/>
    <w:rsid w:val="000C5C05"/>
    <w:rsid w:val="000C6DB9"/>
    <w:rsid w:val="000C77FB"/>
    <w:rsid w:val="000D0667"/>
    <w:rsid w:val="000D12A2"/>
    <w:rsid w:val="000D14B2"/>
    <w:rsid w:val="000D1933"/>
    <w:rsid w:val="000D2962"/>
    <w:rsid w:val="000D2B4F"/>
    <w:rsid w:val="000D3075"/>
    <w:rsid w:val="000D3750"/>
    <w:rsid w:val="000D4526"/>
    <w:rsid w:val="000D4A50"/>
    <w:rsid w:val="000D5010"/>
    <w:rsid w:val="000D6B72"/>
    <w:rsid w:val="000D6F34"/>
    <w:rsid w:val="000D71FE"/>
    <w:rsid w:val="000D7ADF"/>
    <w:rsid w:val="000D7FD9"/>
    <w:rsid w:val="000E0353"/>
    <w:rsid w:val="000E092B"/>
    <w:rsid w:val="000E0A3B"/>
    <w:rsid w:val="000E0BFD"/>
    <w:rsid w:val="000E0C44"/>
    <w:rsid w:val="000E1409"/>
    <w:rsid w:val="000E53EC"/>
    <w:rsid w:val="000E5967"/>
    <w:rsid w:val="000E628F"/>
    <w:rsid w:val="000E6DB0"/>
    <w:rsid w:val="000E7289"/>
    <w:rsid w:val="000F01DF"/>
    <w:rsid w:val="000F043B"/>
    <w:rsid w:val="000F0B3B"/>
    <w:rsid w:val="000F1887"/>
    <w:rsid w:val="000F2CAD"/>
    <w:rsid w:val="000F2FB0"/>
    <w:rsid w:val="000F313D"/>
    <w:rsid w:val="000F3EC8"/>
    <w:rsid w:val="000F402E"/>
    <w:rsid w:val="000F580E"/>
    <w:rsid w:val="000F5E4C"/>
    <w:rsid w:val="0010235D"/>
    <w:rsid w:val="00102657"/>
    <w:rsid w:val="00103664"/>
    <w:rsid w:val="00103AD4"/>
    <w:rsid w:val="001045D6"/>
    <w:rsid w:val="0010496A"/>
    <w:rsid w:val="00104B4E"/>
    <w:rsid w:val="00104CAB"/>
    <w:rsid w:val="00105024"/>
    <w:rsid w:val="00106523"/>
    <w:rsid w:val="001076D2"/>
    <w:rsid w:val="00112216"/>
    <w:rsid w:val="001135B6"/>
    <w:rsid w:val="0011378B"/>
    <w:rsid w:val="00114112"/>
    <w:rsid w:val="0011504B"/>
    <w:rsid w:val="0011578D"/>
    <w:rsid w:val="00115AA1"/>
    <w:rsid w:val="00115C9B"/>
    <w:rsid w:val="00120FE3"/>
    <w:rsid w:val="0012187A"/>
    <w:rsid w:val="00121CD7"/>
    <w:rsid w:val="00124A02"/>
    <w:rsid w:val="001264C8"/>
    <w:rsid w:val="001264F4"/>
    <w:rsid w:val="00126606"/>
    <w:rsid w:val="00126655"/>
    <w:rsid w:val="00131504"/>
    <w:rsid w:val="001322A8"/>
    <w:rsid w:val="001332C5"/>
    <w:rsid w:val="00133F6C"/>
    <w:rsid w:val="00134AD3"/>
    <w:rsid w:val="001364DC"/>
    <w:rsid w:val="00136DB0"/>
    <w:rsid w:val="00140AB2"/>
    <w:rsid w:val="001410CC"/>
    <w:rsid w:val="001410DF"/>
    <w:rsid w:val="00141226"/>
    <w:rsid w:val="0014147A"/>
    <w:rsid w:val="001429E3"/>
    <w:rsid w:val="00143628"/>
    <w:rsid w:val="001442B5"/>
    <w:rsid w:val="00144A83"/>
    <w:rsid w:val="00144BDC"/>
    <w:rsid w:val="00144C8E"/>
    <w:rsid w:val="00144EA1"/>
    <w:rsid w:val="00146CD2"/>
    <w:rsid w:val="00146E91"/>
    <w:rsid w:val="0014722A"/>
    <w:rsid w:val="00147C51"/>
    <w:rsid w:val="00147FF6"/>
    <w:rsid w:val="001513E1"/>
    <w:rsid w:val="001521ED"/>
    <w:rsid w:val="00153C58"/>
    <w:rsid w:val="00153F49"/>
    <w:rsid w:val="001546C2"/>
    <w:rsid w:val="00154E07"/>
    <w:rsid w:val="00155AFA"/>
    <w:rsid w:val="00157A54"/>
    <w:rsid w:val="00157FA3"/>
    <w:rsid w:val="00160A29"/>
    <w:rsid w:val="00163388"/>
    <w:rsid w:val="00163B68"/>
    <w:rsid w:val="00164552"/>
    <w:rsid w:val="00164E4A"/>
    <w:rsid w:val="0016504C"/>
    <w:rsid w:val="001652B1"/>
    <w:rsid w:val="00166B82"/>
    <w:rsid w:val="00167B6F"/>
    <w:rsid w:val="00167F63"/>
    <w:rsid w:val="00170404"/>
    <w:rsid w:val="00171E94"/>
    <w:rsid w:val="00172E75"/>
    <w:rsid w:val="00173B56"/>
    <w:rsid w:val="00174A3B"/>
    <w:rsid w:val="001750B0"/>
    <w:rsid w:val="001752CD"/>
    <w:rsid w:val="00175AA4"/>
    <w:rsid w:val="0017629C"/>
    <w:rsid w:val="001766AA"/>
    <w:rsid w:val="0017674D"/>
    <w:rsid w:val="00176A65"/>
    <w:rsid w:val="0017755A"/>
    <w:rsid w:val="00177B0B"/>
    <w:rsid w:val="00180D79"/>
    <w:rsid w:val="0018173E"/>
    <w:rsid w:val="00181E4B"/>
    <w:rsid w:val="00181ECC"/>
    <w:rsid w:val="00182409"/>
    <w:rsid w:val="001824C0"/>
    <w:rsid w:val="001842EF"/>
    <w:rsid w:val="00184971"/>
    <w:rsid w:val="001852DC"/>
    <w:rsid w:val="00185E78"/>
    <w:rsid w:val="001862C9"/>
    <w:rsid w:val="00186714"/>
    <w:rsid w:val="00186B0F"/>
    <w:rsid w:val="0018775A"/>
    <w:rsid w:val="00190F2B"/>
    <w:rsid w:val="001916F4"/>
    <w:rsid w:val="00192F17"/>
    <w:rsid w:val="00194F60"/>
    <w:rsid w:val="001A1C22"/>
    <w:rsid w:val="001A2D71"/>
    <w:rsid w:val="001A3318"/>
    <w:rsid w:val="001A4439"/>
    <w:rsid w:val="001A4974"/>
    <w:rsid w:val="001A4B30"/>
    <w:rsid w:val="001A61CA"/>
    <w:rsid w:val="001A6D1E"/>
    <w:rsid w:val="001A75D4"/>
    <w:rsid w:val="001B0501"/>
    <w:rsid w:val="001B0642"/>
    <w:rsid w:val="001B25E5"/>
    <w:rsid w:val="001B27D5"/>
    <w:rsid w:val="001B37B9"/>
    <w:rsid w:val="001B5326"/>
    <w:rsid w:val="001B58A1"/>
    <w:rsid w:val="001B5AF4"/>
    <w:rsid w:val="001B5C9F"/>
    <w:rsid w:val="001B6F34"/>
    <w:rsid w:val="001C1B05"/>
    <w:rsid w:val="001C1E5D"/>
    <w:rsid w:val="001C33BE"/>
    <w:rsid w:val="001C4622"/>
    <w:rsid w:val="001C53F4"/>
    <w:rsid w:val="001C5607"/>
    <w:rsid w:val="001C64C0"/>
    <w:rsid w:val="001C7939"/>
    <w:rsid w:val="001C795A"/>
    <w:rsid w:val="001C7E29"/>
    <w:rsid w:val="001D0DA8"/>
    <w:rsid w:val="001D1628"/>
    <w:rsid w:val="001D261A"/>
    <w:rsid w:val="001D503C"/>
    <w:rsid w:val="001D5D42"/>
    <w:rsid w:val="001D619F"/>
    <w:rsid w:val="001D66F1"/>
    <w:rsid w:val="001D7315"/>
    <w:rsid w:val="001D7C19"/>
    <w:rsid w:val="001D7DC8"/>
    <w:rsid w:val="001E04CF"/>
    <w:rsid w:val="001E0D9A"/>
    <w:rsid w:val="001E13C5"/>
    <w:rsid w:val="001E1ADD"/>
    <w:rsid w:val="001E21E8"/>
    <w:rsid w:val="001E2D66"/>
    <w:rsid w:val="001E4248"/>
    <w:rsid w:val="001E4AB2"/>
    <w:rsid w:val="001E5439"/>
    <w:rsid w:val="001E62E9"/>
    <w:rsid w:val="001E7735"/>
    <w:rsid w:val="001E77B7"/>
    <w:rsid w:val="001E7BB1"/>
    <w:rsid w:val="001E7F10"/>
    <w:rsid w:val="001F0D1F"/>
    <w:rsid w:val="001F34B2"/>
    <w:rsid w:val="001F35E6"/>
    <w:rsid w:val="001F4832"/>
    <w:rsid w:val="001F546B"/>
    <w:rsid w:val="001F5BD7"/>
    <w:rsid w:val="001F673D"/>
    <w:rsid w:val="001F6AF3"/>
    <w:rsid w:val="001F7A02"/>
    <w:rsid w:val="001F7EA3"/>
    <w:rsid w:val="001F7FBC"/>
    <w:rsid w:val="00201306"/>
    <w:rsid w:val="0020155E"/>
    <w:rsid w:val="002022E0"/>
    <w:rsid w:val="002024F5"/>
    <w:rsid w:val="00202A67"/>
    <w:rsid w:val="002040FE"/>
    <w:rsid w:val="00210842"/>
    <w:rsid w:val="0021210A"/>
    <w:rsid w:val="00212306"/>
    <w:rsid w:val="00213467"/>
    <w:rsid w:val="00214345"/>
    <w:rsid w:val="00214999"/>
    <w:rsid w:val="00217158"/>
    <w:rsid w:val="002173AE"/>
    <w:rsid w:val="002212F7"/>
    <w:rsid w:val="00221E92"/>
    <w:rsid w:val="002233C4"/>
    <w:rsid w:val="00223E28"/>
    <w:rsid w:val="0022419D"/>
    <w:rsid w:val="002242C9"/>
    <w:rsid w:val="00230719"/>
    <w:rsid w:val="00230DC9"/>
    <w:rsid w:val="00231C70"/>
    <w:rsid w:val="00232010"/>
    <w:rsid w:val="002322E7"/>
    <w:rsid w:val="0023335C"/>
    <w:rsid w:val="00233426"/>
    <w:rsid w:val="00233783"/>
    <w:rsid w:val="00233A4D"/>
    <w:rsid w:val="002346DB"/>
    <w:rsid w:val="00235505"/>
    <w:rsid w:val="002357D3"/>
    <w:rsid w:val="0023596A"/>
    <w:rsid w:val="002360E7"/>
    <w:rsid w:val="00236360"/>
    <w:rsid w:val="0023676F"/>
    <w:rsid w:val="00236E0D"/>
    <w:rsid w:val="0023752B"/>
    <w:rsid w:val="00237DBC"/>
    <w:rsid w:val="0024029F"/>
    <w:rsid w:val="00240CB9"/>
    <w:rsid w:val="0024196B"/>
    <w:rsid w:val="0024225A"/>
    <w:rsid w:val="00242542"/>
    <w:rsid w:val="00242D06"/>
    <w:rsid w:val="002431F9"/>
    <w:rsid w:val="002443D9"/>
    <w:rsid w:val="002451CF"/>
    <w:rsid w:val="00245C43"/>
    <w:rsid w:val="0024756E"/>
    <w:rsid w:val="00250C8E"/>
    <w:rsid w:val="00250F18"/>
    <w:rsid w:val="002513FB"/>
    <w:rsid w:val="00251C88"/>
    <w:rsid w:val="00252209"/>
    <w:rsid w:val="002522D4"/>
    <w:rsid w:val="00252A98"/>
    <w:rsid w:val="00253547"/>
    <w:rsid w:val="00253E4E"/>
    <w:rsid w:val="00254E60"/>
    <w:rsid w:val="0025557E"/>
    <w:rsid w:val="00256AE7"/>
    <w:rsid w:val="0026239C"/>
    <w:rsid w:val="0026243D"/>
    <w:rsid w:val="00263337"/>
    <w:rsid w:val="002634D0"/>
    <w:rsid w:val="0026366E"/>
    <w:rsid w:val="0026392F"/>
    <w:rsid w:val="00263E8F"/>
    <w:rsid w:val="002647AF"/>
    <w:rsid w:val="00264A54"/>
    <w:rsid w:val="00264BD0"/>
    <w:rsid w:val="00264BF8"/>
    <w:rsid w:val="0026774F"/>
    <w:rsid w:val="0026781E"/>
    <w:rsid w:val="00272062"/>
    <w:rsid w:val="00272F12"/>
    <w:rsid w:val="00273C4B"/>
    <w:rsid w:val="00274298"/>
    <w:rsid w:val="0027722B"/>
    <w:rsid w:val="002773EE"/>
    <w:rsid w:val="0027786F"/>
    <w:rsid w:val="00277C16"/>
    <w:rsid w:val="00277E5C"/>
    <w:rsid w:val="00280023"/>
    <w:rsid w:val="00281579"/>
    <w:rsid w:val="002826CB"/>
    <w:rsid w:val="0028319F"/>
    <w:rsid w:val="00283820"/>
    <w:rsid w:val="002838A1"/>
    <w:rsid w:val="002852BF"/>
    <w:rsid w:val="002856F0"/>
    <w:rsid w:val="0028711D"/>
    <w:rsid w:val="00287936"/>
    <w:rsid w:val="00291986"/>
    <w:rsid w:val="0029240A"/>
    <w:rsid w:val="00292579"/>
    <w:rsid w:val="00292EAF"/>
    <w:rsid w:val="0029316B"/>
    <w:rsid w:val="002933F5"/>
    <w:rsid w:val="0029414F"/>
    <w:rsid w:val="002946E7"/>
    <w:rsid w:val="00294F68"/>
    <w:rsid w:val="002959B2"/>
    <w:rsid w:val="00297926"/>
    <w:rsid w:val="00297A3A"/>
    <w:rsid w:val="002A1C53"/>
    <w:rsid w:val="002A2317"/>
    <w:rsid w:val="002A3274"/>
    <w:rsid w:val="002A489F"/>
    <w:rsid w:val="002A4A09"/>
    <w:rsid w:val="002A5A85"/>
    <w:rsid w:val="002A65E0"/>
    <w:rsid w:val="002A68E0"/>
    <w:rsid w:val="002A7A3D"/>
    <w:rsid w:val="002B051D"/>
    <w:rsid w:val="002B1D5A"/>
    <w:rsid w:val="002B2041"/>
    <w:rsid w:val="002B30B7"/>
    <w:rsid w:val="002B38A4"/>
    <w:rsid w:val="002B3B61"/>
    <w:rsid w:val="002B5C0F"/>
    <w:rsid w:val="002B5C19"/>
    <w:rsid w:val="002B5DE8"/>
    <w:rsid w:val="002B7B82"/>
    <w:rsid w:val="002C0199"/>
    <w:rsid w:val="002C0706"/>
    <w:rsid w:val="002C1239"/>
    <w:rsid w:val="002C2909"/>
    <w:rsid w:val="002C2F63"/>
    <w:rsid w:val="002C2FA9"/>
    <w:rsid w:val="002C6EA7"/>
    <w:rsid w:val="002C6F34"/>
    <w:rsid w:val="002D0BC1"/>
    <w:rsid w:val="002D0C2E"/>
    <w:rsid w:val="002D1C16"/>
    <w:rsid w:val="002D2217"/>
    <w:rsid w:val="002D316A"/>
    <w:rsid w:val="002D318B"/>
    <w:rsid w:val="002D49E9"/>
    <w:rsid w:val="002D5272"/>
    <w:rsid w:val="002D5CC4"/>
    <w:rsid w:val="002D61DF"/>
    <w:rsid w:val="002D6A48"/>
    <w:rsid w:val="002D72F7"/>
    <w:rsid w:val="002D745D"/>
    <w:rsid w:val="002E074B"/>
    <w:rsid w:val="002E1C51"/>
    <w:rsid w:val="002E2C8B"/>
    <w:rsid w:val="002E2E60"/>
    <w:rsid w:val="002E3093"/>
    <w:rsid w:val="002E46A2"/>
    <w:rsid w:val="002E6C36"/>
    <w:rsid w:val="002E6D6C"/>
    <w:rsid w:val="002E743D"/>
    <w:rsid w:val="002F01FE"/>
    <w:rsid w:val="002F0C59"/>
    <w:rsid w:val="002F0E12"/>
    <w:rsid w:val="002F1BC8"/>
    <w:rsid w:val="002F1E8E"/>
    <w:rsid w:val="002F2901"/>
    <w:rsid w:val="002F2E1D"/>
    <w:rsid w:val="002F36E1"/>
    <w:rsid w:val="002F48B1"/>
    <w:rsid w:val="002F5F2F"/>
    <w:rsid w:val="002F6254"/>
    <w:rsid w:val="002F7C45"/>
    <w:rsid w:val="002F7E74"/>
    <w:rsid w:val="002F7EE7"/>
    <w:rsid w:val="00300676"/>
    <w:rsid w:val="003013BE"/>
    <w:rsid w:val="00301D9C"/>
    <w:rsid w:val="00302937"/>
    <w:rsid w:val="00302D5E"/>
    <w:rsid w:val="00303871"/>
    <w:rsid w:val="003040C1"/>
    <w:rsid w:val="00304429"/>
    <w:rsid w:val="00304480"/>
    <w:rsid w:val="00305076"/>
    <w:rsid w:val="00305596"/>
    <w:rsid w:val="00306DEB"/>
    <w:rsid w:val="00306F17"/>
    <w:rsid w:val="003102CB"/>
    <w:rsid w:val="00310B4B"/>
    <w:rsid w:val="00312CA0"/>
    <w:rsid w:val="003138AB"/>
    <w:rsid w:val="003145BA"/>
    <w:rsid w:val="00314969"/>
    <w:rsid w:val="00315DE1"/>
    <w:rsid w:val="00316713"/>
    <w:rsid w:val="00317A3A"/>
    <w:rsid w:val="00317C2D"/>
    <w:rsid w:val="00320999"/>
    <w:rsid w:val="00321E1E"/>
    <w:rsid w:val="00322431"/>
    <w:rsid w:val="00322A8B"/>
    <w:rsid w:val="00325CB7"/>
    <w:rsid w:val="0032630E"/>
    <w:rsid w:val="00327316"/>
    <w:rsid w:val="00327898"/>
    <w:rsid w:val="003306FE"/>
    <w:rsid w:val="00331286"/>
    <w:rsid w:val="00331C55"/>
    <w:rsid w:val="00331C5E"/>
    <w:rsid w:val="00332658"/>
    <w:rsid w:val="0033276D"/>
    <w:rsid w:val="00333DD5"/>
    <w:rsid w:val="00334648"/>
    <w:rsid w:val="00334BD9"/>
    <w:rsid w:val="0033670E"/>
    <w:rsid w:val="003371CA"/>
    <w:rsid w:val="0033796E"/>
    <w:rsid w:val="00340E3B"/>
    <w:rsid w:val="00342A96"/>
    <w:rsid w:val="00343027"/>
    <w:rsid w:val="00344228"/>
    <w:rsid w:val="00344D41"/>
    <w:rsid w:val="003460E8"/>
    <w:rsid w:val="00346EE0"/>
    <w:rsid w:val="00347094"/>
    <w:rsid w:val="00347477"/>
    <w:rsid w:val="00350627"/>
    <w:rsid w:val="0035274A"/>
    <w:rsid w:val="00352879"/>
    <w:rsid w:val="00353349"/>
    <w:rsid w:val="00353357"/>
    <w:rsid w:val="003533B1"/>
    <w:rsid w:val="00353616"/>
    <w:rsid w:val="003553DC"/>
    <w:rsid w:val="00355CFA"/>
    <w:rsid w:val="0035697A"/>
    <w:rsid w:val="00356F04"/>
    <w:rsid w:val="00357734"/>
    <w:rsid w:val="00357FA5"/>
    <w:rsid w:val="0036026E"/>
    <w:rsid w:val="00360AE0"/>
    <w:rsid w:val="0036149F"/>
    <w:rsid w:val="0036259C"/>
    <w:rsid w:val="003630D1"/>
    <w:rsid w:val="003632EF"/>
    <w:rsid w:val="00365262"/>
    <w:rsid w:val="003662B6"/>
    <w:rsid w:val="00366819"/>
    <w:rsid w:val="00366D1F"/>
    <w:rsid w:val="00367BF1"/>
    <w:rsid w:val="003703DB"/>
    <w:rsid w:val="0037127D"/>
    <w:rsid w:val="00371CB7"/>
    <w:rsid w:val="00373F0A"/>
    <w:rsid w:val="00374274"/>
    <w:rsid w:val="00375A79"/>
    <w:rsid w:val="00376337"/>
    <w:rsid w:val="003768B5"/>
    <w:rsid w:val="00376B92"/>
    <w:rsid w:val="00376C32"/>
    <w:rsid w:val="00377F49"/>
    <w:rsid w:val="0038042D"/>
    <w:rsid w:val="003805E0"/>
    <w:rsid w:val="003806A8"/>
    <w:rsid w:val="00380A0A"/>
    <w:rsid w:val="00381937"/>
    <w:rsid w:val="0038244E"/>
    <w:rsid w:val="00382456"/>
    <w:rsid w:val="003836BB"/>
    <w:rsid w:val="00383D11"/>
    <w:rsid w:val="00385DAF"/>
    <w:rsid w:val="00386D9F"/>
    <w:rsid w:val="003876EA"/>
    <w:rsid w:val="0038784B"/>
    <w:rsid w:val="00387C30"/>
    <w:rsid w:val="003909C2"/>
    <w:rsid w:val="0039129D"/>
    <w:rsid w:val="0039230A"/>
    <w:rsid w:val="00392E31"/>
    <w:rsid w:val="00393365"/>
    <w:rsid w:val="00394E1F"/>
    <w:rsid w:val="0039507D"/>
    <w:rsid w:val="00395578"/>
    <w:rsid w:val="003956ED"/>
    <w:rsid w:val="003969B1"/>
    <w:rsid w:val="00396EF7"/>
    <w:rsid w:val="003A02BD"/>
    <w:rsid w:val="003A04DF"/>
    <w:rsid w:val="003A1337"/>
    <w:rsid w:val="003A1E59"/>
    <w:rsid w:val="003A23F1"/>
    <w:rsid w:val="003A26EA"/>
    <w:rsid w:val="003A2F4D"/>
    <w:rsid w:val="003A3FF7"/>
    <w:rsid w:val="003A47BB"/>
    <w:rsid w:val="003A54F9"/>
    <w:rsid w:val="003A6213"/>
    <w:rsid w:val="003A6BCF"/>
    <w:rsid w:val="003A6CDF"/>
    <w:rsid w:val="003B01F0"/>
    <w:rsid w:val="003B245F"/>
    <w:rsid w:val="003B27F5"/>
    <w:rsid w:val="003B3C84"/>
    <w:rsid w:val="003B5020"/>
    <w:rsid w:val="003B64F9"/>
    <w:rsid w:val="003B6920"/>
    <w:rsid w:val="003B6CD1"/>
    <w:rsid w:val="003B705E"/>
    <w:rsid w:val="003B798E"/>
    <w:rsid w:val="003B7F10"/>
    <w:rsid w:val="003C0479"/>
    <w:rsid w:val="003C0935"/>
    <w:rsid w:val="003C0A25"/>
    <w:rsid w:val="003C0D87"/>
    <w:rsid w:val="003C1836"/>
    <w:rsid w:val="003C1935"/>
    <w:rsid w:val="003C2928"/>
    <w:rsid w:val="003C3DFD"/>
    <w:rsid w:val="003C46FF"/>
    <w:rsid w:val="003C47CB"/>
    <w:rsid w:val="003C56F9"/>
    <w:rsid w:val="003C5916"/>
    <w:rsid w:val="003C7165"/>
    <w:rsid w:val="003D0072"/>
    <w:rsid w:val="003D01A2"/>
    <w:rsid w:val="003D0AD0"/>
    <w:rsid w:val="003D0B5C"/>
    <w:rsid w:val="003D0CB1"/>
    <w:rsid w:val="003D1BA6"/>
    <w:rsid w:val="003D1C1F"/>
    <w:rsid w:val="003D1D47"/>
    <w:rsid w:val="003D2246"/>
    <w:rsid w:val="003D224E"/>
    <w:rsid w:val="003D2B1D"/>
    <w:rsid w:val="003D2C9C"/>
    <w:rsid w:val="003D2FDF"/>
    <w:rsid w:val="003D47ED"/>
    <w:rsid w:val="003D6365"/>
    <w:rsid w:val="003D64CA"/>
    <w:rsid w:val="003D7414"/>
    <w:rsid w:val="003D76A4"/>
    <w:rsid w:val="003D793A"/>
    <w:rsid w:val="003E011E"/>
    <w:rsid w:val="003E1231"/>
    <w:rsid w:val="003E2574"/>
    <w:rsid w:val="003E31B5"/>
    <w:rsid w:val="003E3357"/>
    <w:rsid w:val="003E3779"/>
    <w:rsid w:val="003E37FE"/>
    <w:rsid w:val="003E3C23"/>
    <w:rsid w:val="003E3C7C"/>
    <w:rsid w:val="003E3FA8"/>
    <w:rsid w:val="003E4F1B"/>
    <w:rsid w:val="003E64F2"/>
    <w:rsid w:val="003E6AF9"/>
    <w:rsid w:val="003E72C9"/>
    <w:rsid w:val="003F055E"/>
    <w:rsid w:val="003F1279"/>
    <w:rsid w:val="003F1FD3"/>
    <w:rsid w:val="003F318F"/>
    <w:rsid w:val="003F4836"/>
    <w:rsid w:val="003F4862"/>
    <w:rsid w:val="003F4A0E"/>
    <w:rsid w:val="003F4AB1"/>
    <w:rsid w:val="003F632D"/>
    <w:rsid w:val="003F763E"/>
    <w:rsid w:val="003F79EA"/>
    <w:rsid w:val="003F7AA0"/>
    <w:rsid w:val="00400906"/>
    <w:rsid w:val="00400AFA"/>
    <w:rsid w:val="00400BC7"/>
    <w:rsid w:val="00401120"/>
    <w:rsid w:val="004017B5"/>
    <w:rsid w:val="00401B1C"/>
    <w:rsid w:val="0040218B"/>
    <w:rsid w:val="00402419"/>
    <w:rsid w:val="004026DE"/>
    <w:rsid w:val="004028CA"/>
    <w:rsid w:val="00404519"/>
    <w:rsid w:val="00405443"/>
    <w:rsid w:val="00406D20"/>
    <w:rsid w:val="004114B0"/>
    <w:rsid w:val="004115BE"/>
    <w:rsid w:val="00411624"/>
    <w:rsid w:val="00411B8F"/>
    <w:rsid w:val="00411BEC"/>
    <w:rsid w:val="004127E1"/>
    <w:rsid w:val="004137F1"/>
    <w:rsid w:val="00413AD4"/>
    <w:rsid w:val="00414655"/>
    <w:rsid w:val="0041521D"/>
    <w:rsid w:val="004157EB"/>
    <w:rsid w:val="00415C8E"/>
    <w:rsid w:val="004175EE"/>
    <w:rsid w:val="004178CA"/>
    <w:rsid w:val="004178F5"/>
    <w:rsid w:val="0042082D"/>
    <w:rsid w:val="00420AF2"/>
    <w:rsid w:val="00422E92"/>
    <w:rsid w:val="00423FB7"/>
    <w:rsid w:val="0042486E"/>
    <w:rsid w:val="00425782"/>
    <w:rsid w:val="00425E26"/>
    <w:rsid w:val="004273D0"/>
    <w:rsid w:val="00427793"/>
    <w:rsid w:val="00427A76"/>
    <w:rsid w:val="004312D3"/>
    <w:rsid w:val="00431AAC"/>
    <w:rsid w:val="004325C3"/>
    <w:rsid w:val="00432716"/>
    <w:rsid w:val="00433C54"/>
    <w:rsid w:val="00434776"/>
    <w:rsid w:val="00434F04"/>
    <w:rsid w:val="0043547E"/>
    <w:rsid w:val="00437B76"/>
    <w:rsid w:val="00442026"/>
    <w:rsid w:val="004430D7"/>
    <w:rsid w:val="004438E1"/>
    <w:rsid w:val="00443E02"/>
    <w:rsid w:val="00445EB3"/>
    <w:rsid w:val="00446DFD"/>
    <w:rsid w:val="0045088F"/>
    <w:rsid w:val="004532BC"/>
    <w:rsid w:val="0045343B"/>
    <w:rsid w:val="004538B9"/>
    <w:rsid w:val="00454523"/>
    <w:rsid w:val="004545C2"/>
    <w:rsid w:val="00454B53"/>
    <w:rsid w:val="004551BF"/>
    <w:rsid w:val="00455BB6"/>
    <w:rsid w:val="0045700C"/>
    <w:rsid w:val="0045734F"/>
    <w:rsid w:val="00457A08"/>
    <w:rsid w:val="00457DCE"/>
    <w:rsid w:val="00460C62"/>
    <w:rsid w:val="004621CA"/>
    <w:rsid w:val="00462C54"/>
    <w:rsid w:val="004636A7"/>
    <w:rsid w:val="00463C39"/>
    <w:rsid w:val="00463E8F"/>
    <w:rsid w:val="00464B97"/>
    <w:rsid w:val="00465CA5"/>
    <w:rsid w:val="00466119"/>
    <w:rsid w:val="00467516"/>
    <w:rsid w:val="0046798E"/>
    <w:rsid w:val="00470B9E"/>
    <w:rsid w:val="00470BB4"/>
    <w:rsid w:val="004717D1"/>
    <w:rsid w:val="00471D6B"/>
    <w:rsid w:val="004725A7"/>
    <w:rsid w:val="00473079"/>
    <w:rsid w:val="00473F8B"/>
    <w:rsid w:val="00476254"/>
    <w:rsid w:val="00476A0A"/>
    <w:rsid w:val="004773D6"/>
    <w:rsid w:val="004801D5"/>
    <w:rsid w:val="0048059E"/>
    <w:rsid w:val="00480CB5"/>
    <w:rsid w:val="0048139B"/>
    <w:rsid w:val="00481BFD"/>
    <w:rsid w:val="00482FEE"/>
    <w:rsid w:val="00485146"/>
    <w:rsid w:val="004861C3"/>
    <w:rsid w:val="004867BF"/>
    <w:rsid w:val="00487834"/>
    <w:rsid w:val="004902B1"/>
    <w:rsid w:val="0049181A"/>
    <w:rsid w:val="00491A3D"/>
    <w:rsid w:val="00492068"/>
    <w:rsid w:val="004921D3"/>
    <w:rsid w:val="0049262B"/>
    <w:rsid w:val="00492888"/>
    <w:rsid w:val="004928F1"/>
    <w:rsid w:val="00493C17"/>
    <w:rsid w:val="00495982"/>
    <w:rsid w:val="0049684B"/>
    <w:rsid w:val="00496BEC"/>
    <w:rsid w:val="00496CDA"/>
    <w:rsid w:val="00497034"/>
    <w:rsid w:val="004970A0"/>
    <w:rsid w:val="00497C1D"/>
    <w:rsid w:val="004A0348"/>
    <w:rsid w:val="004A04D1"/>
    <w:rsid w:val="004A06E3"/>
    <w:rsid w:val="004A0DC9"/>
    <w:rsid w:val="004A1A02"/>
    <w:rsid w:val="004A31D5"/>
    <w:rsid w:val="004A3465"/>
    <w:rsid w:val="004A38F5"/>
    <w:rsid w:val="004A3A55"/>
    <w:rsid w:val="004A3DBE"/>
    <w:rsid w:val="004A4D30"/>
    <w:rsid w:val="004A5114"/>
    <w:rsid w:val="004A5A03"/>
    <w:rsid w:val="004A6A64"/>
    <w:rsid w:val="004A7049"/>
    <w:rsid w:val="004A7B9D"/>
    <w:rsid w:val="004B029C"/>
    <w:rsid w:val="004B04C4"/>
    <w:rsid w:val="004B0624"/>
    <w:rsid w:val="004B1093"/>
    <w:rsid w:val="004B194F"/>
    <w:rsid w:val="004B20AF"/>
    <w:rsid w:val="004B2960"/>
    <w:rsid w:val="004B2F39"/>
    <w:rsid w:val="004B2F5B"/>
    <w:rsid w:val="004B34E5"/>
    <w:rsid w:val="004B4D07"/>
    <w:rsid w:val="004B4F7D"/>
    <w:rsid w:val="004B70A4"/>
    <w:rsid w:val="004B7CA9"/>
    <w:rsid w:val="004C0D5C"/>
    <w:rsid w:val="004C1FB5"/>
    <w:rsid w:val="004C204F"/>
    <w:rsid w:val="004C2FDF"/>
    <w:rsid w:val="004C3B03"/>
    <w:rsid w:val="004C5799"/>
    <w:rsid w:val="004C5B84"/>
    <w:rsid w:val="004C5B86"/>
    <w:rsid w:val="004C6139"/>
    <w:rsid w:val="004C750F"/>
    <w:rsid w:val="004C763F"/>
    <w:rsid w:val="004C7995"/>
    <w:rsid w:val="004C7BC1"/>
    <w:rsid w:val="004C7E49"/>
    <w:rsid w:val="004D0204"/>
    <w:rsid w:val="004D0379"/>
    <w:rsid w:val="004D09F0"/>
    <w:rsid w:val="004D1C9D"/>
    <w:rsid w:val="004D2775"/>
    <w:rsid w:val="004D3BAC"/>
    <w:rsid w:val="004D4CD3"/>
    <w:rsid w:val="004D5495"/>
    <w:rsid w:val="004D59B5"/>
    <w:rsid w:val="004D6241"/>
    <w:rsid w:val="004D6D25"/>
    <w:rsid w:val="004D7C0F"/>
    <w:rsid w:val="004E0284"/>
    <w:rsid w:val="004E0645"/>
    <w:rsid w:val="004E0E75"/>
    <w:rsid w:val="004E0F88"/>
    <w:rsid w:val="004E22C5"/>
    <w:rsid w:val="004E22FC"/>
    <w:rsid w:val="004E265C"/>
    <w:rsid w:val="004E297A"/>
    <w:rsid w:val="004E2C53"/>
    <w:rsid w:val="004E30A4"/>
    <w:rsid w:val="004E3CC9"/>
    <w:rsid w:val="004E4006"/>
    <w:rsid w:val="004E4CE0"/>
    <w:rsid w:val="004E5EB1"/>
    <w:rsid w:val="004E607D"/>
    <w:rsid w:val="004E60F6"/>
    <w:rsid w:val="004E7386"/>
    <w:rsid w:val="004F071A"/>
    <w:rsid w:val="004F0CFD"/>
    <w:rsid w:val="004F19B1"/>
    <w:rsid w:val="004F2B35"/>
    <w:rsid w:val="004F2C4E"/>
    <w:rsid w:val="004F2DCA"/>
    <w:rsid w:val="004F2F69"/>
    <w:rsid w:val="004F46D6"/>
    <w:rsid w:val="004F4AD7"/>
    <w:rsid w:val="004F6900"/>
    <w:rsid w:val="004F71D1"/>
    <w:rsid w:val="005040BC"/>
    <w:rsid w:val="00504390"/>
    <w:rsid w:val="0050481C"/>
    <w:rsid w:val="0050489E"/>
    <w:rsid w:val="00504B18"/>
    <w:rsid w:val="00504EB4"/>
    <w:rsid w:val="00504FF0"/>
    <w:rsid w:val="0050612E"/>
    <w:rsid w:val="00507812"/>
    <w:rsid w:val="00510394"/>
    <w:rsid w:val="00510D88"/>
    <w:rsid w:val="00511479"/>
    <w:rsid w:val="00512C79"/>
    <w:rsid w:val="00513419"/>
    <w:rsid w:val="005135DB"/>
    <w:rsid w:val="00514435"/>
    <w:rsid w:val="0051488F"/>
    <w:rsid w:val="00515B19"/>
    <w:rsid w:val="00516483"/>
    <w:rsid w:val="00517892"/>
    <w:rsid w:val="00520606"/>
    <w:rsid w:val="00520FC0"/>
    <w:rsid w:val="00523392"/>
    <w:rsid w:val="00523C41"/>
    <w:rsid w:val="005270DA"/>
    <w:rsid w:val="0052730A"/>
    <w:rsid w:val="00527804"/>
    <w:rsid w:val="00527C24"/>
    <w:rsid w:val="00530C8C"/>
    <w:rsid w:val="005313C7"/>
    <w:rsid w:val="00531C98"/>
    <w:rsid w:val="00531EFD"/>
    <w:rsid w:val="00533903"/>
    <w:rsid w:val="00533B8F"/>
    <w:rsid w:val="00534F80"/>
    <w:rsid w:val="00535192"/>
    <w:rsid w:val="00535243"/>
    <w:rsid w:val="00535AE8"/>
    <w:rsid w:val="00535F30"/>
    <w:rsid w:val="0053662C"/>
    <w:rsid w:val="005374E7"/>
    <w:rsid w:val="005401D1"/>
    <w:rsid w:val="00540871"/>
    <w:rsid w:val="0054096E"/>
    <w:rsid w:val="00541C6C"/>
    <w:rsid w:val="005428F7"/>
    <w:rsid w:val="005433D6"/>
    <w:rsid w:val="005442C7"/>
    <w:rsid w:val="0054541C"/>
    <w:rsid w:val="0054670B"/>
    <w:rsid w:val="00547305"/>
    <w:rsid w:val="005477C6"/>
    <w:rsid w:val="00551617"/>
    <w:rsid w:val="00551C05"/>
    <w:rsid w:val="00551FED"/>
    <w:rsid w:val="00552308"/>
    <w:rsid w:val="00552B4A"/>
    <w:rsid w:val="00552F19"/>
    <w:rsid w:val="00553800"/>
    <w:rsid w:val="00553B70"/>
    <w:rsid w:val="00554561"/>
    <w:rsid w:val="0055568E"/>
    <w:rsid w:val="00555701"/>
    <w:rsid w:val="00555E1F"/>
    <w:rsid w:val="0055666F"/>
    <w:rsid w:val="005611B4"/>
    <w:rsid w:val="00561544"/>
    <w:rsid w:val="00562BA5"/>
    <w:rsid w:val="00563A63"/>
    <w:rsid w:val="00563B19"/>
    <w:rsid w:val="00565476"/>
    <w:rsid w:val="005654CA"/>
    <w:rsid w:val="00565B7F"/>
    <w:rsid w:val="00566E11"/>
    <w:rsid w:val="00567508"/>
    <w:rsid w:val="0056751D"/>
    <w:rsid w:val="005721E4"/>
    <w:rsid w:val="0057298B"/>
    <w:rsid w:val="00572B51"/>
    <w:rsid w:val="00572C07"/>
    <w:rsid w:val="005733CC"/>
    <w:rsid w:val="00576356"/>
    <w:rsid w:val="00576A8A"/>
    <w:rsid w:val="00576B25"/>
    <w:rsid w:val="0057740A"/>
    <w:rsid w:val="00577A78"/>
    <w:rsid w:val="005805F4"/>
    <w:rsid w:val="00580A04"/>
    <w:rsid w:val="00580F65"/>
    <w:rsid w:val="005837DE"/>
    <w:rsid w:val="00583E61"/>
    <w:rsid w:val="00584CF4"/>
    <w:rsid w:val="00585E22"/>
    <w:rsid w:val="005879C9"/>
    <w:rsid w:val="00587A01"/>
    <w:rsid w:val="005903DC"/>
    <w:rsid w:val="0059070A"/>
    <w:rsid w:val="00590CDE"/>
    <w:rsid w:val="005929C2"/>
    <w:rsid w:val="00592F2F"/>
    <w:rsid w:val="00593CD1"/>
    <w:rsid w:val="00594056"/>
    <w:rsid w:val="00594DD3"/>
    <w:rsid w:val="00595AE3"/>
    <w:rsid w:val="0059622A"/>
    <w:rsid w:val="0059658F"/>
    <w:rsid w:val="00597550"/>
    <w:rsid w:val="00597CC2"/>
    <w:rsid w:val="005A04D6"/>
    <w:rsid w:val="005A0585"/>
    <w:rsid w:val="005A093E"/>
    <w:rsid w:val="005A0C13"/>
    <w:rsid w:val="005A2964"/>
    <w:rsid w:val="005A2E5E"/>
    <w:rsid w:val="005A2E9F"/>
    <w:rsid w:val="005A3098"/>
    <w:rsid w:val="005A3132"/>
    <w:rsid w:val="005A31B6"/>
    <w:rsid w:val="005A585D"/>
    <w:rsid w:val="005A60C1"/>
    <w:rsid w:val="005A65FC"/>
    <w:rsid w:val="005A73DE"/>
    <w:rsid w:val="005B0271"/>
    <w:rsid w:val="005B297D"/>
    <w:rsid w:val="005B530C"/>
    <w:rsid w:val="005B6E94"/>
    <w:rsid w:val="005B7DD1"/>
    <w:rsid w:val="005B7F1C"/>
    <w:rsid w:val="005C1373"/>
    <w:rsid w:val="005C1642"/>
    <w:rsid w:val="005C1D47"/>
    <w:rsid w:val="005C2548"/>
    <w:rsid w:val="005C3A67"/>
    <w:rsid w:val="005C4310"/>
    <w:rsid w:val="005C44BA"/>
    <w:rsid w:val="005C49DE"/>
    <w:rsid w:val="005C4F4F"/>
    <w:rsid w:val="005C5664"/>
    <w:rsid w:val="005C6853"/>
    <w:rsid w:val="005C6D90"/>
    <w:rsid w:val="005D09D7"/>
    <w:rsid w:val="005D1670"/>
    <w:rsid w:val="005D198F"/>
    <w:rsid w:val="005D21A5"/>
    <w:rsid w:val="005D26A3"/>
    <w:rsid w:val="005D26E9"/>
    <w:rsid w:val="005D2906"/>
    <w:rsid w:val="005D3F93"/>
    <w:rsid w:val="005D4B14"/>
    <w:rsid w:val="005D4B93"/>
    <w:rsid w:val="005D55B0"/>
    <w:rsid w:val="005D5E4F"/>
    <w:rsid w:val="005D70B2"/>
    <w:rsid w:val="005D7DCD"/>
    <w:rsid w:val="005E024E"/>
    <w:rsid w:val="005E0BD8"/>
    <w:rsid w:val="005E168B"/>
    <w:rsid w:val="005E1F4B"/>
    <w:rsid w:val="005E2009"/>
    <w:rsid w:val="005E22F5"/>
    <w:rsid w:val="005E2CD5"/>
    <w:rsid w:val="005E346C"/>
    <w:rsid w:val="005E37BF"/>
    <w:rsid w:val="005E4217"/>
    <w:rsid w:val="005E4816"/>
    <w:rsid w:val="005E49D4"/>
    <w:rsid w:val="005E55C5"/>
    <w:rsid w:val="005E739A"/>
    <w:rsid w:val="005E750B"/>
    <w:rsid w:val="005E7AE0"/>
    <w:rsid w:val="005F017D"/>
    <w:rsid w:val="005F249B"/>
    <w:rsid w:val="005F3BF7"/>
    <w:rsid w:val="005F3F5A"/>
    <w:rsid w:val="005F405A"/>
    <w:rsid w:val="005F55F6"/>
    <w:rsid w:val="005F5A26"/>
    <w:rsid w:val="005F5C85"/>
    <w:rsid w:val="005F6F81"/>
    <w:rsid w:val="00600756"/>
    <w:rsid w:val="00600C4F"/>
    <w:rsid w:val="00600CFB"/>
    <w:rsid w:val="00600EF1"/>
    <w:rsid w:val="0060161C"/>
    <w:rsid w:val="00605D63"/>
    <w:rsid w:val="00605DFC"/>
    <w:rsid w:val="006062AA"/>
    <w:rsid w:val="00606B16"/>
    <w:rsid w:val="0060766E"/>
    <w:rsid w:val="00607DBF"/>
    <w:rsid w:val="00611195"/>
    <w:rsid w:val="006114F6"/>
    <w:rsid w:val="00611974"/>
    <w:rsid w:val="00611CA7"/>
    <w:rsid w:val="00612FD6"/>
    <w:rsid w:val="0061310E"/>
    <w:rsid w:val="00613C14"/>
    <w:rsid w:val="006151BC"/>
    <w:rsid w:val="00616028"/>
    <w:rsid w:val="006160B7"/>
    <w:rsid w:val="00616566"/>
    <w:rsid w:val="00616A07"/>
    <w:rsid w:val="006173F0"/>
    <w:rsid w:val="00620A0D"/>
    <w:rsid w:val="00620D8B"/>
    <w:rsid w:val="00621957"/>
    <w:rsid w:val="006224EE"/>
    <w:rsid w:val="00622552"/>
    <w:rsid w:val="006227FB"/>
    <w:rsid w:val="0062372E"/>
    <w:rsid w:val="00623B75"/>
    <w:rsid w:val="00623C59"/>
    <w:rsid w:val="00623D57"/>
    <w:rsid w:val="0062440B"/>
    <w:rsid w:val="006262F8"/>
    <w:rsid w:val="0063019A"/>
    <w:rsid w:val="00630705"/>
    <w:rsid w:val="00630E12"/>
    <w:rsid w:val="00631303"/>
    <w:rsid w:val="00631DC1"/>
    <w:rsid w:val="00631F4F"/>
    <w:rsid w:val="006322D7"/>
    <w:rsid w:val="00632556"/>
    <w:rsid w:val="006332F4"/>
    <w:rsid w:val="00633891"/>
    <w:rsid w:val="006352A6"/>
    <w:rsid w:val="00635721"/>
    <w:rsid w:val="00635CFC"/>
    <w:rsid w:val="00636E3F"/>
    <w:rsid w:val="00636EBC"/>
    <w:rsid w:val="00640DA7"/>
    <w:rsid w:val="0064133A"/>
    <w:rsid w:val="00641410"/>
    <w:rsid w:val="00642685"/>
    <w:rsid w:val="00642917"/>
    <w:rsid w:val="00644681"/>
    <w:rsid w:val="00645B12"/>
    <w:rsid w:val="00646D14"/>
    <w:rsid w:val="00647144"/>
    <w:rsid w:val="0064784F"/>
    <w:rsid w:val="0065049E"/>
    <w:rsid w:val="0065256F"/>
    <w:rsid w:val="00652C2F"/>
    <w:rsid w:val="00652DBE"/>
    <w:rsid w:val="00652F14"/>
    <w:rsid w:val="0065331C"/>
    <w:rsid w:val="00654F79"/>
    <w:rsid w:val="006551A6"/>
    <w:rsid w:val="00655459"/>
    <w:rsid w:val="0065575B"/>
    <w:rsid w:val="00656F24"/>
    <w:rsid w:val="006572ED"/>
    <w:rsid w:val="0065753F"/>
    <w:rsid w:val="006578F7"/>
    <w:rsid w:val="00657B73"/>
    <w:rsid w:val="00657CCC"/>
    <w:rsid w:val="00660011"/>
    <w:rsid w:val="00660909"/>
    <w:rsid w:val="0066100F"/>
    <w:rsid w:val="0066167F"/>
    <w:rsid w:val="006620D2"/>
    <w:rsid w:val="006620F5"/>
    <w:rsid w:val="0066221F"/>
    <w:rsid w:val="006639C7"/>
    <w:rsid w:val="006642DF"/>
    <w:rsid w:val="00664431"/>
    <w:rsid w:val="006651DE"/>
    <w:rsid w:val="00665995"/>
    <w:rsid w:val="00665A31"/>
    <w:rsid w:val="00665E7D"/>
    <w:rsid w:val="0066628B"/>
    <w:rsid w:val="006677CB"/>
    <w:rsid w:val="0066784E"/>
    <w:rsid w:val="0067034C"/>
    <w:rsid w:val="00670EC3"/>
    <w:rsid w:val="0067138A"/>
    <w:rsid w:val="00671BF5"/>
    <w:rsid w:val="006751C7"/>
    <w:rsid w:val="0067625B"/>
    <w:rsid w:val="00676541"/>
    <w:rsid w:val="0067733E"/>
    <w:rsid w:val="00677F91"/>
    <w:rsid w:val="006800B0"/>
    <w:rsid w:val="00680D84"/>
    <w:rsid w:val="0068166E"/>
    <w:rsid w:val="0068284E"/>
    <w:rsid w:val="00682A57"/>
    <w:rsid w:val="00684AAF"/>
    <w:rsid w:val="00685869"/>
    <w:rsid w:val="00685C2D"/>
    <w:rsid w:val="00686A9A"/>
    <w:rsid w:val="00686C92"/>
    <w:rsid w:val="006879CA"/>
    <w:rsid w:val="006910F7"/>
    <w:rsid w:val="006916F4"/>
    <w:rsid w:val="00691BCF"/>
    <w:rsid w:val="00691DDB"/>
    <w:rsid w:val="0069218A"/>
    <w:rsid w:val="00694CBB"/>
    <w:rsid w:val="00695962"/>
    <w:rsid w:val="00695C49"/>
    <w:rsid w:val="00695D41"/>
    <w:rsid w:val="00696447"/>
    <w:rsid w:val="0069735C"/>
    <w:rsid w:val="00697CDC"/>
    <w:rsid w:val="006A17E0"/>
    <w:rsid w:val="006A3181"/>
    <w:rsid w:val="006A406D"/>
    <w:rsid w:val="006A4679"/>
    <w:rsid w:val="006A5A8E"/>
    <w:rsid w:val="006A5D36"/>
    <w:rsid w:val="006A6376"/>
    <w:rsid w:val="006A68D6"/>
    <w:rsid w:val="006A7061"/>
    <w:rsid w:val="006A714E"/>
    <w:rsid w:val="006A7A5D"/>
    <w:rsid w:val="006B1257"/>
    <w:rsid w:val="006B1637"/>
    <w:rsid w:val="006B1A35"/>
    <w:rsid w:val="006B2C1D"/>
    <w:rsid w:val="006B32E1"/>
    <w:rsid w:val="006C0679"/>
    <w:rsid w:val="006C087F"/>
    <w:rsid w:val="006C0B2E"/>
    <w:rsid w:val="006C1915"/>
    <w:rsid w:val="006C1A16"/>
    <w:rsid w:val="006C3620"/>
    <w:rsid w:val="006C4419"/>
    <w:rsid w:val="006C6FD0"/>
    <w:rsid w:val="006C7966"/>
    <w:rsid w:val="006D0494"/>
    <w:rsid w:val="006D1BBB"/>
    <w:rsid w:val="006D1E4E"/>
    <w:rsid w:val="006D235F"/>
    <w:rsid w:val="006D28F7"/>
    <w:rsid w:val="006D3E66"/>
    <w:rsid w:val="006D605E"/>
    <w:rsid w:val="006D6BAC"/>
    <w:rsid w:val="006E0959"/>
    <w:rsid w:val="006E1970"/>
    <w:rsid w:val="006E2792"/>
    <w:rsid w:val="006E2994"/>
    <w:rsid w:val="006E3633"/>
    <w:rsid w:val="006E4069"/>
    <w:rsid w:val="006E41E3"/>
    <w:rsid w:val="006E44C7"/>
    <w:rsid w:val="006E45EE"/>
    <w:rsid w:val="006E55C9"/>
    <w:rsid w:val="006E64FF"/>
    <w:rsid w:val="006E6F0F"/>
    <w:rsid w:val="006E7372"/>
    <w:rsid w:val="006E774F"/>
    <w:rsid w:val="006E7845"/>
    <w:rsid w:val="006E7CCF"/>
    <w:rsid w:val="006E7DCF"/>
    <w:rsid w:val="006F0661"/>
    <w:rsid w:val="006F1E09"/>
    <w:rsid w:val="006F25CC"/>
    <w:rsid w:val="006F2AB9"/>
    <w:rsid w:val="006F2D60"/>
    <w:rsid w:val="006F3B45"/>
    <w:rsid w:val="006F3CFA"/>
    <w:rsid w:val="006F3F96"/>
    <w:rsid w:val="006F3FDC"/>
    <w:rsid w:val="006F54B3"/>
    <w:rsid w:val="006F65FD"/>
    <w:rsid w:val="006F7681"/>
    <w:rsid w:val="006F7DB2"/>
    <w:rsid w:val="00700BC8"/>
    <w:rsid w:val="00701034"/>
    <w:rsid w:val="00702343"/>
    <w:rsid w:val="00702642"/>
    <w:rsid w:val="00703A17"/>
    <w:rsid w:val="007054E8"/>
    <w:rsid w:val="007055AB"/>
    <w:rsid w:val="00706AD7"/>
    <w:rsid w:val="00707232"/>
    <w:rsid w:val="007074F9"/>
    <w:rsid w:val="00711988"/>
    <w:rsid w:val="007122FE"/>
    <w:rsid w:val="0071249B"/>
    <w:rsid w:val="0071280D"/>
    <w:rsid w:val="00712E6F"/>
    <w:rsid w:val="00713BBD"/>
    <w:rsid w:val="00715329"/>
    <w:rsid w:val="00715C9B"/>
    <w:rsid w:val="00717BDB"/>
    <w:rsid w:val="0072106F"/>
    <w:rsid w:val="007217A1"/>
    <w:rsid w:val="00721AFA"/>
    <w:rsid w:val="00724683"/>
    <w:rsid w:val="007248C1"/>
    <w:rsid w:val="007251CA"/>
    <w:rsid w:val="007264DA"/>
    <w:rsid w:val="007271B3"/>
    <w:rsid w:val="00727A45"/>
    <w:rsid w:val="007321A4"/>
    <w:rsid w:val="00732404"/>
    <w:rsid w:val="0073513B"/>
    <w:rsid w:val="00735844"/>
    <w:rsid w:val="0073648F"/>
    <w:rsid w:val="00737C2C"/>
    <w:rsid w:val="007408C0"/>
    <w:rsid w:val="007417D8"/>
    <w:rsid w:val="00743DF7"/>
    <w:rsid w:val="00744683"/>
    <w:rsid w:val="00744A8A"/>
    <w:rsid w:val="00744EAF"/>
    <w:rsid w:val="00745C78"/>
    <w:rsid w:val="00745DB3"/>
    <w:rsid w:val="00746B50"/>
    <w:rsid w:val="00746C3F"/>
    <w:rsid w:val="00750AEA"/>
    <w:rsid w:val="007512E8"/>
    <w:rsid w:val="00751C81"/>
    <w:rsid w:val="00752869"/>
    <w:rsid w:val="00752872"/>
    <w:rsid w:val="00753069"/>
    <w:rsid w:val="007534C6"/>
    <w:rsid w:val="00753872"/>
    <w:rsid w:val="00753D7C"/>
    <w:rsid w:val="0075460B"/>
    <w:rsid w:val="007558A4"/>
    <w:rsid w:val="00756A47"/>
    <w:rsid w:val="007577B6"/>
    <w:rsid w:val="0075788A"/>
    <w:rsid w:val="00757F57"/>
    <w:rsid w:val="007607D0"/>
    <w:rsid w:val="00761C83"/>
    <w:rsid w:val="00762551"/>
    <w:rsid w:val="00762578"/>
    <w:rsid w:val="0076259E"/>
    <w:rsid w:val="00762B1D"/>
    <w:rsid w:val="007630F2"/>
    <w:rsid w:val="007635AC"/>
    <w:rsid w:val="00764DE3"/>
    <w:rsid w:val="00765AC5"/>
    <w:rsid w:val="007661ED"/>
    <w:rsid w:val="00767139"/>
    <w:rsid w:val="0077105F"/>
    <w:rsid w:val="007710EB"/>
    <w:rsid w:val="007719BB"/>
    <w:rsid w:val="007725AA"/>
    <w:rsid w:val="0077370C"/>
    <w:rsid w:val="007738EE"/>
    <w:rsid w:val="00773C94"/>
    <w:rsid w:val="00773F83"/>
    <w:rsid w:val="00774081"/>
    <w:rsid w:val="00774EA6"/>
    <w:rsid w:val="00774FC5"/>
    <w:rsid w:val="007753AC"/>
    <w:rsid w:val="0077570B"/>
    <w:rsid w:val="0077581A"/>
    <w:rsid w:val="00775CAE"/>
    <w:rsid w:val="00777412"/>
    <w:rsid w:val="00780EB9"/>
    <w:rsid w:val="007818F4"/>
    <w:rsid w:val="00781EEC"/>
    <w:rsid w:val="007828E7"/>
    <w:rsid w:val="00783718"/>
    <w:rsid w:val="00784ACA"/>
    <w:rsid w:val="00785EAF"/>
    <w:rsid w:val="00786B8D"/>
    <w:rsid w:val="007905D7"/>
    <w:rsid w:val="00791AA8"/>
    <w:rsid w:val="00792FA0"/>
    <w:rsid w:val="007935AB"/>
    <w:rsid w:val="00793FA2"/>
    <w:rsid w:val="007946E4"/>
    <w:rsid w:val="00794714"/>
    <w:rsid w:val="00795825"/>
    <w:rsid w:val="00795F5D"/>
    <w:rsid w:val="007A073A"/>
    <w:rsid w:val="007A0B32"/>
    <w:rsid w:val="007A19DE"/>
    <w:rsid w:val="007A2DBB"/>
    <w:rsid w:val="007A3008"/>
    <w:rsid w:val="007A3050"/>
    <w:rsid w:val="007A3B74"/>
    <w:rsid w:val="007A4DED"/>
    <w:rsid w:val="007A5604"/>
    <w:rsid w:val="007A6088"/>
    <w:rsid w:val="007A669C"/>
    <w:rsid w:val="007A72D9"/>
    <w:rsid w:val="007A761F"/>
    <w:rsid w:val="007B0041"/>
    <w:rsid w:val="007B0A04"/>
    <w:rsid w:val="007B0E4D"/>
    <w:rsid w:val="007B0EAB"/>
    <w:rsid w:val="007B188A"/>
    <w:rsid w:val="007B2D6E"/>
    <w:rsid w:val="007B2FFD"/>
    <w:rsid w:val="007B3C55"/>
    <w:rsid w:val="007B4669"/>
    <w:rsid w:val="007B4701"/>
    <w:rsid w:val="007B59F5"/>
    <w:rsid w:val="007B5B72"/>
    <w:rsid w:val="007B5C2F"/>
    <w:rsid w:val="007B66CF"/>
    <w:rsid w:val="007B684D"/>
    <w:rsid w:val="007B7509"/>
    <w:rsid w:val="007C04F1"/>
    <w:rsid w:val="007C115C"/>
    <w:rsid w:val="007C1D36"/>
    <w:rsid w:val="007C2281"/>
    <w:rsid w:val="007C229B"/>
    <w:rsid w:val="007C4500"/>
    <w:rsid w:val="007C47AC"/>
    <w:rsid w:val="007C5381"/>
    <w:rsid w:val="007C544C"/>
    <w:rsid w:val="007C5908"/>
    <w:rsid w:val="007C6313"/>
    <w:rsid w:val="007C6DFD"/>
    <w:rsid w:val="007C6ED9"/>
    <w:rsid w:val="007D08B9"/>
    <w:rsid w:val="007D0906"/>
    <w:rsid w:val="007D1518"/>
    <w:rsid w:val="007D1D90"/>
    <w:rsid w:val="007D22B2"/>
    <w:rsid w:val="007D3BC9"/>
    <w:rsid w:val="007D3BCC"/>
    <w:rsid w:val="007D3D25"/>
    <w:rsid w:val="007D68D5"/>
    <w:rsid w:val="007D6A09"/>
    <w:rsid w:val="007D6C5E"/>
    <w:rsid w:val="007D6E14"/>
    <w:rsid w:val="007D7C68"/>
    <w:rsid w:val="007E1550"/>
    <w:rsid w:val="007E1E9B"/>
    <w:rsid w:val="007E2A2E"/>
    <w:rsid w:val="007E3848"/>
    <w:rsid w:val="007E4D13"/>
    <w:rsid w:val="007E5242"/>
    <w:rsid w:val="007E532B"/>
    <w:rsid w:val="007E58A2"/>
    <w:rsid w:val="007E5EEE"/>
    <w:rsid w:val="007E7A1D"/>
    <w:rsid w:val="007F0085"/>
    <w:rsid w:val="007F1A5C"/>
    <w:rsid w:val="007F1FEB"/>
    <w:rsid w:val="007F3396"/>
    <w:rsid w:val="007F44B7"/>
    <w:rsid w:val="007F4BE3"/>
    <w:rsid w:val="007F6A33"/>
    <w:rsid w:val="007F6C78"/>
    <w:rsid w:val="007F7DF7"/>
    <w:rsid w:val="00801B0C"/>
    <w:rsid w:val="00802463"/>
    <w:rsid w:val="00802C4F"/>
    <w:rsid w:val="00804656"/>
    <w:rsid w:val="00806E23"/>
    <w:rsid w:val="00807C4B"/>
    <w:rsid w:val="00810876"/>
    <w:rsid w:val="00811A61"/>
    <w:rsid w:val="00812731"/>
    <w:rsid w:val="00812AB5"/>
    <w:rsid w:val="00812BC9"/>
    <w:rsid w:val="0081351D"/>
    <w:rsid w:val="0081367E"/>
    <w:rsid w:val="00814281"/>
    <w:rsid w:val="00814513"/>
    <w:rsid w:val="008147ED"/>
    <w:rsid w:val="00815FF3"/>
    <w:rsid w:val="00817A4B"/>
    <w:rsid w:val="00820992"/>
    <w:rsid w:val="00820DA7"/>
    <w:rsid w:val="008210B8"/>
    <w:rsid w:val="00821C58"/>
    <w:rsid w:val="00821C62"/>
    <w:rsid w:val="008226AB"/>
    <w:rsid w:val="00822964"/>
    <w:rsid w:val="00822B19"/>
    <w:rsid w:val="00823C42"/>
    <w:rsid w:val="008242D6"/>
    <w:rsid w:val="008246D9"/>
    <w:rsid w:val="00827DE5"/>
    <w:rsid w:val="00830B7A"/>
    <w:rsid w:val="00831692"/>
    <w:rsid w:val="00831A48"/>
    <w:rsid w:val="00831EB2"/>
    <w:rsid w:val="00833131"/>
    <w:rsid w:val="008353CD"/>
    <w:rsid w:val="00835A3E"/>
    <w:rsid w:val="00836764"/>
    <w:rsid w:val="008367B3"/>
    <w:rsid w:val="00837AC1"/>
    <w:rsid w:val="0084036D"/>
    <w:rsid w:val="00840830"/>
    <w:rsid w:val="00841574"/>
    <w:rsid w:val="0084312F"/>
    <w:rsid w:val="008436D8"/>
    <w:rsid w:val="008438BB"/>
    <w:rsid w:val="00843EF0"/>
    <w:rsid w:val="008441B4"/>
    <w:rsid w:val="00844A54"/>
    <w:rsid w:val="008457BE"/>
    <w:rsid w:val="00845F16"/>
    <w:rsid w:val="00850151"/>
    <w:rsid w:val="00850663"/>
    <w:rsid w:val="00851352"/>
    <w:rsid w:val="0085174E"/>
    <w:rsid w:val="008519E9"/>
    <w:rsid w:val="00851DCC"/>
    <w:rsid w:val="00852C0D"/>
    <w:rsid w:val="00853AD3"/>
    <w:rsid w:val="00856022"/>
    <w:rsid w:val="008561EF"/>
    <w:rsid w:val="0085672C"/>
    <w:rsid w:val="00856F70"/>
    <w:rsid w:val="00857E0C"/>
    <w:rsid w:val="0086046C"/>
    <w:rsid w:val="00860499"/>
    <w:rsid w:val="00860516"/>
    <w:rsid w:val="00860FA6"/>
    <w:rsid w:val="008618D5"/>
    <w:rsid w:val="008624D8"/>
    <w:rsid w:val="00864126"/>
    <w:rsid w:val="0086516B"/>
    <w:rsid w:val="00866A17"/>
    <w:rsid w:val="00866D36"/>
    <w:rsid w:val="0086799B"/>
    <w:rsid w:val="00871599"/>
    <w:rsid w:val="00872074"/>
    <w:rsid w:val="0087292C"/>
    <w:rsid w:val="00872D3E"/>
    <w:rsid w:val="0087340B"/>
    <w:rsid w:val="0087491C"/>
    <w:rsid w:val="00875B8E"/>
    <w:rsid w:val="00876077"/>
    <w:rsid w:val="00876106"/>
    <w:rsid w:val="008762F3"/>
    <w:rsid w:val="008768B5"/>
    <w:rsid w:val="00876AD1"/>
    <w:rsid w:val="00876F60"/>
    <w:rsid w:val="008773FA"/>
    <w:rsid w:val="00880A89"/>
    <w:rsid w:val="00880FA2"/>
    <w:rsid w:val="00881344"/>
    <w:rsid w:val="00881CB3"/>
    <w:rsid w:val="00883E43"/>
    <w:rsid w:val="0088552F"/>
    <w:rsid w:val="008855D6"/>
    <w:rsid w:val="00885D54"/>
    <w:rsid w:val="00886C20"/>
    <w:rsid w:val="00887919"/>
    <w:rsid w:val="00890773"/>
    <w:rsid w:val="00891B24"/>
    <w:rsid w:val="00892776"/>
    <w:rsid w:val="00892A67"/>
    <w:rsid w:val="00892D27"/>
    <w:rsid w:val="00893081"/>
    <w:rsid w:val="00893575"/>
    <w:rsid w:val="0089377D"/>
    <w:rsid w:val="008937DF"/>
    <w:rsid w:val="00893C3E"/>
    <w:rsid w:val="008978E6"/>
    <w:rsid w:val="00897E30"/>
    <w:rsid w:val="008A029C"/>
    <w:rsid w:val="008A0507"/>
    <w:rsid w:val="008A0608"/>
    <w:rsid w:val="008A0DFA"/>
    <w:rsid w:val="008A117B"/>
    <w:rsid w:val="008A1D67"/>
    <w:rsid w:val="008A1FE3"/>
    <w:rsid w:val="008A27EA"/>
    <w:rsid w:val="008A38B5"/>
    <w:rsid w:val="008A473A"/>
    <w:rsid w:val="008A6019"/>
    <w:rsid w:val="008A606B"/>
    <w:rsid w:val="008A635B"/>
    <w:rsid w:val="008A6692"/>
    <w:rsid w:val="008A7181"/>
    <w:rsid w:val="008A7468"/>
    <w:rsid w:val="008A7F12"/>
    <w:rsid w:val="008B0E1E"/>
    <w:rsid w:val="008B0F83"/>
    <w:rsid w:val="008B1196"/>
    <w:rsid w:val="008B273E"/>
    <w:rsid w:val="008B30DF"/>
    <w:rsid w:val="008B3D3D"/>
    <w:rsid w:val="008B40BC"/>
    <w:rsid w:val="008B449E"/>
    <w:rsid w:val="008B5EAA"/>
    <w:rsid w:val="008B619E"/>
    <w:rsid w:val="008B63C8"/>
    <w:rsid w:val="008B6846"/>
    <w:rsid w:val="008B70E8"/>
    <w:rsid w:val="008B75C6"/>
    <w:rsid w:val="008B77FF"/>
    <w:rsid w:val="008C0BA4"/>
    <w:rsid w:val="008C100E"/>
    <w:rsid w:val="008C11D4"/>
    <w:rsid w:val="008C27E4"/>
    <w:rsid w:val="008C4AE5"/>
    <w:rsid w:val="008C5DE6"/>
    <w:rsid w:val="008C6E5D"/>
    <w:rsid w:val="008C7920"/>
    <w:rsid w:val="008D0BBF"/>
    <w:rsid w:val="008D1A1D"/>
    <w:rsid w:val="008D20BE"/>
    <w:rsid w:val="008D34E3"/>
    <w:rsid w:val="008D37CC"/>
    <w:rsid w:val="008D4513"/>
    <w:rsid w:val="008D4B59"/>
    <w:rsid w:val="008D52CC"/>
    <w:rsid w:val="008D579F"/>
    <w:rsid w:val="008D6615"/>
    <w:rsid w:val="008D6802"/>
    <w:rsid w:val="008D739A"/>
    <w:rsid w:val="008D7738"/>
    <w:rsid w:val="008D7C0D"/>
    <w:rsid w:val="008E09CC"/>
    <w:rsid w:val="008E1970"/>
    <w:rsid w:val="008E1CAC"/>
    <w:rsid w:val="008E2888"/>
    <w:rsid w:val="008E2FD4"/>
    <w:rsid w:val="008E3873"/>
    <w:rsid w:val="008E42B1"/>
    <w:rsid w:val="008E55F0"/>
    <w:rsid w:val="008E5B20"/>
    <w:rsid w:val="008E6116"/>
    <w:rsid w:val="008E69D4"/>
    <w:rsid w:val="008E6C15"/>
    <w:rsid w:val="008E706D"/>
    <w:rsid w:val="008F015E"/>
    <w:rsid w:val="008F312D"/>
    <w:rsid w:val="008F37B0"/>
    <w:rsid w:val="008F71C6"/>
    <w:rsid w:val="008F7491"/>
    <w:rsid w:val="009008EC"/>
    <w:rsid w:val="00900F70"/>
    <w:rsid w:val="00902D54"/>
    <w:rsid w:val="00903749"/>
    <w:rsid w:val="009038AF"/>
    <w:rsid w:val="00903FCD"/>
    <w:rsid w:val="0090605D"/>
    <w:rsid w:val="009064C9"/>
    <w:rsid w:val="00906A94"/>
    <w:rsid w:val="00906B1C"/>
    <w:rsid w:val="00906BF8"/>
    <w:rsid w:val="00907728"/>
    <w:rsid w:val="00907B5D"/>
    <w:rsid w:val="0091020A"/>
    <w:rsid w:val="009110F6"/>
    <w:rsid w:val="00911AD2"/>
    <w:rsid w:val="00911EEF"/>
    <w:rsid w:val="009122A6"/>
    <w:rsid w:val="0091426A"/>
    <w:rsid w:val="009146F6"/>
    <w:rsid w:val="00915534"/>
    <w:rsid w:val="0091587F"/>
    <w:rsid w:val="00916595"/>
    <w:rsid w:val="00916A7E"/>
    <w:rsid w:val="00916B34"/>
    <w:rsid w:val="00916BA4"/>
    <w:rsid w:val="00917DB6"/>
    <w:rsid w:val="00920041"/>
    <w:rsid w:val="00921D40"/>
    <w:rsid w:val="00922A3E"/>
    <w:rsid w:val="00923902"/>
    <w:rsid w:val="00923925"/>
    <w:rsid w:val="00923936"/>
    <w:rsid w:val="0092402C"/>
    <w:rsid w:val="00924799"/>
    <w:rsid w:val="009249CE"/>
    <w:rsid w:val="00924C79"/>
    <w:rsid w:val="00924E0B"/>
    <w:rsid w:val="00925026"/>
    <w:rsid w:val="00925501"/>
    <w:rsid w:val="00925CFE"/>
    <w:rsid w:val="00927A03"/>
    <w:rsid w:val="00931DA9"/>
    <w:rsid w:val="00932711"/>
    <w:rsid w:val="00932CCA"/>
    <w:rsid w:val="0093332B"/>
    <w:rsid w:val="00934A9D"/>
    <w:rsid w:val="0093594E"/>
    <w:rsid w:val="00940EA2"/>
    <w:rsid w:val="00942D95"/>
    <w:rsid w:val="0094397F"/>
    <w:rsid w:val="00944A55"/>
    <w:rsid w:val="009456AD"/>
    <w:rsid w:val="00946087"/>
    <w:rsid w:val="0094620C"/>
    <w:rsid w:val="00946528"/>
    <w:rsid w:val="00946D42"/>
    <w:rsid w:val="00946DB7"/>
    <w:rsid w:val="0094777F"/>
    <w:rsid w:val="00947B04"/>
    <w:rsid w:val="00950381"/>
    <w:rsid w:val="009527D0"/>
    <w:rsid w:val="009557AB"/>
    <w:rsid w:val="00955E74"/>
    <w:rsid w:val="00956BF4"/>
    <w:rsid w:val="0095708F"/>
    <w:rsid w:val="009577E9"/>
    <w:rsid w:val="00957B07"/>
    <w:rsid w:val="00957D2E"/>
    <w:rsid w:val="00960609"/>
    <w:rsid w:val="00960B7B"/>
    <w:rsid w:val="00963111"/>
    <w:rsid w:val="009631AE"/>
    <w:rsid w:val="0096340F"/>
    <w:rsid w:val="009639DD"/>
    <w:rsid w:val="009639E0"/>
    <w:rsid w:val="009640AC"/>
    <w:rsid w:val="0096458F"/>
    <w:rsid w:val="00965A9C"/>
    <w:rsid w:val="009673AC"/>
    <w:rsid w:val="00970164"/>
    <w:rsid w:val="009709AE"/>
    <w:rsid w:val="00970A9D"/>
    <w:rsid w:val="00970C68"/>
    <w:rsid w:val="009715AD"/>
    <w:rsid w:val="009727E0"/>
    <w:rsid w:val="00974E69"/>
    <w:rsid w:val="00975B14"/>
    <w:rsid w:val="00976623"/>
    <w:rsid w:val="00976E4D"/>
    <w:rsid w:val="009802D6"/>
    <w:rsid w:val="00980449"/>
    <w:rsid w:val="00980E83"/>
    <w:rsid w:val="00981014"/>
    <w:rsid w:val="0098215C"/>
    <w:rsid w:val="00982B0B"/>
    <w:rsid w:val="00983581"/>
    <w:rsid w:val="00984EF9"/>
    <w:rsid w:val="009855F2"/>
    <w:rsid w:val="00985D4B"/>
    <w:rsid w:val="0098683B"/>
    <w:rsid w:val="00987712"/>
    <w:rsid w:val="009918EE"/>
    <w:rsid w:val="00991C71"/>
    <w:rsid w:val="00991FB0"/>
    <w:rsid w:val="0099295A"/>
    <w:rsid w:val="00993E49"/>
    <w:rsid w:val="00994444"/>
    <w:rsid w:val="00996240"/>
    <w:rsid w:val="00996C91"/>
    <w:rsid w:val="009A0E59"/>
    <w:rsid w:val="009A1BC1"/>
    <w:rsid w:val="009A254A"/>
    <w:rsid w:val="009A3299"/>
    <w:rsid w:val="009A3665"/>
    <w:rsid w:val="009A3773"/>
    <w:rsid w:val="009A4416"/>
    <w:rsid w:val="009A4468"/>
    <w:rsid w:val="009A461B"/>
    <w:rsid w:val="009A5002"/>
    <w:rsid w:val="009A50FA"/>
    <w:rsid w:val="009A65A4"/>
    <w:rsid w:val="009B1182"/>
    <w:rsid w:val="009B302F"/>
    <w:rsid w:val="009B3D12"/>
    <w:rsid w:val="009B434C"/>
    <w:rsid w:val="009B4B10"/>
    <w:rsid w:val="009B4B11"/>
    <w:rsid w:val="009B5306"/>
    <w:rsid w:val="009B67AE"/>
    <w:rsid w:val="009C00F8"/>
    <w:rsid w:val="009C0664"/>
    <w:rsid w:val="009C0FA2"/>
    <w:rsid w:val="009C1118"/>
    <w:rsid w:val="009C127C"/>
    <w:rsid w:val="009C1A38"/>
    <w:rsid w:val="009C239A"/>
    <w:rsid w:val="009C32A6"/>
    <w:rsid w:val="009C3504"/>
    <w:rsid w:val="009D06B6"/>
    <w:rsid w:val="009D0978"/>
    <w:rsid w:val="009D0F55"/>
    <w:rsid w:val="009D29E1"/>
    <w:rsid w:val="009D2D22"/>
    <w:rsid w:val="009D3735"/>
    <w:rsid w:val="009D4C6C"/>
    <w:rsid w:val="009D5258"/>
    <w:rsid w:val="009D585F"/>
    <w:rsid w:val="009D5CCF"/>
    <w:rsid w:val="009D7294"/>
    <w:rsid w:val="009D7351"/>
    <w:rsid w:val="009D7385"/>
    <w:rsid w:val="009E00B0"/>
    <w:rsid w:val="009E093C"/>
    <w:rsid w:val="009E1263"/>
    <w:rsid w:val="009E17E9"/>
    <w:rsid w:val="009E255F"/>
    <w:rsid w:val="009E30ED"/>
    <w:rsid w:val="009E3199"/>
    <w:rsid w:val="009E3617"/>
    <w:rsid w:val="009E516C"/>
    <w:rsid w:val="009E5C0C"/>
    <w:rsid w:val="009E6080"/>
    <w:rsid w:val="009E6AAB"/>
    <w:rsid w:val="009E72D6"/>
    <w:rsid w:val="009E7F2C"/>
    <w:rsid w:val="009F05DE"/>
    <w:rsid w:val="009F0761"/>
    <w:rsid w:val="009F0C92"/>
    <w:rsid w:val="009F11A0"/>
    <w:rsid w:val="009F1883"/>
    <w:rsid w:val="009F1DA7"/>
    <w:rsid w:val="009F2506"/>
    <w:rsid w:val="009F28E4"/>
    <w:rsid w:val="009F2A08"/>
    <w:rsid w:val="009F2F61"/>
    <w:rsid w:val="009F43BE"/>
    <w:rsid w:val="009F5762"/>
    <w:rsid w:val="009F737D"/>
    <w:rsid w:val="009F78AE"/>
    <w:rsid w:val="00A001C5"/>
    <w:rsid w:val="00A01065"/>
    <w:rsid w:val="00A018DF"/>
    <w:rsid w:val="00A01CCB"/>
    <w:rsid w:val="00A02DE9"/>
    <w:rsid w:val="00A04547"/>
    <w:rsid w:val="00A052ED"/>
    <w:rsid w:val="00A065D8"/>
    <w:rsid w:val="00A072B9"/>
    <w:rsid w:val="00A072D8"/>
    <w:rsid w:val="00A10716"/>
    <w:rsid w:val="00A12ACA"/>
    <w:rsid w:val="00A12B79"/>
    <w:rsid w:val="00A12C6F"/>
    <w:rsid w:val="00A12D13"/>
    <w:rsid w:val="00A1562C"/>
    <w:rsid w:val="00A16199"/>
    <w:rsid w:val="00A162BC"/>
    <w:rsid w:val="00A16A9F"/>
    <w:rsid w:val="00A172AE"/>
    <w:rsid w:val="00A17895"/>
    <w:rsid w:val="00A2044C"/>
    <w:rsid w:val="00A205CC"/>
    <w:rsid w:val="00A21749"/>
    <w:rsid w:val="00A226D5"/>
    <w:rsid w:val="00A23E4E"/>
    <w:rsid w:val="00A23FEA"/>
    <w:rsid w:val="00A25A4E"/>
    <w:rsid w:val="00A27407"/>
    <w:rsid w:val="00A27BF8"/>
    <w:rsid w:val="00A27D42"/>
    <w:rsid w:val="00A30726"/>
    <w:rsid w:val="00A309FB"/>
    <w:rsid w:val="00A328F0"/>
    <w:rsid w:val="00A343FB"/>
    <w:rsid w:val="00A345B8"/>
    <w:rsid w:val="00A34F36"/>
    <w:rsid w:val="00A357CA"/>
    <w:rsid w:val="00A35C91"/>
    <w:rsid w:val="00A403E6"/>
    <w:rsid w:val="00A4089F"/>
    <w:rsid w:val="00A41554"/>
    <w:rsid w:val="00A415E6"/>
    <w:rsid w:val="00A421E1"/>
    <w:rsid w:val="00A431BD"/>
    <w:rsid w:val="00A432E4"/>
    <w:rsid w:val="00A43301"/>
    <w:rsid w:val="00A4553E"/>
    <w:rsid w:val="00A45874"/>
    <w:rsid w:val="00A4606A"/>
    <w:rsid w:val="00A4613A"/>
    <w:rsid w:val="00A468D2"/>
    <w:rsid w:val="00A4738B"/>
    <w:rsid w:val="00A47D9E"/>
    <w:rsid w:val="00A47F84"/>
    <w:rsid w:val="00A50671"/>
    <w:rsid w:val="00A5089F"/>
    <w:rsid w:val="00A510A3"/>
    <w:rsid w:val="00A510ED"/>
    <w:rsid w:val="00A52359"/>
    <w:rsid w:val="00A5256E"/>
    <w:rsid w:val="00A5449B"/>
    <w:rsid w:val="00A560FE"/>
    <w:rsid w:val="00A56A85"/>
    <w:rsid w:val="00A56C02"/>
    <w:rsid w:val="00A5737B"/>
    <w:rsid w:val="00A6023D"/>
    <w:rsid w:val="00A61A85"/>
    <w:rsid w:val="00A623E5"/>
    <w:rsid w:val="00A6341E"/>
    <w:rsid w:val="00A63A15"/>
    <w:rsid w:val="00A63E2D"/>
    <w:rsid w:val="00A658A6"/>
    <w:rsid w:val="00A669BE"/>
    <w:rsid w:val="00A66C7F"/>
    <w:rsid w:val="00A66F11"/>
    <w:rsid w:val="00A67ABB"/>
    <w:rsid w:val="00A70BD4"/>
    <w:rsid w:val="00A7163D"/>
    <w:rsid w:val="00A71AFD"/>
    <w:rsid w:val="00A71D20"/>
    <w:rsid w:val="00A73556"/>
    <w:rsid w:val="00A736DA"/>
    <w:rsid w:val="00A739E6"/>
    <w:rsid w:val="00A747EC"/>
    <w:rsid w:val="00A76C39"/>
    <w:rsid w:val="00A77591"/>
    <w:rsid w:val="00A8057E"/>
    <w:rsid w:val="00A81809"/>
    <w:rsid w:val="00A81A9B"/>
    <w:rsid w:val="00A81AB3"/>
    <w:rsid w:val="00A82980"/>
    <w:rsid w:val="00A82B03"/>
    <w:rsid w:val="00A82C03"/>
    <w:rsid w:val="00A8375D"/>
    <w:rsid w:val="00A839F5"/>
    <w:rsid w:val="00A83CEA"/>
    <w:rsid w:val="00A84E3E"/>
    <w:rsid w:val="00A85962"/>
    <w:rsid w:val="00A86584"/>
    <w:rsid w:val="00A86D68"/>
    <w:rsid w:val="00A8730E"/>
    <w:rsid w:val="00A90ADF"/>
    <w:rsid w:val="00A91500"/>
    <w:rsid w:val="00A918E7"/>
    <w:rsid w:val="00A91C76"/>
    <w:rsid w:val="00A93567"/>
    <w:rsid w:val="00A935CA"/>
    <w:rsid w:val="00A94D0D"/>
    <w:rsid w:val="00A952C7"/>
    <w:rsid w:val="00A96B0B"/>
    <w:rsid w:val="00AA0825"/>
    <w:rsid w:val="00AA16BE"/>
    <w:rsid w:val="00AA49E3"/>
    <w:rsid w:val="00AA5014"/>
    <w:rsid w:val="00AA61F2"/>
    <w:rsid w:val="00AA7A07"/>
    <w:rsid w:val="00AA7D5D"/>
    <w:rsid w:val="00AB0B39"/>
    <w:rsid w:val="00AB2135"/>
    <w:rsid w:val="00AB2441"/>
    <w:rsid w:val="00AB2612"/>
    <w:rsid w:val="00AB29B8"/>
    <w:rsid w:val="00AB3D2C"/>
    <w:rsid w:val="00AB3F2E"/>
    <w:rsid w:val="00AB4493"/>
    <w:rsid w:val="00AC04AB"/>
    <w:rsid w:val="00AC0E6E"/>
    <w:rsid w:val="00AC1356"/>
    <w:rsid w:val="00AC1713"/>
    <w:rsid w:val="00AC18DC"/>
    <w:rsid w:val="00AC20D5"/>
    <w:rsid w:val="00AC2B5C"/>
    <w:rsid w:val="00AC383B"/>
    <w:rsid w:val="00AC51D8"/>
    <w:rsid w:val="00AC545F"/>
    <w:rsid w:val="00AC6A3F"/>
    <w:rsid w:val="00AC7E8B"/>
    <w:rsid w:val="00AD01DA"/>
    <w:rsid w:val="00AD0875"/>
    <w:rsid w:val="00AD1AD2"/>
    <w:rsid w:val="00AD1CCF"/>
    <w:rsid w:val="00AD3537"/>
    <w:rsid w:val="00AD3F72"/>
    <w:rsid w:val="00AD585E"/>
    <w:rsid w:val="00AD618D"/>
    <w:rsid w:val="00AD6B66"/>
    <w:rsid w:val="00AD7903"/>
    <w:rsid w:val="00AD7AB4"/>
    <w:rsid w:val="00AE085A"/>
    <w:rsid w:val="00AE11BE"/>
    <w:rsid w:val="00AE1800"/>
    <w:rsid w:val="00AE43C9"/>
    <w:rsid w:val="00AE4512"/>
    <w:rsid w:val="00AE5788"/>
    <w:rsid w:val="00AE59C7"/>
    <w:rsid w:val="00AE5F81"/>
    <w:rsid w:val="00AE76FE"/>
    <w:rsid w:val="00AF0662"/>
    <w:rsid w:val="00AF2BF6"/>
    <w:rsid w:val="00AF2DF7"/>
    <w:rsid w:val="00AF2FD5"/>
    <w:rsid w:val="00AF3226"/>
    <w:rsid w:val="00AF7114"/>
    <w:rsid w:val="00AF75C4"/>
    <w:rsid w:val="00B026B3"/>
    <w:rsid w:val="00B02E83"/>
    <w:rsid w:val="00B02E8C"/>
    <w:rsid w:val="00B04223"/>
    <w:rsid w:val="00B0468D"/>
    <w:rsid w:val="00B05EC8"/>
    <w:rsid w:val="00B06E6C"/>
    <w:rsid w:val="00B102D2"/>
    <w:rsid w:val="00B10B5E"/>
    <w:rsid w:val="00B10C6C"/>
    <w:rsid w:val="00B111CF"/>
    <w:rsid w:val="00B11436"/>
    <w:rsid w:val="00B12976"/>
    <w:rsid w:val="00B13E14"/>
    <w:rsid w:val="00B14189"/>
    <w:rsid w:val="00B147E7"/>
    <w:rsid w:val="00B15229"/>
    <w:rsid w:val="00B1582C"/>
    <w:rsid w:val="00B2002A"/>
    <w:rsid w:val="00B20856"/>
    <w:rsid w:val="00B20B7B"/>
    <w:rsid w:val="00B210EC"/>
    <w:rsid w:val="00B214E4"/>
    <w:rsid w:val="00B21934"/>
    <w:rsid w:val="00B227D7"/>
    <w:rsid w:val="00B229B3"/>
    <w:rsid w:val="00B22E2C"/>
    <w:rsid w:val="00B24680"/>
    <w:rsid w:val="00B25181"/>
    <w:rsid w:val="00B25F30"/>
    <w:rsid w:val="00B26A71"/>
    <w:rsid w:val="00B26CDF"/>
    <w:rsid w:val="00B2701D"/>
    <w:rsid w:val="00B316C4"/>
    <w:rsid w:val="00B31C3A"/>
    <w:rsid w:val="00B33065"/>
    <w:rsid w:val="00B33F7C"/>
    <w:rsid w:val="00B340E6"/>
    <w:rsid w:val="00B34B4B"/>
    <w:rsid w:val="00B34C06"/>
    <w:rsid w:val="00B354A5"/>
    <w:rsid w:val="00B37F38"/>
    <w:rsid w:val="00B40286"/>
    <w:rsid w:val="00B40558"/>
    <w:rsid w:val="00B41876"/>
    <w:rsid w:val="00B41B61"/>
    <w:rsid w:val="00B44987"/>
    <w:rsid w:val="00B454FE"/>
    <w:rsid w:val="00B4630F"/>
    <w:rsid w:val="00B46E35"/>
    <w:rsid w:val="00B46F86"/>
    <w:rsid w:val="00B5025E"/>
    <w:rsid w:val="00B5098E"/>
    <w:rsid w:val="00B50E9C"/>
    <w:rsid w:val="00B51123"/>
    <w:rsid w:val="00B51A08"/>
    <w:rsid w:val="00B51BEA"/>
    <w:rsid w:val="00B53983"/>
    <w:rsid w:val="00B5501B"/>
    <w:rsid w:val="00B5632B"/>
    <w:rsid w:val="00B56839"/>
    <w:rsid w:val="00B56A02"/>
    <w:rsid w:val="00B57AF4"/>
    <w:rsid w:val="00B61BE4"/>
    <w:rsid w:val="00B62ED0"/>
    <w:rsid w:val="00B63EEA"/>
    <w:rsid w:val="00B64993"/>
    <w:rsid w:val="00B65C00"/>
    <w:rsid w:val="00B67139"/>
    <w:rsid w:val="00B70221"/>
    <w:rsid w:val="00B70E9F"/>
    <w:rsid w:val="00B71087"/>
    <w:rsid w:val="00B723EC"/>
    <w:rsid w:val="00B7244C"/>
    <w:rsid w:val="00B73D71"/>
    <w:rsid w:val="00B744C2"/>
    <w:rsid w:val="00B74D01"/>
    <w:rsid w:val="00B74D3D"/>
    <w:rsid w:val="00B7528F"/>
    <w:rsid w:val="00B7598B"/>
    <w:rsid w:val="00B75E8D"/>
    <w:rsid w:val="00B76030"/>
    <w:rsid w:val="00B7639E"/>
    <w:rsid w:val="00B7666F"/>
    <w:rsid w:val="00B767A1"/>
    <w:rsid w:val="00B76A2D"/>
    <w:rsid w:val="00B7744E"/>
    <w:rsid w:val="00B7750D"/>
    <w:rsid w:val="00B77CDC"/>
    <w:rsid w:val="00B806E7"/>
    <w:rsid w:val="00B810DE"/>
    <w:rsid w:val="00B81112"/>
    <w:rsid w:val="00B81908"/>
    <w:rsid w:val="00B81DFB"/>
    <w:rsid w:val="00B82491"/>
    <w:rsid w:val="00B82674"/>
    <w:rsid w:val="00B82D4A"/>
    <w:rsid w:val="00B82F7D"/>
    <w:rsid w:val="00B83314"/>
    <w:rsid w:val="00B86547"/>
    <w:rsid w:val="00B8664E"/>
    <w:rsid w:val="00B86DC1"/>
    <w:rsid w:val="00B874BB"/>
    <w:rsid w:val="00B90414"/>
    <w:rsid w:val="00B90E4A"/>
    <w:rsid w:val="00B91475"/>
    <w:rsid w:val="00B91564"/>
    <w:rsid w:val="00B91FCE"/>
    <w:rsid w:val="00B92E1D"/>
    <w:rsid w:val="00B93D3A"/>
    <w:rsid w:val="00B940E0"/>
    <w:rsid w:val="00B94809"/>
    <w:rsid w:val="00B94997"/>
    <w:rsid w:val="00B9547C"/>
    <w:rsid w:val="00B95543"/>
    <w:rsid w:val="00B95E1A"/>
    <w:rsid w:val="00B96551"/>
    <w:rsid w:val="00B9682D"/>
    <w:rsid w:val="00B97784"/>
    <w:rsid w:val="00B9778C"/>
    <w:rsid w:val="00B9798E"/>
    <w:rsid w:val="00B97A62"/>
    <w:rsid w:val="00B97F09"/>
    <w:rsid w:val="00B97F4B"/>
    <w:rsid w:val="00BA0EFF"/>
    <w:rsid w:val="00BA1F96"/>
    <w:rsid w:val="00BA2DE8"/>
    <w:rsid w:val="00BA6C0A"/>
    <w:rsid w:val="00BA6F37"/>
    <w:rsid w:val="00BB0B74"/>
    <w:rsid w:val="00BB0E30"/>
    <w:rsid w:val="00BB1587"/>
    <w:rsid w:val="00BB20F4"/>
    <w:rsid w:val="00BB22C6"/>
    <w:rsid w:val="00BB2A2F"/>
    <w:rsid w:val="00BB2EA5"/>
    <w:rsid w:val="00BB2FD1"/>
    <w:rsid w:val="00BB4320"/>
    <w:rsid w:val="00BB44C0"/>
    <w:rsid w:val="00BB561F"/>
    <w:rsid w:val="00BB59CC"/>
    <w:rsid w:val="00BB5D6B"/>
    <w:rsid w:val="00BB7BE6"/>
    <w:rsid w:val="00BC01EB"/>
    <w:rsid w:val="00BC0308"/>
    <w:rsid w:val="00BC0708"/>
    <w:rsid w:val="00BC2B9F"/>
    <w:rsid w:val="00BC3A81"/>
    <w:rsid w:val="00BC3E54"/>
    <w:rsid w:val="00BC4105"/>
    <w:rsid w:val="00BC4A66"/>
    <w:rsid w:val="00BC5372"/>
    <w:rsid w:val="00BC5EE7"/>
    <w:rsid w:val="00BC61ED"/>
    <w:rsid w:val="00BC7BC9"/>
    <w:rsid w:val="00BD0838"/>
    <w:rsid w:val="00BD0BCE"/>
    <w:rsid w:val="00BD148E"/>
    <w:rsid w:val="00BD1935"/>
    <w:rsid w:val="00BD3043"/>
    <w:rsid w:val="00BD34C2"/>
    <w:rsid w:val="00BD65CA"/>
    <w:rsid w:val="00BD6C13"/>
    <w:rsid w:val="00BD7E05"/>
    <w:rsid w:val="00BE0650"/>
    <w:rsid w:val="00BE12DD"/>
    <w:rsid w:val="00BE25A7"/>
    <w:rsid w:val="00BE2A3D"/>
    <w:rsid w:val="00BE2F8B"/>
    <w:rsid w:val="00BE3731"/>
    <w:rsid w:val="00BE4C0E"/>
    <w:rsid w:val="00BE5778"/>
    <w:rsid w:val="00BE5D09"/>
    <w:rsid w:val="00BE624C"/>
    <w:rsid w:val="00BE6A65"/>
    <w:rsid w:val="00BE6E25"/>
    <w:rsid w:val="00BE6F09"/>
    <w:rsid w:val="00BF0C30"/>
    <w:rsid w:val="00BF11BD"/>
    <w:rsid w:val="00BF1AAA"/>
    <w:rsid w:val="00BF1C7A"/>
    <w:rsid w:val="00BF2019"/>
    <w:rsid w:val="00BF4074"/>
    <w:rsid w:val="00BF4DA5"/>
    <w:rsid w:val="00BF4FDE"/>
    <w:rsid w:val="00BF56C1"/>
    <w:rsid w:val="00BF5BF4"/>
    <w:rsid w:val="00BF64B6"/>
    <w:rsid w:val="00BF6EE7"/>
    <w:rsid w:val="00BF795F"/>
    <w:rsid w:val="00BF7993"/>
    <w:rsid w:val="00C01FF5"/>
    <w:rsid w:val="00C0424D"/>
    <w:rsid w:val="00C0718A"/>
    <w:rsid w:val="00C072FE"/>
    <w:rsid w:val="00C07A86"/>
    <w:rsid w:val="00C11434"/>
    <w:rsid w:val="00C1158D"/>
    <w:rsid w:val="00C11B12"/>
    <w:rsid w:val="00C129CF"/>
    <w:rsid w:val="00C12D96"/>
    <w:rsid w:val="00C135CA"/>
    <w:rsid w:val="00C13D88"/>
    <w:rsid w:val="00C1465F"/>
    <w:rsid w:val="00C14CA8"/>
    <w:rsid w:val="00C1546D"/>
    <w:rsid w:val="00C15EF0"/>
    <w:rsid w:val="00C219E8"/>
    <w:rsid w:val="00C239AD"/>
    <w:rsid w:val="00C23B30"/>
    <w:rsid w:val="00C25A91"/>
    <w:rsid w:val="00C26199"/>
    <w:rsid w:val="00C276AB"/>
    <w:rsid w:val="00C27DAF"/>
    <w:rsid w:val="00C30918"/>
    <w:rsid w:val="00C30C28"/>
    <w:rsid w:val="00C30F2C"/>
    <w:rsid w:val="00C32BAE"/>
    <w:rsid w:val="00C32D94"/>
    <w:rsid w:val="00C350D7"/>
    <w:rsid w:val="00C3577C"/>
    <w:rsid w:val="00C35872"/>
    <w:rsid w:val="00C35B95"/>
    <w:rsid w:val="00C363AC"/>
    <w:rsid w:val="00C3662D"/>
    <w:rsid w:val="00C3664F"/>
    <w:rsid w:val="00C40608"/>
    <w:rsid w:val="00C415C6"/>
    <w:rsid w:val="00C41691"/>
    <w:rsid w:val="00C417CA"/>
    <w:rsid w:val="00C422E3"/>
    <w:rsid w:val="00C422FF"/>
    <w:rsid w:val="00C428C3"/>
    <w:rsid w:val="00C43DBE"/>
    <w:rsid w:val="00C45243"/>
    <w:rsid w:val="00C45896"/>
    <w:rsid w:val="00C45B0B"/>
    <w:rsid w:val="00C46801"/>
    <w:rsid w:val="00C46AA3"/>
    <w:rsid w:val="00C46E6C"/>
    <w:rsid w:val="00C47694"/>
    <w:rsid w:val="00C47C29"/>
    <w:rsid w:val="00C47E1A"/>
    <w:rsid w:val="00C5082D"/>
    <w:rsid w:val="00C51E38"/>
    <w:rsid w:val="00C51E43"/>
    <w:rsid w:val="00C522F4"/>
    <w:rsid w:val="00C5284C"/>
    <w:rsid w:val="00C52911"/>
    <w:rsid w:val="00C52CDC"/>
    <w:rsid w:val="00C533F4"/>
    <w:rsid w:val="00C53562"/>
    <w:rsid w:val="00C5378C"/>
    <w:rsid w:val="00C53E88"/>
    <w:rsid w:val="00C545C6"/>
    <w:rsid w:val="00C574AF"/>
    <w:rsid w:val="00C60184"/>
    <w:rsid w:val="00C60A24"/>
    <w:rsid w:val="00C60ED8"/>
    <w:rsid w:val="00C614F6"/>
    <w:rsid w:val="00C61FCD"/>
    <w:rsid w:val="00C6351D"/>
    <w:rsid w:val="00C649BA"/>
    <w:rsid w:val="00C6508C"/>
    <w:rsid w:val="00C65633"/>
    <w:rsid w:val="00C70295"/>
    <w:rsid w:val="00C708EC"/>
    <w:rsid w:val="00C71312"/>
    <w:rsid w:val="00C7199E"/>
    <w:rsid w:val="00C766A7"/>
    <w:rsid w:val="00C7698D"/>
    <w:rsid w:val="00C769AF"/>
    <w:rsid w:val="00C76BAD"/>
    <w:rsid w:val="00C770BB"/>
    <w:rsid w:val="00C7750A"/>
    <w:rsid w:val="00C8101D"/>
    <w:rsid w:val="00C81593"/>
    <w:rsid w:val="00C816DF"/>
    <w:rsid w:val="00C81DE3"/>
    <w:rsid w:val="00C822DA"/>
    <w:rsid w:val="00C82504"/>
    <w:rsid w:val="00C82A6C"/>
    <w:rsid w:val="00C8325E"/>
    <w:rsid w:val="00C83EC4"/>
    <w:rsid w:val="00C84439"/>
    <w:rsid w:val="00C8480D"/>
    <w:rsid w:val="00C8572D"/>
    <w:rsid w:val="00C85BF9"/>
    <w:rsid w:val="00C864A6"/>
    <w:rsid w:val="00C8680D"/>
    <w:rsid w:val="00C921B5"/>
    <w:rsid w:val="00C92445"/>
    <w:rsid w:val="00C9249F"/>
    <w:rsid w:val="00C93427"/>
    <w:rsid w:val="00C93886"/>
    <w:rsid w:val="00C93A14"/>
    <w:rsid w:val="00C9400C"/>
    <w:rsid w:val="00C94930"/>
    <w:rsid w:val="00C95768"/>
    <w:rsid w:val="00C95A82"/>
    <w:rsid w:val="00C95DE6"/>
    <w:rsid w:val="00C965FF"/>
    <w:rsid w:val="00C96B5C"/>
    <w:rsid w:val="00CA260E"/>
    <w:rsid w:val="00CA290C"/>
    <w:rsid w:val="00CA29DD"/>
    <w:rsid w:val="00CA2C65"/>
    <w:rsid w:val="00CA3269"/>
    <w:rsid w:val="00CA3542"/>
    <w:rsid w:val="00CA3969"/>
    <w:rsid w:val="00CA595A"/>
    <w:rsid w:val="00CA5A21"/>
    <w:rsid w:val="00CA6A04"/>
    <w:rsid w:val="00CA711A"/>
    <w:rsid w:val="00CA7590"/>
    <w:rsid w:val="00CB006C"/>
    <w:rsid w:val="00CB03E6"/>
    <w:rsid w:val="00CB0434"/>
    <w:rsid w:val="00CB1278"/>
    <w:rsid w:val="00CB18F7"/>
    <w:rsid w:val="00CB1FAE"/>
    <w:rsid w:val="00CB26C6"/>
    <w:rsid w:val="00CB2EE7"/>
    <w:rsid w:val="00CB3B69"/>
    <w:rsid w:val="00CB4095"/>
    <w:rsid w:val="00CB4360"/>
    <w:rsid w:val="00CB4912"/>
    <w:rsid w:val="00CB4A04"/>
    <w:rsid w:val="00CB4D33"/>
    <w:rsid w:val="00CB6B3A"/>
    <w:rsid w:val="00CB6D9E"/>
    <w:rsid w:val="00CB7563"/>
    <w:rsid w:val="00CC14E1"/>
    <w:rsid w:val="00CC1615"/>
    <w:rsid w:val="00CC1EE2"/>
    <w:rsid w:val="00CC2627"/>
    <w:rsid w:val="00CC26C8"/>
    <w:rsid w:val="00CC3033"/>
    <w:rsid w:val="00CC399C"/>
    <w:rsid w:val="00CC3F34"/>
    <w:rsid w:val="00CC40E0"/>
    <w:rsid w:val="00CC55DB"/>
    <w:rsid w:val="00CC57FF"/>
    <w:rsid w:val="00CC606E"/>
    <w:rsid w:val="00CC7A5E"/>
    <w:rsid w:val="00CC7B55"/>
    <w:rsid w:val="00CC7E60"/>
    <w:rsid w:val="00CD0046"/>
    <w:rsid w:val="00CD0CA8"/>
    <w:rsid w:val="00CD0F4D"/>
    <w:rsid w:val="00CD1C34"/>
    <w:rsid w:val="00CD28A7"/>
    <w:rsid w:val="00CD28FD"/>
    <w:rsid w:val="00CD29A6"/>
    <w:rsid w:val="00CD3813"/>
    <w:rsid w:val="00CD4C2F"/>
    <w:rsid w:val="00CD4D99"/>
    <w:rsid w:val="00CD5A77"/>
    <w:rsid w:val="00CD5F4F"/>
    <w:rsid w:val="00CD6DD4"/>
    <w:rsid w:val="00CE06AC"/>
    <w:rsid w:val="00CE1917"/>
    <w:rsid w:val="00CE1C65"/>
    <w:rsid w:val="00CE2B69"/>
    <w:rsid w:val="00CE3323"/>
    <w:rsid w:val="00CE3CB2"/>
    <w:rsid w:val="00CE5A02"/>
    <w:rsid w:val="00CE6DAE"/>
    <w:rsid w:val="00CE7E8A"/>
    <w:rsid w:val="00CF1A21"/>
    <w:rsid w:val="00CF1C5B"/>
    <w:rsid w:val="00CF1CD9"/>
    <w:rsid w:val="00CF1E95"/>
    <w:rsid w:val="00CF2310"/>
    <w:rsid w:val="00CF247A"/>
    <w:rsid w:val="00CF463E"/>
    <w:rsid w:val="00CF50DF"/>
    <w:rsid w:val="00CF5115"/>
    <w:rsid w:val="00CF5480"/>
    <w:rsid w:val="00CF5D59"/>
    <w:rsid w:val="00CF6B83"/>
    <w:rsid w:val="00CF7283"/>
    <w:rsid w:val="00D006B6"/>
    <w:rsid w:val="00D016C0"/>
    <w:rsid w:val="00D018DF"/>
    <w:rsid w:val="00D01C8D"/>
    <w:rsid w:val="00D0228A"/>
    <w:rsid w:val="00D022FE"/>
    <w:rsid w:val="00D03186"/>
    <w:rsid w:val="00D03986"/>
    <w:rsid w:val="00D042E1"/>
    <w:rsid w:val="00D067A9"/>
    <w:rsid w:val="00D07A53"/>
    <w:rsid w:val="00D10413"/>
    <w:rsid w:val="00D10803"/>
    <w:rsid w:val="00D10E1D"/>
    <w:rsid w:val="00D117C5"/>
    <w:rsid w:val="00D13483"/>
    <w:rsid w:val="00D13BF8"/>
    <w:rsid w:val="00D13D31"/>
    <w:rsid w:val="00D13F8B"/>
    <w:rsid w:val="00D14E95"/>
    <w:rsid w:val="00D152BC"/>
    <w:rsid w:val="00D166C8"/>
    <w:rsid w:val="00D171DA"/>
    <w:rsid w:val="00D17CC0"/>
    <w:rsid w:val="00D20DDD"/>
    <w:rsid w:val="00D22E81"/>
    <w:rsid w:val="00D23CE3"/>
    <w:rsid w:val="00D23D06"/>
    <w:rsid w:val="00D257A4"/>
    <w:rsid w:val="00D25D5C"/>
    <w:rsid w:val="00D26ABA"/>
    <w:rsid w:val="00D26EA2"/>
    <w:rsid w:val="00D32941"/>
    <w:rsid w:val="00D3336B"/>
    <w:rsid w:val="00D33AAE"/>
    <w:rsid w:val="00D345BB"/>
    <w:rsid w:val="00D34CDC"/>
    <w:rsid w:val="00D35032"/>
    <w:rsid w:val="00D35168"/>
    <w:rsid w:val="00D36C9F"/>
    <w:rsid w:val="00D37919"/>
    <w:rsid w:val="00D4008B"/>
    <w:rsid w:val="00D40194"/>
    <w:rsid w:val="00D40304"/>
    <w:rsid w:val="00D409F2"/>
    <w:rsid w:val="00D41E31"/>
    <w:rsid w:val="00D43693"/>
    <w:rsid w:val="00D43851"/>
    <w:rsid w:val="00D44CB2"/>
    <w:rsid w:val="00D452D4"/>
    <w:rsid w:val="00D473AF"/>
    <w:rsid w:val="00D479CF"/>
    <w:rsid w:val="00D47A7E"/>
    <w:rsid w:val="00D510A7"/>
    <w:rsid w:val="00D51A61"/>
    <w:rsid w:val="00D51FFC"/>
    <w:rsid w:val="00D55180"/>
    <w:rsid w:val="00D551A7"/>
    <w:rsid w:val="00D56439"/>
    <w:rsid w:val="00D568AB"/>
    <w:rsid w:val="00D56BD3"/>
    <w:rsid w:val="00D60A7E"/>
    <w:rsid w:val="00D6197E"/>
    <w:rsid w:val="00D62620"/>
    <w:rsid w:val="00D62F21"/>
    <w:rsid w:val="00D6417D"/>
    <w:rsid w:val="00D64285"/>
    <w:rsid w:val="00D6432A"/>
    <w:rsid w:val="00D653E4"/>
    <w:rsid w:val="00D65524"/>
    <w:rsid w:val="00D65CDB"/>
    <w:rsid w:val="00D6796F"/>
    <w:rsid w:val="00D700F1"/>
    <w:rsid w:val="00D70147"/>
    <w:rsid w:val="00D704C5"/>
    <w:rsid w:val="00D70D29"/>
    <w:rsid w:val="00D72858"/>
    <w:rsid w:val="00D75870"/>
    <w:rsid w:val="00D7599A"/>
    <w:rsid w:val="00D76CC4"/>
    <w:rsid w:val="00D76D41"/>
    <w:rsid w:val="00D80B4B"/>
    <w:rsid w:val="00D81D74"/>
    <w:rsid w:val="00D81DD7"/>
    <w:rsid w:val="00D820AC"/>
    <w:rsid w:val="00D82E62"/>
    <w:rsid w:val="00D84CE2"/>
    <w:rsid w:val="00D85100"/>
    <w:rsid w:val="00D867A3"/>
    <w:rsid w:val="00D86C2E"/>
    <w:rsid w:val="00D87090"/>
    <w:rsid w:val="00D87361"/>
    <w:rsid w:val="00D90854"/>
    <w:rsid w:val="00D909F2"/>
    <w:rsid w:val="00D914E9"/>
    <w:rsid w:val="00D9184C"/>
    <w:rsid w:val="00D91CDF"/>
    <w:rsid w:val="00D93034"/>
    <w:rsid w:val="00D94284"/>
    <w:rsid w:val="00D9492A"/>
    <w:rsid w:val="00D95C29"/>
    <w:rsid w:val="00D962D9"/>
    <w:rsid w:val="00D96CA7"/>
    <w:rsid w:val="00D97183"/>
    <w:rsid w:val="00D97601"/>
    <w:rsid w:val="00DA01A3"/>
    <w:rsid w:val="00DA1B6F"/>
    <w:rsid w:val="00DA1EBE"/>
    <w:rsid w:val="00DA2836"/>
    <w:rsid w:val="00DA2E94"/>
    <w:rsid w:val="00DA2EB5"/>
    <w:rsid w:val="00DA469B"/>
    <w:rsid w:val="00DA4A62"/>
    <w:rsid w:val="00DA4D46"/>
    <w:rsid w:val="00DA66FA"/>
    <w:rsid w:val="00DA6A23"/>
    <w:rsid w:val="00DA6BA3"/>
    <w:rsid w:val="00DA7267"/>
    <w:rsid w:val="00DA7576"/>
    <w:rsid w:val="00DB0E27"/>
    <w:rsid w:val="00DB1D41"/>
    <w:rsid w:val="00DB1DE4"/>
    <w:rsid w:val="00DB47B7"/>
    <w:rsid w:val="00DB4907"/>
    <w:rsid w:val="00DB69FA"/>
    <w:rsid w:val="00DC0046"/>
    <w:rsid w:val="00DC04A7"/>
    <w:rsid w:val="00DC2565"/>
    <w:rsid w:val="00DC2576"/>
    <w:rsid w:val="00DC6D19"/>
    <w:rsid w:val="00DC7EE8"/>
    <w:rsid w:val="00DD03CF"/>
    <w:rsid w:val="00DD098A"/>
    <w:rsid w:val="00DD0F34"/>
    <w:rsid w:val="00DD29E2"/>
    <w:rsid w:val="00DD3855"/>
    <w:rsid w:val="00DD3AF2"/>
    <w:rsid w:val="00DD4FFB"/>
    <w:rsid w:val="00DD521F"/>
    <w:rsid w:val="00DD58E3"/>
    <w:rsid w:val="00DD599D"/>
    <w:rsid w:val="00DD7259"/>
    <w:rsid w:val="00DD7F43"/>
    <w:rsid w:val="00DE00ED"/>
    <w:rsid w:val="00DE04CC"/>
    <w:rsid w:val="00DE0CC0"/>
    <w:rsid w:val="00DE0FB1"/>
    <w:rsid w:val="00DE123F"/>
    <w:rsid w:val="00DE29AE"/>
    <w:rsid w:val="00DE2B67"/>
    <w:rsid w:val="00DE2F34"/>
    <w:rsid w:val="00DE33F4"/>
    <w:rsid w:val="00DE3410"/>
    <w:rsid w:val="00DE3462"/>
    <w:rsid w:val="00DE3849"/>
    <w:rsid w:val="00DE3AE1"/>
    <w:rsid w:val="00DE531D"/>
    <w:rsid w:val="00DE5F6F"/>
    <w:rsid w:val="00DE653A"/>
    <w:rsid w:val="00DE6E30"/>
    <w:rsid w:val="00DE7233"/>
    <w:rsid w:val="00DE7C2E"/>
    <w:rsid w:val="00DF2A22"/>
    <w:rsid w:val="00DF349F"/>
    <w:rsid w:val="00DF365B"/>
    <w:rsid w:val="00DF3CC7"/>
    <w:rsid w:val="00DF5590"/>
    <w:rsid w:val="00DF5B9F"/>
    <w:rsid w:val="00DF5BD4"/>
    <w:rsid w:val="00DF5C42"/>
    <w:rsid w:val="00DF5C93"/>
    <w:rsid w:val="00DF68CA"/>
    <w:rsid w:val="00DF7451"/>
    <w:rsid w:val="00DF78CE"/>
    <w:rsid w:val="00DF7A4F"/>
    <w:rsid w:val="00E00BE5"/>
    <w:rsid w:val="00E01B7F"/>
    <w:rsid w:val="00E01CF4"/>
    <w:rsid w:val="00E02263"/>
    <w:rsid w:val="00E052AF"/>
    <w:rsid w:val="00E05413"/>
    <w:rsid w:val="00E05791"/>
    <w:rsid w:val="00E05E9E"/>
    <w:rsid w:val="00E07057"/>
    <w:rsid w:val="00E0715F"/>
    <w:rsid w:val="00E102BE"/>
    <w:rsid w:val="00E107EA"/>
    <w:rsid w:val="00E118A7"/>
    <w:rsid w:val="00E11B5F"/>
    <w:rsid w:val="00E11D76"/>
    <w:rsid w:val="00E12A74"/>
    <w:rsid w:val="00E12D93"/>
    <w:rsid w:val="00E13793"/>
    <w:rsid w:val="00E137F7"/>
    <w:rsid w:val="00E14373"/>
    <w:rsid w:val="00E14554"/>
    <w:rsid w:val="00E1472B"/>
    <w:rsid w:val="00E14BA2"/>
    <w:rsid w:val="00E15BF8"/>
    <w:rsid w:val="00E1748B"/>
    <w:rsid w:val="00E20237"/>
    <w:rsid w:val="00E20AF0"/>
    <w:rsid w:val="00E20FD4"/>
    <w:rsid w:val="00E21B4F"/>
    <w:rsid w:val="00E22271"/>
    <w:rsid w:val="00E23609"/>
    <w:rsid w:val="00E2407B"/>
    <w:rsid w:val="00E246D7"/>
    <w:rsid w:val="00E253A9"/>
    <w:rsid w:val="00E25453"/>
    <w:rsid w:val="00E26C53"/>
    <w:rsid w:val="00E27391"/>
    <w:rsid w:val="00E30151"/>
    <w:rsid w:val="00E320DE"/>
    <w:rsid w:val="00E33866"/>
    <w:rsid w:val="00E34D82"/>
    <w:rsid w:val="00E36379"/>
    <w:rsid w:val="00E37867"/>
    <w:rsid w:val="00E40FBC"/>
    <w:rsid w:val="00E41EF5"/>
    <w:rsid w:val="00E422A4"/>
    <w:rsid w:val="00E4287D"/>
    <w:rsid w:val="00E42B59"/>
    <w:rsid w:val="00E42D5B"/>
    <w:rsid w:val="00E4349C"/>
    <w:rsid w:val="00E4443A"/>
    <w:rsid w:val="00E449D9"/>
    <w:rsid w:val="00E4587D"/>
    <w:rsid w:val="00E45BA7"/>
    <w:rsid w:val="00E45BB6"/>
    <w:rsid w:val="00E468F7"/>
    <w:rsid w:val="00E46B82"/>
    <w:rsid w:val="00E46D6E"/>
    <w:rsid w:val="00E46DC9"/>
    <w:rsid w:val="00E46DF1"/>
    <w:rsid w:val="00E47C99"/>
    <w:rsid w:val="00E50DFB"/>
    <w:rsid w:val="00E50E49"/>
    <w:rsid w:val="00E51576"/>
    <w:rsid w:val="00E51824"/>
    <w:rsid w:val="00E543F7"/>
    <w:rsid w:val="00E54AF2"/>
    <w:rsid w:val="00E54C76"/>
    <w:rsid w:val="00E5520E"/>
    <w:rsid w:val="00E55419"/>
    <w:rsid w:val="00E56373"/>
    <w:rsid w:val="00E57852"/>
    <w:rsid w:val="00E60381"/>
    <w:rsid w:val="00E612E3"/>
    <w:rsid w:val="00E62210"/>
    <w:rsid w:val="00E622AE"/>
    <w:rsid w:val="00E625AC"/>
    <w:rsid w:val="00E63148"/>
    <w:rsid w:val="00E63974"/>
    <w:rsid w:val="00E63CF9"/>
    <w:rsid w:val="00E65696"/>
    <w:rsid w:val="00E6577D"/>
    <w:rsid w:val="00E65E25"/>
    <w:rsid w:val="00E66A0C"/>
    <w:rsid w:val="00E673CE"/>
    <w:rsid w:val="00E67593"/>
    <w:rsid w:val="00E70498"/>
    <w:rsid w:val="00E70D75"/>
    <w:rsid w:val="00E7115A"/>
    <w:rsid w:val="00E71400"/>
    <w:rsid w:val="00E72F06"/>
    <w:rsid w:val="00E73485"/>
    <w:rsid w:val="00E737E3"/>
    <w:rsid w:val="00E75253"/>
    <w:rsid w:val="00E75ECA"/>
    <w:rsid w:val="00E7745A"/>
    <w:rsid w:val="00E77919"/>
    <w:rsid w:val="00E8060F"/>
    <w:rsid w:val="00E83340"/>
    <w:rsid w:val="00E83501"/>
    <w:rsid w:val="00E87662"/>
    <w:rsid w:val="00E87B83"/>
    <w:rsid w:val="00E934F5"/>
    <w:rsid w:val="00E93637"/>
    <w:rsid w:val="00E939DB"/>
    <w:rsid w:val="00E946DF"/>
    <w:rsid w:val="00E95100"/>
    <w:rsid w:val="00E9573E"/>
    <w:rsid w:val="00E95BC1"/>
    <w:rsid w:val="00E95F45"/>
    <w:rsid w:val="00E974B1"/>
    <w:rsid w:val="00EA043C"/>
    <w:rsid w:val="00EA05A9"/>
    <w:rsid w:val="00EA05E1"/>
    <w:rsid w:val="00EA1665"/>
    <w:rsid w:val="00EA181B"/>
    <w:rsid w:val="00EA1926"/>
    <w:rsid w:val="00EA2A84"/>
    <w:rsid w:val="00EA2C2B"/>
    <w:rsid w:val="00EA330D"/>
    <w:rsid w:val="00EA4130"/>
    <w:rsid w:val="00EA5925"/>
    <w:rsid w:val="00EA60D3"/>
    <w:rsid w:val="00EA611C"/>
    <w:rsid w:val="00EA6EA4"/>
    <w:rsid w:val="00EA6EC0"/>
    <w:rsid w:val="00EA72F2"/>
    <w:rsid w:val="00EB3C0E"/>
    <w:rsid w:val="00EB4752"/>
    <w:rsid w:val="00EB5608"/>
    <w:rsid w:val="00EB62CB"/>
    <w:rsid w:val="00EB6DD1"/>
    <w:rsid w:val="00EC0363"/>
    <w:rsid w:val="00EC0D56"/>
    <w:rsid w:val="00EC39EF"/>
    <w:rsid w:val="00EC3A46"/>
    <w:rsid w:val="00EC703A"/>
    <w:rsid w:val="00EC7626"/>
    <w:rsid w:val="00ED05B8"/>
    <w:rsid w:val="00ED11E3"/>
    <w:rsid w:val="00ED27CF"/>
    <w:rsid w:val="00ED30BD"/>
    <w:rsid w:val="00ED32AA"/>
    <w:rsid w:val="00ED395E"/>
    <w:rsid w:val="00ED43E2"/>
    <w:rsid w:val="00ED4BDC"/>
    <w:rsid w:val="00ED5476"/>
    <w:rsid w:val="00ED7452"/>
    <w:rsid w:val="00ED7B26"/>
    <w:rsid w:val="00EE0743"/>
    <w:rsid w:val="00EE0C17"/>
    <w:rsid w:val="00EE1601"/>
    <w:rsid w:val="00EE2F1B"/>
    <w:rsid w:val="00EE317D"/>
    <w:rsid w:val="00EE3C2A"/>
    <w:rsid w:val="00EE42CA"/>
    <w:rsid w:val="00EE5861"/>
    <w:rsid w:val="00EE61CE"/>
    <w:rsid w:val="00EE7011"/>
    <w:rsid w:val="00EE759C"/>
    <w:rsid w:val="00EE7C64"/>
    <w:rsid w:val="00EF09BC"/>
    <w:rsid w:val="00EF16C6"/>
    <w:rsid w:val="00EF1D48"/>
    <w:rsid w:val="00EF2086"/>
    <w:rsid w:val="00EF2B1F"/>
    <w:rsid w:val="00EF2CEF"/>
    <w:rsid w:val="00EF3BC9"/>
    <w:rsid w:val="00EF41AE"/>
    <w:rsid w:val="00EF4B2A"/>
    <w:rsid w:val="00EF4FC2"/>
    <w:rsid w:val="00EF79A0"/>
    <w:rsid w:val="00F00C26"/>
    <w:rsid w:val="00F0188E"/>
    <w:rsid w:val="00F019C6"/>
    <w:rsid w:val="00F02136"/>
    <w:rsid w:val="00F03602"/>
    <w:rsid w:val="00F03E83"/>
    <w:rsid w:val="00F048D4"/>
    <w:rsid w:val="00F04CDE"/>
    <w:rsid w:val="00F05087"/>
    <w:rsid w:val="00F056C6"/>
    <w:rsid w:val="00F05F90"/>
    <w:rsid w:val="00F062EE"/>
    <w:rsid w:val="00F06496"/>
    <w:rsid w:val="00F064A8"/>
    <w:rsid w:val="00F068A6"/>
    <w:rsid w:val="00F06E34"/>
    <w:rsid w:val="00F07AE9"/>
    <w:rsid w:val="00F10384"/>
    <w:rsid w:val="00F10AD9"/>
    <w:rsid w:val="00F114D7"/>
    <w:rsid w:val="00F11DAB"/>
    <w:rsid w:val="00F13B4C"/>
    <w:rsid w:val="00F13CD4"/>
    <w:rsid w:val="00F146BA"/>
    <w:rsid w:val="00F158E6"/>
    <w:rsid w:val="00F16B69"/>
    <w:rsid w:val="00F20ED1"/>
    <w:rsid w:val="00F2144F"/>
    <w:rsid w:val="00F214CD"/>
    <w:rsid w:val="00F24107"/>
    <w:rsid w:val="00F26E98"/>
    <w:rsid w:val="00F2750A"/>
    <w:rsid w:val="00F27A5B"/>
    <w:rsid w:val="00F27C8E"/>
    <w:rsid w:val="00F27D72"/>
    <w:rsid w:val="00F27E90"/>
    <w:rsid w:val="00F30A05"/>
    <w:rsid w:val="00F3138E"/>
    <w:rsid w:val="00F31A22"/>
    <w:rsid w:val="00F32166"/>
    <w:rsid w:val="00F327E1"/>
    <w:rsid w:val="00F32A65"/>
    <w:rsid w:val="00F334AF"/>
    <w:rsid w:val="00F33940"/>
    <w:rsid w:val="00F33DC9"/>
    <w:rsid w:val="00F33E19"/>
    <w:rsid w:val="00F3431F"/>
    <w:rsid w:val="00F34B18"/>
    <w:rsid w:val="00F363AD"/>
    <w:rsid w:val="00F3702D"/>
    <w:rsid w:val="00F370C9"/>
    <w:rsid w:val="00F376B9"/>
    <w:rsid w:val="00F376C5"/>
    <w:rsid w:val="00F41198"/>
    <w:rsid w:val="00F4134F"/>
    <w:rsid w:val="00F417D4"/>
    <w:rsid w:val="00F42CEE"/>
    <w:rsid w:val="00F43424"/>
    <w:rsid w:val="00F438EF"/>
    <w:rsid w:val="00F44029"/>
    <w:rsid w:val="00F45D71"/>
    <w:rsid w:val="00F462C0"/>
    <w:rsid w:val="00F464C1"/>
    <w:rsid w:val="00F466A1"/>
    <w:rsid w:val="00F46780"/>
    <w:rsid w:val="00F46C40"/>
    <w:rsid w:val="00F47C55"/>
    <w:rsid w:val="00F50BAD"/>
    <w:rsid w:val="00F524CF"/>
    <w:rsid w:val="00F5282F"/>
    <w:rsid w:val="00F52AEA"/>
    <w:rsid w:val="00F53E45"/>
    <w:rsid w:val="00F5453C"/>
    <w:rsid w:val="00F54997"/>
    <w:rsid w:val="00F55340"/>
    <w:rsid w:val="00F5593D"/>
    <w:rsid w:val="00F561DF"/>
    <w:rsid w:val="00F56AD4"/>
    <w:rsid w:val="00F6076C"/>
    <w:rsid w:val="00F60936"/>
    <w:rsid w:val="00F609C8"/>
    <w:rsid w:val="00F61F29"/>
    <w:rsid w:val="00F632A9"/>
    <w:rsid w:val="00F63CD1"/>
    <w:rsid w:val="00F646D2"/>
    <w:rsid w:val="00F649D3"/>
    <w:rsid w:val="00F64B5D"/>
    <w:rsid w:val="00F654F7"/>
    <w:rsid w:val="00F6580D"/>
    <w:rsid w:val="00F66C2B"/>
    <w:rsid w:val="00F70075"/>
    <w:rsid w:val="00F70264"/>
    <w:rsid w:val="00F707CC"/>
    <w:rsid w:val="00F71949"/>
    <w:rsid w:val="00F71C1E"/>
    <w:rsid w:val="00F71EB8"/>
    <w:rsid w:val="00F72327"/>
    <w:rsid w:val="00F731C9"/>
    <w:rsid w:val="00F7396E"/>
    <w:rsid w:val="00F74619"/>
    <w:rsid w:val="00F74695"/>
    <w:rsid w:val="00F757A1"/>
    <w:rsid w:val="00F75DD7"/>
    <w:rsid w:val="00F77A54"/>
    <w:rsid w:val="00F77D16"/>
    <w:rsid w:val="00F8069A"/>
    <w:rsid w:val="00F8099E"/>
    <w:rsid w:val="00F81985"/>
    <w:rsid w:val="00F82579"/>
    <w:rsid w:val="00F82622"/>
    <w:rsid w:val="00F83821"/>
    <w:rsid w:val="00F8552D"/>
    <w:rsid w:val="00F85F97"/>
    <w:rsid w:val="00F85FCF"/>
    <w:rsid w:val="00F86210"/>
    <w:rsid w:val="00F866DC"/>
    <w:rsid w:val="00F868B1"/>
    <w:rsid w:val="00F86D9E"/>
    <w:rsid w:val="00F8720C"/>
    <w:rsid w:val="00F9656C"/>
    <w:rsid w:val="00F976C1"/>
    <w:rsid w:val="00F977D2"/>
    <w:rsid w:val="00F97C45"/>
    <w:rsid w:val="00F97D60"/>
    <w:rsid w:val="00FA1075"/>
    <w:rsid w:val="00FA127A"/>
    <w:rsid w:val="00FA1D03"/>
    <w:rsid w:val="00FA2B80"/>
    <w:rsid w:val="00FA2DDE"/>
    <w:rsid w:val="00FA3687"/>
    <w:rsid w:val="00FA36C7"/>
    <w:rsid w:val="00FA4116"/>
    <w:rsid w:val="00FA48E8"/>
    <w:rsid w:val="00FA4C34"/>
    <w:rsid w:val="00FA4FE6"/>
    <w:rsid w:val="00FA686B"/>
    <w:rsid w:val="00FA6E1D"/>
    <w:rsid w:val="00FA7710"/>
    <w:rsid w:val="00FB22F1"/>
    <w:rsid w:val="00FB39C7"/>
    <w:rsid w:val="00FB3CBD"/>
    <w:rsid w:val="00FB3F35"/>
    <w:rsid w:val="00FB463E"/>
    <w:rsid w:val="00FB46A7"/>
    <w:rsid w:val="00FB48DE"/>
    <w:rsid w:val="00FB52A7"/>
    <w:rsid w:val="00FB552F"/>
    <w:rsid w:val="00FB5EF3"/>
    <w:rsid w:val="00FB63EB"/>
    <w:rsid w:val="00FB67EE"/>
    <w:rsid w:val="00FB758F"/>
    <w:rsid w:val="00FB771B"/>
    <w:rsid w:val="00FC0753"/>
    <w:rsid w:val="00FC0817"/>
    <w:rsid w:val="00FC17FF"/>
    <w:rsid w:val="00FC2D4A"/>
    <w:rsid w:val="00FC2F61"/>
    <w:rsid w:val="00FC30D3"/>
    <w:rsid w:val="00FC3157"/>
    <w:rsid w:val="00FC3566"/>
    <w:rsid w:val="00FC3835"/>
    <w:rsid w:val="00FC5939"/>
    <w:rsid w:val="00FC606F"/>
    <w:rsid w:val="00FC6A11"/>
    <w:rsid w:val="00FC73FD"/>
    <w:rsid w:val="00FC7F14"/>
    <w:rsid w:val="00FD0149"/>
    <w:rsid w:val="00FD0803"/>
    <w:rsid w:val="00FD0D59"/>
    <w:rsid w:val="00FD0E8D"/>
    <w:rsid w:val="00FD0F27"/>
    <w:rsid w:val="00FD14EF"/>
    <w:rsid w:val="00FD18DA"/>
    <w:rsid w:val="00FD1995"/>
    <w:rsid w:val="00FD21B4"/>
    <w:rsid w:val="00FD2345"/>
    <w:rsid w:val="00FD2B31"/>
    <w:rsid w:val="00FD4398"/>
    <w:rsid w:val="00FD4B9D"/>
    <w:rsid w:val="00FD5D39"/>
    <w:rsid w:val="00FD6146"/>
    <w:rsid w:val="00FD6825"/>
    <w:rsid w:val="00FD7601"/>
    <w:rsid w:val="00FD7B33"/>
    <w:rsid w:val="00FD7EA2"/>
    <w:rsid w:val="00FE0B30"/>
    <w:rsid w:val="00FE157C"/>
    <w:rsid w:val="00FE1C8D"/>
    <w:rsid w:val="00FE2378"/>
    <w:rsid w:val="00FE2661"/>
    <w:rsid w:val="00FE3413"/>
    <w:rsid w:val="00FE3CCB"/>
    <w:rsid w:val="00FE455B"/>
    <w:rsid w:val="00FE5FDC"/>
    <w:rsid w:val="00FE61D8"/>
    <w:rsid w:val="00FE69EC"/>
    <w:rsid w:val="00FF05B1"/>
    <w:rsid w:val="00FF07D2"/>
    <w:rsid w:val="00FF116D"/>
    <w:rsid w:val="00FF18E6"/>
    <w:rsid w:val="00FF1A69"/>
    <w:rsid w:val="00FF2E9E"/>
    <w:rsid w:val="00FF2F2E"/>
    <w:rsid w:val="00FF31D8"/>
    <w:rsid w:val="00FF3325"/>
    <w:rsid w:val="00FF3A62"/>
    <w:rsid w:val="00FF3D2C"/>
    <w:rsid w:val="00FF3E6F"/>
    <w:rsid w:val="00FF444E"/>
    <w:rsid w:val="00FF4598"/>
    <w:rsid w:val="00FF5DA7"/>
    <w:rsid w:val="00FF6236"/>
    <w:rsid w:val="00FF6E6D"/>
    <w:rsid w:val="00FF7080"/>
    <w:rsid w:val="00FF7108"/>
    <w:rsid w:val="00FF7AC8"/>
    <w:rsid w:val="00FF7B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04BF36AB"/>
  <w15:docId w15:val="{45D65ACB-1F3F-48B7-BE75-B41994ED9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E35"/>
    <w:pPr>
      <w:spacing w:after="200" w:line="276" w:lineRule="auto"/>
    </w:pPr>
    <w:rPr>
      <w:sz w:val="22"/>
      <w:szCs w:val="22"/>
      <w:lang w:eastAsia="en-US"/>
    </w:rPr>
  </w:style>
  <w:style w:type="paragraph" w:styleId="Ttulo1">
    <w:name w:val="heading 1"/>
    <w:basedOn w:val="Normal"/>
    <w:link w:val="Ttulo1Car"/>
    <w:uiPriority w:val="9"/>
    <w:qFormat/>
    <w:rsid w:val="00E05791"/>
    <w:pPr>
      <w:spacing w:before="100" w:beforeAutospacing="1" w:after="100" w:afterAutospacing="1" w:line="240" w:lineRule="auto"/>
      <w:outlineLvl w:val="0"/>
    </w:pPr>
    <w:rPr>
      <w:rFonts w:ascii="Times New Roman" w:eastAsia="Times New Roman" w:hAnsi="Times New Roman"/>
      <w:b/>
      <w:bCs/>
      <w:kern w:val="36"/>
      <w:sz w:val="48"/>
      <w:szCs w:val="48"/>
      <w:lang w:eastAsia="es-MX"/>
    </w:rPr>
  </w:style>
  <w:style w:type="paragraph" w:styleId="Ttulo2">
    <w:name w:val="heading 2"/>
    <w:basedOn w:val="Normal"/>
    <w:next w:val="Normal"/>
    <w:link w:val="Ttulo2Car"/>
    <w:uiPriority w:val="9"/>
    <w:unhideWhenUsed/>
    <w:qFormat/>
    <w:rsid w:val="00CE1C65"/>
    <w:pPr>
      <w:keepNext/>
      <w:keepLines/>
      <w:spacing w:before="40" w:after="0"/>
      <w:outlineLvl w:val="1"/>
    </w:pPr>
    <w:rPr>
      <w:rFonts w:ascii="Cambria" w:eastAsia="Times New Roman" w:hAnsi="Cambria"/>
      <w:color w:val="365F91"/>
      <w:sz w:val="26"/>
      <w:szCs w:val="26"/>
    </w:rPr>
  </w:style>
  <w:style w:type="paragraph" w:styleId="Ttulo4">
    <w:name w:val="heading 4"/>
    <w:basedOn w:val="Normal"/>
    <w:next w:val="Normal"/>
    <w:link w:val="Ttulo4Car"/>
    <w:uiPriority w:val="9"/>
    <w:unhideWhenUsed/>
    <w:qFormat/>
    <w:rsid w:val="00CE1C65"/>
    <w:pPr>
      <w:keepNext/>
      <w:keepLines/>
      <w:spacing w:before="40" w:after="0"/>
      <w:outlineLvl w:val="3"/>
    </w:pPr>
    <w:rPr>
      <w:rFonts w:ascii="Cambria" w:eastAsia="Times New Roman" w:hAnsi="Cambria"/>
      <w:i/>
      <w:iCs/>
      <w:color w:val="365F91"/>
    </w:rPr>
  </w:style>
  <w:style w:type="paragraph" w:styleId="Ttulo5">
    <w:name w:val="heading 5"/>
    <w:basedOn w:val="Normal"/>
    <w:next w:val="Normal"/>
    <w:link w:val="Ttulo5Car"/>
    <w:uiPriority w:val="9"/>
    <w:unhideWhenUsed/>
    <w:qFormat/>
    <w:rsid w:val="00CE1C65"/>
    <w:pPr>
      <w:keepNext/>
      <w:keepLines/>
      <w:spacing w:before="40" w:after="0"/>
      <w:outlineLvl w:val="4"/>
    </w:pPr>
    <w:rPr>
      <w:rFonts w:ascii="Cambria" w:eastAsia="Times New Roman" w:hAnsi="Cambria"/>
      <w:color w:val="365F91"/>
    </w:rPr>
  </w:style>
  <w:style w:type="paragraph" w:styleId="Ttulo6">
    <w:name w:val="heading 6"/>
    <w:basedOn w:val="Normal"/>
    <w:next w:val="Normal"/>
    <w:link w:val="Ttulo6Car"/>
    <w:uiPriority w:val="9"/>
    <w:unhideWhenUsed/>
    <w:qFormat/>
    <w:rsid w:val="00CE1C65"/>
    <w:pPr>
      <w:keepNext/>
      <w:keepLines/>
      <w:spacing w:before="40" w:after="0"/>
      <w:outlineLvl w:val="5"/>
    </w:pPr>
    <w:rPr>
      <w:rFonts w:ascii="Cambria" w:eastAsia="Times New Roman" w:hAnsi="Cambria"/>
      <w:color w:val="243F60"/>
    </w:rPr>
  </w:style>
  <w:style w:type="paragraph" w:styleId="Ttulo7">
    <w:name w:val="heading 7"/>
    <w:basedOn w:val="Normal"/>
    <w:next w:val="Normal"/>
    <w:link w:val="Ttulo7Car"/>
    <w:uiPriority w:val="9"/>
    <w:unhideWhenUsed/>
    <w:qFormat/>
    <w:rsid w:val="00CE1C65"/>
    <w:pPr>
      <w:keepNext/>
      <w:keepLines/>
      <w:spacing w:before="40" w:after="0"/>
      <w:outlineLvl w:val="6"/>
    </w:pPr>
    <w:rPr>
      <w:rFonts w:ascii="Cambria" w:eastAsia="Times New Roman" w:hAnsi="Cambria"/>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uiPriority w:val="99"/>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paragraph" w:styleId="Prrafodelista">
    <w:name w:val="List Paragraph"/>
    <w:aliases w:val="Bullet List,FooterText,numbered,List Paragraph1,Paragraphe de liste1,Bulletr List Paragraph,列出段落,列出段落1,Cuadros,Lista general"/>
    <w:basedOn w:val="Normal"/>
    <w:link w:val="PrrafodelistaCar"/>
    <w:uiPriority w:val="34"/>
    <w:qFormat/>
    <w:rsid w:val="00D22E81"/>
    <w:pPr>
      <w:ind w:left="720"/>
      <w:contextualSpacing/>
    </w:pPr>
  </w:style>
  <w:style w:type="paragraph" w:styleId="Textodeglobo">
    <w:name w:val="Balloon Text"/>
    <w:basedOn w:val="Normal"/>
    <w:link w:val="TextodegloboCar"/>
    <w:uiPriority w:val="99"/>
    <w:semiHidden/>
    <w:unhideWhenUsed/>
    <w:rsid w:val="002024F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2024F5"/>
    <w:rPr>
      <w:rFonts w:ascii="Tahoma" w:hAnsi="Tahoma" w:cs="Tahoma"/>
      <w:sz w:val="16"/>
      <w:szCs w:val="16"/>
      <w:lang w:eastAsia="en-US"/>
    </w:rPr>
  </w:style>
  <w:style w:type="paragraph" w:styleId="Textoindependiente">
    <w:name w:val="Body Text"/>
    <w:basedOn w:val="Normal"/>
    <w:link w:val="TextoindependienteCar"/>
    <w:rsid w:val="004178CA"/>
    <w:pPr>
      <w:spacing w:after="120"/>
    </w:pPr>
  </w:style>
  <w:style w:type="character" w:customStyle="1" w:styleId="TextoindependienteCar">
    <w:name w:val="Texto independiente Car"/>
    <w:link w:val="Textoindependiente"/>
    <w:rsid w:val="004178CA"/>
    <w:rPr>
      <w:sz w:val="22"/>
      <w:szCs w:val="22"/>
      <w:lang w:eastAsia="en-US"/>
    </w:rPr>
  </w:style>
  <w:style w:type="character" w:styleId="Refdecomentario">
    <w:name w:val="annotation reference"/>
    <w:uiPriority w:val="99"/>
    <w:semiHidden/>
    <w:unhideWhenUsed/>
    <w:rsid w:val="007074F9"/>
    <w:rPr>
      <w:sz w:val="16"/>
      <w:szCs w:val="16"/>
    </w:rPr>
  </w:style>
  <w:style w:type="paragraph" w:styleId="Textocomentario">
    <w:name w:val="annotation text"/>
    <w:basedOn w:val="Normal"/>
    <w:link w:val="TextocomentarioCar"/>
    <w:uiPriority w:val="99"/>
    <w:unhideWhenUsed/>
    <w:rsid w:val="007074F9"/>
    <w:pPr>
      <w:spacing w:line="240" w:lineRule="auto"/>
    </w:pPr>
    <w:rPr>
      <w:sz w:val="20"/>
      <w:szCs w:val="20"/>
    </w:rPr>
  </w:style>
  <w:style w:type="character" w:customStyle="1" w:styleId="TextocomentarioCar">
    <w:name w:val="Texto comentario Car"/>
    <w:link w:val="Textocomentario"/>
    <w:uiPriority w:val="99"/>
    <w:rsid w:val="007074F9"/>
    <w:rPr>
      <w:lang w:eastAsia="en-US"/>
    </w:rPr>
  </w:style>
  <w:style w:type="paragraph" w:styleId="Asuntodelcomentario">
    <w:name w:val="annotation subject"/>
    <w:basedOn w:val="Textocomentario"/>
    <w:next w:val="Textocomentario"/>
    <w:link w:val="AsuntodelcomentarioCar"/>
    <w:uiPriority w:val="99"/>
    <w:semiHidden/>
    <w:unhideWhenUsed/>
    <w:rsid w:val="007074F9"/>
    <w:rPr>
      <w:b/>
      <w:bCs/>
    </w:rPr>
  </w:style>
  <w:style w:type="character" w:customStyle="1" w:styleId="AsuntodelcomentarioCar">
    <w:name w:val="Asunto del comentario Car"/>
    <w:link w:val="Asuntodelcomentario"/>
    <w:uiPriority w:val="99"/>
    <w:semiHidden/>
    <w:rsid w:val="007074F9"/>
    <w:rPr>
      <w:b/>
      <w:bCs/>
      <w:lang w:eastAsia="en-US"/>
    </w:rPr>
  </w:style>
  <w:style w:type="table" w:styleId="Tablaconcuadrcula">
    <w:name w:val="Table Grid"/>
    <w:basedOn w:val="Tablanormal"/>
    <w:uiPriority w:val="59"/>
    <w:rsid w:val="00691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D25D5C"/>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Ca"/>
    <w:basedOn w:val="Normal"/>
    <w:link w:val="TextonotapieCar"/>
    <w:unhideWhenUsed/>
    <w:qFormat/>
    <w:rsid w:val="009A65A4"/>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rsid w:val="009A65A4"/>
    <w:rPr>
      <w:lang w:eastAsia="en-US"/>
    </w:rPr>
  </w:style>
  <w:style w:type="character" w:styleId="Refdenotaalpie">
    <w:name w:val="footnote reference"/>
    <w:aliases w:val="Ref,de nota al pie,Texto de nota al pie,Ref. de nota al pie 2,Footnotes refss,Appel note de bas de page,Footnote number,referencia nota al pie,BVI fnr,f,4_G,16 Point,Superscript 6 Point,Texto nota al pie,Footnote Reference Char3,ftre"/>
    <w:uiPriority w:val="99"/>
    <w:unhideWhenUsed/>
    <w:qFormat/>
    <w:rsid w:val="009A65A4"/>
    <w:rPr>
      <w:vertAlign w:val="superscript"/>
    </w:rPr>
  </w:style>
  <w:style w:type="character" w:customStyle="1" w:styleId="Ttulo1Car">
    <w:name w:val="Título 1 Car"/>
    <w:link w:val="Ttulo1"/>
    <w:uiPriority w:val="9"/>
    <w:rsid w:val="00E05791"/>
    <w:rPr>
      <w:rFonts w:ascii="Times New Roman" w:eastAsia="Times New Roman" w:hAnsi="Times New Roman"/>
      <w:b/>
      <w:bCs/>
      <w:kern w:val="36"/>
      <w:sz w:val="48"/>
      <w:szCs w:val="48"/>
    </w:rPr>
  </w:style>
  <w:style w:type="character" w:customStyle="1" w:styleId="apple-converted-space">
    <w:name w:val="apple-converted-space"/>
    <w:basedOn w:val="Fuentedeprrafopredeter"/>
    <w:rsid w:val="00E05791"/>
  </w:style>
  <w:style w:type="character" w:customStyle="1" w:styleId="Ttulo2Car">
    <w:name w:val="Título 2 Car"/>
    <w:link w:val="Ttulo2"/>
    <w:uiPriority w:val="9"/>
    <w:rsid w:val="00CE1C65"/>
    <w:rPr>
      <w:rFonts w:ascii="Cambria" w:eastAsia="Times New Roman" w:hAnsi="Cambria" w:cs="Times New Roman"/>
      <w:color w:val="365F91"/>
      <w:sz w:val="26"/>
      <w:szCs w:val="26"/>
      <w:lang w:eastAsia="en-US"/>
    </w:rPr>
  </w:style>
  <w:style w:type="character" w:customStyle="1" w:styleId="Ttulo4Car">
    <w:name w:val="Título 4 Car"/>
    <w:link w:val="Ttulo4"/>
    <w:uiPriority w:val="9"/>
    <w:rsid w:val="00CE1C65"/>
    <w:rPr>
      <w:rFonts w:ascii="Cambria" w:eastAsia="Times New Roman" w:hAnsi="Cambria" w:cs="Times New Roman"/>
      <w:i/>
      <w:iCs/>
      <w:color w:val="365F91"/>
      <w:sz w:val="22"/>
      <w:szCs w:val="22"/>
      <w:lang w:eastAsia="en-US"/>
    </w:rPr>
  </w:style>
  <w:style w:type="character" w:customStyle="1" w:styleId="Ttulo5Car">
    <w:name w:val="Título 5 Car"/>
    <w:link w:val="Ttulo5"/>
    <w:uiPriority w:val="9"/>
    <w:rsid w:val="00CE1C65"/>
    <w:rPr>
      <w:rFonts w:ascii="Cambria" w:eastAsia="Times New Roman" w:hAnsi="Cambria" w:cs="Times New Roman"/>
      <w:color w:val="365F91"/>
      <w:sz w:val="22"/>
      <w:szCs w:val="22"/>
      <w:lang w:eastAsia="en-US"/>
    </w:rPr>
  </w:style>
  <w:style w:type="character" w:customStyle="1" w:styleId="Ttulo6Car">
    <w:name w:val="Título 6 Car"/>
    <w:link w:val="Ttulo6"/>
    <w:uiPriority w:val="9"/>
    <w:rsid w:val="00CE1C65"/>
    <w:rPr>
      <w:rFonts w:ascii="Cambria" w:eastAsia="Times New Roman" w:hAnsi="Cambria" w:cs="Times New Roman"/>
      <w:color w:val="243F60"/>
      <w:sz w:val="22"/>
      <w:szCs w:val="22"/>
      <w:lang w:eastAsia="en-US"/>
    </w:rPr>
  </w:style>
  <w:style w:type="character" w:customStyle="1" w:styleId="Ttulo7Car">
    <w:name w:val="Título 7 Car"/>
    <w:link w:val="Ttulo7"/>
    <w:uiPriority w:val="9"/>
    <w:rsid w:val="00CE1C65"/>
    <w:rPr>
      <w:rFonts w:ascii="Cambria" w:eastAsia="Times New Roman" w:hAnsi="Cambria" w:cs="Times New Roman"/>
      <w:i/>
      <w:iCs/>
      <w:color w:val="243F60"/>
      <w:sz w:val="22"/>
      <w:szCs w:val="22"/>
      <w:lang w:eastAsia="en-US"/>
    </w:rPr>
  </w:style>
  <w:style w:type="paragraph" w:styleId="Lista">
    <w:name w:val="List"/>
    <w:basedOn w:val="Normal"/>
    <w:uiPriority w:val="99"/>
    <w:unhideWhenUsed/>
    <w:rsid w:val="00CE1C65"/>
    <w:pPr>
      <w:ind w:left="283" w:hanging="283"/>
      <w:contextualSpacing/>
    </w:pPr>
  </w:style>
  <w:style w:type="paragraph" w:styleId="Lista2">
    <w:name w:val="List 2"/>
    <w:basedOn w:val="Normal"/>
    <w:uiPriority w:val="99"/>
    <w:unhideWhenUsed/>
    <w:rsid w:val="00CE1C65"/>
    <w:pPr>
      <w:ind w:left="566" w:hanging="283"/>
      <w:contextualSpacing/>
    </w:pPr>
  </w:style>
  <w:style w:type="paragraph" w:styleId="Lista3">
    <w:name w:val="List 3"/>
    <w:basedOn w:val="Normal"/>
    <w:uiPriority w:val="99"/>
    <w:unhideWhenUsed/>
    <w:rsid w:val="00CE1C65"/>
    <w:pPr>
      <w:ind w:left="849" w:hanging="283"/>
      <w:contextualSpacing/>
    </w:pPr>
  </w:style>
  <w:style w:type="paragraph" w:styleId="Continuarlista2">
    <w:name w:val="List Continue 2"/>
    <w:basedOn w:val="Normal"/>
    <w:uiPriority w:val="99"/>
    <w:unhideWhenUsed/>
    <w:rsid w:val="00CE1C65"/>
    <w:pPr>
      <w:spacing w:after="120"/>
      <w:ind w:left="566"/>
      <w:contextualSpacing/>
    </w:pPr>
  </w:style>
  <w:style w:type="paragraph" w:styleId="Sangradetextonormal">
    <w:name w:val="Body Text Indent"/>
    <w:basedOn w:val="Normal"/>
    <w:link w:val="SangradetextonormalCar"/>
    <w:uiPriority w:val="99"/>
    <w:unhideWhenUsed/>
    <w:rsid w:val="00CE1C65"/>
    <w:pPr>
      <w:spacing w:after="120"/>
      <w:ind w:left="283"/>
    </w:pPr>
  </w:style>
  <w:style w:type="character" w:customStyle="1" w:styleId="SangradetextonormalCar">
    <w:name w:val="Sangría de texto normal Car"/>
    <w:link w:val="Sangradetextonormal"/>
    <w:uiPriority w:val="99"/>
    <w:rsid w:val="00CE1C65"/>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CE1C65"/>
    <w:pPr>
      <w:spacing w:after="200"/>
      <w:ind w:left="360" w:firstLine="360"/>
    </w:pPr>
  </w:style>
  <w:style w:type="character" w:customStyle="1" w:styleId="Textoindependienteprimerasangra2Car">
    <w:name w:val="Texto independiente primera sangría 2 Car"/>
    <w:link w:val="Textoindependienteprimerasangra2"/>
    <w:uiPriority w:val="99"/>
    <w:rsid w:val="00CE1C65"/>
    <w:rPr>
      <w:sz w:val="22"/>
      <w:szCs w:val="22"/>
      <w:lang w:eastAsia="en-US"/>
    </w:rPr>
  </w:style>
  <w:style w:type="paragraph" w:styleId="Continuarlista">
    <w:name w:val="List Continue"/>
    <w:basedOn w:val="Normal"/>
    <w:uiPriority w:val="99"/>
    <w:unhideWhenUsed/>
    <w:rsid w:val="00CE1C65"/>
    <w:pPr>
      <w:spacing w:after="120"/>
      <w:ind w:left="283"/>
      <w:contextualSpacing/>
    </w:pPr>
  </w:style>
  <w:style w:type="paragraph" w:styleId="Revisin">
    <w:name w:val="Revision"/>
    <w:hidden/>
    <w:uiPriority w:val="99"/>
    <w:semiHidden/>
    <w:rsid w:val="004A04D1"/>
    <w:rPr>
      <w:sz w:val="22"/>
      <w:szCs w:val="22"/>
      <w:lang w:eastAsia="en-US"/>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
    <w:link w:val="Prrafodelista"/>
    <w:uiPriority w:val="34"/>
    <w:locked/>
    <w:rsid w:val="00821C58"/>
    <w:rPr>
      <w:sz w:val="22"/>
      <w:szCs w:val="22"/>
      <w:lang w:eastAsia="en-US"/>
    </w:rPr>
  </w:style>
  <w:style w:type="paragraph" w:styleId="Listaconnmeros">
    <w:name w:val="List Number"/>
    <w:basedOn w:val="Normal"/>
    <w:uiPriority w:val="99"/>
    <w:unhideWhenUsed/>
    <w:rsid w:val="00480CB5"/>
    <w:pPr>
      <w:numPr>
        <w:numId w:val="1"/>
      </w:numPr>
      <w:contextualSpacing/>
    </w:pPr>
  </w:style>
  <w:style w:type="paragraph" w:customStyle="1" w:styleId="texto">
    <w:name w:val="texto"/>
    <w:basedOn w:val="Normal"/>
    <w:rsid w:val="00480CB5"/>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480CB5"/>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customStyle="1" w:styleId="encabezado0">
    <w:name w:val="encabezado"/>
    <w:basedOn w:val="Normal"/>
    <w:uiPriority w:val="99"/>
    <w:semiHidden/>
    <w:rsid w:val="00480CB5"/>
    <w:pPr>
      <w:spacing w:before="100" w:beforeAutospacing="1" w:after="100" w:afterAutospacing="1" w:line="240" w:lineRule="auto"/>
    </w:pPr>
    <w:rPr>
      <w:rFonts w:ascii="Times New Roman" w:hAnsi="Times New Roman"/>
      <w:b/>
      <w:bCs/>
      <w:sz w:val="18"/>
      <w:szCs w:val="18"/>
      <w:lang w:eastAsia="es-MX"/>
    </w:rPr>
  </w:style>
  <w:style w:type="character" w:customStyle="1" w:styleId="Listavistosa-nfasis1Car">
    <w:name w:val="Lista vistosa - Énfasis 1 Car"/>
    <w:link w:val="Listavistosa-nfasis1"/>
    <w:uiPriority w:val="34"/>
    <w:locked/>
    <w:rsid w:val="00975B14"/>
    <w:rPr>
      <w:rFonts w:ascii="Calibri" w:eastAsia="Calibri" w:hAnsi="Calibri" w:cs="Times New Roman"/>
    </w:rPr>
  </w:style>
  <w:style w:type="table" w:styleId="Listavistosa-nfasis1">
    <w:name w:val="Colorful List Accent 1"/>
    <w:basedOn w:val="Tablanormal"/>
    <w:link w:val="Listavistosa-nfasis1Car"/>
    <w:uiPriority w:val="34"/>
    <w:semiHidden/>
    <w:unhideWhenUsed/>
    <w:rsid w:val="00975B14"/>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aconcuadrcula11">
    <w:name w:val="Tabla con cuadrícula11"/>
    <w:basedOn w:val="Tablanormal"/>
    <w:next w:val="Tablaconcuadrcula"/>
    <w:uiPriority w:val="39"/>
    <w:rsid w:val="009F05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4F2DCA"/>
    <w:rPr>
      <w:color w:val="0563C1"/>
      <w:u w:val="single"/>
    </w:rPr>
  </w:style>
  <w:style w:type="paragraph" w:styleId="Sinespaciado">
    <w:name w:val="No Spacing"/>
    <w:uiPriority w:val="1"/>
    <w:qFormat/>
    <w:rsid w:val="008A029C"/>
    <w:rPr>
      <w:sz w:val="22"/>
      <w:szCs w:val="22"/>
      <w:lang w:eastAsia="en-US"/>
    </w:rPr>
  </w:style>
  <w:style w:type="paragraph" w:customStyle="1" w:styleId="Texto0">
    <w:name w:val="Texto"/>
    <w:aliases w:val="independiente,independiente Car Car Car"/>
    <w:basedOn w:val="Normal"/>
    <w:link w:val="TextoCar"/>
    <w:qFormat/>
    <w:rsid w:val="00A16A9F"/>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0"/>
    <w:locked/>
    <w:rsid w:val="00A16A9F"/>
    <w:rPr>
      <w:rFonts w:ascii="Arial" w:eastAsia="Times New Roman" w:hAnsi="Arial" w:cs="Arial"/>
      <w:sz w:val="18"/>
      <w:lang w:val="es-ES" w:eastAsia="es-ES"/>
    </w:rPr>
  </w:style>
  <w:style w:type="character" w:customStyle="1" w:styleId="estilo301">
    <w:name w:val="estilo301"/>
    <w:rsid w:val="0075788A"/>
    <w:rPr>
      <w:rFonts w:ascii="Verdana" w:hAnsi="Verdana"/>
      <w:sz w:val="20"/>
    </w:rPr>
  </w:style>
  <w:style w:type="paragraph" w:customStyle="1" w:styleId="BodyText22">
    <w:name w:val="Body Text 22"/>
    <w:basedOn w:val="Normal"/>
    <w:rsid w:val="003C0A25"/>
    <w:pPr>
      <w:widowControl w:val="0"/>
      <w:autoSpaceDE w:val="0"/>
      <w:autoSpaceDN w:val="0"/>
      <w:adjustRightInd w:val="0"/>
      <w:spacing w:after="0" w:line="240" w:lineRule="auto"/>
      <w:jc w:val="both"/>
    </w:pPr>
    <w:rPr>
      <w:rFonts w:ascii="Arial" w:eastAsia="Times New Roman" w:hAnsi="Arial" w:cs="Arial"/>
      <w:sz w:val="20"/>
      <w:szCs w:val="24"/>
      <w:lang w:val="es-ES" w:eastAsia="es-ES"/>
    </w:rPr>
  </w:style>
  <w:style w:type="character" w:customStyle="1" w:styleId="red1">
    <w:name w:val="red1"/>
    <w:rsid w:val="00DA469B"/>
    <w:rPr>
      <w:b/>
      <w:bCs/>
      <w:color w:val="0000FF"/>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3296">
      <w:bodyDiv w:val="1"/>
      <w:marLeft w:val="0"/>
      <w:marRight w:val="0"/>
      <w:marTop w:val="0"/>
      <w:marBottom w:val="0"/>
      <w:divBdr>
        <w:top w:val="none" w:sz="0" w:space="0" w:color="auto"/>
        <w:left w:val="none" w:sz="0" w:space="0" w:color="auto"/>
        <w:bottom w:val="none" w:sz="0" w:space="0" w:color="auto"/>
        <w:right w:val="none" w:sz="0" w:space="0" w:color="auto"/>
      </w:divBdr>
    </w:div>
    <w:div w:id="62224438">
      <w:bodyDiv w:val="1"/>
      <w:marLeft w:val="0"/>
      <w:marRight w:val="0"/>
      <w:marTop w:val="0"/>
      <w:marBottom w:val="0"/>
      <w:divBdr>
        <w:top w:val="none" w:sz="0" w:space="0" w:color="auto"/>
        <w:left w:val="none" w:sz="0" w:space="0" w:color="auto"/>
        <w:bottom w:val="none" w:sz="0" w:space="0" w:color="auto"/>
        <w:right w:val="none" w:sz="0" w:space="0" w:color="auto"/>
      </w:divBdr>
    </w:div>
    <w:div w:id="234634241">
      <w:bodyDiv w:val="1"/>
      <w:marLeft w:val="0"/>
      <w:marRight w:val="0"/>
      <w:marTop w:val="0"/>
      <w:marBottom w:val="0"/>
      <w:divBdr>
        <w:top w:val="none" w:sz="0" w:space="0" w:color="auto"/>
        <w:left w:val="none" w:sz="0" w:space="0" w:color="auto"/>
        <w:bottom w:val="none" w:sz="0" w:space="0" w:color="auto"/>
        <w:right w:val="none" w:sz="0" w:space="0" w:color="auto"/>
      </w:divBdr>
    </w:div>
    <w:div w:id="306085692">
      <w:bodyDiv w:val="1"/>
      <w:marLeft w:val="0"/>
      <w:marRight w:val="0"/>
      <w:marTop w:val="0"/>
      <w:marBottom w:val="0"/>
      <w:divBdr>
        <w:top w:val="none" w:sz="0" w:space="0" w:color="auto"/>
        <w:left w:val="none" w:sz="0" w:space="0" w:color="auto"/>
        <w:bottom w:val="none" w:sz="0" w:space="0" w:color="auto"/>
        <w:right w:val="none" w:sz="0" w:space="0" w:color="auto"/>
      </w:divBdr>
    </w:div>
    <w:div w:id="313725330">
      <w:bodyDiv w:val="1"/>
      <w:marLeft w:val="0"/>
      <w:marRight w:val="0"/>
      <w:marTop w:val="0"/>
      <w:marBottom w:val="0"/>
      <w:divBdr>
        <w:top w:val="none" w:sz="0" w:space="0" w:color="auto"/>
        <w:left w:val="none" w:sz="0" w:space="0" w:color="auto"/>
        <w:bottom w:val="none" w:sz="0" w:space="0" w:color="auto"/>
        <w:right w:val="none" w:sz="0" w:space="0" w:color="auto"/>
      </w:divBdr>
    </w:div>
    <w:div w:id="487140218">
      <w:bodyDiv w:val="1"/>
      <w:marLeft w:val="0"/>
      <w:marRight w:val="0"/>
      <w:marTop w:val="0"/>
      <w:marBottom w:val="0"/>
      <w:divBdr>
        <w:top w:val="none" w:sz="0" w:space="0" w:color="auto"/>
        <w:left w:val="none" w:sz="0" w:space="0" w:color="auto"/>
        <w:bottom w:val="none" w:sz="0" w:space="0" w:color="auto"/>
        <w:right w:val="none" w:sz="0" w:space="0" w:color="auto"/>
      </w:divBdr>
    </w:div>
    <w:div w:id="490482807">
      <w:bodyDiv w:val="1"/>
      <w:marLeft w:val="0"/>
      <w:marRight w:val="0"/>
      <w:marTop w:val="0"/>
      <w:marBottom w:val="0"/>
      <w:divBdr>
        <w:top w:val="none" w:sz="0" w:space="0" w:color="auto"/>
        <w:left w:val="none" w:sz="0" w:space="0" w:color="auto"/>
        <w:bottom w:val="none" w:sz="0" w:space="0" w:color="auto"/>
        <w:right w:val="none" w:sz="0" w:space="0" w:color="auto"/>
      </w:divBdr>
    </w:div>
    <w:div w:id="537861189">
      <w:bodyDiv w:val="1"/>
      <w:marLeft w:val="0"/>
      <w:marRight w:val="0"/>
      <w:marTop w:val="0"/>
      <w:marBottom w:val="0"/>
      <w:divBdr>
        <w:top w:val="none" w:sz="0" w:space="0" w:color="auto"/>
        <w:left w:val="none" w:sz="0" w:space="0" w:color="auto"/>
        <w:bottom w:val="none" w:sz="0" w:space="0" w:color="auto"/>
        <w:right w:val="none" w:sz="0" w:space="0" w:color="auto"/>
      </w:divBdr>
    </w:div>
    <w:div w:id="759449561">
      <w:bodyDiv w:val="1"/>
      <w:marLeft w:val="0"/>
      <w:marRight w:val="0"/>
      <w:marTop w:val="0"/>
      <w:marBottom w:val="0"/>
      <w:divBdr>
        <w:top w:val="none" w:sz="0" w:space="0" w:color="auto"/>
        <w:left w:val="none" w:sz="0" w:space="0" w:color="auto"/>
        <w:bottom w:val="none" w:sz="0" w:space="0" w:color="auto"/>
        <w:right w:val="none" w:sz="0" w:space="0" w:color="auto"/>
      </w:divBdr>
    </w:div>
    <w:div w:id="783886507">
      <w:bodyDiv w:val="1"/>
      <w:marLeft w:val="0"/>
      <w:marRight w:val="0"/>
      <w:marTop w:val="0"/>
      <w:marBottom w:val="0"/>
      <w:divBdr>
        <w:top w:val="none" w:sz="0" w:space="0" w:color="auto"/>
        <w:left w:val="none" w:sz="0" w:space="0" w:color="auto"/>
        <w:bottom w:val="none" w:sz="0" w:space="0" w:color="auto"/>
        <w:right w:val="none" w:sz="0" w:space="0" w:color="auto"/>
      </w:divBdr>
    </w:div>
    <w:div w:id="800076961">
      <w:bodyDiv w:val="1"/>
      <w:marLeft w:val="0"/>
      <w:marRight w:val="0"/>
      <w:marTop w:val="0"/>
      <w:marBottom w:val="0"/>
      <w:divBdr>
        <w:top w:val="none" w:sz="0" w:space="0" w:color="auto"/>
        <w:left w:val="none" w:sz="0" w:space="0" w:color="auto"/>
        <w:bottom w:val="none" w:sz="0" w:space="0" w:color="auto"/>
        <w:right w:val="none" w:sz="0" w:space="0" w:color="auto"/>
      </w:divBdr>
    </w:div>
    <w:div w:id="821579672">
      <w:bodyDiv w:val="1"/>
      <w:marLeft w:val="0"/>
      <w:marRight w:val="0"/>
      <w:marTop w:val="0"/>
      <w:marBottom w:val="0"/>
      <w:divBdr>
        <w:top w:val="none" w:sz="0" w:space="0" w:color="auto"/>
        <w:left w:val="none" w:sz="0" w:space="0" w:color="auto"/>
        <w:bottom w:val="none" w:sz="0" w:space="0" w:color="auto"/>
        <w:right w:val="none" w:sz="0" w:space="0" w:color="auto"/>
      </w:divBdr>
    </w:div>
    <w:div w:id="974409982">
      <w:bodyDiv w:val="1"/>
      <w:marLeft w:val="0"/>
      <w:marRight w:val="0"/>
      <w:marTop w:val="0"/>
      <w:marBottom w:val="0"/>
      <w:divBdr>
        <w:top w:val="none" w:sz="0" w:space="0" w:color="auto"/>
        <w:left w:val="none" w:sz="0" w:space="0" w:color="auto"/>
        <w:bottom w:val="none" w:sz="0" w:space="0" w:color="auto"/>
        <w:right w:val="none" w:sz="0" w:space="0" w:color="auto"/>
      </w:divBdr>
    </w:div>
    <w:div w:id="1021052179">
      <w:bodyDiv w:val="1"/>
      <w:marLeft w:val="0"/>
      <w:marRight w:val="0"/>
      <w:marTop w:val="0"/>
      <w:marBottom w:val="0"/>
      <w:divBdr>
        <w:top w:val="none" w:sz="0" w:space="0" w:color="auto"/>
        <w:left w:val="none" w:sz="0" w:space="0" w:color="auto"/>
        <w:bottom w:val="none" w:sz="0" w:space="0" w:color="auto"/>
        <w:right w:val="none" w:sz="0" w:space="0" w:color="auto"/>
      </w:divBdr>
    </w:div>
    <w:div w:id="1164081796">
      <w:bodyDiv w:val="1"/>
      <w:marLeft w:val="0"/>
      <w:marRight w:val="0"/>
      <w:marTop w:val="0"/>
      <w:marBottom w:val="0"/>
      <w:divBdr>
        <w:top w:val="none" w:sz="0" w:space="0" w:color="auto"/>
        <w:left w:val="none" w:sz="0" w:space="0" w:color="auto"/>
        <w:bottom w:val="none" w:sz="0" w:space="0" w:color="auto"/>
        <w:right w:val="none" w:sz="0" w:space="0" w:color="auto"/>
      </w:divBdr>
    </w:div>
    <w:div w:id="1360164057">
      <w:bodyDiv w:val="1"/>
      <w:marLeft w:val="0"/>
      <w:marRight w:val="0"/>
      <w:marTop w:val="0"/>
      <w:marBottom w:val="0"/>
      <w:divBdr>
        <w:top w:val="none" w:sz="0" w:space="0" w:color="auto"/>
        <w:left w:val="none" w:sz="0" w:space="0" w:color="auto"/>
        <w:bottom w:val="none" w:sz="0" w:space="0" w:color="auto"/>
        <w:right w:val="none" w:sz="0" w:space="0" w:color="auto"/>
      </w:divBdr>
    </w:div>
    <w:div w:id="1537889555">
      <w:bodyDiv w:val="1"/>
      <w:marLeft w:val="0"/>
      <w:marRight w:val="0"/>
      <w:marTop w:val="0"/>
      <w:marBottom w:val="0"/>
      <w:divBdr>
        <w:top w:val="none" w:sz="0" w:space="0" w:color="auto"/>
        <w:left w:val="none" w:sz="0" w:space="0" w:color="auto"/>
        <w:bottom w:val="none" w:sz="0" w:space="0" w:color="auto"/>
        <w:right w:val="none" w:sz="0" w:space="0" w:color="auto"/>
      </w:divBdr>
    </w:div>
    <w:div w:id="1641766247">
      <w:bodyDiv w:val="1"/>
      <w:marLeft w:val="0"/>
      <w:marRight w:val="0"/>
      <w:marTop w:val="0"/>
      <w:marBottom w:val="0"/>
      <w:divBdr>
        <w:top w:val="none" w:sz="0" w:space="0" w:color="auto"/>
        <w:left w:val="none" w:sz="0" w:space="0" w:color="auto"/>
        <w:bottom w:val="none" w:sz="0" w:space="0" w:color="auto"/>
        <w:right w:val="none" w:sz="0" w:space="0" w:color="auto"/>
      </w:divBdr>
    </w:div>
    <w:div w:id="1686244837">
      <w:bodyDiv w:val="1"/>
      <w:marLeft w:val="0"/>
      <w:marRight w:val="0"/>
      <w:marTop w:val="0"/>
      <w:marBottom w:val="0"/>
      <w:divBdr>
        <w:top w:val="none" w:sz="0" w:space="0" w:color="auto"/>
        <w:left w:val="none" w:sz="0" w:space="0" w:color="auto"/>
        <w:bottom w:val="none" w:sz="0" w:space="0" w:color="auto"/>
        <w:right w:val="none" w:sz="0" w:space="0" w:color="auto"/>
      </w:divBdr>
      <w:divsChild>
        <w:div w:id="5252742">
          <w:marLeft w:val="288"/>
          <w:marRight w:val="0"/>
          <w:marTop w:val="0"/>
          <w:marBottom w:val="101"/>
          <w:divBdr>
            <w:top w:val="none" w:sz="0" w:space="0" w:color="auto"/>
            <w:left w:val="none" w:sz="0" w:space="0" w:color="auto"/>
            <w:bottom w:val="none" w:sz="0" w:space="0" w:color="auto"/>
            <w:right w:val="none" w:sz="0" w:space="0" w:color="auto"/>
          </w:divBdr>
        </w:div>
        <w:div w:id="29306028">
          <w:marLeft w:val="288"/>
          <w:marRight w:val="0"/>
          <w:marTop w:val="0"/>
          <w:marBottom w:val="101"/>
          <w:divBdr>
            <w:top w:val="none" w:sz="0" w:space="0" w:color="auto"/>
            <w:left w:val="none" w:sz="0" w:space="0" w:color="auto"/>
            <w:bottom w:val="none" w:sz="0" w:space="0" w:color="auto"/>
            <w:right w:val="none" w:sz="0" w:space="0" w:color="auto"/>
          </w:divBdr>
        </w:div>
        <w:div w:id="107047890">
          <w:marLeft w:val="288"/>
          <w:marRight w:val="0"/>
          <w:marTop w:val="0"/>
          <w:marBottom w:val="101"/>
          <w:divBdr>
            <w:top w:val="none" w:sz="0" w:space="0" w:color="auto"/>
            <w:left w:val="none" w:sz="0" w:space="0" w:color="auto"/>
            <w:bottom w:val="none" w:sz="0" w:space="0" w:color="auto"/>
            <w:right w:val="none" w:sz="0" w:space="0" w:color="auto"/>
          </w:divBdr>
        </w:div>
        <w:div w:id="109780953">
          <w:marLeft w:val="288"/>
          <w:marRight w:val="0"/>
          <w:marTop w:val="0"/>
          <w:marBottom w:val="101"/>
          <w:divBdr>
            <w:top w:val="none" w:sz="0" w:space="0" w:color="auto"/>
            <w:left w:val="none" w:sz="0" w:space="0" w:color="auto"/>
            <w:bottom w:val="none" w:sz="0" w:space="0" w:color="auto"/>
            <w:right w:val="none" w:sz="0" w:space="0" w:color="auto"/>
          </w:divBdr>
        </w:div>
        <w:div w:id="122046609">
          <w:marLeft w:val="0"/>
          <w:marRight w:val="0"/>
          <w:marTop w:val="0"/>
          <w:marBottom w:val="101"/>
          <w:divBdr>
            <w:top w:val="none" w:sz="0" w:space="0" w:color="auto"/>
            <w:left w:val="none" w:sz="0" w:space="0" w:color="auto"/>
            <w:bottom w:val="none" w:sz="0" w:space="0" w:color="auto"/>
            <w:right w:val="none" w:sz="0" w:space="0" w:color="auto"/>
          </w:divBdr>
        </w:div>
        <w:div w:id="138884244">
          <w:marLeft w:val="288"/>
          <w:marRight w:val="0"/>
          <w:marTop w:val="0"/>
          <w:marBottom w:val="101"/>
          <w:divBdr>
            <w:top w:val="none" w:sz="0" w:space="0" w:color="auto"/>
            <w:left w:val="none" w:sz="0" w:space="0" w:color="auto"/>
            <w:bottom w:val="none" w:sz="0" w:space="0" w:color="auto"/>
            <w:right w:val="none" w:sz="0" w:space="0" w:color="auto"/>
          </w:divBdr>
        </w:div>
        <w:div w:id="139657897">
          <w:marLeft w:val="0"/>
          <w:marRight w:val="0"/>
          <w:marTop w:val="0"/>
          <w:marBottom w:val="101"/>
          <w:divBdr>
            <w:top w:val="none" w:sz="0" w:space="0" w:color="auto"/>
            <w:left w:val="none" w:sz="0" w:space="0" w:color="auto"/>
            <w:bottom w:val="none" w:sz="0" w:space="0" w:color="auto"/>
            <w:right w:val="none" w:sz="0" w:space="0" w:color="auto"/>
          </w:divBdr>
        </w:div>
        <w:div w:id="252590003">
          <w:marLeft w:val="288"/>
          <w:marRight w:val="0"/>
          <w:marTop w:val="0"/>
          <w:marBottom w:val="101"/>
          <w:divBdr>
            <w:top w:val="none" w:sz="0" w:space="0" w:color="auto"/>
            <w:left w:val="none" w:sz="0" w:space="0" w:color="auto"/>
            <w:bottom w:val="none" w:sz="0" w:space="0" w:color="auto"/>
            <w:right w:val="none" w:sz="0" w:space="0" w:color="auto"/>
          </w:divBdr>
        </w:div>
        <w:div w:id="279260390">
          <w:marLeft w:val="0"/>
          <w:marRight w:val="0"/>
          <w:marTop w:val="0"/>
          <w:marBottom w:val="101"/>
          <w:divBdr>
            <w:top w:val="none" w:sz="0" w:space="0" w:color="auto"/>
            <w:left w:val="none" w:sz="0" w:space="0" w:color="auto"/>
            <w:bottom w:val="none" w:sz="0" w:space="0" w:color="auto"/>
            <w:right w:val="none" w:sz="0" w:space="0" w:color="auto"/>
          </w:divBdr>
        </w:div>
        <w:div w:id="468480428">
          <w:marLeft w:val="288"/>
          <w:marRight w:val="0"/>
          <w:marTop w:val="0"/>
          <w:marBottom w:val="101"/>
          <w:divBdr>
            <w:top w:val="none" w:sz="0" w:space="0" w:color="auto"/>
            <w:left w:val="none" w:sz="0" w:space="0" w:color="auto"/>
            <w:bottom w:val="none" w:sz="0" w:space="0" w:color="auto"/>
            <w:right w:val="none" w:sz="0" w:space="0" w:color="auto"/>
          </w:divBdr>
        </w:div>
        <w:div w:id="820997441">
          <w:marLeft w:val="288"/>
          <w:marRight w:val="0"/>
          <w:marTop w:val="0"/>
          <w:marBottom w:val="101"/>
          <w:divBdr>
            <w:top w:val="none" w:sz="0" w:space="0" w:color="auto"/>
            <w:left w:val="none" w:sz="0" w:space="0" w:color="auto"/>
            <w:bottom w:val="none" w:sz="0" w:space="0" w:color="auto"/>
            <w:right w:val="none" w:sz="0" w:space="0" w:color="auto"/>
          </w:divBdr>
        </w:div>
        <w:div w:id="931160351">
          <w:marLeft w:val="288"/>
          <w:marRight w:val="0"/>
          <w:marTop w:val="0"/>
          <w:marBottom w:val="101"/>
          <w:divBdr>
            <w:top w:val="none" w:sz="0" w:space="0" w:color="auto"/>
            <w:left w:val="none" w:sz="0" w:space="0" w:color="auto"/>
            <w:bottom w:val="none" w:sz="0" w:space="0" w:color="auto"/>
            <w:right w:val="none" w:sz="0" w:space="0" w:color="auto"/>
          </w:divBdr>
        </w:div>
        <w:div w:id="1275554177">
          <w:marLeft w:val="288"/>
          <w:marRight w:val="0"/>
          <w:marTop w:val="0"/>
          <w:marBottom w:val="101"/>
          <w:divBdr>
            <w:top w:val="none" w:sz="0" w:space="0" w:color="auto"/>
            <w:left w:val="none" w:sz="0" w:space="0" w:color="auto"/>
            <w:bottom w:val="none" w:sz="0" w:space="0" w:color="auto"/>
            <w:right w:val="none" w:sz="0" w:space="0" w:color="auto"/>
          </w:divBdr>
        </w:div>
        <w:div w:id="1585071380">
          <w:marLeft w:val="288"/>
          <w:marRight w:val="0"/>
          <w:marTop w:val="0"/>
          <w:marBottom w:val="101"/>
          <w:divBdr>
            <w:top w:val="none" w:sz="0" w:space="0" w:color="auto"/>
            <w:left w:val="none" w:sz="0" w:space="0" w:color="auto"/>
            <w:bottom w:val="none" w:sz="0" w:space="0" w:color="auto"/>
            <w:right w:val="none" w:sz="0" w:space="0" w:color="auto"/>
          </w:divBdr>
        </w:div>
        <w:div w:id="1663042332">
          <w:marLeft w:val="288"/>
          <w:marRight w:val="0"/>
          <w:marTop w:val="0"/>
          <w:marBottom w:val="101"/>
          <w:divBdr>
            <w:top w:val="none" w:sz="0" w:space="0" w:color="auto"/>
            <w:left w:val="none" w:sz="0" w:space="0" w:color="auto"/>
            <w:bottom w:val="none" w:sz="0" w:space="0" w:color="auto"/>
            <w:right w:val="none" w:sz="0" w:space="0" w:color="auto"/>
          </w:divBdr>
        </w:div>
        <w:div w:id="1994917387">
          <w:marLeft w:val="288"/>
          <w:marRight w:val="0"/>
          <w:marTop w:val="0"/>
          <w:marBottom w:val="101"/>
          <w:divBdr>
            <w:top w:val="none" w:sz="0" w:space="0" w:color="auto"/>
            <w:left w:val="none" w:sz="0" w:space="0" w:color="auto"/>
            <w:bottom w:val="none" w:sz="0" w:space="0" w:color="auto"/>
            <w:right w:val="none" w:sz="0" w:space="0" w:color="auto"/>
          </w:divBdr>
        </w:div>
        <w:div w:id="1995065159">
          <w:marLeft w:val="288"/>
          <w:marRight w:val="0"/>
          <w:marTop w:val="0"/>
          <w:marBottom w:val="101"/>
          <w:divBdr>
            <w:top w:val="none" w:sz="0" w:space="0" w:color="auto"/>
            <w:left w:val="none" w:sz="0" w:space="0" w:color="auto"/>
            <w:bottom w:val="none" w:sz="0" w:space="0" w:color="auto"/>
            <w:right w:val="none" w:sz="0" w:space="0" w:color="auto"/>
          </w:divBdr>
        </w:div>
        <w:div w:id="2005620376">
          <w:marLeft w:val="288"/>
          <w:marRight w:val="0"/>
          <w:marTop w:val="0"/>
          <w:marBottom w:val="101"/>
          <w:divBdr>
            <w:top w:val="none" w:sz="0" w:space="0" w:color="auto"/>
            <w:left w:val="none" w:sz="0" w:space="0" w:color="auto"/>
            <w:bottom w:val="none" w:sz="0" w:space="0" w:color="auto"/>
            <w:right w:val="none" w:sz="0" w:space="0" w:color="auto"/>
          </w:divBdr>
        </w:div>
        <w:div w:id="2010524328">
          <w:marLeft w:val="0"/>
          <w:marRight w:val="0"/>
          <w:marTop w:val="0"/>
          <w:marBottom w:val="101"/>
          <w:divBdr>
            <w:top w:val="none" w:sz="0" w:space="0" w:color="auto"/>
            <w:left w:val="none" w:sz="0" w:space="0" w:color="auto"/>
            <w:bottom w:val="none" w:sz="0" w:space="0" w:color="auto"/>
            <w:right w:val="none" w:sz="0" w:space="0" w:color="auto"/>
          </w:divBdr>
        </w:div>
        <w:div w:id="2098015812">
          <w:marLeft w:val="288"/>
          <w:marRight w:val="0"/>
          <w:marTop w:val="0"/>
          <w:marBottom w:val="101"/>
          <w:divBdr>
            <w:top w:val="none" w:sz="0" w:space="0" w:color="auto"/>
            <w:left w:val="none" w:sz="0" w:space="0" w:color="auto"/>
            <w:bottom w:val="none" w:sz="0" w:space="0" w:color="auto"/>
            <w:right w:val="none" w:sz="0" w:space="0" w:color="auto"/>
          </w:divBdr>
        </w:div>
      </w:divsChild>
    </w:div>
    <w:div w:id="1694381482">
      <w:bodyDiv w:val="1"/>
      <w:marLeft w:val="0"/>
      <w:marRight w:val="0"/>
      <w:marTop w:val="0"/>
      <w:marBottom w:val="0"/>
      <w:divBdr>
        <w:top w:val="none" w:sz="0" w:space="0" w:color="auto"/>
        <w:left w:val="none" w:sz="0" w:space="0" w:color="auto"/>
        <w:bottom w:val="none" w:sz="0" w:space="0" w:color="auto"/>
        <w:right w:val="none" w:sz="0" w:space="0" w:color="auto"/>
      </w:divBdr>
    </w:div>
    <w:div w:id="1709064485">
      <w:bodyDiv w:val="1"/>
      <w:marLeft w:val="0"/>
      <w:marRight w:val="0"/>
      <w:marTop w:val="0"/>
      <w:marBottom w:val="0"/>
      <w:divBdr>
        <w:top w:val="none" w:sz="0" w:space="0" w:color="auto"/>
        <w:left w:val="none" w:sz="0" w:space="0" w:color="auto"/>
        <w:bottom w:val="none" w:sz="0" w:space="0" w:color="auto"/>
        <w:right w:val="none" w:sz="0" w:space="0" w:color="auto"/>
      </w:divBdr>
    </w:div>
    <w:div w:id="1800299171">
      <w:bodyDiv w:val="1"/>
      <w:marLeft w:val="0"/>
      <w:marRight w:val="0"/>
      <w:marTop w:val="0"/>
      <w:marBottom w:val="0"/>
      <w:divBdr>
        <w:top w:val="none" w:sz="0" w:space="0" w:color="auto"/>
        <w:left w:val="none" w:sz="0" w:space="0" w:color="auto"/>
        <w:bottom w:val="none" w:sz="0" w:space="0" w:color="auto"/>
        <w:right w:val="none" w:sz="0" w:space="0" w:color="auto"/>
      </w:divBdr>
    </w:div>
    <w:div w:id="1855613688">
      <w:bodyDiv w:val="1"/>
      <w:marLeft w:val="0"/>
      <w:marRight w:val="0"/>
      <w:marTop w:val="0"/>
      <w:marBottom w:val="0"/>
      <w:divBdr>
        <w:top w:val="none" w:sz="0" w:space="0" w:color="auto"/>
        <w:left w:val="none" w:sz="0" w:space="0" w:color="auto"/>
        <w:bottom w:val="none" w:sz="0" w:space="0" w:color="auto"/>
        <w:right w:val="none" w:sz="0" w:space="0" w:color="auto"/>
      </w:divBdr>
    </w:div>
    <w:div w:id="1990791710">
      <w:bodyDiv w:val="1"/>
      <w:marLeft w:val="0"/>
      <w:marRight w:val="0"/>
      <w:marTop w:val="0"/>
      <w:marBottom w:val="0"/>
      <w:divBdr>
        <w:top w:val="none" w:sz="0" w:space="0" w:color="auto"/>
        <w:left w:val="none" w:sz="0" w:space="0" w:color="auto"/>
        <w:bottom w:val="none" w:sz="0" w:space="0" w:color="auto"/>
        <w:right w:val="none" w:sz="0" w:space="0" w:color="auto"/>
      </w:divBdr>
    </w:div>
    <w:div w:id="2020616507">
      <w:bodyDiv w:val="1"/>
      <w:marLeft w:val="0"/>
      <w:marRight w:val="0"/>
      <w:marTop w:val="0"/>
      <w:marBottom w:val="0"/>
      <w:divBdr>
        <w:top w:val="none" w:sz="0" w:space="0" w:color="auto"/>
        <w:left w:val="none" w:sz="0" w:space="0" w:color="auto"/>
        <w:bottom w:val="none" w:sz="0" w:space="0" w:color="auto"/>
        <w:right w:val="none" w:sz="0" w:space="0" w:color="auto"/>
      </w:divBdr>
    </w:div>
    <w:div w:id="2031445636">
      <w:bodyDiv w:val="1"/>
      <w:marLeft w:val="0"/>
      <w:marRight w:val="0"/>
      <w:marTop w:val="0"/>
      <w:marBottom w:val="0"/>
      <w:divBdr>
        <w:top w:val="none" w:sz="0" w:space="0" w:color="auto"/>
        <w:left w:val="none" w:sz="0" w:space="0" w:color="auto"/>
        <w:bottom w:val="none" w:sz="0" w:space="0" w:color="auto"/>
        <w:right w:val="none" w:sz="0" w:space="0" w:color="auto"/>
      </w:divBdr>
    </w:div>
    <w:div w:id="2063405520">
      <w:bodyDiv w:val="1"/>
      <w:marLeft w:val="0"/>
      <w:marRight w:val="0"/>
      <w:marTop w:val="0"/>
      <w:marBottom w:val="0"/>
      <w:divBdr>
        <w:top w:val="none" w:sz="0" w:space="0" w:color="auto"/>
        <w:left w:val="none" w:sz="0" w:space="0" w:color="auto"/>
        <w:bottom w:val="none" w:sz="0" w:space="0" w:color="auto"/>
        <w:right w:val="none" w:sz="0" w:space="0" w:color="auto"/>
      </w:divBdr>
      <w:divsChild>
        <w:div w:id="412168164">
          <w:marLeft w:val="0"/>
          <w:marRight w:val="0"/>
          <w:marTop w:val="0"/>
          <w:marBottom w:val="0"/>
          <w:divBdr>
            <w:top w:val="none" w:sz="0" w:space="0" w:color="auto"/>
            <w:left w:val="none" w:sz="0" w:space="0" w:color="auto"/>
            <w:bottom w:val="none" w:sz="0" w:space="0" w:color="auto"/>
            <w:right w:val="none" w:sz="0" w:space="0" w:color="auto"/>
          </w:divBdr>
        </w:div>
        <w:div w:id="439303422">
          <w:marLeft w:val="0"/>
          <w:marRight w:val="0"/>
          <w:marTop w:val="0"/>
          <w:marBottom w:val="0"/>
          <w:divBdr>
            <w:top w:val="none" w:sz="0" w:space="0" w:color="auto"/>
            <w:left w:val="none" w:sz="0" w:space="0" w:color="auto"/>
            <w:bottom w:val="none" w:sz="0" w:space="0" w:color="auto"/>
            <w:right w:val="none" w:sz="0" w:space="0" w:color="auto"/>
          </w:divBdr>
        </w:div>
        <w:div w:id="668407971">
          <w:marLeft w:val="0"/>
          <w:marRight w:val="0"/>
          <w:marTop w:val="0"/>
          <w:marBottom w:val="0"/>
          <w:divBdr>
            <w:top w:val="none" w:sz="0" w:space="0" w:color="auto"/>
            <w:left w:val="none" w:sz="0" w:space="0" w:color="auto"/>
            <w:bottom w:val="none" w:sz="0" w:space="0" w:color="auto"/>
            <w:right w:val="none" w:sz="0" w:space="0" w:color="auto"/>
          </w:divBdr>
        </w:div>
        <w:div w:id="906499142">
          <w:marLeft w:val="0"/>
          <w:marRight w:val="0"/>
          <w:marTop w:val="0"/>
          <w:marBottom w:val="0"/>
          <w:divBdr>
            <w:top w:val="none" w:sz="0" w:space="0" w:color="auto"/>
            <w:left w:val="none" w:sz="0" w:space="0" w:color="auto"/>
            <w:bottom w:val="none" w:sz="0" w:space="0" w:color="auto"/>
            <w:right w:val="none" w:sz="0" w:space="0" w:color="auto"/>
          </w:divBdr>
        </w:div>
        <w:div w:id="1048870707">
          <w:marLeft w:val="0"/>
          <w:marRight w:val="0"/>
          <w:marTop w:val="0"/>
          <w:marBottom w:val="0"/>
          <w:divBdr>
            <w:top w:val="none" w:sz="0" w:space="0" w:color="auto"/>
            <w:left w:val="none" w:sz="0" w:space="0" w:color="auto"/>
            <w:bottom w:val="none" w:sz="0" w:space="0" w:color="auto"/>
            <w:right w:val="none" w:sz="0" w:space="0" w:color="auto"/>
          </w:divBdr>
        </w:div>
        <w:div w:id="1199052264">
          <w:marLeft w:val="0"/>
          <w:marRight w:val="0"/>
          <w:marTop w:val="0"/>
          <w:marBottom w:val="0"/>
          <w:divBdr>
            <w:top w:val="none" w:sz="0" w:space="0" w:color="auto"/>
            <w:left w:val="none" w:sz="0" w:space="0" w:color="auto"/>
            <w:bottom w:val="none" w:sz="0" w:space="0" w:color="auto"/>
            <w:right w:val="none" w:sz="0" w:space="0" w:color="auto"/>
          </w:divBdr>
        </w:div>
        <w:div w:id="1248804528">
          <w:marLeft w:val="0"/>
          <w:marRight w:val="0"/>
          <w:marTop w:val="0"/>
          <w:marBottom w:val="0"/>
          <w:divBdr>
            <w:top w:val="none" w:sz="0" w:space="0" w:color="auto"/>
            <w:left w:val="none" w:sz="0" w:space="0" w:color="auto"/>
            <w:bottom w:val="none" w:sz="0" w:space="0" w:color="auto"/>
            <w:right w:val="none" w:sz="0" w:space="0" w:color="auto"/>
          </w:divBdr>
        </w:div>
        <w:div w:id="1449616606">
          <w:marLeft w:val="0"/>
          <w:marRight w:val="0"/>
          <w:marTop w:val="0"/>
          <w:marBottom w:val="0"/>
          <w:divBdr>
            <w:top w:val="none" w:sz="0" w:space="0" w:color="auto"/>
            <w:left w:val="none" w:sz="0" w:space="0" w:color="auto"/>
            <w:bottom w:val="none" w:sz="0" w:space="0" w:color="auto"/>
            <w:right w:val="none" w:sz="0" w:space="0" w:color="auto"/>
          </w:divBdr>
        </w:div>
        <w:div w:id="1474904411">
          <w:marLeft w:val="0"/>
          <w:marRight w:val="0"/>
          <w:marTop w:val="0"/>
          <w:marBottom w:val="0"/>
          <w:divBdr>
            <w:top w:val="none" w:sz="0" w:space="0" w:color="auto"/>
            <w:left w:val="none" w:sz="0" w:space="0" w:color="auto"/>
            <w:bottom w:val="none" w:sz="0" w:space="0" w:color="auto"/>
            <w:right w:val="none" w:sz="0" w:space="0" w:color="auto"/>
          </w:divBdr>
        </w:div>
        <w:div w:id="1477262706">
          <w:marLeft w:val="0"/>
          <w:marRight w:val="0"/>
          <w:marTop w:val="0"/>
          <w:marBottom w:val="0"/>
          <w:divBdr>
            <w:top w:val="none" w:sz="0" w:space="0" w:color="auto"/>
            <w:left w:val="none" w:sz="0" w:space="0" w:color="auto"/>
            <w:bottom w:val="none" w:sz="0" w:space="0" w:color="auto"/>
            <w:right w:val="none" w:sz="0" w:space="0" w:color="auto"/>
          </w:divBdr>
        </w:div>
        <w:div w:id="1571958734">
          <w:marLeft w:val="0"/>
          <w:marRight w:val="0"/>
          <w:marTop w:val="0"/>
          <w:marBottom w:val="0"/>
          <w:divBdr>
            <w:top w:val="none" w:sz="0" w:space="0" w:color="auto"/>
            <w:left w:val="none" w:sz="0" w:space="0" w:color="auto"/>
            <w:bottom w:val="none" w:sz="0" w:space="0" w:color="auto"/>
            <w:right w:val="none" w:sz="0" w:space="0" w:color="auto"/>
          </w:divBdr>
        </w:div>
        <w:div w:id="1763335767">
          <w:marLeft w:val="0"/>
          <w:marRight w:val="0"/>
          <w:marTop w:val="0"/>
          <w:marBottom w:val="0"/>
          <w:divBdr>
            <w:top w:val="none" w:sz="0" w:space="0" w:color="auto"/>
            <w:left w:val="none" w:sz="0" w:space="0" w:color="auto"/>
            <w:bottom w:val="none" w:sz="0" w:space="0" w:color="auto"/>
            <w:right w:val="none" w:sz="0" w:space="0" w:color="auto"/>
          </w:divBdr>
        </w:div>
        <w:div w:id="1908606484">
          <w:marLeft w:val="0"/>
          <w:marRight w:val="0"/>
          <w:marTop w:val="0"/>
          <w:marBottom w:val="0"/>
          <w:divBdr>
            <w:top w:val="none" w:sz="0" w:space="0" w:color="auto"/>
            <w:left w:val="none" w:sz="0" w:space="0" w:color="auto"/>
            <w:bottom w:val="none" w:sz="0" w:space="0" w:color="auto"/>
            <w:right w:val="none" w:sz="0" w:space="0" w:color="auto"/>
          </w:divBdr>
        </w:div>
        <w:div w:id="1991668265">
          <w:marLeft w:val="0"/>
          <w:marRight w:val="0"/>
          <w:marTop w:val="0"/>
          <w:marBottom w:val="0"/>
          <w:divBdr>
            <w:top w:val="none" w:sz="0" w:space="0" w:color="auto"/>
            <w:left w:val="none" w:sz="0" w:space="0" w:color="auto"/>
            <w:bottom w:val="none" w:sz="0" w:space="0" w:color="auto"/>
            <w:right w:val="none" w:sz="0" w:space="0" w:color="auto"/>
          </w:divBdr>
        </w:div>
        <w:div w:id="2110273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yperlink" Target="https://sjf.scjn.gob.mx/sjfsist/Paginas/DetalleGeneralV2.aspx?id=391073&amp;Clase=DetalleTesisBL"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javascript:AbrirModal(1)"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sjf.scjn.gob.mx/sjfsist/Paginas/DetalleGeneralV2.aspx?id=391399&amp;Clase=DetalleTesisB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9CA934-E8DF-4481-B698-0969951C1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90</Pages>
  <Words>24324</Words>
  <Characters>133785</Characters>
  <Application>Microsoft Office Word</Application>
  <DocSecurity>0</DocSecurity>
  <Lines>1114</Lines>
  <Paragraphs>315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157794</CharactersWithSpaces>
  <SharedDoc>false</SharedDoc>
  <HLinks>
    <vt:vector size="48" baseType="variant">
      <vt:variant>
        <vt:i4>5505029</vt:i4>
      </vt:variant>
      <vt:variant>
        <vt:i4>18</vt:i4>
      </vt:variant>
      <vt:variant>
        <vt:i4>0</vt:i4>
      </vt:variant>
      <vt:variant>
        <vt:i4>5</vt:i4>
      </vt:variant>
      <vt:variant>
        <vt:lpwstr>https://sjf.scjn.gob.mx/sjfsist/Paginas/DetalleGeneralV2.aspx?id=391399&amp;Clase=DetalleTesisBL</vt:lpwstr>
      </vt:variant>
      <vt:variant>
        <vt:lpwstr/>
      </vt:variant>
      <vt:variant>
        <vt:i4>5898252</vt:i4>
      </vt:variant>
      <vt:variant>
        <vt:i4>15</vt:i4>
      </vt:variant>
      <vt:variant>
        <vt:i4>0</vt:i4>
      </vt:variant>
      <vt:variant>
        <vt:i4>5</vt:i4>
      </vt:variant>
      <vt:variant>
        <vt:lpwstr>https://sjf.scjn.gob.mx/sjfsist/Paginas/DetalleGeneralV2.aspx?id=391073&amp;Clase=DetalleTesisBL</vt:lpwstr>
      </vt:variant>
      <vt:variant>
        <vt:lpwstr/>
      </vt:variant>
      <vt:variant>
        <vt:i4>1048584</vt:i4>
      </vt:variant>
      <vt:variant>
        <vt:i4>12</vt:i4>
      </vt:variant>
      <vt:variant>
        <vt:i4>0</vt:i4>
      </vt:variant>
      <vt:variant>
        <vt:i4>5</vt:i4>
      </vt:variant>
      <vt:variant>
        <vt:lpwstr>javascript:AbrirModal(1)</vt:lpwstr>
      </vt:variant>
      <vt:variant>
        <vt:lpwstr/>
      </vt:variant>
      <vt:variant>
        <vt:i4>7995445</vt:i4>
      </vt:variant>
      <vt:variant>
        <vt:i4>9</vt:i4>
      </vt:variant>
      <vt:variant>
        <vt:i4>0</vt:i4>
      </vt:variant>
      <vt:variant>
        <vt:i4>5</vt:i4>
      </vt:variant>
      <vt:variant>
        <vt:lpwstr>http://www.irt.com.mx/</vt:lpwstr>
      </vt:variant>
      <vt:variant>
        <vt:lpwstr/>
      </vt:variant>
      <vt:variant>
        <vt:i4>7012473</vt:i4>
      </vt:variant>
      <vt:variant>
        <vt:i4>6</vt:i4>
      </vt:variant>
      <vt:variant>
        <vt:i4>0</vt:i4>
      </vt:variant>
      <vt:variant>
        <vt:i4>5</vt:i4>
      </vt:variant>
      <vt:variant>
        <vt:lpwstr>http://cnaf.ift.org.mx/</vt:lpwstr>
      </vt:variant>
      <vt:variant>
        <vt:lpwstr/>
      </vt:variant>
      <vt:variant>
        <vt:i4>7995445</vt:i4>
      </vt:variant>
      <vt:variant>
        <vt:i4>3</vt:i4>
      </vt:variant>
      <vt:variant>
        <vt:i4>0</vt:i4>
      </vt:variant>
      <vt:variant>
        <vt:i4>5</vt:i4>
      </vt:variant>
      <vt:variant>
        <vt:lpwstr>http://www.irt.com.mx/</vt:lpwstr>
      </vt:variant>
      <vt:variant>
        <vt:lpwstr/>
      </vt:variant>
      <vt:variant>
        <vt:i4>7995445</vt:i4>
      </vt:variant>
      <vt:variant>
        <vt:i4>0</vt:i4>
      </vt:variant>
      <vt:variant>
        <vt:i4>0</vt:i4>
      </vt:variant>
      <vt:variant>
        <vt:i4>5</vt:i4>
      </vt:variant>
      <vt:variant>
        <vt:lpwstr>http://www.irt.com.mx/</vt:lpwstr>
      </vt:variant>
      <vt:variant>
        <vt:lpwstr/>
      </vt:variant>
      <vt:variant>
        <vt:i4>5701650</vt:i4>
      </vt:variant>
      <vt:variant>
        <vt:i4>0</vt:i4>
      </vt:variant>
      <vt:variant>
        <vt:i4>0</vt:i4>
      </vt:variant>
      <vt:variant>
        <vt:i4>5</vt:i4>
      </vt:variant>
      <vt:variant>
        <vt:lpwstr>http://www.ift.org.mx/sites/default/files/industria/temasrelevantes/4698/documentos/2.criteriosclasificacion.pdf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Alejandro Patiño Ascencio</dc:creator>
  <cp:keywords/>
  <dc:description/>
  <cp:lastModifiedBy>Maria del Consuelo Gonzalez Moreno</cp:lastModifiedBy>
  <cp:revision>7</cp:revision>
  <cp:lastPrinted>2018-02-12T19:00:00Z</cp:lastPrinted>
  <dcterms:created xsi:type="dcterms:W3CDTF">2018-06-11T18:17:00Z</dcterms:created>
  <dcterms:modified xsi:type="dcterms:W3CDTF">2018-11-07T19:35:00Z</dcterms:modified>
</cp:coreProperties>
</file>