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CD" w:rsidRPr="001979CD" w:rsidRDefault="001979CD" w:rsidP="006E6B5E">
      <w:pPr>
        <w:spacing w:before="120" w:after="120"/>
        <w:ind w:right="51"/>
        <w:jc w:val="both"/>
        <w:rPr>
          <w:rFonts w:ascii="ITC Avant Garde" w:hAnsi="ITC Avant Garde"/>
          <w:bCs/>
          <w:sz w:val="22"/>
        </w:rPr>
      </w:pPr>
      <w:bookmarkStart w:id="0" w:name="_Toc380244938"/>
      <w:bookmarkStart w:id="1" w:name="_Toc380271601"/>
      <w:bookmarkStart w:id="2" w:name="_GoBack"/>
      <w:bookmarkEnd w:id="2"/>
      <w:r w:rsidRPr="001979CD">
        <w:rPr>
          <w:rFonts w:ascii="ITC Avant Garde" w:hAnsi="ITC Avant Garde"/>
          <w:bCs/>
          <w:sz w:val="22"/>
        </w:rPr>
        <w:t>Los textos que aparecen marcados con</w:t>
      </w:r>
      <w:r>
        <w:rPr>
          <w:rFonts w:ascii="ITC Avant Garde" w:hAnsi="ITC Avant Garde"/>
          <w:bCs/>
          <w:sz w:val="22"/>
        </w:rPr>
        <w:t xml:space="preserve"> la leyenda</w:t>
      </w:r>
      <w:r w:rsidRPr="001979CD">
        <w:rPr>
          <w:rFonts w:ascii="ITC Avant Garde" w:hAnsi="ITC Avant Garde"/>
          <w:bCs/>
          <w:sz w:val="22"/>
        </w:rPr>
        <w:t xml:space="preserve"> </w:t>
      </w:r>
      <w:r w:rsidRPr="009311AB">
        <w:rPr>
          <w:rFonts w:ascii="ITC Avant Garde" w:hAnsi="ITC Avant Garde"/>
          <w:b/>
          <w:bCs/>
          <w:color w:val="0000CC"/>
          <w:sz w:val="22"/>
        </w:rPr>
        <w:t>“CONFIDENCIAL POR LEY”</w:t>
      </w:r>
      <w:r w:rsidRPr="001979CD">
        <w:rPr>
          <w:rFonts w:ascii="ITC Avant Garde" w:hAnsi="ITC Avant Garde"/>
          <w:bCs/>
          <w:sz w:val="22"/>
        </w:rPr>
        <w:t xml:space="preserve"> corresponden</w:t>
      </w:r>
      <w:r>
        <w:rPr>
          <w:rFonts w:ascii="ITC Avant Garde" w:hAnsi="ITC Avant Garde"/>
          <w:bCs/>
          <w:sz w:val="22"/>
        </w:rPr>
        <w:t xml:space="preserve"> a información clasificada como </w:t>
      </w:r>
      <w:r w:rsidRPr="001979CD">
        <w:rPr>
          <w:rFonts w:ascii="ITC Avant Garde" w:hAnsi="ITC Avant Garde"/>
          <w:bCs/>
          <w:sz w:val="22"/>
        </w:rPr>
        <w:t>confidencial, de conformidad con lo establecido en los artículo</w:t>
      </w:r>
      <w:r>
        <w:rPr>
          <w:rFonts w:ascii="ITC Avant Garde" w:hAnsi="ITC Avant Garde"/>
          <w:bCs/>
          <w:sz w:val="22"/>
        </w:rPr>
        <w:t xml:space="preserve">s 31 bis, fracción II de la Ley </w:t>
      </w:r>
      <w:r w:rsidRPr="001979CD">
        <w:rPr>
          <w:rFonts w:ascii="ITC Avant Garde" w:hAnsi="ITC Avant Garde"/>
          <w:bCs/>
          <w:sz w:val="22"/>
        </w:rPr>
        <w:t>Federal de Competencia Económica; 113 de la Ley Federal</w:t>
      </w:r>
      <w:r>
        <w:rPr>
          <w:rFonts w:ascii="ITC Avant Garde" w:hAnsi="ITC Avant Garde"/>
          <w:bCs/>
          <w:sz w:val="22"/>
        </w:rPr>
        <w:t xml:space="preserve"> de Transparencia y Acceso a la </w:t>
      </w:r>
      <w:r w:rsidRPr="001979CD">
        <w:rPr>
          <w:rFonts w:ascii="ITC Avant Garde" w:hAnsi="ITC Avant Garde"/>
          <w:bCs/>
          <w:sz w:val="22"/>
        </w:rPr>
        <w:t>Información Pública; 116, de la Ley General de Transpar</w:t>
      </w:r>
      <w:r>
        <w:rPr>
          <w:rFonts w:ascii="ITC Avant Garde" w:hAnsi="ITC Avant Garde"/>
          <w:bCs/>
          <w:sz w:val="22"/>
        </w:rPr>
        <w:t xml:space="preserve">encia y Acceso a la Información </w:t>
      </w:r>
      <w:r w:rsidRPr="001979CD">
        <w:rPr>
          <w:rFonts w:ascii="ITC Avant Garde" w:hAnsi="ITC Avant Garde"/>
          <w:bCs/>
          <w:sz w:val="22"/>
        </w:rPr>
        <w:t>Pública, así como en lo dispuesto por el lineamiento Trigé</w:t>
      </w:r>
      <w:r>
        <w:rPr>
          <w:rFonts w:ascii="ITC Avant Garde" w:hAnsi="ITC Avant Garde"/>
          <w:bCs/>
          <w:sz w:val="22"/>
        </w:rPr>
        <w:t xml:space="preserve">simo Octavo de los Lineamientos </w:t>
      </w:r>
      <w:r w:rsidRPr="001979CD">
        <w:rPr>
          <w:rFonts w:ascii="ITC Avant Garde" w:hAnsi="ITC Avant Garde"/>
          <w:bCs/>
          <w:sz w:val="22"/>
        </w:rPr>
        <w:t>Generales en materia de clasificación y desclasificación de l</w:t>
      </w:r>
      <w:r>
        <w:rPr>
          <w:rFonts w:ascii="ITC Avant Garde" w:hAnsi="ITC Avant Garde"/>
          <w:bCs/>
          <w:sz w:val="22"/>
        </w:rPr>
        <w:t xml:space="preserve">a información, así como para la </w:t>
      </w:r>
      <w:r w:rsidRPr="001979CD">
        <w:rPr>
          <w:rFonts w:ascii="ITC Avant Garde" w:hAnsi="ITC Avant Garde"/>
          <w:bCs/>
          <w:sz w:val="22"/>
        </w:rPr>
        <w:t>elaboración de versiones públicas.</w:t>
      </w:r>
    </w:p>
    <w:p w:rsidR="00D86A44" w:rsidRPr="00E06047" w:rsidRDefault="00D86A44" w:rsidP="006E6B5E">
      <w:pPr>
        <w:spacing w:before="120" w:after="120"/>
        <w:jc w:val="both"/>
        <w:rPr>
          <w:rFonts w:ascii="ITC Avant Garde" w:hAnsi="ITC Avant Garde"/>
          <w:sz w:val="22"/>
          <w:szCs w:val="22"/>
        </w:rPr>
      </w:pPr>
      <w:r w:rsidRPr="00E06047">
        <w:rPr>
          <w:rFonts w:ascii="ITC Avant Garde" w:hAnsi="ITC Avant Garde"/>
          <w:b/>
          <w:bCs/>
          <w:sz w:val="22"/>
          <w:szCs w:val="22"/>
        </w:rPr>
        <w:t xml:space="preserve">RESOLUCIÓN MEDIANTE LA CUAL EL PLENO DEL INSTITUTO FEDERAL DE TELECOMUNICACIONES, </w:t>
      </w:r>
      <w:r w:rsidR="00507D8C" w:rsidRPr="00E06047">
        <w:rPr>
          <w:rFonts w:ascii="ITC Avant Garde" w:hAnsi="ITC Avant Garde"/>
          <w:b/>
          <w:bCs/>
          <w:sz w:val="22"/>
          <w:szCs w:val="22"/>
        </w:rPr>
        <w:t xml:space="preserve">DA </w:t>
      </w:r>
      <w:r w:rsidRPr="00E06047">
        <w:rPr>
          <w:rFonts w:ascii="ITC Avant Garde" w:hAnsi="ITC Avant Garde"/>
          <w:b/>
          <w:bCs/>
          <w:sz w:val="22"/>
          <w:szCs w:val="22"/>
        </w:rPr>
        <w:t>CUMPLIMIENTO A LA EJECUTORIA DEL SEGUNDO TRIBUNAL COLEGIADO DE CIRCUITO EN MATERIA ADMINISTRATIVA ESPECIALIZADO EN COMPETENCIA ECONÓMICA, RADIODIFUSIÓN Y TELECOMUNICACIONES, CON RESIDENCIA EN LA CIUDAD DE MÉXICO Y JURISDICCIÓN EN TODA LA REPÚBLICA</w:t>
      </w:r>
      <w:r w:rsidR="00E77C31" w:rsidRPr="00E06047">
        <w:rPr>
          <w:rFonts w:ascii="ITC Avant Garde" w:hAnsi="ITC Avant Garde"/>
          <w:b/>
          <w:bCs/>
          <w:sz w:val="22"/>
          <w:szCs w:val="22"/>
        </w:rPr>
        <w:t>,</w:t>
      </w:r>
      <w:r w:rsidRPr="00E06047">
        <w:rPr>
          <w:rFonts w:ascii="ITC Avant Garde" w:hAnsi="ITC Avant Garde"/>
          <w:b/>
          <w:bCs/>
          <w:sz w:val="22"/>
          <w:szCs w:val="22"/>
        </w:rPr>
        <w:t xml:space="preserve"> DICTADA EN EL AMPARO EN REVISIÓN R.A. 161/2017, DENTRO DEL EXPEDIENTE NÚMERO</w:t>
      </w:r>
      <w:r w:rsidRPr="00E06047">
        <w:rPr>
          <w:rFonts w:ascii="ITC Avant Garde" w:hAnsi="ITC Avant Garde"/>
          <w:b/>
          <w:color w:val="808080"/>
          <w:sz w:val="22"/>
          <w:szCs w:val="22"/>
          <w:lang w:val="es-MX"/>
        </w:rPr>
        <w:t xml:space="preserve"> </w:t>
      </w:r>
      <w:r w:rsidRPr="00E06047">
        <w:rPr>
          <w:rFonts w:ascii="ITC Avant Garde" w:hAnsi="ITC Avant Garde"/>
          <w:b/>
          <w:sz w:val="22"/>
          <w:szCs w:val="22"/>
          <w:lang w:val="es-MX"/>
        </w:rPr>
        <w:t>E-IFT/DGIPM/PMA/0001/2013.</w:t>
      </w:r>
    </w:p>
    <w:p w:rsidR="00163BC8" w:rsidRPr="00E06047" w:rsidRDefault="001876F2" w:rsidP="006E6B5E">
      <w:pPr>
        <w:spacing w:before="120" w:after="120"/>
        <w:ind w:right="51"/>
        <w:jc w:val="both"/>
        <w:rPr>
          <w:rFonts w:ascii="ITC Avant Garde" w:hAnsi="ITC Avant Garde"/>
          <w:bCs/>
          <w:sz w:val="22"/>
        </w:rPr>
      </w:pPr>
      <w:r w:rsidRPr="00E06047">
        <w:rPr>
          <w:rFonts w:ascii="ITC Avant Garde" w:hAnsi="ITC Avant Garde"/>
          <w:bCs/>
          <w:sz w:val="22"/>
        </w:rPr>
        <w:t xml:space="preserve">Ciudad de </w:t>
      </w:r>
      <w:r w:rsidR="00163BC8" w:rsidRPr="00E06047">
        <w:rPr>
          <w:rFonts w:ascii="ITC Avant Garde" w:hAnsi="ITC Avant Garde"/>
          <w:bCs/>
          <w:sz w:val="22"/>
        </w:rPr>
        <w:t xml:space="preserve">México, a </w:t>
      </w:r>
      <w:r w:rsidR="000A3535">
        <w:rPr>
          <w:rFonts w:ascii="ITC Avant Garde" w:hAnsi="ITC Avant Garde"/>
          <w:bCs/>
          <w:sz w:val="22"/>
        </w:rPr>
        <w:t>diecinueve</w:t>
      </w:r>
      <w:r w:rsidR="000A3535">
        <w:rPr>
          <w:rFonts w:ascii="ITC Avant Garde" w:hAnsi="ITC Avant Garde"/>
          <w:sz w:val="22"/>
        </w:rPr>
        <w:t xml:space="preserve"> </w:t>
      </w:r>
      <w:r w:rsidR="006E5E4D" w:rsidRPr="00E06047">
        <w:rPr>
          <w:rFonts w:ascii="ITC Avant Garde" w:hAnsi="ITC Avant Garde"/>
          <w:sz w:val="22"/>
        </w:rPr>
        <w:t xml:space="preserve">de </w:t>
      </w:r>
      <w:r w:rsidR="000A3535">
        <w:rPr>
          <w:rFonts w:ascii="ITC Avant Garde" w:hAnsi="ITC Avant Garde"/>
          <w:sz w:val="22"/>
        </w:rPr>
        <w:t>septiembre</w:t>
      </w:r>
      <w:r w:rsidR="006E5E4D" w:rsidRPr="00E06047">
        <w:rPr>
          <w:rFonts w:ascii="ITC Avant Garde" w:hAnsi="ITC Avant Garde"/>
          <w:sz w:val="22"/>
        </w:rPr>
        <w:t xml:space="preserve"> </w:t>
      </w:r>
      <w:r w:rsidR="00464B1E" w:rsidRPr="00E06047">
        <w:rPr>
          <w:rFonts w:ascii="ITC Avant Garde" w:hAnsi="ITC Avant Garde"/>
          <w:bCs/>
          <w:sz w:val="22"/>
        </w:rPr>
        <w:t xml:space="preserve">de dos mil </w:t>
      </w:r>
      <w:r w:rsidR="0068041C" w:rsidRPr="00E06047">
        <w:rPr>
          <w:rFonts w:ascii="ITC Avant Garde" w:hAnsi="ITC Avant Garde"/>
          <w:bCs/>
          <w:sz w:val="22"/>
        </w:rPr>
        <w:t>dieciocho</w:t>
      </w:r>
      <w:r w:rsidR="00163BC8" w:rsidRPr="00E06047">
        <w:rPr>
          <w:rFonts w:ascii="ITC Avant Garde" w:hAnsi="ITC Avant Garde"/>
          <w:bCs/>
          <w:sz w:val="22"/>
        </w:rPr>
        <w:t xml:space="preserve">.- </w:t>
      </w:r>
      <w:r w:rsidR="00163BC8" w:rsidRPr="00E06047">
        <w:rPr>
          <w:rFonts w:ascii="ITC Avant Garde" w:hAnsi="ITC Avant Garde"/>
          <w:sz w:val="22"/>
        </w:rPr>
        <w:t xml:space="preserve">Visto el expediente administrativo E-IFT/DGIPM/PMA/0001/2013, el Pleno de este Instituto Federal de Telecomunicaciones, en </w:t>
      </w:r>
      <w:r w:rsidR="00060A81" w:rsidRPr="00E06047">
        <w:rPr>
          <w:rFonts w:ascii="ITC Avant Garde" w:hAnsi="ITC Avant Garde"/>
          <w:sz w:val="22"/>
        </w:rPr>
        <w:t xml:space="preserve">su </w:t>
      </w:r>
      <w:r w:rsidR="00E73F9D">
        <w:rPr>
          <w:rFonts w:ascii="ITC Avant Garde" w:hAnsi="ITC Avant Garde"/>
          <w:sz w:val="22"/>
        </w:rPr>
        <w:t>XXVIII</w:t>
      </w:r>
      <w:r w:rsidR="00060A81" w:rsidRPr="00E06047">
        <w:rPr>
          <w:rFonts w:ascii="ITC Avant Garde" w:hAnsi="ITC Avant Garde"/>
          <w:sz w:val="22"/>
        </w:rPr>
        <w:t xml:space="preserve"> Sesión </w:t>
      </w:r>
      <w:r w:rsidR="003C0E55" w:rsidRPr="00E06047">
        <w:rPr>
          <w:rFonts w:ascii="ITC Avant Garde" w:hAnsi="ITC Avant Garde"/>
          <w:sz w:val="22"/>
        </w:rPr>
        <w:t>O</w:t>
      </w:r>
      <w:r w:rsidR="00060A81" w:rsidRPr="00E06047">
        <w:rPr>
          <w:rFonts w:ascii="ITC Avant Garde" w:hAnsi="ITC Avant Garde"/>
          <w:sz w:val="22"/>
        </w:rPr>
        <w:t>rdinaria</w:t>
      </w:r>
      <w:r w:rsidR="00163BC8" w:rsidRPr="00E06047">
        <w:rPr>
          <w:rFonts w:ascii="ITC Avant Garde" w:hAnsi="ITC Avant Garde"/>
          <w:sz w:val="22"/>
        </w:rPr>
        <w:t xml:space="preserve"> celebrada en esta misma fecha, con fundamento en lo dispuesto por los artículos </w:t>
      </w:r>
      <w:r w:rsidR="00163BC8" w:rsidRPr="00E06047">
        <w:rPr>
          <w:rFonts w:ascii="ITC Avant Garde" w:hAnsi="ITC Avant Garde"/>
          <w:bCs/>
          <w:sz w:val="22"/>
        </w:rPr>
        <w:t>28, párrafos décimo quinto</w:t>
      </w:r>
      <w:r w:rsidR="00D2430B" w:rsidRPr="00E06047">
        <w:rPr>
          <w:rFonts w:ascii="ITC Avant Garde" w:hAnsi="ITC Avant Garde"/>
          <w:bCs/>
          <w:sz w:val="22"/>
        </w:rPr>
        <w:t>,</w:t>
      </w:r>
      <w:r w:rsidR="00163BC8" w:rsidRPr="00E06047">
        <w:rPr>
          <w:rFonts w:ascii="ITC Avant Garde" w:hAnsi="ITC Avant Garde"/>
          <w:bCs/>
          <w:sz w:val="22"/>
        </w:rPr>
        <w:t xml:space="preserve"> décimo sexto</w:t>
      </w:r>
      <w:r w:rsidR="00D2430B" w:rsidRPr="00E06047">
        <w:rPr>
          <w:rFonts w:ascii="ITC Avant Garde" w:hAnsi="ITC Avant Garde"/>
          <w:bCs/>
          <w:sz w:val="22"/>
        </w:rPr>
        <w:t xml:space="preserve"> y vigésimo fracción I</w:t>
      </w:r>
      <w:r w:rsidR="00163BC8" w:rsidRPr="00E06047">
        <w:rPr>
          <w:rFonts w:ascii="ITC Avant Garde" w:hAnsi="ITC Avant Garde"/>
          <w:bCs/>
          <w:sz w:val="22"/>
        </w:rPr>
        <w:t xml:space="preserve">, de la Constitución Política de los Estados Unidos Mexicanos; Séptimo Transitorio del </w:t>
      </w:r>
      <w:r w:rsidR="00163BC8" w:rsidRPr="00E06047">
        <w:rPr>
          <w:rFonts w:ascii="ITC Avant Garde" w:hAnsi="ITC Avant Garde"/>
          <w:bCs/>
          <w:i/>
          <w:sz w:val="22"/>
        </w:rPr>
        <w:t>“</w:t>
      </w:r>
      <w:r w:rsidR="00163BC8" w:rsidRPr="00E06047">
        <w:rPr>
          <w:rFonts w:ascii="ITC Avant Garde" w:hAnsi="ITC Avant Garde"/>
          <w:i/>
          <w:sz w:val="20"/>
        </w:rPr>
        <w:t>Decreto por el que se reforman y adicionan diversas disposiciones de los artículos 6º, 7º, 27, 28, 73, 78, 94 y 105 de la Constitución Política de los Estados Unidos Mexicanos</w:t>
      </w:r>
      <w:r w:rsidR="00163BC8" w:rsidRPr="00E06047">
        <w:rPr>
          <w:rFonts w:ascii="ITC Avant Garde" w:hAnsi="ITC Avant Garde"/>
          <w:bCs/>
          <w:i/>
          <w:sz w:val="22"/>
        </w:rPr>
        <w:t>”</w:t>
      </w:r>
      <w:r w:rsidR="00163BC8" w:rsidRPr="00E06047">
        <w:rPr>
          <w:rFonts w:ascii="ITC Avant Garde" w:hAnsi="ITC Avant Garde"/>
          <w:bCs/>
          <w:sz w:val="22"/>
        </w:rPr>
        <w:t>, publicado en el Diario Oficial de la Federación el once de junio de dos mil trece;</w:t>
      </w:r>
      <w:r w:rsidR="00440339" w:rsidRPr="00E06047">
        <w:rPr>
          <w:rFonts w:ascii="ITC Avant Garde" w:hAnsi="ITC Avant Garde"/>
          <w:bCs/>
          <w:sz w:val="22"/>
        </w:rPr>
        <w:t xml:space="preserve"> Sexto Transitorio, del “</w:t>
      </w:r>
      <w:r w:rsidR="00440339" w:rsidRPr="00E06047">
        <w:rPr>
          <w:rFonts w:ascii="ITC Avant Garde" w:hAnsi="ITC Avant Garde"/>
          <w:bCs/>
          <w:i/>
          <w:sz w:val="20"/>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00440339" w:rsidRPr="00E06047">
        <w:rPr>
          <w:rFonts w:ascii="ITC Avant Garde" w:hAnsi="ITC Avant Garde"/>
          <w:bCs/>
          <w:sz w:val="22"/>
        </w:rPr>
        <w:t>”, publicado en el Diario Oficial de la Federación el veintisiete de enero de dos mil diecisiete</w:t>
      </w:r>
      <w:r w:rsidR="00163BC8" w:rsidRPr="00E06047">
        <w:rPr>
          <w:rFonts w:ascii="ITC Avant Garde" w:hAnsi="ITC Avant Garde"/>
          <w:bCs/>
          <w:sz w:val="22"/>
        </w:rPr>
        <w:t>;</w:t>
      </w:r>
      <w:r w:rsidR="00163BC8" w:rsidRPr="00E06047">
        <w:rPr>
          <w:rFonts w:ascii="ITC Avant Garde" w:hAnsi="ITC Avant Garde"/>
          <w:sz w:val="22"/>
        </w:rPr>
        <w:t xml:space="preserve"> el Cuarto Transitorio del “</w:t>
      </w:r>
      <w:r w:rsidR="00163BC8" w:rsidRPr="00E06047">
        <w:rPr>
          <w:rFonts w:ascii="ITC Avant Garde" w:hAnsi="ITC Avant Garde"/>
          <w:i/>
          <w:sz w:val="22"/>
        </w:rPr>
        <w:t xml:space="preserve">Decreto por el que se reforman, adicionan y derogan diversas disposiciones de la Ley Federal de Competencia Económica, del </w:t>
      </w:r>
      <w:r w:rsidR="00163BC8" w:rsidRPr="00E06047">
        <w:rPr>
          <w:rFonts w:ascii="ITC Avant Garde" w:hAnsi="ITC Avant Garde"/>
          <w:i/>
          <w:sz w:val="22"/>
          <w:szCs w:val="22"/>
        </w:rPr>
        <w:t>Código Penal Federal</w:t>
      </w:r>
      <w:r w:rsidR="00163BC8" w:rsidRPr="00E06047">
        <w:rPr>
          <w:rFonts w:ascii="ITC Avant Garde" w:hAnsi="ITC Avant Garde"/>
          <w:i/>
          <w:sz w:val="22"/>
        </w:rPr>
        <w:t xml:space="preserve"> y del Código Fiscal de la Federación”</w:t>
      </w:r>
      <w:r w:rsidR="00163BC8" w:rsidRPr="00E06047">
        <w:rPr>
          <w:rFonts w:ascii="ITC Avant Garde" w:hAnsi="ITC Avant Garde"/>
          <w:sz w:val="22"/>
        </w:rPr>
        <w:t xml:space="preserve">, publicado en el Diario Oficial de la Federación el diez de mayo de dos mil once; los artículos 1°, 2°, 3°, 8°, 9º, fracciones I y </w:t>
      </w:r>
      <w:r w:rsidR="00464B1E" w:rsidRPr="00E06047">
        <w:rPr>
          <w:rFonts w:ascii="ITC Avant Garde" w:hAnsi="ITC Avant Garde"/>
          <w:sz w:val="22"/>
        </w:rPr>
        <w:t xml:space="preserve">III, 24, fracciones IV y XIX, </w:t>
      </w:r>
      <w:r w:rsidR="00163BC8" w:rsidRPr="00E06047">
        <w:rPr>
          <w:rFonts w:ascii="ITC Avant Garde" w:hAnsi="ITC Avant Garde"/>
          <w:sz w:val="22"/>
        </w:rPr>
        <w:t xml:space="preserve">33, fracción VI, 35, fracciones I y IV, y 36 de la Ley Federal de Competencia Económica, 1° de su Reglamento, así como </w:t>
      </w:r>
      <w:r w:rsidR="00163BC8" w:rsidRPr="00E06047">
        <w:rPr>
          <w:rFonts w:ascii="ITC Avant Garde" w:hAnsi="ITC Avant Garde"/>
          <w:bCs/>
          <w:sz w:val="22"/>
        </w:rPr>
        <w:t xml:space="preserve">1, 2º, 4º, fracción I, </w:t>
      </w:r>
      <w:r w:rsidR="00DB6A89" w:rsidRPr="00E06047">
        <w:rPr>
          <w:rFonts w:ascii="ITC Avant Garde" w:hAnsi="ITC Avant Garde"/>
          <w:bCs/>
          <w:sz w:val="22"/>
        </w:rPr>
        <w:t xml:space="preserve">7, </w:t>
      </w:r>
      <w:r w:rsidR="00163BC8" w:rsidRPr="00E06047">
        <w:rPr>
          <w:rFonts w:ascii="ITC Avant Garde" w:hAnsi="ITC Avant Garde"/>
          <w:bCs/>
          <w:sz w:val="22"/>
        </w:rPr>
        <w:t xml:space="preserve">8, 9, </w:t>
      </w:r>
      <w:r w:rsidR="00DB6A89" w:rsidRPr="00E06047">
        <w:rPr>
          <w:rFonts w:ascii="ITC Avant Garde" w:hAnsi="ITC Avant Garde"/>
          <w:bCs/>
          <w:sz w:val="22"/>
        </w:rPr>
        <w:t>11,</w:t>
      </w:r>
      <w:r w:rsidR="00163BC8" w:rsidRPr="00E06047">
        <w:rPr>
          <w:rFonts w:ascii="ITC Avant Garde" w:hAnsi="ITC Avant Garde"/>
          <w:bCs/>
          <w:sz w:val="22"/>
        </w:rPr>
        <w:t xml:space="preserve">12 </w:t>
      </w:r>
      <w:r w:rsidR="00464B1E" w:rsidRPr="00E06047">
        <w:rPr>
          <w:rFonts w:ascii="ITC Avant Garde" w:hAnsi="ITC Avant Garde"/>
          <w:bCs/>
          <w:sz w:val="22"/>
        </w:rPr>
        <w:t xml:space="preserve">y </w:t>
      </w:r>
      <w:r w:rsidR="00E473CC" w:rsidRPr="00E06047">
        <w:rPr>
          <w:rFonts w:ascii="ITC Avant Garde" w:hAnsi="ITC Avant Garde"/>
          <w:bCs/>
          <w:sz w:val="22"/>
        </w:rPr>
        <w:t>13</w:t>
      </w:r>
      <w:r w:rsidR="00163BC8" w:rsidRPr="00E06047">
        <w:rPr>
          <w:rFonts w:ascii="ITC Avant Garde" w:hAnsi="ITC Avant Garde"/>
          <w:bCs/>
          <w:sz w:val="22"/>
        </w:rPr>
        <w:t xml:space="preserve"> del Estatuto Orgánico del Instituto Federal de Telecomunicaciones</w:t>
      </w:r>
      <w:r w:rsidR="004F4ED1" w:rsidRPr="00E06047">
        <w:rPr>
          <w:rFonts w:ascii="ITC Avant Garde" w:hAnsi="ITC Avant Garde"/>
          <w:bCs/>
          <w:sz w:val="22"/>
          <w:szCs w:val="22"/>
        </w:rPr>
        <w:t xml:space="preserve"> </w:t>
      </w:r>
      <w:r w:rsidR="004F4ED1" w:rsidRPr="00E06047">
        <w:rPr>
          <w:rFonts w:ascii="ITC Avant Garde" w:hAnsi="ITC Avant Garde"/>
          <w:sz w:val="22"/>
          <w:szCs w:val="22"/>
        </w:rPr>
        <w:t xml:space="preserve">publicado en el </w:t>
      </w:r>
      <w:r w:rsidR="004A6E13" w:rsidRPr="00E06047">
        <w:rPr>
          <w:rFonts w:ascii="ITC Avant Garde" w:hAnsi="ITC Avant Garde"/>
          <w:sz w:val="22"/>
          <w:szCs w:val="22"/>
        </w:rPr>
        <w:t>Diario Oficial de la Federación</w:t>
      </w:r>
      <w:r w:rsidR="004F4ED1" w:rsidRPr="00E06047">
        <w:rPr>
          <w:rFonts w:ascii="ITC Avant Garde" w:hAnsi="ITC Avant Garde"/>
          <w:sz w:val="22"/>
          <w:szCs w:val="22"/>
        </w:rPr>
        <w:t xml:space="preserve"> el cuatro de septiembre de dos mil catorce, modificado mediante acuerdo publicado en el </w:t>
      </w:r>
      <w:r w:rsidR="004A6E13" w:rsidRPr="00E06047">
        <w:rPr>
          <w:rFonts w:ascii="ITC Avant Garde" w:hAnsi="ITC Avant Garde"/>
          <w:sz w:val="22"/>
        </w:rPr>
        <w:t>Diario Oficial de la Federación</w:t>
      </w:r>
      <w:r w:rsidR="004F4ED1" w:rsidRPr="00E06047">
        <w:rPr>
          <w:rFonts w:ascii="ITC Avant Garde" w:hAnsi="ITC Avant Garde"/>
          <w:sz w:val="22"/>
          <w:szCs w:val="22"/>
        </w:rPr>
        <w:t xml:space="preserve"> el </w:t>
      </w:r>
      <w:r w:rsidR="00F34303" w:rsidRPr="00E06047">
        <w:rPr>
          <w:rFonts w:ascii="ITC Avant Garde" w:hAnsi="ITC Avant Garde"/>
          <w:sz w:val="22"/>
          <w:szCs w:val="22"/>
        </w:rPr>
        <w:t>trece de julio de dos mil dieciocho</w:t>
      </w:r>
      <w:r w:rsidR="00163BC8" w:rsidRPr="00E06047">
        <w:rPr>
          <w:rFonts w:ascii="ITC Avant Garde" w:hAnsi="ITC Avant Garde"/>
          <w:bCs/>
          <w:sz w:val="22"/>
        </w:rPr>
        <w:t>, resolvió de acuerdo con</w:t>
      </w:r>
      <w:r w:rsidR="00A7778B" w:rsidRPr="00E06047">
        <w:rPr>
          <w:rFonts w:ascii="ITC Avant Garde" w:hAnsi="ITC Avant Garde"/>
          <w:bCs/>
          <w:sz w:val="22"/>
        </w:rPr>
        <w:t xml:space="preserve"> el contenido de</w:t>
      </w:r>
      <w:r w:rsidR="00163BC8" w:rsidRPr="00E06047">
        <w:rPr>
          <w:rFonts w:ascii="ITC Avant Garde" w:hAnsi="ITC Avant Garde"/>
          <w:bCs/>
          <w:sz w:val="22"/>
        </w:rPr>
        <w:t xml:space="preserve"> los apartados que a continuación se expresan.</w:t>
      </w:r>
      <w:r w:rsidR="00B7632A" w:rsidRPr="00E06047">
        <w:rPr>
          <w:rFonts w:ascii="ITC Avant Garde" w:hAnsi="ITC Avant Garde"/>
          <w:bCs/>
          <w:sz w:val="22"/>
        </w:rPr>
        <w:t xml:space="preserve"> </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Para facilitar la lectura de la presente resolución se utilizarán</w:t>
      </w:r>
      <w:r w:rsidR="00464B1E" w:rsidRPr="00E06047">
        <w:rPr>
          <w:rFonts w:ascii="ITC Avant Garde" w:hAnsi="ITC Avant Garde"/>
          <w:sz w:val="22"/>
          <w:lang w:val="es-ES_tradnl"/>
        </w:rPr>
        <w:t>, además de los establecidos en la Ley Federal de Competencia Económica,</w:t>
      </w:r>
      <w:r w:rsidRPr="00E06047">
        <w:rPr>
          <w:rFonts w:ascii="ITC Avant Garde" w:hAnsi="ITC Avant Garde"/>
          <w:sz w:val="22"/>
          <w:lang w:val="es-ES_tradnl"/>
        </w:rPr>
        <w:t xml:space="preserve"> los siguientes acrónimos y términos:</w:t>
      </w:r>
    </w:p>
    <w:p w:rsidR="00163BC8" w:rsidRPr="00E06047" w:rsidRDefault="00163BC8" w:rsidP="006E6B5E">
      <w:pPr>
        <w:pStyle w:val="Ttulo1"/>
        <w:numPr>
          <w:ilvl w:val="0"/>
          <w:numId w:val="45"/>
        </w:numPr>
        <w:spacing w:before="120" w:after="120"/>
        <w:ind w:left="1077"/>
        <w:rPr>
          <w:rFonts w:ascii="ITC Avant Garde" w:hAnsi="ITC Avant Garde"/>
          <w:sz w:val="22"/>
        </w:rPr>
      </w:pPr>
      <w:bookmarkStart w:id="3" w:name="_Toc435722333"/>
      <w:bookmarkStart w:id="4" w:name="_Toc435726603"/>
      <w:bookmarkStart w:id="5" w:name="_Toc435726745"/>
      <w:bookmarkStart w:id="6" w:name="_Toc435730521"/>
      <w:bookmarkStart w:id="7" w:name="_Toc435731757"/>
      <w:bookmarkStart w:id="8" w:name="_Toc435732545"/>
      <w:bookmarkStart w:id="9" w:name="_Toc435773441"/>
      <w:bookmarkStart w:id="10" w:name="_Toc435776305"/>
      <w:bookmarkStart w:id="11" w:name="_Toc435784237"/>
      <w:bookmarkStart w:id="12" w:name="_Toc435785851"/>
      <w:bookmarkStart w:id="13" w:name="_Toc435787716"/>
      <w:bookmarkStart w:id="14" w:name="_Toc435788895"/>
      <w:bookmarkStart w:id="15" w:name="_Toc435790343"/>
      <w:bookmarkStart w:id="16" w:name="_Toc435791469"/>
      <w:bookmarkStart w:id="17" w:name="_Toc435791607"/>
      <w:bookmarkStart w:id="18" w:name="_Toc435791713"/>
      <w:bookmarkStart w:id="19" w:name="_Toc435798324"/>
      <w:bookmarkStart w:id="20" w:name="_Toc435798573"/>
      <w:bookmarkStart w:id="21" w:name="_Toc435799137"/>
      <w:bookmarkStart w:id="22" w:name="_Toc435800097"/>
      <w:bookmarkStart w:id="23" w:name="_Toc435800300"/>
      <w:bookmarkStart w:id="24" w:name="_Toc435800339"/>
      <w:bookmarkStart w:id="25" w:name="_Toc435800456"/>
      <w:bookmarkStart w:id="26" w:name="_Toc435803713"/>
      <w:bookmarkStart w:id="27" w:name="_Toc435805422"/>
      <w:bookmarkStart w:id="28" w:name="_Toc435806126"/>
      <w:bookmarkStart w:id="29" w:name="_Toc435806161"/>
      <w:bookmarkStart w:id="30" w:name="_Toc435806638"/>
      <w:bookmarkStart w:id="31" w:name="_Toc436046122"/>
      <w:bookmarkStart w:id="32" w:name="_Toc436047639"/>
      <w:bookmarkStart w:id="33" w:name="_Toc436049480"/>
      <w:bookmarkStart w:id="34" w:name="_Toc436049934"/>
      <w:bookmarkStart w:id="35" w:name="_Toc436063241"/>
      <w:bookmarkStart w:id="36" w:name="_Toc436065413"/>
      <w:bookmarkStart w:id="37" w:name="_Toc436065523"/>
      <w:bookmarkStart w:id="38" w:name="_Toc436065909"/>
      <w:bookmarkStart w:id="39" w:name="_Toc436067510"/>
      <w:bookmarkStart w:id="40" w:name="_Toc436074556"/>
      <w:bookmarkStart w:id="41" w:name="_Toc436074593"/>
      <w:bookmarkStart w:id="42" w:name="_Toc436132905"/>
      <w:bookmarkStart w:id="43" w:name="_Toc436134118"/>
      <w:bookmarkStart w:id="44" w:name="_Toc436148045"/>
      <w:bookmarkStart w:id="45" w:name="_Toc436153926"/>
      <w:bookmarkStart w:id="46" w:name="_Toc436154177"/>
      <w:bookmarkStart w:id="47" w:name="_Toc436155042"/>
      <w:bookmarkStart w:id="48" w:name="_Toc436156328"/>
      <w:bookmarkStart w:id="49" w:name="_Toc436156985"/>
      <w:bookmarkStart w:id="50" w:name="_Toc436157265"/>
      <w:bookmarkStart w:id="51" w:name="_Toc436157709"/>
      <w:bookmarkStart w:id="52" w:name="_Toc436158184"/>
      <w:bookmarkStart w:id="53" w:name="_Toc436215601"/>
      <w:bookmarkStart w:id="54" w:name="_Toc436228678"/>
      <w:bookmarkStart w:id="55" w:name="_Toc436231709"/>
      <w:bookmarkStart w:id="56" w:name="_Toc436233198"/>
      <w:bookmarkStart w:id="57" w:name="_Toc436237684"/>
      <w:bookmarkStart w:id="58" w:name="_Toc436237758"/>
      <w:bookmarkStart w:id="59" w:name="_Toc436243638"/>
      <w:bookmarkStart w:id="60" w:name="_Toc436244821"/>
      <w:bookmarkStart w:id="61" w:name="_Toc436819884"/>
      <w:bookmarkStart w:id="62" w:name="_Toc436823139"/>
      <w:bookmarkStart w:id="63" w:name="_Toc436823548"/>
      <w:bookmarkStart w:id="64" w:name="_Toc436909573"/>
      <w:bookmarkStart w:id="65" w:name="_Toc436911420"/>
      <w:bookmarkStart w:id="66" w:name="_Toc436928277"/>
      <w:bookmarkStart w:id="67" w:name="_Toc436929450"/>
      <w:bookmarkStart w:id="68" w:name="_Toc436934248"/>
      <w:bookmarkStart w:id="69" w:name="_Toc436934715"/>
      <w:bookmarkStart w:id="70" w:name="_Toc436935512"/>
      <w:bookmarkStart w:id="71" w:name="_Toc436936277"/>
      <w:bookmarkStart w:id="72" w:name="_Toc436938104"/>
      <w:bookmarkStart w:id="73" w:name="_Toc436944508"/>
      <w:bookmarkStart w:id="74" w:name="_Toc524348026"/>
      <w:bookmarkStart w:id="75" w:name="_Toc524348152"/>
      <w:r w:rsidRPr="00E06047">
        <w:rPr>
          <w:rFonts w:ascii="ITC Avant Garde" w:hAnsi="ITC Avant Garde"/>
          <w:sz w:val="22"/>
        </w:rPr>
        <w:lastRenderedPageBreak/>
        <w:t>GLOSARIO</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Style w:val="Estilo3"/>
        <w:tblW w:w="9323" w:type="dxa"/>
        <w:tblLook w:val="04A0" w:firstRow="1" w:lastRow="0" w:firstColumn="1" w:lastColumn="0" w:noHBand="0" w:noVBand="1"/>
        <w:tblCaption w:val="Glosario."/>
        <w:tblDescription w:val="Definición de términos utilizados."/>
      </w:tblPr>
      <w:tblGrid>
        <w:gridCol w:w="2826"/>
        <w:gridCol w:w="6497"/>
      </w:tblGrid>
      <w:tr w:rsidR="00CB38AE" w:rsidRPr="00E06047" w:rsidTr="0075481C">
        <w:trPr>
          <w:tblHeader/>
        </w:trPr>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bookmarkStart w:id="76" w:name="_Toc380244939"/>
            <w:bookmarkStart w:id="77" w:name="_Toc380271602"/>
            <w:bookmarkStart w:id="78" w:name="_Toc435722334"/>
            <w:bookmarkStart w:id="79" w:name="_Toc435726604"/>
            <w:bookmarkStart w:id="80" w:name="_Toc435726746"/>
            <w:bookmarkStart w:id="81" w:name="_Toc435730522"/>
            <w:bookmarkStart w:id="82" w:name="_Toc435731758"/>
            <w:bookmarkStart w:id="83" w:name="_Toc435732546"/>
            <w:bookmarkStart w:id="84" w:name="_Toc435773442"/>
            <w:bookmarkStart w:id="85" w:name="_Toc435776306"/>
            <w:bookmarkStart w:id="86" w:name="_Toc435784238"/>
            <w:bookmarkStart w:id="87" w:name="_Toc435785852"/>
            <w:bookmarkStart w:id="88" w:name="_Toc435787717"/>
            <w:bookmarkStart w:id="89" w:name="_Toc435788896"/>
            <w:bookmarkStart w:id="90" w:name="_Toc435790344"/>
            <w:bookmarkStart w:id="91" w:name="_Toc435791470"/>
            <w:bookmarkStart w:id="92" w:name="_Toc435791608"/>
            <w:bookmarkStart w:id="93" w:name="_Toc435791714"/>
            <w:bookmarkStart w:id="94" w:name="_Toc435798325"/>
            <w:bookmarkStart w:id="95" w:name="_Toc435798574"/>
            <w:bookmarkStart w:id="96" w:name="_Toc435799138"/>
            <w:bookmarkStart w:id="97" w:name="_Toc435800098"/>
            <w:bookmarkStart w:id="98" w:name="_Toc435800301"/>
            <w:bookmarkStart w:id="99" w:name="_Toc435800457"/>
            <w:bookmarkStart w:id="100" w:name="_Toc435803714"/>
            <w:bookmarkStart w:id="101" w:name="_Toc435805423"/>
            <w:bookmarkStart w:id="102" w:name="_Toc435806127"/>
            <w:bookmarkStart w:id="103" w:name="_Toc435806162"/>
            <w:bookmarkStart w:id="104" w:name="_Toc435806639"/>
            <w:bookmarkStart w:id="105" w:name="_Toc436046123"/>
            <w:bookmarkStart w:id="106" w:name="_Toc436047640"/>
            <w:bookmarkStart w:id="107" w:name="_Toc436049481"/>
            <w:bookmarkStart w:id="108" w:name="_Toc436049935"/>
            <w:bookmarkStart w:id="109" w:name="_Toc436063242"/>
            <w:bookmarkStart w:id="110" w:name="_Toc436065414"/>
            <w:bookmarkStart w:id="111" w:name="_Toc436065524"/>
            <w:bookmarkStart w:id="112" w:name="_Toc436065910"/>
            <w:bookmarkStart w:id="113" w:name="_Toc436067511"/>
            <w:bookmarkStart w:id="114" w:name="_Toc436074557"/>
            <w:bookmarkStart w:id="115" w:name="_Toc436074594"/>
            <w:bookmarkStart w:id="116" w:name="_Toc436132906"/>
            <w:bookmarkStart w:id="117" w:name="_Toc436134119"/>
            <w:bookmarkStart w:id="118" w:name="_Toc436148046"/>
            <w:bookmarkStart w:id="119" w:name="_Toc436153927"/>
            <w:bookmarkStart w:id="120" w:name="_Toc436154178"/>
            <w:bookmarkStart w:id="121" w:name="_Toc436155043"/>
            <w:bookmarkStart w:id="122" w:name="_Toc436156329"/>
            <w:bookmarkStart w:id="123" w:name="_Toc436156986"/>
            <w:bookmarkStart w:id="124" w:name="_Toc436157266"/>
            <w:bookmarkStart w:id="125" w:name="_Toc436157710"/>
            <w:bookmarkStart w:id="126" w:name="_Toc436158185"/>
            <w:bookmarkStart w:id="127" w:name="_Toc436215602"/>
            <w:bookmarkStart w:id="128" w:name="_Toc436228679"/>
            <w:bookmarkStart w:id="129" w:name="_Toc436231710"/>
            <w:bookmarkStart w:id="130" w:name="_Toc436233199"/>
            <w:bookmarkStart w:id="131" w:name="_Toc436237685"/>
            <w:bookmarkStart w:id="132" w:name="_Toc436237759"/>
            <w:bookmarkStart w:id="133" w:name="_Toc436243639"/>
            <w:bookmarkStart w:id="134" w:name="_Toc436244822"/>
            <w:bookmarkStart w:id="135" w:name="_Toc436819885"/>
            <w:bookmarkStart w:id="136" w:name="_Toc436823140"/>
            <w:bookmarkStart w:id="137" w:name="_Toc436823549"/>
            <w:bookmarkStart w:id="138" w:name="_Toc436909574"/>
            <w:bookmarkStart w:id="139" w:name="_Toc436911421"/>
            <w:bookmarkStart w:id="140" w:name="_Toc436928278"/>
            <w:bookmarkStart w:id="141" w:name="_Toc436929451"/>
            <w:bookmarkStart w:id="142" w:name="_Toc436934249"/>
            <w:bookmarkStart w:id="143" w:name="_Toc436934716"/>
            <w:bookmarkStart w:id="144" w:name="_Toc436935513"/>
            <w:bookmarkStart w:id="145" w:name="_Toc436936278"/>
            <w:bookmarkStart w:id="146" w:name="_Toc436938105"/>
            <w:bookmarkStart w:id="147" w:name="_Toc436944509"/>
            <w:r w:rsidRPr="00E06047">
              <w:rPr>
                <w:rFonts w:ascii="ITC Avant Garde" w:hAnsi="ITC Avant Garde"/>
                <w:b/>
                <w:sz w:val="22"/>
                <w:szCs w:val="24"/>
                <w:lang w:val="es-MX"/>
              </w:rPr>
              <w:t>2Play</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bCs/>
                <w:szCs w:val="24"/>
                <w:lang w:val="es-MX"/>
              </w:rPr>
            </w:pPr>
            <w:r w:rsidRPr="00E06047">
              <w:rPr>
                <w:rFonts w:ascii="ITC Avant Garde" w:hAnsi="ITC Avant Garde"/>
                <w:szCs w:val="24"/>
                <w:lang w:val="es-MX"/>
              </w:rPr>
              <w:t>Paquetes de servicios que combinan dos Servicios, ya sea: [i] telefonía + Internet, [ii] telefonía + televisión o [iii] televisión + Internet.</w:t>
            </w:r>
          </w:p>
        </w:tc>
      </w:tr>
      <w:tr w:rsidR="00CB38AE" w:rsidRPr="00E06047" w:rsidTr="00A315DB">
        <w:tc>
          <w:tcPr>
            <w:tcW w:w="2826" w:type="dxa"/>
          </w:tcPr>
          <w:p w:rsidR="00CB38AE" w:rsidRPr="00AC40E1" w:rsidRDefault="00CB38AE" w:rsidP="006E6B5E">
            <w:pPr>
              <w:pStyle w:val="Listavistosa-nfasis11"/>
              <w:spacing w:before="120" w:after="120"/>
              <w:ind w:left="0"/>
              <w:contextualSpacing w:val="0"/>
              <w:rPr>
                <w:rFonts w:ascii="ITC Avant Garde" w:hAnsi="ITC Avant Garde"/>
                <w:b/>
                <w:sz w:val="22"/>
                <w:lang w:val="es-MX"/>
              </w:rPr>
            </w:pPr>
            <w:r w:rsidRPr="00AC40E1">
              <w:rPr>
                <w:rFonts w:ascii="ITC Avant Garde" w:hAnsi="ITC Avant Garde"/>
                <w:b/>
                <w:sz w:val="22"/>
                <w:lang w:val="es-MX"/>
              </w:rPr>
              <w:t xml:space="preserve">3Play o Triple Play </w:t>
            </w:r>
          </w:p>
        </w:tc>
        <w:tc>
          <w:tcPr>
            <w:tcW w:w="6497" w:type="dxa"/>
          </w:tcPr>
          <w:p w:rsidR="00CB38AE" w:rsidRPr="00AC40E1" w:rsidRDefault="00CB38AE"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sz w:val="22"/>
                <w:szCs w:val="22"/>
                <w:lang w:bidi="en-US"/>
              </w:rPr>
            </w:pPr>
            <w:r w:rsidRPr="00AC40E1">
              <w:rPr>
                <w:rFonts w:ascii="ITC Avant Garde" w:hAnsi="ITC Avant Garde"/>
                <w:sz w:val="22"/>
                <w:lang w:val="es-MX"/>
              </w:rPr>
              <w:t xml:space="preserve">Paquetes de servicios de televisión restringida, acceso a Internet y telefonía fija. </w:t>
            </w:r>
          </w:p>
        </w:tc>
      </w:tr>
      <w:tr w:rsidR="00CB38AE" w:rsidRPr="00E06047" w:rsidTr="00A315DB">
        <w:tc>
          <w:tcPr>
            <w:tcW w:w="2826" w:type="dxa"/>
          </w:tcPr>
          <w:p w:rsidR="00CB38AE" w:rsidRPr="00AC40E1" w:rsidRDefault="00CB38AE" w:rsidP="006E6B5E">
            <w:pPr>
              <w:pStyle w:val="Listavistosa-nfasis11"/>
              <w:spacing w:before="120" w:after="120"/>
              <w:ind w:left="0"/>
              <w:contextualSpacing w:val="0"/>
              <w:rPr>
                <w:rFonts w:ascii="ITC Avant Garde" w:hAnsi="ITC Avant Garde"/>
                <w:b/>
                <w:sz w:val="22"/>
                <w:lang w:val="es-MX"/>
              </w:rPr>
            </w:pPr>
            <w:r w:rsidRPr="00AC40E1">
              <w:rPr>
                <w:rFonts w:ascii="ITC Avant Garde" w:hAnsi="ITC Avant Garde"/>
                <w:b/>
                <w:sz w:val="22"/>
                <w:lang w:val="es-MX"/>
              </w:rPr>
              <w:t>6 Municipios del Estado de México</w:t>
            </w:r>
          </w:p>
        </w:tc>
        <w:tc>
          <w:tcPr>
            <w:tcW w:w="6497" w:type="dxa"/>
          </w:tcPr>
          <w:p w:rsidR="00CB38AE" w:rsidRPr="00AC40E1" w:rsidDel="002700A6" w:rsidRDefault="00CB38AE"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sz w:val="22"/>
                <w:szCs w:val="22"/>
                <w:lang w:bidi="en-US"/>
              </w:rPr>
            </w:pPr>
            <w:r w:rsidRPr="00AC40E1">
              <w:rPr>
                <w:rFonts w:ascii="ITC Avant Garde" w:hAnsi="ITC Avant Garde"/>
                <w:sz w:val="22"/>
                <w:lang w:val="es-MX"/>
              </w:rPr>
              <w:t>Tlalnepantla de Baz, Huixquilucan, Nicolás Romero, Cuautitlán Izcalli, Ecatepec y Lerma.</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lang w:val="es-MX"/>
              </w:rPr>
            </w:pPr>
            <w:r w:rsidRPr="00E06047">
              <w:rPr>
                <w:rFonts w:ascii="ITC Avant Garde" w:hAnsi="ITC Avant Garde"/>
                <w:b/>
                <w:sz w:val="22"/>
                <w:lang w:val="es-MX"/>
              </w:rPr>
              <w:t>Acuerdo de Cumplimiento</w:t>
            </w:r>
          </w:p>
        </w:tc>
        <w:tc>
          <w:tcPr>
            <w:tcW w:w="6497" w:type="dxa"/>
          </w:tcPr>
          <w:p w:rsidR="00CB38AE" w:rsidRPr="00E06047" w:rsidRDefault="00CB38AE"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cstheme="minorBidi"/>
                <w:sz w:val="22"/>
                <w:szCs w:val="22"/>
                <w:lang w:val="es-ES_tradnl"/>
              </w:rPr>
            </w:pPr>
            <w:r w:rsidRPr="00E06047">
              <w:rPr>
                <w:rFonts w:ascii="ITC Avant Garde" w:hAnsi="ITC Avant Garde"/>
                <w:sz w:val="22"/>
                <w:szCs w:val="22"/>
                <w:lang w:bidi="en-US"/>
              </w:rPr>
              <w:t xml:space="preserve">Se refiere al del ocho de agosto de dos mil dieciocho, por el Pleno del Instituto Federal de Telecomunicaciones </w:t>
            </w:r>
            <w:r w:rsidRPr="00E06047">
              <w:rPr>
                <w:rFonts w:ascii="ITC Avant Garde" w:eastAsiaTheme="minorHAnsi" w:hAnsi="ITC Avant Garde" w:cstheme="minorBidi"/>
                <w:sz w:val="22"/>
                <w:szCs w:val="22"/>
                <w:lang w:val="es-MX" w:eastAsia="en-US"/>
              </w:rPr>
              <w:t xml:space="preserve">en su XXIV Sesión Ordinaria mediante acuerdo número P/IFT/EXT/080818/506. Emitido </w:t>
            </w:r>
            <w:r w:rsidRPr="00E06047">
              <w:rPr>
                <w:rFonts w:ascii="ITC Avant Garde" w:hAnsi="ITC Avant Garde"/>
                <w:sz w:val="22"/>
                <w:szCs w:val="22"/>
                <w:lang w:bidi="en-US"/>
              </w:rPr>
              <w:t xml:space="preserve">en estricto cumplimiento a la ejecutoria dictada dentro del </w:t>
            </w:r>
            <w:r w:rsidRPr="00E06047">
              <w:rPr>
                <w:rFonts w:ascii="ITC Avant Garde" w:hAnsi="ITC Avant Garde"/>
                <w:sz w:val="22"/>
                <w:szCs w:val="22"/>
                <w:lang w:val="es-ES_tradnl"/>
              </w:rPr>
              <w:t xml:space="preserve">recurso de revisión </w:t>
            </w:r>
            <w:r w:rsidRPr="00E06047">
              <w:rPr>
                <w:rFonts w:ascii="ITC Avant Garde" w:hAnsi="ITC Avant Garde"/>
                <w:sz w:val="22"/>
                <w:szCs w:val="22"/>
              </w:rPr>
              <w:t xml:space="preserve">R.A. 161/2017, dictada por el Segundo Tribunal Colegiado de </w:t>
            </w:r>
            <w:r w:rsidRPr="00E06047">
              <w:rPr>
                <w:rFonts w:ascii="ITC Avant Garde" w:hAnsi="ITC Avant Garde"/>
                <w:sz w:val="22"/>
                <w:szCs w:val="22"/>
                <w:lang w:bidi="en-US"/>
              </w:rPr>
              <w:t xml:space="preserve">Circuito en Materia Administrativa Especializada en Competencia Económica, Radiodifusión y Telecomunicaciones con residencia en la Ciudad de México y jurisdicción en toda la República, el </w:t>
            </w:r>
            <w:r w:rsidRPr="00E06047">
              <w:rPr>
                <w:rFonts w:ascii="ITC Avant Garde" w:hAnsi="ITC Avant Garde"/>
                <w:sz w:val="22"/>
                <w:szCs w:val="22"/>
                <w:lang w:val="es-ES_tradnl"/>
              </w:rPr>
              <w:t>siete de junio de dos mil dieciocho</w:t>
            </w:r>
            <w:r w:rsidRPr="00E06047">
              <w:rPr>
                <w:rFonts w:ascii="ITC Avant Garde" w:hAnsi="ITC Avant Garde"/>
                <w:sz w:val="22"/>
                <w:szCs w:val="22"/>
                <w:lang w:bidi="en-US"/>
              </w:rPr>
              <w:t>. Mediante dicho acuerdo se resolvió:</w:t>
            </w:r>
            <w:r w:rsidRPr="00E06047">
              <w:rPr>
                <w:rStyle w:val="Refdenotaalpie"/>
                <w:rFonts w:ascii="ITC Avant Garde" w:hAnsi="ITC Avant Garde"/>
                <w:sz w:val="22"/>
                <w:szCs w:val="22"/>
                <w:lang w:bidi="en-US"/>
              </w:rPr>
              <w:footnoteReference w:id="2"/>
            </w:r>
            <w:r w:rsidRPr="00E06047">
              <w:rPr>
                <w:rFonts w:ascii="ITC Avant Garde" w:hAnsi="ITC Avant Garde"/>
                <w:sz w:val="22"/>
                <w:szCs w:val="22"/>
                <w:lang w:bidi="en-US"/>
              </w:rPr>
              <w:t xml:space="preserve"> </w:t>
            </w:r>
            <w:r w:rsidRPr="00E06047">
              <w:rPr>
                <w:rFonts w:ascii="ITC Avant Garde" w:hAnsi="ITC Avant Garde"/>
                <w:i/>
                <w:sz w:val="22"/>
                <w:szCs w:val="22"/>
              </w:rPr>
              <w:lastRenderedPageBreak/>
              <w:t xml:space="preserve">(…) </w:t>
            </w:r>
            <w:r w:rsidRPr="00E06047">
              <w:rPr>
                <w:rFonts w:ascii="ITC Avant Garde" w:hAnsi="ITC Avant Garde"/>
                <w:b/>
                <w:bCs/>
                <w:i/>
                <w:sz w:val="20"/>
                <w:szCs w:val="20"/>
                <w:u w:val="single"/>
              </w:rPr>
              <w:t>se deja insubsistente</w:t>
            </w:r>
            <w:r w:rsidRPr="00E06047">
              <w:rPr>
                <w:rFonts w:ascii="ITC Avant Garde" w:hAnsi="ITC Avant Garde"/>
                <w:bCs/>
                <w:i/>
                <w:sz w:val="20"/>
                <w:szCs w:val="20"/>
              </w:rPr>
              <w:t xml:space="preserve"> la </w:t>
            </w:r>
            <w:r w:rsidRPr="00E06047">
              <w:rPr>
                <w:rFonts w:ascii="ITC Avant Garde" w:hAnsi="ITC Avant Garde"/>
                <w:i/>
                <w:sz w:val="20"/>
                <w:szCs w:val="20"/>
              </w:rPr>
              <w:t xml:space="preserve">resolución adoptada mediante acuerdo número P/IFT/EXT/011215/179, de primero de </w:t>
            </w:r>
            <w:r w:rsidRPr="00E06047">
              <w:rPr>
                <w:rFonts w:ascii="ITC Avant Garde" w:hAnsi="ITC Avant Garde"/>
                <w:bCs/>
                <w:i/>
                <w:sz w:val="20"/>
                <w:szCs w:val="20"/>
              </w:rPr>
              <w:t>diciembre de dos mil quince</w:t>
            </w:r>
            <w:r w:rsidRPr="00E06047">
              <w:rPr>
                <w:rFonts w:ascii="ITC Avant Garde" w:hAnsi="ITC Avant Garde"/>
                <w:i/>
                <w:sz w:val="20"/>
                <w:szCs w:val="20"/>
              </w:rPr>
              <w:t xml:space="preserve"> por el Pleno de este Instituto dentro del expediente E-IFT/DGIPM/PMA/0001/2013</w:t>
            </w:r>
            <w:r w:rsidRPr="00E06047">
              <w:rPr>
                <w:rFonts w:ascii="ITC Avant Garde" w:hAnsi="ITC Avant Garde"/>
                <w:bCs/>
                <w:i/>
                <w:sz w:val="20"/>
                <w:szCs w:val="20"/>
              </w:rPr>
              <w:t>.</w:t>
            </w:r>
            <w:r w:rsidRPr="00E06047">
              <w:rPr>
                <w:rFonts w:ascii="ITC Avant Garde" w:hAnsi="ITC Avant Garde"/>
                <w:bCs/>
                <w:i/>
                <w:sz w:val="22"/>
                <w:szCs w:val="22"/>
              </w:rPr>
              <w:t>”</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lang w:val="es-MX"/>
              </w:rPr>
            </w:pPr>
            <w:r w:rsidRPr="00E06047">
              <w:rPr>
                <w:rFonts w:ascii="ITC Avant Garde" w:hAnsi="ITC Avant Garde"/>
                <w:b/>
                <w:sz w:val="22"/>
                <w:lang w:val="es-MX"/>
              </w:rPr>
              <w:lastRenderedPageBreak/>
              <w:t>Acuerdo de Mecanismo</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bCs/>
                <w:sz w:val="22"/>
                <w:lang w:val="es-MX"/>
              </w:rPr>
            </w:pPr>
            <w:r w:rsidRPr="00E06047">
              <w:rPr>
                <w:rFonts w:ascii="ITC Avant Garde" w:eastAsiaTheme="minorHAnsi" w:hAnsi="ITC Avant Garde" w:cstheme="minorBidi"/>
                <w:sz w:val="22"/>
                <w:szCs w:val="22"/>
                <w:lang w:val="es-MX" w:eastAsia="en-US"/>
              </w:rPr>
              <w:t>Emitido en el Expediente el dieciocho de mayo de dos mil dieciséis, por el Pleno del Instituto en su XIII Sesión Ordinaria, mediante acuerdo P/IFT/180516/235, que resolvió: i) que la propuesta de mecanismo presentada por Megacable y las modificaciones a la propuesta de mecanismo presentada por Cablevisión no cumplían con los parámetros establecidos para Megacable en la Resolución en Cumplimiento, ni con lo establecido para Cablevisión en la Resolución; ii) establecer los términos y que debían cumplir para suprimir eficazmente la conducta sancionada tanto Grupo Televisa</w:t>
            </w:r>
            <w:r w:rsidRPr="00E06047">
              <w:rPr>
                <w:rFonts w:ascii="ITC Avant Garde" w:eastAsiaTheme="minorHAnsi" w:hAnsi="ITC Avant Garde" w:cstheme="minorBidi"/>
                <w:sz w:val="22"/>
                <w:szCs w:val="22"/>
                <w:vertAlign w:val="superscript"/>
                <w:lang w:val="es-MX" w:eastAsia="en-US"/>
              </w:rPr>
              <w:footnoteReference w:id="3"/>
            </w:r>
            <w:r w:rsidRPr="00E06047">
              <w:rPr>
                <w:rFonts w:ascii="ITC Avant Garde" w:eastAsiaTheme="minorHAnsi" w:hAnsi="ITC Avant Garde" w:cstheme="minorBidi"/>
                <w:sz w:val="22"/>
                <w:szCs w:val="22"/>
                <w:lang w:val="es-MX" w:eastAsia="en-US"/>
              </w:rPr>
              <w:t xml:space="preserve"> a través de Cablevisión como Grupo Megacable</w:t>
            </w:r>
            <w:r w:rsidRPr="00E06047">
              <w:rPr>
                <w:rFonts w:ascii="ITC Avant Garde" w:eastAsiaTheme="minorHAnsi" w:hAnsi="ITC Avant Garde" w:cstheme="minorBidi"/>
                <w:sz w:val="22"/>
                <w:szCs w:val="22"/>
                <w:vertAlign w:val="superscript"/>
                <w:lang w:val="es-MX" w:eastAsia="en-US"/>
              </w:rPr>
              <w:footnoteReference w:id="4"/>
            </w:r>
            <w:r w:rsidRPr="00E06047">
              <w:rPr>
                <w:rFonts w:ascii="ITC Avant Garde" w:eastAsiaTheme="minorHAnsi" w:hAnsi="ITC Avant Garde" w:cstheme="minorBidi"/>
                <w:sz w:val="22"/>
                <w:szCs w:val="22"/>
                <w:lang w:val="es-MX" w:eastAsia="en-US"/>
              </w:rPr>
              <w:t xml:space="preserve"> a través de Megacable; y iii)</w:t>
            </w:r>
            <w:r w:rsidRPr="00E06047">
              <w:rPr>
                <w:rFonts w:ascii="ITC Avant Garde" w:hAnsi="ITC Avant Garde" w:cstheme="minorBidi"/>
                <w:sz w:val="22"/>
                <w:szCs w:val="22"/>
                <w:lang w:val="es-ES_tradnl"/>
              </w:rPr>
              <w:t xml:space="preserve"> apercibir a Grupo Televisa y a Grupo Megacable, por conducto de Cablevisión y Megacable respectivamente, de que en caso de incumplir cualquiera de las medidas establecidas a cada uno se les impondría una multa en términos de lo previsto en el artículo 34, fracción II, de la LFCE.</w:t>
            </w:r>
            <w:r w:rsidRPr="00E06047">
              <w:rPr>
                <w:rStyle w:val="Refdenotaalpie"/>
                <w:rFonts w:ascii="ITC Avant Garde" w:hAnsi="ITC Avant Garde" w:cstheme="minorBidi"/>
                <w:sz w:val="22"/>
                <w:szCs w:val="22"/>
                <w:lang w:val="es-ES_tradnl"/>
              </w:rPr>
              <w:footnoteReference w:id="5"/>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lang w:val="es-MX"/>
              </w:rPr>
            </w:pPr>
            <w:r w:rsidRPr="00E06047">
              <w:rPr>
                <w:rFonts w:ascii="ITC Avant Garde" w:hAnsi="ITC Avant Garde"/>
                <w:b/>
                <w:sz w:val="22"/>
                <w:szCs w:val="22"/>
              </w:rPr>
              <w:t>Acuerdo Secretarial de diecisiete de noviembre de dos mil cuatro</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bCs/>
                <w:sz w:val="22"/>
                <w:lang w:val="es-MX"/>
              </w:rPr>
            </w:pPr>
            <w:r w:rsidRPr="00E06047">
              <w:rPr>
                <w:rFonts w:ascii="ITC Avant Garde" w:hAnsi="ITC Avant Garde"/>
                <w:bCs/>
                <w:sz w:val="22"/>
                <w:lang w:val="es-MX"/>
              </w:rPr>
              <w:t>Acuerdo emitido por la Secretaria de Comunicaciones y Transportes, a través del que se adicionan el numeral A.1.3. al acuerdo primero, un segundo párrafo a los acuerdos segundo, tercero, cuarto, quinto y sexto, el anexo C o D, según corresponda, para incluir el Servicio de Transporte de Señales del Servicio Local, y el formato de aviso de inicio de la prestación del Servicio de Transporte de Señales del Servicio Local, al Acuerdo Secretarial de siete de octubre de dos mil tres.</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bCs/>
              </w:rPr>
            </w:pPr>
            <w:r w:rsidRPr="00E06047">
              <w:rPr>
                <w:rFonts w:ascii="ITC Avant Garde" w:hAnsi="ITC Avant Garde"/>
                <w:b/>
                <w:sz w:val="22"/>
                <w:lang w:val="es-MX"/>
              </w:rPr>
              <w:lastRenderedPageBreak/>
              <w:t>Acuerdo Secretarial de siete de octubre de dos mil tres</w:t>
            </w:r>
          </w:p>
          <w:p w:rsidR="00CB38AE" w:rsidRPr="00E06047" w:rsidRDefault="00CB38AE" w:rsidP="006E6B5E">
            <w:pPr>
              <w:pStyle w:val="Listavistosa-nfasis11"/>
              <w:spacing w:before="120" w:after="120"/>
              <w:ind w:left="0"/>
              <w:contextualSpacing w:val="0"/>
              <w:rPr>
                <w:rFonts w:ascii="ITC Avant Garde" w:hAnsi="ITC Avant Garde"/>
                <w:b/>
                <w:sz w:val="22"/>
                <w:lang w:val="es-MX"/>
              </w:rPr>
            </w:pP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bCs/>
                <w:sz w:val="22"/>
                <w:lang w:val="es-MX"/>
              </w:rPr>
            </w:pPr>
            <w:r w:rsidRPr="00E06047">
              <w:rPr>
                <w:rFonts w:ascii="ITC Avant Garde" w:hAnsi="ITC Avant Garde"/>
                <w:bCs/>
                <w:sz w:val="22"/>
                <w:lang w:val="es-MX"/>
              </w:rPr>
              <w:t>Acuerdo emitido por la Secretaria de Comunicaciones y Transportes, que modifica el Anexo A y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el cual fue publicado en el Diario oficial de la Federación el siete de octubre de dos mil tres.</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rPr>
            </w:pPr>
            <w:r w:rsidRPr="00E06047">
              <w:rPr>
                <w:rFonts w:ascii="ITC Avant Garde" w:hAnsi="ITC Avant Garde"/>
                <w:b/>
                <w:sz w:val="22"/>
                <w:lang w:val="es-MX"/>
              </w:rPr>
              <w:t>Cablemás</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cs="Arial Unicode MS"/>
                <w:bCs/>
                <w:sz w:val="12"/>
                <w:szCs w:val="14"/>
              </w:rPr>
            </w:pPr>
            <w:r w:rsidRPr="00E06047">
              <w:rPr>
                <w:rFonts w:ascii="ITC Avant Garde" w:hAnsi="ITC Avant Garde"/>
                <w:bCs/>
                <w:sz w:val="22"/>
                <w:lang w:val="es-MX"/>
              </w:rPr>
              <w:t>Cablemás Telecomunicaciones, S.A. de C.V.</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lang w:val="es-MX"/>
              </w:rPr>
            </w:pPr>
            <w:r w:rsidRPr="00E06047">
              <w:rPr>
                <w:rFonts w:ascii="ITC Avant Garde" w:hAnsi="ITC Avant Garde"/>
                <w:b/>
                <w:sz w:val="22"/>
                <w:lang w:val="es-MX"/>
              </w:rPr>
              <w:t>Cableras</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cs="Arial Unicode MS"/>
                <w:bCs/>
                <w:sz w:val="12"/>
                <w:szCs w:val="14"/>
                <w:lang w:val="es-MX"/>
              </w:rPr>
            </w:pPr>
            <w:r w:rsidRPr="00E06047">
              <w:rPr>
                <w:rFonts w:ascii="ITC Avant Garde" w:hAnsi="ITC Avant Garde"/>
                <w:bCs/>
                <w:sz w:val="22"/>
                <w:lang w:val="es-MX"/>
              </w:rPr>
              <w:t>Cablevisión, S.A. de C.V., Cablemás Telecomunicaciones, S.A. de C.V., Televisión Internacional, S.A. de C.V. y Mega Cable, S.A. de C.V.</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rPr>
            </w:pPr>
            <w:r w:rsidRPr="00E06047">
              <w:rPr>
                <w:rFonts w:ascii="ITC Avant Garde" w:hAnsi="ITC Avant Garde"/>
                <w:b/>
                <w:sz w:val="22"/>
                <w:lang w:val="es-MX"/>
              </w:rPr>
              <w:t>Cablevisión</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bCs/>
                <w:sz w:val="22"/>
              </w:rPr>
            </w:pPr>
            <w:r w:rsidRPr="00E06047">
              <w:rPr>
                <w:rFonts w:ascii="ITC Avant Garde" w:hAnsi="ITC Avant Garde"/>
                <w:bCs/>
                <w:sz w:val="22"/>
                <w:lang w:val="es-MX"/>
              </w:rPr>
              <w:t>Cablevisión, S.A. de C.V.</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 xml:space="preserve">CFC o Comisión </w:t>
            </w:r>
          </w:p>
        </w:tc>
        <w:tc>
          <w:tcPr>
            <w:tcW w:w="6497" w:type="dxa"/>
          </w:tcPr>
          <w:p w:rsidR="00CB38AE" w:rsidRPr="00E06047" w:rsidRDefault="00CB38AE" w:rsidP="006E6B5E">
            <w:pPr>
              <w:spacing w:before="120" w:after="120"/>
              <w:jc w:val="both"/>
              <w:rPr>
                <w:rFonts w:ascii="ITC Avant Garde" w:hAnsi="ITC Avant Garde" w:cs="Arial Unicode MS"/>
                <w:b/>
                <w:bCs/>
                <w:smallCaps/>
                <w:sz w:val="12"/>
                <w:szCs w:val="14"/>
              </w:rPr>
            </w:pPr>
            <w:r w:rsidRPr="00E06047">
              <w:rPr>
                <w:rFonts w:ascii="ITC Avant Garde" w:hAnsi="ITC Avant Garde"/>
                <w:sz w:val="22"/>
              </w:rPr>
              <w:t>Comisión Federal de Competencia.</w:t>
            </w:r>
            <w:r w:rsidRPr="00E06047">
              <w:rPr>
                <w:rStyle w:val="Refdenotaalpie"/>
                <w:rFonts w:ascii="ITC Avant Garde" w:hAnsi="ITC Avant Garde"/>
                <w:sz w:val="22"/>
              </w:rPr>
              <w:footnoteReference w:id="6"/>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lang w:val="es-MX"/>
              </w:rPr>
            </w:pPr>
            <w:r w:rsidRPr="00E06047">
              <w:rPr>
                <w:rFonts w:ascii="ITC Avant Garde" w:hAnsi="ITC Avant Garde"/>
                <w:b/>
                <w:sz w:val="22"/>
              </w:rPr>
              <w:t>CFCE</w:t>
            </w:r>
          </w:p>
        </w:tc>
        <w:tc>
          <w:tcPr>
            <w:tcW w:w="6497" w:type="dxa"/>
          </w:tcPr>
          <w:p w:rsidR="00CB38AE" w:rsidRPr="00E06047" w:rsidRDefault="00CB38AE" w:rsidP="006E6B5E">
            <w:pPr>
              <w:spacing w:before="120" w:after="120"/>
              <w:jc w:val="both"/>
              <w:rPr>
                <w:rFonts w:ascii="ITC Avant Garde" w:hAnsi="ITC Avant Garde" w:cs="Arial Unicode MS"/>
                <w:sz w:val="12"/>
                <w:szCs w:val="14"/>
                <w:lang w:val="es-MX"/>
              </w:rPr>
            </w:pPr>
            <w:r w:rsidRPr="00E06047">
              <w:rPr>
                <w:rFonts w:ascii="ITC Avant Garde" w:hAnsi="ITC Avant Garde"/>
                <w:sz w:val="22"/>
                <w:lang w:val="es-MX"/>
              </w:rPr>
              <w:t>Comisión Federal de Competencia Económica.</w:t>
            </w:r>
            <w:r w:rsidRPr="00E06047">
              <w:rPr>
                <w:rStyle w:val="Refdenotaalpie"/>
                <w:rFonts w:ascii="ITC Avant Garde" w:hAnsi="ITC Avant Garde"/>
                <w:sz w:val="22"/>
              </w:rPr>
              <w:footnoteReference w:id="7"/>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lastRenderedPageBreak/>
              <w:t>CFPC</w:t>
            </w:r>
          </w:p>
        </w:tc>
        <w:tc>
          <w:tcPr>
            <w:tcW w:w="6497" w:type="dxa"/>
          </w:tcPr>
          <w:p w:rsidR="00CB38AE" w:rsidRPr="00E06047" w:rsidRDefault="00CB38AE" w:rsidP="006E6B5E">
            <w:pPr>
              <w:spacing w:before="120" w:after="120"/>
              <w:jc w:val="both"/>
              <w:rPr>
                <w:rFonts w:ascii="ITC Avant Garde" w:hAnsi="ITC Avant Garde" w:cs="Arial Unicode MS"/>
                <w:sz w:val="12"/>
                <w:szCs w:val="14"/>
                <w:lang w:val="es-MX"/>
              </w:rPr>
            </w:pPr>
            <w:r w:rsidRPr="00E06047">
              <w:rPr>
                <w:rFonts w:ascii="ITC Avant Garde" w:hAnsi="ITC Avant Garde"/>
                <w:sz w:val="22"/>
                <w:lang w:val="es-MX"/>
              </w:rPr>
              <w:t>Código Federal de Procedimientos Civiles.</w:t>
            </w:r>
            <w:r w:rsidRPr="00E06047">
              <w:rPr>
                <w:rStyle w:val="Refdenotaalpie"/>
                <w:rFonts w:ascii="ITC Avant Garde" w:hAnsi="ITC Avant Garde"/>
                <w:sz w:val="22"/>
                <w:lang w:val="es-MX"/>
              </w:rPr>
              <w:footnoteReference w:id="8"/>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CFT</w:t>
            </w:r>
          </w:p>
        </w:tc>
        <w:tc>
          <w:tcPr>
            <w:tcW w:w="6497" w:type="dxa"/>
          </w:tcPr>
          <w:p w:rsidR="00CB38AE" w:rsidRPr="00E06047" w:rsidRDefault="00CB38AE" w:rsidP="006E6B5E">
            <w:pPr>
              <w:spacing w:before="120" w:after="120"/>
              <w:jc w:val="both"/>
              <w:rPr>
                <w:rFonts w:ascii="ITC Avant Garde" w:hAnsi="ITC Avant Garde" w:cs="Arial Unicode MS"/>
                <w:sz w:val="12"/>
                <w:szCs w:val="14"/>
              </w:rPr>
            </w:pPr>
            <w:r w:rsidRPr="00E06047">
              <w:rPr>
                <w:rFonts w:ascii="ITC Avant Garde" w:hAnsi="ITC Avant Garde"/>
                <w:sz w:val="22"/>
              </w:rPr>
              <w:t>Comisión Federal de Telecomunicaciones.</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Convenio YOO</w:t>
            </w:r>
          </w:p>
        </w:tc>
        <w:tc>
          <w:tcPr>
            <w:tcW w:w="6497" w:type="dxa"/>
          </w:tcPr>
          <w:p w:rsidR="00CB38AE" w:rsidRPr="00E06047" w:rsidRDefault="00CB38AE" w:rsidP="006E6B5E">
            <w:pPr>
              <w:spacing w:before="120" w:after="120"/>
              <w:jc w:val="both"/>
              <w:rPr>
                <w:rFonts w:ascii="ITC Avant Garde" w:hAnsi="ITC Avant Garde" w:cs="Arial Unicode MS"/>
                <w:b/>
                <w:bCs/>
                <w:smallCaps/>
                <w:sz w:val="12"/>
                <w:szCs w:val="14"/>
              </w:rPr>
            </w:pPr>
            <w:r w:rsidRPr="00E06047">
              <w:rPr>
                <w:rFonts w:ascii="ITC Avant Garde" w:hAnsi="ITC Avant Garde"/>
                <w:sz w:val="22"/>
                <w:lang w:val="es-MX"/>
              </w:rPr>
              <w:t>Convenio que establece las reglas de la copropiedad bajo las que se ejercerá el uso, la licencia y la transmisión de los derechos derivados del registro de marca que se constituya sobre la Marca YOO, en las clases 41, 35 y 38 de la Clasificación Internacional de Niza, que celebraron Cablemás, Cablevisión, Televisión Internacional, S.A. de C.V. y Mega Cable, S.A. de C.V.</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CPEUM</w:t>
            </w:r>
          </w:p>
        </w:tc>
        <w:tc>
          <w:tcPr>
            <w:tcW w:w="6497" w:type="dxa"/>
          </w:tcPr>
          <w:p w:rsidR="00CB38AE" w:rsidRPr="00E06047" w:rsidRDefault="00CB38AE" w:rsidP="006E6B5E">
            <w:pPr>
              <w:spacing w:before="120" w:after="120"/>
              <w:jc w:val="both"/>
              <w:rPr>
                <w:rFonts w:ascii="ITC Avant Garde" w:hAnsi="ITC Avant Garde"/>
                <w:sz w:val="22"/>
                <w:lang w:val="es-MX"/>
              </w:rPr>
            </w:pPr>
            <w:r w:rsidRPr="00E06047">
              <w:rPr>
                <w:rFonts w:ascii="ITC Avant Garde" w:hAnsi="ITC Avant Garde"/>
                <w:sz w:val="22"/>
                <w:lang w:val="es-MX"/>
              </w:rPr>
              <w:t>Constitución Política de los Estados Unidos Mexicanos.</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Decreto</w:t>
            </w:r>
          </w:p>
        </w:tc>
        <w:tc>
          <w:tcPr>
            <w:tcW w:w="6497" w:type="dxa"/>
          </w:tcPr>
          <w:p w:rsidR="00CB38AE" w:rsidRPr="00E06047" w:rsidRDefault="00CB38AE" w:rsidP="006E6B5E">
            <w:pPr>
              <w:spacing w:before="120" w:after="120"/>
              <w:jc w:val="both"/>
              <w:rPr>
                <w:rFonts w:ascii="ITC Avant Garde" w:hAnsi="ITC Avant Garde" w:cs="Arial Unicode MS"/>
                <w:sz w:val="12"/>
                <w:szCs w:val="14"/>
                <w:lang w:val="es-MX"/>
              </w:rPr>
            </w:pPr>
            <w:r w:rsidRPr="00E06047">
              <w:rPr>
                <w:rFonts w:ascii="ITC Avant Garde" w:hAnsi="ITC Avant Garde"/>
                <w:sz w:val="22"/>
                <w:lang w:val="es-MX"/>
              </w:rPr>
              <w:t xml:space="preserve">Decreto por el que se reforman y adicionan diversas disposiciones de los artículos 6o., 7o., 27, 28, 73, 78, 94 y 105 de la Constitución Política de los Estados Unidos Mexicanos, en materia de telecomunicaciones, publicado en el </w:t>
            </w:r>
            <w:r w:rsidRPr="00E06047">
              <w:rPr>
                <w:rFonts w:ascii="ITC Avant Garde" w:hAnsi="ITC Avant Garde"/>
                <w:bCs/>
                <w:sz w:val="22"/>
                <w:lang w:val="es-MX"/>
              </w:rPr>
              <w:t>Diario Oficial de la Federación</w:t>
            </w:r>
            <w:r w:rsidRPr="00E06047">
              <w:rPr>
                <w:rFonts w:ascii="ITC Avant Garde" w:hAnsi="ITC Avant Garde"/>
                <w:sz w:val="22"/>
                <w:lang w:val="es-MX"/>
              </w:rPr>
              <w:t xml:space="preserve"> el once de junio de dos mil trece.</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DGIPMA</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mallCaps/>
                <w:szCs w:val="24"/>
                <w:lang w:val="es-MX"/>
              </w:rPr>
            </w:pPr>
            <w:r w:rsidRPr="00E06047">
              <w:rPr>
                <w:rFonts w:ascii="ITC Avant Garde" w:hAnsi="ITC Avant Garde"/>
                <w:szCs w:val="24"/>
                <w:lang w:val="es-MX"/>
              </w:rPr>
              <w:t>Dirección General de Investigaciones de Prácticas Monopólicas Absolutas de la CFCE.</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DGIPMARCI</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mallCaps/>
                <w:szCs w:val="24"/>
                <w:lang w:val="es-MX"/>
              </w:rPr>
            </w:pPr>
            <w:r w:rsidRPr="00E06047">
              <w:rPr>
                <w:rFonts w:ascii="ITC Avant Garde" w:hAnsi="ITC Avant Garde"/>
                <w:szCs w:val="24"/>
                <w:lang w:val="es-MX"/>
              </w:rPr>
              <w:t>La Dirección General de Investigaciones de Prácticas Monopólicas Absolutas y Restricciones al Comercio Interestatal de la CFC.</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lastRenderedPageBreak/>
              <w:t>DGPTR</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szCs w:val="24"/>
                <w:lang w:val="es-MX"/>
              </w:rPr>
              <w:t>Dirección General de Política de Telecomunicaciones y Radiodifusión de la Secretaría de Comunicaciones y Transportes.</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Dish</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bCs/>
                <w:szCs w:val="24"/>
                <w:lang w:val="es-MX"/>
              </w:rPr>
            </w:pPr>
            <w:r w:rsidRPr="00E06047">
              <w:rPr>
                <w:rFonts w:ascii="ITC Avant Garde" w:hAnsi="ITC Avant Garde"/>
                <w:bCs/>
                <w:szCs w:val="24"/>
                <w:lang w:val="es-MX"/>
              </w:rPr>
              <w:t>Dish México, S. de R. L. de C. V.</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DOF</w:t>
            </w:r>
          </w:p>
        </w:tc>
        <w:tc>
          <w:tcPr>
            <w:tcW w:w="6497" w:type="dxa"/>
          </w:tcPr>
          <w:p w:rsidR="00CB38AE" w:rsidRPr="00E06047" w:rsidRDefault="00CB38AE" w:rsidP="006E6B5E">
            <w:pPr>
              <w:spacing w:before="120" w:after="120"/>
              <w:jc w:val="both"/>
              <w:rPr>
                <w:rFonts w:ascii="ITC Avant Garde" w:hAnsi="ITC Avant Garde" w:cs="Arial Unicode MS"/>
                <w:bCs/>
                <w:sz w:val="12"/>
                <w:szCs w:val="14"/>
                <w:lang w:val="es-MX"/>
              </w:rPr>
            </w:pPr>
            <w:r w:rsidRPr="00E06047">
              <w:rPr>
                <w:rFonts w:ascii="ITC Avant Garde" w:hAnsi="ITC Avant Garde"/>
                <w:bCs/>
                <w:sz w:val="22"/>
                <w:lang w:val="es-MX"/>
              </w:rPr>
              <w:t>Diario Oficial de la Federación.</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DTH</w:t>
            </w:r>
          </w:p>
        </w:tc>
        <w:tc>
          <w:tcPr>
            <w:tcW w:w="6497" w:type="dxa"/>
          </w:tcPr>
          <w:p w:rsidR="00CB38AE" w:rsidRPr="00E06047" w:rsidRDefault="00CB38AE" w:rsidP="006E6B5E">
            <w:pPr>
              <w:spacing w:before="120" w:after="120"/>
              <w:jc w:val="both"/>
              <w:rPr>
                <w:rFonts w:ascii="ITC Avant Garde" w:hAnsi="ITC Avant Garde" w:cs="Arial Unicode MS"/>
                <w:bCs/>
                <w:sz w:val="12"/>
                <w:szCs w:val="14"/>
                <w:lang w:val="es-MX"/>
              </w:rPr>
            </w:pPr>
            <w:r w:rsidRPr="00E06047">
              <w:rPr>
                <w:rFonts w:ascii="ITC Avant Garde" w:hAnsi="ITC Avant Garde"/>
                <w:bCs/>
                <w:sz w:val="22"/>
                <w:lang w:val="es-MX"/>
              </w:rPr>
              <w:t>Por sus siglas en inglés, “</w:t>
            </w:r>
            <w:r w:rsidRPr="00E06047">
              <w:rPr>
                <w:rFonts w:ascii="ITC Avant Garde" w:hAnsi="ITC Avant Garde"/>
                <w:bCs/>
                <w:i/>
                <w:sz w:val="22"/>
                <w:lang w:val="es-MX"/>
              </w:rPr>
              <w:t>Direct to Home”,</w:t>
            </w:r>
            <w:r w:rsidRPr="00E06047">
              <w:rPr>
                <w:rFonts w:ascii="ITC Avant Garde" w:hAnsi="ITC Avant Garde"/>
                <w:bCs/>
                <w:sz w:val="22"/>
                <w:lang w:val="es-MX"/>
              </w:rPr>
              <w:t xml:space="preserve"> televisión directa al hogar.</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rPr>
            </w:pPr>
            <w:r w:rsidRPr="00E06047">
              <w:rPr>
                <w:rFonts w:ascii="ITC Avant Garde" w:hAnsi="ITC Avant Garde"/>
                <w:b/>
                <w:szCs w:val="24"/>
                <w:lang w:val="es-MX"/>
              </w:rPr>
              <w:t xml:space="preserve">Ejecutoria </w:t>
            </w:r>
          </w:p>
        </w:tc>
        <w:tc>
          <w:tcPr>
            <w:tcW w:w="6497" w:type="dxa"/>
          </w:tcPr>
          <w:p w:rsidR="00CB38AE" w:rsidRPr="00E06047" w:rsidRDefault="00CB38AE" w:rsidP="006E6B5E">
            <w:pPr>
              <w:spacing w:before="120" w:after="120"/>
              <w:jc w:val="both"/>
              <w:rPr>
                <w:rFonts w:ascii="ITC Avant Garde" w:hAnsi="ITC Avant Garde"/>
                <w:sz w:val="22"/>
                <w:szCs w:val="22"/>
              </w:rPr>
            </w:pPr>
            <w:r w:rsidRPr="00E06047">
              <w:rPr>
                <w:rFonts w:ascii="ITC Avant Garde" w:hAnsi="ITC Avant Garde"/>
                <w:sz w:val="22"/>
                <w:szCs w:val="22"/>
                <w:lang w:val="es-MX"/>
              </w:rPr>
              <w:t>Resolución</w:t>
            </w:r>
            <w:r w:rsidRPr="00E06047">
              <w:rPr>
                <w:rFonts w:ascii="ITC Avant Garde" w:hAnsi="ITC Avant Garde"/>
                <w:sz w:val="22"/>
                <w:szCs w:val="22"/>
              </w:rPr>
              <w:t xml:space="preserve"> emitida el ocho de octubre de dos mil quince en el amparo en revisión R.A. 32/2015 por el </w:t>
            </w:r>
            <w:r w:rsidRPr="00E06047">
              <w:rPr>
                <w:rFonts w:ascii="ITC Avant Garde" w:eastAsiaTheme="minorHAnsi" w:hAnsi="ITC Avant Garde"/>
                <w:sz w:val="22"/>
                <w:lang w:val="es-MX"/>
              </w:rPr>
              <w:t xml:space="preserve">Segundo Tribunal Colegiado de </w:t>
            </w:r>
            <w:r w:rsidRPr="00E06047">
              <w:rPr>
                <w:rFonts w:ascii="ITC Avant Garde" w:eastAsiaTheme="minorHAnsi" w:hAnsi="ITC Avant Garde" w:cstheme="minorBidi"/>
                <w:sz w:val="22"/>
                <w:szCs w:val="22"/>
                <w:lang w:val="es-MX" w:eastAsia="en-US" w:bidi="en-US"/>
              </w:rPr>
              <w:t xml:space="preserve">Circuito en Materia Administrativa Especializado en Competencia Económica, Radiodifusión y Telecomunicaciones con residencia en el Distrito Federal </w:t>
            </w:r>
            <w:r w:rsidRPr="00E06047">
              <w:rPr>
                <w:rFonts w:ascii="ITC Avant Garde" w:hAnsi="ITC Avant Garde"/>
                <w:sz w:val="22"/>
                <w:szCs w:val="22"/>
              </w:rPr>
              <w:t>(actualmente Ciudad de México)</w:t>
            </w:r>
            <w:r w:rsidRPr="00E06047">
              <w:rPr>
                <w:rStyle w:val="Refdenotaalpie"/>
                <w:rFonts w:ascii="ITC Avant Garde" w:hAnsi="ITC Avant Garde"/>
                <w:sz w:val="22"/>
                <w:szCs w:val="22"/>
              </w:rPr>
              <w:footnoteReference w:id="9"/>
            </w:r>
            <w:r w:rsidRPr="00E06047">
              <w:rPr>
                <w:rFonts w:ascii="ITC Avant Garde" w:hAnsi="ITC Avant Garde"/>
              </w:rPr>
              <w:t xml:space="preserve"> </w:t>
            </w:r>
            <w:r w:rsidRPr="00E06047">
              <w:rPr>
                <w:rFonts w:ascii="ITC Avant Garde" w:eastAsiaTheme="minorHAnsi" w:hAnsi="ITC Avant Garde" w:cstheme="minorBidi"/>
                <w:sz w:val="22"/>
                <w:szCs w:val="22"/>
                <w:lang w:val="es-MX" w:eastAsia="en-US" w:bidi="en-US"/>
              </w:rPr>
              <w:t>y jurisdicción en toda la República.</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Ejecutoria Megacable</w:t>
            </w:r>
          </w:p>
        </w:tc>
        <w:tc>
          <w:tcPr>
            <w:tcW w:w="6497" w:type="dxa"/>
          </w:tcPr>
          <w:p w:rsidR="00CB38AE" w:rsidRPr="00E06047" w:rsidRDefault="00CB38AE" w:rsidP="006E6B5E">
            <w:pPr>
              <w:spacing w:before="120" w:after="120"/>
              <w:jc w:val="both"/>
              <w:rPr>
                <w:rFonts w:ascii="ITC Avant Garde" w:hAnsi="ITC Avant Garde"/>
                <w:sz w:val="22"/>
                <w:szCs w:val="22"/>
                <w:lang w:val="es-MX"/>
              </w:rPr>
            </w:pPr>
            <w:r w:rsidRPr="00E06047">
              <w:rPr>
                <w:rFonts w:ascii="ITC Avant Garde" w:hAnsi="ITC Avant Garde"/>
                <w:sz w:val="22"/>
                <w:szCs w:val="22"/>
                <w:lang w:val="es-MX"/>
              </w:rPr>
              <w:t>Resolución</w:t>
            </w:r>
            <w:r w:rsidRPr="00E06047">
              <w:rPr>
                <w:rFonts w:ascii="ITC Avant Garde" w:hAnsi="ITC Avant Garde"/>
                <w:sz w:val="22"/>
                <w:szCs w:val="22"/>
              </w:rPr>
              <w:t xml:space="preserve"> emitida el siete de junio de dos mil dieciocho en el amparo en revisión R.A. 161/2017 por el </w:t>
            </w:r>
            <w:r w:rsidRPr="00E06047">
              <w:rPr>
                <w:rFonts w:ascii="ITC Avant Garde" w:hAnsi="ITC Avant Garde"/>
                <w:sz w:val="22"/>
                <w:szCs w:val="22"/>
                <w:lang w:bidi="en-US"/>
              </w:rPr>
              <w:t xml:space="preserve">Segundo </w:t>
            </w:r>
            <w:r w:rsidRPr="00E06047">
              <w:rPr>
                <w:rFonts w:ascii="ITC Avant Garde" w:hAnsi="ITC Avant Garde"/>
                <w:sz w:val="22"/>
                <w:szCs w:val="22"/>
              </w:rPr>
              <w:t>Tribunal Colegiado de Circuito en Materia Administrativa Especializado en Competencia Económica, Radiodifusión y Telecomunicaciones, con residencia en la Ciudad de México y jurisdicción en toda la República.</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Empresas de Grupo Televisa</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Televisa, S.A. de C.V.</w:t>
            </w:r>
            <w:r w:rsidRPr="00E06047">
              <w:rPr>
                <w:rFonts w:ascii="ITC Avant Garde" w:hAnsi="ITC Avant Garde"/>
                <w:smallCaps/>
                <w:szCs w:val="24"/>
                <w:lang w:val="es-MX"/>
              </w:rPr>
              <w:t xml:space="preserve">, </w:t>
            </w:r>
            <w:r w:rsidRPr="00E06047">
              <w:rPr>
                <w:rFonts w:ascii="ITC Avant Garde" w:hAnsi="ITC Avant Garde"/>
                <w:bCs/>
                <w:szCs w:val="24"/>
                <w:lang w:val="es-MX"/>
              </w:rPr>
              <w:t>Televisión Internacional, S.A. de C.V.</w:t>
            </w:r>
            <w:r w:rsidRPr="00E06047">
              <w:rPr>
                <w:rFonts w:ascii="ITC Avant Garde" w:hAnsi="ITC Avant Garde"/>
                <w:smallCaps/>
                <w:szCs w:val="24"/>
                <w:lang w:val="es-MX"/>
              </w:rPr>
              <w:t xml:space="preserve">, </w:t>
            </w:r>
            <w:r w:rsidRPr="00E06047">
              <w:rPr>
                <w:rFonts w:ascii="ITC Avant Garde" w:hAnsi="ITC Avant Garde"/>
                <w:szCs w:val="24"/>
                <w:lang w:val="es-MX"/>
              </w:rPr>
              <w:t>Cablemás</w:t>
            </w:r>
            <w:r w:rsidRPr="00E06047">
              <w:rPr>
                <w:rFonts w:ascii="ITC Avant Garde" w:hAnsi="ITC Avant Garde"/>
                <w:smallCaps/>
                <w:szCs w:val="24"/>
                <w:lang w:val="es-MX"/>
              </w:rPr>
              <w:t xml:space="preserve"> </w:t>
            </w:r>
            <w:r w:rsidRPr="00E06047">
              <w:rPr>
                <w:rFonts w:ascii="ITC Avant Garde" w:hAnsi="ITC Avant Garde"/>
                <w:szCs w:val="24"/>
                <w:lang w:val="es-MX"/>
              </w:rPr>
              <w:t>y</w:t>
            </w:r>
            <w:r w:rsidRPr="00E06047">
              <w:rPr>
                <w:rFonts w:ascii="ITC Avant Garde" w:hAnsi="ITC Avant Garde"/>
                <w:smallCaps/>
                <w:szCs w:val="24"/>
                <w:lang w:val="es-MX"/>
              </w:rPr>
              <w:t xml:space="preserve"> </w:t>
            </w:r>
            <w:r w:rsidRPr="00E06047">
              <w:rPr>
                <w:rFonts w:ascii="ITC Avant Garde" w:hAnsi="ITC Avant Garde"/>
                <w:szCs w:val="24"/>
                <w:lang w:val="es-MX"/>
              </w:rPr>
              <w:t>Cablevisión.</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Estatuto Orgánico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Estatuto Orgánico del Instituto Federal de Telecomunicaciones, publicado en el DOF el cuatro de septiembre de dos mil catorce y modificado mediante acuerdo publicado en el mismo órgano de difusión el trece de julio de dos mil dieciocho.</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lastRenderedPageBreak/>
              <w:t>Expediente</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Los autos que conforman el expediente DE-012-2011, radicado ante el Instituto Federal de Telecomunicaciones en el expediente E-IFT/DGIPM/PMA/0001/2013.</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Gamol</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Servicios Integra</w:t>
            </w:r>
            <w:r>
              <w:rPr>
                <w:rFonts w:ascii="ITC Avant Garde" w:hAnsi="ITC Avant Garde"/>
                <w:szCs w:val="24"/>
                <w:lang w:val="es-MX"/>
              </w:rPr>
              <w:t xml:space="preserve">les de Comunicación e Internet, </w:t>
            </w:r>
            <w:r w:rsidRPr="00E06047">
              <w:rPr>
                <w:rFonts w:ascii="ITC Avant Garde" w:hAnsi="ITC Avant Garde"/>
                <w:szCs w:val="24"/>
                <w:lang w:val="es-MX"/>
              </w:rPr>
              <w:t>S.C.</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Grupo Megacable</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Megacable Holdings, S.A.B. de C.V., sus subsidiarias y filiales.</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Grupo Televisa</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Grupo Televisa, S.A.B., sus subsidiarias y filiales.</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Grupos</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Grupo Megacable y Grupo Televisa</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 xml:space="preserve">IFT o Instituto </w:t>
            </w:r>
          </w:p>
        </w:tc>
        <w:tc>
          <w:tcPr>
            <w:tcW w:w="6497" w:type="dxa"/>
          </w:tcPr>
          <w:p w:rsidR="00CB38AE" w:rsidRPr="00E06047" w:rsidRDefault="00CB38AE" w:rsidP="006E6B5E">
            <w:pPr>
              <w:spacing w:before="120" w:after="120"/>
              <w:jc w:val="both"/>
              <w:rPr>
                <w:rFonts w:ascii="ITC Avant Garde" w:hAnsi="ITC Avant Garde" w:cs="Arial Unicode MS"/>
                <w:b/>
                <w:bCs/>
                <w:smallCaps/>
                <w:sz w:val="12"/>
                <w:szCs w:val="14"/>
              </w:rPr>
            </w:pPr>
            <w:r w:rsidRPr="00E06047">
              <w:rPr>
                <w:rFonts w:ascii="ITC Avant Garde" w:hAnsi="ITC Avant Garde"/>
                <w:sz w:val="22"/>
              </w:rPr>
              <w:t>Instituto Federal de Telecomunicaciones.</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IMPI</w:t>
            </w:r>
          </w:p>
        </w:tc>
        <w:tc>
          <w:tcPr>
            <w:tcW w:w="6497" w:type="dxa"/>
          </w:tcPr>
          <w:p w:rsidR="00CB38AE" w:rsidRPr="00E06047" w:rsidRDefault="00CB38AE" w:rsidP="006E6B5E">
            <w:pPr>
              <w:spacing w:before="120" w:after="120"/>
              <w:jc w:val="both"/>
              <w:rPr>
                <w:rFonts w:ascii="ITC Avant Garde" w:hAnsi="ITC Avant Garde" w:cs="Arial Unicode MS"/>
                <w:sz w:val="12"/>
                <w:szCs w:val="14"/>
              </w:rPr>
            </w:pPr>
            <w:r w:rsidRPr="00E06047">
              <w:rPr>
                <w:rFonts w:ascii="ITC Avant Garde" w:hAnsi="ITC Avant Garde"/>
                <w:sz w:val="22"/>
              </w:rPr>
              <w:t>Instituto Mexicano de la Propiedad Industrial.</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 xml:space="preserve">Innova o Sky </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Innova, S. de R.L. de C.V.</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Juzgado Primero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cs="Arial"/>
                <w:lang w:val="es-MX"/>
              </w:rPr>
              <w:t>Juzgado Primero de Distrito</w:t>
            </w:r>
            <w:r w:rsidRPr="00E06047">
              <w:rPr>
                <w:rFonts w:ascii="ITC Avant Garde" w:hAnsi="ITC Avant Garde" w:cs="Arial"/>
                <w:b/>
                <w:lang w:val="es-MX"/>
              </w:rPr>
              <w:t xml:space="preserve"> </w:t>
            </w:r>
            <w:r w:rsidRPr="00E06047">
              <w:rPr>
                <w:rFonts w:ascii="ITC Avant Garde" w:hAnsi="ITC Avant Garde"/>
                <w:lang w:val="es-MX"/>
              </w:rPr>
              <w:t>en Materia Administrativa Especializado en Competencia Económica, Radiodifusión y Telecomunicaciones, con residencia en la Ciudad de México y jurisdicción en toda la República.</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Juzgado Segundo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cs="Arial"/>
                <w:lang w:val="es-MX"/>
              </w:rPr>
              <w:t>Juzgado Segundo de Distrito</w:t>
            </w:r>
            <w:r w:rsidRPr="00E06047">
              <w:rPr>
                <w:rFonts w:ascii="ITC Avant Garde" w:hAnsi="ITC Avant Garde" w:cs="Arial"/>
                <w:b/>
                <w:lang w:val="es-MX"/>
              </w:rPr>
              <w:t xml:space="preserve"> </w:t>
            </w:r>
            <w:r w:rsidRPr="00E06047">
              <w:rPr>
                <w:rFonts w:ascii="ITC Avant Garde" w:hAnsi="ITC Avant Garde"/>
                <w:lang w:val="es-MX"/>
              </w:rPr>
              <w:t>en Materia Administrativa Especializado en Competencia Económica, Radiodifusión y Telecomunicaciones, con residencia en la Ciudad de México y jurisdicción en toda la República.</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LFCE</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ES"/>
              </w:rPr>
            </w:pPr>
            <w:r w:rsidRPr="00E06047">
              <w:rPr>
                <w:rFonts w:ascii="ITC Avant Garde" w:hAnsi="ITC Avant Garde"/>
                <w:szCs w:val="24"/>
                <w:lang w:val="es-MX"/>
              </w:rPr>
              <w:t>Ley Federal de Competencia Económica, publicada en el DOF el veinticuatro de diciembre de mil novecientos noventa y dos, cuya entrada en vigor inició a partir del veintiuno de junio de mil novecientos noventa y tres, reformada mediante decreto</w:t>
            </w:r>
            <w:r w:rsidRPr="00E06047">
              <w:rPr>
                <w:rStyle w:val="Refdenotaalpie"/>
                <w:rFonts w:ascii="ITC Avant Garde" w:hAnsi="ITC Avant Garde"/>
                <w:szCs w:val="24"/>
              </w:rPr>
              <w:footnoteReference w:id="10"/>
            </w:r>
            <w:r w:rsidRPr="00E06047">
              <w:rPr>
                <w:rFonts w:ascii="ITC Avant Garde" w:hAnsi="ITC Avant Garde"/>
                <w:szCs w:val="24"/>
                <w:lang w:val="es-MX"/>
              </w:rPr>
              <w:t xml:space="preserve"> del veintiocho de junio de dos mil seis. Es la ley aplicable al presente procedimiento en términos de los artículos Cuarto y Séptimo, párrafo segundo, Transitorios del Decreto;</w:t>
            </w:r>
            <w:r w:rsidRPr="00E06047">
              <w:rPr>
                <w:rFonts w:ascii="ITC Avant Garde" w:hAnsi="ITC Avant Garde"/>
                <w:smallCaps/>
                <w:szCs w:val="24"/>
                <w:lang w:val="es-MX"/>
              </w:rPr>
              <w:t xml:space="preserve"> </w:t>
            </w:r>
            <w:r w:rsidRPr="00E06047">
              <w:rPr>
                <w:rFonts w:ascii="ITC Avant Garde" w:hAnsi="ITC Avant Garde"/>
                <w:szCs w:val="24"/>
                <w:lang w:val="es-MX"/>
              </w:rPr>
              <w:t xml:space="preserve">y Cuarto Transitorio del Decreto por el que se reforman, adicionan y derogan diversas disposiciones de la Ley Federal de Competencia </w:t>
            </w:r>
            <w:r w:rsidRPr="00E06047">
              <w:rPr>
                <w:rFonts w:ascii="ITC Avant Garde" w:hAnsi="ITC Avant Garde"/>
                <w:szCs w:val="24"/>
                <w:lang w:val="es-MX"/>
              </w:rPr>
              <w:lastRenderedPageBreak/>
              <w:t>Económica, del Código Penal Federal y del Código Fiscal de la Federación, publicado en el DOF el diez de mayo de dos mil once</w:t>
            </w:r>
            <w:r w:rsidRPr="00E06047">
              <w:rPr>
                <w:rFonts w:ascii="ITC Avant Garde" w:hAnsi="ITC Avant Garde"/>
                <w:smallCaps/>
                <w:szCs w:val="24"/>
                <w:lang w:val="es-MX"/>
              </w:rPr>
              <w:t>.</w:t>
            </w:r>
            <w:r w:rsidRPr="00E06047">
              <w:rPr>
                <w:rStyle w:val="Refdenotaalpie"/>
                <w:rFonts w:ascii="ITC Avant Garde" w:hAnsi="ITC Avant Garde"/>
                <w:smallCaps/>
                <w:szCs w:val="24"/>
                <w:lang w:val="es-MX"/>
              </w:rPr>
              <w:footnoteReference w:id="11"/>
            </w:r>
            <w:r w:rsidRPr="00E06047" w:rsidDel="000E0331">
              <w:rPr>
                <w:rFonts w:ascii="ITC Avant Garde" w:hAnsi="ITC Avant Garde"/>
                <w:szCs w:val="24"/>
                <w:lang w:val="es-MX"/>
              </w:rPr>
              <w:t xml:space="preserve"> </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lastRenderedPageBreak/>
              <w:t>LFT</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Ley Federal de Telecomunicaciones, publicada en el DOF el siete de junio de mil novecientos noventa y cinco, en vigor a partir del día siguiente de su publicación, reformada mediante decreto</w:t>
            </w:r>
            <w:r w:rsidRPr="00E06047">
              <w:rPr>
                <w:rStyle w:val="Refdenotaalpie"/>
                <w:rFonts w:ascii="ITC Avant Garde" w:hAnsi="ITC Avant Garde"/>
                <w:szCs w:val="24"/>
              </w:rPr>
              <w:footnoteReference w:id="12"/>
            </w:r>
            <w:r w:rsidRPr="00E06047">
              <w:rPr>
                <w:rFonts w:ascii="ITC Avant Garde" w:hAnsi="ITC Avant Garde"/>
                <w:szCs w:val="24"/>
                <w:lang w:val="es-MX"/>
              </w:rPr>
              <w:t xml:space="preserve"> publicado el once de abril de dos mil seis. </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Marca YOO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lang w:val="es-MX"/>
              </w:rPr>
              <w:t>Marca creada y registrada de forma conjunta por Cablemás, Cablevisión, Televisión Internacional, S.A. de C.V. y Mega Cable, S.A. de C.V., bajo los registros 1300831, 1132057 y 1132058, en clase 35,38 y 41, en términos de la información presentada ante el IMPI.</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Mediamates</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Mediamates, S.A. de C.V.</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rPr>
            </w:pPr>
            <w:r w:rsidRPr="00E06047">
              <w:rPr>
                <w:rFonts w:ascii="ITC Avant Garde" w:hAnsi="ITC Avant Garde"/>
                <w:b/>
                <w:sz w:val="22"/>
                <w:lang w:val="es-MX"/>
              </w:rPr>
              <w:t>Megacable</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cs="Arial Unicode MS"/>
                <w:bCs/>
                <w:sz w:val="12"/>
                <w:szCs w:val="14"/>
              </w:rPr>
            </w:pPr>
            <w:r w:rsidRPr="00E06047">
              <w:rPr>
                <w:rFonts w:ascii="ITC Avant Garde" w:hAnsi="ITC Avant Garde"/>
                <w:bCs/>
                <w:sz w:val="22"/>
                <w:lang w:val="es-MX"/>
              </w:rPr>
              <w:t>Mega Cable, S.A. de C.V.</w:t>
            </w:r>
          </w:p>
        </w:tc>
      </w:tr>
      <w:tr w:rsidR="00CB38AE" w:rsidRPr="00E06047" w:rsidTr="00A315DB">
        <w:tc>
          <w:tcPr>
            <w:tcW w:w="2826" w:type="dxa"/>
          </w:tcPr>
          <w:p w:rsidR="00CB38AE" w:rsidRPr="00E06047" w:rsidRDefault="00CB38AE" w:rsidP="006E6B5E">
            <w:pPr>
              <w:pStyle w:val="Listavistosa-nfasis11"/>
              <w:spacing w:before="120" w:after="120"/>
              <w:ind w:left="0"/>
              <w:contextualSpacing w:val="0"/>
              <w:rPr>
                <w:rFonts w:ascii="ITC Avant Garde" w:hAnsi="ITC Avant Garde"/>
                <w:b/>
                <w:sz w:val="22"/>
                <w:lang w:val="es-MX"/>
              </w:rPr>
            </w:pPr>
            <w:r w:rsidRPr="00E06047">
              <w:rPr>
                <w:rFonts w:ascii="ITC Avant Garde" w:hAnsi="ITC Avant Garde"/>
                <w:b/>
                <w:sz w:val="22"/>
                <w:lang w:val="es-MX"/>
              </w:rPr>
              <w:t>Megacable Holdings</w:t>
            </w:r>
          </w:p>
        </w:tc>
        <w:tc>
          <w:tcPr>
            <w:tcW w:w="6497" w:type="dxa"/>
          </w:tcPr>
          <w:p w:rsidR="00CB38AE" w:rsidRPr="00E06047" w:rsidRDefault="00CB38AE" w:rsidP="006E6B5E">
            <w:pPr>
              <w:pStyle w:val="Listavistosa-nfasis11"/>
              <w:spacing w:before="120" w:after="120"/>
              <w:ind w:left="0"/>
              <w:contextualSpacing w:val="0"/>
              <w:jc w:val="both"/>
              <w:rPr>
                <w:rFonts w:ascii="ITC Avant Garde" w:hAnsi="ITC Avant Garde" w:cs="Arial Unicode MS"/>
                <w:bCs/>
                <w:sz w:val="12"/>
                <w:szCs w:val="14"/>
                <w:lang w:val="en-US"/>
              </w:rPr>
            </w:pPr>
            <w:r w:rsidRPr="00E06047">
              <w:rPr>
                <w:rFonts w:ascii="ITC Avant Garde" w:hAnsi="ITC Avant Garde"/>
                <w:bCs/>
                <w:sz w:val="22"/>
                <w:lang w:val="en-US"/>
              </w:rPr>
              <w:t>Megacable Holdings, S.A.B. de C.V.</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Mercados Investigados</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eastAsia="Calibri" w:hAnsi="ITC Avant Garde" w:cs="Arial Unicode MS"/>
                <w:szCs w:val="24"/>
                <w:lang w:val="es-MX" w:eastAsia="es-ES"/>
              </w:rPr>
            </w:pPr>
            <w:r w:rsidRPr="00E06047">
              <w:rPr>
                <w:rFonts w:ascii="ITC Avant Garde" w:hAnsi="ITC Avant Garde"/>
                <w:smallCaps/>
                <w:szCs w:val="24"/>
                <w:lang w:val="es-MX"/>
              </w:rPr>
              <w:t>M</w:t>
            </w:r>
            <w:r w:rsidRPr="00E06047">
              <w:rPr>
                <w:rFonts w:ascii="ITC Avant Garde" w:eastAsia="Calibri" w:hAnsi="ITC Avant Garde"/>
                <w:szCs w:val="24"/>
                <w:lang w:val="es-MX" w:eastAsia="es-ES"/>
              </w:rPr>
              <w:t>ercados de producción, distribución y comercialización de servicios de telefonía fija, acceso a Internet y televisión restringida a consumidores finales en el territorio nacional.</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eastAsia="es-ES" w:bidi="ar-SA"/>
              </w:rPr>
            </w:pPr>
            <w:r w:rsidRPr="00E06047">
              <w:rPr>
                <w:rFonts w:ascii="ITC Avant Garde" w:hAnsi="ITC Avant Garde"/>
                <w:b/>
                <w:szCs w:val="24"/>
                <w:lang w:val="es-MX" w:eastAsia="es-ES" w:bidi="ar-SA"/>
              </w:rPr>
              <w:t>Municipios del Estado de México</w:t>
            </w:r>
          </w:p>
        </w:tc>
        <w:tc>
          <w:tcPr>
            <w:tcW w:w="6497" w:type="dxa"/>
          </w:tcPr>
          <w:p w:rsidR="00CB38AE" w:rsidRPr="00E06047" w:rsidRDefault="00CB38AE" w:rsidP="006E6B5E">
            <w:pPr>
              <w:pStyle w:val="Textoindependiente"/>
              <w:spacing w:before="120" w:after="120"/>
              <w:rPr>
                <w:rFonts w:ascii="ITC Avant Garde" w:hAnsi="ITC Avant Garde"/>
                <w:sz w:val="22"/>
                <w:szCs w:val="22"/>
                <w:lang w:val="es-MX"/>
              </w:rPr>
            </w:pPr>
            <w:r w:rsidRPr="00E06047">
              <w:rPr>
                <w:rFonts w:ascii="ITC Avant Garde" w:hAnsi="ITC Avant Garde"/>
                <w:sz w:val="22"/>
                <w:szCs w:val="22"/>
                <w:lang w:val="es-MX"/>
              </w:rPr>
              <w:t xml:space="preserve">Los trece municipios del Estado de México señalados en el Oficio de Probable Responsabilidad emitido el veintiocho de agosto de dos mil trece: </w:t>
            </w:r>
            <w:r w:rsidRPr="00E06047">
              <w:rPr>
                <w:rFonts w:ascii="ITC Avant Garde" w:hAnsi="ITC Avant Garde"/>
                <w:sz w:val="22"/>
                <w:szCs w:val="22"/>
              </w:rPr>
              <w:t>Tlalnepantla de Baz, Huixquilucan, Nicolás Romero, Cuautitlán Izcalli, San Mateo Atenco, Metepec, Zumpango, Toluca, Lerma, Almoloya de Juárez, Ixtlahuaca, Zinacantepec y Ecatepec</w:t>
            </w:r>
            <w:r w:rsidRPr="00E06047">
              <w:rPr>
                <w:rFonts w:ascii="ITC Avant Garde" w:hAnsi="ITC Avant Garde"/>
                <w:sz w:val="22"/>
                <w:szCs w:val="22"/>
                <w:lang w:val="es-MX"/>
              </w:rPr>
              <w:t>.</w:t>
            </w:r>
          </w:p>
        </w:tc>
      </w:tr>
      <w:tr w:rsidR="00CB38AE" w:rsidRPr="00E06047" w:rsidTr="00A315DB">
        <w:tc>
          <w:tcPr>
            <w:tcW w:w="2826" w:type="dxa"/>
          </w:tcPr>
          <w:p w:rsidR="00CB38AE" w:rsidRPr="00E06047" w:rsidRDefault="00CB38AE" w:rsidP="006E6B5E">
            <w:pPr>
              <w:pStyle w:val="Textoindependiente"/>
              <w:spacing w:before="120" w:after="120"/>
              <w:jc w:val="left"/>
              <w:rPr>
                <w:rFonts w:ascii="ITC Avant Garde" w:hAnsi="ITC Avant Garde"/>
                <w:b/>
                <w:sz w:val="22"/>
                <w:szCs w:val="24"/>
              </w:rPr>
            </w:pPr>
            <w:r w:rsidRPr="00E06047">
              <w:rPr>
                <w:rFonts w:ascii="ITC Avant Garde" w:hAnsi="ITC Avant Garde"/>
                <w:b/>
                <w:sz w:val="22"/>
                <w:szCs w:val="24"/>
                <w:lang w:val="es-MX"/>
              </w:rPr>
              <w:t>OPR</w:t>
            </w:r>
          </w:p>
        </w:tc>
        <w:tc>
          <w:tcPr>
            <w:tcW w:w="6497" w:type="dxa"/>
          </w:tcPr>
          <w:p w:rsidR="00CB38AE" w:rsidRPr="00E06047" w:rsidRDefault="00CB38AE" w:rsidP="006E6B5E">
            <w:pPr>
              <w:pStyle w:val="Textoindependiente"/>
              <w:spacing w:before="120" w:after="120"/>
              <w:rPr>
                <w:rFonts w:ascii="ITC Avant Garde" w:hAnsi="ITC Avant Garde" w:cs="Arial Unicode MS"/>
                <w:sz w:val="12"/>
                <w:szCs w:val="24"/>
              </w:rPr>
            </w:pPr>
            <w:r w:rsidRPr="00E06047">
              <w:rPr>
                <w:rFonts w:ascii="ITC Avant Garde" w:hAnsi="ITC Avant Garde"/>
                <w:sz w:val="22"/>
                <w:szCs w:val="24"/>
                <w:lang w:val="es-MX"/>
              </w:rPr>
              <w:t xml:space="preserve">Oficio de Probable Responsabilidad, emitido el veintiocho </w:t>
            </w:r>
            <w:r w:rsidRPr="00E06047">
              <w:rPr>
                <w:rFonts w:ascii="ITC Avant Garde" w:hAnsi="ITC Avant Garde"/>
                <w:sz w:val="22"/>
                <w:szCs w:val="24"/>
                <w:lang w:val="es-MX"/>
              </w:rPr>
              <w:lastRenderedPageBreak/>
              <w:t>de agosto de dos mil trece por el Presidente y el Secretario Ejecutivo de la CFC dentro del Expediente.</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lastRenderedPageBreak/>
              <w:t>Paquete 3Play YOO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bCs/>
                <w:szCs w:val="24"/>
                <w:lang w:val="es-MX"/>
              </w:rPr>
            </w:pPr>
            <w:r w:rsidRPr="00E06047">
              <w:rPr>
                <w:rFonts w:ascii="ITC Avant Garde" w:hAnsi="ITC Avant Garde"/>
                <w:szCs w:val="24"/>
                <w:lang w:val="es-MX"/>
              </w:rPr>
              <w:t>Paquete de servicios de televisión restringida, acceso a Internet y telefonía fija que han ofertado los Grupos bajo la Marca YOO a un precio de cuatrocientos noventa y nueve pesos ($499).</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Películas Imaginarias</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szCs w:val="24"/>
                <w:lang w:val="es-MX"/>
              </w:rPr>
              <w:t>Películas Imaginarias, S.A. de C.V.</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 xml:space="preserve">PFC </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szCs w:val="24"/>
                <w:lang w:val="es-MX"/>
              </w:rPr>
              <w:t>Procuraduría Federal del Consumidor.</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PJF</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szCs w:val="24"/>
                <w:lang w:val="es-MX"/>
              </w:rPr>
              <w:t>Poder Judicial de la Federación.</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Primer Tribunal Especializado</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eastAsiaTheme="minorHAnsi" w:hAnsi="ITC Avant Garde"/>
                <w:lang w:val="es-MX"/>
              </w:rPr>
              <w:t xml:space="preserve">Primer Tribunal Colegiado de </w:t>
            </w:r>
            <w:r w:rsidRPr="00E06047">
              <w:rPr>
                <w:rFonts w:ascii="ITC Avant Garde" w:eastAsiaTheme="minorHAnsi" w:hAnsi="ITC Avant Garde" w:cstheme="minorBidi"/>
                <w:lang w:val="es-MX"/>
              </w:rPr>
              <w:t xml:space="preserve">Circuito en Materia Administrativa Especializada en Competencia Económica, Radiodifusión y Telecomunicaciones con residencia en la </w:t>
            </w:r>
            <w:r w:rsidRPr="00E06047">
              <w:rPr>
                <w:rFonts w:ascii="ITC Avant Garde" w:hAnsi="ITC Avant Garde"/>
                <w:lang w:val="es-MX"/>
              </w:rPr>
              <w:t>Ciudad de México y jurisdicción en toda la República.</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Reporte</w:t>
            </w:r>
          </w:p>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Televisa S.A.B. 2011</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lang w:val="es-MX"/>
              </w:rPr>
              <w:t>Reporte anual que presenta Televisa S.A.B., de acuerdo con las disposiciones de carácter general aplicables a las emisoras de valores y a otros participantes del mercado de valores por el ejercicio terminado el treinta y uno de diciembre de dos mil once.</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 xml:space="preserve">Reporte Empresas </w:t>
            </w:r>
          </w:p>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Cablevisión 2011</w:t>
            </w:r>
          </w:p>
        </w:tc>
        <w:tc>
          <w:tcPr>
            <w:tcW w:w="6497" w:type="dxa"/>
          </w:tcPr>
          <w:p w:rsidR="00CB38AE" w:rsidRPr="000E4105" w:rsidRDefault="00CB38AE" w:rsidP="006E6B5E">
            <w:pPr>
              <w:spacing w:before="120" w:after="120"/>
              <w:jc w:val="both"/>
              <w:rPr>
                <w:rFonts w:ascii="ITC Avant Garde" w:hAnsi="ITC Avant Garde"/>
                <w:sz w:val="22"/>
                <w:szCs w:val="22"/>
                <w:lang w:val="es-MX" w:eastAsia="en-US" w:bidi="en-US"/>
              </w:rPr>
            </w:pPr>
            <w:r w:rsidRPr="000E4105">
              <w:rPr>
                <w:rFonts w:ascii="ITC Avant Garde" w:hAnsi="ITC Avant Garde"/>
                <w:sz w:val="22"/>
                <w:szCs w:val="22"/>
                <w:lang w:val="es-MX"/>
              </w:rPr>
              <w:t>Reporte anual que presenta Empresas Cablevisión de acuerdo con las disposiciones de carácter general aplicables a las emisoras de valores y a otros participantes del mercado de valores por el ejercicio terminado el treinta y uno de diciembre de dos mil once.</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Reporte Megacable</w:t>
            </w:r>
          </w:p>
        </w:tc>
        <w:tc>
          <w:tcPr>
            <w:tcW w:w="6497" w:type="dxa"/>
          </w:tcPr>
          <w:p w:rsidR="00CB38AE" w:rsidRPr="000E4105" w:rsidRDefault="00CB38AE" w:rsidP="006E6B5E">
            <w:pPr>
              <w:spacing w:before="120" w:after="120"/>
              <w:jc w:val="both"/>
              <w:rPr>
                <w:rFonts w:ascii="ITC Avant Garde" w:hAnsi="ITC Avant Garde" w:cs="Arial Unicode MS"/>
                <w:sz w:val="22"/>
                <w:szCs w:val="22"/>
                <w:lang w:val="es-MX" w:eastAsia="en-US" w:bidi="en-US"/>
              </w:rPr>
            </w:pPr>
            <w:r w:rsidRPr="000E4105">
              <w:rPr>
                <w:rFonts w:ascii="ITC Avant Garde" w:hAnsi="ITC Avant Garde"/>
                <w:sz w:val="22"/>
                <w:szCs w:val="22"/>
                <w:lang w:val="es-MX"/>
              </w:rPr>
              <w:t>Reporte anual que presenta Mega Cable Holdings de acuerdo con las disposiciones de carácter general aplicables a las emisoras de valores y a otros participantes del mercado de valores por el ejercicio terminado el treinta y uno de diciembre de dos mil once.</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Resolución</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szCs w:val="24"/>
                <w:lang w:val="es-MX"/>
              </w:rPr>
            </w:pPr>
            <w:r w:rsidRPr="00E06047">
              <w:rPr>
                <w:rFonts w:ascii="ITC Avant Garde" w:hAnsi="ITC Avant Garde"/>
                <w:szCs w:val="24"/>
                <w:lang w:val="es-MX"/>
              </w:rPr>
              <w:t>Resolución emitida por el Pleno del Instituto en la III Sesión Extraordinaria, celebrada el diecisiete de febrero de dos mil catorce, dictada en el Expediente.</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lastRenderedPageBreak/>
              <w:t xml:space="preserve">Resolución en Cumplimiento </w:t>
            </w:r>
          </w:p>
        </w:tc>
        <w:tc>
          <w:tcPr>
            <w:tcW w:w="6497" w:type="dxa"/>
          </w:tcPr>
          <w:p w:rsidR="00CB38AE" w:rsidRPr="00E06047" w:rsidRDefault="00CB38AE" w:rsidP="006E6B5E">
            <w:pPr>
              <w:spacing w:before="120" w:after="120"/>
              <w:jc w:val="both"/>
              <w:rPr>
                <w:rFonts w:ascii="ITC Avant Garde" w:hAnsi="ITC Avant Garde"/>
                <w:lang w:val="es-MX"/>
              </w:rPr>
            </w:pPr>
            <w:r w:rsidRPr="00E06047">
              <w:rPr>
                <w:rFonts w:ascii="ITC Avant Garde" w:eastAsiaTheme="minorHAnsi" w:hAnsi="ITC Avant Garde" w:cstheme="minorBidi"/>
                <w:sz w:val="22"/>
                <w:szCs w:val="22"/>
                <w:lang w:val="es-MX" w:eastAsia="en-US"/>
              </w:rPr>
              <w:t>Resolución emitida por el Pleno del Instituto el primero de diciembre de dos mil quince, en su XLIX Sesión Extraordinaria</w:t>
            </w:r>
            <w:r w:rsidRPr="00E06047">
              <w:rPr>
                <w:rFonts w:ascii="ITC Avant Garde" w:eastAsiaTheme="minorHAnsi" w:hAnsi="ITC Avant Garde" w:cstheme="minorBidi"/>
                <w:sz w:val="22"/>
                <w:szCs w:val="22"/>
                <w:vertAlign w:val="superscript"/>
                <w:lang w:val="es-MX" w:eastAsia="en-US"/>
              </w:rPr>
              <w:footnoteReference w:id="13"/>
            </w:r>
            <w:r w:rsidRPr="00E06047">
              <w:rPr>
                <w:rFonts w:ascii="ITC Avant Garde" w:eastAsiaTheme="minorHAnsi" w:hAnsi="ITC Avant Garde" w:cstheme="minorBidi"/>
                <w:sz w:val="22"/>
                <w:szCs w:val="22"/>
                <w:lang w:val="es-MX" w:eastAsia="en-US"/>
              </w:rPr>
              <w:t xml:space="preserve"> mediante acuerdo número P/IFT/EXT/011215/179, en estricto cumplimiento a lo ordenado en la Ejecutoria, la cual resolvió: (i) tener por no acreditada la práctica monopólica absoluta prevista en el artículo 9, fracción I, de la LFCE; (ii) tener por acreditada la práctica monopólica absoluta en los Municipios del Estado de México;</w:t>
            </w:r>
            <w:r w:rsidRPr="00E06047">
              <w:rPr>
                <w:rFonts w:ascii="ITC Avant Garde" w:eastAsiaTheme="minorHAnsi" w:hAnsi="ITC Avant Garde" w:cstheme="minorBidi"/>
                <w:sz w:val="22"/>
                <w:szCs w:val="22"/>
                <w:vertAlign w:val="superscript"/>
                <w:lang w:val="es-MX" w:eastAsia="en-US"/>
              </w:rPr>
              <w:footnoteReference w:id="14"/>
            </w:r>
            <w:r w:rsidRPr="00E06047">
              <w:rPr>
                <w:rFonts w:ascii="ITC Avant Garde" w:eastAsiaTheme="minorHAnsi" w:hAnsi="ITC Avant Garde" w:cstheme="minorBidi"/>
                <w:sz w:val="22"/>
                <w:szCs w:val="22"/>
                <w:lang w:val="es-MX" w:eastAsia="en-US"/>
              </w:rPr>
              <w:t xml:space="preserve"> (iii) ordenar la supresión inmediata de la misma; (iv) ordenar la presentación de mecanismo con plazos para la eficaz supresión de la práctica monopólica absoluta; (v) apercibir</w:t>
            </w:r>
            <w:r w:rsidRPr="00E06047" w:rsidDel="00416CFE">
              <w:rPr>
                <w:rFonts w:ascii="ITC Avant Garde" w:eastAsiaTheme="minorHAnsi" w:hAnsi="ITC Avant Garde" w:cstheme="minorBidi"/>
                <w:sz w:val="22"/>
                <w:szCs w:val="22"/>
                <w:lang w:val="es-MX" w:eastAsia="en-US"/>
              </w:rPr>
              <w:t xml:space="preserve"> </w:t>
            </w:r>
            <w:r w:rsidRPr="00E06047">
              <w:rPr>
                <w:rFonts w:ascii="ITC Avant Garde" w:eastAsiaTheme="minorHAnsi" w:hAnsi="ITC Avant Garde" w:cstheme="minorBidi"/>
                <w:sz w:val="22"/>
                <w:szCs w:val="22"/>
                <w:lang w:val="es-MX" w:eastAsia="en-US"/>
              </w:rPr>
              <w:t>de que, en caso de no presentar el mecanismo con plazos dentro del término establecido para tal efecto, el Instituto determinaría los términos y condiciones respecto a los cuales debía suprimirse la práctica monopólica absoluta, y (vi) se impuso multa a Megacable.</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RLFCE</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Reglamento de la Ley Federal de Competencia Económica, publicado en el DOF el doce de octubre de dos mil siete, vigente al inicio del procedimiento.</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RPT</w:t>
            </w:r>
          </w:p>
        </w:tc>
        <w:tc>
          <w:tcPr>
            <w:tcW w:w="6497" w:type="dxa"/>
          </w:tcPr>
          <w:p w:rsidR="00CB38AE" w:rsidRPr="00E06047" w:rsidRDefault="00CB38AE" w:rsidP="006E6B5E">
            <w:pPr>
              <w:pStyle w:val="Textoindependiente"/>
              <w:tabs>
                <w:tab w:val="left" w:pos="0"/>
              </w:tabs>
              <w:spacing w:before="120" w:after="120"/>
              <w:rPr>
                <w:rFonts w:ascii="ITC Avant Garde" w:hAnsi="ITC Avant Garde" w:cs="Arial Unicode MS"/>
                <w:smallCaps/>
                <w:sz w:val="12"/>
                <w:szCs w:val="24"/>
                <w:lang w:val="es-MX"/>
              </w:rPr>
            </w:pPr>
            <w:r w:rsidRPr="00E06047">
              <w:rPr>
                <w:rFonts w:ascii="ITC Avant Garde" w:hAnsi="ITC Avant Garde"/>
                <w:sz w:val="22"/>
                <w:szCs w:val="24"/>
                <w:lang w:val="es-MX"/>
              </w:rPr>
              <w:t>Red Pública de Telecomunicaciones o Redes Públicas de Telecomunicaciones.</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SCJN</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Suprema Corte de Justicia de la Nación.</w:t>
            </w:r>
          </w:p>
        </w:tc>
      </w:tr>
      <w:tr w:rsidR="00CB38AE" w:rsidRPr="00E06047" w:rsidTr="00A315DB">
        <w:tc>
          <w:tcPr>
            <w:tcW w:w="2826" w:type="dxa"/>
          </w:tcPr>
          <w:p w:rsidR="00CB38AE" w:rsidRPr="00E06047" w:rsidRDefault="00CB38AE" w:rsidP="006E6B5E">
            <w:pPr>
              <w:spacing w:before="120" w:after="120"/>
              <w:rPr>
                <w:rFonts w:ascii="ITC Avant Garde" w:hAnsi="ITC Avant Garde"/>
                <w:b/>
                <w:sz w:val="22"/>
              </w:rPr>
            </w:pPr>
            <w:r w:rsidRPr="00E06047">
              <w:rPr>
                <w:rFonts w:ascii="ITC Avant Garde" w:hAnsi="ITC Avant Garde"/>
                <w:b/>
                <w:sz w:val="22"/>
              </w:rPr>
              <w:t>SCT</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Secretaría de Comunicaciones y Transportes.</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 xml:space="preserve">Segundo Tribunal Especializado </w:t>
            </w:r>
          </w:p>
        </w:tc>
        <w:tc>
          <w:tcPr>
            <w:tcW w:w="6497" w:type="dxa"/>
          </w:tcPr>
          <w:p w:rsidR="00CB38AE" w:rsidRPr="00E06047" w:rsidRDefault="00CB38AE" w:rsidP="006E6B5E">
            <w:pPr>
              <w:pStyle w:val="Textoindependiente"/>
              <w:tabs>
                <w:tab w:val="left" w:pos="0"/>
              </w:tabs>
              <w:spacing w:before="120" w:after="120"/>
              <w:rPr>
                <w:rFonts w:ascii="ITC Avant Garde" w:hAnsi="ITC Avant Garde"/>
                <w:sz w:val="22"/>
                <w:szCs w:val="24"/>
                <w:lang w:val="es-MX"/>
              </w:rPr>
            </w:pPr>
            <w:r w:rsidRPr="00E06047">
              <w:rPr>
                <w:rFonts w:ascii="ITC Avant Garde" w:eastAsiaTheme="minorHAnsi" w:hAnsi="ITC Avant Garde"/>
                <w:sz w:val="22"/>
                <w:lang w:val="es-MX"/>
              </w:rPr>
              <w:t xml:space="preserve">Segundo Tribunal Colegiado de </w:t>
            </w:r>
            <w:r w:rsidRPr="00E06047">
              <w:rPr>
                <w:rFonts w:ascii="ITC Avant Garde" w:eastAsiaTheme="minorHAnsi" w:hAnsi="ITC Avant Garde" w:cstheme="minorBidi"/>
                <w:sz w:val="22"/>
                <w:szCs w:val="22"/>
                <w:lang w:val="es-MX" w:eastAsia="en-US" w:bidi="en-US"/>
              </w:rPr>
              <w:t xml:space="preserve">Circuito en Materia Administrativa Especializada en Competencia Económica, Radiodifusión y Telecomunicaciones con residencia la </w:t>
            </w:r>
            <w:r w:rsidRPr="00E06047">
              <w:rPr>
                <w:rFonts w:ascii="ITC Avant Garde" w:hAnsi="ITC Avant Garde"/>
                <w:sz w:val="22"/>
                <w:szCs w:val="22"/>
              </w:rPr>
              <w:t>Ciudad de México y jurisdicción en toda la República.</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Servicios</w:t>
            </w:r>
          </w:p>
        </w:tc>
        <w:tc>
          <w:tcPr>
            <w:tcW w:w="6497" w:type="dxa"/>
          </w:tcPr>
          <w:p w:rsidR="00CB38AE" w:rsidRPr="00E06047" w:rsidRDefault="00CB38AE" w:rsidP="006E6B5E">
            <w:pPr>
              <w:pStyle w:val="Textoindependiente"/>
              <w:tabs>
                <w:tab w:val="left" w:pos="0"/>
              </w:tabs>
              <w:spacing w:before="120" w:after="120"/>
              <w:rPr>
                <w:rFonts w:ascii="ITC Avant Garde" w:hAnsi="ITC Avant Garde" w:cs="Arial Unicode MS"/>
                <w:sz w:val="12"/>
                <w:szCs w:val="24"/>
                <w:lang w:val="es-MX"/>
              </w:rPr>
            </w:pPr>
            <w:r w:rsidRPr="00E06047">
              <w:rPr>
                <w:rFonts w:ascii="ITC Avant Garde" w:hAnsi="ITC Avant Garde"/>
                <w:sz w:val="22"/>
                <w:szCs w:val="24"/>
                <w:lang w:val="es-MX"/>
              </w:rPr>
              <w:t>Servicios de telefonía fija, televisión restringida y acceso a Internet en forma conjunta o desagregada.</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rPr>
              <w:lastRenderedPageBreak/>
              <w:t>SJF</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Semanario Judicial de la Federación.</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rPr>
            </w:pPr>
            <w:r w:rsidRPr="00E06047">
              <w:rPr>
                <w:rFonts w:ascii="ITC Avant Garde" w:hAnsi="ITC Avant Garde"/>
                <w:b/>
                <w:szCs w:val="24"/>
                <w:lang w:val="es-MX"/>
              </w:rPr>
              <w:t>Televisa</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Televisa, S.A. de C.V.</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Televisa Corp</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Televisa Corporación, S.A. de C.V.</w:t>
            </w:r>
          </w:p>
        </w:tc>
      </w:tr>
      <w:tr w:rsidR="00CB38AE" w:rsidRPr="00E06047" w:rsidTr="00A315DB">
        <w:tc>
          <w:tcPr>
            <w:tcW w:w="2826" w:type="dxa"/>
          </w:tcPr>
          <w:p w:rsidR="00CB38AE" w:rsidRPr="00E06047" w:rsidRDefault="00CB38AE" w:rsidP="006E6B5E">
            <w:pPr>
              <w:pStyle w:val="Prrafodelista1"/>
              <w:spacing w:before="120" w:after="120" w:line="240" w:lineRule="auto"/>
              <w:ind w:left="0"/>
              <w:contextualSpacing w:val="0"/>
              <w:rPr>
                <w:rFonts w:ascii="ITC Avant Garde" w:hAnsi="ITC Avant Garde"/>
                <w:b/>
                <w:szCs w:val="24"/>
                <w:lang w:val="es-MX"/>
              </w:rPr>
            </w:pPr>
            <w:r w:rsidRPr="00E06047">
              <w:rPr>
                <w:rFonts w:ascii="ITC Avant Garde" w:hAnsi="ITC Avant Garde"/>
                <w:b/>
                <w:szCs w:val="24"/>
                <w:lang w:val="es-MX"/>
              </w:rPr>
              <w:t>Televisa SAB</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 xml:space="preserve">Grupo Televisa, S.A.B. </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Telmex</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Teléfonos de México, S.A.B. de C.V.</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Total Play</w:t>
            </w:r>
          </w:p>
        </w:tc>
        <w:tc>
          <w:tcPr>
            <w:tcW w:w="6497" w:type="dxa"/>
          </w:tcPr>
          <w:p w:rsidR="00CB38AE" w:rsidRPr="00E06047" w:rsidRDefault="00CB38AE" w:rsidP="006E6B5E">
            <w:pPr>
              <w:pStyle w:val="Prrafodelista1"/>
              <w:spacing w:before="120" w:after="120" w:line="240" w:lineRule="auto"/>
              <w:ind w:left="0"/>
              <w:contextualSpacing w:val="0"/>
              <w:jc w:val="both"/>
              <w:rPr>
                <w:rFonts w:ascii="ITC Avant Garde" w:hAnsi="ITC Avant Garde" w:cs="Arial Unicode MS"/>
                <w:szCs w:val="24"/>
                <w:lang w:val="es-MX"/>
              </w:rPr>
            </w:pPr>
            <w:r w:rsidRPr="00E06047">
              <w:rPr>
                <w:rFonts w:ascii="ITC Avant Garde" w:hAnsi="ITC Avant Garde"/>
                <w:szCs w:val="24"/>
                <w:lang w:val="es-MX"/>
              </w:rPr>
              <w:t>Total Play Telecomunicaciones, S.A. de C.V.</w:t>
            </w:r>
          </w:p>
        </w:tc>
      </w:tr>
      <w:tr w:rsidR="00CB38AE" w:rsidRPr="00E06047" w:rsidTr="00A315DB">
        <w:tc>
          <w:tcPr>
            <w:tcW w:w="2826" w:type="dxa"/>
          </w:tcPr>
          <w:p w:rsidR="00CB38AE" w:rsidRPr="00E06047" w:rsidRDefault="00CB38AE" w:rsidP="006E6B5E">
            <w:pPr>
              <w:pStyle w:val="Textoindependiente"/>
              <w:tabs>
                <w:tab w:val="left" w:pos="0"/>
              </w:tabs>
              <w:spacing w:before="120" w:after="120"/>
              <w:jc w:val="left"/>
              <w:rPr>
                <w:rFonts w:ascii="ITC Avant Garde" w:hAnsi="ITC Avant Garde"/>
                <w:b/>
                <w:sz w:val="22"/>
                <w:szCs w:val="24"/>
                <w:lang w:val="es-MX"/>
              </w:rPr>
            </w:pPr>
            <w:r w:rsidRPr="00E06047">
              <w:rPr>
                <w:rFonts w:ascii="ITC Avant Garde" w:hAnsi="ITC Avant Garde"/>
                <w:b/>
                <w:sz w:val="22"/>
                <w:szCs w:val="24"/>
                <w:lang w:val="es-MX"/>
              </w:rPr>
              <w:t>TVI</w:t>
            </w:r>
          </w:p>
        </w:tc>
        <w:tc>
          <w:tcPr>
            <w:tcW w:w="6497" w:type="dxa"/>
          </w:tcPr>
          <w:p w:rsidR="009A1239" w:rsidRPr="009A1239" w:rsidRDefault="00CB38AE" w:rsidP="006E6B5E">
            <w:pPr>
              <w:pStyle w:val="Textoindependiente"/>
              <w:spacing w:before="120" w:after="120"/>
              <w:rPr>
                <w:rFonts w:ascii="ITC Avant Garde" w:hAnsi="ITC Avant Garde"/>
                <w:bCs/>
                <w:sz w:val="22"/>
                <w:szCs w:val="24"/>
                <w:lang w:val="es-MX"/>
              </w:rPr>
            </w:pPr>
            <w:r w:rsidRPr="00E06047">
              <w:rPr>
                <w:rFonts w:ascii="ITC Avant Garde" w:hAnsi="ITC Avant Garde"/>
                <w:bCs/>
                <w:sz w:val="22"/>
                <w:szCs w:val="24"/>
                <w:lang w:val="es-MX"/>
              </w:rPr>
              <w:t>Televisión Internacional, S.A. de C.V.</w:t>
            </w:r>
          </w:p>
        </w:tc>
      </w:tr>
    </w:tbl>
    <w:p w:rsidR="00163BC8" w:rsidRPr="00E06047" w:rsidRDefault="00163BC8" w:rsidP="006E6B5E">
      <w:pPr>
        <w:pStyle w:val="Ttulo1"/>
        <w:numPr>
          <w:ilvl w:val="0"/>
          <w:numId w:val="45"/>
        </w:numPr>
        <w:spacing w:before="120" w:after="120"/>
        <w:rPr>
          <w:rFonts w:ascii="ITC Avant Garde" w:hAnsi="ITC Avant Garde"/>
          <w:sz w:val="22"/>
        </w:rPr>
      </w:pPr>
      <w:bookmarkStart w:id="148" w:name="_Toc524348027"/>
      <w:bookmarkStart w:id="149" w:name="_Toc524348153"/>
      <w:r w:rsidRPr="00E06047">
        <w:rPr>
          <w:rFonts w:ascii="ITC Avant Garde" w:hAnsi="ITC Avant Garde"/>
          <w:sz w:val="22"/>
        </w:rPr>
        <w:t>ANTECEDENTES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P</w:t>
      </w:r>
      <w:r w:rsidRPr="00E06047">
        <w:rPr>
          <w:rFonts w:ascii="ITC Avant Garde" w:hAnsi="ITC Avant Garde"/>
          <w:b/>
          <w:sz w:val="22"/>
        </w:rPr>
        <w:t>rimero.</w:t>
      </w:r>
      <w:r w:rsidRPr="00E06047">
        <w:rPr>
          <w:rFonts w:ascii="ITC Avant Garde" w:hAnsi="ITC Avant Garde"/>
          <w:sz w:val="22"/>
        </w:rPr>
        <w:t xml:space="preserve"> El nueve de marzo de dos mil once, el apoderado general de Telmex presentó ante la oficialía de partes de la CFC un escrito de denuncia en contra de </w:t>
      </w:r>
      <w:r w:rsidRPr="00E06047">
        <w:rPr>
          <w:rFonts w:ascii="ITC Avant Garde" w:hAnsi="ITC Avant Garde"/>
          <w:sz w:val="22"/>
          <w:lang w:val="es-MX"/>
        </w:rPr>
        <w:t>Cablevisión</w:t>
      </w:r>
      <w:r w:rsidRPr="00E06047">
        <w:rPr>
          <w:rFonts w:ascii="ITC Avant Garde" w:hAnsi="ITC Avant Garde"/>
          <w:sz w:val="22"/>
        </w:rPr>
        <w:t xml:space="preserve"> </w:t>
      </w:r>
      <w:r w:rsidRPr="00E06047">
        <w:rPr>
          <w:rFonts w:ascii="ITC Avant Garde" w:hAnsi="ITC Avant Garde"/>
          <w:smallCaps/>
          <w:sz w:val="22"/>
        </w:rPr>
        <w:t>TVI</w:t>
      </w:r>
      <w:r w:rsidRPr="00E06047">
        <w:rPr>
          <w:rFonts w:ascii="ITC Avant Garde" w:hAnsi="ITC Avant Garde"/>
          <w:sz w:val="22"/>
        </w:rPr>
        <w:t>, Cablemás y Megacable, por la supuesta realización de prácticas monopólicas absolutas.</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S</w:t>
      </w:r>
      <w:r w:rsidRPr="00E06047">
        <w:rPr>
          <w:rFonts w:ascii="ITC Avant Garde" w:hAnsi="ITC Avant Garde"/>
          <w:b/>
          <w:sz w:val="22"/>
        </w:rPr>
        <w:t>egundo</w:t>
      </w:r>
      <w:r w:rsidRPr="00E06047">
        <w:rPr>
          <w:rFonts w:ascii="ITC Avant Garde" w:hAnsi="ITC Avant Garde"/>
          <w:b/>
          <w:sz w:val="22"/>
          <w:lang w:val="es-MX"/>
        </w:rPr>
        <w:t xml:space="preserve">. </w:t>
      </w:r>
      <w:r w:rsidRPr="00E06047">
        <w:rPr>
          <w:rFonts w:ascii="ITC Avant Garde" w:hAnsi="ITC Avant Garde"/>
          <w:sz w:val="22"/>
          <w:lang w:val="es-MX"/>
        </w:rPr>
        <w:t xml:space="preserve">El diez de mayo de dos mil once, en términos de lo establecido en el artículo 30 de la LFCE, el Secretario Ejecutivo de la CFC emitió el acuerdo de inicio de investigación que quedó radicada </w:t>
      </w:r>
      <w:r w:rsidR="003C54BA" w:rsidRPr="00E06047">
        <w:rPr>
          <w:rFonts w:ascii="ITC Avant Garde" w:hAnsi="ITC Avant Garde"/>
          <w:sz w:val="22"/>
          <w:lang w:val="es-MX"/>
        </w:rPr>
        <w:t>en el</w:t>
      </w:r>
      <w:r w:rsidRPr="00E06047">
        <w:rPr>
          <w:rFonts w:ascii="ITC Avant Garde" w:hAnsi="ITC Avant Garde"/>
          <w:sz w:val="22"/>
          <w:lang w:val="es-MX"/>
        </w:rPr>
        <w:t xml:space="preserve"> </w:t>
      </w:r>
      <w:r w:rsidR="003C54BA" w:rsidRPr="00E06047">
        <w:rPr>
          <w:rFonts w:ascii="ITC Avant Garde" w:hAnsi="ITC Avant Garde"/>
          <w:sz w:val="22"/>
          <w:lang w:val="es-MX"/>
        </w:rPr>
        <w:t>e</w:t>
      </w:r>
      <w:r w:rsidRPr="00E06047">
        <w:rPr>
          <w:rFonts w:ascii="ITC Avant Garde" w:hAnsi="ITC Avant Garde"/>
          <w:sz w:val="22"/>
          <w:lang w:val="es-MX"/>
        </w:rPr>
        <w:t>xpediente</w:t>
      </w:r>
      <w:r w:rsidR="003C54BA" w:rsidRPr="00E06047">
        <w:rPr>
          <w:rFonts w:ascii="ITC Avant Garde" w:hAnsi="ITC Avant Garde"/>
          <w:sz w:val="22"/>
          <w:lang w:val="es-MX"/>
        </w:rPr>
        <w:t xml:space="preserve"> número</w:t>
      </w:r>
      <w:r w:rsidRPr="00E06047">
        <w:rPr>
          <w:rFonts w:ascii="ITC Avant Garde" w:hAnsi="ITC Avant Garde"/>
          <w:sz w:val="22"/>
          <w:lang w:val="es-MX"/>
        </w:rPr>
        <w:t xml:space="preserve"> DE-012-2011, por la posible comisión de prácticas monopólicas absolutas en los mercados de producción, distribución y comercialización de Servicios a consumidores fin</w:t>
      </w:r>
      <w:r w:rsidR="003C54BA" w:rsidRPr="00E06047">
        <w:rPr>
          <w:rFonts w:ascii="ITC Avant Garde" w:hAnsi="ITC Avant Garde"/>
          <w:sz w:val="22"/>
          <w:lang w:val="es-MX"/>
        </w:rPr>
        <w:t>ales en el territorio nacional. Un extracto de este acuerdo se publicó en el DOF e</w:t>
      </w:r>
      <w:r w:rsidRPr="00E06047">
        <w:rPr>
          <w:rFonts w:ascii="ITC Avant Garde" w:hAnsi="ITC Avant Garde"/>
          <w:sz w:val="22"/>
        </w:rPr>
        <w:t>l pr</w:t>
      </w:r>
      <w:r w:rsidR="003C54BA" w:rsidRPr="00E06047">
        <w:rPr>
          <w:rFonts w:ascii="ITC Avant Garde" w:hAnsi="ITC Avant Garde"/>
          <w:sz w:val="22"/>
        </w:rPr>
        <w:t>imero de junio de dos mil once.</w:t>
      </w:r>
    </w:p>
    <w:p w:rsidR="00163BC8" w:rsidRPr="00E06047" w:rsidRDefault="00163BC8" w:rsidP="006E6B5E">
      <w:pPr>
        <w:pStyle w:val="Listavistosa-nfasis11"/>
        <w:spacing w:before="120" w:after="120"/>
        <w:ind w:left="0"/>
        <w:contextualSpacing w:val="0"/>
        <w:jc w:val="both"/>
        <w:rPr>
          <w:rFonts w:ascii="ITC Avant Garde" w:hAnsi="ITC Avant Garde"/>
          <w:sz w:val="22"/>
          <w:lang w:val="es-MX"/>
        </w:rPr>
      </w:pPr>
      <w:r w:rsidRPr="00E06047">
        <w:rPr>
          <w:rFonts w:ascii="ITC Avant Garde" w:hAnsi="ITC Avant Garde"/>
          <w:b/>
          <w:smallCaps/>
          <w:sz w:val="22"/>
          <w:lang w:val="es-MX"/>
        </w:rPr>
        <w:t>T</w:t>
      </w:r>
      <w:r w:rsidRPr="00E06047">
        <w:rPr>
          <w:rFonts w:ascii="ITC Avant Garde" w:hAnsi="ITC Avant Garde"/>
          <w:b/>
          <w:sz w:val="22"/>
          <w:lang w:val="es-MX"/>
        </w:rPr>
        <w:t>ercero</w:t>
      </w:r>
      <w:r w:rsidRPr="00E06047">
        <w:rPr>
          <w:rFonts w:ascii="ITC Avant Garde" w:hAnsi="ITC Avant Garde"/>
          <w:b/>
          <w:smallCaps/>
          <w:sz w:val="22"/>
          <w:lang w:val="es-MX"/>
        </w:rPr>
        <w:t>.</w:t>
      </w:r>
      <w:r w:rsidRPr="00E06047">
        <w:rPr>
          <w:rFonts w:ascii="ITC Avant Garde" w:hAnsi="ITC Avant Garde"/>
          <w:sz w:val="22"/>
          <w:lang w:val="es-MX"/>
        </w:rPr>
        <w:t xml:space="preserve"> </w:t>
      </w:r>
      <w:r w:rsidR="003C54BA" w:rsidRPr="00E06047">
        <w:rPr>
          <w:rFonts w:ascii="ITC Avant Garde" w:hAnsi="ITC Avant Garde"/>
          <w:sz w:val="22"/>
          <w:lang w:val="es-MX"/>
        </w:rPr>
        <w:t>En</w:t>
      </w:r>
      <w:r w:rsidRPr="00E06047">
        <w:rPr>
          <w:rFonts w:ascii="ITC Avant Garde" w:hAnsi="ITC Avant Garde"/>
          <w:sz w:val="22"/>
          <w:lang w:val="es-MX"/>
        </w:rPr>
        <w:t xml:space="preserve"> fechas veinticuatr</w:t>
      </w:r>
      <w:r w:rsidR="003C54BA" w:rsidRPr="00E06047">
        <w:rPr>
          <w:rFonts w:ascii="ITC Avant Garde" w:hAnsi="ITC Avant Garde"/>
          <w:sz w:val="22"/>
          <w:lang w:val="es-MX"/>
        </w:rPr>
        <w:t xml:space="preserve">o de noviembre de dos mil once y </w:t>
      </w:r>
      <w:r w:rsidRPr="00E06047">
        <w:rPr>
          <w:rFonts w:ascii="ITC Avant Garde" w:hAnsi="ITC Avant Garde"/>
          <w:sz w:val="22"/>
          <w:lang w:val="es-MX"/>
        </w:rPr>
        <w:t xml:space="preserve">seis de junio y cuatro de diciembre de dos mil doce, la CFC </w:t>
      </w:r>
      <w:r w:rsidR="003C54BA" w:rsidRPr="00E06047">
        <w:rPr>
          <w:rFonts w:ascii="ITC Avant Garde" w:hAnsi="ITC Avant Garde"/>
          <w:sz w:val="22"/>
          <w:lang w:val="es-MX"/>
        </w:rPr>
        <w:t>emitió acuerdos para</w:t>
      </w:r>
      <w:r w:rsidRPr="00E06047">
        <w:rPr>
          <w:rFonts w:ascii="ITC Avant Garde" w:hAnsi="ITC Avant Garde"/>
          <w:sz w:val="22"/>
          <w:lang w:val="es-MX"/>
        </w:rPr>
        <w:t xml:space="preserve"> ampliar el plazo de investigación por periodos adicionales de ciento veinte días.</w:t>
      </w:r>
      <w:r w:rsidRPr="00E06047">
        <w:rPr>
          <w:rStyle w:val="Refdenotaalpie"/>
          <w:rFonts w:ascii="ITC Avant Garde" w:hAnsi="ITC Avant Garde"/>
          <w:sz w:val="22"/>
          <w:lang w:val="es-MX"/>
        </w:rPr>
        <w:footnoteReference w:id="15"/>
      </w:r>
    </w:p>
    <w:p w:rsidR="00163BC8" w:rsidRPr="00E06047" w:rsidRDefault="00163BC8" w:rsidP="006E6B5E">
      <w:pPr>
        <w:pStyle w:val="Listavistosa-nfasis11"/>
        <w:spacing w:before="120" w:after="120"/>
        <w:ind w:left="0"/>
        <w:contextualSpacing w:val="0"/>
        <w:jc w:val="both"/>
        <w:rPr>
          <w:rFonts w:ascii="ITC Avant Garde" w:hAnsi="ITC Avant Garde"/>
          <w:sz w:val="22"/>
          <w:lang w:val="es-MX"/>
        </w:rPr>
      </w:pPr>
      <w:r w:rsidRPr="00E06047">
        <w:rPr>
          <w:rFonts w:ascii="ITC Avant Garde" w:hAnsi="ITC Avant Garde"/>
          <w:b/>
          <w:smallCaps/>
          <w:sz w:val="22"/>
          <w:lang w:val="es-MX"/>
        </w:rPr>
        <w:t>C</w:t>
      </w:r>
      <w:r w:rsidRPr="00E06047">
        <w:rPr>
          <w:rFonts w:ascii="ITC Avant Garde" w:hAnsi="ITC Avant Garde"/>
          <w:b/>
          <w:sz w:val="22"/>
          <w:lang w:val="es-MX"/>
        </w:rPr>
        <w:t>uarto</w:t>
      </w:r>
      <w:r w:rsidRPr="00E06047">
        <w:rPr>
          <w:rFonts w:ascii="ITC Avant Garde" w:hAnsi="ITC Avant Garde"/>
          <w:b/>
          <w:smallCaps/>
          <w:sz w:val="22"/>
          <w:lang w:val="es-MX"/>
        </w:rPr>
        <w:t>.</w:t>
      </w:r>
      <w:r w:rsidRPr="00E06047">
        <w:rPr>
          <w:rFonts w:ascii="ITC Avant Garde" w:hAnsi="ITC Avant Garde"/>
          <w:sz w:val="22"/>
          <w:lang w:val="es-MX"/>
        </w:rPr>
        <w:t xml:space="preserve"> El veintiuno de junio de dos mil trece la DGIPMA acordó </w:t>
      </w:r>
      <w:r w:rsidR="003C54BA" w:rsidRPr="00E06047">
        <w:rPr>
          <w:rFonts w:ascii="ITC Avant Garde" w:hAnsi="ITC Avant Garde"/>
          <w:sz w:val="22"/>
          <w:lang w:val="es-MX"/>
        </w:rPr>
        <w:t xml:space="preserve">concluir la </w:t>
      </w:r>
      <w:r w:rsidRPr="00E06047">
        <w:rPr>
          <w:rFonts w:ascii="ITC Avant Garde" w:hAnsi="ITC Avant Garde"/>
          <w:sz w:val="22"/>
          <w:lang w:val="es-MX"/>
        </w:rPr>
        <w:t>investigación.</w:t>
      </w:r>
      <w:r w:rsidRPr="00E06047">
        <w:rPr>
          <w:rStyle w:val="Refdenotaalpie"/>
          <w:rFonts w:ascii="ITC Avant Garde" w:hAnsi="ITC Avant Garde"/>
          <w:sz w:val="22"/>
          <w:lang w:val="es-MX"/>
        </w:rPr>
        <w:footnoteReference w:id="16"/>
      </w:r>
    </w:p>
    <w:p w:rsidR="00163BC8" w:rsidRPr="00E06047" w:rsidRDefault="00163BC8" w:rsidP="006E6B5E">
      <w:pPr>
        <w:pStyle w:val="Listavistosa-nfasis11"/>
        <w:spacing w:before="120" w:after="120"/>
        <w:ind w:left="0"/>
        <w:contextualSpacing w:val="0"/>
        <w:jc w:val="both"/>
        <w:rPr>
          <w:rFonts w:ascii="ITC Avant Garde" w:hAnsi="ITC Avant Garde"/>
          <w:sz w:val="22"/>
          <w:lang w:val="es-MX"/>
        </w:rPr>
      </w:pPr>
      <w:r w:rsidRPr="00E06047">
        <w:rPr>
          <w:rFonts w:ascii="ITC Avant Garde" w:hAnsi="ITC Avant Garde"/>
          <w:b/>
          <w:smallCaps/>
          <w:sz w:val="22"/>
          <w:lang w:val="es-MX"/>
        </w:rPr>
        <w:t>Q</w:t>
      </w:r>
      <w:r w:rsidRPr="00E06047">
        <w:rPr>
          <w:rFonts w:ascii="ITC Avant Garde" w:hAnsi="ITC Avant Garde"/>
          <w:b/>
          <w:sz w:val="22"/>
          <w:lang w:val="es-MX"/>
        </w:rPr>
        <w:t>uinto</w:t>
      </w:r>
      <w:r w:rsidRPr="00E06047">
        <w:rPr>
          <w:rFonts w:ascii="ITC Avant Garde" w:hAnsi="ITC Avant Garde"/>
          <w:b/>
          <w:smallCaps/>
          <w:sz w:val="22"/>
          <w:lang w:val="es-MX"/>
        </w:rPr>
        <w:t>.</w:t>
      </w:r>
      <w:r w:rsidRPr="00E06047">
        <w:rPr>
          <w:rFonts w:ascii="ITC Avant Garde" w:hAnsi="ITC Avant Garde"/>
          <w:sz w:val="22"/>
          <w:lang w:val="es-MX"/>
        </w:rPr>
        <w:t xml:space="preserve"> El veintiocho de agosto de dos mil trece, el Presidente y </w:t>
      </w:r>
      <w:r w:rsidR="00103FD4" w:rsidRPr="00E06047">
        <w:rPr>
          <w:rFonts w:ascii="ITC Avant Garde" w:hAnsi="ITC Avant Garde"/>
          <w:sz w:val="22"/>
          <w:lang w:val="es-MX"/>
        </w:rPr>
        <w:t xml:space="preserve">el </w:t>
      </w:r>
      <w:r w:rsidRPr="00E06047">
        <w:rPr>
          <w:rFonts w:ascii="ITC Avant Garde" w:hAnsi="ITC Avant Garde"/>
          <w:sz w:val="22"/>
          <w:lang w:val="es-MX"/>
        </w:rPr>
        <w:t>Secretario Ejecut</w:t>
      </w:r>
      <w:r w:rsidR="003C54BA" w:rsidRPr="00E06047">
        <w:rPr>
          <w:rFonts w:ascii="ITC Avant Garde" w:hAnsi="ITC Avant Garde"/>
          <w:sz w:val="22"/>
          <w:lang w:val="es-MX"/>
        </w:rPr>
        <w:t xml:space="preserve">ivo de la CFC emitieron el OPR que </w:t>
      </w:r>
      <w:r w:rsidRPr="00E06047">
        <w:rPr>
          <w:rFonts w:ascii="ITC Avant Garde" w:hAnsi="ITC Avant Garde"/>
          <w:sz w:val="22"/>
          <w:lang w:val="es-MX"/>
        </w:rPr>
        <w:t xml:space="preserve">se notificó </w:t>
      </w:r>
      <w:r w:rsidR="003C54BA" w:rsidRPr="00E06047">
        <w:rPr>
          <w:rFonts w:ascii="ITC Avant Garde" w:hAnsi="ITC Avant Garde"/>
          <w:sz w:val="22"/>
          <w:lang w:val="es-MX"/>
        </w:rPr>
        <w:t xml:space="preserve">a Megacable </w:t>
      </w:r>
      <w:r w:rsidRPr="00E06047">
        <w:rPr>
          <w:rFonts w:ascii="ITC Avant Garde" w:hAnsi="ITC Avant Garde"/>
          <w:sz w:val="22"/>
          <w:lang w:val="es-MX"/>
        </w:rPr>
        <w:t>el cinco de septiembre de dos mil trece a</w:t>
      </w:r>
      <w:r w:rsidRPr="00E06047">
        <w:rPr>
          <w:rFonts w:ascii="ITC Avant Garde" w:hAnsi="ITC Avant Garde"/>
          <w:smallCaps/>
          <w:sz w:val="22"/>
        </w:rPr>
        <w:t xml:space="preserve"> </w:t>
      </w:r>
      <w:r w:rsidR="003C54BA" w:rsidRPr="00E06047">
        <w:rPr>
          <w:rFonts w:ascii="ITC Avant Garde" w:hAnsi="ITC Avant Garde"/>
          <w:sz w:val="22"/>
          <w:lang w:val="es-MX"/>
        </w:rPr>
        <w:t>Televisa, Cablevisión, TVI y Cablemás</w:t>
      </w:r>
      <w:r w:rsidR="003C54BA" w:rsidRPr="00E06047">
        <w:rPr>
          <w:rFonts w:ascii="ITC Avant Garde" w:hAnsi="ITC Avant Garde"/>
          <w:smallCaps/>
          <w:sz w:val="22"/>
          <w:lang w:val="es-MX"/>
        </w:rPr>
        <w:t xml:space="preserve"> </w:t>
      </w:r>
      <w:r w:rsidRPr="00E06047">
        <w:rPr>
          <w:rFonts w:ascii="ITC Avant Garde" w:hAnsi="ITC Avant Garde"/>
          <w:sz w:val="22"/>
        </w:rPr>
        <w:t>e</w:t>
      </w:r>
      <w:r w:rsidRPr="00E06047">
        <w:rPr>
          <w:rFonts w:ascii="ITC Avant Garde" w:hAnsi="ITC Avant Garde"/>
          <w:sz w:val="22"/>
          <w:lang w:val="es-MX"/>
        </w:rPr>
        <w:t>l seis d</w:t>
      </w:r>
      <w:r w:rsidR="003C54BA" w:rsidRPr="00E06047">
        <w:rPr>
          <w:rFonts w:ascii="ITC Avant Garde" w:hAnsi="ITC Avant Garde"/>
          <w:sz w:val="22"/>
          <w:lang w:val="es-MX"/>
        </w:rPr>
        <w:t>e septiembre de dos mil trece.</w:t>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b/>
          <w:smallCaps/>
          <w:sz w:val="22"/>
          <w:lang w:val="es-MX"/>
        </w:rPr>
        <w:lastRenderedPageBreak/>
        <w:t>S</w:t>
      </w:r>
      <w:r w:rsidRPr="00E06047">
        <w:rPr>
          <w:rFonts w:ascii="ITC Avant Garde" w:hAnsi="ITC Avant Garde"/>
          <w:b/>
          <w:sz w:val="22"/>
          <w:lang w:val="es-MX"/>
        </w:rPr>
        <w:t>exto</w:t>
      </w:r>
      <w:r w:rsidRPr="00E06047">
        <w:rPr>
          <w:rFonts w:ascii="ITC Avant Garde" w:hAnsi="ITC Avant Garde"/>
          <w:sz w:val="22"/>
          <w:lang w:val="es-MX"/>
        </w:rPr>
        <w:t>. El once de junio de dos mil trece, el Poder Ejecutivo Federal, por conducto de la Secretaría de Gobernación, publicó en el DOF el Decreto.</w:t>
      </w:r>
    </w:p>
    <w:p w:rsidR="00163BC8" w:rsidRPr="00E06047" w:rsidRDefault="003C54BA"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sz w:val="22"/>
        </w:rPr>
        <w:t>El Decreto</w:t>
      </w:r>
      <w:r w:rsidR="00EB362E" w:rsidRPr="00E06047">
        <w:rPr>
          <w:rFonts w:ascii="ITC Avant Garde" w:hAnsi="ITC Avant Garde"/>
          <w:sz w:val="22"/>
        </w:rPr>
        <w:t xml:space="preserve"> establece la creación de</w:t>
      </w:r>
      <w:r w:rsidR="00163BC8" w:rsidRPr="00E06047">
        <w:rPr>
          <w:rFonts w:ascii="ITC Avant Garde" w:hAnsi="ITC Avant Garde"/>
          <w:sz w:val="22"/>
        </w:rPr>
        <w:t xml:space="preserve"> dos órganos au</w:t>
      </w:r>
      <w:r w:rsidR="00EB362E" w:rsidRPr="00E06047">
        <w:rPr>
          <w:rFonts w:ascii="ITC Avant Garde" w:hAnsi="ITC Avant Garde"/>
          <w:sz w:val="22"/>
        </w:rPr>
        <w:t xml:space="preserve">tónomos denominados CFCE e IFT, respectivamente; y designa al </w:t>
      </w:r>
      <w:r w:rsidR="00163BC8" w:rsidRPr="00E06047">
        <w:rPr>
          <w:rFonts w:ascii="ITC Avant Garde" w:hAnsi="ITC Avant Garde"/>
          <w:sz w:val="22"/>
        </w:rPr>
        <w:t xml:space="preserve">IFT </w:t>
      </w:r>
      <w:r w:rsidR="00EB362E" w:rsidRPr="00E06047">
        <w:rPr>
          <w:rFonts w:ascii="ITC Avant Garde" w:hAnsi="ITC Avant Garde"/>
          <w:sz w:val="22"/>
        </w:rPr>
        <w:t>como</w:t>
      </w:r>
      <w:r w:rsidR="00163BC8" w:rsidRPr="00E06047">
        <w:rPr>
          <w:rFonts w:ascii="ITC Avant Garde" w:hAnsi="ITC Avant Garde"/>
          <w:sz w:val="22"/>
        </w:rPr>
        <w:t xml:space="preserve"> la autoridad en materia de competencia económica de los sectores de rad</w:t>
      </w:r>
      <w:r w:rsidR="00EB362E" w:rsidRPr="00E06047">
        <w:rPr>
          <w:rFonts w:ascii="ITC Avant Garde" w:hAnsi="ITC Avant Garde"/>
          <w:sz w:val="22"/>
        </w:rPr>
        <w:t>iodifusión y telecomunicaciones para que en ellos ejerza en forma exclusiva</w:t>
      </w:r>
      <w:r w:rsidR="00163BC8" w:rsidRPr="00E06047">
        <w:rPr>
          <w:rFonts w:ascii="ITC Avant Garde" w:hAnsi="ITC Avant Garde"/>
          <w:sz w:val="22"/>
        </w:rPr>
        <w:t xml:space="preserve"> las facultades que </w:t>
      </w:r>
      <w:r w:rsidR="00EB362E" w:rsidRPr="00E06047">
        <w:rPr>
          <w:rFonts w:ascii="ITC Avant Garde" w:hAnsi="ITC Avant Garde"/>
          <w:sz w:val="22"/>
        </w:rPr>
        <w:t xml:space="preserve">el artículo 28 de la CPEUM </w:t>
      </w:r>
      <w:r w:rsidR="00163BC8" w:rsidRPr="00E06047">
        <w:rPr>
          <w:rFonts w:ascii="ITC Avant Garde" w:hAnsi="ITC Avant Garde"/>
          <w:sz w:val="22"/>
        </w:rPr>
        <w:t>y las leyes establezcan para la CFCE.</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sz w:val="22"/>
        </w:rPr>
        <w:t xml:space="preserve">Los artículos Sexto y Séptimo Transitorios del Decreto </w:t>
      </w:r>
      <w:r w:rsidR="00EB362E" w:rsidRPr="00E06047">
        <w:rPr>
          <w:rFonts w:ascii="ITC Avant Garde" w:hAnsi="ITC Avant Garde"/>
          <w:sz w:val="22"/>
        </w:rPr>
        <w:t>establecen la integración de</w:t>
      </w:r>
      <w:r w:rsidRPr="00E06047">
        <w:rPr>
          <w:rFonts w:ascii="ITC Avant Garde" w:hAnsi="ITC Avant Garde"/>
          <w:sz w:val="22"/>
        </w:rPr>
        <w:t xml:space="preserve"> la CFCE y el IFT </w:t>
      </w:r>
      <w:r w:rsidR="00EB362E" w:rsidRPr="00E06047">
        <w:rPr>
          <w:rFonts w:ascii="ITC Avant Garde" w:hAnsi="ITC Avant Garde"/>
          <w:sz w:val="22"/>
        </w:rPr>
        <w:t>a partir de que su</w:t>
      </w:r>
      <w:r w:rsidRPr="00E06047">
        <w:rPr>
          <w:rFonts w:ascii="ITC Avant Garde" w:hAnsi="ITC Avant Garde"/>
          <w:sz w:val="22"/>
        </w:rPr>
        <w:t>s Comisionados hubieran sido ratificados por la Cámara de Senadores del Congreso de la Unión.</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S</w:t>
      </w:r>
      <w:r w:rsidRPr="00E06047">
        <w:rPr>
          <w:rFonts w:ascii="ITC Avant Garde" w:hAnsi="ITC Avant Garde"/>
          <w:b/>
          <w:sz w:val="22"/>
        </w:rPr>
        <w:t>éptimo</w:t>
      </w:r>
      <w:r w:rsidRPr="00E06047">
        <w:rPr>
          <w:rFonts w:ascii="ITC Avant Garde" w:hAnsi="ITC Avant Garde"/>
          <w:b/>
          <w:smallCaps/>
          <w:sz w:val="22"/>
        </w:rPr>
        <w:t>.</w:t>
      </w:r>
      <w:r w:rsidRPr="00E06047">
        <w:rPr>
          <w:rFonts w:ascii="ITC Avant Garde" w:hAnsi="ITC Avant Garde"/>
          <w:sz w:val="22"/>
        </w:rPr>
        <w:t xml:space="preserve"> El diez de septiembre del dos mil trece, la Cámara de Senadores del Congreso de la Unión integró el Pleno del IFT y </w:t>
      </w:r>
      <w:r w:rsidR="00D828AC" w:rsidRPr="00E06047">
        <w:rPr>
          <w:rFonts w:ascii="ITC Avant Garde" w:hAnsi="ITC Avant Garde"/>
          <w:sz w:val="22"/>
        </w:rPr>
        <w:t xml:space="preserve">el </w:t>
      </w:r>
      <w:r w:rsidRPr="00E06047">
        <w:rPr>
          <w:rFonts w:ascii="ITC Avant Garde" w:hAnsi="ITC Avant Garde"/>
          <w:sz w:val="22"/>
        </w:rPr>
        <w:t>de la CFCE, nombrando en cada caso a los Comisionados y designando al Comisionado Presidente de cada órgano.</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O</w:t>
      </w:r>
      <w:r w:rsidRPr="00E06047">
        <w:rPr>
          <w:rFonts w:ascii="ITC Avant Garde" w:hAnsi="ITC Avant Garde"/>
          <w:b/>
          <w:sz w:val="22"/>
        </w:rPr>
        <w:t>ctavo</w:t>
      </w:r>
      <w:r w:rsidRPr="00E06047">
        <w:rPr>
          <w:rFonts w:ascii="ITC Avant Garde" w:hAnsi="ITC Avant Garde"/>
          <w:b/>
          <w:smallCaps/>
          <w:sz w:val="22"/>
        </w:rPr>
        <w:t>.</w:t>
      </w:r>
      <w:r w:rsidRPr="00E06047">
        <w:rPr>
          <w:rFonts w:ascii="ITC Avant Garde" w:hAnsi="ITC Avant Garde"/>
          <w:sz w:val="22"/>
        </w:rPr>
        <w:t xml:space="preserve"> El cuatro de octubre de dos mil trece, mediante el acta de entrega-recepción celebrada entre la CFCE y el Instituto, se recibieron en el IFT los autos originales del </w:t>
      </w:r>
      <w:r w:rsidR="00B04503" w:rsidRPr="00E06047">
        <w:rPr>
          <w:rFonts w:ascii="ITC Avant Garde" w:hAnsi="ITC Avant Garde"/>
          <w:sz w:val="22"/>
          <w:szCs w:val="22"/>
          <w:lang w:val="es-MX"/>
        </w:rPr>
        <w:t>e</w:t>
      </w:r>
      <w:r w:rsidRPr="00E06047">
        <w:rPr>
          <w:rFonts w:ascii="ITC Avant Garde" w:hAnsi="ITC Avant Garde"/>
          <w:sz w:val="22"/>
          <w:szCs w:val="22"/>
          <w:lang w:val="es-MX"/>
        </w:rPr>
        <w:t>xpediente</w:t>
      </w:r>
      <w:r w:rsidRPr="00E06047">
        <w:rPr>
          <w:rFonts w:ascii="ITC Avant Garde" w:hAnsi="ITC Avant Garde"/>
          <w:sz w:val="22"/>
        </w:rPr>
        <w:t xml:space="preserve"> DE-012-2011.</w:t>
      </w:r>
    </w:p>
    <w:p w:rsidR="005A2D54" w:rsidRPr="00E06047" w:rsidRDefault="005A2D54"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N</w:t>
      </w:r>
      <w:r w:rsidRPr="00E06047">
        <w:rPr>
          <w:rFonts w:ascii="ITC Avant Garde" w:hAnsi="ITC Avant Garde"/>
          <w:b/>
          <w:sz w:val="22"/>
        </w:rPr>
        <w:t xml:space="preserve">oveno. </w:t>
      </w:r>
      <w:r w:rsidR="00AA49DC" w:rsidRPr="00E06047">
        <w:rPr>
          <w:rFonts w:ascii="ITC Avant Garde" w:hAnsi="ITC Avant Garde"/>
          <w:sz w:val="22"/>
        </w:rPr>
        <w:t xml:space="preserve">El </w:t>
      </w:r>
      <w:r w:rsidRPr="00E06047">
        <w:rPr>
          <w:rFonts w:ascii="ITC Avant Garde" w:hAnsi="ITC Avant Garde"/>
          <w:sz w:val="22"/>
        </w:rPr>
        <w:t xml:space="preserve">cuatro de octubre de dos mil trece </w:t>
      </w:r>
      <w:r w:rsidR="007F448C" w:rsidRPr="00E06047">
        <w:rPr>
          <w:rFonts w:ascii="ITC Avant Garde" w:hAnsi="ITC Avant Garde"/>
          <w:sz w:val="22"/>
        </w:rPr>
        <w:t>el Director General de Concentraciones y Condiciones de Competencia</w:t>
      </w:r>
      <w:r w:rsidR="00F758FF" w:rsidRPr="00E06047">
        <w:rPr>
          <w:rFonts w:ascii="ITC Avant Garde" w:hAnsi="ITC Avant Garde"/>
          <w:sz w:val="22"/>
        </w:rPr>
        <w:t xml:space="preserve"> acordó</w:t>
      </w:r>
      <w:r w:rsidR="006C5C1D" w:rsidRPr="00E06047">
        <w:rPr>
          <w:rFonts w:ascii="ITC Avant Garde" w:hAnsi="ITC Avant Garde"/>
          <w:sz w:val="22"/>
        </w:rPr>
        <w:t>:</w:t>
      </w:r>
      <w:r w:rsidR="00D45179" w:rsidRPr="00E06047">
        <w:rPr>
          <w:rStyle w:val="Refdenotaalpie"/>
          <w:rFonts w:ascii="ITC Avant Garde" w:hAnsi="ITC Avant Garde"/>
          <w:sz w:val="22"/>
        </w:rPr>
        <w:footnoteReference w:id="17"/>
      </w:r>
      <w:r w:rsidRPr="00E06047">
        <w:rPr>
          <w:rFonts w:ascii="ITC Avant Garde" w:hAnsi="ITC Avant Garde"/>
          <w:sz w:val="22"/>
        </w:rPr>
        <w:t xml:space="preserve"> (i) </w:t>
      </w:r>
      <w:r w:rsidR="00F758FF" w:rsidRPr="00E06047">
        <w:rPr>
          <w:rFonts w:ascii="ITC Avant Garde" w:hAnsi="ITC Avant Garde"/>
          <w:sz w:val="22"/>
        </w:rPr>
        <w:t>tener</w:t>
      </w:r>
      <w:r w:rsidRPr="00E06047">
        <w:rPr>
          <w:rFonts w:ascii="ITC Avant Garde" w:hAnsi="ITC Avant Garde"/>
          <w:sz w:val="22"/>
        </w:rPr>
        <w:t xml:space="preserve"> por recibidas las constancias del </w:t>
      </w:r>
      <w:r w:rsidRPr="00E06047">
        <w:rPr>
          <w:rFonts w:ascii="ITC Avant Garde" w:hAnsi="ITC Avant Garde"/>
          <w:sz w:val="22"/>
          <w:szCs w:val="22"/>
          <w:lang w:val="es-MX"/>
        </w:rPr>
        <w:t>expediente</w:t>
      </w:r>
      <w:r w:rsidRPr="00E06047">
        <w:rPr>
          <w:rFonts w:ascii="ITC Avant Garde" w:hAnsi="ITC Avant Garde"/>
          <w:sz w:val="22"/>
        </w:rPr>
        <w:t xml:space="preserve"> DE-012-2011 en términos del acta de entrega-recepción y (ii) registr</w:t>
      </w:r>
      <w:r w:rsidR="00F758FF" w:rsidRPr="00E06047">
        <w:rPr>
          <w:rFonts w:ascii="ITC Avant Garde" w:hAnsi="ITC Avant Garde"/>
          <w:sz w:val="22"/>
        </w:rPr>
        <w:t>ar</w:t>
      </w:r>
      <w:r w:rsidRPr="00E06047">
        <w:rPr>
          <w:rFonts w:ascii="ITC Avant Garde" w:hAnsi="ITC Avant Garde"/>
          <w:sz w:val="22"/>
        </w:rPr>
        <w:t xml:space="preserve"> dicho </w:t>
      </w:r>
      <w:r w:rsidRPr="00E06047">
        <w:rPr>
          <w:rFonts w:ascii="ITC Avant Garde" w:hAnsi="ITC Avant Garde"/>
          <w:sz w:val="22"/>
          <w:szCs w:val="22"/>
          <w:lang w:val="es-MX"/>
        </w:rPr>
        <w:t>expediente</w:t>
      </w:r>
      <w:r w:rsidRPr="00E06047">
        <w:rPr>
          <w:rFonts w:ascii="ITC Avant Garde" w:hAnsi="ITC Avant Garde"/>
          <w:sz w:val="22"/>
        </w:rPr>
        <w:t xml:space="preserve"> en el libro de gobierno de la Unidad de Competencia Económica del IFT bajo el número E-IFT/DGIPM/PMA/0001/2013.</w:t>
      </w:r>
    </w:p>
    <w:p w:rsidR="0006181A" w:rsidRPr="00E06047" w:rsidRDefault="005A2D54" w:rsidP="006E6B5E">
      <w:pPr>
        <w:spacing w:before="120" w:after="120"/>
        <w:jc w:val="both"/>
        <w:rPr>
          <w:rFonts w:ascii="ITC Avant Garde" w:hAnsi="ITC Avant Garde"/>
          <w:sz w:val="22"/>
          <w:lang w:val="es-MX"/>
        </w:rPr>
      </w:pPr>
      <w:r w:rsidRPr="00E06047">
        <w:rPr>
          <w:rFonts w:ascii="ITC Avant Garde" w:hAnsi="ITC Avant Garde"/>
          <w:sz w:val="22"/>
          <w:lang w:val="es-MX"/>
        </w:rPr>
        <w:t xml:space="preserve">Toda vez que el procedimiento </w:t>
      </w:r>
      <w:r w:rsidRPr="00E06047">
        <w:rPr>
          <w:rFonts w:ascii="ITC Avant Garde" w:hAnsi="ITC Avant Garde"/>
          <w:sz w:val="22"/>
          <w:szCs w:val="20"/>
        </w:rPr>
        <w:t xml:space="preserve">tramitado en el Expediente </w:t>
      </w:r>
      <w:r w:rsidR="00190B4E" w:rsidRPr="00E06047">
        <w:rPr>
          <w:rFonts w:ascii="ITC Avant Garde" w:hAnsi="ITC Avant Garde"/>
          <w:sz w:val="22"/>
          <w:szCs w:val="20"/>
        </w:rPr>
        <w:t>inició</w:t>
      </w:r>
      <w:r w:rsidRPr="00E06047">
        <w:rPr>
          <w:rFonts w:ascii="ITC Avant Garde" w:hAnsi="ITC Avant Garde"/>
          <w:sz w:val="22"/>
          <w:szCs w:val="20"/>
        </w:rPr>
        <w:t xml:space="preserve"> con motivo de la presentación del escrito de denuncia referido en el antecedente Primero de la presente </w:t>
      </w:r>
      <w:r w:rsidR="00190B4E" w:rsidRPr="00E06047">
        <w:rPr>
          <w:rFonts w:ascii="ITC Avant Garde" w:hAnsi="ITC Avant Garde"/>
          <w:sz w:val="22"/>
          <w:szCs w:val="20"/>
        </w:rPr>
        <w:t>r</w:t>
      </w:r>
      <w:r w:rsidRPr="00E06047">
        <w:rPr>
          <w:rFonts w:ascii="ITC Avant Garde" w:hAnsi="ITC Avant Garde"/>
          <w:sz w:val="22"/>
          <w:szCs w:val="20"/>
        </w:rPr>
        <w:t>esolución</w:t>
      </w:r>
      <w:r w:rsidR="00190B4E" w:rsidRPr="00E06047">
        <w:rPr>
          <w:rFonts w:ascii="ITC Avant Garde" w:hAnsi="ITC Avant Garde"/>
          <w:sz w:val="22"/>
          <w:szCs w:val="20"/>
        </w:rPr>
        <w:t>, fecha que fue con antelación</w:t>
      </w:r>
      <w:r w:rsidR="006C5C1D" w:rsidRPr="00E06047">
        <w:rPr>
          <w:rFonts w:ascii="ITC Avant Garde" w:hAnsi="ITC Avant Garde"/>
          <w:sz w:val="22"/>
          <w:szCs w:val="20"/>
        </w:rPr>
        <w:t xml:space="preserve"> </w:t>
      </w:r>
      <w:r w:rsidRPr="00E06047">
        <w:rPr>
          <w:rFonts w:ascii="ITC Avant Garde" w:hAnsi="ITC Avant Garde"/>
          <w:sz w:val="22"/>
          <w:szCs w:val="20"/>
        </w:rPr>
        <w:t>a la integración de este</w:t>
      </w:r>
      <w:r w:rsidRPr="00E06047">
        <w:rPr>
          <w:rFonts w:ascii="ITC Avant Garde" w:hAnsi="ITC Avant Garde"/>
          <w:sz w:val="22"/>
          <w:lang w:val="es-MX"/>
        </w:rPr>
        <w:t xml:space="preserve"> Instituto, esta</w:t>
      </w:r>
      <w:r w:rsidRPr="00E06047">
        <w:rPr>
          <w:rFonts w:ascii="ITC Avant Garde" w:hAnsi="ITC Avant Garde"/>
          <w:lang w:val="es-MX"/>
        </w:rPr>
        <w:t xml:space="preserve"> </w:t>
      </w:r>
      <w:r w:rsidRPr="00E06047">
        <w:rPr>
          <w:rFonts w:ascii="ITC Avant Garde" w:hAnsi="ITC Avant Garde"/>
          <w:sz w:val="22"/>
          <w:lang w:val="es-MX"/>
        </w:rPr>
        <w:t>autoridad continuó su trámite en términos de la LFCE aplicable al momento de su inicio de conformidad con lo establecido en el segundo párrafo del artículo Séptimo Transitorio del Decreto.</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smallCaps/>
          <w:sz w:val="22"/>
        </w:rPr>
        <w:t xml:space="preserve">. </w:t>
      </w:r>
      <w:r w:rsidRPr="00E06047">
        <w:rPr>
          <w:rFonts w:ascii="ITC Avant Garde" w:hAnsi="ITC Avant Garde"/>
          <w:sz w:val="22"/>
        </w:rPr>
        <w:t xml:space="preserve">El veintiuno de octubre de dos mil trece, </w:t>
      </w:r>
      <w:r w:rsidR="00E3690E" w:rsidRPr="00E06047">
        <w:rPr>
          <w:rFonts w:ascii="ITC Avant Garde" w:hAnsi="ITC Avant Garde"/>
          <w:sz w:val="22"/>
        </w:rPr>
        <w:t>l</w:t>
      </w:r>
      <w:r w:rsidR="00F31E87" w:rsidRPr="00E06047">
        <w:rPr>
          <w:rFonts w:ascii="ITC Avant Garde" w:hAnsi="ITC Avant Garde"/>
          <w:sz w:val="22"/>
        </w:rPr>
        <w:t xml:space="preserve">as </w:t>
      </w:r>
      <w:r w:rsidR="00F31E87" w:rsidRPr="00CB4DA5">
        <w:rPr>
          <w:rFonts w:ascii="ITC Avant Garde" w:hAnsi="ITC Avant Garde"/>
          <w:sz w:val="22"/>
        </w:rPr>
        <w:t>Empresas de Grupo Televisa</w:t>
      </w:r>
      <w:r w:rsidRPr="00CB4DA5">
        <w:rPr>
          <w:rFonts w:ascii="ITC Avant Garde" w:hAnsi="ITC Avant Garde"/>
          <w:smallCaps/>
          <w:sz w:val="22"/>
        </w:rPr>
        <w:t xml:space="preserve"> </w:t>
      </w:r>
      <w:r w:rsidRPr="00CB4DA5">
        <w:rPr>
          <w:rFonts w:ascii="ITC Avant Garde" w:hAnsi="ITC Avant Garde"/>
          <w:sz w:val="22"/>
        </w:rPr>
        <w:t>y</w:t>
      </w:r>
      <w:r w:rsidRPr="00E06047">
        <w:rPr>
          <w:rFonts w:ascii="ITC Avant Garde" w:hAnsi="ITC Avant Garde"/>
          <w:sz w:val="22"/>
        </w:rPr>
        <w:t xml:space="preserve"> Megacable, presentaron ante la oficialía de partes del IFT sus escritos de manifestaciones respecto al OPR.</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06047">
        <w:rPr>
          <w:rFonts w:ascii="ITC Avant Garde" w:hAnsi="ITC Avant Garde"/>
          <w:b/>
          <w:sz w:val="22"/>
        </w:rPr>
        <w:t>Primero</w:t>
      </w:r>
      <w:r w:rsidRPr="00E06047">
        <w:rPr>
          <w:rFonts w:ascii="ITC Avant Garde" w:hAnsi="ITC Avant Garde"/>
          <w:smallCaps/>
          <w:sz w:val="22"/>
        </w:rPr>
        <w:t>.</w:t>
      </w:r>
      <w:r w:rsidRPr="00E06047">
        <w:rPr>
          <w:rFonts w:ascii="ITC Avant Garde" w:hAnsi="ITC Avant Garde"/>
          <w:sz w:val="22"/>
        </w:rPr>
        <w:t xml:space="preserve"> Mediante acuerdos de veinticuatro de octubre de dos mil trece, se tuvieron por presentados en tiempo y forma los escritos de manifestaciones al OPR de Megacable </w:t>
      </w:r>
      <w:r w:rsidR="009B3753" w:rsidRPr="00E06047">
        <w:rPr>
          <w:rFonts w:ascii="ITC Avant Garde" w:hAnsi="ITC Avant Garde"/>
          <w:sz w:val="22"/>
        </w:rPr>
        <w:t>y de</w:t>
      </w:r>
      <w:r w:rsidRPr="00E06047">
        <w:rPr>
          <w:rFonts w:ascii="ITC Avant Garde" w:hAnsi="ITC Avant Garde"/>
          <w:sz w:val="22"/>
        </w:rPr>
        <w:t xml:space="preserve"> </w:t>
      </w:r>
      <w:r w:rsidR="00F31E87" w:rsidRPr="00E06047">
        <w:rPr>
          <w:rFonts w:ascii="ITC Avant Garde" w:hAnsi="ITC Avant Garde"/>
          <w:sz w:val="22"/>
        </w:rPr>
        <w:t>las Empresas de Grupo Televisa</w:t>
      </w:r>
      <w:r w:rsidRPr="00E06047">
        <w:rPr>
          <w:rFonts w:ascii="ITC Avant Garde" w:hAnsi="ITC Avant Garde"/>
          <w:sz w:val="22"/>
        </w:rPr>
        <w:t>, proveyéndose respecto las pruebas ofrecidas.</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73F9D">
        <w:rPr>
          <w:rFonts w:ascii="ITC Avant Garde" w:hAnsi="ITC Avant Garde"/>
          <w:b/>
          <w:sz w:val="22"/>
        </w:rPr>
        <w:t>Segundo</w:t>
      </w:r>
      <w:r w:rsidRPr="00E06047">
        <w:rPr>
          <w:rFonts w:ascii="ITC Avant Garde" w:hAnsi="ITC Avant Garde"/>
          <w:sz w:val="22"/>
        </w:rPr>
        <w:t xml:space="preserve">. </w:t>
      </w:r>
      <w:r w:rsidRPr="00E06047">
        <w:rPr>
          <w:rFonts w:ascii="ITC Avant Garde" w:hAnsi="ITC Avant Garde"/>
          <w:sz w:val="22"/>
          <w:lang w:val="es-MX"/>
        </w:rPr>
        <w:t xml:space="preserve">Mediante oficios IFT/D10/UC/022/2013, IFT/D10/UC/023/2013, IFT/D10/UC/024/2013, IFT/D10/UC/025/2013, IFT/D10/UC/026/2013, y IFT/D10/UC/027/2013 </w:t>
      </w:r>
      <w:r w:rsidRPr="00E06047">
        <w:rPr>
          <w:rFonts w:ascii="ITC Avant Garde" w:hAnsi="ITC Avant Garde"/>
          <w:sz w:val="22"/>
        </w:rPr>
        <w:t>de veinticinco de octubre de dos mil trece se citó a</w:t>
      </w:r>
      <w:r w:rsidR="00D828AC" w:rsidRPr="00E06047">
        <w:rPr>
          <w:rFonts w:ascii="ITC Avant Garde" w:hAnsi="ITC Avant Garde"/>
          <w:sz w:val="22"/>
        </w:rPr>
        <w:t xml:space="preserve"> los CC.</w:t>
      </w:r>
      <w:r w:rsidRPr="00E06047">
        <w:rPr>
          <w:rFonts w:ascii="ITC Avant Garde" w:hAnsi="ITC Avant Garde"/>
          <w:sz w:val="22"/>
        </w:rPr>
        <w:t xml:space="preserve"> </w:t>
      </w:r>
      <w:r w:rsidR="00237FDE" w:rsidRPr="009311AB">
        <w:rPr>
          <w:rFonts w:ascii="ITC Avant Garde" w:hAnsi="ITC Avant Garde"/>
          <w:b/>
          <w:bCs/>
          <w:color w:val="0000CC"/>
          <w:sz w:val="22"/>
        </w:rPr>
        <w:t>“CONFIDENCIAL POR LEY”</w:t>
      </w:r>
      <w:r w:rsidRPr="00E06047">
        <w:rPr>
          <w:rFonts w:ascii="ITC Avant Garde" w:hAnsi="ITC Avant Garde"/>
          <w:sz w:val="22"/>
        </w:rPr>
        <w:t xml:space="preserve">, </w:t>
      </w:r>
      <w:r w:rsidRPr="00E06047">
        <w:rPr>
          <w:rFonts w:ascii="ITC Avant Garde" w:hAnsi="ITC Avant Garde"/>
          <w:sz w:val="22"/>
        </w:rPr>
        <w:lastRenderedPageBreak/>
        <w:t xml:space="preserve">para que acudieran </w:t>
      </w:r>
      <w:r w:rsidR="00593997" w:rsidRPr="00E06047">
        <w:rPr>
          <w:rFonts w:ascii="ITC Avant Garde" w:hAnsi="ITC Avant Garde"/>
          <w:sz w:val="22"/>
        </w:rPr>
        <w:t>al</w:t>
      </w:r>
      <w:r w:rsidRPr="00E06047">
        <w:rPr>
          <w:rFonts w:ascii="ITC Avant Garde" w:hAnsi="ITC Avant Garde"/>
          <w:sz w:val="22"/>
        </w:rPr>
        <w:t xml:space="preserve"> domicilio y fechas señalados, </w:t>
      </w:r>
      <w:r w:rsidR="00103FD4" w:rsidRPr="00E06047">
        <w:rPr>
          <w:rFonts w:ascii="ITC Avant Garde" w:hAnsi="ITC Avant Garde"/>
          <w:sz w:val="22"/>
        </w:rPr>
        <w:t>a</w:t>
      </w:r>
      <w:r w:rsidR="003D4CCA" w:rsidRPr="00E06047">
        <w:rPr>
          <w:rFonts w:ascii="ITC Avant Garde" w:hAnsi="ITC Avant Garde"/>
          <w:sz w:val="22"/>
        </w:rPr>
        <w:t xml:space="preserve"> desahog</w:t>
      </w:r>
      <w:r w:rsidR="003F56D7" w:rsidRPr="00E06047">
        <w:rPr>
          <w:rFonts w:ascii="ITC Avant Garde" w:hAnsi="ITC Avant Garde"/>
          <w:sz w:val="22"/>
        </w:rPr>
        <w:t>ar</w:t>
      </w:r>
      <w:r w:rsidRPr="00E06047">
        <w:rPr>
          <w:rFonts w:ascii="ITC Avant Garde" w:hAnsi="ITC Avant Garde"/>
          <w:sz w:val="22"/>
        </w:rPr>
        <w:t xml:space="preserve"> las pruebas testimoniales ofrecidas por las Empresas de Grupo Televisa.</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Pr>
          <w:rFonts w:ascii="ITC Avant Garde" w:hAnsi="ITC Avant Garde"/>
          <w:b/>
          <w:smallCaps/>
          <w:sz w:val="22"/>
        </w:rPr>
        <w:t>T</w:t>
      </w:r>
      <w:r w:rsidR="00E73F9D" w:rsidRPr="00E73F9D">
        <w:rPr>
          <w:rFonts w:ascii="ITC Avant Garde" w:hAnsi="ITC Avant Garde"/>
          <w:b/>
          <w:sz w:val="22"/>
        </w:rPr>
        <w:t>ercero</w:t>
      </w:r>
      <w:r w:rsidRPr="00E06047">
        <w:rPr>
          <w:rFonts w:ascii="ITC Avant Garde" w:hAnsi="ITC Avant Garde"/>
          <w:b/>
          <w:sz w:val="22"/>
        </w:rPr>
        <w:t>.</w:t>
      </w:r>
      <w:r w:rsidRPr="00E06047">
        <w:rPr>
          <w:rFonts w:ascii="ITC Avant Garde" w:hAnsi="ITC Avant Garde"/>
          <w:sz w:val="22"/>
        </w:rPr>
        <w:t xml:space="preserve"> El cuatro de noviembre de dos mil trece, se tuvo por desahogada la prueba de inspección ocular ofrecida por Megacable, respecto de las páginas de Internet referidas en su escrito de contestación al </w:t>
      </w:r>
      <w:r w:rsidRPr="00E06047">
        <w:rPr>
          <w:rFonts w:ascii="ITC Avant Garde" w:hAnsi="ITC Avant Garde"/>
          <w:smallCaps/>
          <w:sz w:val="22"/>
        </w:rPr>
        <w:t>OPR.</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73F9D">
        <w:rPr>
          <w:rFonts w:ascii="ITC Avant Garde" w:hAnsi="ITC Avant Garde"/>
          <w:b/>
          <w:sz w:val="22"/>
        </w:rPr>
        <w:t>Cuarto</w:t>
      </w:r>
      <w:r w:rsidRPr="00E06047">
        <w:rPr>
          <w:rFonts w:ascii="ITC Avant Garde" w:hAnsi="ITC Avant Garde"/>
          <w:b/>
          <w:smallCaps/>
          <w:sz w:val="22"/>
        </w:rPr>
        <w:t xml:space="preserve">. </w:t>
      </w:r>
      <w:r w:rsidRPr="00E06047">
        <w:rPr>
          <w:rFonts w:ascii="ITC Avant Garde" w:hAnsi="ITC Avant Garde"/>
          <w:smallCaps/>
          <w:sz w:val="22"/>
        </w:rPr>
        <w:t>E</w:t>
      </w:r>
      <w:r w:rsidRPr="00E06047">
        <w:rPr>
          <w:rFonts w:ascii="ITC Avant Garde" w:hAnsi="ITC Avant Garde"/>
          <w:sz w:val="22"/>
        </w:rPr>
        <w:t xml:space="preserve">l cinco, ocho y doce de noviembre de dos mil trece, respectivamente, se tuvieron por desahogadas las pruebas testimoniales a cargo de los </w:t>
      </w:r>
      <w:r w:rsidR="00D828AC" w:rsidRPr="00E06047">
        <w:rPr>
          <w:rFonts w:ascii="ITC Avant Garde" w:hAnsi="ITC Avant Garde"/>
          <w:sz w:val="22"/>
        </w:rPr>
        <w:t xml:space="preserve">CC. </w:t>
      </w:r>
      <w:r w:rsidR="00237FDE" w:rsidRPr="009311AB">
        <w:rPr>
          <w:rFonts w:ascii="ITC Avant Garde" w:hAnsi="ITC Avant Garde"/>
          <w:b/>
          <w:bCs/>
          <w:color w:val="0000CC"/>
          <w:sz w:val="22"/>
        </w:rPr>
        <w:t>“CONFIDENCIAL POR LEY”</w:t>
      </w:r>
      <w:r w:rsidRPr="00E06047">
        <w:rPr>
          <w:rFonts w:ascii="ITC Avant Garde" w:hAnsi="ITC Avant Garde"/>
          <w:sz w:val="22"/>
        </w:rPr>
        <w:t xml:space="preserve">, relacionadas con los anexos 2, 8 y 10 del escrito de manifestaciones al OPR de las </w:t>
      </w:r>
      <w:r w:rsidR="009B3753" w:rsidRPr="00E06047">
        <w:rPr>
          <w:rFonts w:ascii="ITC Avant Garde" w:hAnsi="ITC Avant Garde"/>
          <w:sz w:val="22"/>
        </w:rPr>
        <w:t xml:space="preserve">Empresas de </w:t>
      </w:r>
      <w:r w:rsidRPr="00E06047">
        <w:rPr>
          <w:rFonts w:ascii="ITC Avant Garde" w:hAnsi="ITC Avant Garde"/>
          <w:sz w:val="22"/>
        </w:rPr>
        <w:t>Grupo Televisa.</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73F9D">
        <w:rPr>
          <w:rFonts w:ascii="ITC Avant Garde" w:hAnsi="ITC Avant Garde"/>
          <w:b/>
          <w:sz w:val="22"/>
        </w:rPr>
        <w:t>Quinto</w:t>
      </w:r>
      <w:r w:rsidRPr="00E06047">
        <w:rPr>
          <w:rFonts w:ascii="ITC Avant Garde" w:hAnsi="ITC Avant Garde"/>
          <w:sz w:val="22"/>
        </w:rPr>
        <w:t xml:space="preserve">. </w:t>
      </w:r>
      <w:r w:rsidR="00AA49DC" w:rsidRPr="00E06047">
        <w:rPr>
          <w:rFonts w:ascii="ITC Avant Garde" w:hAnsi="ITC Avant Garde"/>
          <w:sz w:val="22"/>
        </w:rPr>
        <w:t>E</w:t>
      </w:r>
      <w:r w:rsidRPr="00E06047">
        <w:rPr>
          <w:rFonts w:ascii="ITC Avant Garde" w:hAnsi="ITC Avant Garde"/>
          <w:sz w:val="22"/>
        </w:rPr>
        <w:t>l seis, siete y once</w:t>
      </w:r>
      <w:r w:rsidR="00D828AC" w:rsidRPr="00E06047">
        <w:rPr>
          <w:rFonts w:ascii="ITC Avant Garde" w:hAnsi="ITC Avant Garde"/>
          <w:sz w:val="22"/>
        </w:rPr>
        <w:t xml:space="preserve"> de noviembre de dos mil trece, </w:t>
      </w:r>
      <w:r w:rsidRPr="00E06047">
        <w:rPr>
          <w:rFonts w:ascii="ITC Avant Garde" w:hAnsi="ITC Avant Garde"/>
          <w:sz w:val="22"/>
        </w:rPr>
        <w:t>las Empresas de Grupo Televisa</w:t>
      </w:r>
      <w:r w:rsidR="00AA49DC" w:rsidRPr="00E06047">
        <w:rPr>
          <w:rFonts w:ascii="ITC Avant Garde" w:hAnsi="ITC Avant Garde"/>
          <w:sz w:val="22"/>
        </w:rPr>
        <w:t xml:space="preserve"> presentaron sendos escritos ante la oficialía de partes del IFT, por medio de los cuales </w:t>
      </w:r>
      <w:r w:rsidRPr="00E06047">
        <w:rPr>
          <w:rFonts w:ascii="ITC Avant Garde" w:hAnsi="ITC Avant Garde"/>
          <w:sz w:val="22"/>
        </w:rPr>
        <w:t>se desistieron de las pruebas testimoniales</w:t>
      </w:r>
      <w:r w:rsidR="00BD7F4C" w:rsidRPr="00E06047">
        <w:rPr>
          <w:rFonts w:ascii="ITC Avant Garde" w:hAnsi="ITC Avant Garde"/>
          <w:sz w:val="22"/>
        </w:rPr>
        <w:t>,</w:t>
      </w:r>
      <w:r w:rsidR="00821E5E" w:rsidRPr="00E06047">
        <w:rPr>
          <w:rFonts w:ascii="ITC Avant Garde" w:hAnsi="ITC Avant Garde"/>
          <w:sz w:val="22"/>
        </w:rPr>
        <w:t xml:space="preserve"> </w:t>
      </w:r>
      <w:r w:rsidRPr="00E06047">
        <w:rPr>
          <w:rFonts w:ascii="ITC Avant Garde" w:hAnsi="ITC Avant Garde"/>
          <w:sz w:val="22"/>
        </w:rPr>
        <w:t xml:space="preserve">marcadas con los numerales 3, 4, y 6 de su escrito de contestación al OPR. </w:t>
      </w:r>
      <w:r w:rsidR="00D828AC" w:rsidRPr="00E06047">
        <w:rPr>
          <w:rFonts w:ascii="ITC Avant Garde" w:hAnsi="ITC Avant Garde"/>
          <w:sz w:val="22"/>
        </w:rPr>
        <w:t>Los</w:t>
      </w:r>
      <w:r w:rsidRPr="00E06047">
        <w:rPr>
          <w:rFonts w:ascii="ITC Avant Garde" w:hAnsi="ITC Avant Garde"/>
          <w:sz w:val="22"/>
        </w:rPr>
        <w:t xml:space="preserve"> desistimientos fueron acordados </w:t>
      </w:r>
      <w:r w:rsidR="00D828AC" w:rsidRPr="00E06047">
        <w:rPr>
          <w:rFonts w:ascii="ITC Avant Garde" w:hAnsi="ITC Avant Garde"/>
          <w:sz w:val="22"/>
        </w:rPr>
        <w:t xml:space="preserve">respectivamente </w:t>
      </w:r>
      <w:r w:rsidRPr="00E06047">
        <w:rPr>
          <w:rFonts w:ascii="ITC Avant Garde" w:hAnsi="ITC Avant Garde"/>
          <w:sz w:val="22"/>
        </w:rPr>
        <w:t>mediante proveídos emitidos los días siete y trece</w:t>
      </w:r>
      <w:r w:rsidR="00D828AC" w:rsidRPr="00E06047">
        <w:rPr>
          <w:rFonts w:ascii="ITC Avant Garde" w:hAnsi="ITC Avant Garde"/>
          <w:sz w:val="22"/>
        </w:rPr>
        <w:t xml:space="preserve"> de noviembre de dos mil trece.</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73F9D">
        <w:rPr>
          <w:rFonts w:ascii="ITC Avant Garde" w:hAnsi="ITC Avant Garde"/>
          <w:b/>
          <w:sz w:val="22"/>
        </w:rPr>
        <w:t>Sexto</w:t>
      </w:r>
      <w:r w:rsidRPr="00E06047">
        <w:rPr>
          <w:rFonts w:ascii="ITC Avant Garde" w:hAnsi="ITC Avant Garde"/>
          <w:sz w:val="22"/>
        </w:rPr>
        <w:t>. Mediante acuerdo de veinticinco de noviembre de dos mil trece, el IFT fijó un plazo de diez días hábiles para que los agentes económicos con interés jurídico formularan por escrito los alegatos que</w:t>
      </w:r>
      <w:r w:rsidRPr="00E06047" w:rsidDel="00F758FF">
        <w:rPr>
          <w:rFonts w:ascii="ITC Avant Garde" w:hAnsi="ITC Avant Garde"/>
          <w:sz w:val="22"/>
        </w:rPr>
        <w:t xml:space="preserve"> </w:t>
      </w:r>
      <w:r w:rsidRPr="00E06047">
        <w:rPr>
          <w:rFonts w:ascii="ITC Avant Garde" w:hAnsi="ITC Avant Garde"/>
          <w:sz w:val="22"/>
        </w:rPr>
        <w:t>correspondieran.</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b/>
          <w:smallCaps/>
          <w:sz w:val="22"/>
        </w:rPr>
        <w:t>D</w:t>
      </w:r>
      <w:r w:rsidRPr="00E06047">
        <w:rPr>
          <w:rFonts w:ascii="ITC Avant Garde" w:hAnsi="ITC Avant Garde"/>
          <w:b/>
          <w:sz w:val="22"/>
        </w:rPr>
        <w:t>écimo</w:t>
      </w:r>
      <w:r w:rsidR="00876329" w:rsidRPr="00E06047">
        <w:rPr>
          <w:rFonts w:ascii="ITC Avant Garde" w:hAnsi="ITC Avant Garde"/>
          <w:b/>
          <w:smallCaps/>
          <w:sz w:val="22"/>
        </w:rPr>
        <w:t xml:space="preserve"> </w:t>
      </w:r>
      <w:r w:rsidR="00E73F9D" w:rsidRPr="00E73F9D">
        <w:rPr>
          <w:rFonts w:ascii="ITC Avant Garde" w:hAnsi="ITC Avant Garde"/>
          <w:b/>
          <w:sz w:val="22"/>
        </w:rPr>
        <w:t>Séptimo</w:t>
      </w:r>
      <w:r w:rsidRPr="00E06047">
        <w:rPr>
          <w:rFonts w:ascii="ITC Avant Garde" w:hAnsi="ITC Avant Garde"/>
          <w:b/>
          <w:smallCaps/>
          <w:sz w:val="22"/>
        </w:rPr>
        <w:t xml:space="preserve">. </w:t>
      </w:r>
      <w:r w:rsidRPr="00E06047">
        <w:rPr>
          <w:rFonts w:ascii="ITC Avant Garde" w:hAnsi="ITC Avant Garde"/>
          <w:sz w:val="22"/>
        </w:rPr>
        <w:t>El once de diciembre de dos mil trece</w:t>
      </w:r>
      <w:r w:rsidR="009A68E0" w:rsidRPr="00E06047">
        <w:rPr>
          <w:rFonts w:ascii="ITC Avant Garde" w:hAnsi="ITC Avant Garde"/>
          <w:sz w:val="22"/>
        </w:rPr>
        <w:t>,</w:t>
      </w:r>
      <w:r w:rsidRPr="00E06047">
        <w:rPr>
          <w:rFonts w:ascii="ITC Avant Garde" w:hAnsi="ITC Avant Garde"/>
          <w:sz w:val="22"/>
        </w:rPr>
        <w:t xml:space="preserve"> </w:t>
      </w:r>
      <w:r w:rsidR="00AD5EEC" w:rsidRPr="00E06047">
        <w:rPr>
          <w:rFonts w:ascii="ITC Avant Garde" w:hAnsi="ITC Avant Garde"/>
          <w:sz w:val="22"/>
        </w:rPr>
        <w:t xml:space="preserve">las Empresas de </w:t>
      </w:r>
      <w:r w:rsidRPr="00E06047">
        <w:rPr>
          <w:rFonts w:ascii="ITC Avant Garde" w:hAnsi="ITC Avant Garde"/>
          <w:sz w:val="22"/>
        </w:rPr>
        <w:t>Grupo Televisa</w:t>
      </w:r>
      <w:r w:rsidRPr="00E06047">
        <w:rPr>
          <w:rFonts w:ascii="ITC Avant Garde" w:hAnsi="ITC Avant Garde"/>
          <w:smallCaps/>
          <w:sz w:val="22"/>
        </w:rPr>
        <w:t xml:space="preserve"> </w:t>
      </w:r>
      <w:r w:rsidRPr="00E06047">
        <w:rPr>
          <w:rFonts w:ascii="ITC Avant Garde" w:hAnsi="ITC Avant Garde"/>
          <w:sz w:val="22"/>
        </w:rPr>
        <w:t xml:space="preserve">y </w:t>
      </w:r>
      <w:r w:rsidRPr="00E06047">
        <w:rPr>
          <w:rFonts w:ascii="ITC Avant Garde" w:hAnsi="ITC Avant Garde"/>
          <w:smallCaps/>
          <w:sz w:val="22"/>
        </w:rPr>
        <w:t>M</w:t>
      </w:r>
      <w:r w:rsidRPr="00E06047">
        <w:rPr>
          <w:rFonts w:ascii="ITC Avant Garde" w:hAnsi="ITC Avant Garde"/>
          <w:sz w:val="22"/>
        </w:rPr>
        <w:t>egacable</w:t>
      </w:r>
      <w:r w:rsidRPr="00E06047">
        <w:rPr>
          <w:rFonts w:ascii="ITC Avant Garde" w:hAnsi="ITC Avant Garde"/>
          <w:smallCaps/>
          <w:sz w:val="22"/>
        </w:rPr>
        <w:t xml:space="preserve">, </w:t>
      </w:r>
      <w:r w:rsidRPr="00E06047">
        <w:rPr>
          <w:rFonts w:ascii="ITC Avant Garde" w:hAnsi="ITC Avant Garde"/>
          <w:sz w:val="22"/>
        </w:rPr>
        <w:t>presentaron ante la oficialía de partes del IFT escritos mediante los cuales formularon sus alegatos.</w:t>
      </w:r>
    </w:p>
    <w:p w:rsidR="00163BC8" w:rsidRPr="00E06047" w:rsidRDefault="00876329" w:rsidP="006E6B5E">
      <w:pPr>
        <w:pStyle w:val="Listavistosa-nfasis11"/>
        <w:spacing w:before="120" w:after="120"/>
        <w:ind w:left="0"/>
        <w:contextualSpacing w:val="0"/>
        <w:jc w:val="both"/>
        <w:rPr>
          <w:rFonts w:ascii="ITC Avant Garde" w:hAnsi="ITC Avant Garde"/>
          <w:smallCaps/>
          <w:sz w:val="22"/>
        </w:rPr>
      </w:pPr>
      <w:r w:rsidRPr="00E06047">
        <w:rPr>
          <w:rFonts w:ascii="ITC Avant Garde" w:hAnsi="ITC Avant Garde"/>
          <w:b/>
          <w:smallCaps/>
          <w:sz w:val="22"/>
        </w:rPr>
        <w:t>D</w:t>
      </w:r>
      <w:r w:rsidRPr="00E06047">
        <w:rPr>
          <w:rFonts w:ascii="ITC Avant Garde" w:hAnsi="ITC Avant Garde"/>
          <w:b/>
          <w:sz w:val="22"/>
        </w:rPr>
        <w:t>écimo</w:t>
      </w:r>
      <w:r w:rsidRPr="00E06047">
        <w:rPr>
          <w:rFonts w:ascii="ITC Avant Garde" w:hAnsi="ITC Avant Garde"/>
          <w:b/>
          <w:smallCaps/>
          <w:sz w:val="22"/>
        </w:rPr>
        <w:t xml:space="preserve"> </w:t>
      </w:r>
      <w:r w:rsidR="00E73F9D" w:rsidRPr="00E73F9D">
        <w:rPr>
          <w:rFonts w:ascii="ITC Avant Garde" w:hAnsi="ITC Avant Garde"/>
          <w:b/>
          <w:sz w:val="22"/>
        </w:rPr>
        <w:t>Octavo</w:t>
      </w:r>
      <w:r w:rsidR="00163BC8" w:rsidRPr="00E06047">
        <w:rPr>
          <w:rFonts w:ascii="ITC Avant Garde" w:hAnsi="ITC Avant Garde"/>
          <w:b/>
          <w:smallCaps/>
          <w:sz w:val="22"/>
        </w:rPr>
        <w:t>.</w:t>
      </w:r>
      <w:r w:rsidR="00163BC8" w:rsidRPr="00E06047">
        <w:rPr>
          <w:rFonts w:ascii="ITC Avant Garde" w:hAnsi="ITC Avant Garde"/>
          <w:sz w:val="22"/>
        </w:rPr>
        <w:t xml:space="preserve"> Mediante acuerdo de doce de diciembre de dos mil trece, se tuvo por integrado el Expediente con fecha once de diciembre</w:t>
      </w:r>
      <w:r w:rsidR="00D828AC" w:rsidRPr="00E06047">
        <w:rPr>
          <w:rFonts w:ascii="ITC Avant Garde" w:hAnsi="ITC Avant Garde"/>
          <w:sz w:val="22"/>
        </w:rPr>
        <w:t xml:space="preserve"> de dos mil trece y </w:t>
      </w:r>
      <w:r w:rsidR="00163BC8" w:rsidRPr="00E06047">
        <w:rPr>
          <w:rFonts w:ascii="ITC Avant Garde" w:hAnsi="ITC Avant Garde"/>
          <w:sz w:val="22"/>
        </w:rPr>
        <w:t xml:space="preserve">se tuvieron por formulados los alegatos presentados por </w:t>
      </w:r>
      <w:r w:rsidR="00AD5EEC" w:rsidRPr="00E06047">
        <w:rPr>
          <w:rFonts w:ascii="ITC Avant Garde" w:hAnsi="ITC Avant Garde"/>
          <w:sz w:val="22"/>
        </w:rPr>
        <w:t xml:space="preserve">las Empresas de </w:t>
      </w:r>
      <w:r w:rsidR="00163BC8" w:rsidRPr="00E06047">
        <w:rPr>
          <w:rFonts w:ascii="ITC Avant Garde" w:hAnsi="ITC Avant Garde"/>
          <w:sz w:val="22"/>
        </w:rPr>
        <w:t>Grupo Televisa</w:t>
      </w:r>
      <w:r w:rsidR="00163BC8" w:rsidRPr="00E06047">
        <w:rPr>
          <w:rFonts w:ascii="ITC Avant Garde" w:hAnsi="ITC Avant Garde"/>
          <w:smallCaps/>
          <w:sz w:val="22"/>
        </w:rPr>
        <w:t xml:space="preserve"> </w:t>
      </w:r>
      <w:r w:rsidR="00163BC8" w:rsidRPr="00E06047">
        <w:rPr>
          <w:rFonts w:ascii="ITC Avant Garde" w:hAnsi="ITC Avant Garde"/>
          <w:sz w:val="22"/>
        </w:rPr>
        <w:t>y Megacable</w:t>
      </w:r>
      <w:r w:rsidR="00163BC8" w:rsidRPr="00E06047">
        <w:rPr>
          <w:rFonts w:ascii="ITC Avant Garde" w:hAnsi="ITC Avant Garde"/>
          <w:smallCaps/>
          <w:sz w:val="22"/>
        </w:rPr>
        <w:t>.</w:t>
      </w:r>
    </w:p>
    <w:p w:rsidR="00163BC8" w:rsidRPr="00E06047" w:rsidRDefault="00E73F9D" w:rsidP="006E6B5E">
      <w:pPr>
        <w:spacing w:before="120" w:after="120"/>
        <w:jc w:val="both"/>
        <w:rPr>
          <w:rFonts w:ascii="ITC Avant Garde" w:hAnsi="ITC Avant Garde"/>
          <w:sz w:val="22"/>
        </w:rPr>
      </w:pPr>
      <w:r>
        <w:rPr>
          <w:rFonts w:ascii="ITC Avant Garde" w:hAnsi="ITC Avant Garde"/>
          <w:b/>
          <w:sz w:val="22"/>
        </w:rPr>
        <w:t>Décimo Noveno</w:t>
      </w:r>
      <w:r w:rsidR="00163BC8" w:rsidRPr="00E06047">
        <w:rPr>
          <w:rFonts w:ascii="ITC Avant Garde" w:hAnsi="ITC Avant Garde"/>
          <w:b/>
          <w:smallCaps/>
          <w:sz w:val="22"/>
        </w:rPr>
        <w:t>.</w:t>
      </w:r>
      <w:r w:rsidR="00163BC8" w:rsidRPr="00E06047">
        <w:rPr>
          <w:rFonts w:ascii="ITC Avant Garde" w:hAnsi="ITC Avant Garde"/>
          <w:smallCaps/>
          <w:sz w:val="22"/>
        </w:rPr>
        <w:t xml:space="preserve"> E</w:t>
      </w:r>
      <w:r w:rsidR="00163BC8" w:rsidRPr="00E06047">
        <w:rPr>
          <w:rFonts w:ascii="ITC Avant Garde" w:hAnsi="ITC Avant Garde"/>
          <w:sz w:val="22"/>
        </w:rPr>
        <w:t xml:space="preserve">l ocho de enero de dos mil catorce, </w:t>
      </w:r>
      <w:r w:rsidR="00AD5EEC" w:rsidRPr="00E06047">
        <w:rPr>
          <w:rFonts w:ascii="ITC Avant Garde" w:hAnsi="ITC Avant Garde"/>
          <w:sz w:val="22"/>
        </w:rPr>
        <w:t xml:space="preserve">las Empresas de </w:t>
      </w:r>
      <w:r w:rsidR="00163BC8" w:rsidRPr="00E06047">
        <w:rPr>
          <w:rFonts w:ascii="ITC Avant Garde" w:hAnsi="ITC Avant Garde"/>
          <w:sz w:val="22"/>
        </w:rPr>
        <w:t>Grupo Televisa</w:t>
      </w:r>
      <w:r w:rsidR="00163BC8" w:rsidRPr="00E06047">
        <w:rPr>
          <w:rFonts w:ascii="ITC Avant Garde" w:hAnsi="ITC Avant Garde"/>
          <w:smallCaps/>
          <w:sz w:val="22"/>
        </w:rPr>
        <w:t xml:space="preserve"> </w:t>
      </w:r>
      <w:r w:rsidR="00163BC8" w:rsidRPr="00E06047">
        <w:rPr>
          <w:rFonts w:ascii="ITC Avant Garde" w:hAnsi="ITC Avant Garde"/>
          <w:sz w:val="22"/>
        </w:rPr>
        <w:t xml:space="preserve">solicitaron la celebración de una audiencia oral, en términos </w:t>
      </w:r>
      <w:r w:rsidR="00D828AC" w:rsidRPr="00E06047">
        <w:rPr>
          <w:rFonts w:ascii="ITC Avant Garde" w:hAnsi="ITC Avant Garde"/>
          <w:sz w:val="22"/>
        </w:rPr>
        <w:t>d</w:t>
      </w:r>
      <w:r w:rsidR="00163BC8" w:rsidRPr="00E06047">
        <w:rPr>
          <w:rFonts w:ascii="ITC Avant Garde" w:hAnsi="ITC Avant Garde"/>
          <w:sz w:val="22"/>
        </w:rPr>
        <w:t>el artículo 33, fracción VI, de la Ley Federal de Competencia Económica reformada mediante el “</w:t>
      </w:r>
      <w:r w:rsidR="00163BC8" w:rsidRPr="00E06047">
        <w:rPr>
          <w:rFonts w:ascii="ITC Avant Garde" w:hAnsi="ITC Avant Garde"/>
          <w:i/>
          <w:sz w:val="20"/>
        </w:rPr>
        <w:t>DECRETO por el que se reforman, adicionan y derogan diversas disposiciones de la Ley Federal de Competencia Económica, del Código Penal Federal y del Código Fiscal de la Federación</w:t>
      </w:r>
      <w:r w:rsidR="00163BC8" w:rsidRPr="00E06047">
        <w:rPr>
          <w:rFonts w:ascii="ITC Avant Garde" w:hAnsi="ITC Avant Garde"/>
          <w:i/>
          <w:sz w:val="22"/>
        </w:rPr>
        <w:t>”</w:t>
      </w:r>
      <w:r w:rsidR="00163BC8" w:rsidRPr="00E06047">
        <w:rPr>
          <w:rFonts w:ascii="ITC Avant Garde" w:hAnsi="ITC Avant Garde"/>
          <w:sz w:val="22"/>
        </w:rPr>
        <w:t>, publicado en el DOF el diez de mayo de dos mil once.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b/>
          <w:sz w:val="22"/>
        </w:rPr>
        <w:t>Vigésimo</w:t>
      </w:r>
      <w:r w:rsidRPr="00E06047">
        <w:rPr>
          <w:rFonts w:ascii="ITC Avant Garde" w:hAnsi="ITC Avant Garde"/>
          <w:smallCaps/>
          <w:sz w:val="22"/>
        </w:rPr>
        <w:t xml:space="preserve">. </w:t>
      </w:r>
      <w:r w:rsidRPr="00E06047">
        <w:rPr>
          <w:rFonts w:ascii="ITC Avant Garde" w:hAnsi="ITC Avant Garde"/>
          <w:sz w:val="22"/>
        </w:rPr>
        <w:t>El trece de enero de dos mil catorce</w:t>
      </w:r>
      <w:r w:rsidR="00AD5EEC" w:rsidRPr="00E06047">
        <w:rPr>
          <w:rFonts w:ascii="ITC Avant Garde" w:hAnsi="ITC Avant Garde"/>
          <w:sz w:val="22"/>
        </w:rPr>
        <w:t>,</w:t>
      </w:r>
      <w:r w:rsidRPr="00E06047">
        <w:rPr>
          <w:rFonts w:ascii="ITC Avant Garde" w:hAnsi="ITC Avant Garde"/>
          <w:sz w:val="22"/>
        </w:rPr>
        <w:t xml:space="preserve"> </w:t>
      </w:r>
      <w:r w:rsidR="00AD5EEC" w:rsidRPr="00E06047">
        <w:rPr>
          <w:rFonts w:ascii="ITC Avant Garde" w:hAnsi="ITC Avant Garde"/>
          <w:sz w:val="22"/>
        </w:rPr>
        <w:t>la</w:t>
      </w:r>
      <w:r w:rsidR="00BE1916" w:rsidRPr="00E06047">
        <w:rPr>
          <w:rFonts w:ascii="ITC Avant Garde" w:hAnsi="ITC Avant Garde"/>
          <w:sz w:val="22"/>
        </w:rPr>
        <w:t xml:space="preserve"> </w:t>
      </w:r>
      <w:r w:rsidR="00593997" w:rsidRPr="00E06047">
        <w:rPr>
          <w:rFonts w:ascii="ITC Avant Garde" w:hAnsi="ITC Avant Garde"/>
          <w:sz w:val="22"/>
        </w:rPr>
        <w:t>Titular</w:t>
      </w:r>
      <w:r w:rsidR="00BE1916" w:rsidRPr="00E06047">
        <w:rPr>
          <w:rFonts w:ascii="ITC Avant Garde" w:hAnsi="ITC Avant Garde"/>
          <w:sz w:val="22"/>
        </w:rPr>
        <w:t xml:space="preserve"> de la Unidad de Competencia Económica</w:t>
      </w:r>
      <w:r w:rsidR="00470362" w:rsidRPr="00E06047">
        <w:rPr>
          <w:rFonts w:ascii="ITC Avant Garde" w:hAnsi="ITC Avant Garde"/>
          <w:sz w:val="22"/>
        </w:rPr>
        <w:t xml:space="preserve"> del Instituto</w:t>
      </w:r>
      <w:r w:rsidRPr="00E06047">
        <w:rPr>
          <w:rFonts w:ascii="ITC Avant Garde" w:hAnsi="ITC Avant Garde"/>
          <w:sz w:val="22"/>
        </w:rPr>
        <w:t xml:space="preserve"> emitió </w:t>
      </w:r>
      <w:r w:rsidR="00593997" w:rsidRPr="00E06047">
        <w:rPr>
          <w:rFonts w:ascii="ITC Avant Garde" w:hAnsi="ITC Avant Garde"/>
          <w:sz w:val="22"/>
        </w:rPr>
        <w:t xml:space="preserve">un </w:t>
      </w:r>
      <w:r w:rsidRPr="00E06047">
        <w:rPr>
          <w:rFonts w:ascii="ITC Avant Garde" w:hAnsi="ITC Avant Garde"/>
          <w:sz w:val="22"/>
        </w:rPr>
        <w:t xml:space="preserve">acuerdo mediante el cual se </w:t>
      </w:r>
      <w:r w:rsidR="00D828AC" w:rsidRPr="00E06047">
        <w:rPr>
          <w:rFonts w:ascii="ITC Avant Garde" w:hAnsi="ITC Avant Garde"/>
          <w:sz w:val="22"/>
        </w:rPr>
        <w:t xml:space="preserve">tuvo por recibida la solicitud de las Empresas de Grupo Televisa y </w:t>
      </w:r>
      <w:r w:rsidRPr="00E06047">
        <w:rPr>
          <w:rFonts w:ascii="ITC Avant Garde" w:hAnsi="ITC Avant Garde"/>
          <w:sz w:val="22"/>
        </w:rPr>
        <w:t>reservó al Pleno del</w:t>
      </w:r>
      <w:r w:rsidR="00D828AC" w:rsidRPr="00E06047">
        <w:rPr>
          <w:rFonts w:ascii="ITC Avant Garde" w:hAnsi="ITC Avant Garde"/>
          <w:sz w:val="22"/>
        </w:rPr>
        <w:t xml:space="preserve"> IFT el pronunciamiento sobre esa</w:t>
      </w:r>
      <w:r w:rsidRPr="00E06047">
        <w:rPr>
          <w:rFonts w:ascii="ITC Avant Garde" w:hAnsi="ITC Avant Garde"/>
          <w:sz w:val="22"/>
        </w:rPr>
        <w:t xml:space="preserve"> peti</w:t>
      </w:r>
      <w:r w:rsidR="00D828AC" w:rsidRPr="00E06047">
        <w:rPr>
          <w:rFonts w:ascii="ITC Avant Garde" w:hAnsi="ITC Avant Garde"/>
          <w:sz w:val="22"/>
        </w:rPr>
        <w:t>ción.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b/>
          <w:smallCaps/>
          <w:sz w:val="22"/>
        </w:rPr>
        <w:t>V</w:t>
      </w:r>
      <w:r w:rsidRPr="00E06047">
        <w:rPr>
          <w:rFonts w:ascii="ITC Avant Garde" w:hAnsi="ITC Avant Garde"/>
          <w:b/>
          <w:sz w:val="22"/>
        </w:rPr>
        <w:t>igésimo</w:t>
      </w:r>
      <w:r w:rsidRPr="00E06047">
        <w:rPr>
          <w:rFonts w:ascii="ITC Avant Garde" w:hAnsi="ITC Avant Garde"/>
          <w:b/>
          <w:smallCaps/>
          <w:sz w:val="22"/>
        </w:rPr>
        <w:t xml:space="preserve"> </w:t>
      </w:r>
      <w:r w:rsidR="00E73F9D" w:rsidRPr="00E06047">
        <w:rPr>
          <w:rFonts w:ascii="ITC Avant Garde" w:hAnsi="ITC Avant Garde"/>
          <w:b/>
          <w:smallCaps/>
          <w:sz w:val="22"/>
        </w:rPr>
        <w:t>P</w:t>
      </w:r>
      <w:r w:rsidR="00E73F9D" w:rsidRPr="00E06047">
        <w:rPr>
          <w:rFonts w:ascii="ITC Avant Garde" w:hAnsi="ITC Avant Garde"/>
          <w:b/>
          <w:sz w:val="22"/>
        </w:rPr>
        <w:t>rimero</w:t>
      </w:r>
      <w:r w:rsidRPr="00E06047">
        <w:rPr>
          <w:rFonts w:ascii="ITC Avant Garde" w:hAnsi="ITC Avant Garde"/>
          <w:sz w:val="22"/>
        </w:rPr>
        <w:t xml:space="preserve">. El Pleno de este IFT, en su I Sesión Extraordinaria </w:t>
      </w:r>
      <w:r w:rsidR="00D828AC" w:rsidRPr="00E06047">
        <w:rPr>
          <w:rFonts w:ascii="ITC Avant Garde" w:hAnsi="ITC Avant Garde"/>
          <w:sz w:val="22"/>
        </w:rPr>
        <w:t>realizada el</w:t>
      </w:r>
      <w:r w:rsidRPr="00E06047">
        <w:rPr>
          <w:rFonts w:ascii="ITC Avant Garde" w:hAnsi="ITC Avant Garde"/>
          <w:sz w:val="22"/>
        </w:rPr>
        <w:t xml:space="preserve"> veinticuatro de enero de dos mil catorce, acordó la celebración de la audiencia</w:t>
      </w:r>
      <w:r w:rsidR="00D828AC" w:rsidRPr="00E06047">
        <w:rPr>
          <w:rFonts w:ascii="ITC Avant Garde" w:hAnsi="ITC Avant Garde"/>
          <w:sz w:val="22"/>
        </w:rPr>
        <w:t xml:space="preserve"> oral</w:t>
      </w:r>
      <w:r w:rsidRPr="00E06047">
        <w:rPr>
          <w:rFonts w:ascii="ITC Avant Garde" w:hAnsi="ITC Avant Garde"/>
          <w:sz w:val="22"/>
        </w:rPr>
        <w:t>, aplicando en beneficio de</w:t>
      </w:r>
      <w:r w:rsidR="005A200C" w:rsidRPr="00E06047">
        <w:rPr>
          <w:rFonts w:ascii="ITC Avant Garde" w:hAnsi="ITC Avant Garde"/>
          <w:sz w:val="22"/>
        </w:rPr>
        <w:t xml:space="preserve"> </w:t>
      </w:r>
      <w:r w:rsidRPr="00E06047">
        <w:rPr>
          <w:rFonts w:ascii="ITC Avant Garde" w:hAnsi="ITC Avant Garde"/>
          <w:sz w:val="22"/>
        </w:rPr>
        <w:t>l</w:t>
      </w:r>
      <w:r w:rsidR="005A200C" w:rsidRPr="00E06047">
        <w:rPr>
          <w:rFonts w:ascii="ITC Avant Garde" w:hAnsi="ITC Avant Garde"/>
          <w:sz w:val="22"/>
        </w:rPr>
        <w:t>os</w:t>
      </w:r>
      <w:r w:rsidRPr="00E06047">
        <w:rPr>
          <w:rFonts w:ascii="ITC Avant Garde" w:hAnsi="ITC Avant Garde"/>
          <w:sz w:val="22"/>
        </w:rPr>
        <w:t xml:space="preserve"> solicitante</w:t>
      </w:r>
      <w:r w:rsidR="005A200C" w:rsidRPr="00E06047">
        <w:rPr>
          <w:rFonts w:ascii="ITC Avant Garde" w:hAnsi="ITC Avant Garde"/>
          <w:sz w:val="22"/>
        </w:rPr>
        <w:t>s</w:t>
      </w:r>
      <w:r w:rsidRPr="00E06047">
        <w:rPr>
          <w:rFonts w:ascii="ITC Avant Garde" w:hAnsi="ITC Avant Garde"/>
          <w:sz w:val="22"/>
        </w:rPr>
        <w:t xml:space="preserve"> la norma procesal </w:t>
      </w:r>
      <w:r w:rsidR="00D828AC" w:rsidRPr="00E06047">
        <w:rPr>
          <w:rFonts w:ascii="ITC Avant Garde" w:hAnsi="ITC Avant Garde"/>
          <w:sz w:val="22"/>
        </w:rPr>
        <w:t xml:space="preserve">invocada en </w:t>
      </w:r>
      <w:r w:rsidR="00593997" w:rsidRPr="00E06047">
        <w:rPr>
          <w:rFonts w:ascii="ITC Avant Garde" w:hAnsi="ITC Avant Garde"/>
          <w:sz w:val="22"/>
        </w:rPr>
        <w:t>su</w:t>
      </w:r>
      <w:r w:rsidR="00D828AC" w:rsidRPr="00E06047">
        <w:rPr>
          <w:rFonts w:ascii="ITC Avant Garde" w:hAnsi="ITC Avant Garde"/>
          <w:sz w:val="22"/>
        </w:rPr>
        <w:t xml:space="preserve"> solicitud </w:t>
      </w:r>
      <w:r w:rsidRPr="00E06047">
        <w:rPr>
          <w:rFonts w:ascii="ITC Avant Garde" w:hAnsi="ITC Avant Garde"/>
          <w:sz w:val="22"/>
        </w:rPr>
        <w:t>y se acordó citar a los agentes económicos con interés jurídico en el procedimiento a la celebración de una audiencia oral.</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b/>
          <w:smallCaps/>
          <w:sz w:val="22"/>
        </w:rPr>
        <w:lastRenderedPageBreak/>
        <w:t>V</w:t>
      </w:r>
      <w:r w:rsidRPr="00E06047">
        <w:rPr>
          <w:rFonts w:ascii="ITC Avant Garde" w:hAnsi="ITC Avant Garde"/>
          <w:b/>
          <w:sz w:val="22"/>
        </w:rPr>
        <w:t>igésimo</w:t>
      </w:r>
      <w:r w:rsidRPr="00E06047">
        <w:rPr>
          <w:rFonts w:ascii="ITC Avant Garde" w:hAnsi="ITC Avant Garde"/>
          <w:b/>
          <w:smallCaps/>
          <w:sz w:val="22"/>
        </w:rPr>
        <w:t xml:space="preserve"> </w:t>
      </w:r>
      <w:r w:rsidR="00E73F9D" w:rsidRPr="00E73F9D">
        <w:rPr>
          <w:rFonts w:ascii="ITC Avant Garde" w:hAnsi="ITC Avant Garde"/>
          <w:b/>
          <w:sz w:val="22"/>
        </w:rPr>
        <w:t>Segundo</w:t>
      </w:r>
      <w:r w:rsidRPr="00E06047">
        <w:rPr>
          <w:rFonts w:ascii="ITC Avant Garde" w:hAnsi="ITC Avant Garde"/>
          <w:sz w:val="22"/>
        </w:rPr>
        <w:t>. El cuatro de febrero de dos mil catorce se celebró la única audiencia oral, en los términos establecidos en el acuerdo referido en el numeral que antecede, a la cual acudieron los autorizados y/o representantes de las Empresas de Grupo Televisa</w:t>
      </w:r>
      <w:r w:rsidRPr="00E06047">
        <w:rPr>
          <w:rFonts w:ascii="ITC Avant Garde" w:hAnsi="ITC Avant Garde"/>
          <w:smallCaps/>
          <w:sz w:val="22"/>
        </w:rPr>
        <w:t>,</w:t>
      </w:r>
      <w:r w:rsidRPr="00E06047">
        <w:rPr>
          <w:rFonts w:ascii="ITC Avant Garde" w:hAnsi="ITC Avant Garde"/>
          <w:sz w:val="22"/>
        </w:rPr>
        <w:t xml:space="preserve"> Megacable</w:t>
      </w:r>
      <w:r w:rsidRPr="00E06047">
        <w:rPr>
          <w:rFonts w:ascii="ITC Avant Garde" w:hAnsi="ITC Avant Garde"/>
          <w:smallCaps/>
          <w:sz w:val="22"/>
        </w:rPr>
        <w:t xml:space="preserve"> </w:t>
      </w:r>
      <w:r w:rsidRPr="00E06047">
        <w:rPr>
          <w:rFonts w:ascii="ITC Avant Garde" w:hAnsi="ITC Avant Garde"/>
          <w:sz w:val="22"/>
        </w:rPr>
        <w:t>y Telmex</w:t>
      </w:r>
      <w:r w:rsidRPr="00E06047">
        <w:rPr>
          <w:rFonts w:ascii="ITC Avant Garde" w:hAnsi="ITC Avant Garde"/>
          <w:smallCaps/>
          <w:sz w:val="22"/>
        </w:rPr>
        <w:t xml:space="preserve">, </w:t>
      </w:r>
      <w:r w:rsidRPr="00E06047">
        <w:rPr>
          <w:rFonts w:ascii="ITC Avant Garde" w:hAnsi="ITC Avant Garde"/>
          <w:sz w:val="22"/>
        </w:rPr>
        <w:t>quienes expusieron lo que a su derecho convino.</w:t>
      </w:r>
    </w:p>
    <w:p w:rsidR="00163BC8" w:rsidRPr="00E06047" w:rsidRDefault="00163BC8" w:rsidP="006E6B5E">
      <w:pPr>
        <w:spacing w:before="120" w:after="120"/>
        <w:jc w:val="both"/>
        <w:rPr>
          <w:rFonts w:ascii="ITC Avant Garde" w:hAnsi="ITC Avant Garde"/>
          <w:bCs/>
          <w:sz w:val="22"/>
          <w:lang w:val="es-MX"/>
        </w:rPr>
      </w:pPr>
      <w:r w:rsidRPr="00E06047">
        <w:rPr>
          <w:rFonts w:ascii="ITC Avant Garde" w:hAnsi="ITC Avant Garde"/>
          <w:b/>
          <w:smallCaps/>
          <w:sz w:val="22"/>
        </w:rPr>
        <w:t>V</w:t>
      </w:r>
      <w:r w:rsidRPr="00E06047">
        <w:rPr>
          <w:rFonts w:ascii="ITC Avant Garde" w:hAnsi="ITC Avant Garde"/>
          <w:b/>
          <w:sz w:val="22"/>
        </w:rPr>
        <w:t xml:space="preserve">igésimo </w:t>
      </w:r>
      <w:r w:rsidR="00E73F9D" w:rsidRPr="00E73F9D">
        <w:rPr>
          <w:rFonts w:ascii="ITC Avant Garde" w:hAnsi="ITC Avant Garde"/>
          <w:b/>
          <w:sz w:val="22"/>
        </w:rPr>
        <w:t>Tercero</w:t>
      </w:r>
      <w:r w:rsidRPr="00E06047">
        <w:rPr>
          <w:rFonts w:ascii="ITC Avant Garde" w:hAnsi="ITC Avant Garde"/>
          <w:b/>
          <w:smallCaps/>
          <w:sz w:val="22"/>
        </w:rPr>
        <w:t>.</w:t>
      </w:r>
      <w:r w:rsidRPr="00E06047">
        <w:rPr>
          <w:rFonts w:ascii="ITC Avant Garde" w:hAnsi="ITC Avant Garde"/>
          <w:sz w:val="22"/>
        </w:rPr>
        <w:t xml:space="preserve"> El seis de febrero de dos mil catorce</w:t>
      </w:r>
      <w:r w:rsidRPr="00E06047">
        <w:rPr>
          <w:rFonts w:ascii="ITC Avant Garde" w:hAnsi="ITC Avant Garde"/>
          <w:bCs/>
          <w:sz w:val="22"/>
          <w:lang w:val="es-MX"/>
        </w:rPr>
        <w:t xml:space="preserve"> las </w:t>
      </w:r>
      <w:r w:rsidRPr="00E06047">
        <w:rPr>
          <w:rFonts w:ascii="ITC Avant Garde" w:hAnsi="ITC Avant Garde"/>
          <w:sz w:val="22"/>
          <w:lang w:val="es-MX"/>
        </w:rPr>
        <w:t>Empresas de Grupo Televisa</w:t>
      </w:r>
      <w:r w:rsidRPr="00E06047">
        <w:rPr>
          <w:rFonts w:ascii="ITC Avant Garde" w:hAnsi="ITC Avant Garde"/>
          <w:bCs/>
          <w:smallCaps/>
          <w:sz w:val="22"/>
          <w:lang w:val="es-MX"/>
        </w:rPr>
        <w:t>,</w:t>
      </w:r>
      <w:r w:rsidRPr="00E06047">
        <w:rPr>
          <w:rFonts w:ascii="ITC Avant Garde" w:hAnsi="ITC Avant Garde"/>
          <w:bCs/>
          <w:sz w:val="22"/>
          <w:lang w:val="es-MX"/>
        </w:rPr>
        <w:t xml:space="preserve"> presentaron diversa información dirigida a los Comisionados relacionada con el Expediente.</w:t>
      </w:r>
    </w:p>
    <w:p w:rsidR="00163BC8" w:rsidRPr="00E06047" w:rsidRDefault="00163BC8" w:rsidP="006E6B5E">
      <w:pPr>
        <w:spacing w:before="120" w:after="120"/>
        <w:jc w:val="both"/>
        <w:rPr>
          <w:rFonts w:ascii="ITC Avant Garde" w:hAnsi="ITC Avant Garde"/>
          <w:bCs/>
          <w:sz w:val="22"/>
          <w:lang w:val="es-MX"/>
        </w:rPr>
      </w:pPr>
      <w:r w:rsidRPr="00E06047">
        <w:rPr>
          <w:rFonts w:ascii="ITC Avant Garde" w:hAnsi="ITC Avant Garde"/>
          <w:b/>
          <w:bCs/>
          <w:smallCaps/>
          <w:sz w:val="22"/>
          <w:lang w:val="es-MX"/>
        </w:rPr>
        <w:t>V</w:t>
      </w:r>
      <w:r w:rsidRPr="00E06047">
        <w:rPr>
          <w:rFonts w:ascii="ITC Avant Garde" w:hAnsi="ITC Avant Garde"/>
          <w:b/>
          <w:bCs/>
          <w:sz w:val="22"/>
          <w:lang w:val="es-MX"/>
        </w:rPr>
        <w:t>igésimo</w:t>
      </w:r>
      <w:r w:rsidR="00876329" w:rsidRPr="00E06047">
        <w:rPr>
          <w:rFonts w:ascii="ITC Avant Garde" w:hAnsi="ITC Avant Garde"/>
          <w:b/>
          <w:bCs/>
          <w:sz w:val="22"/>
          <w:lang w:val="es-MX"/>
        </w:rPr>
        <w:t xml:space="preserve"> </w:t>
      </w:r>
      <w:r w:rsidR="00E73F9D">
        <w:rPr>
          <w:rFonts w:ascii="ITC Avant Garde" w:hAnsi="ITC Avant Garde"/>
          <w:b/>
          <w:bCs/>
          <w:sz w:val="22"/>
          <w:lang w:val="es-MX"/>
        </w:rPr>
        <w:t>Cuarto</w:t>
      </w:r>
      <w:r w:rsidRPr="00E06047">
        <w:rPr>
          <w:rFonts w:ascii="ITC Avant Garde" w:hAnsi="ITC Avant Garde"/>
          <w:b/>
          <w:bCs/>
          <w:smallCaps/>
          <w:sz w:val="22"/>
          <w:lang w:val="es-MX"/>
        </w:rPr>
        <w:t xml:space="preserve">. </w:t>
      </w:r>
      <w:r w:rsidRPr="00E06047">
        <w:rPr>
          <w:rFonts w:ascii="ITC Avant Garde" w:hAnsi="ITC Avant Garde"/>
          <w:bCs/>
          <w:sz w:val="22"/>
          <w:lang w:val="es-MX"/>
        </w:rPr>
        <w:t xml:space="preserve">El once de febrero de dos mil catorce las </w:t>
      </w:r>
      <w:r w:rsidRPr="00E06047">
        <w:rPr>
          <w:rFonts w:ascii="ITC Avant Garde" w:hAnsi="ITC Avant Garde"/>
          <w:sz w:val="22"/>
          <w:lang w:val="es-MX"/>
        </w:rPr>
        <w:t>Empresas de Grupo Televisa</w:t>
      </w:r>
      <w:r w:rsidR="00D828AC" w:rsidRPr="00E06047">
        <w:rPr>
          <w:rFonts w:ascii="ITC Avant Garde" w:hAnsi="ITC Avant Garde"/>
          <w:bCs/>
          <w:smallCaps/>
          <w:sz w:val="22"/>
          <w:lang w:val="es-MX"/>
        </w:rPr>
        <w:t xml:space="preserve">, </w:t>
      </w:r>
      <w:r w:rsidR="00D828AC" w:rsidRPr="00E06047">
        <w:rPr>
          <w:rFonts w:ascii="ITC Avant Garde" w:hAnsi="ITC Avant Garde"/>
          <w:bCs/>
          <w:sz w:val="22"/>
          <w:lang w:val="es-MX"/>
        </w:rPr>
        <w:t xml:space="preserve">mediante escrito presentado ante la oficialía de partes del IFT, </w:t>
      </w:r>
      <w:r w:rsidRPr="00E06047">
        <w:rPr>
          <w:rFonts w:ascii="ITC Avant Garde" w:hAnsi="ITC Avant Garde"/>
          <w:bCs/>
          <w:sz w:val="22"/>
          <w:lang w:val="es-MX"/>
        </w:rPr>
        <w:t xml:space="preserve">solicitaron el cierre del </w:t>
      </w:r>
      <w:r w:rsidRPr="00E06047">
        <w:rPr>
          <w:rFonts w:ascii="ITC Avant Garde" w:hAnsi="ITC Avant Garde"/>
          <w:sz w:val="22"/>
          <w:szCs w:val="22"/>
          <w:lang w:val="es-MX"/>
        </w:rPr>
        <w:t>Expediente</w:t>
      </w:r>
      <w:r w:rsidRPr="00E06047">
        <w:rPr>
          <w:rFonts w:ascii="ITC Avant Garde" w:hAnsi="ITC Avant Garde"/>
          <w:bCs/>
          <w:sz w:val="22"/>
          <w:lang w:val="es-MX"/>
        </w:rPr>
        <w:t xml:space="preserve"> en términos de los artículo</w:t>
      </w:r>
      <w:r w:rsidR="00D828AC" w:rsidRPr="00E06047">
        <w:rPr>
          <w:rFonts w:ascii="ITC Avant Garde" w:hAnsi="ITC Avant Garde"/>
          <w:bCs/>
          <w:sz w:val="22"/>
          <w:lang w:val="es-MX"/>
        </w:rPr>
        <w:t xml:space="preserve">s 30 de la LFCE y 41 del RLFCE. Mediante acuerdo de fecha </w:t>
      </w:r>
      <w:r w:rsidR="005B04E8" w:rsidRPr="00E06047">
        <w:rPr>
          <w:rFonts w:ascii="ITC Avant Garde" w:hAnsi="ITC Avant Garde"/>
          <w:bCs/>
          <w:sz w:val="22"/>
          <w:lang w:val="es-MX"/>
        </w:rPr>
        <w:t>doce de febrero de dos mil catorce</w:t>
      </w:r>
      <w:r w:rsidR="00D828AC" w:rsidRPr="00E06047">
        <w:rPr>
          <w:rFonts w:ascii="ITC Avant Garde" w:hAnsi="ITC Avant Garde"/>
          <w:bCs/>
          <w:sz w:val="22"/>
          <w:lang w:val="es-MX"/>
        </w:rPr>
        <w:t xml:space="preserve"> se tuvo por presentado el escrito y se reservó el pronunciamiento al Pleno del IFT para el momento procesal oportuno</w:t>
      </w:r>
      <w:r w:rsidR="00A135B2" w:rsidRPr="00E06047">
        <w:rPr>
          <w:rFonts w:ascii="ITC Avant Garde" w:hAnsi="ITC Avant Garde"/>
          <w:bCs/>
          <w:sz w:val="22"/>
          <w:lang w:val="es-MX"/>
        </w:rPr>
        <w:t>, esto es al momento d</w:t>
      </w:r>
      <w:r w:rsidR="00724983">
        <w:rPr>
          <w:rFonts w:ascii="ITC Avant Garde" w:hAnsi="ITC Avant Garde"/>
          <w:bCs/>
          <w:sz w:val="22"/>
          <w:lang w:val="es-MX"/>
        </w:rPr>
        <w:t>e resolver sobre el Expediente.</w:t>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b/>
          <w:bCs/>
          <w:smallCaps/>
          <w:sz w:val="22"/>
          <w:lang w:val="es-MX"/>
        </w:rPr>
        <w:t>V</w:t>
      </w:r>
      <w:r w:rsidRPr="00E06047">
        <w:rPr>
          <w:rFonts w:ascii="ITC Avant Garde" w:hAnsi="ITC Avant Garde"/>
          <w:b/>
          <w:bCs/>
          <w:sz w:val="22"/>
          <w:lang w:val="es-MX"/>
        </w:rPr>
        <w:t>igésimo</w:t>
      </w:r>
      <w:r w:rsidRPr="00E06047">
        <w:rPr>
          <w:rFonts w:ascii="ITC Avant Garde" w:hAnsi="ITC Avant Garde"/>
          <w:b/>
          <w:bCs/>
          <w:smallCaps/>
          <w:sz w:val="22"/>
          <w:lang w:val="es-MX"/>
        </w:rPr>
        <w:t xml:space="preserve"> </w:t>
      </w:r>
      <w:r w:rsidR="00E73F9D" w:rsidRPr="00E73F9D">
        <w:rPr>
          <w:rFonts w:ascii="ITC Avant Garde" w:hAnsi="ITC Avant Garde"/>
          <w:b/>
          <w:bCs/>
          <w:sz w:val="22"/>
          <w:lang w:val="es-MX"/>
        </w:rPr>
        <w:t>Quinto</w:t>
      </w:r>
      <w:r w:rsidRPr="00E06047">
        <w:rPr>
          <w:rFonts w:ascii="ITC Avant Garde" w:hAnsi="ITC Avant Garde"/>
          <w:b/>
          <w:bCs/>
          <w:smallCaps/>
          <w:sz w:val="22"/>
          <w:lang w:val="es-MX"/>
        </w:rPr>
        <w:t xml:space="preserve">. </w:t>
      </w:r>
      <w:r w:rsidRPr="00E06047">
        <w:rPr>
          <w:rFonts w:ascii="ITC Avant Garde" w:hAnsi="ITC Avant Garde"/>
          <w:sz w:val="22"/>
          <w:szCs w:val="22"/>
          <w:lang w:bidi="en-US"/>
        </w:rPr>
        <w:t xml:space="preserve">El diecisiete de febrero de dos mil catorce, </w:t>
      </w:r>
      <w:r w:rsidR="002A05EE" w:rsidRPr="00E06047">
        <w:rPr>
          <w:rFonts w:ascii="ITC Avant Garde" w:hAnsi="ITC Avant Garde"/>
          <w:sz w:val="22"/>
          <w:szCs w:val="22"/>
          <w:lang w:bidi="en-US"/>
        </w:rPr>
        <w:t xml:space="preserve">en su III Sesión Extraordinaria </w:t>
      </w:r>
      <w:r w:rsidRPr="00E06047">
        <w:rPr>
          <w:rFonts w:ascii="ITC Avant Garde" w:hAnsi="ITC Avant Garde"/>
          <w:sz w:val="22"/>
          <w:szCs w:val="22"/>
          <w:lang w:bidi="en-US"/>
        </w:rPr>
        <w:t xml:space="preserve">el Pleno </w:t>
      </w:r>
      <w:r w:rsidR="00D828AC" w:rsidRPr="00E06047">
        <w:rPr>
          <w:rFonts w:ascii="ITC Avant Garde" w:hAnsi="ITC Avant Garde"/>
          <w:sz w:val="22"/>
          <w:szCs w:val="22"/>
          <w:lang w:bidi="en-US"/>
        </w:rPr>
        <w:t>del</w:t>
      </w:r>
      <w:r w:rsidRPr="00E06047">
        <w:rPr>
          <w:rFonts w:ascii="ITC Avant Garde" w:hAnsi="ITC Avant Garde"/>
          <w:sz w:val="22"/>
          <w:szCs w:val="22"/>
          <w:lang w:bidi="en-US"/>
        </w:rPr>
        <w:t xml:space="preserve"> </w:t>
      </w:r>
      <w:r w:rsidRPr="00E06047">
        <w:rPr>
          <w:rFonts w:ascii="ITC Avant Garde" w:hAnsi="ITC Avant Garde"/>
          <w:sz w:val="22"/>
          <w:szCs w:val="22"/>
        </w:rPr>
        <w:t>Instituto</w:t>
      </w:r>
      <w:r w:rsidRPr="00E06047">
        <w:rPr>
          <w:rFonts w:ascii="ITC Avant Garde" w:hAnsi="ITC Avant Garde"/>
          <w:sz w:val="22"/>
          <w:szCs w:val="22"/>
          <w:lang w:bidi="en-US"/>
        </w:rPr>
        <w:t xml:space="preserve"> emitió </w:t>
      </w:r>
      <w:r w:rsidR="009B12EC" w:rsidRPr="00E06047">
        <w:rPr>
          <w:rFonts w:ascii="ITC Avant Garde" w:hAnsi="ITC Avant Garde"/>
          <w:sz w:val="22"/>
          <w:szCs w:val="22"/>
          <w:lang w:bidi="en-US"/>
        </w:rPr>
        <w:t>la Resolución en el Expediente, mediante acuerdo</w:t>
      </w:r>
      <w:r w:rsidRPr="00E06047">
        <w:rPr>
          <w:rFonts w:ascii="ITC Avant Garde" w:hAnsi="ITC Avant Garde"/>
          <w:sz w:val="22"/>
          <w:szCs w:val="22"/>
          <w:lang w:bidi="en-US"/>
        </w:rPr>
        <w:t xml:space="preserve"> número P/IFT/EXT/170214/70, cuyos r</w:t>
      </w:r>
      <w:r w:rsidR="00D828AC" w:rsidRPr="00E06047">
        <w:rPr>
          <w:rFonts w:ascii="ITC Avant Garde" w:hAnsi="ITC Avant Garde"/>
          <w:sz w:val="22"/>
          <w:szCs w:val="22"/>
          <w:lang w:bidi="en-US"/>
        </w:rPr>
        <w:t>esolutivos señala</w:t>
      </w:r>
      <w:r w:rsidR="009067AE" w:rsidRPr="00E06047">
        <w:rPr>
          <w:rFonts w:ascii="ITC Avant Garde" w:hAnsi="ITC Avant Garde"/>
          <w:sz w:val="22"/>
          <w:szCs w:val="22"/>
          <w:lang w:bidi="en-US"/>
        </w:rPr>
        <w:t>ron</w:t>
      </w:r>
      <w:r w:rsidR="00D828AC" w:rsidRPr="00E06047">
        <w:rPr>
          <w:rFonts w:ascii="ITC Avant Garde" w:hAnsi="ITC Avant Garde"/>
          <w:sz w:val="22"/>
          <w:szCs w:val="22"/>
          <w:lang w:bidi="en-US"/>
        </w:rPr>
        <w:t>:</w:t>
      </w:r>
    </w:p>
    <w:p w:rsidR="00163BC8" w:rsidRPr="00E06047" w:rsidRDefault="00163BC8" w:rsidP="006E6B5E">
      <w:pPr>
        <w:pStyle w:val="Textoindependiente"/>
        <w:spacing w:before="120" w:after="120"/>
        <w:ind w:leftChars="236" w:left="566" w:right="567"/>
        <w:rPr>
          <w:rFonts w:ascii="ITC Avant Garde" w:hAnsi="ITC Avant Garde"/>
          <w:i/>
          <w:sz w:val="20"/>
        </w:rPr>
      </w:pPr>
      <w:r w:rsidRPr="00E06047">
        <w:rPr>
          <w:rFonts w:ascii="ITC Avant Garde" w:hAnsi="ITC Avant Garde"/>
          <w:smallCaps/>
          <w:sz w:val="22"/>
          <w:szCs w:val="22"/>
        </w:rPr>
        <w:t>“</w:t>
      </w:r>
      <w:proofErr w:type="gramStart"/>
      <w:r w:rsidRPr="00E06047">
        <w:rPr>
          <w:rFonts w:ascii="ITC Avant Garde" w:hAnsi="ITC Avant Garde"/>
          <w:b/>
          <w:i/>
          <w:smallCaps/>
          <w:sz w:val="20"/>
        </w:rPr>
        <w:t>Primero</w:t>
      </w:r>
      <w:r w:rsidRPr="00E06047">
        <w:rPr>
          <w:rFonts w:ascii="ITC Avant Garde" w:hAnsi="ITC Avant Garde"/>
          <w:i/>
          <w:smallCaps/>
          <w:sz w:val="20"/>
        </w:rPr>
        <w:t>.-</w:t>
      </w:r>
      <w:proofErr w:type="gramEnd"/>
      <w:r w:rsidRPr="00E06047">
        <w:rPr>
          <w:rFonts w:ascii="ITC Avant Garde" w:hAnsi="ITC Avant Garde"/>
          <w:i/>
          <w:smallCaps/>
          <w:sz w:val="20"/>
        </w:rPr>
        <w:t xml:space="preserve"> </w:t>
      </w:r>
      <w:r w:rsidRPr="00E06047">
        <w:rPr>
          <w:rFonts w:ascii="ITC Avant Garde" w:hAnsi="ITC Avant Garde"/>
          <w:i/>
          <w:sz w:val="20"/>
        </w:rPr>
        <w:t xml:space="preserve">No se acredita la comisión de la práctica monopólica absoluta, prevista en el artículo 9, fracción I, de la </w:t>
      </w:r>
      <w:r w:rsidRPr="00E06047">
        <w:rPr>
          <w:rFonts w:ascii="ITC Avant Garde" w:hAnsi="ITC Avant Garde"/>
          <w:i/>
          <w:smallCaps/>
          <w:sz w:val="20"/>
        </w:rPr>
        <w:t>LFCE</w:t>
      </w:r>
      <w:r w:rsidRPr="00E06047">
        <w:rPr>
          <w:rFonts w:ascii="ITC Avant Garde" w:hAnsi="ITC Avant Garde"/>
          <w:i/>
          <w:sz w:val="20"/>
        </w:rPr>
        <w:t>, por parte de Grupo Televisa, a través de sus subsidiarias Cablemás, Cablevisión, TVI, Televisa y de Grupo Megacable, a través de Megacable</w:t>
      </w:r>
      <w:r w:rsidRPr="00E06047">
        <w:rPr>
          <w:rFonts w:ascii="ITC Avant Garde" w:hAnsi="ITC Avant Garde"/>
          <w:i/>
          <w:smallCaps/>
          <w:sz w:val="20"/>
        </w:rPr>
        <w:t xml:space="preserve">, </w:t>
      </w:r>
      <w:r w:rsidRPr="00E06047">
        <w:rPr>
          <w:rFonts w:ascii="ITC Avant Garde" w:hAnsi="ITC Avant Garde"/>
          <w:i/>
          <w:sz w:val="20"/>
        </w:rPr>
        <w:t>por las razones expuestas en la Quinta Consideración de Der</w:t>
      </w:r>
      <w:r w:rsidR="00724983">
        <w:rPr>
          <w:rFonts w:ascii="ITC Avant Garde" w:hAnsi="ITC Avant Garde"/>
          <w:i/>
          <w:sz w:val="20"/>
        </w:rPr>
        <w:t>echo de la Presente resolución.</w:t>
      </w:r>
    </w:p>
    <w:p w:rsidR="00163BC8" w:rsidRPr="00E06047" w:rsidRDefault="00163BC8" w:rsidP="006E6B5E">
      <w:pPr>
        <w:pStyle w:val="Textoindependiente"/>
        <w:spacing w:before="120" w:after="120"/>
        <w:ind w:leftChars="236" w:left="566" w:right="567"/>
        <w:rPr>
          <w:rFonts w:ascii="ITC Avant Garde" w:hAnsi="ITC Avant Garde"/>
          <w:i/>
          <w:sz w:val="20"/>
        </w:rPr>
      </w:pPr>
      <w:r w:rsidRPr="00E06047">
        <w:rPr>
          <w:rFonts w:ascii="ITC Avant Garde" w:hAnsi="ITC Avant Garde"/>
          <w:b/>
          <w:i/>
          <w:smallCaps/>
          <w:sz w:val="20"/>
          <w:lang w:val="es-ES"/>
        </w:rPr>
        <w:t>Segundo</w:t>
      </w:r>
      <w:r w:rsidRPr="00E06047">
        <w:rPr>
          <w:rFonts w:ascii="ITC Avant Garde" w:hAnsi="ITC Avant Garde"/>
          <w:i/>
          <w:smallCaps/>
          <w:sz w:val="20"/>
          <w:lang w:val="es-ES"/>
        </w:rPr>
        <w:t>.-</w:t>
      </w:r>
      <w:r w:rsidRPr="00E06047">
        <w:rPr>
          <w:rFonts w:ascii="ITC Avant Garde" w:hAnsi="ITC Avant Garde"/>
          <w:i/>
          <w:sz w:val="20"/>
        </w:rPr>
        <w:t xml:space="preserve"> Se acredita la comisión de la práctica monopólica absoluta prevista en el artículo 9, fracción III, de la LFCE, por parte de Grupo Televisa y de Grupo Megacable consistente en la realización de contratos, convenios, arreglos o combinaciones entre competidores entre sí con el efecto de dividir, distribuir, asignar o imponer porciones o segmentos de los mercados de producción, distribución y comercialización de servicios de telefonía fija, televisión restringida y acceso a internet a consumidores finales en diversos Municipios del Estado de México, a través de Cablevisión y Megacable.</w:t>
      </w:r>
    </w:p>
    <w:p w:rsidR="00163BC8" w:rsidRPr="00E06047" w:rsidRDefault="00163BC8" w:rsidP="006E6B5E">
      <w:pPr>
        <w:pStyle w:val="Textoindependiente"/>
        <w:spacing w:before="120" w:after="120"/>
        <w:ind w:leftChars="236" w:left="566" w:right="567"/>
        <w:rPr>
          <w:rFonts w:ascii="ITC Avant Garde" w:hAnsi="ITC Avant Garde"/>
          <w:i/>
          <w:sz w:val="20"/>
        </w:rPr>
      </w:pPr>
      <w:proofErr w:type="gramStart"/>
      <w:r w:rsidRPr="00E06047">
        <w:rPr>
          <w:rFonts w:ascii="ITC Avant Garde" w:hAnsi="ITC Avant Garde"/>
          <w:b/>
          <w:i/>
          <w:smallCaps/>
          <w:sz w:val="20"/>
        </w:rPr>
        <w:t>Tercero</w:t>
      </w:r>
      <w:r w:rsidRPr="00E06047">
        <w:rPr>
          <w:rFonts w:ascii="ITC Avant Garde" w:hAnsi="ITC Avant Garde"/>
          <w:i/>
          <w:smallCaps/>
          <w:sz w:val="20"/>
        </w:rPr>
        <w:t>.-</w:t>
      </w:r>
      <w:proofErr w:type="gramEnd"/>
      <w:r w:rsidRPr="00E06047">
        <w:rPr>
          <w:rFonts w:ascii="ITC Avant Garde" w:hAnsi="ITC Avant Garde"/>
          <w:i/>
          <w:smallCaps/>
          <w:sz w:val="20"/>
        </w:rPr>
        <w:t xml:space="preserve"> </w:t>
      </w:r>
      <w:r w:rsidRPr="00E06047">
        <w:rPr>
          <w:rFonts w:ascii="ITC Avant Garde" w:hAnsi="ITC Avant Garde"/>
          <w:i/>
          <w:sz w:val="20"/>
        </w:rPr>
        <w:t xml:space="preserve">Con fundamento en los artículos 2, 9, fracción III, y 35, fracción I, de la </w:t>
      </w:r>
      <w:r w:rsidRPr="00E06047">
        <w:rPr>
          <w:rFonts w:ascii="ITC Avant Garde" w:hAnsi="ITC Avant Garde"/>
          <w:i/>
          <w:smallCaps/>
          <w:sz w:val="20"/>
        </w:rPr>
        <w:t xml:space="preserve">LFCE </w:t>
      </w:r>
      <w:r w:rsidRPr="00E06047">
        <w:rPr>
          <w:rFonts w:ascii="ITC Avant Garde" w:hAnsi="ITC Avant Garde"/>
          <w:i/>
          <w:sz w:val="20"/>
        </w:rPr>
        <w:t>vigente al momento de actualizar la conducta; debido a que la segmentación acreditada deriva del acuerdo entre los Grupos</w:t>
      </w:r>
      <w:r w:rsidRPr="00E06047">
        <w:rPr>
          <w:rFonts w:ascii="ITC Avant Garde" w:hAnsi="ITC Avant Garde"/>
          <w:i/>
          <w:smallCaps/>
          <w:sz w:val="20"/>
        </w:rPr>
        <w:t xml:space="preserve">, </w:t>
      </w:r>
      <w:r w:rsidRPr="00E06047">
        <w:rPr>
          <w:rFonts w:ascii="ITC Avant Garde" w:hAnsi="ITC Avant Garde"/>
          <w:i/>
          <w:sz w:val="20"/>
        </w:rPr>
        <w:t>y toda vez que las condiciones que propiciaron o favorecieron la comisión de la práctica monopólica sancionada persisten, se ordena:</w:t>
      </w:r>
    </w:p>
    <w:p w:rsidR="00163BC8" w:rsidRPr="00E06047" w:rsidRDefault="00163BC8" w:rsidP="006E6B5E">
      <w:pPr>
        <w:pStyle w:val="Textoindependiente"/>
        <w:numPr>
          <w:ilvl w:val="0"/>
          <w:numId w:val="46"/>
        </w:numPr>
        <w:spacing w:before="120" w:after="120"/>
        <w:ind w:leftChars="236" w:left="926" w:right="567"/>
        <w:rPr>
          <w:rFonts w:ascii="ITC Avant Garde" w:hAnsi="ITC Avant Garde"/>
          <w:i/>
          <w:sz w:val="20"/>
        </w:rPr>
      </w:pPr>
      <w:r w:rsidRPr="00E06047">
        <w:rPr>
          <w:rFonts w:ascii="ITC Avant Garde" w:eastAsia="Calibri" w:hAnsi="ITC Avant Garde"/>
          <w:i/>
          <w:sz w:val="20"/>
          <w:lang w:val="es-MX"/>
        </w:rPr>
        <w:t>La supresión inmediata de la práctica monopólica acreditada.</w:t>
      </w:r>
    </w:p>
    <w:p w:rsidR="00163BC8" w:rsidRPr="00E06047" w:rsidRDefault="00163BC8" w:rsidP="006E6B5E">
      <w:pPr>
        <w:numPr>
          <w:ilvl w:val="0"/>
          <w:numId w:val="46"/>
        </w:numPr>
        <w:spacing w:before="120" w:after="120"/>
        <w:ind w:leftChars="236" w:left="926" w:right="567"/>
        <w:jc w:val="both"/>
        <w:rPr>
          <w:rFonts w:ascii="ITC Avant Garde" w:eastAsia="Calibri" w:hAnsi="ITC Avant Garde"/>
          <w:i/>
          <w:sz w:val="20"/>
          <w:szCs w:val="20"/>
        </w:rPr>
      </w:pPr>
      <w:r w:rsidRPr="00E06047">
        <w:rPr>
          <w:rFonts w:ascii="ITC Avant Garde" w:eastAsia="Calibri" w:hAnsi="ITC Avant Garde"/>
          <w:i/>
          <w:sz w:val="20"/>
          <w:szCs w:val="20"/>
        </w:rPr>
        <w:t>Presentar un mecanismo con plazos para la eficaz supresión de la conducta sancionada, que deberá someter a la aprobación de este Instituto en un plazo no mayor a treinta días naturales siguientes a aquél en que surta efectos la notifica</w:t>
      </w:r>
      <w:r w:rsidR="00724983">
        <w:rPr>
          <w:rFonts w:ascii="ITC Avant Garde" w:eastAsia="Calibri" w:hAnsi="ITC Avant Garde"/>
          <w:i/>
          <w:sz w:val="20"/>
          <w:szCs w:val="20"/>
        </w:rPr>
        <w:t>ción de la presente resolución.</w:t>
      </w:r>
    </w:p>
    <w:p w:rsidR="00163BC8" w:rsidRPr="00E06047" w:rsidRDefault="00163BC8" w:rsidP="006E6B5E">
      <w:pPr>
        <w:numPr>
          <w:ilvl w:val="0"/>
          <w:numId w:val="46"/>
        </w:numPr>
        <w:spacing w:before="120" w:after="120"/>
        <w:ind w:leftChars="236" w:left="926" w:right="567"/>
        <w:jc w:val="both"/>
        <w:rPr>
          <w:rFonts w:ascii="ITC Avant Garde" w:eastAsia="Calibri" w:hAnsi="ITC Avant Garde"/>
          <w:i/>
          <w:sz w:val="20"/>
          <w:szCs w:val="20"/>
        </w:rPr>
      </w:pPr>
      <w:r w:rsidRPr="00E06047">
        <w:rPr>
          <w:rFonts w:ascii="ITC Avant Garde" w:eastAsia="Calibri" w:hAnsi="ITC Avant Garde"/>
          <w:i/>
          <w:sz w:val="20"/>
          <w:szCs w:val="20"/>
        </w:rPr>
        <w:t xml:space="preserve">El mecanismo con plazos deberá ser efectivo en eliminar o modificar los instrumentos que dan origen a la práctica monopólica absoluta sancionada, consistente </w:t>
      </w:r>
      <w:r w:rsidR="00724983">
        <w:rPr>
          <w:rFonts w:ascii="ITC Avant Garde" w:eastAsia="Calibri" w:hAnsi="ITC Avant Garde"/>
          <w:i/>
          <w:sz w:val="20"/>
          <w:szCs w:val="20"/>
        </w:rPr>
        <w:t>en la segmentación del mercado.</w:t>
      </w:r>
    </w:p>
    <w:p w:rsidR="00163BC8" w:rsidRPr="00E06047" w:rsidRDefault="00163BC8" w:rsidP="006E6B5E">
      <w:pPr>
        <w:numPr>
          <w:ilvl w:val="0"/>
          <w:numId w:val="46"/>
        </w:numPr>
        <w:spacing w:before="120" w:after="120"/>
        <w:ind w:leftChars="236" w:left="926" w:right="567"/>
        <w:jc w:val="both"/>
        <w:rPr>
          <w:rFonts w:ascii="ITC Avant Garde" w:eastAsia="Calibri" w:hAnsi="ITC Avant Garde"/>
          <w:i/>
          <w:sz w:val="20"/>
          <w:szCs w:val="20"/>
        </w:rPr>
      </w:pPr>
      <w:r w:rsidRPr="00E06047">
        <w:rPr>
          <w:rFonts w:ascii="ITC Avant Garde" w:eastAsia="Calibri" w:hAnsi="ITC Avant Garde"/>
          <w:i/>
          <w:sz w:val="20"/>
          <w:szCs w:val="20"/>
        </w:rPr>
        <w:lastRenderedPageBreak/>
        <w:t xml:space="preserve">En caso de que el mecanismo con plazos no sea presentado al término del plazo establecido para tal efecto, el Instituto determinará los términos y condiciones respecto a las cuales deberá suprimirse la práctica </w:t>
      </w:r>
      <w:r w:rsidR="00724983">
        <w:rPr>
          <w:rFonts w:ascii="ITC Avant Garde" w:eastAsia="Calibri" w:hAnsi="ITC Avant Garde"/>
          <w:i/>
          <w:sz w:val="20"/>
          <w:szCs w:val="20"/>
        </w:rPr>
        <w:t>monopólica absoluta sancionada.</w:t>
      </w:r>
    </w:p>
    <w:p w:rsidR="00163BC8" w:rsidRPr="00E06047" w:rsidRDefault="00163BC8" w:rsidP="006E6B5E">
      <w:pPr>
        <w:spacing w:before="120" w:after="120"/>
        <w:ind w:leftChars="236" w:left="566" w:right="567"/>
        <w:jc w:val="both"/>
        <w:rPr>
          <w:rFonts w:ascii="ITC Avant Garde" w:eastAsia="Calibri" w:hAnsi="ITC Avant Garde"/>
          <w:i/>
          <w:sz w:val="20"/>
          <w:szCs w:val="20"/>
          <w:lang w:val="es-MX" w:eastAsia="en-US"/>
        </w:rPr>
      </w:pPr>
      <w:r w:rsidRPr="00E06047">
        <w:rPr>
          <w:rFonts w:ascii="ITC Avant Garde" w:eastAsia="Calibri" w:hAnsi="ITC Avant Garde"/>
          <w:i/>
          <w:sz w:val="20"/>
          <w:lang w:val="es-MX"/>
        </w:rPr>
        <w:t xml:space="preserve">Con el fin de dar efectivo seguimiento a lo anterior, se instruye a la Unidad de Competencia Económica de este IFT para que aperciba a Grupo Televisa y Grupo Megacable, a través de Cablevisión y Megacable, </w:t>
      </w:r>
      <w:proofErr w:type="gramStart"/>
      <w:r w:rsidRPr="00E06047">
        <w:rPr>
          <w:rFonts w:ascii="ITC Avant Garde" w:eastAsia="Calibri" w:hAnsi="ITC Avant Garde"/>
          <w:i/>
          <w:sz w:val="20"/>
          <w:lang w:val="es-MX"/>
        </w:rPr>
        <w:t>que</w:t>
      </w:r>
      <w:proofErr w:type="gramEnd"/>
      <w:r w:rsidRPr="00E06047">
        <w:rPr>
          <w:rFonts w:ascii="ITC Avant Garde" w:eastAsia="Calibri" w:hAnsi="ITC Avant Garde"/>
          <w:i/>
          <w:sz w:val="20"/>
          <w:lang w:val="es-MX"/>
        </w:rPr>
        <w:t xml:space="preserve"> en caso de no presentar el mecanismo con plazos al término del plazo otorgado para tal efecto, se impondrá a cada uno de ellos, una multa como medida de apremio en términos del artículo 34, fracciones I y II de la LFCE.</w:t>
      </w:r>
    </w:p>
    <w:p w:rsidR="00163BC8" w:rsidRPr="00E06047" w:rsidRDefault="00163BC8" w:rsidP="006E6B5E">
      <w:pPr>
        <w:pStyle w:val="Textoindependiente"/>
        <w:spacing w:before="120" w:after="120"/>
        <w:ind w:leftChars="236" w:left="566" w:right="567"/>
        <w:rPr>
          <w:rFonts w:ascii="ITC Avant Garde" w:hAnsi="ITC Avant Garde"/>
          <w:i/>
          <w:sz w:val="20"/>
        </w:rPr>
      </w:pPr>
      <w:proofErr w:type="gramStart"/>
      <w:r w:rsidRPr="00E06047">
        <w:rPr>
          <w:rFonts w:ascii="ITC Avant Garde" w:hAnsi="ITC Avant Garde"/>
          <w:b/>
          <w:i/>
          <w:smallCaps/>
          <w:sz w:val="20"/>
        </w:rPr>
        <w:t>Cuarto</w:t>
      </w:r>
      <w:r w:rsidRPr="00E06047">
        <w:rPr>
          <w:rFonts w:ascii="ITC Avant Garde" w:hAnsi="ITC Avant Garde"/>
          <w:i/>
          <w:smallCaps/>
          <w:sz w:val="20"/>
        </w:rPr>
        <w:t>.-</w:t>
      </w:r>
      <w:proofErr w:type="gramEnd"/>
      <w:r w:rsidRPr="00E06047">
        <w:rPr>
          <w:rFonts w:ascii="ITC Avant Garde" w:hAnsi="ITC Avant Garde"/>
          <w:i/>
          <w:smallCaps/>
          <w:sz w:val="20"/>
        </w:rPr>
        <w:t xml:space="preserve"> </w:t>
      </w:r>
      <w:r w:rsidRPr="00E06047">
        <w:rPr>
          <w:rFonts w:ascii="ITC Avant Garde" w:hAnsi="ITC Avant Garde"/>
          <w:i/>
          <w:sz w:val="20"/>
        </w:rPr>
        <w:t xml:space="preserve">Con fundamento en los artículos 35, fracción IV, y 36 de la LFCE se impone a </w:t>
      </w:r>
      <w:r w:rsidRPr="00E06047">
        <w:rPr>
          <w:rFonts w:ascii="ITC Avant Garde" w:eastAsia="Calibri" w:hAnsi="ITC Avant Garde"/>
          <w:i/>
          <w:sz w:val="20"/>
          <w:lang w:val="es-MX"/>
        </w:rPr>
        <w:t>Cablevisión</w:t>
      </w:r>
      <w:r w:rsidRPr="00E06047">
        <w:rPr>
          <w:rFonts w:ascii="ITC Avant Garde" w:hAnsi="ITC Avant Garde"/>
          <w:i/>
          <w:smallCaps/>
          <w:sz w:val="20"/>
        </w:rPr>
        <w:t xml:space="preserve"> </w:t>
      </w:r>
      <w:r w:rsidRPr="00E06047">
        <w:rPr>
          <w:rFonts w:ascii="ITC Avant Garde" w:hAnsi="ITC Avant Garde"/>
          <w:i/>
          <w:sz w:val="20"/>
        </w:rPr>
        <w:t xml:space="preserve">una multa por la cantidad de </w:t>
      </w:r>
      <w:r w:rsidRPr="00E06047">
        <w:rPr>
          <w:rFonts w:ascii="ITC Avant Garde" w:hAnsi="ITC Avant Garde"/>
          <w:i/>
          <w:sz w:val="20"/>
          <w:lang w:val="es-ES"/>
        </w:rPr>
        <w:t>$8´733,746.00 (ocho millones, setecientos treinta y tres mil setecientos cuarenta y seis pesos 00/100 M.N.</w:t>
      </w:r>
      <w:r w:rsidRPr="00E06047">
        <w:rPr>
          <w:rFonts w:ascii="ITC Avant Garde" w:hAnsi="ITC Avant Garde"/>
          <w:i/>
          <w:sz w:val="20"/>
        </w:rPr>
        <w:t>), de acuerdo con lo establecido en la Novena Consideración de Derecho de la presente resolución.</w:t>
      </w:r>
    </w:p>
    <w:p w:rsidR="00163BC8" w:rsidRPr="00E06047" w:rsidRDefault="00163BC8" w:rsidP="006E6B5E">
      <w:pPr>
        <w:pStyle w:val="Textoindependiente"/>
        <w:spacing w:before="120" w:after="120"/>
        <w:ind w:leftChars="236" w:left="566" w:right="567"/>
        <w:rPr>
          <w:rFonts w:ascii="ITC Avant Garde" w:hAnsi="ITC Avant Garde"/>
          <w:sz w:val="20"/>
        </w:rPr>
      </w:pPr>
      <w:proofErr w:type="gramStart"/>
      <w:r w:rsidRPr="00E06047">
        <w:rPr>
          <w:rFonts w:ascii="ITC Avant Garde" w:hAnsi="ITC Avant Garde"/>
          <w:b/>
          <w:i/>
          <w:smallCaps/>
          <w:sz w:val="20"/>
        </w:rPr>
        <w:t>Quinto</w:t>
      </w:r>
      <w:r w:rsidRPr="00E06047">
        <w:rPr>
          <w:rFonts w:ascii="ITC Avant Garde" w:hAnsi="ITC Avant Garde"/>
          <w:i/>
          <w:smallCaps/>
          <w:sz w:val="20"/>
        </w:rPr>
        <w:t>.-</w:t>
      </w:r>
      <w:proofErr w:type="gramEnd"/>
      <w:r w:rsidRPr="00E06047">
        <w:rPr>
          <w:rFonts w:ascii="ITC Avant Garde" w:hAnsi="ITC Avant Garde"/>
          <w:i/>
          <w:smallCaps/>
          <w:sz w:val="20"/>
        </w:rPr>
        <w:t xml:space="preserve"> </w:t>
      </w:r>
      <w:r w:rsidRPr="00E06047">
        <w:rPr>
          <w:rFonts w:ascii="ITC Avant Garde" w:hAnsi="ITC Avant Garde"/>
          <w:i/>
          <w:sz w:val="20"/>
        </w:rPr>
        <w:t xml:space="preserve">Con fundamento en los artículos 35, fracción IV, y 36 de la LFCE se impone a </w:t>
      </w:r>
      <w:r w:rsidRPr="00E06047">
        <w:rPr>
          <w:rFonts w:ascii="ITC Avant Garde" w:eastAsia="Calibri" w:hAnsi="ITC Avant Garde"/>
          <w:i/>
          <w:sz w:val="20"/>
          <w:lang w:val="es-MX"/>
        </w:rPr>
        <w:t>Megacable</w:t>
      </w:r>
      <w:r w:rsidRPr="00E06047">
        <w:rPr>
          <w:rFonts w:ascii="ITC Avant Garde" w:hAnsi="ITC Avant Garde"/>
          <w:i/>
          <w:smallCaps/>
          <w:sz w:val="20"/>
        </w:rPr>
        <w:t xml:space="preserve"> </w:t>
      </w:r>
      <w:r w:rsidRPr="00E06047">
        <w:rPr>
          <w:rFonts w:ascii="ITC Avant Garde" w:hAnsi="ITC Avant Garde"/>
          <w:i/>
          <w:sz w:val="20"/>
        </w:rPr>
        <w:t>una multa por la cantidad de $33´576,102.00 (treinta y tres millones, quinientos setenta y seis mil ciento dos pesos 00/100 M.N.), de acuerdo con lo establecido en la Novena Consideración de Derecho de la presente resolución.</w:t>
      </w:r>
      <w:r w:rsidRPr="00E06047">
        <w:rPr>
          <w:rFonts w:ascii="ITC Avant Garde" w:hAnsi="ITC Avant Garde"/>
          <w:sz w:val="20"/>
        </w:rPr>
        <w:t>”</w:t>
      </w:r>
    </w:p>
    <w:p w:rsidR="009067AE" w:rsidRPr="00E06047" w:rsidRDefault="00163BC8" w:rsidP="006E6B5E">
      <w:pPr>
        <w:spacing w:before="120" w:after="120"/>
        <w:jc w:val="both"/>
        <w:rPr>
          <w:rFonts w:ascii="ITC Avant Garde" w:hAnsi="ITC Avant Garde"/>
          <w:sz w:val="22"/>
          <w:szCs w:val="22"/>
        </w:rPr>
      </w:pPr>
      <w:r w:rsidRPr="00E06047">
        <w:rPr>
          <w:rFonts w:ascii="ITC Avant Garde" w:hAnsi="ITC Avant Garde"/>
          <w:b/>
          <w:sz w:val="22"/>
          <w:szCs w:val="22"/>
        </w:rPr>
        <w:t xml:space="preserve">Vigésimo </w:t>
      </w:r>
      <w:r w:rsidR="00876329" w:rsidRPr="00E06047">
        <w:rPr>
          <w:rFonts w:ascii="ITC Avant Garde" w:hAnsi="ITC Avant Garde"/>
          <w:b/>
          <w:sz w:val="22"/>
          <w:szCs w:val="22"/>
        </w:rPr>
        <w:t>S</w:t>
      </w:r>
      <w:r w:rsidR="00E73F9D">
        <w:rPr>
          <w:rFonts w:ascii="ITC Avant Garde" w:hAnsi="ITC Avant Garde"/>
          <w:b/>
          <w:sz w:val="22"/>
          <w:szCs w:val="22"/>
        </w:rPr>
        <w:t>exto</w:t>
      </w:r>
      <w:r w:rsidRPr="00E06047">
        <w:rPr>
          <w:rFonts w:ascii="ITC Avant Garde" w:hAnsi="ITC Avant Garde"/>
          <w:b/>
          <w:sz w:val="22"/>
          <w:szCs w:val="22"/>
        </w:rPr>
        <w:t>.</w:t>
      </w:r>
      <w:r w:rsidRPr="00E06047">
        <w:rPr>
          <w:rFonts w:ascii="ITC Avant Garde" w:hAnsi="ITC Avant Garde"/>
          <w:sz w:val="22"/>
          <w:szCs w:val="22"/>
        </w:rPr>
        <w:t xml:space="preserve"> </w:t>
      </w:r>
      <w:r w:rsidR="009067AE" w:rsidRPr="00E06047">
        <w:rPr>
          <w:rFonts w:ascii="ITC Avant Garde" w:hAnsi="ITC Avant Garde" w:cs="Arial"/>
          <w:sz w:val="22"/>
          <w:szCs w:val="22"/>
        </w:rPr>
        <w:t xml:space="preserve">El doce de marzo de dos mil catorce, </w:t>
      </w:r>
      <w:r w:rsidR="0006441D" w:rsidRPr="00E06047">
        <w:rPr>
          <w:rFonts w:ascii="ITC Avant Garde" w:hAnsi="ITC Avant Garde" w:cs="Arial"/>
          <w:sz w:val="22"/>
          <w:szCs w:val="22"/>
        </w:rPr>
        <w:t xml:space="preserve">Cablevisión </w:t>
      </w:r>
      <w:r w:rsidR="00593997" w:rsidRPr="00E06047">
        <w:rPr>
          <w:rFonts w:ascii="ITC Avant Garde" w:hAnsi="ITC Avant Garde" w:cs="Arial"/>
          <w:sz w:val="22"/>
          <w:szCs w:val="22"/>
        </w:rPr>
        <w:t>promovió</w:t>
      </w:r>
      <w:r w:rsidR="00593997" w:rsidRPr="00E06047" w:rsidDel="00F758FF">
        <w:rPr>
          <w:rFonts w:ascii="ITC Avant Garde" w:hAnsi="ITC Avant Garde" w:cs="Arial"/>
          <w:sz w:val="22"/>
          <w:szCs w:val="22"/>
        </w:rPr>
        <w:t xml:space="preserve"> </w:t>
      </w:r>
      <w:r w:rsidR="00593997" w:rsidRPr="00E06047">
        <w:rPr>
          <w:rFonts w:ascii="ITC Avant Garde" w:hAnsi="ITC Avant Garde" w:cs="Arial"/>
          <w:sz w:val="22"/>
          <w:szCs w:val="22"/>
        </w:rPr>
        <w:t>juicio de amparo</w:t>
      </w:r>
      <w:r w:rsidR="0006441D" w:rsidRPr="00E06047">
        <w:rPr>
          <w:rFonts w:ascii="ITC Avant Garde" w:hAnsi="ITC Avant Garde" w:cs="Arial"/>
          <w:sz w:val="22"/>
          <w:szCs w:val="22"/>
        </w:rPr>
        <w:t xml:space="preserve"> </w:t>
      </w:r>
      <w:r w:rsidR="009067AE" w:rsidRPr="00E06047">
        <w:rPr>
          <w:rFonts w:ascii="ITC Avant Garde" w:hAnsi="ITC Avant Garde" w:cs="Arial"/>
          <w:sz w:val="22"/>
          <w:szCs w:val="22"/>
        </w:rPr>
        <w:t>contra la Resolución, el cual</w:t>
      </w:r>
      <w:r w:rsidR="00593997" w:rsidRPr="00E06047">
        <w:rPr>
          <w:rFonts w:ascii="ITC Avant Garde" w:hAnsi="ITC Avant Garde" w:cs="Arial"/>
          <w:sz w:val="22"/>
          <w:szCs w:val="22"/>
        </w:rPr>
        <w:t xml:space="preserve"> fue</w:t>
      </w:r>
      <w:r w:rsidR="0006441D" w:rsidRPr="00E06047">
        <w:rPr>
          <w:rFonts w:ascii="ITC Avant Garde" w:hAnsi="ITC Avant Garde" w:cs="Arial"/>
          <w:sz w:val="22"/>
          <w:szCs w:val="22"/>
        </w:rPr>
        <w:t xml:space="preserve"> registrado con </w:t>
      </w:r>
      <w:r w:rsidR="0006441D" w:rsidRPr="00E06047">
        <w:rPr>
          <w:rFonts w:ascii="ITC Avant Garde" w:hAnsi="ITC Avant Garde"/>
          <w:sz w:val="22"/>
          <w:szCs w:val="22"/>
          <w:lang w:bidi="en-US"/>
        </w:rPr>
        <w:t xml:space="preserve">el número de expediente 15/2014 del </w:t>
      </w:r>
      <w:r w:rsidR="0006441D" w:rsidRPr="00E06047">
        <w:rPr>
          <w:rFonts w:ascii="ITC Avant Garde" w:hAnsi="ITC Avant Garde" w:cs="Arial"/>
          <w:sz w:val="22"/>
          <w:szCs w:val="22"/>
        </w:rPr>
        <w:t>índice del Juzgado Segundo</w:t>
      </w:r>
      <w:r w:rsidR="009067AE" w:rsidRPr="00E06047">
        <w:rPr>
          <w:rFonts w:ascii="ITC Avant Garde" w:hAnsi="ITC Avant Garde"/>
          <w:sz w:val="22"/>
          <w:szCs w:val="22"/>
        </w:rPr>
        <w:t>, mismo que fue negado.</w:t>
      </w:r>
    </w:p>
    <w:p w:rsidR="009067AE" w:rsidRPr="00E06047" w:rsidRDefault="009067AE" w:rsidP="006E6B5E">
      <w:pPr>
        <w:spacing w:before="120" w:after="120"/>
        <w:jc w:val="both"/>
        <w:rPr>
          <w:rFonts w:ascii="ITC Avant Garde" w:hAnsi="ITC Avant Garde"/>
          <w:sz w:val="22"/>
          <w:szCs w:val="22"/>
        </w:rPr>
      </w:pPr>
      <w:r w:rsidRPr="00E06047">
        <w:rPr>
          <w:rFonts w:ascii="ITC Avant Garde" w:hAnsi="ITC Avant Garde"/>
          <w:sz w:val="22"/>
          <w:szCs w:val="22"/>
          <w:lang w:bidi="en-US"/>
        </w:rPr>
        <w:t xml:space="preserve">En contra de dicha negativa, Cablevisión </w:t>
      </w:r>
      <w:r w:rsidRPr="00E06047">
        <w:rPr>
          <w:rFonts w:ascii="ITC Avant Garde" w:hAnsi="ITC Avant Garde" w:cs="Arial"/>
          <w:sz w:val="22"/>
          <w:szCs w:val="22"/>
        </w:rPr>
        <w:t xml:space="preserve">interpuso recurso de revisión, el cual fue radicado </w:t>
      </w:r>
      <w:r w:rsidRPr="00E06047">
        <w:rPr>
          <w:rFonts w:ascii="ITC Avant Garde" w:hAnsi="ITC Avant Garde"/>
          <w:sz w:val="22"/>
          <w:szCs w:val="22"/>
        </w:rPr>
        <w:t>el veintidós de septiembre del dos mil catorce</w:t>
      </w:r>
      <w:r w:rsidRPr="00E06047">
        <w:rPr>
          <w:rFonts w:ascii="ITC Avant Garde" w:hAnsi="ITC Avant Garde"/>
        </w:rPr>
        <w:t xml:space="preserve"> </w:t>
      </w:r>
      <w:r w:rsidRPr="00E06047">
        <w:rPr>
          <w:rFonts w:ascii="ITC Avant Garde" w:hAnsi="ITC Avant Garde" w:cs="Arial"/>
          <w:sz w:val="22"/>
          <w:szCs w:val="22"/>
        </w:rPr>
        <w:t xml:space="preserve">por el </w:t>
      </w:r>
      <w:r w:rsidRPr="00E06047">
        <w:rPr>
          <w:rFonts w:ascii="ITC Avant Garde" w:hAnsi="ITC Avant Garde"/>
          <w:sz w:val="22"/>
          <w:szCs w:val="22"/>
        </w:rPr>
        <w:t>Primer Tribunal Especializado, bajo el núm</w:t>
      </w:r>
      <w:r w:rsidR="00724983">
        <w:rPr>
          <w:rFonts w:ascii="ITC Avant Garde" w:hAnsi="ITC Avant Garde"/>
          <w:sz w:val="22"/>
          <w:szCs w:val="22"/>
        </w:rPr>
        <w:t>ero de expediente R.A. 55/2014.</w:t>
      </w:r>
    </w:p>
    <w:p w:rsidR="004E5A59" w:rsidRPr="00E06047" w:rsidRDefault="004E5A59" w:rsidP="006E6B5E">
      <w:pPr>
        <w:spacing w:before="120" w:after="120"/>
        <w:jc w:val="both"/>
        <w:rPr>
          <w:rFonts w:ascii="ITC Avant Garde" w:hAnsi="ITC Avant Garde"/>
          <w:sz w:val="22"/>
          <w:szCs w:val="22"/>
        </w:rPr>
      </w:pPr>
      <w:r w:rsidRPr="00E06047">
        <w:rPr>
          <w:rFonts w:ascii="ITC Avant Garde" w:hAnsi="ITC Avant Garde"/>
          <w:sz w:val="22"/>
          <w:szCs w:val="22"/>
        </w:rPr>
        <w:t>Mediante resolución dictada el tres de noviembre de dos mil catorce</w:t>
      </w:r>
      <w:r w:rsidR="00593997" w:rsidRPr="00E06047">
        <w:rPr>
          <w:rFonts w:ascii="ITC Avant Garde" w:hAnsi="ITC Avant Garde"/>
          <w:sz w:val="22"/>
          <w:szCs w:val="22"/>
        </w:rPr>
        <w:t>, el</w:t>
      </w:r>
      <w:r w:rsidRPr="00E06047">
        <w:rPr>
          <w:rFonts w:ascii="ITC Avant Garde" w:hAnsi="ITC Avant Garde"/>
          <w:sz w:val="22"/>
          <w:szCs w:val="22"/>
        </w:rPr>
        <w:t xml:space="preserve"> Tribunal del conocimiento ordenó la remisión de los autos del recurso de revisión con número de expediente 55/2014 a la SCJN. Posteriormente, el doce de noviembre de dos mil catorce, el Presidente de la SCJN emitió un acuerdo mediante el cual: i) la SCJN asumió la competencia para conocer del recurso de revisión; ii) registró el mismo bajo el número de expediente 799/2014, y iii) turnó el expediente referido al Ministro Arturo Zaldívar Lelo de Larrea para su estudio.</w:t>
      </w:r>
    </w:p>
    <w:p w:rsidR="00163BC8" w:rsidRPr="00E06047" w:rsidRDefault="00163BC8" w:rsidP="006E6B5E">
      <w:pPr>
        <w:spacing w:before="120" w:after="120"/>
        <w:jc w:val="both"/>
        <w:rPr>
          <w:rFonts w:ascii="ITC Avant Garde" w:hAnsi="ITC Avant Garde"/>
          <w:sz w:val="22"/>
          <w:szCs w:val="22"/>
          <w:lang w:bidi="en-US"/>
        </w:rPr>
      </w:pPr>
      <w:r w:rsidRPr="00E06047">
        <w:rPr>
          <w:rFonts w:ascii="ITC Avant Garde" w:hAnsi="ITC Avant Garde"/>
          <w:b/>
          <w:smallCaps/>
          <w:sz w:val="22"/>
          <w:lang w:val="es-MX"/>
        </w:rPr>
        <w:t>V</w:t>
      </w:r>
      <w:r w:rsidRPr="00E06047">
        <w:rPr>
          <w:rFonts w:ascii="ITC Avant Garde" w:hAnsi="ITC Avant Garde"/>
          <w:b/>
          <w:sz w:val="22"/>
          <w:lang w:val="es-MX"/>
        </w:rPr>
        <w:t>igésimo</w:t>
      </w:r>
      <w:r w:rsidR="00876329" w:rsidRPr="00E06047">
        <w:rPr>
          <w:rFonts w:ascii="ITC Avant Garde" w:hAnsi="ITC Avant Garde"/>
          <w:b/>
          <w:sz w:val="22"/>
          <w:lang w:val="es-MX"/>
        </w:rPr>
        <w:t xml:space="preserve"> </w:t>
      </w:r>
      <w:r w:rsidR="008E6CD8">
        <w:rPr>
          <w:rFonts w:ascii="ITC Avant Garde" w:hAnsi="ITC Avant Garde"/>
          <w:b/>
          <w:sz w:val="22"/>
          <w:lang w:val="es-MX"/>
        </w:rPr>
        <w:t>Séptimo</w:t>
      </w:r>
      <w:r w:rsidRPr="00E06047">
        <w:rPr>
          <w:rFonts w:ascii="ITC Avant Garde" w:hAnsi="ITC Avant Garde"/>
          <w:b/>
          <w:sz w:val="22"/>
          <w:szCs w:val="22"/>
        </w:rPr>
        <w:t xml:space="preserve">. </w:t>
      </w:r>
      <w:r w:rsidR="00304AE3" w:rsidRPr="00E06047">
        <w:rPr>
          <w:rFonts w:ascii="ITC Avant Garde" w:hAnsi="ITC Avant Garde"/>
          <w:sz w:val="22"/>
          <w:szCs w:val="22"/>
          <w:lang w:bidi="en-US"/>
        </w:rPr>
        <w:t xml:space="preserve">El trece de marzo de dos mil catorce, </w:t>
      </w:r>
      <w:r w:rsidRPr="00E06047">
        <w:rPr>
          <w:rFonts w:ascii="ITC Avant Garde" w:hAnsi="ITC Avant Garde"/>
          <w:sz w:val="22"/>
          <w:szCs w:val="22"/>
          <w:lang w:bidi="en-US"/>
        </w:rPr>
        <w:t>Megacable</w:t>
      </w:r>
      <w:r w:rsidR="00304AE3" w:rsidRPr="00E06047">
        <w:rPr>
          <w:rFonts w:ascii="ITC Avant Garde" w:hAnsi="ITC Avant Garde"/>
          <w:sz w:val="22"/>
          <w:szCs w:val="22"/>
          <w:lang w:bidi="en-US"/>
        </w:rPr>
        <w:t xml:space="preserve"> </w:t>
      </w:r>
      <w:r w:rsidRPr="00E06047">
        <w:rPr>
          <w:rFonts w:ascii="ITC Avant Garde" w:hAnsi="ITC Avant Garde"/>
          <w:sz w:val="22"/>
          <w:szCs w:val="22"/>
          <w:lang w:bidi="en-US"/>
        </w:rPr>
        <w:t>promovió un juicio de amparo</w:t>
      </w:r>
      <w:r w:rsidR="00F95CBE" w:rsidRPr="00E06047">
        <w:rPr>
          <w:rFonts w:ascii="ITC Avant Garde" w:hAnsi="ITC Avant Garde"/>
          <w:sz w:val="22"/>
          <w:szCs w:val="22"/>
          <w:lang w:bidi="en-US"/>
        </w:rPr>
        <w:t xml:space="preserve"> en contra de la Resolución</w:t>
      </w:r>
      <w:r w:rsidR="0006441D" w:rsidRPr="00E06047">
        <w:rPr>
          <w:rFonts w:ascii="ITC Avant Garde" w:hAnsi="ITC Avant Garde"/>
          <w:sz w:val="22"/>
          <w:szCs w:val="22"/>
          <w:lang w:bidi="en-US"/>
        </w:rPr>
        <w:t>, el cual</w:t>
      </w:r>
      <w:r w:rsidR="00F95CBE" w:rsidRPr="00E06047">
        <w:rPr>
          <w:rFonts w:ascii="ITC Avant Garde" w:hAnsi="ITC Avant Garde"/>
          <w:sz w:val="22"/>
          <w:szCs w:val="22"/>
          <w:lang w:bidi="en-US"/>
        </w:rPr>
        <w:t xml:space="preserve"> fue turnado para </w:t>
      </w:r>
      <w:r w:rsidRPr="00E06047">
        <w:rPr>
          <w:rFonts w:ascii="ITC Avant Garde" w:hAnsi="ITC Avant Garde"/>
          <w:sz w:val="22"/>
          <w:szCs w:val="22"/>
          <w:lang w:bidi="en-US"/>
        </w:rPr>
        <w:t xml:space="preserve">conocimiento del Juzgado Primero, </w:t>
      </w:r>
      <w:r w:rsidR="00304AE3" w:rsidRPr="00E06047">
        <w:rPr>
          <w:rFonts w:ascii="ITC Avant Garde" w:hAnsi="ITC Avant Garde"/>
          <w:sz w:val="22"/>
          <w:szCs w:val="22"/>
          <w:lang w:bidi="en-US"/>
        </w:rPr>
        <w:t>el cual quedo</w:t>
      </w:r>
      <w:r w:rsidRPr="00E06047">
        <w:rPr>
          <w:rFonts w:ascii="ITC Avant Garde" w:hAnsi="ITC Avant Garde"/>
          <w:sz w:val="22"/>
          <w:szCs w:val="22"/>
          <w:lang w:bidi="en-US"/>
        </w:rPr>
        <w:t xml:space="preserve"> radicado </w:t>
      </w:r>
      <w:r w:rsidR="0006441D" w:rsidRPr="00E06047">
        <w:rPr>
          <w:rFonts w:ascii="ITC Avant Garde" w:hAnsi="ITC Avant Garde"/>
          <w:sz w:val="22"/>
          <w:szCs w:val="22"/>
          <w:lang w:bidi="en-US"/>
        </w:rPr>
        <w:t>con</w:t>
      </w:r>
      <w:r w:rsidR="00F95CBE" w:rsidRPr="00E06047">
        <w:rPr>
          <w:rFonts w:ascii="ITC Avant Garde" w:hAnsi="ITC Avant Garde"/>
          <w:sz w:val="22"/>
          <w:szCs w:val="22"/>
          <w:lang w:bidi="en-US"/>
        </w:rPr>
        <w:t xml:space="preserve"> el</w:t>
      </w:r>
      <w:r w:rsidRPr="00E06047">
        <w:rPr>
          <w:rFonts w:ascii="ITC Avant Garde" w:hAnsi="ITC Avant Garde"/>
          <w:sz w:val="22"/>
          <w:szCs w:val="22"/>
          <w:lang w:bidi="en-US"/>
        </w:rPr>
        <w:t xml:space="preserve"> expediente </w:t>
      </w:r>
      <w:r w:rsidR="00F95CBE" w:rsidRPr="00E06047">
        <w:rPr>
          <w:rFonts w:ascii="ITC Avant Garde" w:hAnsi="ITC Avant Garde"/>
          <w:sz w:val="22"/>
          <w:szCs w:val="22"/>
          <w:lang w:bidi="en-US"/>
        </w:rPr>
        <w:t xml:space="preserve">número </w:t>
      </w:r>
      <w:r w:rsidRPr="00E06047">
        <w:rPr>
          <w:rFonts w:ascii="ITC Avant Garde" w:hAnsi="ITC Avant Garde"/>
          <w:sz w:val="22"/>
          <w:szCs w:val="22"/>
          <w:lang w:bidi="en-US"/>
        </w:rPr>
        <w:t>17/2014.</w:t>
      </w:r>
    </w:p>
    <w:p w:rsidR="00304AE3" w:rsidRPr="00E06047" w:rsidRDefault="00304AE3" w:rsidP="006E6B5E">
      <w:pPr>
        <w:tabs>
          <w:tab w:val="left" w:pos="1710"/>
          <w:tab w:val="center" w:pos="4419"/>
        </w:tabs>
        <w:spacing w:before="120" w:after="120"/>
        <w:jc w:val="both"/>
        <w:rPr>
          <w:rFonts w:ascii="ITC Avant Garde" w:eastAsia="Calibri" w:hAnsi="ITC Avant Garde" w:cs="Arial"/>
          <w:sz w:val="22"/>
          <w:szCs w:val="22"/>
        </w:rPr>
      </w:pPr>
      <w:r w:rsidRPr="00E06047">
        <w:rPr>
          <w:rFonts w:ascii="ITC Avant Garde" w:eastAsia="Calibri" w:hAnsi="ITC Avant Garde" w:cs="Arial"/>
          <w:b/>
          <w:sz w:val="22"/>
          <w:szCs w:val="22"/>
        </w:rPr>
        <w:t xml:space="preserve">Vigésimo </w:t>
      </w:r>
      <w:r w:rsidR="008E6CD8">
        <w:rPr>
          <w:rFonts w:ascii="ITC Avant Garde" w:eastAsia="Calibri" w:hAnsi="ITC Avant Garde" w:cs="Arial"/>
          <w:b/>
          <w:sz w:val="22"/>
          <w:szCs w:val="22"/>
        </w:rPr>
        <w:t>Octavo</w:t>
      </w:r>
      <w:r w:rsidRPr="00E06047">
        <w:rPr>
          <w:rFonts w:ascii="ITC Avant Garde" w:eastAsia="Calibri" w:hAnsi="ITC Avant Garde" w:cs="Arial"/>
          <w:b/>
          <w:sz w:val="22"/>
          <w:szCs w:val="22"/>
        </w:rPr>
        <w:t>.</w:t>
      </w:r>
      <w:r w:rsidRPr="00E06047">
        <w:rPr>
          <w:rFonts w:ascii="ITC Avant Garde" w:eastAsia="Calibri" w:hAnsi="ITC Avant Garde" w:cs="Arial"/>
          <w:sz w:val="22"/>
          <w:szCs w:val="22"/>
        </w:rPr>
        <w:t xml:space="preserve"> El veintiuno de marzo de dos mil catorce Cablevisión </w:t>
      </w:r>
      <w:r w:rsidRPr="00E06047">
        <w:rPr>
          <w:rFonts w:ascii="ITC Avant Garde" w:hAnsi="ITC Avant Garde"/>
          <w:sz w:val="22"/>
          <w:szCs w:val="22"/>
        </w:rPr>
        <w:t>y Megacable sometieron a consideración del Instituto sus propuestas de mecanismos</w:t>
      </w:r>
      <w:r w:rsidR="00963D3E" w:rsidRPr="00E06047">
        <w:rPr>
          <w:rFonts w:ascii="ITC Avant Garde" w:hAnsi="ITC Avant Garde"/>
        </w:rPr>
        <w:t xml:space="preserve"> </w:t>
      </w:r>
      <w:r w:rsidRPr="00E06047">
        <w:rPr>
          <w:rFonts w:ascii="ITC Avant Garde" w:hAnsi="ITC Avant Garde"/>
          <w:sz w:val="22"/>
          <w:szCs w:val="22"/>
        </w:rPr>
        <w:t xml:space="preserve">con plazos para la supresión de la </w:t>
      </w:r>
      <w:r w:rsidR="003C1FB6" w:rsidRPr="00E06047">
        <w:rPr>
          <w:rFonts w:ascii="ITC Avant Garde" w:eastAsiaTheme="minorHAnsi" w:hAnsi="ITC Avant Garde" w:cstheme="minorBidi"/>
          <w:sz w:val="22"/>
          <w:szCs w:val="22"/>
          <w:lang w:val="es-MX" w:eastAsia="en-US"/>
        </w:rPr>
        <w:t>práctica monopólica absoluta</w:t>
      </w:r>
      <w:r w:rsidRPr="00E06047">
        <w:rPr>
          <w:rFonts w:ascii="ITC Avant Garde" w:hAnsi="ITC Avant Garde"/>
          <w:sz w:val="22"/>
          <w:szCs w:val="22"/>
        </w:rPr>
        <w:t>.</w:t>
      </w:r>
    </w:p>
    <w:p w:rsidR="00304AE3" w:rsidRPr="00E06047" w:rsidRDefault="008E6CD8" w:rsidP="006E6B5E">
      <w:pPr>
        <w:tabs>
          <w:tab w:val="left" w:pos="1710"/>
          <w:tab w:val="center" w:pos="4419"/>
        </w:tabs>
        <w:spacing w:before="120" w:after="120"/>
        <w:jc w:val="both"/>
        <w:rPr>
          <w:rFonts w:ascii="ITC Avant Garde" w:eastAsia="Calibri" w:hAnsi="ITC Avant Garde" w:cs="Arial"/>
          <w:sz w:val="22"/>
          <w:szCs w:val="22"/>
        </w:rPr>
      </w:pPr>
      <w:r>
        <w:rPr>
          <w:rFonts w:ascii="ITC Avant Garde" w:eastAsia="Calibri" w:hAnsi="ITC Avant Garde" w:cs="Arial"/>
          <w:b/>
          <w:sz w:val="22"/>
          <w:szCs w:val="22"/>
        </w:rPr>
        <w:t>Vigésimo Noveno</w:t>
      </w:r>
      <w:r w:rsidR="00304AE3" w:rsidRPr="00E06047">
        <w:rPr>
          <w:rFonts w:ascii="ITC Avant Garde" w:eastAsia="Calibri" w:hAnsi="ITC Avant Garde" w:cs="Arial"/>
          <w:b/>
          <w:sz w:val="22"/>
          <w:szCs w:val="22"/>
        </w:rPr>
        <w:t>.</w:t>
      </w:r>
      <w:r w:rsidR="00304AE3" w:rsidRPr="00E06047">
        <w:rPr>
          <w:rFonts w:ascii="ITC Avant Garde" w:eastAsia="Calibri" w:hAnsi="ITC Avant Garde" w:cs="Arial"/>
          <w:sz w:val="22"/>
          <w:szCs w:val="22"/>
        </w:rPr>
        <w:t xml:space="preserve"> El veintiocho de mayo de dos mil catorce, en su VI Sesión Ordinaria,</w:t>
      </w:r>
      <w:r w:rsidR="009B12EC" w:rsidRPr="00E06047">
        <w:rPr>
          <w:rFonts w:ascii="ITC Avant Garde" w:eastAsia="Calibri" w:hAnsi="ITC Avant Garde" w:cs="Arial"/>
          <w:sz w:val="22"/>
          <w:szCs w:val="22"/>
        </w:rPr>
        <w:t xml:space="preserve"> </w:t>
      </w:r>
      <w:r w:rsidR="00304AE3" w:rsidRPr="00E06047">
        <w:rPr>
          <w:rFonts w:ascii="ITC Avant Garde" w:eastAsia="Calibri" w:hAnsi="ITC Avant Garde" w:cs="Arial"/>
          <w:sz w:val="22"/>
          <w:szCs w:val="22"/>
        </w:rPr>
        <w:t xml:space="preserve">el Pleno del Instituto </w:t>
      </w:r>
      <w:r w:rsidR="009B12EC" w:rsidRPr="00E06047">
        <w:rPr>
          <w:rFonts w:ascii="ITC Avant Garde" w:eastAsia="Calibri" w:hAnsi="ITC Avant Garde" w:cs="Arial"/>
          <w:sz w:val="22"/>
          <w:szCs w:val="22"/>
        </w:rPr>
        <w:t xml:space="preserve">emitió el acuerdo P/IFT/280514/133 por medio del cual </w:t>
      </w:r>
      <w:r w:rsidR="00304AE3" w:rsidRPr="00E06047">
        <w:rPr>
          <w:rFonts w:ascii="ITC Avant Garde" w:eastAsia="Calibri" w:hAnsi="ITC Avant Garde" w:cs="Arial"/>
          <w:sz w:val="22"/>
          <w:szCs w:val="22"/>
        </w:rPr>
        <w:t>no aprobó las propuestas de mecanismos presentadas por Cablevisión y Megacable, toda vez que no cumplían con lo ordenado en la Resolución</w:t>
      </w:r>
      <w:r w:rsidR="00A318DB" w:rsidRPr="00E06047">
        <w:rPr>
          <w:rFonts w:ascii="ITC Avant Garde" w:eastAsia="Calibri" w:hAnsi="ITC Avant Garde" w:cs="Arial"/>
          <w:sz w:val="22"/>
          <w:szCs w:val="22"/>
        </w:rPr>
        <w:t>, por lo que</w:t>
      </w:r>
      <w:r w:rsidR="009B12EC" w:rsidRPr="00E06047">
        <w:rPr>
          <w:rFonts w:ascii="ITC Avant Garde" w:eastAsia="Calibri" w:hAnsi="ITC Avant Garde" w:cs="Arial"/>
          <w:sz w:val="22"/>
          <w:szCs w:val="22"/>
        </w:rPr>
        <w:t xml:space="preserve"> ordenó que </w:t>
      </w:r>
      <w:r w:rsidR="00A318DB" w:rsidRPr="00E06047">
        <w:rPr>
          <w:rFonts w:ascii="ITC Avant Garde" w:eastAsia="Calibri" w:hAnsi="ITC Avant Garde" w:cs="Arial"/>
          <w:sz w:val="22"/>
          <w:szCs w:val="22"/>
        </w:rPr>
        <w:t xml:space="preserve">dichos agentes </w:t>
      </w:r>
      <w:r w:rsidR="00A318DB" w:rsidRPr="00E06047">
        <w:rPr>
          <w:rFonts w:ascii="ITC Avant Garde" w:eastAsia="Calibri" w:hAnsi="ITC Avant Garde" w:cs="Arial"/>
          <w:sz w:val="22"/>
          <w:szCs w:val="22"/>
        </w:rPr>
        <w:lastRenderedPageBreak/>
        <w:t>económicos presentaran las adecuaciones solicitadas en el Resolutivo Tercero del acuerdo que no tuvo por aprobados dichos mecanismos</w:t>
      </w:r>
      <w:r w:rsidR="00304AE3" w:rsidRPr="00E06047">
        <w:rPr>
          <w:rFonts w:ascii="ITC Avant Garde" w:eastAsia="Calibri" w:hAnsi="ITC Avant Garde" w:cs="Arial"/>
          <w:sz w:val="22"/>
          <w:szCs w:val="22"/>
        </w:rPr>
        <w:t>.</w:t>
      </w:r>
    </w:p>
    <w:p w:rsidR="00304AE3" w:rsidRPr="00E06047" w:rsidRDefault="00304AE3" w:rsidP="006E6B5E">
      <w:pPr>
        <w:tabs>
          <w:tab w:val="left" w:pos="1710"/>
          <w:tab w:val="center" w:pos="4419"/>
        </w:tabs>
        <w:spacing w:before="120" w:after="120"/>
        <w:jc w:val="both"/>
        <w:rPr>
          <w:rFonts w:ascii="ITC Avant Garde" w:eastAsia="Calibri" w:hAnsi="ITC Avant Garde" w:cs="Arial"/>
          <w:sz w:val="22"/>
          <w:szCs w:val="22"/>
        </w:rPr>
      </w:pPr>
      <w:r w:rsidRPr="00E06047">
        <w:rPr>
          <w:rFonts w:ascii="ITC Avant Garde" w:eastAsia="Calibri" w:hAnsi="ITC Avant Garde" w:cs="Arial"/>
          <w:b/>
          <w:sz w:val="22"/>
          <w:szCs w:val="22"/>
        </w:rPr>
        <w:t>Trigésimo.</w:t>
      </w:r>
      <w:r w:rsidRPr="00E06047">
        <w:rPr>
          <w:rFonts w:ascii="ITC Avant Garde" w:eastAsia="Calibri" w:hAnsi="ITC Avant Garde" w:cs="Arial"/>
          <w:sz w:val="22"/>
          <w:szCs w:val="22"/>
        </w:rPr>
        <w:t xml:space="preserve"> El veinte y veintitrés de junio de dos mil catorce, </w:t>
      </w:r>
      <w:r w:rsidRPr="00E06047">
        <w:rPr>
          <w:rFonts w:ascii="ITC Avant Garde" w:hAnsi="ITC Avant Garde"/>
          <w:sz w:val="22"/>
          <w:szCs w:val="22"/>
        </w:rPr>
        <w:t xml:space="preserve">Cablevisión y Megacable presentaron, respectivamente, las modificaciones a sus propuestas de mecanismos, sometiendo a consideración del Instituto las adecuaciones </w:t>
      </w:r>
      <w:r w:rsidR="009B12EC" w:rsidRPr="00E06047">
        <w:rPr>
          <w:rFonts w:ascii="ITC Avant Garde" w:hAnsi="ITC Avant Garde"/>
          <w:sz w:val="22"/>
          <w:szCs w:val="22"/>
        </w:rPr>
        <w:t>requeridas</w:t>
      </w:r>
      <w:r w:rsidRPr="00E06047">
        <w:rPr>
          <w:rFonts w:ascii="ITC Avant Garde" w:hAnsi="ITC Avant Garde"/>
          <w:sz w:val="22"/>
          <w:szCs w:val="22"/>
        </w:rPr>
        <w:t>. Éstas se tuvieron por presentadas en tiempo el veintiuno de octubre de dos mil catorce y con las mismas se dio vista al Pleno.</w:t>
      </w:r>
    </w:p>
    <w:p w:rsidR="00163BC8" w:rsidRPr="00E06047" w:rsidRDefault="00304AE3" w:rsidP="006E6B5E">
      <w:pPr>
        <w:spacing w:before="120" w:after="120"/>
        <w:jc w:val="both"/>
        <w:rPr>
          <w:rFonts w:ascii="ITC Avant Garde" w:hAnsi="ITC Avant Garde"/>
          <w:sz w:val="22"/>
          <w:szCs w:val="22"/>
          <w:lang w:bidi="en-US"/>
        </w:rPr>
      </w:pPr>
      <w:r w:rsidRPr="00E06047">
        <w:rPr>
          <w:rFonts w:ascii="ITC Avant Garde" w:hAnsi="ITC Avant Garde"/>
          <w:b/>
          <w:sz w:val="22"/>
          <w:szCs w:val="22"/>
        </w:rPr>
        <w:t xml:space="preserve">Trigésimo </w:t>
      </w:r>
      <w:r w:rsidR="008E6CD8" w:rsidRPr="00E06047">
        <w:rPr>
          <w:rFonts w:ascii="ITC Avant Garde" w:eastAsia="Calibri" w:hAnsi="ITC Avant Garde" w:cs="Arial"/>
          <w:b/>
          <w:sz w:val="22"/>
          <w:szCs w:val="22"/>
        </w:rPr>
        <w:t>Primero</w:t>
      </w:r>
      <w:r w:rsidR="00163BC8" w:rsidRPr="00E06047">
        <w:rPr>
          <w:rFonts w:ascii="ITC Avant Garde" w:hAnsi="ITC Avant Garde"/>
          <w:b/>
          <w:sz w:val="22"/>
          <w:lang w:val="es-MX"/>
        </w:rPr>
        <w:t xml:space="preserve">. </w:t>
      </w:r>
      <w:r w:rsidR="00163BC8" w:rsidRPr="00E06047">
        <w:rPr>
          <w:rFonts w:ascii="ITC Avant Garde" w:hAnsi="ITC Avant Garde"/>
          <w:sz w:val="22"/>
          <w:szCs w:val="22"/>
          <w:lang w:bidi="en-US"/>
        </w:rPr>
        <w:t xml:space="preserve">El once </w:t>
      </w:r>
      <w:r w:rsidR="00F95CBE" w:rsidRPr="00E06047">
        <w:rPr>
          <w:rFonts w:ascii="ITC Avant Garde" w:hAnsi="ITC Avant Garde"/>
          <w:sz w:val="22"/>
          <w:szCs w:val="22"/>
          <w:lang w:bidi="en-US"/>
        </w:rPr>
        <w:t>de noviembre de dos mil catorce</w:t>
      </w:r>
      <w:r w:rsidR="00470362" w:rsidRPr="00E06047">
        <w:rPr>
          <w:rFonts w:ascii="ITC Avant Garde" w:hAnsi="ITC Avant Garde"/>
          <w:sz w:val="22"/>
          <w:szCs w:val="22"/>
          <w:lang w:bidi="en-US"/>
        </w:rPr>
        <w:t>,</w:t>
      </w:r>
      <w:r w:rsidR="00F95CBE" w:rsidRPr="00E06047">
        <w:rPr>
          <w:rFonts w:ascii="ITC Avant Garde" w:hAnsi="ITC Avant Garde"/>
          <w:sz w:val="22"/>
          <w:szCs w:val="22"/>
          <w:lang w:bidi="en-US"/>
        </w:rPr>
        <w:t xml:space="preserve"> </w:t>
      </w:r>
      <w:r w:rsidR="00A427F3" w:rsidRPr="00E06047">
        <w:rPr>
          <w:rFonts w:ascii="ITC Avant Garde" w:hAnsi="ITC Avant Garde"/>
          <w:sz w:val="22"/>
          <w:szCs w:val="22"/>
          <w:lang w:bidi="en-US"/>
        </w:rPr>
        <w:t xml:space="preserve">el Juzgado Primero </w:t>
      </w:r>
      <w:r w:rsidR="00163BC8" w:rsidRPr="00E06047">
        <w:rPr>
          <w:rFonts w:ascii="ITC Avant Garde" w:hAnsi="ITC Avant Garde"/>
          <w:sz w:val="22"/>
          <w:szCs w:val="22"/>
          <w:lang w:bidi="en-US"/>
        </w:rPr>
        <w:t>emitió la sentencia en el juicio de amparo 17/2014, cuyo único resolutivo es del tenor literal siguiente:</w:t>
      </w:r>
    </w:p>
    <w:p w:rsidR="00163BC8" w:rsidRPr="00E06047" w:rsidRDefault="00163BC8" w:rsidP="006E6B5E">
      <w:pPr>
        <w:spacing w:before="120" w:after="120"/>
        <w:ind w:left="567" w:right="567"/>
        <w:jc w:val="both"/>
        <w:rPr>
          <w:rFonts w:ascii="ITC Avant Garde" w:hAnsi="ITC Avant Garde"/>
          <w:i/>
          <w:sz w:val="20"/>
          <w:szCs w:val="20"/>
          <w:lang w:bidi="en-US"/>
        </w:rPr>
      </w:pPr>
      <w:r w:rsidRPr="00E06047">
        <w:rPr>
          <w:rFonts w:ascii="ITC Avant Garde" w:hAnsi="ITC Avant Garde"/>
          <w:i/>
          <w:sz w:val="20"/>
          <w:szCs w:val="20"/>
          <w:lang w:bidi="en-US"/>
        </w:rPr>
        <w:t>“ÚNICO. La Justicia de la Unión no ampara ni protege a Mega Cable Sociedad Anónima de Capital Variable, por las razones y fundamentos expuestos en la parte considerativa de esta sentencia.”</w:t>
      </w:r>
    </w:p>
    <w:p w:rsidR="00163BC8" w:rsidRPr="00E06047" w:rsidRDefault="00304AE3" w:rsidP="006E6B5E">
      <w:pPr>
        <w:spacing w:before="120" w:after="120"/>
        <w:jc w:val="both"/>
        <w:rPr>
          <w:rFonts w:ascii="ITC Avant Garde" w:hAnsi="ITC Avant Garde"/>
          <w:sz w:val="22"/>
          <w:lang w:val="es-MX" w:bidi="en-US"/>
        </w:rPr>
      </w:pPr>
      <w:r w:rsidRPr="00E06047">
        <w:rPr>
          <w:rFonts w:ascii="ITC Avant Garde" w:hAnsi="ITC Avant Garde"/>
          <w:b/>
          <w:sz w:val="22"/>
          <w:szCs w:val="22"/>
        </w:rPr>
        <w:t xml:space="preserve">Trigésimo </w:t>
      </w:r>
      <w:r w:rsidR="008E6CD8">
        <w:rPr>
          <w:rFonts w:ascii="ITC Avant Garde" w:hAnsi="ITC Avant Garde"/>
          <w:b/>
          <w:sz w:val="22"/>
          <w:szCs w:val="22"/>
        </w:rPr>
        <w:t>Segundo</w:t>
      </w:r>
      <w:r w:rsidR="00163BC8" w:rsidRPr="00E06047">
        <w:rPr>
          <w:rFonts w:ascii="ITC Avant Garde" w:hAnsi="ITC Avant Garde"/>
          <w:b/>
          <w:sz w:val="22"/>
          <w:szCs w:val="22"/>
        </w:rPr>
        <w:t>.</w:t>
      </w:r>
      <w:r w:rsidR="00163BC8" w:rsidRPr="00E06047">
        <w:rPr>
          <w:rFonts w:ascii="ITC Avant Garde" w:hAnsi="ITC Avant Garde"/>
          <w:b/>
          <w:smallCaps/>
          <w:sz w:val="22"/>
          <w:lang w:val="es-MX"/>
        </w:rPr>
        <w:t xml:space="preserve"> </w:t>
      </w:r>
      <w:r w:rsidR="00163BC8" w:rsidRPr="00E06047">
        <w:rPr>
          <w:rFonts w:ascii="ITC Avant Garde" w:hAnsi="ITC Avant Garde"/>
          <w:sz w:val="22"/>
          <w:szCs w:val="22"/>
          <w:lang w:bidi="en-US"/>
        </w:rPr>
        <w:t xml:space="preserve">Inconforme con el fallo emitido en el juicio de amparo 17/2014, </w:t>
      </w:r>
      <w:r w:rsidR="00163BC8" w:rsidRPr="00E06047">
        <w:rPr>
          <w:rFonts w:ascii="ITC Avant Garde" w:hAnsi="ITC Avant Garde"/>
          <w:sz w:val="22"/>
          <w:szCs w:val="22"/>
        </w:rPr>
        <w:t>Megacable</w:t>
      </w:r>
      <w:r w:rsidR="00163BC8" w:rsidRPr="00E06047">
        <w:rPr>
          <w:rFonts w:ascii="ITC Avant Garde" w:hAnsi="ITC Avant Garde"/>
          <w:b/>
          <w:smallCaps/>
          <w:sz w:val="22"/>
          <w:szCs w:val="22"/>
        </w:rPr>
        <w:t xml:space="preserve"> </w:t>
      </w:r>
      <w:r w:rsidR="00163BC8" w:rsidRPr="00E06047">
        <w:rPr>
          <w:rFonts w:ascii="ITC Avant Garde" w:hAnsi="ITC Avant Garde"/>
          <w:sz w:val="22"/>
          <w:szCs w:val="22"/>
          <w:lang w:bidi="en-US"/>
        </w:rPr>
        <w:t xml:space="preserve">interpuso </w:t>
      </w:r>
      <w:r w:rsidR="00673C4A" w:rsidRPr="00E06047">
        <w:rPr>
          <w:rFonts w:ascii="ITC Avant Garde" w:hAnsi="ITC Avant Garde"/>
          <w:sz w:val="22"/>
          <w:szCs w:val="22"/>
          <w:lang w:bidi="en-US"/>
        </w:rPr>
        <w:t xml:space="preserve">un recurso de revisión </w:t>
      </w:r>
      <w:r w:rsidR="00163BC8" w:rsidRPr="00E06047">
        <w:rPr>
          <w:rFonts w:ascii="ITC Avant Garde" w:hAnsi="ITC Avant Garde"/>
          <w:sz w:val="22"/>
          <w:szCs w:val="22"/>
          <w:lang w:bidi="en-US"/>
        </w:rPr>
        <w:t xml:space="preserve">que </w:t>
      </w:r>
      <w:r w:rsidR="00673C4A" w:rsidRPr="00E06047">
        <w:rPr>
          <w:rFonts w:ascii="ITC Avant Garde" w:hAnsi="ITC Avant Garde"/>
          <w:sz w:val="22"/>
          <w:szCs w:val="22"/>
          <w:lang w:bidi="en-US"/>
        </w:rPr>
        <w:t>fue turnado</w:t>
      </w:r>
      <w:r w:rsidR="00163BC8" w:rsidRPr="00E06047">
        <w:rPr>
          <w:rFonts w:ascii="ITC Avant Garde" w:hAnsi="ITC Avant Garde"/>
          <w:sz w:val="22"/>
          <w:szCs w:val="22"/>
          <w:lang w:bidi="en-US"/>
        </w:rPr>
        <w:t xml:space="preserve"> al </w:t>
      </w:r>
      <w:r w:rsidRPr="00E06047">
        <w:rPr>
          <w:rFonts w:ascii="ITC Avant Garde" w:hAnsi="ITC Avant Garde"/>
          <w:sz w:val="22"/>
          <w:szCs w:val="22"/>
        </w:rPr>
        <w:t>Segundo Tribunal Especializado</w:t>
      </w:r>
      <w:r w:rsidR="00163BC8" w:rsidRPr="00E06047">
        <w:rPr>
          <w:rFonts w:ascii="ITC Avant Garde" w:hAnsi="ITC Avant Garde"/>
          <w:sz w:val="22"/>
          <w:szCs w:val="22"/>
          <w:lang w:bidi="en-US"/>
        </w:rPr>
        <w:t>, el cual fue admiti</w:t>
      </w:r>
      <w:r w:rsidR="00673C4A" w:rsidRPr="00E06047">
        <w:rPr>
          <w:rFonts w:ascii="ITC Avant Garde" w:hAnsi="ITC Avant Garde"/>
          <w:sz w:val="22"/>
          <w:szCs w:val="22"/>
          <w:lang w:bidi="en-US"/>
        </w:rPr>
        <w:t>do y radicado bajo el número R.A.</w:t>
      </w:r>
      <w:r w:rsidR="00D03EE3" w:rsidRPr="00E06047">
        <w:rPr>
          <w:rFonts w:ascii="ITC Avant Garde" w:hAnsi="ITC Avant Garde"/>
          <w:sz w:val="22"/>
          <w:szCs w:val="22"/>
          <w:lang w:bidi="en-US"/>
        </w:rPr>
        <w:t xml:space="preserve"> </w:t>
      </w:r>
      <w:r w:rsidR="00163BC8" w:rsidRPr="00E06047">
        <w:rPr>
          <w:rFonts w:ascii="ITC Avant Garde" w:hAnsi="ITC Avant Garde"/>
          <w:sz w:val="22"/>
          <w:szCs w:val="22"/>
          <w:lang w:bidi="en-US"/>
        </w:rPr>
        <w:t>32/2015 de su índice, mediante acuerdo de dieciocho de marzo de dos mil quince.</w:t>
      </w:r>
    </w:p>
    <w:p w:rsidR="00163BC8" w:rsidRPr="00E06047" w:rsidRDefault="0006441D" w:rsidP="006E6B5E">
      <w:pPr>
        <w:spacing w:before="120" w:after="120"/>
        <w:jc w:val="both"/>
        <w:rPr>
          <w:rFonts w:ascii="ITC Avant Garde" w:hAnsi="ITC Avant Garde"/>
          <w:sz w:val="22"/>
          <w:szCs w:val="22"/>
          <w:lang w:bidi="en-US"/>
        </w:rPr>
      </w:pPr>
      <w:r w:rsidRPr="00E06047">
        <w:rPr>
          <w:rFonts w:ascii="ITC Avant Garde" w:hAnsi="ITC Avant Garde"/>
          <w:b/>
          <w:sz w:val="22"/>
          <w:lang w:val="es-MX"/>
        </w:rPr>
        <w:t>Trigésimo</w:t>
      </w:r>
      <w:r w:rsidR="00304AE3" w:rsidRPr="00E06047">
        <w:rPr>
          <w:rFonts w:ascii="ITC Avant Garde" w:hAnsi="ITC Avant Garde"/>
          <w:b/>
          <w:sz w:val="22"/>
          <w:lang w:val="es-MX"/>
        </w:rPr>
        <w:t xml:space="preserve"> </w:t>
      </w:r>
      <w:r w:rsidR="008E6CD8">
        <w:rPr>
          <w:rFonts w:ascii="ITC Avant Garde" w:hAnsi="ITC Avant Garde"/>
          <w:b/>
          <w:sz w:val="22"/>
          <w:lang w:val="es-MX"/>
        </w:rPr>
        <w:t>Tercero</w:t>
      </w:r>
      <w:r w:rsidR="00163BC8" w:rsidRPr="00E06047">
        <w:rPr>
          <w:rFonts w:ascii="ITC Avant Garde" w:hAnsi="ITC Avant Garde"/>
          <w:b/>
          <w:sz w:val="22"/>
          <w:szCs w:val="22"/>
        </w:rPr>
        <w:t>.</w:t>
      </w:r>
      <w:r w:rsidR="00163BC8" w:rsidRPr="00E06047">
        <w:rPr>
          <w:rFonts w:ascii="ITC Avant Garde" w:hAnsi="ITC Avant Garde"/>
          <w:sz w:val="22"/>
          <w:szCs w:val="22"/>
          <w:lang w:bidi="en-US"/>
        </w:rPr>
        <w:t xml:space="preserve"> El veintisiete de marzo de dos mil quince, en su calidad de autoridad responsable, </w:t>
      </w:r>
      <w:r w:rsidR="00C928FC" w:rsidRPr="00E06047">
        <w:rPr>
          <w:rFonts w:ascii="ITC Avant Garde" w:hAnsi="ITC Avant Garde"/>
          <w:sz w:val="22"/>
          <w:szCs w:val="22"/>
          <w:lang w:bidi="en-US"/>
        </w:rPr>
        <w:t>este Instituto solicitó su adhesión al</w:t>
      </w:r>
      <w:r w:rsidR="00163BC8" w:rsidRPr="00E06047">
        <w:rPr>
          <w:rFonts w:ascii="ITC Avant Garde" w:hAnsi="ITC Avant Garde"/>
          <w:sz w:val="22"/>
          <w:szCs w:val="22"/>
          <w:lang w:bidi="en-US"/>
        </w:rPr>
        <w:t xml:space="preserve"> recurso de revisión interpuesto por </w:t>
      </w:r>
      <w:r w:rsidR="00163BC8" w:rsidRPr="00E06047">
        <w:rPr>
          <w:rFonts w:ascii="ITC Avant Garde" w:hAnsi="ITC Avant Garde"/>
          <w:sz w:val="22"/>
          <w:szCs w:val="22"/>
        </w:rPr>
        <w:t>Megacable</w:t>
      </w:r>
      <w:r w:rsidR="00163BC8" w:rsidRPr="00E06047">
        <w:rPr>
          <w:rFonts w:ascii="ITC Avant Garde" w:hAnsi="ITC Avant Garde"/>
          <w:b/>
          <w:smallCaps/>
          <w:sz w:val="22"/>
          <w:szCs w:val="22"/>
        </w:rPr>
        <w:t xml:space="preserve">, </w:t>
      </w:r>
      <w:r w:rsidR="00C928FC" w:rsidRPr="00E06047">
        <w:rPr>
          <w:rFonts w:ascii="ITC Avant Garde" w:hAnsi="ITC Avant Garde"/>
          <w:sz w:val="22"/>
          <w:szCs w:val="22"/>
          <w:lang w:bidi="en-US"/>
        </w:rPr>
        <w:t>la cual</w:t>
      </w:r>
      <w:r w:rsidR="00163BC8" w:rsidRPr="00E06047">
        <w:rPr>
          <w:rFonts w:ascii="ITC Avant Garde" w:hAnsi="ITC Avant Garde"/>
          <w:sz w:val="22"/>
          <w:szCs w:val="22"/>
          <w:lang w:bidi="en-US"/>
        </w:rPr>
        <w:t xml:space="preserve"> fue admitida el treinta y uno de marzo del mismo año.</w:t>
      </w:r>
      <w:r w:rsidR="00C928FC" w:rsidRPr="00E06047">
        <w:rPr>
          <w:rFonts w:ascii="ITC Avant Garde" w:hAnsi="ITC Avant Garde"/>
          <w:sz w:val="22"/>
          <w:szCs w:val="22"/>
          <w:lang w:bidi="en-US"/>
        </w:rPr>
        <w:t xml:space="preserve"> </w:t>
      </w:r>
    </w:p>
    <w:p w:rsidR="00163BC8" w:rsidRPr="00E06047" w:rsidRDefault="00163BC8" w:rsidP="006E6B5E">
      <w:pPr>
        <w:spacing w:before="120" w:after="120"/>
        <w:jc w:val="both"/>
        <w:rPr>
          <w:rFonts w:ascii="ITC Avant Garde" w:hAnsi="ITC Avant Garde"/>
          <w:sz w:val="22"/>
          <w:szCs w:val="22"/>
          <w:lang w:bidi="en-US"/>
        </w:rPr>
      </w:pPr>
      <w:r w:rsidRPr="00E06047">
        <w:rPr>
          <w:rFonts w:ascii="ITC Avant Garde" w:hAnsi="ITC Avant Garde"/>
          <w:b/>
          <w:smallCaps/>
          <w:sz w:val="22"/>
          <w:szCs w:val="22"/>
        </w:rPr>
        <w:t>T</w:t>
      </w:r>
      <w:r w:rsidRPr="00E06047">
        <w:rPr>
          <w:rFonts w:ascii="ITC Avant Garde" w:hAnsi="ITC Avant Garde"/>
          <w:b/>
          <w:sz w:val="22"/>
          <w:szCs w:val="22"/>
        </w:rPr>
        <w:t>ri</w:t>
      </w:r>
      <w:r w:rsidRPr="00E06047">
        <w:rPr>
          <w:rFonts w:ascii="ITC Avant Garde" w:hAnsi="ITC Avant Garde"/>
          <w:b/>
          <w:sz w:val="22"/>
          <w:lang w:val="es-MX"/>
        </w:rPr>
        <w:t>gésimo</w:t>
      </w:r>
      <w:r w:rsidR="0006441D" w:rsidRPr="00E06047">
        <w:rPr>
          <w:rFonts w:ascii="ITC Avant Garde" w:hAnsi="ITC Avant Garde"/>
          <w:b/>
          <w:sz w:val="22"/>
          <w:lang w:val="es-MX"/>
        </w:rPr>
        <w:t xml:space="preserve"> </w:t>
      </w:r>
      <w:r w:rsidR="008E6CD8" w:rsidRPr="00E06047">
        <w:rPr>
          <w:rFonts w:ascii="ITC Avant Garde" w:hAnsi="ITC Avant Garde"/>
          <w:b/>
          <w:sz w:val="22"/>
          <w:lang w:val="es-MX"/>
        </w:rPr>
        <w:t>Cuarto</w:t>
      </w:r>
      <w:r w:rsidRPr="00E06047">
        <w:rPr>
          <w:rFonts w:ascii="ITC Avant Garde" w:hAnsi="ITC Avant Garde"/>
          <w:b/>
          <w:sz w:val="22"/>
          <w:szCs w:val="22"/>
        </w:rPr>
        <w:t>.</w:t>
      </w:r>
      <w:r w:rsidRPr="00E06047">
        <w:rPr>
          <w:rFonts w:ascii="ITC Avant Garde" w:hAnsi="ITC Avant Garde"/>
          <w:sz w:val="22"/>
          <w:szCs w:val="22"/>
          <w:lang w:bidi="en-US"/>
        </w:rPr>
        <w:t xml:space="preserve"> El ocho de octubre de dos mil quince, </w:t>
      </w:r>
      <w:r w:rsidR="00C928FC" w:rsidRPr="00E06047">
        <w:rPr>
          <w:rFonts w:ascii="ITC Avant Garde" w:hAnsi="ITC Avant Garde"/>
          <w:sz w:val="22"/>
          <w:szCs w:val="22"/>
          <w:lang w:bidi="en-US"/>
        </w:rPr>
        <w:t xml:space="preserve">el </w:t>
      </w:r>
      <w:r w:rsidR="00304AE3" w:rsidRPr="00E06047">
        <w:rPr>
          <w:rFonts w:ascii="ITC Avant Garde" w:hAnsi="ITC Avant Garde"/>
          <w:sz w:val="22"/>
          <w:szCs w:val="22"/>
        </w:rPr>
        <w:t>Segundo Tribunal Especializado</w:t>
      </w:r>
      <w:r w:rsidR="00304AE3" w:rsidRPr="00E06047" w:rsidDel="00304AE3">
        <w:rPr>
          <w:rFonts w:ascii="ITC Avant Garde" w:hAnsi="ITC Avant Garde"/>
          <w:sz w:val="22"/>
          <w:szCs w:val="22"/>
          <w:lang w:bidi="en-US"/>
        </w:rPr>
        <w:t xml:space="preserve"> </w:t>
      </w:r>
      <w:r w:rsidR="00C928FC" w:rsidRPr="00E06047">
        <w:rPr>
          <w:rFonts w:ascii="ITC Avant Garde" w:hAnsi="ITC Avant Garde"/>
          <w:sz w:val="22"/>
          <w:szCs w:val="22"/>
          <w:lang w:bidi="en-US"/>
        </w:rPr>
        <w:t xml:space="preserve">dictó la </w:t>
      </w:r>
      <w:r w:rsidR="00A318DB" w:rsidRPr="00E06047">
        <w:rPr>
          <w:rFonts w:ascii="ITC Avant Garde" w:hAnsi="ITC Avant Garde"/>
          <w:sz w:val="22"/>
          <w:szCs w:val="22"/>
          <w:lang w:bidi="en-US"/>
        </w:rPr>
        <w:t>E</w:t>
      </w:r>
      <w:r w:rsidR="00C928FC" w:rsidRPr="00E06047">
        <w:rPr>
          <w:rFonts w:ascii="ITC Avant Garde" w:hAnsi="ITC Avant Garde"/>
          <w:sz w:val="22"/>
          <w:szCs w:val="22"/>
          <w:lang w:bidi="en-US"/>
        </w:rPr>
        <w:t>jecutoria, cuyos resolutivos son del tenor literal siguiente:</w:t>
      </w:r>
    </w:p>
    <w:p w:rsidR="00163BC8" w:rsidRPr="00E06047" w:rsidRDefault="00163BC8" w:rsidP="006E6B5E">
      <w:pPr>
        <w:spacing w:before="120" w:after="120"/>
        <w:ind w:left="567" w:right="567"/>
        <w:jc w:val="both"/>
        <w:rPr>
          <w:rFonts w:ascii="ITC Avant Garde" w:hAnsi="ITC Avant Garde"/>
          <w:i/>
          <w:sz w:val="20"/>
          <w:szCs w:val="20"/>
          <w:lang w:bidi="en-US"/>
        </w:rPr>
      </w:pPr>
      <w:r w:rsidRPr="00E06047">
        <w:rPr>
          <w:rFonts w:ascii="ITC Avant Garde" w:hAnsi="ITC Avant Garde"/>
          <w:sz w:val="22"/>
          <w:szCs w:val="20"/>
          <w:lang w:bidi="en-US"/>
        </w:rPr>
        <w:t>“</w:t>
      </w:r>
      <w:r w:rsidRPr="00E06047">
        <w:rPr>
          <w:rFonts w:ascii="ITC Avant Garde" w:hAnsi="ITC Avant Garde"/>
          <w:b/>
          <w:i/>
          <w:sz w:val="20"/>
          <w:szCs w:val="20"/>
          <w:lang w:bidi="en-US"/>
        </w:rPr>
        <w:t xml:space="preserve">PRIMERO. Se revoca </w:t>
      </w:r>
      <w:r w:rsidRPr="00E06047">
        <w:rPr>
          <w:rFonts w:ascii="ITC Avant Garde" w:hAnsi="ITC Avant Garde"/>
          <w:i/>
          <w:sz w:val="20"/>
          <w:szCs w:val="20"/>
          <w:lang w:bidi="en-US"/>
        </w:rPr>
        <w:t>la sentencia recurrida.</w:t>
      </w:r>
    </w:p>
    <w:p w:rsidR="00163BC8" w:rsidRPr="00E06047" w:rsidRDefault="00163BC8" w:rsidP="006E6B5E">
      <w:pPr>
        <w:spacing w:before="120" w:after="120"/>
        <w:ind w:left="567" w:right="567"/>
        <w:jc w:val="both"/>
        <w:rPr>
          <w:rFonts w:ascii="ITC Avant Garde" w:hAnsi="ITC Avant Garde"/>
          <w:sz w:val="20"/>
          <w:szCs w:val="20"/>
          <w:lang w:bidi="en-US"/>
        </w:rPr>
      </w:pPr>
      <w:r w:rsidRPr="00E06047">
        <w:rPr>
          <w:rFonts w:ascii="ITC Avant Garde" w:hAnsi="ITC Avant Garde"/>
          <w:b/>
          <w:i/>
          <w:sz w:val="20"/>
          <w:szCs w:val="20"/>
          <w:lang w:bidi="en-US"/>
        </w:rPr>
        <w:t xml:space="preserve">SEGUNDO. </w:t>
      </w:r>
      <w:r w:rsidRPr="00E06047">
        <w:rPr>
          <w:rFonts w:ascii="ITC Avant Garde" w:hAnsi="ITC Avant Garde"/>
          <w:i/>
          <w:sz w:val="20"/>
          <w:szCs w:val="20"/>
          <w:lang w:bidi="en-US"/>
        </w:rPr>
        <w:t xml:space="preserve">La Justicia de la Unión </w:t>
      </w:r>
      <w:r w:rsidRPr="00E06047">
        <w:rPr>
          <w:rFonts w:ascii="ITC Avant Garde" w:hAnsi="ITC Avant Garde"/>
          <w:b/>
          <w:i/>
          <w:sz w:val="20"/>
          <w:szCs w:val="20"/>
          <w:lang w:bidi="en-US"/>
        </w:rPr>
        <w:t xml:space="preserve">ampara y protege a Mega Cable, sociedad anónima de capital variable </w:t>
      </w:r>
      <w:r w:rsidRPr="00E06047">
        <w:rPr>
          <w:rFonts w:ascii="ITC Avant Garde" w:hAnsi="ITC Avant Garde"/>
          <w:i/>
          <w:sz w:val="20"/>
          <w:szCs w:val="20"/>
          <w:lang w:bidi="en-US"/>
        </w:rPr>
        <w:t>(sic), en contra de la emisión y ejecución de la resolución de diecisiete de febrero de dos mil catorce dictada en el expediente IFT/DGIPM/PMA/0001/2013, en los términos precisados en el último considerando de esta ejecutoria</w:t>
      </w:r>
      <w:r w:rsidRPr="00E06047">
        <w:rPr>
          <w:rFonts w:ascii="ITC Avant Garde" w:hAnsi="ITC Avant Garde"/>
          <w:sz w:val="20"/>
          <w:szCs w:val="20"/>
          <w:lang w:bidi="en-US"/>
        </w:rPr>
        <w:t>.</w:t>
      </w:r>
    </w:p>
    <w:p w:rsidR="00163BC8" w:rsidRPr="00E06047" w:rsidRDefault="00163BC8" w:rsidP="006E6B5E">
      <w:pPr>
        <w:spacing w:before="120" w:after="120"/>
        <w:ind w:left="567" w:right="567"/>
        <w:jc w:val="both"/>
        <w:rPr>
          <w:rFonts w:ascii="ITC Avant Garde" w:hAnsi="ITC Avant Garde"/>
          <w:sz w:val="20"/>
          <w:szCs w:val="20"/>
          <w:lang w:bidi="en-US"/>
        </w:rPr>
      </w:pPr>
      <w:r w:rsidRPr="00E06047">
        <w:rPr>
          <w:rFonts w:ascii="ITC Avant Garde" w:hAnsi="ITC Avant Garde"/>
          <w:b/>
          <w:i/>
          <w:sz w:val="20"/>
          <w:szCs w:val="20"/>
          <w:lang w:bidi="en-US"/>
        </w:rPr>
        <w:t>NOTIFÍQUESE</w:t>
      </w:r>
      <w:r w:rsidR="00C928FC" w:rsidRPr="00E06047">
        <w:rPr>
          <w:rFonts w:ascii="ITC Avant Garde" w:hAnsi="ITC Avant Garde"/>
          <w:b/>
          <w:i/>
          <w:sz w:val="20"/>
          <w:szCs w:val="20"/>
          <w:lang w:bidi="en-US"/>
        </w:rPr>
        <w:t xml:space="preserve"> </w:t>
      </w:r>
      <w:r w:rsidR="00C928FC" w:rsidRPr="00E06047">
        <w:rPr>
          <w:rFonts w:ascii="ITC Avant Garde" w:hAnsi="ITC Avant Garde"/>
          <w:b/>
          <w:sz w:val="22"/>
          <w:szCs w:val="20"/>
          <w:lang w:bidi="en-US"/>
        </w:rPr>
        <w:t>[</w:t>
      </w:r>
      <w:r w:rsidRPr="00E06047">
        <w:rPr>
          <w:rFonts w:ascii="ITC Avant Garde" w:hAnsi="ITC Avant Garde"/>
          <w:sz w:val="22"/>
          <w:szCs w:val="20"/>
          <w:lang w:bidi="en-US"/>
        </w:rPr>
        <w:t>…</w:t>
      </w:r>
      <w:r w:rsidR="00C928FC" w:rsidRPr="00E06047">
        <w:rPr>
          <w:rFonts w:ascii="ITC Avant Garde" w:hAnsi="ITC Avant Garde"/>
          <w:sz w:val="22"/>
          <w:szCs w:val="20"/>
          <w:lang w:bidi="en-US"/>
        </w:rPr>
        <w:t>]</w:t>
      </w:r>
      <w:r w:rsidRPr="00E06047">
        <w:rPr>
          <w:rFonts w:ascii="ITC Avant Garde" w:hAnsi="ITC Avant Garde"/>
          <w:sz w:val="22"/>
          <w:szCs w:val="20"/>
          <w:lang w:bidi="en-US"/>
        </w:rPr>
        <w:t>”</w:t>
      </w:r>
      <w:r w:rsidR="00593997" w:rsidRPr="00E06047">
        <w:rPr>
          <w:rFonts w:ascii="ITC Avant Garde" w:hAnsi="ITC Avant Garde"/>
          <w:sz w:val="22"/>
          <w:szCs w:val="20"/>
          <w:lang w:bidi="en-US"/>
        </w:rPr>
        <w:t xml:space="preserve"> [Énfasis añadido]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b/>
          <w:smallCaps/>
          <w:sz w:val="22"/>
          <w:szCs w:val="22"/>
        </w:rPr>
        <w:t>T</w:t>
      </w:r>
      <w:r w:rsidRPr="00E06047">
        <w:rPr>
          <w:rFonts w:ascii="ITC Avant Garde" w:hAnsi="ITC Avant Garde"/>
          <w:b/>
          <w:sz w:val="22"/>
          <w:szCs w:val="22"/>
        </w:rPr>
        <w:t>ri</w:t>
      </w:r>
      <w:r w:rsidRPr="00E06047">
        <w:rPr>
          <w:rFonts w:ascii="ITC Avant Garde" w:hAnsi="ITC Avant Garde"/>
          <w:b/>
          <w:sz w:val="22"/>
          <w:lang w:val="es-MX"/>
        </w:rPr>
        <w:t>gésimo</w:t>
      </w:r>
      <w:r w:rsidR="00876329" w:rsidRPr="00E06047">
        <w:rPr>
          <w:rFonts w:ascii="ITC Avant Garde" w:hAnsi="ITC Avant Garde"/>
          <w:b/>
          <w:smallCaps/>
          <w:sz w:val="22"/>
          <w:szCs w:val="22"/>
        </w:rPr>
        <w:t xml:space="preserve"> </w:t>
      </w:r>
      <w:r w:rsidR="008E6CD8" w:rsidRPr="00E06047">
        <w:rPr>
          <w:rFonts w:ascii="ITC Avant Garde" w:hAnsi="ITC Avant Garde"/>
          <w:b/>
          <w:sz w:val="22"/>
          <w:lang w:val="es-MX"/>
        </w:rPr>
        <w:t>Quinto</w:t>
      </w:r>
      <w:r w:rsidRPr="00E06047">
        <w:rPr>
          <w:rFonts w:ascii="ITC Avant Garde" w:hAnsi="ITC Avant Garde"/>
          <w:b/>
          <w:sz w:val="22"/>
          <w:szCs w:val="22"/>
        </w:rPr>
        <w:t>.</w:t>
      </w:r>
      <w:r w:rsidRPr="00E06047">
        <w:rPr>
          <w:rFonts w:ascii="ITC Avant Garde" w:hAnsi="ITC Avant Garde"/>
          <w:sz w:val="22"/>
          <w:szCs w:val="22"/>
          <w:lang w:bidi="en-US"/>
        </w:rPr>
        <w:t xml:space="preserve"> El veinte de octubre de dos mil quince, el Juzgado Primero notificó a este Instituto el </w:t>
      </w:r>
      <w:r w:rsidRPr="00E06047">
        <w:rPr>
          <w:rFonts w:ascii="ITC Avant Garde" w:hAnsi="ITC Avant Garde"/>
          <w:sz w:val="22"/>
          <w:szCs w:val="22"/>
        </w:rPr>
        <w:t xml:space="preserve">oficio número 13279, que contenía el acuerdo dictado el dieciséis de octubre de dos mil quince en los autos del juicio de amparo número 17/2014, por virtud del cual: i) se remitió copia certificada de la Ejecutoria; ii] se informó a este Instituto que se concedió el amparo y protección de la justicia de la </w:t>
      </w:r>
      <w:r w:rsidR="00304AE3" w:rsidRPr="00E06047">
        <w:rPr>
          <w:rFonts w:ascii="ITC Avant Garde" w:hAnsi="ITC Avant Garde"/>
          <w:sz w:val="22"/>
          <w:szCs w:val="22"/>
        </w:rPr>
        <w:t>u</w:t>
      </w:r>
      <w:r w:rsidRPr="00E06047">
        <w:rPr>
          <w:rFonts w:ascii="ITC Avant Garde" w:hAnsi="ITC Avant Garde"/>
          <w:sz w:val="22"/>
          <w:szCs w:val="22"/>
        </w:rPr>
        <w:t>nión a Megacable; y i</w:t>
      </w:r>
      <w:r w:rsidR="00DF203A" w:rsidRPr="00E06047">
        <w:rPr>
          <w:rFonts w:ascii="ITC Avant Garde" w:hAnsi="ITC Avant Garde"/>
          <w:sz w:val="22"/>
          <w:szCs w:val="22"/>
        </w:rPr>
        <w:t>ii</w:t>
      </w:r>
      <w:r w:rsidRPr="00E06047">
        <w:rPr>
          <w:rFonts w:ascii="ITC Avant Garde" w:hAnsi="ITC Avant Garde"/>
          <w:sz w:val="22"/>
          <w:szCs w:val="22"/>
        </w:rPr>
        <w:t xml:space="preserve">) requirió a este Instituto </w:t>
      </w:r>
      <w:r w:rsidR="00C928FC" w:rsidRPr="00E06047">
        <w:rPr>
          <w:rFonts w:ascii="ITC Avant Garde" w:hAnsi="ITC Avant Garde"/>
          <w:sz w:val="22"/>
          <w:szCs w:val="22"/>
        </w:rPr>
        <w:t>dar</w:t>
      </w:r>
      <w:r w:rsidRPr="00E06047">
        <w:rPr>
          <w:rFonts w:ascii="ITC Avant Garde" w:hAnsi="ITC Avant Garde"/>
          <w:sz w:val="22"/>
          <w:szCs w:val="22"/>
        </w:rPr>
        <w:t xml:space="preserve"> cumplim</w:t>
      </w:r>
      <w:r w:rsidR="00411F9E" w:rsidRPr="00E06047">
        <w:rPr>
          <w:rFonts w:ascii="ITC Avant Garde" w:hAnsi="ITC Avant Garde"/>
          <w:sz w:val="22"/>
          <w:szCs w:val="22"/>
        </w:rPr>
        <w:t>i</w:t>
      </w:r>
      <w:r w:rsidRPr="00E06047">
        <w:rPr>
          <w:rFonts w:ascii="ITC Avant Garde" w:hAnsi="ITC Avant Garde"/>
          <w:sz w:val="22"/>
          <w:szCs w:val="22"/>
        </w:rPr>
        <w:t xml:space="preserve">ento a </w:t>
      </w:r>
      <w:r w:rsidR="00C928FC" w:rsidRPr="00E06047">
        <w:rPr>
          <w:rFonts w:ascii="ITC Avant Garde" w:hAnsi="ITC Avant Garde"/>
          <w:sz w:val="22"/>
          <w:szCs w:val="22"/>
        </w:rPr>
        <w:t>la E</w:t>
      </w:r>
      <w:r w:rsidRPr="00E06047">
        <w:rPr>
          <w:rFonts w:ascii="ITC Avant Garde" w:hAnsi="ITC Avant Garde"/>
          <w:sz w:val="22"/>
          <w:szCs w:val="22"/>
        </w:rPr>
        <w:t>jecutoria.</w:t>
      </w:r>
    </w:p>
    <w:p w:rsidR="00163BC8" w:rsidRPr="00E06047" w:rsidRDefault="00163BC8" w:rsidP="006E6B5E">
      <w:pPr>
        <w:spacing w:before="120" w:after="120"/>
        <w:jc w:val="both"/>
        <w:rPr>
          <w:rFonts w:ascii="ITC Avant Garde" w:hAnsi="ITC Avant Garde"/>
          <w:sz w:val="22"/>
          <w:szCs w:val="22"/>
          <w:lang w:bidi="en-US"/>
        </w:rPr>
      </w:pPr>
      <w:r w:rsidRPr="00E06047">
        <w:rPr>
          <w:rFonts w:ascii="ITC Avant Garde" w:hAnsi="ITC Avant Garde"/>
          <w:b/>
          <w:smallCaps/>
          <w:sz w:val="22"/>
          <w:szCs w:val="22"/>
        </w:rPr>
        <w:t>T</w:t>
      </w:r>
      <w:r w:rsidRPr="00E06047">
        <w:rPr>
          <w:rFonts w:ascii="ITC Avant Garde" w:hAnsi="ITC Avant Garde"/>
          <w:b/>
          <w:sz w:val="22"/>
          <w:szCs w:val="22"/>
        </w:rPr>
        <w:t>ri</w:t>
      </w:r>
      <w:r w:rsidRPr="00E06047">
        <w:rPr>
          <w:rFonts w:ascii="ITC Avant Garde" w:hAnsi="ITC Avant Garde"/>
          <w:b/>
          <w:sz w:val="22"/>
          <w:lang w:val="es-MX"/>
        </w:rPr>
        <w:t>gésimo</w:t>
      </w:r>
      <w:r w:rsidRPr="00E06047">
        <w:rPr>
          <w:rFonts w:ascii="ITC Avant Garde" w:hAnsi="ITC Avant Garde"/>
          <w:b/>
          <w:sz w:val="22"/>
          <w:szCs w:val="22"/>
        </w:rPr>
        <w:t xml:space="preserve"> </w:t>
      </w:r>
      <w:r w:rsidR="008E6CD8" w:rsidRPr="00E06047">
        <w:rPr>
          <w:rFonts w:ascii="ITC Avant Garde" w:hAnsi="ITC Avant Garde"/>
          <w:b/>
          <w:sz w:val="22"/>
          <w:szCs w:val="22"/>
        </w:rPr>
        <w:t>Sexto</w:t>
      </w:r>
      <w:r w:rsidRPr="00E06047">
        <w:rPr>
          <w:rFonts w:ascii="ITC Avant Garde" w:hAnsi="ITC Avant Garde"/>
          <w:b/>
          <w:sz w:val="22"/>
          <w:szCs w:val="22"/>
        </w:rPr>
        <w:t>.</w:t>
      </w:r>
      <w:r w:rsidRPr="00E06047">
        <w:rPr>
          <w:rFonts w:ascii="ITC Avant Garde" w:hAnsi="ITC Avant Garde"/>
          <w:sz w:val="22"/>
          <w:szCs w:val="22"/>
          <w:lang w:bidi="en-US"/>
        </w:rPr>
        <w:t xml:space="preserve"> El veinte de octubre de dos mil quince, el Pleno del Instituto </w:t>
      </w:r>
      <w:r w:rsidR="009A6C37" w:rsidRPr="00E06047">
        <w:rPr>
          <w:rFonts w:ascii="ITC Avant Garde" w:hAnsi="ITC Avant Garde"/>
          <w:sz w:val="22"/>
          <w:szCs w:val="22"/>
          <w:lang w:bidi="en-US"/>
        </w:rPr>
        <w:t xml:space="preserve">en su XXIII </w:t>
      </w:r>
      <w:r w:rsidR="0021243E" w:rsidRPr="00E06047">
        <w:rPr>
          <w:rFonts w:ascii="ITC Avant Garde" w:hAnsi="ITC Avant Garde"/>
          <w:sz w:val="22"/>
          <w:szCs w:val="22"/>
          <w:lang w:bidi="en-US"/>
        </w:rPr>
        <w:t>Sesión Ordinaria</w:t>
      </w:r>
      <w:r w:rsidR="00CC5219" w:rsidRPr="00E06047">
        <w:rPr>
          <w:rFonts w:ascii="ITC Avant Garde" w:hAnsi="ITC Avant Garde"/>
          <w:sz w:val="22"/>
          <w:szCs w:val="22"/>
          <w:lang w:bidi="en-US"/>
        </w:rPr>
        <w:t xml:space="preserve"> </w:t>
      </w:r>
      <w:r w:rsidRPr="00E06047">
        <w:rPr>
          <w:rFonts w:ascii="ITC Avant Garde" w:hAnsi="ITC Avant Garde"/>
          <w:sz w:val="22"/>
          <w:szCs w:val="22"/>
          <w:lang w:bidi="en-US"/>
        </w:rPr>
        <w:t xml:space="preserve">emitió </w:t>
      </w:r>
      <w:r w:rsidR="00A318DB" w:rsidRPr="00E06047">
        <w:rPr>
          <w:rFonts w:ascii="ITC Avant Garde" w:hAnsi="ITC Avant Garde"/>
          <w:sz w:val="22"/>
          <w:szCs w:val="22"/>
          <w:lang w:bidi="en-US"/>
        </w:rPr>
        <w:t>el</w:t>
      </w:r>
      <w:r w:rsidRPr="00E06047">
        <w:rPr>
          <w:rFonts w:ascii="ITC Avant Garde" w:hAnsi="ITC Avant Garde"/>
          <w:sz w:val="22"/>
          <w:szCs w:val="22"/>
          <w:lang w:bidi="en-US"/>
        </w:rPr>
        <w:t xml:space="preserve"> acuerdo </w:t>
      </w:r>
      <w:r w:rsidR="00E73AC2" w:rsidRPr="00E06047">
        <w:rPr>
          <w:rFonts w:ascii="ITC Avant Garde" w:hAnsi="ITC Avant Garde"/>
          <w:sz w:val="22"/>
          <w:szCs w:val="22"/>
          <w:lang w:bidi="en-US"/>
        </w:rPr>
        <w:t>número</w:t>
      </w:r>
      <w:r w:rsidR="0021243E" w:rsidRPr="00E06047">
        <w:rPr>
          <w:rFonts w:ascii="ITC Avant Garde" w:hAnsi="ITC Avant Garde"/>
          <w:sz w:val="22"/>
          <w:szCs w:val="22"/>
          <w:lang w:bidi="en-US"/>
        </w:rPr>
        <w:t xml:space="preserve"> </w:t>
      </w:r>
      <w:r w:rsidR="0021243E" w:rsidRPr="00E06047">
        <w:rPr>
          <w:rFonts w:ascii="ITC Avant Garde" w:hAnsi="ITC Avant Garde"/>
          <w:color w:val="000000"/>
          <w:sz w:val="22"/>
          <w:szCs w:val="22"/>
        </w:rPr>
        <w:t>P/IFT/201015/454</w:t>
      </w:r>
      <w:r w:rsidRPr="00E06047">
        <w:rPr>
          <w:rFonts w:ascii="ITC Avant Garde" w:hAnsi="ITC Avant Garde"/>
          <w:color w:val="000000"/>
          <w:sz w:val="22"/>
          <w:szCs w:val="21"/>
        </w:rPr>
        <w:t xml:space="preserve"> </w:t>
      </w:r>
      <w:r w:rsidRPr="00E06047">
        <w:rPr>
          <w:rFonts w:ascii="ITC Avant Garde" w:hAnsi="ITC Avant Garde"/>
          <w:sz w:val="22"/>
          <w:szCs w:val="22"/>
          <w:lang w:bidi="en-US"/>
        </w:rPr>
        <w:t>en el Expedient</w:t>
      </w:r>
      <w:r w:rsidR="00C928FC" w:rsidRPr="00E06047">
        <w:rPr>
          <w:rFonts w:ascii="ITC Avant Garde" w:hAnsi="ITC Avant Garde"/>
          <w:sz w:val="22"/>
          <w:szCs w:val="22"/>
          <w:lang w:bidi="en-US"/>
        </w:rPr>
        <w:t>e, por virtud del cual: i)</w:t>
      </w:r>
      <w:r w:rsidRPr="00E06047">
        <w:rPr>
          <w:rFonts w:ascii="ITC Avant Garde" w:hAnsi="ITC Avant Garde"/>
          <w:sz w:val="22"/>
          <w:szCs w:val="22"/>
          <w:lang w:bidi="en-US"/>
        </w:rPr>
        <w:t xml:space="preserve"> tomó conocimiento de la Ejecutoria y se reservó la atribución para resolver sobre las manifestaciones a las </w:t>
      </w:r>
      <w:r w:rsidR="00A318DB" w:rsidRPr="00E06047">
        <w:rPr>
          <w:rFonts w:ascii="ITC Avant Garde" w:hAnsi="ITC Avant Garde"/>
          <w:sz w:val="22"/>
          <w:szCs w:val="22"/>
          <w:lang w:bidi="en-US"/>
        </w:rPr>
        <w:t xml:space="preserve">modificaciones a las </w:t>
      </w:r>
      <w:r w:rsidRPr="00E06047">
        <w:rPr>
          <w:rFonts w:ascii="ITC Avant Garde" w:hAnsi="ITC Avant Garde"/>
          <w:sz w:val="22"/>
          <w:szCs w:val="22"/>
          <w:lang w:bidi="en-US"/>
        </w:rPr>
        <w:t xml:space="preserve">propuestas de mecanismos presentados por </w:t>
      </w:r>
      <w:r w:rsidRPr="00E06047">
        <w:rPr>
          <w:rFonts w:ascii="ITC Avant Garde" w:hAnsi="ITC Avant Garde"/>
          <w:sz w:val="22"/>
          <w:szCs w:val="22"/>
        </w:rPr>
        <w:t>Megacable</w:t>
      </w:r>
      <w:r w:rsidRPr="00E06047">
        <w:rPr>
          <w:rFonts w:ascii="ITC Avant Garde" w:hAnsi="ITC Avant Garde"/>
          <w:sz w:val="22"/>
          <w:szCs w:val="22"/>
          <w:lang w:bidi="en-US"/>
        </w:rPr>
        <w:t xml:space="preserve"> y Cablevisión; ii) en cumplimiento a la Ejecutoria</w:t>
      </w:r>
      <w:r w:rsidR="00C928FC" w:rsidRPr="00E06047">
        <w:rPr>
          <w:rFonts w:ascii="ITC Avant Garde" w:hAnsi="ITC Avant Garde"/>
          <w:sz w:val="22"/>
          <w:szCs w:val="22"/>
          <w:lang w:bidi="en-US"/>
        </w:rPr>
        <w:t>,</w:t>
      </w:r>
      <w:r w:rsidRPr="00E06047">
        <w:rPr>
          <w:rFonts w:ascii="ITC Avant Garde" w:hAnsi="ITC Avant Garde"/>
          <w:sz w:val="22"/>
          <w:szCs w:val="22"/>
          <w:lang w:bidi="en-US"/>
        </w:rPr>
        <w:t xml:space="preserve"> dejó insubsistente la Resolución únicamente por lo que hace a </w:t>
      </w:r>
      <w:r w:rsidRPr="00E06047">
        <w:rPr>
          <w:rFonts w:ascii="ITC Avant Garde" w:hAnsi="ITC Avant Garde"/>
          <w:sz w:val="22"/>
          <w:szCs w:val="22"/>
        </w:rPr>
        <w:t>Megacable</w:t>
      </w:r>
      <w:r w:rsidR="00C928FC" w:rsidRPr="00E06047">
        <w:rPr>
          <w:rFonts w:ascii="ITC Avant Garde" w:hAnsi="ITC Avant Garde"/>
          <w:sz w:val="22"/>
          <w:szCs w:val="22"/>
        </w:rPr>
        <w:t>,</w:t>
      </w:r>
      <w:r w:rsidRPr="00E06047">
        <w:rPr>
          <w:rFonts w:ascii="ITC Avant Garde" w:hAnsi="ITC Avant Garde"/>
          <w:sz w:val="22"/>
          <w:szCs w:val="22"/>
          <w:lang w:bidi="en-US"/>
        </w:rPr>
        <w:t xml:space="preserve"> </w:t>
      </w:r>
      <w:r w:rsidR="00304AE3" w:rsidRPr="00E06047">
        <w:rPr>
          <w:rFonts w:ascii="ITC Avant Garde" w:hAnsi="ITC Avant Garde"/>
          <w:sz w:val="22"/>
          <w:szCs w:val="22"/>
          <w:lang w:bidi="en-US"/>
        </w:rPr>
        <w:t>e</w:t>
      </w:r>
      <w:r w:rsidRPr="00E06047">
        <w:rPr>
          <w:rFonts w:ascii="ITC Avant Garde" w:hAnsi="ITC Avant Garde"/>
          <w:sz w:val="22"/>
          <w:szCs w:val="22"/>
          <w:lang w:bidi="en-US"/>
        </w:rPr>
        <w:t xml:space="preserve"> iii) instruyó a la </w:t>
      </w:r>
      <w:r w:rsidRPr="00E06047">
        <w:rPr>
          <w:rFonts w:ascii="ITC Avant Garde" w:hAnsi="ITC Avant Garde"/>
          <w:sz w:val="22"/>
          <w:szCs w:val="22"/>
          <w:lang w:bidi="en-US"/>
        </w:rPr>
        <w:lastRenderedPageBreak/>
        <w:t xml:space="preserve">Unidad de Competencia Económica </w:t>
      </w:r>
      <w:r w:rsidR="00304AE3" w:rsidRPr="00E06047">
        <w:rPr>
          <w:rFonts w:ascii="ITC Avant Garde" w:hAnsi="ITC Avant Garde"/>
          <w:sz w:val="22"/>
          <w:szCs w:val="22"/>
          <w:lang w:bidi="en-US"/>
        </w:rPr>
        <w:t xml:space="preserve">para </w:t>
      </w:r>
      <w:r w:rsidR="00C928FC" w:rsidRPr="00E06047">
        <w:rPr>
          <w:rFonts w:ascii="ITC Avant Garde" w:hAnsi="ITC Avant Garde"/>
          <w:sz w:val="22"/>
          <w:szCs w:val="22"/>
          <w:lang w:bidi="en-US"/>
        </w:rPr>
        <w:t>realizar</w:t>
      </w:r>
      <w:r w:rsidRPr="00E06047">
        <w:rPr>
          <w:rFonts w:ascii="ITC Avant Garde" w:hAnsi="ITC Avant Garde"/>
          <w:sz w:val="22"/>
          <w:szCs w:val="22"/>
          <w:lang w:bidi="en-US"/>
        </w:rPr>
        <w:t xml:space="preserve"> las diligencias necesarias </w:t>
      </w:r>
      <w:r w:rsidR="00304AE3" w:rsidRPr="00E06047">
        <w:rPr>
          <w:rFonts w:ascii="ITC Avant Garde" w:hAnsi="ITC Avant Garde"/>
          <w:sz w:val="22"/>
          <w:szCs w:val="22"/>
          <w:lang w:bidi="en-US"/>
        </w:rPr>
        <w:t xml:space="preserve">a fin de </w:t>
      </w:r>
      <w:r w:rsidRPr="00E06047">
        <w:rPr>
          <w:rFonts w:ascii="ITC Avant Garde" w:hAnsi="ITC Avant Garde"/>
          <w:sz w:val="22"/>
          <w:szCs w:val="22"/>
          <w:lang w:bidi="en-US"/>
        </w:rPr>
        <w:t>dar cabal cumplimiento a la Ejecutoria.</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Trigésimo </w:t>
      </w:r>
      <w:r w:rsidR="008E6CD8" w:rsidRPr="00E06047">
        <w:rPr>
          <w:rFonts w:ascii="ITC Avant Garde" w:hAnsi="ITC Avant Garde"/>
          <w:b/>
          <w:sz w:val="22"/>
          <w:szCs w:val="22"/>
        </w:rPr>
        <w:t>Séptimo</w:t>
      </w:r>
      <w:r w:rsidRPr="00E06047">
        <w:rPr>
          <w:rFonts w:ascii="ITC Avant Garde" w:eastAsiaTheme="minorHAnsi" w:hAnsi="ITC Avant Garde" w:cstheme="minorBidi"/>
          <w:b/>
          <w:sz w:val="22"/>
          <w:szCs w:val="22"/>
          <w:lang w:val="es-MX" w:eastAsia="en-US"/>
        </w:rPr>
        <w:t xml:space="preserve">. </w:t>
      </w:r>
      <w:r w:rsidRPr="00E06047">
        <w:rPr>
          <w:rFonts w:ascii="ITC Avant Garde" w:eastAsiaTheme="minorHAnsi" w:hAnsi="ITC Avant Garde" w:cstheme="minorBidi"/>
          <w:sz w:val="22"/>
          <w:szCs w:val="22"/>
          <w:lang w:val="es-MX" w:eastAsia="en-US"/>
        </w:rPr>
        <w:t>El veintiuno de octubre de dos mil quince, el Pleno de la SCJN emitió una resolución mediante la cual: i) tuvo por desistida a Cablevisión respecto del acto reclamado al Congreso de la Unión y al Presidente Constitucional de los Estados Unidos Mexicanos, en relación con los artículos 9 y 35, fracción I de la LFCE, publicada en el DOF el veinticuatro de diciembre de mil no</w:t>
      </w:r>
      <w:r w:rsidR="00026FA8">
        <w:rPr>
          <w:rFonts w:ascii="ITC Avant Garde" w:eastAsiaTheme="minorHAnsi" w:hAnsi="ITC Avant Garde" w:cstheme="minorBidi"/>
          <w:sz w:val="22"/>
          <w:szCs w:val="22"/>
          <w:lang w:val="es-MX" w:eastAsia="en-US"/>
        </w:rPr>
        <w:t xml:space="preserve">vecientos noventa y dos; ii) </w:t>
      </w:r>
      <w:r w:rsidRPr="00E06047">
        <w:rPr>
          <w:rFonts w:ascii="ITC Avant Garde" w:eastAsiaTheme="minorHAnsi" w:hAnsi="ITC Avant Garde" w:cstheme="minorBidi"/>
          <w:sz w:val="22"/>
          <w:szCs w:val="22"/>
          <w:lang w:val="es-MX" w:eastAsia="en-US"/>
        </w:rPr>
        <w:t>sobreseyó en el juicio respecto de los artículos 9 y 35, fracción I, de la LFCE, publicada en el DOF el veinticuatro de diciembre de mil novecientos noventa y dos; iii) declaró sin materia el recurso de revisión adhesiva respectivo, y iv) reservó jurisdicción al Primer Tribunal Especializado, para los efectos precisados en el último considerando de la citada resolución.</w:t>
      </w:r>
    </w:p>
    <w:p w:rsidR="00304AE3" w:rsidRPr="00E06047" w:rsidRDefault="00B552FE"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Trigésimo </w:t>
      </w:r>
      <w:r w:rsidR="008E6CD8" w:rsidRPr="00E06047">
        <w:rPr>
          <w:rFonts w:ascii="ITC Avant Garde" w:hAnsi="ITC Avant Garde"/>
          <w:b/>
          <w:sz w:val="22"/>
          <w:szCs w:val="22"/>
        </w:rPr>
        <w:t>Octavo</w:t>
      </w:r>
      <w:r w:rsidR="00304AE3" w:rsidRPr="00E06047">
        <w:rPr>
          <w:rFonts w:ascii="ITC Avant Garde" w:eastAsiaTheme="minorHAnsi" w:hAnsi="ITC Avant Garde" w:cstheme="minorBidi"/>
          <w:b/>
          <w:sz w:val="22"/>
          <w:szCs w:val="22"/>
          <w:lang w:val="es-MX" w:eastAsia="en-US"/>
        </w:rPr>
        <w:t xml:space="preserve">. </w:t>
      </w:r>
      <w:r w:rsidR="00304AE3" w:rsidRPr="00E06047">
        <w:rPr>
          <w:rFonts w:ascii="ITC Avant Garde" w:eastAsiaTheme="minorHAnsi" w:hAnsi="ITC Avant Garde" w:cstheme="minorBidi"/>
          <w:sz w:val="22"/>
          <w:szCs w:val="22"/>
          <w:lang w:val="es-MX" w:eastAsia="en-US"/>
        </w:rPr>
        <w:t xml:space="preserve">El primero de diciembre de dos mil quince </w:t>
      </w:r>
      <w:r w:rsidR="00DD29B1" w:rsidRPr="00E06047">
        <w:rPr>
          <w:rFonts w:ascii="ITC Avant Garde" w:eastAsiaTheme="minorHAnsi" w:hAnsi="ITC Avant Garde" w:cstheme="minorBidi"/>
          <w:sz w:val="22"/>
          <w:szCs w:val="22"/>
          <w:lang w:val="es-MX" w:eastAsia="en-US"/>
        </w:rPr>
        <w:t>el Pleno del Instituto emitió</w:t>
      </w:r>
      <w:r w:rsidR="00724983">
        <w:rPr>
          <w:rFonts w:ascii="ITC Avant Garde" w:eastAsiaTheme="minorHAnsi" w:hAnsi="ITC Avant Garde" w:cstheme="minorBidi"/>
          <w:sz w:val="22"/>
          <w:szCs w:val="22"/>
          <w:lang w:val="es-MX" w:eastAsia="en-US"/>
        </w:rPr>
        <w:t xml:space="preserve"> la Resolución en Cumplimiento.</w:t>
      </w:r>
    </w:p>
    <w:p w:rsidR="00304AE3" w:rsidRPr="00E06047" w:rsidRDefault="008E6CD8" w:rsidP="006E6B5E">
      <w:pPr>
        <w:spacing w:before="120" w:after="120"/>
        <w:jc w:val="both"/>
        <w:rPr>
          <w:rFonts w:ascii="ITC Avant Garde" w:eastAsiaTheme="minorHAnsi" w:hAnsi="ITC Avant Garde" w:cstheme="minorBidi"/>
          <w:sz w:val="22"/>
          <w:szCs w:val="22"/>
          <w:lang w:val="es-MX" w:eastAsia="en-US"/>
        </w:rPr>
      </w:pPr>
      <w:r>
        <w:rPr>
          <w:rFonts w:ascii="ITC Avant Garde" w:hAnsi="ITC Avant Garde"/>
          <w:b/>
          <w:sz w:val="22"/>
          <w:szCs w:val="22"/>
        </w:rPr>
        <w:t>Trigésimo Noveno</w:t>
      </w:r>
      <w:r w:rsidR="00304AE3" w:rsidRPr="00E06047">
        <w:rPr>
          <w:rFonts w:ascii="ITC Avant Garde" w:eastAsiaTheme="minorHAnsi" w:hAnsi="ITC Avant Garde" w:cstheme="minorBidi"/>
          <w:b/>
          <w:sz w:val="22"/>
          <w:szCs w:val="22"/>
          <w:lang w:val="es-MX" w:eastAsia="en-US"/>
        </w:rPr>
        <w:t xml:space="preserve">. </w:t>
      </w:r>
      <w:r w:rsidR="00304AE3" w:rsidRPr="00E06047">
        <w:rPr>
          <w:rFonts w:ascii="ITC Avant Garde" w:eastAsiaTheme="minorHAnsi" w:hAnsi="ITC Avant Garde" w:cstheme="minorBidi"/>
          <w:sz w:val="22"/>
          <w:szCs w:val="22"/>
          <w:lang w:val="es-MX" w:eastAsia="en-US"/>
        </w:rPr>
        <w:t xml:space="preserve">El treinta y uno de diciembre de dos mil quince, Megacable </w:t>
      </w:r>
      <w:r w:rsidR="00DF203A" w:rsidRPr="00E06047">
        <w:rPr>
          <w:rFonts w:ascii="ITC Avant Garde" w:eastAsiaTheme="minorHAnsi" w:hAnsi="ITC Avant Garde" w:cstheme="minorBidi"/>
          <w:sz w:val="22"/>
          <w:szCs w:val="22"/>
          <w:lang w:val="es-MX" w:eastAsia="en-US"/>
        </w:rPr>
        <w:t>promovió</w:t>
      </w:r>
      <w:r w:rsidR="00304AE3" w:rsidRPr="00E06047">
        <w:rPr>
          <w:rFonts w:ascii="ITC Avant Garde" w:eastAsiaTheme="minorHAnsi" w:hAnsi="ITC Avant Garde" w:cstheme="minorBidi"/>
          <w:sz w:val="22"/>
          <w:szCs w:val="22"/>
          <w:lang w:val="es-MX" w:eastAsia="en-US"/>
        </w:rPr>
        <w:t xml:space="preserve"> amparo en contra de la Resolución en Cumplimiento</w:t>
      </w:r>
      <w:r w:rsidR="00DD29B1" w:rsidRPr="00E06047">
        <w:rPr>
          <w:rFonts w:ascii="ITC Avant Garde" w:eastAsiaTheme="minorHAnsi" w:hAnsi="ITC Avant Garde" w:cstheme="minorBidi"/>
          <w:sz w:val="22"/>
          <w:szCs w:val="22"/>
          <w:lang w:val="es-MX" w:eastAsia="en-US"/>
        </w:rPr>
        <w:t>, la cual fue radicada</w:t>
      </w:r>
      <w:r w:rsidR="00304AE3" w:rsidRPr="00E06047">
        <w:rPr>
          <w:rFonts w:ascii="ITC Avant Garde" w:eastAsiaTheme="minorHAnsi" w:hAnsi="ITC Avant Garde" w:cstheme="minorBidi"/>
          <w:sz w:val="22"/>
          <w:szCs w:val="22"/>
          <w:lang w:val="es-MX" w:eastAsia="en-US"/>
        </w:rPr>
        <w:t xml:space="preserve"> ante el Juzgado Segundo, bajo el núm</w:t>
      </w:r>
      <w:r w:rsidR="00724983">
        <w:rPr>
          <w:rFonts w:ascii="ITC Avant Garde" w:eastAsiaTheme="minorHAnsi" w:hAnsi="ITC Avant Garde" w:cstheme="minorBidi"/>
          <w:sz w:val="22"/>
          <w:szCs w:val="22"/>
          <w:lang w:val="es-MX" w:eastAsia="en-US"/>
        </w:rPr>
        <w:t>ero de expediente 1756/2015.</w:t>
      </w:r>
    </w:p>
    <w:p w:rsidR="00304AE3" w:rsidRPr="00E06047" w:rsidRDefault="00304AE3" w:rsidP="006E6B5E">
      <w:pPr>
        <w:tabs>
          <w:tab w:val="left" w:pos="1710"/>
          <w:tab w:val="center" w:pos="4419"/>
        </w:tabs>
        <w:spacing w:before="120" w:after="120"/>
        <w:jc w:val="both"/>
        <w:rPr>
          <w:rFonts w:ascii="ITC Avant Garde" w:eastAsia="Calibri" w:hAnsi="ITC Avant Garde" w:cs="Arial"/>
          <w:sz w:val="22"/>
          <w:szCs w:val="22"/>
          <w:lang w:val="es-MX" w:eastAsia="en-US"/>
        </w:rPr>
      </w:pPr>
      <w:r w:rsidRPr="00E06047">
        <w:rPr>
          <w:rFonts w:ascii="ITC Avant Garde" w:hAnsi="ITC Avant Garde"/>
          <w:b/>
          <w:sz w:val="22"/>
          <w:szCs w:val="22"/>
        </w:rPr>
        <w:t>Cuadragésimo</w:t>
      </w:r>
      <w:r w:rsidRPr="00E06047">
        <w:rPr>
          <w:rFonts w:ascii="ITC Avant Garde" w:eastAsia="Calibri" w:hAnsi="ITC Avant Garde" w:cs="Arial"/>
          <w:b/>
          <w:sz w:val="22"/>
          <w:szCs w:val="22"/>
          <w:lang w:val="es-MX" w:eastAsia="en-US"/>
        </w:rPr>
        <w:t>.</w:t>
      </w:r>
      <w:r w:rsidRPr="00E06047">
        <w:rPr>
          <w:rFonts w:ascii="ITC Avant Garde" w:eastAsia="Calibri" w:hAnsi="ITC Avant Garde" w:cs="Arial"/>
          <w:sz w:val="22"/>
          <w:szCs w:val="22"/>
          <w:lang w:val="es-MX" w:eastAsia="en-US"/>
        </w:rPr>
        <w:t xml:space="preserve"> El ocho de enero de dos mil dieciséis, Megacable presentó en tiempo y </w:t>
      </w:r>
      <w:r w:rsidRPr="00E06047">
        <w:rPr>
          <w:rFonts w:ascii="ITC Avant Garde" w:eastAsia="Calibri" w:hAnsi="ITC Avant Garde" w:cs="Arial"/>
          <w:i/>
          <w:sz w:val="22"/>
          <w:szCs w:val="22"/>
          <w:lang w:val="es-MX" w:eastAsia="en-US"/>
        </w:rPr>
        <w:t>ad cautelam</w:t>
      </w:r>
      <w:r w:rsidRPr="00E06047">
        <w:rPr>
          <w:rFonts w:ascii="ITC Avant Garde" w:eastAsia="Calibri" w:hAnsi="ITC Avant Garde" w:cs="Arial"/>
          <w:sz w:val="22"/>
          <w:szCs w:val="22"/>
          <w:lang w:val="es-MX" w:eastAsia="en-US"/>
        </w:rPr>
        <w:t xml:space="preserve"> en cumplimiento a lo ordenado en la</w:t>
      </w:r>
      <w:r w:rsidR="00DD29B1" w:rsidRPr="00E06047">
        <w:rPr>
          <w:rFonts w:ascii="ITC Avant Garde" w:eastAsia="Calibri" w:hAnsi="ITC Avant Garde" w:cs="Arial"/>
          <w:sz w:val="22"/>
          <w:szCs w:val="22"/>
          <w:lang w:val="es-MX" w:eastAsia="en-US"/>
        </w:rPr>
        <w:t xml:space="preserve"> Resolución en Cumplimiento, su p</w:t>
      </w:r>
      <w:r w:rsidRPr="00E06047">
        <w:rPr>
          <w:rFonts w:ascii="ITC Avant Garde" w:eastAsia="Calibri" w:hAnsi="ITC Avant Garde" w:cs="Arial"/>
          <w:sz w:val="22"/>
          <w:szCs w:val="22"/>
          <w:lang w:val="es-MX" w:eastAsia="en-US"/>
        </w:rPr>
        <w:t>r</w:t>
      </w:r>
      <w:r w:rsidR="00DD29B1" w:rsidRPr="00E06047">
        <w:rPr>
          <w:rFonts w:ascii="ITC Avant Garde" w:eastAsia="Calibri" w:hAnsi="ITC Avant Garde" w:cs="Arial"/>
          <w:sz w:val="22"/>
          <w:szCs w:val="22"/>
          <w:lang w:val="es-MX" w:eastAsia="en-US"/>
        </w:rPr>
        <w:t>opuesta de m</w:t>
      </w:r>
      <w:r w:rsidRPr="00E06047">
        <w:rPr>
          <w:rFonts w:ascii="ITC Avant Garde" w:eastAsia="Calibri" w:hAnsi="ITC Avant Garde" w:cs="Arial"/>
          <w:sz w:val="22"/>
          <w:szCs w:val="22"/>
          <w:lang w:val="es-MX" w:eastAsia="en-US"/>
        </w:rPr>
        <w:t>ecanismo</w:t>
      </w:r>
      <w:r w:rsidR="00DD29B1" w:rsidRPr="00E06047">
        <w:rPr>
          <w:rFonts w:ascii="ITC Avant Garde" w:eastAsia="Calibri" w:hAnsi="ITC Avant Garde" w:cs="Arial"/>
          <w:sz w:val="22"/>
          <w:szCs w:val="22"/>
          <w:lang w:val="es-MX" w:eastAsia="en-US"/>
        </w:rPr>
        <w:t>.</w:t>
      </w:r>
      <w:r w:rsidRPr="00E06047">
        <w:rPr>
          <w:rFonts w:ascii="ITC Avant Garde" w:eastAsia="Calibri" w:hAnsi="ITC Avant Garde" w:cs="Arial"/>
          <w:sz w:val="22"/>
          <w:szCs w:val="22"/>
          <w:vertAlign w:val="superscript"/>
          <w:lang w:val="es-MX" w:eastAsia="en-US"/>
        </w:rPr>
        <w:footnoteReference w:id="18"/>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Primero</w:t>
      </w:r>
      <w:r w:rsidRPr="00E06047">
        <w:rPr>
          <w:rFonts w:ascii="ITC Avant Garde" w:eastAsiaTheme="minorHAnsi" w:hAnsi="ITC Avant Garde" w:cstheme="minorBidi"/>
          <w:b/>
          <w:sz w:val="22"/>
          <w:szCs w:val="22"/>
          <w:lang w:val="es-MX" w:eastAsia="en-US" w:bidi="en-US"/>
        </w:rPr>
        <w:t xml:space="preserve">. </w:t>
      </w:r>
      <w:r w:rsidRPr="00E06047">
        <w:rPr>
          <w:rFonts w:ascii="ITC Avant Garde" w:eastAsiaTheme="minorHAnsi" w:hAnsi="ITC Avant Garde" w:cstheme="minorBidi"/>
          <w:sz w:val="22"/>
          <w:szCs w:val="22"/>
          <w:lang w:val="es-MX" w:eastAsia="en-US"/>
        </w:rPr>
        <w:t xml:space="preserve">El veintiocho de enero de dos mil dieciséis el </w:t>
      </w:r>
      <w:r w:rsidRPr="00E06047">
        <w:rPr>
          <w:rFonts w:ascii="ITC Avant Garde" w:eastAsiaTheme="minorHAnsi" w:hAnsi="ITC Avant Garde" w:cstheme="minorBidi"/>
          <w:sz w:val="22"/>
          <w:szCs w:val="22"/>
          <w:lang w:val="es-MX" w:eastAsia="en-US" w:bidi="en-US"/>
        </w:rPr>
        <w:t xml:space="preserve">Primer </w:t>
      </w:r>
      <w:r w:rsidRPr="00E06047">
        <w:rPr>
          <w:rFonts w:ascii="ITC Avant Garde" w:eastAsiaTheme="minorHAnsi" w:hAnsi="ITC Avant Garde" w:cstheme="minorBidi"/>
          <w:sz w:val="22"/>
          <w:szCs w:val="22"/>
          <w:lang w:val="es-MX" w:eastAsia="en-US"/>
        </w:rPr>
        <w:t xml:space="preserve">Tribunal Especializado, dictó la resolución en el amparo en revisión </w:t>
      </w:r>
      <w:r w:rsidRPr="00E06047">
        <w:rPr>
          <w:rFonts w:ascii="ITC Avant Garde" w:eastAsiaTheme="minorHAnsi" w:hAnsi="ITC Avant Garde" w:cstheme="minorBidi"/>
          <w:sz w:val="22"/>
          <w:szCs w:val="22"/>
          <w:lang w:val="es-MX" w:eastAsia="en-US" w:bidi="en-US"/>
        </w:rPr>
        <w:t xml:space="preserve">R.A. 55/2014, </w:t>
      </w:r>
      <w:r w:rsidRPr="00E06047">
        <w:rPr>
          <w:rFonts w:ascii="ITC Avant Garde" w:eastAsiaTheme="minorHAnsi" w:hAnsi="ITC Avant Garde" w:cstheme="minorBidi"/>
          <w:sz w:val="22"/>
          <w:szCs w:val="22"/>
          <w:lang w:val="es-MX" w:eastAsia="en-US"/>
        </w:rPr>
        <w:t>y ordenó revocar la resolución recurrida por Cablevisión y sobreseer el juicio de amparo</w:t>
      </w:r>
      <w:r w:rsidRPr="00E06047">
        <w:rPr>
          <w:rFonts w:ascii="ITC Avant Garde" w:eastAsiaTheme="minorHAnsi" w:hAnsi="ITC Avant Garde" w:cstheme="minorBidi"/>
          <w:sz w:val="22"/>
          <w:szCs w:val="22"/>
          <w:lang w:val="es-MX" w:eastAsia="en-US" w:bidi="en-US"/>
        </w:rPr>
        <w:t>.</w:t>
      </w:r>
    </w:p>
    <w:p w:rsidR="00304AE3" w:rsidRPr="00E06047" w:rsidRDefault="00304AE3" w:rsidP="006E6B5E">
      <w:pPr>
        <w:spacing w:before="120" w:after="120"/>
        <w:jc w:val="both"/>
        <w:rPr>
          <w:rFonts w:ascii="ITC Avant Garde" w:hAnsi="ITC Avant Garde" w:cstheme="minorBidi"/>
          <w:sz w:val="22"/>
          <w:szCs w:val="22"/>
          <w:lang w:val="es-ES_tradnl"/>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Segundo</w:t>
      </w:r>
      <w:r w:rsidRPr="00E06047">
        <w:rPr>
          <w:rFonts w:ascii="ITC Avant Garde" w:hAnsi="ITC Avant Garde" w:cstheme="minorBidi"/>
          <w:b/>
          <w:sz w:val="22"/>
          <w:szCs w:val="22"/>
          <w:lang w:val="es-ES_tradnl"/>
        </w:rPr>
        <w:t>.</w:t>
      </w:r>
      <w:r w:rsidRPr="00E06047">
        <w:rPr>
          <w:rFonts w:ascii="ITC Avant Garde" w:hAnsi="ITC Avant Garde" w:cstheme="minorBidi"/>
          <w:sz w:val="22"/>
          <w:szCs w:val="22"/>
          <w:lang w:val="es-ES_tradnl"/>
        </w:rPr>
        <w:t xml:space="preserve"> </w:t>
      </w:r>
      <w:r w:rsidRPr="00E06047">
        <w:rPr>
          <w:rFonts w:ascii="ITC Avant Garde" w:eastAsiaTheme="minorHAnsi" w:hAnsi="ITC Avant Garde" w:cstheme="minorBidi"/>
          <w:sz w:val="22"/>
          <w:szCs w:val="22"/>
          <w:lang w:val="es-MX" w:eastAsia="en-US"/>
        </w:rPr>
        <w:t xml:space="preserve">El dieciocho de mayo de dos mil dieciséis, el Pleno del Instituto </w:t>
      </w:r>
      <w:r w:rsidR="00C17F22" w:rsidRPr="00E06047">
        <w:rPr>
          <w:rFonts w:ascii="ITC Avant Garde" w:eastAsiaTheme="minorHAnsi" w:hAnsi="ITC Avant Garde" w:cstheme="minorBidi"/>
          <w:sz w:val="22"/>
          <w:szCs w:val="22"/>
          <w:lang w:val="es-MX" w:eastAsia="en-US"/>
        </w:rPr>
        <w:t>emitió el Acuerdo de Mecanismo.</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Tercero</w:t>
      </w:r>
      <w:r w:rsidRPr="00E06047">
        <w:rPr>
          <w:rFonts w:ascii="ITC Avant Garde" w:eastAsiaTheme="minorHAnsi" w:hAnsi="ITC Avant Garde" w:cstheme="minorBidi"/>
          <w:b/>
          <w:sz w:val="22"/>
          <w:szCs w:val="22"/>
          <w:lang w:val="es-MX" w:eastAsia="en-US"/>
        </w:rPr>
        <w:t xml:space="preserve">. </w:t>
      </w:r>
      <w:r w:rsidRPr="00E06047">
        <w:rPr>
          <w:rFonts w:ascii="ITC Avant Garde" w:eastAsiaTheme="minorHAnsi" w:hAnsi="ITC Avant Garde" w:cstheme="minorBidi"/>
          <w:sz w:val="22"/>
          <w:szCs w:val="22"/>
          <w:lang w:val="es-MX" w:eastAsia="en-US"/>
        </w:rPr>
        <w:t>Cablevisión interpuso amparo en contra del Acuerdo de Mecanismo, mismo que quedó radicado bajo el número de expediente 85/2016 del índice del Juzgado Primero.</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Cuarto</w:t>
      </w:r>
      <w:r w:rsidRPr="00E06047">
        <w:rPr>
          <w:rFonts w:ascii="ITC Avant Garde" w:eastAsiaTheme="minorHAnsi" w:hAnsi="ITC Avant Garde" w:cstheme="minorBidi"/>
          <w:b/>
          <w:sz w:val="22"/>
          <w:szCs w:val="22"/>
          <w:lang w:val="es-MX" w:eastAsia="en-US"/>
        </w:rPr>
        <w:t xml:space="preserve">. </w:t>
      </w:r>
      <w:r w:rsidRPr="00E06047">
        <w:rPr>
          <w:rFonts w:ascii="ITC Avant Garde" w:eastAsiaTheme="minorHAnsi" w:hAnsi="ITC Avant Garde" w:cstheme="minorBidi"/>
          <w:sz w:val="22"/>
          <w:szCs w:val="22"/>
          <w:lang w:val="es-MX" w:eastAsia="en-US"/>
        </w:rPr>
        <w:t>El trece de diciembre de dos mil dieciséis el Juzgado Primero emitió la sentencia correspondiente al amparo 85/2016, en la cual concedió el amparo solicitado por la quejosa para el efecto de que el Instituto dejara insubsistente el Acuerdo de Mecanismo. Contra dicha sentencia se interpuso recurso de revisión el cual fue radicado ante el Primer Tribunal Especializado bajo el número de expediente R.A. 7/2017.</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Quinto</w:t>
      </w:r>
      <w:r w:rsidRPr="00E06047">
        <w:rPr>
          <w:rFonts w:ascii="ITC Avant Garde" w:hAnsi="ITC Avant Garde" w:cstheme="minorBidi"/>
          <w:b/>
          <w:sz w:val="22"/>
          <w:szCs w:val="22"/>
          <w:lang w:val="es-ES_tradnl"/>
        </w:rPr>
        <w:t xml:space="preserve">. </w:t>
      </w:r>
      <w:r w:rsidRPr="00E06047">
        <w:rPr>
          <w:rFonts w:ascii="ITC Avant Garde" w:eastAsiaTheme="minorHAnsi" w:hAnsi="ITC Avant Garde" w:cstheme="minorBidi"/>
          <w:sz w:val="22"/>
          <w:szCs w:val="22"/>
          <w:lang w:val="es-MX" w:eastAsia="en-US"/>
        </w:rPr>
        <w:t>El veintisiete de junio de dos mil diecisiete el Juzgado Segundo emitió la sentencia correspondiente en el amparo 1756/2015 sobreseyendo</w:t>
      </w:r>
      <w:r w:rsidRPr="00E06047" w:rsidDel="00DF203A">
        <w:rPr>
          <w:rFonts w:ascii="ITC Avant Garde" w:eastAsiaTheme="minorHAnsi" w:hAnsi="ITC Avant Garde" w:cstheme="minorBidi"/>
          <w:sz w:val="22"/>
          <w:szCs w:val="22"/>
          <w:lang w:val="es-MX" w:eastAsia="en-US"/>
        </w:rPr>
        <w:t xml:space="preserve"> </w:t>
      </w:r>
      <w:r w:rsidR="00724983">
        <w:rPr>
          <w:rFonts w:ascii="ITC Avant Garde" w:eastAsiaTheme="minorHAnsi" w:hAnsi="ITC Avant Garde" w:cstheme="minorBidi"/>
          <w:sz w:val="22"/>
          <w:szCs w:val="22"/>
          <w:lang w:val="es-MX" w:eastAsia="en-US"/>
        </w:rPr>
        <w:t>y concediendo el amparo.</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eastAsiaTheme="minorHAnsi" w:hAnsi="ITC Avant Garde" w:cstheme="minorBidi"/>
          <w:sz w:val="22"/>
          <w:szCs w:val="22"/>
          <w:lang w:val="es-MX" w:eastAsia="en-US"/>
        </w:rPr>
        <w:lastRenderedPageBreak/>
        <w:t>En contra de dicha sentencia, se interpuso recurso de revisión, en cual fue radicado ante el Segundo Tribunal Especializado bajo el número de expediente R.A. 161/2017.</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Sexto</w:t>
      </w:r>
      <w:r w:rsidRPr="00E06047">
        <w:rPr>
          <w:rFonts w:ascii="ITC Avant Garde" w:eastAsiaTheme="minorHAnsi" w:hAnsi="ITC Avant Garde" w:cstheme="minorBidi"/>
          <w:b/>
          <w:sz w:val="22"/>
          <w:szCs w:val="22"/>
          <w:lang w:val="es-MX" w:eastAsia="en-US"/>
        </w:rPr>
        <w:t xml:space="preserve">. </w:t>
      </w:r>
      <w:r w:rsidRPr="00E06047">
        <w:rPr>
          <w:rFonts w:ascii="ITC Avant Garde" w:eastAsiaTheme="minorHAnsi" w:hAnsi="ITC Avant Garde" w:cstheme="minorBidi"/>
          <w:sz w:val="22"/>
          <w:szCs w:val="22"/>
          <w:lang w:val="es-MX" w:eastAsia="en-US"/>
        </w:rPr>
        <w:t>El diecisiete de agosto de dos mil diecisiete el Primer Tribunal Especializado dictó una ejecutoria en el recurso de revisión R.A. 7/2017, la cual ordenó dejar insubsistente el Acuerdo de Mecanismo.</w:t>
      </w:r>
    </w:p>
    <w:p w:rsidR="00304AE3" w:rsidRPr="00E06047" w:rsidRDefault="00304AE3" w:rsidP="006E6B5E">
      <w:pPr>
        <w:spacing w:before="120" w:after="120"/>
        <w:jc w:val="both"/>
        <w:rPr>
          <w:rFonts w:ascii="ITC Avant Garde" w:eastAsiaTheme="minorHAnsi" w:hAnsi="ITC Avant Garde" w:cstheme="minorBidi"/>
          <w:sz w:val="22"/>
          <w:szCs w:val="22"/>
          <w:lang w:val="es-MX" w:eastAsia="en-US"/>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Séptimo</w:t>
      </w:r>
      <w:r w:rsidRPr="00E06047">
        <w:rPr>
          <w:rFonts w:ascii="ITC Avant Garde" w:eastAsiaTheme="minorHAnsi" w:hAnsi="ITC Avant Garde" w:cstheme="minorBidi"/>
          <w:b/>
          <w:sz w:val="22"/>
          <w:szCs w:val="22"/>
          <w:lang w:val="es-MX" w:eastAsia="en-US"/>
        </w:rPr>
        <w:t>.</w:t>
      </w:r>
      <w:r w:rsidRPr="00E06047">
        <w:rPr>
          <w:rFonts w:ascii="ITC Avant Garde" w:eastAsiaTheme="minorHAnsi" w:hAnsi="ITC Avant Garde" w:cstheme="minorBidi"/>
          <w:sz w:val="22"/>
          <w:szCs w:val="22"/>
          <w:lang w:val="es-MX" w:eastAsia="en-US"/>
        </w:rPr>
        <w:t xml:space="preserve"> El veintiocho de noviembre de dos mil diecisiete el Juzgado Primero dictó un acuerdo, mediante el cual requirió al Pleno </w:t>
      </w:r>
      <w:r w:rsidR="00716266" w:rsidRPr="00E06047">
        <w:rPr>
          <w:rFonts w:ascii="ITC Avant Garde" w:eastAsiaTheme="minorHAnsi" w:hAnsi="ITC Avant Garde" w:cstheme="minorBidi"/>
          <w:sz w:val="22"/>
          <w:szCs w:val="22"/>
          <w:lang w:val="es-MX" w:eastAsia="en-US"/>
        </w:rPr>
        <w:t>del Instituto</w:t>
      </w:r>
      <w:r w:rsidRPr="00E06047">
        <w:rPr>
          <w:rFonts w:ascii="ITC Avant Garde" w:eastAsiaTheme="minorHAnsi" w:hAnsi="ITC Avant Garde" w:cstheme="minorBidi"/>
          <w:sz w:val="22"/>
          <w:szCs w:val="22"/>
          <w:lang w:val="es-MX" w:eastAsia="en-US"/>
        </w:rPr>
        <w:t xml:space="preserve">, dar cumplimiento a la ejecutoria dictada en el R.A. 7/2017, a fin de dejar sin efectos el Acuerdo de Mecanismo. </w:t>
      </w:r>
    </w:p>
    <w:p w:rsidR="00304AE3" w:rsidRPr="00E06047" w:rsidRDefault="00304AE3" w:rsidP="006E6B5E">
      <w:pPr>
        <w:spacing w:before="120" w:after="120"/>
        <w:jc w:val="both"/>
        <w:rPr>
          <w:rFonts w:ascii="ITC Avant Garde" w:hAnsi="ITC Avant Garde" w:cstheme="minorBidi"/>
          <w:sz w:val="22"/>
          <w:szCs w:val="22"/>
          <w:lang w:val="es-ES_tradnl"/>
        </w:rPr>
      </w:pPr>
      <w:r w:rsidRPr="00E06047">
        <w:rPr>
          <w:rFonts w:ascii="ITC Avant Garde" w:hAnsi="ITC Avant Garde"/>
          <w:b/>
          <w:sz w:val="22"/>
          <w:szCs w:val="22"/>
        </w:rPr>
        <w:t xml:space="preserve">Cuadragésimo </w:t>
      </w:r>
      <w:r w:rsidR="008E6CD8" w:rsidRPr="00E06047">
        <w:rPr>
          <w:rFonts w:ascii="ITC Avant Garde" w:hAnsi="ITC Avant Garde"/>
          <w:b/>
          <w:sz w:val="22"/>
          <w:szCs w:val="22"/>
        </w:rPr>
        <w:t>Octavo</w:t>
      </w:r>
      <w:r w:rsidRPr="00E06047">
        <w:rPr>
          <w:rFonts w:ascii="ITC Avant Garde" w:hAnsi="ITC Avant Garde" w:cstheme="minorBidi"/>
          <w:b/>
          <w:sz w:val="22"/>
          <w:szCs w:val="22"/>
          <w:lang w:val="es-ES_tradnl"/>
        </w:rPr>
        <w:t xml:space="preserve">. </w:t>
      </w:r>
      <w:r w:rsidRPr="00E06047">
        <w:rPr>
          <w:rFonts w:ascii="ITC Avant Garde" w:eastAsiaTheme="minorHAnsi" w:hAnsi="ITC Avant Garde" w:cstheme="minorBidi"/>
          <w:sz w:val="22"/>
          <w:szCs w:val="22"/>
          <w:lang w:val="es-MX" w:eastAsia="en-US"/>
        </w:rPr>
        <w:t>El treinta y uno de enero de dos mil dieciocho, en cumplimiento a la ejecutoria R.A. 7/2017, el Pleno del Instituto en su III Sesión Ordinaria emitió el a</w:t>
      </w:r>
      <w:r w:rsidR="00716266" w:rsidRPr="00E06047">
        <w:rPr>
          <w:rFonts w:ascii="ITC Avant Garde" w:eastAsiaTheme="minorHAnsi" w:hAnsi="ITC Avant Garde" w:cstheme="minorBidi"/>
          <w:sz w:val="22"/>
          <w:szCs w:val="22"/>
          <w:lang w:val="es-MX" w:eastAsia="en-US"/>
        </w:rPr>
        <w:t>cuerdo P/IFT/310118/81</w:t>
      </w:r>
      <w:r w:rsidRPr="00E06047">
        <w:rPr>
          <w:rFonts w:ascii="ITC Avant Garde" w:eastAsiaTheme="minorHAnsi" w:hAnsi="ITC Avant Garde" w:cstheme="minorBidi"/>
          <w:sz w:val="22"/>
          <w:szCs w:val="22"/>
          <w:lang w:val="es-MX" w:eastAsia="en-US"/>
        </w:rPr>
        <w:t>, mediante el cual dejó insubsistente el Acuerdo de Mecanismo.</w:t>
      </w:r>
    </w:p>
    <w:p w:rsidR="00304AE3" w:rsidRPr="00E06047" w:rsidRDefault="008E6CD8" w:rsidP="006E6B5E">
      <w:pPr>
        <w:spacing w:before="120" w:after="120"/>
        <w:jc w:val="both"/>
        <w:rPr>
          <w:rFonts w:ascii="ITC Avant Garde" w:eastAsiaTheme="minorHAnsi" w:hAnsi="ITC Avant Garde" w:cstheme="minorBidi"/>
          <w:sz w:val="22"/>
          <w:szCs w:val="22"/>
          <w:lang w:val="es-MX" w:eastAsia="en-US"/>
        </w:rPr>
      </w:pPr>
      <w:r>
        <w:rPr>
          <w:rFonts w:ascii="ITC Avant Garde" w:hAnsi="ITC Avant Garde"/>
          <w:b/>
          <w:sz w:val="22"/>
          <w:szCs w:val="22"/>
        </w:rPr>
        <w:t>Cuadragésimo Noveno</w:t>
      </w:r>
      <w:r w:rsidR="00304AE3" w:rsidRPr="00E06047">
        <w:rPr>
          <w:rFonts w:ascii="ITC Avant Garde" w:hAnsi="ITC Avant Garde" w:cstheme="minorBidi"/>
          <w:b/>
          <w:sz w:val="22"/>
          <w:szCs w:val="22"/>
          <w:lang w:val="es-ES_tradnl"/>
        </w:rPr>
        <w:t xml:space="preserve">. </w:t>
      </w:r>
      <w:r w:rsidR="00304AE3" w:rsidRPr="00E06047">
        <w:rPr>
          <w:rFonts w:ascii="ITC Avant Garde" w:hAnsi="ITC Avant Garde" w:cstheme="minorBidi"/>
          <w:sz w:val="22"/>
          <w:szCs w:val="22"/>
          <w:lang w:val="es-ES_tradnl"/>
        </w:rPr>
        <w:t xml:space="preserve">El siete de junio de dos mil dieciocho, el Segundo Tribunal Especializado emitió </w:t>
      </w:r>
      <w:r w:rsidR="00716266" w:rsidRPr="00E06047">
        <w:rPr>
          <w:rFonts w:ascii="ITC Avant Garde" w:hAnsi="ITC Avant Garde" w:cstheme="minorBidi"/>
          <w:sz w:val="22"/>
          <w:szCs w:val="22"/>
          <w:lang w:val="es-ES_tradnl"/>
        </w:rPr>
        <w:t>la Ejecutoria Megacable</w:t>
      </w:r>
      <w:r w:rsidR="00304AE3" w:rsidRPr="00E06047">
        <w:rPr>
          <w:rFonts w:ascii="ITC Avant Garde" w:eastAsiaTheme="minorHAnsi" w:hAnsi="ITC Avant Garde" w:cstheme="minorBidi"/>
          <w:sz w:val="22"/>
          <w:szCs w:val="22"/>
          <w:lang w:val="es-MX" w:eastAsia="en-US"/>
        </w:rPr>
        <w:t xml:space="preserve">, </w:t>
      </w:r>
      <w:r w:rsidR="00716266" w:rsidRPr="00E06047">
        <w:rPr>
          <w:rFonts w:ascii="ITC Avant Garde" w:eastAsiaTheme="minorHAnsi" w:hAnsi="ITC Avant Garde" w:cstheme="minorBidi"/>
          <w:sz w:val="22"/>
          <w:szCs w:val="22"/>
          <w:lang w:val="es-MX" w:eastAsia="en-US"/>
        </w:rPr>
        <w:t>en</w:t>
      </w:r>
      <w:r w:rsidR="00304AE3" w:rsidRPr="00E06047">
        <w:rPr>
          <w:rFonts w:ascii="ITC Avant Garde" w:eastAsiaTheme="minorHAnsi" w:hAnsi="ITC Avant Garde" w:cstheme="minorBidi"/>
          <w:sz w:val="22"/>
          <w:szCs w:val="22"/>
          <w:lang w:val="es-MX" w:eastAsia="en-US"/>
        </w:rPr>
        <w:t xml:space="preserve"> la cual resolvió: “</w:t>
      </w:r>
      <w:r w:rsidR="00304AE3" w:rsidRPr="00E06047">
        <w:rPr>
          <w:rFonts w:ascii="ITC Avant Garde" w:eastAsiaTheme="minorHAnsi" w:hAnsi="ITC Avant Garde" w:cstheme="minorBidi"/>
          <w:b/>
          <w:i/>
          <w:sz w:val="20"/>
          <w:szCs w:val="20"/>
          <w:lang w:val="es-MX" w:eastAsia="en-US"/>
        </w:rPr>
        <w:t>Primero</w:t>
      </w:r>
      <w:r w:rsidR="00304AE3" w:rsidRPr="00E06047">
        <w:rPr>
          <w:rFonts w:ascii="ITC Avant Garde" w:eastAsiaTheme="minorHAnsi" w:hAnsi="ITC Avant Garde" w:cstheme="minorBidi"/>
          <w:i/>
          <w:sz w:val="20"/>
          <w:szCs w:val="20"/>
          <w:lang w:val="es-MX" w:eastAsia="en-US"/>
        </w:rPr>
        <w:t xml:space="preserve">. Se modifica la sentencia recurrida. </w:t>
      </w:r>
      <w:r w:rsidR="00304AE3" w:rsidRPr="00E06047">
        <w:rPr>
          <w:rFonts w:ascii="ITC Avant Garde" w:eastAsiaTheme="minorHAnsi" w:hAnsi="ITC Avant Garde" w:cstheme="minorBidi"/>
          <w:b/>
          <w:i/>
          <w:sz w:val="20"/>
          <w:szCs w:val="20"/>
          <w:lang w:val="es-MX" w:eastAsia="en-US"/>
        </w:rPr>
        <w:t>Segundo</w:t>
      </w:r>
      <w:r w:rsidR="00304AE3" w:rsidRPr="00E06047">
        <w:rPr>
          <w:rFonts w:ascii="ITC Avant Garde" w:eastAsiaTheme="minorHAnsi" w:hAnsi="ITC Avant Garde" w:cstheme="minorBidi"/>
          <w:i/>
          <w:sz w:val="20"/>
          <w:szCs w:val="20"/>
          <w:lang w:val="es-MX" w:eastAsia="en-US"/>
        </w:rPr>
        <w:t xml:space="preserve">. La Justicia de la Unión </w:t>
      </w:r>
      <w:r w:rsidR="00304AE3" w:rsidRPr="00E06047">
        <w:rPr>
          <w:rFonts w:ascii="ITC Avant Garde" w:eastAsiaTheme="minorHAnsi" w:hAnsi="ITC Avant Garde" w:cstheme="minorBidi"/>
          <w:b/>
          <w:i/>
          <w:sz w:val="20"/>
          <w:szCs w:val="20"/>
          <w:lang w:val="es-MX" w:eastAsia="en-US"/>
        </w:rPr>
        <w:t>AMPARA Y PROTEGE</w:t>
      </w:r>
      <w:r w:rsidR="00304AE3" w:rsidRPr="00E06047">
        <w:rPr>
          <w:rFonts w:ascii="ITC Avant Garde" w:eastAsiaTheme="minorHAnsi" w:hAnsi="ITC Avant Garde" w:cstheme="minorBidi"/>
          <w:i/>
          <w:sz w:val="20"/>
          <w:szCs w:val="20"/>
          <w:lang w:val="es-MX" w:eastAsia="en-US"/>
        </w:rPr>
        <w:t xml:space="preserve"> a Mega Cable, sociedad anónima de capital variable, por las razones y para los efectos precisados en esta ejecutoria</w:t>
      </w:r>
      <w:r w:rsidR="00304AE3" w:rsidRPr="00E06047">
        <w:rPr>
          <w:rFonts w:ascii="ITC Avant Garde" w:eastAsiaTheme="minorHAnsi" w:hAnsi="ITC Avant Garde" w:cstheme="minorBidi"/>
          <w:sz w:val="22"/>
          <w:szCs w:val="22"/>
          <w:lang w:val="es-MX" w:eastAsia="en-US"/>
        </w:rPr>
        <w:t xml:space="preserve">.” Los efectos referidos en la parte </w:t>
      </w:r>
      <w:r w:rsidR="00304AE3" w:rsidRPr="00E06047">
        <w:rPr>
          <w:rFonts w:ascii="ITC Avant Garde" w:eastAsiaTheme="minorHAnsi" w:hAnsi="ITC Avant Garde" w:cstheme="minorBidi"/>
          <w:i/>
          <w:sz w:val="22"/>
          <w:szCs w:val="22"/>
          <w:lang w:val="es-MX" w:eastAsia="en-US"/>
        </w:rPr>
        <w:t>in fine</w:t>
      </w:r>
      <w:r w:rsidR="00304AE3" w:rsidRPr="00E06047">
        <w:rPr>
          <w:rFonts w:ascii="ITC Avant Garde" w:eastAsiaTheme="minorHAnsi" w:hAnsi="ITC Avant Garde" w:cstheme="minorBidi"/>
          <w:sz w:val="22"/>
          <w:szCs w:val="22"/>
          <w:lang w:val="es-MX" w:eastAsia="en-US"/>
        </w:rPr>
        <w:t xml:space="preserve"> del Considerando Sexto de la Ejecutoria Megacable,</w:t>
      </w:r>
      <w:r w:rsidR="00304AE3" w:rsidRPr="00E06047">
        <w:rPr>
          <w:rFonts w:ascii="ITC Avant Garde" w:eastAsiaTheme="minorHAnsi" w:hAnsi="ITC Avant Garde" w:cstheme="minorBidi"/>
          <w:sz w:val="22"/>
          <w:szCs w:val="22"/>
          <w:vertAlign w:val="superscript"/>
          <w:lang w:val="es-MX" w:eastAsia="en-US"/>
        </w:rPr>
        <w:footnoteReference w:id="19"/>
      </w:r>
      <w:r w:rsidR="00304AE3" w:rsidRPr="00E06047">
        <w:rPr>
          <w:rFonts w:ascii="ITC Avant Garde" w:eastAsiaTheme="minorHAnsi" w:hAnsi="ITC Avant Garde" w:cstheme="minorBidi"/>
          <w:sz w:val="22"/>
          <w:szCs w:val="22"/>
          <w:lang w:val="es-MX" w:eastAsia="en-US"/>
        </w:rPr>
        <w:t xml:space="preserve"> </w:t>
      </w:r>
      <w:r w:rsidR="00DF203A" w:rsidRPr="00E06047">
        <w:rPr>
          <w:rFonts w:ascii="ITC Avant Garde" w:eastAsiaTheme="minorHAnsi" w:hAnsi="ITC Avant Garde" w:cstheme="minorBidi"/>
          <w:sz w:val="22"/>
          <w:szCs w:val="22"/>
          <w:lang w:val="es-MX" w:eastAsia="en-US"/>
        </w:rPr>
        <w:t xml:space="preserve">a la letra </w:t>
      </w:r>
      <w:r w:rsidR="00304AE3" w:rsidRPr="00E06047">
        <w:rPr>
          <w:rFonts w:ascii="ITC Avant Garde" w:eastAsiaTheme="minorHAnsi" w:hAnsi="ITC Avant Garde" w:cstheme="minorBidi"/>
          <w:sz w:val="22"/>
          <w:szCs w:val="22"/>
          <w:lang w:val="es-MX" w:eastAsia="en-US"/>
        </w:rPr>
        <w:t>son los siguientes:</w:t>
      </w:r>
    </w:p>
    <w:p w:rsidR="00304AE3" w:rsidRPr="00E06047" w:rsidRDefault="00304AE3" w:rsidP="006E6B5E">
      <w:pPr>
        <w:autoSpaceDE w:val="0"/>
        <w:autoSpaceDN w:val="0"/>
        <w:adjustRightInd w:val="0"/>
        <w:spacing w:before="120" w:after="120"/>
        <w:ind w:left="567" w:right="567"/>
        <w:jc w:val="both"/>
        <w:rPr>
          <w:rFonts w:ascii="ITC Avant Garde" w:eastAsiaTheme="minorHAnsi" w:hAnsi="ITC Avant Garde" w:cs="Arial"/>
          <w:i/>
          <w:sz w:val="20"/>
          <w:szCs w:val="20"/>
          <w:lang w:val="es-MX" w:eastAsia="en-US"/>
        </w:rPr>
      </w:pPr>
      <w:r w:rsidRPr="00E06047">
        <w:rPr>
          <w:rFonts w:ascii="ITC Avant Garde" w:eastAsiaTheme="minorHAnsi" w:hAnsi="ITC Avant Garde" w:cs="Arial"/>
          <w:sz w:val="22"/>
          <w:szCs w:val="22"/>
          <w:lang w:val="es-MX" w:eastAsia="en-US"/>
        </w:rPr>
        <w:t>“</w:t>
      </w:r>
      <w:r w:rsidRPr="00E06047">
        <w:rPr>
          <w:rFonts w:ascii="ITC Avant Garde" w:eastAsiaTheme="minorHAnsi" w:hAnsi="ITC Avant Garde" w:cs="Arial"/>
          <w:i/>
          <w:sz w:val="20"/>
          <w:szCs w:val="20"/>
          <w:lang w:val="es-MX" w:eastAsia="en-US"/>
        </w:rPr>
        <w:t xml:space="preserve">De acuerdo con lo expuesto, al haber resultado parcialmente fundados los conceptos de violación, lo procedente es conceder el amparo para el efecto de que la autoridad deje insubsistente la resolución de uno de diciembre de dos mil dieciséis </w:t>
      </w:r>
      <w:r w:rsidRPr="00E06047">
        <w:rPr>
          <w:rFonts w:ascii="ITC Avant Garde" w:eastAsiaTheme="minorHAnsi" w:hAnsi="ITC Avant Garde" w:cs="Arial"/>
          <w:sz w:val="22"/>
          <w:szCs w:val="22"/>
          <w:lang w:val="es-MX" w:eastAsia="en-US"/>
        </w:rPr>
        <w:t>(sic)</w:t>
      </w:r>
      <w:r w:rsidRPr="00E06047">
        <w:rPr>
          <w:rFonts w:ascii="ITC Avant Garde" w:eastAsiaTheme="minorHAnsi" w:hAnsi="ITC Avant Garde" w:cs="Arial"/>
          <w:i/>
          <w:sz w:val="20"/>
          <w:szCs w:val="20"/>
          <w:lang w:val="es-MX" w:eastAsia="en-US"/>
        </w:rPr>
        <w:t xml:space="preserve">, dictada en el expediente E.IFT/DGIPM/PMA/0001/2013 y pronuncie otra en la que, concluya que no se demostró la práctica monopólica absoluta en los municipios de Almoloya de Juárez, San Mateo Atenco, lxtlahuaca, Zumpango, Toluca, Zinacantepec y Metepec, todos del Estado de México; y que sí se acreditó la práctica respecto de los municipios de Tlalnepantla de Baz, Huixquilucan, Nicolás Romero, Cuautitlán lzcalli, Ecatepec y Lerma, todos de la misma entidad federativa; y respecto de estos últimos, individualice la sanción sin apartarse de los lineamientos señalados por este tribunal. </w:t>
      </w:r>
    </w:p>
    <w:p w:rsidR="00304AE3" w:rsidRPr="00E06047" w:rsidRDefault="00304AE3" w:rsidP="006E6B5E">
      <w:pPr>
        <w:autoSpaceDE w:val="0"/>
        <w:autoSpaceDN w:val="0"/>
        <w:adjustRightInd w:val="0"/>
        <w:spacing w:before="120" w:after="120"/>
        <w:ind w:left="567" w:right="567"/>
        <w:jc w:val="both"/>
        <w:rPr>
          <w:rFonts w:ascii="ITC Avant Garde" w:eastAsiaTheme="minorHAnsi" w:hAnsi="ITC Avant Garde" w:cs="Arial"/>
          <w:sz w:val="22"/>
          <w:szCs w:val="22"/>
          <w:lang w:val="es-MX" w:eastAsia="en-US"/>
        </w:rPr>
      </w:pPr>
      <w:r w:rsidRPr="00E06047">
        <w:rPr>
          <w:rFonts w:ascii="ITC Avant Garde" w:eastAsiaTheme="minorHAnsi" w:hAnsi="ITC Avant Garde" w:cs="Arial"/>
          <w:i/>
          <w:sz w:val="20"/>
          <w:szCs w:val="20"/>
          <w:lang w:val="es-MX" w:eastAsia="en-US"/>
        </w:rPr>
        <w:t>La concesión se hace extensiva a los actos consistentes en la ejecución de la multa impuesta y en el acuerdo P/IFT/180516/235 de dieciocho de mayo de dos mil dieciséis, dictado en el expediente E.IFT/DGIPM/PMA/0001/2013 en el que el Instituto Federal de Telecomunicaciones estimó ineficaces los mecanismos presentados para la supresión de la práctica monopólica absoluta sancionada, al derivar de una actuación que se encuentra viciada, como es la resolución de sanción.</w:t>
      </w:r>
      <w:r w:rsidRPr="00E06047">
        <w:rPr>
          <w:rFonts w:ascii="ITC Avant Garde" w:eastAsiaTheme="minorHAnsi" w:hAnsi="ITC Avant Garde" w:cs="Arial"/>
          <w:sz w:val="22"/>
          <w:szCs w:val="22"/>
          <w:lang w:val="es-MX" w:eastAsia="en-US"/>
        </w:rPr>
        <w:t>”</w:t>
      </w:r>
    </w:p>
    <w:p w:rsidR="00D514C4" w:rsidRPr="00E06047" w:rsidRDefault="00304AE3" w:rsidP="006E6B5E">
      <w:pPr>
        <w:tabs>
          <w:tab w:val="left" w:pos="0"/>
        </w:tabs>
        <w:suppressAutoHyphens/>
        <w:overflowPunct w:val="0"/>
        <w:autoSpaceDE w:val="0"/>
        <w:autoSpaceDN w:val="0"/>
        <w:adjustRightInd w:val="0"/>
        <w:spacing w:before="120" w:after="120"/>
        <w:jc w:val="both"/>
        <w:textAlignment w:val="baseline"/>
        <w:rPr>
          <w:rFonts w:ascii="ITC Avant Garde" w:hAnsi="ITC Avant Garde"/>
          <w:b/>
          <w:sz w:val="20"/>
          <w:szCs w:val="20"/>
        </w:rPr>
      </w:pPr>
      <w:r w:rsidRPr="00E06047">
        <w:rPr>
          <w:rFonts w:ascii="ITC Avant Garde" w:hAnsi="ITC Avant Garde"/>
          <w:b/>
          <w:sz w:val="22"/>
          <w:szCs w:val="22"/>
        </w:rPr>
        <w:t>Quincuagésimo</w:t>
      </w:r>
      <w:r w:rsidR="00FB27F7" w:rsidRPr="00E06047">
        <w:rPr>
          <w:rFonts w:ascii="ITC Avant Garde" w:hAnsi="ITC Avant Garde"/>
          <w:b/>
          <w:sz w:val="22"/>
          <w:szCs w:val="22"/>
          <w:lang w:bidi="en-US"/>
        </w:rPr>
        <w:t>.</w:t>
      </w:r>
      <w:r w:rsidR="00FB27F7" w:rsidRPr="00E06047">
        <w:rPr>
          <w:rFonts w:ascii="ITC Avant Garde" w:hAnsi="ITC Avant Garde"/>
          <w:sz w:val="22"/>
          <w:szCs w:val="22"/>
          <w:lang w:bidi="en-US"/>
        </w:rPr>
        <w:t xml:space="preserve"> </w:t>
      </w:r>
      <w:r w:rsidRPr="00E06047">
        <w:rPr>
          <w:rFonts w:ascii="ITC Avant Garde" w:hAnsi="ITC Avant Garde"/>
          <w:sz w:val="22"/>
          <w:szCs w:val="22"/>
          <w:lang w:bidi="en-US"/>
        </w:rPr>
        <w:t xml:space="preserve">El ocho de agosto de dos mil dieciocho, el Pleno del Instituto </w:t>
      </w:r>
      <w:r w:rsidR="00632AFB" w:rsidRPr="00E06047">
        <w:rPr>
          <w:rFonts w:ascii="ITC Avant Garde" w:hAnsi="ITC Avant Garde"/>
          <w:sz w:val="22"/>
          <w:szCs w:val="22"/>
          <w:lang w:bidi="en-US"/>
        </w:rPr>
        <w:t>emitió el Acuerdo de Cumplimiento.</w:t>
      </w:r>
    </w:p>
    <w:p w:rsidR="00163BC8" w:rsidRPr="00E06047" w:rsidRDefault="00163BC8" w:rsidP="006E6B5E">
      <w:pPr>
        <w:pStyle w:val="Ttulo1"/>
        <w:numPr>
          <w:ilvl w:val="0"/>
          <w:numId w:val="45"/>
        </w:numPr>
        <w:spacing w:before="120" w:after="120"/>
        <w:rPr>
          <w:rFonts w:ascii="ITC Avant Garde" w:hAnsi="ITC Avant Garde"/>
          <w:sz w:val="22"/>
        </w:rPr>
      </w:pPr>
      <w:bookmarkStart w:id="150" w:name="_CONSIDERACIONES_DE_DERECHO"/>
      <w:bookmarkStart w:id="151" w:name="_Toc435722335"/>
      <w:bookmarkStart w:id="152" w:name="_Toc435726605"/>
      <w:bookmarkStart w:id="153" w:name="_Toc435726747"/>
      <w:bookmarkStart w:id="154" w:name="_Toc435730523"/>
      <w:bookmarkStart w:id="155" w:name="_Toc435731759"/>
      <w:bookmarkStart w:id="156" w:name="_Toc435732547"/>
      <w:bookmarkStart w:id="157" w:name="_Toc435773443"/>
      <w:bookmarkStart w:id="158" w:name="_Toc435776307"/>
      <w:bookmarkStart w:id="159" w:name="_Toc435784239"/>
      <w:bookmarkStart w:id="160" w:name="_Toc435785853"/>
      <w:bookmarkStart w:id="161" w:name="_Toc435787718"/>
      <w:bookmarkStart w:id="162" w:name="_Toc435788897"/>
      <w:bookmarkStart w:id="163" w:name="_Toc435790345"/>
      <w:bookmarkStart w:id="164" w:name="_Toc435791471"/>
      <w:bookmarkStart w:id="165" w:name="_Toc435791609"/>
      <w:bookmarkStart w:id="166" w:name="_Toc435791715"/>
      <w:bookmarkStart w:id="167" w:name="_Toc435798326"/>
      <w:bookmarkStart w:id="168" w:name="_Toc435798575"/>
      <w:bookmarkStart w:id="169" w:name="_Toc435799139"/>
      <w:bookmarkStart w:id="170" w:name="_Toc435800099"/>
      <w:bookmarkStart w:id="171" w:name="_Toc435800302"/>
      <w:bookmarkStart w:id="172" w:name="_Toc435800458"/>
      <w:bookmarkStart w:id="173" w:name="_Toc435803715"/>
      <w:bookmarkStart w:id="174" w:name="_Toc435805424"/>
      <w:bookmarkStart w:id="175" w:name="_Toc435806128"/>
      <w:bookmarkStart w:id="176" w:name="_Toc435806163"/>
      <w:bookmarkStart w:id="177" w:name="_Toc435806640"/>
      <w:bookmarkStart w:id="178" w:name="_Toc436046124"/>
      <w:bookmarkStart w:id="179" w:name="_Toc436047641"/>
      <w:bookmarkStart w:id="180" w:name="_Toc436049482"/>
      <w:bookmarkStart w:id="181" w:name="_Toc436049936"/>
      <w:bookmarkStart w:id="182" w:name="_Toc436063243"/>
      <w:bookmarkStart w:id="183" w:name="_Toc436065415"/>
      <w:bookmarkStart w:id="184" w:name="_Toc436065525"/>
      <w:bookmarkStart w:id="185" w:name="_Toc436065911"/>
      <w:bookmarkStart w:id="186" w:name="_Toc436067512"/>
      <w:bookmarkStart w:id="187" w:name="_Toc436074558"/>
      <w:bookmarkStart w:id="188" w:name="_Toc436074595"/>
      <w:bookmarkStart w:id="189" w:name="_Toc436132907"/>
      <w:bookmarkStart w:id="190" w:name="_Toc436134120"/>
      <w:bookmarkStart w:id="191" w:name="_Toc436148047"/>
      <w:bookmarkStart w:id="192" w:name="_Toc436153928"/>
      <w:bookmarkStart w:id="193" w:name="_Toc436154179"/>
      <w:bookmarkStart w:id="194" w:name="_Toc436155044"/>
      <w:bookmarkStart w:id="195" w:name="_Toc436156330"/>
      <w:bookmarkStart w:id="196" w:name="_Toc436156987"/>
      <w:bookmarkStart w:id="197" w:name="_Toc436157267"/>
      <w:bookmarkStart w:id="198" w:name="_Toc436157711"/>
      <w:bookmarkStart w:id="199" w:name="_Toc436158186"/>
      <w:bookmarkStart w:id="200" w:name="_Toc436215603"/>
      <w:bookmarkStart w:id="201" w:name="_Toc436228680"/>
      <w:bookmarkStart w:id="202" w:name="_Toc436231711"/>
      <w:bookmarkStart w:id="203" w:name="_Toc436233200"/>
      <w:bookmarkStart w:id="204" w:name="_Toc436237686"/>
      <w:bookmarkStart w:id="205" w:name="_Toc436237760"/>
      <w:bookmarkStart w:id="206" w:name="_Toc436243640"/>
      <w:bookmarkStart w:id="207" w:name="_Toc436244823"/>
      <w:bookmarkStart w:id="208" w:name="_Toc436819886"/>
      <w:bookmarkStart w:id="209" w:name="_Toc436823141"/>
      <w:bookmarkStart w:id="210" w:name="_Toc436823550"/>
      <w:bookmarkStart w:id="211" w:name="_Toc436909575"/>
      <w:bookmarkStart w:id="212" w:name="_Toc436911422"/>
      <w:bookmarkStart w:id="213" w:name="_Toc436928279"/>
      <w:bookmarkStart w:id="214" w:name="_Toc436929452"/>
      <w:bookmarkStart w:id="215" w:name="_Toc436934250"/>
      <w:bookmarkStart w:id="216" w:name="_Toc436934717"/>
      <w:bookmarkStart w:id="217" w:name="_Toc436935514"/>
      <w:bookmarkStart w:id="218" w:name="_Toc436936279"/>
      <w:bookmarkStart w:id="219" w:name="_Toc436938106"/>
      <w:bookmarkStart w:id="220" w:name="_Toc436944510"/>
      <w:bookmarkStart w:id="221" w:name="_Toc524348028"/>
      <w:bookmarkStart w:id="222" w:name="_Toc524348154"/>
      <w:bookmarkEnd w:id="150"/>
      <w:r w:rsidRPr="00E06047">
        <w:rPr>
          <w:rFonts w:ascii="ITC Avant Garde" w:hAnsi="ITC Avant Garde"/>
          <w:sz w:val="22"/>
        </w:rPr>
        <w:t>CONSIDERANDO</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163BC8" w:rsidRPr="001966F8" w:rsidRDefault="00163BC8" w:rsidP="006E6B5E">
      <w:pPr>
        <w:spacing w:before="120" w:after="120"/>
        <w:jc w:val="both"/>
        <w:rPr>
          <w:rFonts w:ascii="ITC Avant Garde" w:hAnsi="ITC Avant Garde"/>
          <w:b/>
          <w:sz w:val="22"/>
          <w:lang w:val="es-MX"/>
        </w:rPr>
      </w:pPr>
      <w:bookmarkStart w:id="223" w:name="_Primera._Competencia."/>
      <w:bookmarkStart w:id="224" w:name="_Toc380244941"/>
      <w:bookmarkStart w:id="225" w:name="_Toc380271604"/>
      <w:bookmarkStart w:id="226" w:name="_Toc435722336"/>
      <w:bookmarkStart w:id="227" w:name="_Toc435726606"/>
      <w:bookmarkStart w:id="228" w:name="_Toc435726748"/>
      <w:bookmarkStart w:id="229" w:name="_Toc435730524"/>
      <w:bookmarkStart w:id="230" w:name="_Toc435731760"/>
      <w:bookmarkStart w:id="231" w:name="_Toc435732548"/>
      <w:bookmarkStart w:id="232" w:name="_Toc435773444"/>
      <w:bookmarkStart w:id="233" w:name="_Toc435776308"/>
      <w:bookmarkStart w:id="234" w:name="_Toc435784240"/>
      <w:bookmarkStart w:id="235" w:name="_Toc435785854"/>
      <w:bookmarkStart w:id="236" w:name="_Toc435787719"/>
      <w:bookmarkStart w:id="237" w:name="_Toc435788898"/>
      <w:bookmarkStart w:id="238" w:name="_Toc435790346"/>
      <w:bookmarkStart w:id="239" w:name="_Toc435791472"/>
      <w:bookmarkStart w:id="240" w:name="_Toc435791610"/>
      <w:bookmarkStart w:id="241" w:name="_Toc435791716"/>
      <w:bookmarkStart w:id="242" w:name="_Toc435798327"/>
      <w:bookmarkStart w:id="243" w:name="_Toc435798576"/>
      <w:bookmarkStart w:id="244" w:name="_Toc435799140"/>
      <w:bookmarkStart w:id="245" w:name="_Toc435800100"/>
      <w:bookmarkStart w:id="246" w:name="_Toc435800303"/>
      <w:bookmarkStart w:id="247" w:name="_Toc435800459"/>
      <w:bookmarkStart w:id="248" w:name="_Toc435803716"/>
      <w:bookmarkStart w:id="249" w:name="_Toc435805425"/>
      <w:bookmarkStart w:id="250" w:name="_Toc435806129"/>
      <w:bookmarkStart w:id="251" w:name="_Toc435806164"/>
      <w:bookmarkStart w:id="252" w:name="_Toc435806641"/>
      <w:bookmarkStart w:id="253" w:name="_Toc436046125"/>
      <w:bookmarkStart w:id="254" w:name="_Toc436047642"/>
      <w:bookmarkStart w:id="255" w:name="_Toc436049483"/>
      <w:bookmarkStart w:id="256" w:name="_Toc436049937"/>
      <w:bookmarkStart w:id="257" w:name="_Toc436063244"/>
      <w:bookmarkStart w:id="258" w:name="_Toc436065416"/>
      <w:bookmarkStart w:id="259" w:name="_Toc436065526"/>
      <w:bookmarkStart w:id="260" w:name="_Toc436065912"/>
      <w:bookmarkStart w:id="261" w:name="_Toc436067513"/>
      <w:bookmarkStart w:id="262" w:name="_Toc436074559"/>
      <w:bookmarkStart w:id="263" w:name="_Toc436074596"/>
      <w:bookmarkStart w:id="264" w:name="_Toc436132908"/>
      <w:bookmarkStart w:id="265" w:name="_Toc436134121"/>
      <w:bookmarkStart w:id="266" w:name="_Toc436148048"/>
      <w:bookmarkStart w:id="267" w:name="_Toc436153929"/>
      <w:bookmarkStart w:id="268" w:name="_Toc436154180"/>
      <w:bookmarkStart w:id="269" w:name="_Toc436155045"/>
      <w:bookmarkStart w:id="270" w:name="_Toc436156331"/>
      <w:bookmarkStart w:id="271" w:name="_Toc436156988"/>
      <w:bookmarkStart w:id="272" w:name="_Toc436157268"/>
      <w:bookmarkStart w:id="273" w:name="_Toc436157712"/>
      <w:bookmarkStart w:id="274" w:name="_Toc436158187"/>
      <w:bookmarkStart w:id="275" w:name="_Toc436215604"/>
      <w:bookmarkStart w:id="276" w:name="_Toc436228681"/>
      <w:bookmarkStart w:id="277" w:name="_Toc436231712"/>
      <w:bookmarkStart w:id="278" w:name="_Toc436233201"/>
      <w:bookmarkStart w:id="279" w:name="_Toc436237687"/>
      <w:bookmarkStart w:id="280" w:name="_Toc436237761"/>
      <w:bookmarkStart w:id="281" w:name="_Toc436243641"/>
      <w:bookmarkStart w:id="282" w:name="_Toc436244824"/>
      <w:bookmarkStart w:id="283" w:name="_Toc436819887"/>
      <w:bookmarkStart w:id="284" w:name="_Toc436823142"/>
      <w:bookmarkStart w:id="285" w:name="_Toc436823551"/>
      <w:bookmarkStart w:id="286" w:name="_Toc436909576"/>
      <w:bookmarkStart w:id="287" w:name="_Toc436911423"/>
      <w:bookmarkStart w:id="288" w:name="_Toc436928280"/>
      <w:bookmarkStart w:id="289" w:name="_Toc436929453"/>
      <w:bookmarkStart w:id="290" w:name="_Toc436934251"/>
      <w:bookmarkStart w:id="291" w:name="_Toc436934718"/>
      <w:bookmarkStart w:id="292" w:name="_Toc436935515"/>
      <w:bookmarkStart w:id="293" w:name="_Toc436936280"/>
      <w:bookmarkStart w:id="294" w:name="_Toc436938107"/>
      <w:bookmarkStart w:id="295" w:name="_Toc436944511"/>
      <w:bookmarkStart w:id="296" w:name="_Toc524348029"/>
      <w:bookmarkStart w:id="297" w:name="_Toc524348155"/>
      <w:bookmarkEnd w:id="223"/>
      <w:r w:rsidRPr="001966F8">
        <w:rPr>
          <w:rFonts w:ascii="ITC Avant Garde" w:hAnsi="ITC Avant Garde"/>
          <w:b/>
          <w:sz w:val="22"/>
          <w:lang w:val="es-MX"/>
        </w:rPr>
        <w:t xml:space="preserve">Primero. </w:t>
      </w:r>
      <w:bookmarkEnd w:id="224"/>
      <w:bookmarkEnd w:id="225"/>
      <w:r w:rsidRPr="001966F8">
        <w:rPr>
          <w:rFonts w:ascii="ITC Avant Garde" w:hAnsi="ITC Avant Garde"/>
          <w:b/>
          <w:sz w:val="22"/>
          <w:lang w:val="es-MX"/>
        </w:rPr>
        <w:t>Competencia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1966F8">
        <w:rPr>
          <w:rFonts w:ascii="ITC Avant Garde" w:hAnsi="ITC Avant Garde"/>
          <w:b/>
          <w:sz w:val="22"/>
          <w:lang w:val="es-MX"/>
        </w:rPr>
        <w:t xml:space="preserve"> </w:t>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sz w:val="22"/>
          <w:lang w:val="es-MX"/>
        </w:rPr>
        <w:lastRenderedPageBreak/>
        <w:t xml:space="preserve">De conformidad con lo establecido en el artículo 28, </w:t>
      </w:r>
      <w:r w:rsidR="005B16D0" w:rsidRPr="00E06047">
        <w:rPr>
          <w:rFonts w:ascii="ITC Avant Garde" w:hAnsi="ITC Avant Garde"/>
          <w:sz w:val="22"/>
          <w:lang w:val="es-MX"/>
        </w:rPr>
        <w:t xml:space="preserve">párrafo décimo cuarto, décimo </w:t>
      </w:r>
      <w:r w:rsidRPr="00E06047">
        <w:rPr>
          <w:rFonts w:ascii="ITC Avant Garde" w:hAnsi="ITC Avant Garde"/>
          <w:sz w:val="22"/>
          <w:lang w:val="es-MX"/>
        </w:rPr>
        <w:t>quinto y décimo sexto, de la CPEUM, reformado mediante el Decreto</w:t>
      </w:r>
      <w:r w:rsidR="009D6C0F" w:rsidRPr="00E06047">
        <w:rPr>
          <w:rFonts w:ascii="ITC Avant Garde" w:hAnsi="ITC Avant Garde"/>
          <w:sz w:val="22"/>
          <w:lang w:val="es-MX"/>
        </w:rPr>
        <w:t>; artículo 5, primer párrafo de la Ley Federal de Competencia Económica vigente</w:t>
      </w:r>
      <w:r w:rsidRPr="00E06047">
        <w:rPr>
          <w:rFonts w:ascii="ITC Avant Garde" w:hAnsi="ITC Avant Garde"/>
          <w:sz w:val="22"/>
          <w:lang w:val="es-MX"/>
        </w:rPr>
        <w:t xml:space="preserve"> y el artículo 1º del Estatuto Orgánico, el IFT es la autoridad en materia de competencia económica de los sectores de radiodifusión y telecomunicaciones</w:t>
      </w:r>
      <w:r w:rsidR="00C928FC" w:rsidRPr="00E06047">
        <w:rPr>
          <w:rFonts w:ascii="ITC Avant Garde" w:hAnsi="ITC Avant Garde"/>
          <w:sz w:val="22"/>
          <w:lang w:val="es-MX"/>
        </w:rPr>
        <w:t xml:space="preserve"> y en ellos</w:t>
      </w:r>
      <w:r w:rsidRPr="00E06047">
        <w:rPr>
          <w:rFonts w:ascii="ITC Avant Garde" w:hAnsi="ITC Avant Garde"/>
          <w:sz w:val="22"/>
          <w:lang w:val="es-MX"/>
        </w:rPr>
        <w:t xml:space="preserve">, </w:t>
      </w:r>
      <w:r w:rsidR="00C928FC" w:rsidRPr="00E06047">
        <w:rPr>
          <w:rFonts w:ascii="ITC Avant Garde" w:hAnsi="ITC Avant Garde"/>
          <w:sz w:val="22"/>
          <w:lang w:val="es-MX"/>
        </w:rPr>
        <w:t xml:space="preserve">ejerce </w:t>
      </w:r>
      <w:r w:rsidRPr="00E06047">
        <w:rPr>
          <w:rFonts w:ascii="ITC Avant Garde" w:hAnsi="ITC Avant Garde"/>
          <w:sz w:val="22"/>
          <w:lang w:val="es-MX"/>
        </w:rPr>
        <w:t>en</w:t>
      </w:r>
      <w:r w:rsidR="00C64F94" w:rsidRPr="00E06047">
        <w:rPr>
          <w:rFonts w:ascii="ITC Avant Garde" w:hAnsi="ITC Avant Garde"/>
          <w:sz w:val="22"/>
          <w:lang w:val="es-MX"/>
        </w:rPr>
        <w:t xml:space="preserve"> </w:t>
      </w:r>
      <w:r w:rsidRPr="00E06047">
        <w:rPr>
          <w:rFonts w:ascii="ITC Avant Garde" w:hAnsi="ITC Avant Garde"/>
          <w:sz w:val="22"/>
          <w:lang w:val="es-MX"/>
        </w:rPr>
        <w:t>forma exclusiva las facultades que el artículo 28 de la CPEUM y las leyes establecen para la CFCE.</w:t>
      </w:r>
    </w:p>
    <w:p w:rsidR="00923D27" w:rsidRPr="00E06047" w:rsidRDefault="00923D27" w:rsidP="006E6B5E">
      <w:pPr>
        <w:spacing w:before="120" w:after="120"/>
        <w:jc w:val="both"/>
        <w:rPr>
          <w:rFonts w:ascii="ITC Avant Garde" w:hAnsi="ITC Avant Garde"/>
          <w:sz w:val="22"/>
        </w:rPr>
      </w:pPr>
      <w:r w:rsidRPr="00E06047">
        <w:rPr>
          <w:rFonts w:ascii="ITC Avant Garde" w:hAnsi="ITC Avant Garde"/>
          <w:sz w:val="22"/>
        </w:rPr>
        <w:t xml:space="preserve">Por lo tanto, con fundamento en lo dispuesto por los artículos </w:t>
      </w:r>
      <w:r w:rsidRPr="00E06047">
        <w:rPr>
          <w:rFonts w:ascii="ITC Avant Garde" w:hAnsi="ITC Avant Garde"/>
          <w:sz w:val="22"/>
          <w:lang w:val="es-MX"/>
        </w:rPr>
        <w:t xml:space="preserve">28, </w:t>
      </w:r>
      <w:r w:rsidR="005B16D0" w:rsidRPr="00E06047">
        <w:rPr>
          <w:rFonts w:ascii="ITC Avant Garde" w:hAnsi="ITC Avant Garde"/>
          <w:sz w:val="22"/>
          <w:lang w:val="es-MX"/>
        </w:rPr>
        <w:t>párrafo décimo cuarto, décimo quinto</w:t>
      </w:r>
      <w:r w:rsidR="00C64F94" w:rsidRPr="00E06047">
        <w:rPr>
          <w:rFonts w:ascii="ITC Avant Garde" w:hAnsi="ITC Avant Garde"/>
          <w:sz w:val="22"/>
          <w:lang w:val="es-MX"/>
        </w:rPr>
        <w:t>,</w:t>
      </w:r>
      <w:r w:rsidRPr="00E06047">
        <w:rPr>
          <w:rFonts w:ascii="ITC Avant Garde" w:hAnsi="ITC Avant Garde"/>
          <w:sz w:val="22"/>
          <w:lang w:val="es-MX"/>
        </w:rPr>
        <w:t xml:space="preserve"> décimo sexto,</w:t>
      </w:r>
      <w:r w:rsidR="00C64F94" w:rsidRPr="00E06047">
        <w:rPr>
          <w:rFonts w:ascii="ITC Avant Garde" w:hAnsi="ITC Avant Garde"/>
          <w:sz w:val="22"/>
          <w:lang w:val="es-MX"/>
        </w:rPr>
        <w:t xml:space="preserve"> vigésimo fracción I,</w:t>
      </w:r>
      <w:r w:rsidRPr="00E06047">
        <w:rPr>
          <w:rFonts w:ascii="ITC Avant Garde" w:hAnsi="ITC Avant Garde"/>
          <w:sz w:val="22"/>
          <w:lang w:val="es-MX"/>
        </w:rPr>
        <w:t xml:space="preserve"> de la </w:t>
      </w:r>
      <w:r w:rsidRPr="00E06047">
        <w:rPr>
          <w:rFonts w:ascii="ITC Avant Garde" w:hAnsi="ITC Avant Garde"/>
          <w:smallCaps/>
          <w:sz w:val="22"/>
          <w:lang w:val="es-MX"/>
        </w:rPr>
        <w:t>CPEUM</w:t>
      </w:r>
      <w:r w:rsidRPr="00E06047">
        <w:rPr>
          <w:rFonts w:ascii="ITC Avant Garde" w:hAnsi="ITC Avant Garde"/>
          <w:sz w:val="22"/>
          <w:lang w:val="es-MX"/>
        </w:rPr>
        <w:t>;</w:t>
      </w:r>
      <w:r w:rsidRPr="00E06047">
        <w:rPr>
          <w:rFonts w:ascii="ITC Avant Garde" w:hAnsi="ITC Avant Garde"/>
          <w:sz w:val="22"/>
        </w:rPr>
        <w:t xml:space="preserve"> Séptimo Transitorio, segundo párrafo, del </w:t>
      </w:r>
      <w:r w:rsidRPr="00E06047">
        <w:rPr>
          <w:rFonts w:ascii="ITC Avant Garde" w:eastAsia="Calibri" w:hAnsi="ITC Avant Garde"/>
          <w:sz w:val="22"/>
        </w:rPr>
        <w:t>Decreto</w:t>
      </w:r>
      <w:r w:rsidRPr="00E06047">
        <w:rPr>
          <w:rFonts w:ascii="ITC Avant Garde" w:eastAsia="Calibri" w:hAnsi="ITC Avant Garde" w:cs="Times"/>
          <w:bCs/>
          <w:smallCaps/>
          <w:sz w:val="22"/>
          <w:lang w:eastAsia="es-MX"/>
        </w:rPr>
        <w:t>;</w:t>
      </w:r>
      <w:r w:rsidRPr="00E06047">
        <w:rPr>
          <w:rFonts w:ascii="ITC Avant Garde" w:hAnsi="ITC Avant Garde"/>
          <w:sz w:val="22"/>
        </w:rPr>
        <w:t xml:space="preserve"> 1</w:t>
      </w:r>
      <w:r w:rsidRPr="00E06047">
        <w:rPr>
          <w:rFonts w:ascii="ITC Avant Garde" w:hAnsi="ITC Avant Garde"/>
          <w:sz w:val="22"/>
          <w:vertAlign w:val="superscript"/>
        </w:rPr>
        <w:t>o</w:t>
      </w:r>
      <w:r w:rsidRPr="00E06047">
        <w:rPr>
          <w:rFonts w:ascii="ITC Avant Garde" w:hAnsi="ITC Avant Garde"/>
          <w:sz w:val="22"/>
        </w:rPr>
        <w:t>, 2</w:t>
      </w:r>
      <w:r w:rsidRPr="00E06047">
        <w:rPr>
          <w:rFonts w:ascii="ITC Avant Garde" w:hAnsi="ITC Avant Garde"/>
          <w:sz w:val="22"/>
          <w:vertAlign w:val="superscript"/>
        </w:rPr>
        <w:t>o</w:t>
      </w:r>
      <w:r w:rsidRPr="00E06047">
        <w:rPr>
          <w:rFonts w:ascii="ITC Avant Garde" w:hAnsi="ITC Avant Garde"/>
          <w:sz w:val="22"/>
        </w:rPr>
        <w:t>, 3</w:t>
      </w:r>
      <w:r w:rsidRPr="00E06047">
        <w:rPr>
          <w:rFonts w:ascii="ITC Avant Garde" w:hAnsi="ITC Avant Garde"/>
          <w:sz w:val="22"/>
          <w:vertAlign w:val="superscript"/>
        </w:rPr>
        <w:t>o</w:t>
      </w:r>
      <w:r w:rsidRPr="00E06047">
        <w:rPr>
          <w:rFonts w:ascii="ITC Avant Garde" w:hAnsi="ITC Avant Garde"/>
          <w:sz w:val="22"/>
        </w:rPr>
        <w:t>, 23, 24, fracciones I, IV y XIX, 33, fracción VI, 35, fracciones I y IV, y 36 de la LFCE; 1 del RLFCE, a</w:t>
      </w:r>
      <w:r w:rsidR="00F93561" w:rsidRPr="00E06047">
        <w:rPr>
          <w:rFonts w:ascii="ITC Avant Garde" w:hAnsi="ITC Avant Garde"/>
          <w:sz w:val="22"/>
        </w:rPr>
        <w:t xml:space="preserve">sí como 1, 2, 4, fracción I, 8 y </w:t>
      </w:r>
      <w:r w:rsidRPr="00E06047">
        <w:rPr>
          <w:rFonts w:ascii="ITC Avant Garde" w:hAnsi="ITC Avant Garde"/>
          <w:sz w:val="22"/>
        </w:rPr>
        <w:t>9, del Estatuto Orgánico, el Pleno del Instituto</w:t>
      </w:r>
      <w:r w:rsidRPr="00E06047">
        <w:rPr>
          <w:rFonts w:ascii="ITC Avant Garde" w:hAnsi="ITC Avant Garde"/>
          <w:smallCaps/>
          <w:sz w:val="22"/>
        </w:rPr>
        <w:t xml:space="preserve"> </w:t>
      </w:r>
      <w:r w:rsidRPr="00E06047">
        <w:rPr>
          <w:rFonts w:ascii="ITC Avant Garde" w:hAnsi="ITC Avant Garde"/>
          <w:sz w:val="22"/>
        </w:rPr>
        <w:t>es competente para emitir la resolución en el Expediente.</w:t>
      </w:r>
    </w:p>
    <w:p w:rsidR="00320616" w:rsidRPr="001966F8" w:rsidRDefault="00320616" w:rsidP="006E6B5E">
      <w:pPr>
        <w:spacing w:before="120" w:after="120"/>
        <w:jc w:val="both"/>
        <w:rPr>
          <w:rFonts w:ascii="ITC Avant Garde" w:hAnsi="ITC Avant Garde"/>
          <w:b/>
          <w:sz w:val="22"/>
          <w:lang w:val="es-ES_tradnl"/>
        </w:rPr>
      </w:pPr>
      <w:bookmarkStart w:id="298" w:name="_Toc436944512"/>
      <w:bookmarkStart w:id="299" w:name="_Toc524348030"/>
      <w:bookmarkStart w:id="300" w:name="_Toc524348156"/>
      <w:r w:rsidRPr="00E06047">
        <w:rPr>
          <w:rFonts w:ascii="ITC Avant Garde" w:hAnsi="ITC Avant Garde"/>
          <w:b/>
          <w:sz w:val="22"/>
          <w:lang w:val="es-ES_tradnl"/>
        </w:rPr>
        <w:t xml:space="preserve">Segundo. </w:t>
      </w:r>
      <w:r w:rsidRPr="001966F8">
        <w:rPr>
          <w:rFonts w:ascii="ITC Avant Garde" w:hAnsi="ITC Avant Garde"/>
          <w:b/>
          <w:sz w:val="22"/>
          <w:lang w:val="es-ES_tradnl"/>
        </w:rPr>
        <w:t>Naturaleza de las prácticas monopólicas</w:t>
      </w:r>
      <w:bookmarkEnd w:id="298"/>
      <w:bookmarkEnd w:id="299"/>
      <w:bookmarkEnd w:id="300"/>
    </w:p>
    <w:p w:rsidR="00320616" w:rsidRPr="00E06047" w:rsidRDefault="00632AFB" w:rsidP="006E6B5E">
      <w:pPr>
        <w:spacing w:before="120" w:after="120"/>
        <w:jc w:val="both"/>
        <w:rPr>
          <w:rFonts w:ascii="ITC Avant Garde" w:eastAsia="Calibri" w:hAnsi="ITC Avant Garde" w:cs="Calibri"/>
          <w:sz w:val="22"/>
          <w:szCs w:val="22"/>
          <w:lang w:val="es-MX" w:eastAsia="en-US"/>
        </w:rPr>
      </w:pPr>
      <w:bookmarkStart w:id="301" w:name="_Segunda._Práctica_imputada."/>
      <w:bookmarkEnd w:id="301"/>
      <w:r w:rsidRPr="00E06047">
        <w:rPr>
          <w:rFonts w:ascii="ITC Avant Garde" w:eastAsia="Calibri" w:hAnsi="ITC Avant Garde" w:cs="Calibri"/>
          <w:sz w:val="22"/>
          <w:szCs w:val="22"/>
          <w:lang w:val="es-MX" w:eastAsia="en-US"/>
        </w:rPr>
        <w:t>P</w:t>
      </w:r>
      <w:r w:rsidR="00320616" w:rsidRPr="00E06047">
        <w:rPr>
          <w:rFonts w:ascii="ITC Avant Garde" w:eastAsia="Calibri" w:hAnsi="ITC Avant Garde" w:cs="Calibri"/>
          <w:sz w:val="22"/>
          <w:szCs w:val="22"/>
          <w:lang w:val="es-MX" w:eastAsia="en-US"/>
        </w:rPr>
        <w:t>ara mayor claridad, transparencia y certeza jurídica sobre el actuar del Pleno del Instituto, en esta sección se describe el estándar que la LFCE establece para analizar y, en su caso, acreditar la existencia de prácticas monopólicas prohibidas.</w:t>
      </w:r>
    </w:p>
    <w:p w:rsidR="00320616" w:rsidRPr="00E06047" w:rsidRDefault="00320616"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El artículo 28, párrafos pr</w:t>
      </w:r>
      <w:r w:rsidR="00F93561" w:rsidRPr="00E06047">
        <w:rPr>
          <w:rFonts w:ascii="ITC Avant Garde" w:eastAsia="Calibri" w:hAnsi="ITC Avant Garde" w:cs="Calibri"/>
          <w:sz w:val="22"/>
          <w:szCs w:val="22"/>
          <w:lang w:val="es-MX" w:eastAsia="en-US"/>
        </w:rPr>
        <w:t xml:space="preserve">imero y segundo, de la CPEUM </w:t>
      </w:r>
      <w:r w:rsidRPr="00E06047">
        <w:rPr>
          <w:rFonts w:ascii="ITC Avant Garde" w:eastAsia="Calibri" w:hAnsi="ITC Avant Garde" w:cs="Calibri"/>
          <w:sz w:val="22"/>
          <w:szCs w:val="22"/>
          <w:lang w:val="es-MX" w:eastAsia="en-US"/>
        </w:rPr>
        <w:t>prohíbe la realización de prácticas monopólicas y faculta y mandata a las autoridades a perseguir con eficacia, entre otras conductas, todo acuerdo, procedimiento o combinación de los productores, industriales, comerciantes o empresarios de servicios, que de cualquier manera hagan, para evitar la libre concurrencia o la competencia entre sí.</w:t>
      </w:r>
    </w:p>
    <w:p w:rsidR="00320616" w:rsidRPr="00E06047" w:rsidRDefault="00320616"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 xml:space="preserve">A este respecto, la LFCE en sus artículos 9 y 10 contempla y distingue entre prácticas monopólicas absolutas y prácticas monopólicas relativas. La distinción deriva de </w:t>
      </w:r>
      <w:r w:rsidR="00F93561" w:rsidRPr="00E06047">
        <w:rPr>
          <w:rFonts w:ascii="ITC Avant Garde" w:eastAsia="Calibri" w:hAnsi="ITC Avant Garde" w:cs="Calibri"/>
          <w:sz w:val="22"/>
          <w:szCs w:val="22"/>
          <w:lang w:val="es-MX" w:eastAsia="en-US"/>
        </w:rPr>
        <w:t xml:space="preserve">sus </w:t>
      </w:r>
      <w:r w:rsidRPr="00E06047">
        <w:rPr>
          <w:rFonts w:ascii="ITC Avant Garde" w:eastAsia="Calibri" w:hAnsi="ITC Avant Garde" w:cs="Calibri"/>
          <w:sz w:val="22"/>
          <w:szCs w:val="22"/>
          <w:lang w:val="es-MX" w:eastAsia="en-US"/>
        </w:rPr>
        <w:t>efectos en el proceso de competencia económica. En consecuencia, la LFCE y, en su caso, el RLFCE establecen elementos diversos para analizar</w:t>
      </w:r>
      <w:r w:rsidR="00F93561" w:rsidRPr="00E06047">
        <w:rPr>
          <w:rFonts w:ascii="ITC Avant Garde" w:eastAsia="Calibri" w:hAnsi="ITC Avant Garde" w:cs="Calibri"/>
          <w:sz w:val="22"/>
          <w:szCs w:val="22"/>
          <w:lang w:val="es-MX" w:eastAsia="en-US"/>
        </w:rPr>
        <w:t>las</w:t>
      </w:r>
      <w:r w:rsidRPr="00E06047">
        <w:rPr>
          <w:rFonts w:ascii="ITC Avant Garde" w:eastAsia="Calibri" w:hAnsi="ITC Avant Garde" w:cs="Calibri"/>
          <w:sz w:val="22"/>
          <w:szCs w:val="22"/>
          <w:lang w:val="es-MX" w:eastAsia="en-US"/>
        </w:rPr>
        <w:t xml:space="preserve"> y, en su caso, determina</w:t>
      </w:r>
      <w:r w:rsidR="00F93561" w:rsidRPr="00E06047">
        <w:rPr>
          <w:rFonts w:ascii="ITC Avant Garde" w:eastAsia="Calibri" w:hAnsi="ITC Avant Garde" w:cs="Calibri"/>
          <w:sz w:val="22"/>
          <w:szCs w:val="22"/>
          <w:lang w:val="es-MX" w:eastAsia="en-US"/>
        </w:rPr>
        <w:t>r si se acredita su realización</w:t>
      </w:r>
      <w:r w:rsidRPr="00E06047">
        <w:rPr>
          <w:rFonts w:ascii="ITC Avant Garde" w:eastAsia="Calibri" w:hAnsi="ITC Avant Garde" w:cs="Calibri"/>
          <w:sz w:val="22"/>
          <w:szCs w:val="22"/>
          <w:lang w:val="es-MX" w:eastAsia="en-US"/>
        </w:rPr>
        <w:t>. Los principales elementos se presentan en el</w:t>
      </w:r>
      <w:r w:rsidR="00026FA8">
        <w:rPr>
          <w:rFonts w:ascii="ITC Avant Garde" w:eastAsia="Calibri" w:hAnsi="ITC Avant Garde" w:cs="Calibri"/>
          <w:sz w:val="22"/>
          <w:szCs w:val="22"/>
          <w:lang w:val="es-MX" w:eastAsia="en-US"/>
        </w:rPr>
        <w:t xml:space="preserve"> siguiente c</w:t>
      </w:r>
      <w:r w:rsidRPr="00E06047">
        <w:rPr>
          <w:rFonts w:ascii="ITC Avant Garde" w:eastAsia="Calibri" w:hAnsi="ITC Avant Garde" w:cs="Calibri"/>
          <w:sz w:val="22"/>
          <w:szCs w:val="22"/>
          <w:lang w:val="es-MX" w:eastAsia="en-US"/>
        </w:rPr>
        <w:t>uadro</w:t>
      </w:r>
      <w:r w:rsidR="00221FAD" w:rsidRPr="00E06047">
        <w:rPr>
          <w:rFonts w:ascii="ITC Avant Garde" w:eastAsia="Calibri" w:hAnsi="ITC Avant Garde" w:cs="Calibri"/>
          <w:sz w:val="22"/>
          <w:szCs w:val="22"/>
          <w:lang w:val="es-MX" w:eastAsia="en-US"/>
        </w:rPr>
        <w:t>:</w:t>
      </w:r>
    </w:p>
    <w:tbl>
      <w:tblPr>
        <w:tblStyle w:val="Tablaconcuadrcula3"/>
        <w:tblW w:w="5000" w:type="pct"/>
        <w:tblLook w:val="04A0" w:firstRow="1" w:lastRow="0" w:firstColumn="1" w:lastColumn="0" w:noHBand="0" w:noVBand="1"/>
        <w:tblCaption w:val="Elementos analizados."/>
        <w:tblDescription w:val="Tabla de comparación de prácticas monopolicas y prácticas monopolicas relativas."/>
      </w:tblPr>
      <w:tblGrid>
        <w:gridCol w:w="3121"/>
        <w:gridCol w:w="3133"/>
        <w:gridCol w:w="3142"/>
      </w:tblGrid>
      <w:tr w:rsidR="00124D4B" w:rsidRPr="007B1076" w:rsidTr="00041A7E">
        <w:trPr>
          <w:trHeight w:val="20"/>
          <w:tblHeader/>
        </w:trPr>
        <w:tc>
          <w:tcPr>
            <w:tcW w:w="1661"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 xml:space="preserve">Disposición </w:t>
            </w:r>
          </w:p>
        </w:tc>
        <w:tc>
          <w:tcPr>
            <w:tcW w:w="1667"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Artículo 9 de la LFCE</w:t>
            </w:r>
          </w:p>
        </w:tc>
        <w:tc>
          <w:tcPr>
            <w:tcW w:w="1672"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Artículo 10 de la LFCE</w:t>
            </w:r>
          </w:p>
        </w:tc>
      </w:tr>
      <w:tr w:rsidR="00124D4B" w:rsidRPr="007B1076" w:rsidTr="00041A7E">
        <w:trPr>
          <w:trHeight w:val="20"/>
        </w:trPr>
        <w:tc>
          <w:tcPr>
            <w:tcW w:w="1661" w:type="pct"/>
            <w:tcBorders>
              <w:bottom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Tipo de práctica monopólica</w:t>
            </w:r>
          </w:p>
        </w:tc>
        <w:tc>
          <w:tcPr>
            <w:tcW w:w="1667" w:type="pct"/>
            <w:tcBorders>
              <w:bottom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Absoluta</w:t>
            </w:r>
          </w:p>
        </w:tc>
        <w:tc>
          <w:tcPr>
            <w:tcW w:w="1672" w:type="pct"/>
            <w:tcBorders>
              <w:bottom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Relativa</w:t>
            </w:r>
          </w:p>
        </w:tc>
      </w:tr>
      <w:tr w:rsidR="00041A7E" w:rsidRPr="007B1076" w:rsidTr="00041A7E">
        <w:trPr>
          <w:trHeight w:val="20"/>
        </w:trPr>
        <w:tc>
          <w:tcPr>
            <w:tcW w:w="1661" w:type="pct"/>
            <w:tcBorders>
              <w:top w:val="single" w:sz="4" w:space="0" w:color="auto"/>
              <w:left w:val="single" w:sz="4" w:space="0" w:color="auto"/>
              <w:bottom w:val="single" w:sz="4" w:space="0" w:color="auto"/>
              <w:right w:val="nil"/>
            </w:tcBorders>
          </w:tcPr>
          <w:p w:rsidR="00041A7E" w:rsidRPr="007B1076" w:rsidRDefault="00041A7E" w:rsidP="006E6B5E">
            <w:pPr>
              <w:spacing w:before="120" w:after="120"/>
              <w:jc w:val="center"/>
              <w:rPr>
                <w:rFonts w:ascii="ITC Avant Garde" w:eastAsia="Calibri" w:hAnsi="ITC Avant Garde" w:cs="Calibri"/>
                <w:sz w:val="22"/>
                <w:szCs w:val="22"/>
                <w:lang w:val="es-MX" w:eastAsia="en-US"/>
              </w:rPr>
            </w:pPr>
          </w:p>
        </w:tc>
        <w:tc>
          <w:tcPr>
            <w:tcW w:w="1667" w:type="pct"/>
            <w:tcBorders>
              <w:top w:val="single" w:sz="4" w:space="0" w:color="auto"/>
              <w:left w:val="nil"/>
              <w:bottom w:val="single" w:sz="4" w:space="0" w:color="auto"/>
              <w:right w:val="nil"/>
            </w:tcBorders>
          </w:tcPr>
          <w:p w:rsidR="00041A7E" w:rsidRPr="007B1076" w:rsidRDefault="00041A7E" w:rsidP="006E6B5E">
            <w:pPr>
              <w:spacing w:before="120" w:after="120"/>
              <w:jc w:val="center"/>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Elementos de la norma</w:t>
            </w:r>
          </w:p>
        </w:tc>
        <w:tc>
          <w:tcPr>
            <w:tcW w:w="1672" w:type="pct"/>
            <w:tcBorders>
              <w:top w:val="single" w:sz="4" w:space="0" w:color="auto"/>
              <w:left w:val="nil"/>
              <w:bottom w:val="single" w:sz="4" w:space="0" w:color="auto"/>
              <w:right w:val="single" w:sz="4" w:space="0" w:color="auto"/>
            </w:tcBorders>
          </w:tcPr>
          <w:p w:rsidR="00041A7E" w:rsidRPr="007B1076" w:rsidRDefault="00041A7E" w:rsidP="006E6B5E">
            <w:pPr>
              <w:spacing w:before="120" w:after="120"/>
              <w:jc w:val="center"/>
              <w:rPr>
                <w:rFonts w:ascii="ITC Avant Garde" w:eastAsia="Calibri" w:hAnsi="ITC Avant Garde" w:cs="Calibri"/>
                <w:sz w:val="22"/>
                <w:szCs w:val="22"/>
                <w:lang w:val="es-MX" w:eastAsia="en-US"/>
              </w:rPr>
            </w:pPr>
          </w:p>
        </w:tc>
      </w:tr>
      <w:tr w:rsidR="00124D4B" w:rsidRPr="007B1076" w:rsidTr="00041A7E">
        <w:trPr>
          <w:trHeight w:val="20"/>
        </w:trPr>
        <w:tc>
          <w:tcPr>
            <w:tcW w:w="1661" w:type="pct"/>
            <w:tcBorders>
              <w:top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Proemio</w:t>
            </w:r>
          </w:p>
        </w:tc>
        <w:tc>
          <w:tcPr>
            <w:tcW w:w="1667" w:type="pct"/>
            <w:tcBorders>
              <w:top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u w:val="single"/>
                <w:lang w:val="es-MX" w:eastAsia="en-US"/>
              </w:rPr>
              <w:t>Son</w:t>
            </w:r>
            <w:r w:rsidRPr="007B1076">
              <w:rPr>
                <w:rFonts w:ascii="ITC Avant Garde" w:eastAsia="Calibri" w:hAnsi="ITC Avant Garde" w:cs="Calibri"/>
                <w:sz w:val="22"/>
                <w:szCs w:val="22"/>
                <w:lang w:val="es-MX" w:eastAsia="en-US"/>
              </w:rPr>
              <w:t xml:space="preserve"> prácticas monopólicas absolutas.</w:t>
            </w:r>
          </w:p>
        </w:tc>
        <w:tc>
          <w:tcPr>
            <w:tcW w:w="1672" w:type="pct"/>
            <w:tcBorders>
              <w:top w:val="single" w:sz="4" w:space="0" w:color="auto"/>
            </w:tcBorders>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Sujeto a que se comprueben los supuestos a que se refieren los artículos 11, 12 y 13 de esta Ley:</w:t>
            </w:r>
          </w:p>
          <w:p w:rsidR="00124D4B" w:rsidRPr="007B1076" w:rsidRDefault="00124D4B" w:rsidP="006E6B5E">
            <w:pPr>
              <w:pStyle w:val="Texto0"/>
              <w:numPr>
                <w:ilvl w:val="0"/>
                <w:numId w:val="63"/>
              </w:numPr>
              <w:spacing w:before="120" w:after="120" w:line="240" w:lineRule="auto"/>
              <w:ind w:left="360"/>
              <w:rPr>
                <w:rFonts w:ascii="ITC Avant Garde" w:eastAsia="Calibri" w:hAnsi="ITC Avant Garde" w:cs="Calibri"/>
                <w:sz w:val="22"/>
                <w:szCs w:val="22"/>
                <w:lang w:val="es-MX" w:eastAsia="en-US"/>
              </w:rPr>
            </w:pPr>
            <w:r w:rsidRPr="007B1076">
              <w:rPr>
                <w:rFonts w:ascii="ITC Avant Garde" w:eastAsia="Calibri" w:hAnsi="ITC Avant Garde" w:cs="Calibri"/>
                <w:i/>
                <w:sz w:val="22"/>
                <w:szCs w:val="22"/>
                <w:lang w:val="es-MX" w:eastAsia="en-US"/>
              </w:rPr>
              <w:t>Quien realice</w:t>
            </w:r>
            <w:r w:rsidRPr="007B1076">
              <w:rPr>
                <w:rFonts w:ascii="ITC Avant Garde" w:eastAsia="Calibri" w:hAnsi="ITC Avant Garde" w:cs="Calibri"/>
                <w:sz w:val="22"/>
                <w:szCs w:val="22"/>
                <w:lang w:val="es-MX" w:eastAsia="en-US"/>
              </w:rPr>
              <w:t xml:space="preserve"> dicha práctica </w:t>
            </w:r>
            <w:r w:rsidRPr="007B1076">
              <w:rPr>
                <w:rFonts w:ascii="ITC Avant Garde" w:eastAsia="Calibri" w:hAnsi="ITC Avant Garde" w:cs="Calibri"/>
                <w:i/>
                <w:sz w:val="22"/>
                <w:szCs w:val="22"/>
                <w:lang w:val="es-MX" w:eastAsia="en-US"/>
              </w:rPr>
              <w:t xml:space="preserve">tenga poder </w:t>
            </w:r>
            <w:r w:rsidRPr="007B1076">
              <w:rPr>
                <w:rFonts w:ascii="ITC Avant Garde" w:eastAsia="Calibri" w:hAnsi="ITC Avant Garde" w:cs="Calibri"/>
                <w:i/>
                <w:sz w:val="22"/>
                <w:szCs w:val="22"/>
                <w:lang w:val="es-MX" w:eastAsia="en-US"/>
              </w:rPr>
              <w:lastRenderedPageBreak/>
              <w:t>sustancial sobre el mercado relevante</w:t>
            </w:r>
            <w:r w:rsidRPr="007B1076">
              <w:rPr>
                <w:rFonts w:ascii="ITC Avant Garde" w:eastAsia="Calibri" w:hAnsi="ITC Avant Garde" w:cs="Calibri"/>
                <w:sz w:val="22"/>
                <w:szCs w:val="22"/>
                <w:lang w:val="es-MX" w:eastAsia="en-US"/>
              </w:rPr>
              <w:t>; y</w:t>
            </w:r>
          </w:p>
          <w:p w:rsidR="00124D4B" w:rsidRPr="007B1076" w:rsidRDefault="00124D4B" w:rsidP="006E6B5E">
            <w:pPr>
              <w:pStyle w:val="Prrafodelista"/>
              <w:numPr>
                <w:ilvl w:val="0"/>
                <w:numId w:val="63"/>
              </w:numPr>
              <w:spacing w:before="120" w:after="120"/>
              <w:ind w:left="360"/>
              <w:contextualSpacing w:val="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 xml:space="preserve">Se realicen respecto de bienes o servicios que correspondan al </w:t>
            </w:r>
            <w:r w:rsidRPr="007B1076">
              <w:rPr>
                <w:rFonts w:ascii="ITC Avant Garde" w:eastAsia="Calibri" w:hAnsi="ITC Avant Garde" w:cs="Calibri"/>
                <w:i/>
                <w:sz w:val="22"/>
                <w:szCs w:val="22"/>
                <w:lang w:val="es-MX" w:eastAsia="en-US"/>
              </w:rPr>
              <w:t>mercado relevante</w:t>
            </w:r>
            <w:r w:rsidRPr="007B1076">
              <w:rPr>
                <w:rFonts w:ascii="ITC Avant Garde" w:eastAsia="Calibri" w:hAnsi="ITC Avant Garde" w:cs="Calibri"/>
                <w:sz w:val="22"/>
                <w:szCs w:val="22"/>
                <w:lang w:val="es-MX" w:eastAsia="en-US"/>
              </w:rPr>
              <w:t xml:space="preserve"> de que se trate</w:t>
            </w:r>
          </w:p>
        </w:tc>
      </w:tr>
      <w:tr w:rsidR="00124D4B" w:rsidRPr="007B1076" w:rsidTr="00041A7E">
        <w:trPr>
          <w:trHeight w:val="20"/>
        </w:trPr>
        <w:tc>
          <w:tcPr>
            <w:tcW w:w="1661"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lastRenderedPageBreak/>
              <w:t>Los actos que se analizan</w:t>
            </w:r>
          </w:p>
        </w:tc>
        <w:tc>
          <w:tcPr>
            <w:tcW w:w="1667"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Los contratos, convenios, arreglos o combinaciones (i.e. cualquiera).</w:t>
            </w:r>
          </w:p>
        </w:tc>
        <w:tc>
          <w:tcPr>
            <w:tcW w:w="1672"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los actos, contratos, convenios, procedimientos o combinaciones que actualicen los supuestos previstos en las fracciones I a XI.</w:t>
            </w:r>
          </w:p>
        </w:tc>
      </w:tr>
      <w:tr w:rsidR="00124D4B" w:rsidRPr="007B1076" w:rsidTr="00041A7E">
        <w:trPr>
          <w:trHeight w:val="20"/>
        </w:trPr>
        <w:tc>
          <w:tcPr>
            <w:tcW w:w="1661"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Sujeto(s)</w:t>
            </w:r>
          </w:p>
        </w:tc>
        <w:tc>
          <w:tcPr>
            <w:tcW w:w="1667"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Entre agentes económicos competidores entre sí</w:t>
            </w:r>
          </w:p>
        </w:tc>
        <w:tc>
          <w:tcPr>
            <w:tcW w:w="1672" w:type="pct"/>
          </w:tcPr>
          <w:p w:rsidR="00124D4B" w:rsidRPr="007B1076" w:rsidRDefault="00124D4B" w:rsidP="006E6B5E">
            <w:pPr>
              <w:spacing w:before="120" w:after="120"/>
              <w:jc w:val="both"/>
              <w:rPr>
                <w:rFonts w:ascii="ITC Avant Garde" w:eastAsia="Calibri" w:hAnsi="ITC Avant Garde" w:cs="Calibri"/>
                <w:i/>
                <w:sz w:val="22"/>
                <w:szCs w:val="22"/>
                <w:lang w:val="es-MX" w:eastAsia="en-US"/>
              </w:rPr>
            </w:pPr>
            <w:r w:rsidRPr="007B1076">
              <w:rPr>
                <w:rFonts w:ascii="ITC Avant Garde" w:eastAsia="Calibri" w:hAnsi="ITC Avant Garde" w:cs="Calibri"/>
                <w:sz w:val="22"/>
                <w:szCs w:val="22"/>
                <w:lang w:val="es-MX" w:eastAsia="en-US"/>
              </w:rPr>
              <w:t xml:space="preserve">Un agente económico o entre agentes económicos que no sean competidores entre sí, que tengan poder sustancial en el </w:t>
            </w:r>
            <w:r w:rsidRPr="007B1076">
              <w:rPr>
                <w:rFonts w:ascii="ITC Avant Garde" w:eastAsia="Calibri" w:hAnsi="ITC Avant Garde" w:cs="Calibri"/>
                <w:i/>
                <w:sz w:val="22"/>
                <w:szCs w:val="22"/>
                <w:lang w:val="es-MX" w:eastAsia="en-US"/>
              </w:rPr>
              <w:t>mercado relevante.</w:t>
            </w:r>
          </w:p>
        </w:tc>
      </w:tr>
      <w:tr w:rsidR="00124D4B" w:rsidRPr="007B1076" w:rsidTr="00041A7E">
        <w:trPr>
          <w:trHeight w:val="20"/>
        </w:trPr>
        <w:tc>
          <w:tcPr>
            <w:tcW w:w="1661"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Objeto o efecto (prohibido)</w:t>
            </w:r>
          </w:p>
        </w:tc>
        <w:tc>
          <w:tcPr>
            <w:tcW w:w="1667"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Cualquiera de los previstos en las fracciones I a IV.</w:t>
            </w:r>
          </w:p>
        </w:tc>
        <w:tc>
          <w:tcPr>
            <w:tcW w:w="1672"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Sea o pueda ser desplazar indebidamente a otros agentes del mercado; impedirles sustancialmente su acceso o establecer ventajas exclusivas en favor de una o varias personas.</w:t>
            </w:r>
          </w:p>
        </w:tc>
      </w:tr>
      <w:tr w:rsidR="00124D4B" w:rsidRPr="007B1076" w:rsidTr="00041A7E">
        <w:trPr>
          <w:trHeight w:val="20"/>
        </w:trPr>
        <w:tc>
          <w:tcPr>
            <w:tcW w:w="1661"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Para determinar si las prácticas a que se refiere este artículo deben ser sancionadas en términos de esta Ley</w:t>
            </w:r>
          </w:p>
        </w:tc>
        <w:tc>
          <w:tcPr>
            <w:tcW w:w="1667"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Basta probar los elementos anteriores.</w:t>
            </w:r>
          </w:p>
        </w:tc>
        <w:tc>
          <w:tcPr>
            <w:tcW w:w="1672" w:type="pct"/>
          </w:tcPr>
          <w:p w:rsidR="00124D4B" w:rsidRPr="007B1076" w:rsidRDefault="00124D4B" w:rsidP="006E6B5E">
            <w:pPr>
              <w:spacing w:before="120" w:after="120"/>
              <w:jc w:val="both"/>
              <w:rPr>
                <w:rFonts w:ascii="ITC Avant Garde" w:eastAsia="Calibri" w:hAnsi="ITC Avant Garde" w:cs="Calibri"/>
                <w:sz w:val="22"/>
                <w:szCs w:val="22"/>
                <w:lang w:val="es-MX" w:eastAsia="en-US"/>
              </w:rPr>
            </w:pPr>
            <w:r w:rsidRPr="007B1076">
              <w:rPr>
                <w:rFonts w:ascii="ITC Avant Garde" w:eastAsia="Calibri" w:hAnsi="ITC Avant Garde" w:cs="Calibri"/>
                <w:sz w:val="22"/>
                <w:szCs w:val="22"/>
                <w:lang w:val="es-MX" w:eastAsia="en-US"/>
              </w:rPr>
              <w:t>Se deben: i) probar los elementos anteriores, y ii) analizar las ganancias en eficiencia derivadas de la conducta que acrediten los agentes económicos y que incidan favorablemente en el proceso de competencia y libre concurrencia.</w:t>
            </w:r>
          </w:p>
        </w:tc>
      </w:tr>
    </w:tbl>
    <w:p w:rsidR="002137F7" w:rsidRPr="00E06047" w:rsidRDefault="002137F7"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En el análisis de las prácticas monopólicas, t</w:t>
      </w:r>
      <w:r w:rsidR="00C86997" w:rsidRPr="00E06047">
        <w:rPr>
          <w:rFonts w:ascii="ITC Avant Garde" w:eastAsia="Calibri" w:hAnsi="ITC Avant Garde" w:cs="Calibri"/>
          <w:sz w:val="22"/>
          <w:szCs w:val="22"/>
          <w:lang w:val="es-MX" w:eastAsia="en-US"/>
        </w:rPr>
        <w:t xml:space="preserve">anto absolutas como relativas, </w:t>
      </w:r>
      <w:r w:rsidRPr="00E06047">
        <w:rPr>
          <w:rFonts w:ascii="ITC Avant Garde" w:eastAsia="Calibri" w:hAnsi="ITC Avant Garde" w:cs="Calibri"/>
          <w:sz w:val="22"/>
          <w:szCs w:val="22"/>
          <w:lang w:val="es-MX" w:eastAsia="en-US"/>
        </w:rPr>
        <w:t>la LFCE hace referencia a que los sujetos son agentes económicos</w:t>
      </w:r>
      <w:r w:rsidR="008E3372" w:rsidRPr="00E06047">
        <w:rPr>
          <w:rFonts w:ascii="ITC Avant Garde" w:eastAsia="Calibri" w:hAnsi="ITC Avant Garde" w:cs="Calibri"/>
          <w:sz w:val="22"/>
          <w:szCs w:val="22"/>
          <w:lang w:val="es-MX" w:eastAsia="en-US"/>
        </w:rPr>
        <w:t>. E</w:t>
      </w:r>
      <w:r w:rsidRPr="00E06047">
        <w:rPr>
          <w:rFonts w:ascii="ITC Avant Garde" w:eastAsia="Calibri" w:hAnsi="ITC Avant Garde" w:cs="Calibri"/>
          <w:sz w:val="22"/>
          <w:szCs w:val="22"/>
          <w:lang w:val="es-MX" w:eastAsia="en-US"/>
        </w:rPr>
        <w:t xml:space="preserve">ste concepto se sujeta a la </w:t>
      </w:r>
      <w:r w:rsidRPr="00E06047">
        <w:rPr>
          <w:rFonts w:ascii="ITC Avant Garde" w:eastAsia="Calibri" w:hAnsi="ITC Avant Garde" w:cs="Calibri"/>
          <w:sz w:val="22"/>
          <w:szCs w:val="22"/>
          <w:lang w:val="es-MX" w:eastAsia="en-US"/>
        </w:rPr>
        <w:lastRenderedPageBreak/>
        <w:t>definición establecida en el mismo ordenamiento y en l</w:t>
      </w:r>
      <w:r w:rsidR="00C64F94" w:rsidRPr="00E06047">
        <w:rPr>
          <w:rFonts w:ascii="ITC Avant Garde" w:eastAsia="Calibri" w:hAnsi="ITC Avant Garde" w:cs="Calibri"/>
          <w:sz w:val="22"/>
          <w:szCs w:val="22"/>
          <w:lang w:val="es-MX" w:eastAsia="en-US"/>
        </w:rPr>
        <w:t>o</w:t>
      </w:r>
      <w:r w:rsidRPr="00E06047">
        <w:rPr>
          <w:rFonts w:ascii="ITC Avant Garde" w:eastAsia="Calibri" w:hAnsi="ITC Avant Garde" w:cs="Calibri"/>
          <w:sz w:val="22"/>
          <w:szCs w:val="22"/>
          <w:lang w:val="es-MX" w:eastAsia="en-US"/>
        </w:rPr>
        <w:t xml:space="preserve">s </w:t>
      </w:r>
      <w:r w:rsidR="00C64F94" w:rsidRPr="00E06047">
        <w:rPr>
          <w:rFonts w:ascii="ITC Avant Garde" w:eastAsia="Calibri" w:hAnsi="ITC Avant Garde" w:cs="Calibri"/>
          <w:sz w:val="22"/>
          <w:szCs w:val="22"/>
          <w:lang w:val="es-MX" w:eastAsia="en-US"/>
        </w:rPr>
        <w:t>criterios judiciales sobre el tema</w:t>
      </w:r>
      <w:r w:rsidRPr="00E06047">
        <w:rPr>
          <w:rFonts w:ascii="ITC Avant Garde" w:eastAsia="Calibri" w:hAnsi="ITC Avant Garde" w:cs="Calibri"/>
          <w:sz w:val="22"/>
          <w:szCs w:val="22"/>
          <w:lang w:val="es-MX" w:eastAsia="en-US"/>
        </w:rPr>
        <w:t>,</w:t>
      </w:r>
      <w:r w:rsidR="008E3372" w:rsidRPr="00E06047">
        <w:rPr>
          <w:rFonts w:ascii="ITC Avant Garde" w:eastAsia="Calibri" w:hAnsi="ITC Avant Garde" w:cs="Calibri"/>
          <w:sz w:val="22"/>
          <w:szCs w:val="22"/>
          <w:lang w:val="es-MX" w:eastAsia="en-US"/>
        </w:rPr>
        <w:t xml:space="preserve"> por lo que pueden definirse hasta su dimensión de grupo de interés económico.</w:t>
      </w:r>
    </w:p>
    <w:p w:rsidR="002137F7" w:rsidRPr="00E06047" w:rsidRDefault="002137F7" w:rsidP="006E6B5E">
      <w:pPr>
        <w:spacing w:before="120" w:after="120"/>
        <w:jc w:val="both"/>
        <w:rPr>
          <w:rFonts w:ascii="ITC Avant Garde" w:hAnsi="ITC Avant Garde"/>
          <w:sz w:val="22"/>
        </w:rPr>
      </w:pPr>
      <w:r w:rsidRPr="00E06047">
        <w:rPr>
          <w:rFonts w:ascii="ITC Avant Garde" w:hAnsi="ITC Avant Garde"/>
          <w:sz w:val="22"/>
        </w:rPr>
        <w:t>En términos del artículo 3 de la LFCE, están sujetos a dicha ley, todos los agentes económicos, considerándose en ese carácter a cualquier forma de participación en la actividad económica, dentro de este aspecto, la actividad jurisdiccional reconoció la existencia de los grupos de interés económicos como una forma de participación:</w:t>
      </w:r>
    </w:p>
    <w:p w:rsidR="002137F7" w:rsidRPr="00E06047" w:rsidRDefault="002137F7" w:rsidP="006E6B5E">
      <w:pPr>
        <w:spacing w:before="120" w:after="120"/>
        <w:ind w:left="567" w:right="567"/>
        <w:jc w:val="both"/>
        <w:rPr>
          <w:rFonts w:ascii="ITC Avant Garde" w:hAnsi="ITC Avant Garde"/>
          <w:sz w:val="28"/>
        </w:rPr>
      </w:pPr>
      <w:r w:rsidRPr="00E06047">
        <w:rPr>
          <w:rFonts w:ascii="ITC Avant Garde" w:hAnsi="ITC Avant Garde"/>
          <w:sz w:val="22"/>
        </w:rPr>
        <w:t>“</w:t>
      </w:r>
      <w:r w:rsidRPr="00E06047">
        <w:rPr>
          <w:rFonts w:ascii="ITC Avant Garde" w:hAnsi="ITC Avant Garde"/>
          <w:i/>
          <w:sz w:val="20"/>
        </w:rPr>
        <w:t xml:space="preserve">Por otra parte, pero muy relacionado con lo anterior, resulta importante hacer un pronunciamiento en relación a </w:t>
      </w:r>
      <w:r w:rsidRPr="00E06047">
        <w:rPr>
          <w:rFonts w:ascii="ITC Avant Garde" w:hAnsi="ITC Avant Garde"/>
          <w:b/>
          <w:i/>
          <w:sz w:val="20"/>
          <w:u w:val="single"/>
        </w:rPr>
        <w:t>los grupos económicos</w:t>
      </w:r>
      <w:r w:rsidRPr="00E06047">
        <w:rPr>
          <w:rFonts w:ascii="ITC Avant Garde" w:hAnsi="ITC Avant Garde"/>
          <w:i/>
          <w:sz w:val="20"/>
        </w:rPr>
        <w:t xml:space="preserve">, a quienes, en un momento dado, </w:t>
      </w:r>
      <w:r w:rsidRPr="00E06047">
        <w:rPr>
          <w:rFonts w:ascii="ITC Avant Garde" w:hAnsi="ITC Avant Garde"/>
          <w:b/>
          <w:i/>
          <w:sz w:val="20"/>
          <w:u w:val="single"/>
        </w:rPr>
        <w:t>puede considerárseles como un agente económico</w:t>
      </w:r>
      <w:r w:rsidRPr="00E06047">
        <w:rPr>
          <w:rFonts w:ascii="ITC Avant Garde" w:hAnsi="ITC Avant Garde"/>
          <w:i/>
          <w:sz w:val="20"/>
        </w:rPr>
        <w:t>. Es factible hablar de un grupo económico cuando un conjunto de personas físicas o morales, entidades o dependencias, entre otras, tienen intereses comerciales y financieros afines y coordinan sus actividades para lograr el objetivo común, o bien, se unen para la realización de un fin determinado, en aras de obtener dichos intereses comerciales y financieros comunes. En estos casos, es necesario analizar el comportamiento colectivo de las empresas o personas que conforman ese grupo, pues el simple hecho de que estén todos sus componentes se encuentran vinculados a un grado tal que no puedan actuar de manera aislada e independiente ente sí, o bien, sin el conocimiento de algunas actividades que no les sean propias a sus funciones y que sólo correspondan a dos o más componentes dentro del grupo económico</w:t>
      </w:r>
      <w:r w:rsidRPr="00E06047">
        <w:rPr>
          <w:rFonts w:ascii="ITC Avant Garde" w:hAnsi="ITC Avant Garde"/>
          <w:sz w:val="22"/>
        </w:rPr>
        <w:t>.”</w:t>
      </w:r>
      <w:r w:rsidRPr="00E06047">
        <w:rPr>
          <w:rStyle w:val="Refdenotaalpie"/>
          <w:rFonts w:ascii="ITC Avant Garde" w:hAnsi="ITC Avant Garde"/>
          <w:sz w:val="22"/>
        </w:rPr>
        <w:footnoteReference w:id="20"/>
      </w:r>
    </w:p>
    <w:p w:rsidR="002137F7" w:rsidRPr="00E06047" w:rsidRDefault="002137F7" w:rsidP="006E6B5E">
      <w:pPr>
        <w:spacing w:before="120" w:after="120"/>
        <w:jc w:val="both"/>
        <w:rPr>
          <w:rFonts w:ascii="ITC Avant Garde" w:eastAsia="Calibri" w:hAnsi="ITC Avant Garde" w:cs="Calibri"/>
          <w:sz w:val="22"/>
          <w:szCs w:val="22"/>
          <w:lang w:val="es-MX" w:eastAsia="en-US"/>
        </w:rPr>
      </w:pPr>
      <w:r w:rsidRPr="00E06047">
        <w:rPr>
          <w:rFonts w:ascii="ITC Avant Garde" w:hAnsi="ITC Avant Garde"/>
          <w:sz w:val="22"/>
        </w:rPr>
        <w:t xml:space="preserve">La pertenencia de una empresa a un grupo de interés económico puede constituir un elemento que la misma considerará en su toma de decisiones, ya que no resultaría racional que tomara una decisión que afectara o </w:t>
      </w:r>
      <w:proofErr w:type="gramStart"/>
      <w:r w:rsidR="000B0C30">
        <w:rPr>
          <w:rFonts w:ascii="ITC Avant Garde" w:hAnsi="ITC Avant Garde"/>
          <w:sz w:val="22"/>
        </w:rPr>
        <w:t>impactara</w:t>
      </w:r>
      <w:proofErr w:type="gramEnd"/>
      <w:r w:rsidRPr="00E06047">
        <w:rPr>
          <w:rFonts w:ascii="ITC Avant Garde" w:hAnsi="ITC Avant Garde"/>
          <w:sz w:val="22"/>
        </w:rPr>
        <w:t xml:space="preserve"> negativamente de alguna manera a una empresa que también forma parte de su grupo. El concepto de grupo de interés económico cobra relevancia, debido a que la forma de participación en que concurren los agentes bajo esta figura.</w:t>
      </w:r>
    </w:p>
    <w:p w:rsidR="00320616" w:rsidRPr="00E06047" w:rsidRDefault="00320616" w:rsidP="006E6B5E">
      <w:pPr>
        <w:numPr>
          <w:ilvl w:val="0"/>
          <w:numId w:val="49"/>
        </w:numPr>
        <w:spacing w:before="120" w:after="120"/>
        <w:jc w:val="both"/>
        <w:rPr>
          <w:rFonts w:ascii="ITC Avant Garde" w:hAnsi="ITC Avant Garde"/>
          <w:sz w:val="22"/>
          <w:szCs w:val="22"/>
          <w:u w:val="single"/>
        </w:rPr>
      </w:pPr>
      <w:r w:rsidRPr="00E06047">
        <w:rPr>
          <w:rFonts w:ascii="ITC Avant Garde" w:hAnsi="ITC Avant Garde"/>
          <w:sz w:val="22"/>
          <w:szCs w:val="22"/>
          <w:u w:val="single"/>
        </w:rPr>
        <w:t>Prácticas monopólicas absolutas</w:t>
      </w:r>
    </w:p>
    <w:p w:rsidR="00320616" w:rsidRPr="00E06047" w:rsidRDefault="00320616"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Las prácticas monopólicas absolutas son acuerdos entre dos o más agentes económicos competidores entre sí, esto es, que participan en la misma actividad económica. En la práctica internacional se denominan también cárteles económicos o conductas colusivas.</w:t>
      </w:r>
    </w:p>
    <w:p w:rsidR="00320616" w:rsidRPr="00E06047" w:rsidRDefault="00320616"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 xml:space="preserve">La CPEUM y la LFCE tienen por objeto promover y proteger la competencia porque constituye un proceso que torna a los mercados en mecanismos </w:t>
      </w:r>
      <w:r w:rsidR="001C196B" w:rsidRPr="00E06047">
        <w:rPr>
          <w:rFonts w:ascii="ITC Avant Garde" w:eastAsia="Calibri" w:hAnsi="ITC Avant Garde" w:cs="Calibri"/>
          <w:sz w:val="22"/>
          <w:szCs w:val="22"/>
          <w:lang w:val="es-MX" w:eastAsia="en-US"/>
        </w:rPr>
        <w:t>más eficientes para el</w:t>
      </w:r>
      <w:r w:rsidRPr="00E06047">
        <w:rPr>
          <w:rFonts w:ascii="ITC Avant Garde" w:eastAsia="Calibri" w:hAnsi="ITC Avant Garde" w:cs="Calibri"/>
          <w:sz w:val="22"/>
          <w:szCs w:val="22"/>
          <w:lang w:val="es-MX" w:eastAsia="en-US"/>
        </w:rPr>
        <w:t xml:space="preserve"> intercambio de bienes y servicios, lo que beneficia a la productividad y a los consumidores, genera incentivos para la innovación y para optimizar la cantidad, la variedad, la disponibilidad y/o la calidad de esos bienes o servicios. Sirve de apoyo la exposición de motivos de la LFCE. </w:t>
      </w:r>
    </w:p>
    <w:p w:rsidR="00320616" w:rsidRPr="00E06047" w:rsidRDefault="005B16D0" w:rsidP="006E6B5E">
      <w:pPr>
        <w:pStyle w:val="Sinespaciado"/>
        <w:spacing w:before="120" w:after="120"/>
        <w:ind w:left="567" w:right="567"/>
        <w:jc w:val="both"/>
        <w:rPr>
          <w:rFonts w:ascii="ITC Avant Garde" w:hAnsi="ITC Avant Garde"/>
          <w:sz w:val="24"/>
        </w:rPr>
      </w:pPr>
      <w:r w:rsidRPr="00E06047">
        <w:rPr>
          <w:rFonts w:ascii="ITC Avant Garde" w:hAnsi="ITC Avant Garde"/>
          <w:i/>
          <w:sz w:val="20"/>
        </w:rPr>
        <w:t>“</w:t>
      </w:r>
      <w:r w:rsidR="00320616" w:rsidRPr="00E06047">
        <w:rPr>
          <w:rFonts w:ascii="ITC Avant Garde" w:hAnsi="ITC Avant Garde"/>
          <w:i/>
          <w:sz w:val="20"/>
        </w:rPr>
        <w:t xml:space="preserve">Es precisamente el proceso constante y permanente en el que las empresas compiten entre sí lo que trae como resultado menores costos, </w:t>
      </w:r>
      <w:r w:rsidR="00320616" w:rsidRPr="00E06047">
        <w:rPr>
          <w:rFonts w:ascii="ITC Avant Garde" w:hAnsi="ITC Avant Garde"/>
          <w:b/>
          <w:i/>
          <w:sz w:val="20"/>
          <w:u w:val="single"/>
        </w:rPr>
        <w:t>mejores y nuevos productos, mayores servicios</w:t>
      </w:r>
      <w:r w:rsidR="00320616" w:rsidRPr="00E06047">
        <w:rPr>
          <w:rFonts w:ascii="ITC Avant Garde" w:hAnsi="ITC Avant Garde"/>
          <w:i/>
          <w:sz w:val="20"/>
        </w:rPr>
        <w:t xml:space="preserve"> para los consumidores y </w:t>
      </w:r>
      <w:r w:rsidR="00320616" w:rsidRPr="00E06047">
        <w:rPr>
          <w:rFonts w:ascii="ITC Avant Garde" w:hAnsi="ITC Avant Garde"/>
          <w:b/>
          <w:i/>
          <w:sz w:val="20"/>
          <w:u w:val="single"/>
        </w:rPr>
        <w:t>menores precios</w:t>
      </w:r>
      <w:r w:rsidR="00320616" w:rsidRPr="00E06047">
        <w:rPr>
          <w:rFonts w:ascii="ITC Avant Garde" w:hAnsi="ITC Avant Garde"/>
          <w:i/>
          <w:sz w:val="20"/>
        </w:rPr>
        <w:t xml:space="preserve">. En suma, una </w:t>
      </w:r>
      <w:r w:rsidR="00320616" w:rsidRPr="00E06047">
        <w:rPr>
          <w:rFonts w:ascii="ITC Avant Garde" w:hAnsi="ITC Avant Garde"/>
          <w:i/>
          <w:sz w:val="20"/>
          <w:u w:val="single"/>
        </w:rPr>
        <w:t>mayor eficiencia</w:t>
      </w:r>
      <w:r w:rsidR="00320616" w:rsidRPr="00E06047">
        <w:rPr>
          <w:rFonts w:ascii="ITC Avant Garde" w:hAnsi="ITC Avant Garde"/>
          <w:i/>
          <w:sz w:val="20"/>
        </w:rPr>
        <w:t>.</w:t>
      </w:r>
      <w:r w:rsidRPr="00E06047">
        <w:rPr>
          <w:rFonts w:ascii="ITC Avant Garde" w:hAnsi="ITC Avant Garde"/>
          <w:i/>
          <w:sz w:val="20"/>
        </w:rPr>
        <w:t>”</w:t>
      </w:r>
      <w:r w:rsidR="00320616" w:rsidRPr="00E06047">
        <w:rPr>
          <w:rFonts w:ascii="ITC Avant Garde" w:hAnsi="ITC Avant Garde"/>
          <w:i/>
          <w:sz w:val="24"/>
        </w:rPr>
        <w:t xml:space="preserve"> </w:t>
      </w:r>
      <w:r w:rsidR="00320616" w:rsidRPr="00E06047">
        <w:rPr>
          <w:rFonts w:ascii="ITC Avant Garde" w:hAnsi="ITC Avant Garde"/>
        </w:rPr>
        <w:t>[Énfasis añadido]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lastRenderedPageBreak/>
        <w:t>Las prácticas monopólicas absolutas constituyen restricciones directas que afectan negativamente al proceso de competencia económica. En términos de la LFCE, estas conductas existen cuando agentes económicos competidores entre sí celebran contratos, convenios, arreglos o combinaciones (i.e. acuerdos)</w:t>
      </w:r>
      <w:r w:rsidRPr="00E06047" w:rsidDel="00B879E0">
        <w:rPr>
          <w:rFonts w:ascii="ITC Avant Garde" w:hAnsi="ITC Avant Garde"/>
        </w:rPr>
        <w:t xml:space="preserve"> </w:t>
      </w:r>
      <w:r w:rsidRPr="00E06047">
        <w:rPr>
          <w:rFonts w:ascii="ITC Avant Garde" w:hAnsi="ITC Avant Garde"/>
        </w:rPr>
        <w:t>con el objeto o el efecto de establecer precios,</w:t>
      </w:r>
      <w:r w:rsidRPr="00E06047">
        <w:rPr>
          <w:rStyle w:val="Refdenotaalpie"/>
          <w:rFonts w:ascii="ITC Avant Garde" w:hAnsi="ITC Avant Garde"/>
        </w:rPr>
        <w:footnoteReference w:id="21"/>
      </w:r>
      <w:r w:rsidRPr="00E06047">
        <w:rPr>
          <w:rFonts w:ascii="ITC Avant Garde" w:hAnsi="ITC Avant Garde"/>
        </w:rPr>
        <w:t xml:space="preserve"> determinar la cantidad,</w:t>
      </w:r>
      <w:r w:rsidRPr="00E06047">
        <w:rPr>
          <w:rStyle w:val="Refdenotaalpie"/>
          <w:rFonts w:ascii="ITC Avant Garde" w:hAnsi="ITC Avant Garde"/>
        </w:rPr>
        <w:footnoteReference w:id="22"/>
      </w:r>
      <w:r w:rsidRPr="00E06047">
        <w:rPr>
          <w:rFonts w:ascii="ITC Avant Garde" w:hAnsi="ITC Avant Garde"/>
        </w:rPr>
        <w:t xml:space="preserve"> asignar porciones o segmentos de mercado</w:t>
      </w:r>
      <w:r w:rsidRPr="00E06047">
        <w:rPr>
          <w:rStyle w:val="Refdenotaalpie"/>
          <w:rFonts w:ascii="ITC Avant Garde" w:hAnsi="ITC Avant Garde"/>
        </w:rPr>
        <w:footnoteReference w:id="23"/>
      </w:r>
      <w:r w:rsidRPr="00E06047">
        <w:rPr>
          <w:rFonts w:ascii="ITC Avant Garde" w:hAnsi="ITC Avant Garde"/>
        </w:rPr>
        <w:t xml:space="preserve"> o acordar posturas en licitaciones públicas.</w:t>
      </w:r>
      <w:r w:rsidRPr="00E06047">
        <w:rPr>
          <w:rStyle w:val="Refdenotaalpie"/>
          <w:rFonts w:ascii="ITC Avant Garde" w:hAnsi="ITC Avant Garde"/>
        </w:rPr>
        <w:footnoteReference w:id="24"/>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Este tipo de acuerdos evitan la competencia entre los agentes económicos, pues en lugar de sujetarse a una competencia independiente entre sí, optan por pactar los términos de su participación, o bien, los términos para abstenerse de participar. Los acuerdos cuyo objeto o efecto actualizan los establecidos en la LFCE reducen o eliminan los incentivos que deben existir entre los agentes económicos coludidos para competir en el mercado, en cantidades, calidades, </w:t>
      </w:r>
      <w:r w:rsidR="006B0312" w:rsidRPr="00E06047">
        <w:rPr>
          <w:rFonts w:ascii="ITC Avant Garde" w:hAnsi="ITC Avant Garde"/>
        </w:rPr>
        <w:t>disponibilidad</w:t>
      </w:r>
      <w:r w:rsidRPr="00E06047">
        <w:rPr>
          <w:rFonts w:ascii="ITC Avant Garde" w:hAnsi="ITC Avant Garde"/>
        </w:rPr>
        <w:t xml:space="preserve"> u otros atributo</w:t>
      </w:r>
      <w:r w:rsidR="001C196B" w:rsidRPr="00E06047">
        <w:rPr>
          <w:rFonts w:ascii="ITC Avant Garde" w:hAnsi="ITC Avant Garde"/>
        </w:rPr>
        <w:t>s</w:t>
      </w:r>
      <w:r w:rsidRPr="00E06047">
        <w:rPr>
          <w:rFonts w:ascii="ITC Avant Garde" w:hAnsi="ITC Avant Garde"/>
        </w:rPr>
        <w:t xml:space="preserve"> en el mercado. Lo anterior se traduce en una distorsión grave al mecanismo de mercado que determina la transferencia de recursos entre sus participantes, lo que a su vez genera afectaciones significativas </w:t>
      </w:r>
      <w:r w:rsidR="001C196B" w:rsidRPr="00E06047">
        <w:rPr>
          <w:rFonts w:ascii="ITC Avant Garde" w:hAnsi="ITC Avant Garde"/>
        </w:rPr>
        <w:t>al bienestar social</w:t>
      </w:r>
      <w:r w:rsidRPr="00E06047">
        <w:rPr>
          <w:rFonts w:ascii="ITC Avant Garde" w:hAnsi="ITC Avant Garde"/>
        </w:rPr>
        <w:t>. De tal forma que estas conductas impiden que los demás participantes en el mercado, sobre todo los usuarios o consumidores intermedios y/o finales u otros competidores, tomen decisiones con base los resultados de un mercado en competencia que constituye un medio para</w:t>
      </w:r>
      <w:r w:rsidR="00724983">
        <w:rPr>
          <w:rFonts w:ascii="ITC Avant Garde" w:hAnsi="ITC Avant Garde"/>
        </w:rPr>
        <w:t xml:space="preserve"> generar resultados eficientes.</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Para acreditar la comisión de una práctica monopólica absoluta, la LFCE no requiere de la definición ni el análisis del mercado </w:t>
      </w:r>
      <w:r w:rsidRPr="00E06047">
        <w:rPr>
          <w:rFonts w:ascii="ITC Avant Garde" w:hAnsi="ITC Avant Garde"/>
          <w:i/>
        </w:rPr>
        <w:t xml:space="preserve">relevante </w:t>
      </w:r>
      <w:r w:rsidRPr="00E06047">
        <w:rPr>
          <w:rFonts w:ascii="ITC Avant Garde" w:hAnsi="ITC Avant Garde"/>
        </w:rPr>
        <w:t xml:space="preserve">en el que se cometió la práctica, ni comprobar el (los) beneficio(s) obtenido(s) por los agentes </w:t>
      </w:r>
      <w:r w:rsidR="006B0312" w:rsidRPr="00E06047">
        <w:rPr>
          <w:rFonts w:ascii="ITC Avant Garde" w:hAnsi="ITC Avant Garde"/>
        </w:rPr>
        <w:t>económicos</w:t>
      </w:r>
      <w:r w:rsidRPr="00E06047">
        <w:rPr>
          <w:rFonts w:ascii="ITC Avant Garde" w:hAnsi="ITC Avant Garde"/>
        </w:rPr>
        <w:t xml:space="preserve"> que intervienen en las conductas. Lo anterior porque, habiendo acreditado los demás elementos previstos en la norma, su impacto neto siempre es negativo sobre el consumidor y la economía en general. En materia de competencia económica la protección constitucional y legal recae en el proceso de competencia económica, pues constituye el mecanismo que contribuye al desarrollo eficiente de los mercados, por lo que un estudio de beneficios privados no es necesario y tampoco es suficiente para justificar </w:t>
      </w:r>
      <w:r w:rsidR="00E26F83" w:rsidRPr="00E06047">
        <w:rPr>
          <w:rFonts w:ascii="ITC Avant Garde" w:hAnsi="ITC Avant Garde"/>
        </w:rPr>
        <w:t>que</w:t>
      </w:r>
      <w:r w:rsidRPr="00E06047">
        <w:rPr>
          <w:rFonts w:ascii="ITC Avant Garde" w:hAnsi="ITC Avant Garde"/>
        </w:rPr>
        <w:t xml:space="preserve"> los agentes económicos </w:t>
      </w:r>
      <w:r w:rsidR="00E26F83" w:rsidRPr="00E06047">
        <w:rPr>
          <w:rFonts w:ascii="ITC Avant Garde" w:hAnsi="ITC Avant Garde"/>
        </w:rPr>
        <w:t xml:space="preserve">se </w:t>
      </w:r>
      <w:r w:rsidR="001C196B" w:rsidRPr="00E06047">
        <w:rPr>
          <w:rFonts w:ascii="ITC Avant Garde" w:hAnsi="ITC Avant Garde"/>
        </w:rPr>
        <w:t>absten</w:t>
      </w:r>
      <w:r w:rsidR="00E26F83" w:rsidRPr="00E06047">
        <w:rPr>
          <w:rFonts w:ascii="ITC Avant Garde" w:hAnsi="ITC Avant Garde"/>
        </w:rPr>
        <w:t>gan</w:t>
      </w:r>
      <w:r w:rsidR="001C196B" w:rsidRPr="00E06047">
        <w:rPr>
          <w:rFonts w:ascii="ITC Avant Garde" w:hAnsi="ITC Avant Garde"/>
        </w:rPr>
        <w:t xml:space="preserve"> de </w:t>
      </w:r>
      <w:r w:rsidRPr="00E06047">
        <w:rPr>
          <w:rFonts w:ascii="ITC Avant Garde" w:hAnsi="ITC Avant Garde"/>
        </w:rPr>
        <w:t>competir entre sí.</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El propio legislador así lo reconoció en la exposición de motivos de la LFCE. Se transcribe la parte conducente:</w:t>
      </w:r>
    </w:p>
    <w:p w:rsidR="00320616" w:rsidRPr="00E06047" w:rsidRDefault="005B16D0" w:rsidP="006E6B5E">
      <w:pPr>
        <w:pStyle w:val="Sinespaciado"/>
        <w:spacing w:before="120" w:after="120"/>
        <w:ind w:left="567" w:right="567"/>
        <w:jc w:val="both"/>
        <w:rPr>
          <w:rFonts w:ascii="ITC Avant Garde" w:hAnsi="ITC Avant Garde"/>
          <w:sz w:val="20"/>
        </w:rPr>
      </w:pPr>
      <w:r w:rsidRPr="00E06047">
        <w:rPr>
          <w:rFonts w:ascii="ITC Avant Garde" w:hAnsi="ITC Avant Garde"/>
          <w:sz w:val="20"/>
        </w:rPr>
        <w:t>“</w:t>
      </w:r>
      <w:r w:rsidR="00320616" w:rsidRPr="00E06047">
        <w:rPr>
          <w:rFonts w:ascii="ITC Avant Garde" w:hAnsi="ITC Avant Garde"/>
          <w:i/>
          <w:sz w:val="20"/>
        </w:rPr>
        <w:t xml:space="preserve">De aprobarse la iniciativa de ley que someto a su consideración, se tiene proyecto actuar enérgicamente y sin excepciones contra las prácticas absolutas, pues es poco probable que éstas reporten ventajas en eficiencia y </w:t>
      </w:r>
      <w:r w:rsidR="00320616" w:rsidRPr="00E06047">
        <w:rPr>
          <w:rFonts w:ascii="ITC Avant Garde" w:hAnsi="ITC Avant Garde"/>
          <w:b/>
          <w:i/>
          <w:sz w:val="20"/>
          <w:u w:val="single"/>
        </w:rPr>
        <w:t>siempre tienen un impacto directo y negativo sobre el consumidor y la economía en general</w:t>
      </w:r>
      <w:r w:rsidR="00320616" w:rsidRPr="00E06047">
        <w:rPr>
          <w:rFonts w:ascii="ITC Avant Garde" w:hAnsi="ITC Avant Garde"/>
          <w:i/>
          <w:sz w:val="20"/>
        </w:rPr>
        <w:t>.</w:t>
      </w:r>
      <w:r w:rsidRPr="00E06047">
        <w:rPr>
          <w:rFonts w:ascii="ITC Avant Garde" w:hAnsi="ITC Avant Garde"/>
          <w:i/>
          <w:sz w:val="20"/>
        </w:rPr>
        <w:t>”</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Por la gravedad de las prácticas monopólicas absolutas, la LFCE las declara ilegales bajo cualquier circunstancia </w:t>
      </w:r>
      <w:r w:rsidRPr="00E06047">
        <w:rPr>
          <w:rFonts w:ascii="ITC Avant Garde" w:hAnsi="ITC Avant Garde"/>
          <w:sz w:val="18"/>
        </w:rPr>
        <w:t>(</w:t>
      </w:r>
      <w:r w:rsidRPr="00E06047">
        <w:rPr>
          <w:rFonts w:ascii="ITC Avant Garde" w:hAnsi="ITC Avant Garde"/>
          <w:i/>
          <w:sz w:val="20"/>
        </w:rPr>
        <w:t>per se)</w:t>
      </w:r>
      <w:r w:rsidRPr="00E06047">
        <w:rPr>
          <w:rFonts w:ascii="ITC Avant Garde" w:hAnsi="ITC Avant Garde"/>
        </w:rPr>
        <w:t xml:space="preserve">, bastando para sancionarlas acreditar indistintamente que su objeto o efecto actualice alguno de los específicamente previstos en la norma y la existencia de un acuerdo </w:t>
      </w:r>
      <w:r w:rsidRPr="00E06047">
        <w:rPr>
          <w:rFonts w:ascii="ITC Avant Garde" w:hAnsi="ITC Avant Garde"/>
          <w:b/>
          <w:u w:val="single"/>
        </w:rPr>
        <w:t>entre agentes económicos competidores entre sí</w:t>
      </w:r>
      <w:r w:rsidRPr="00E06047">
        <w:rPr>
          <w:rFonts w:ascii="ITC Avant Garde" w:hAnsi="ITC Avant Garde"/>
        </w:rPr>
        <w:t xml:space="preserve">. Asimismo, su realización no admite justificación alguna, no están sujetas a una evaluación de </w:t>
      </w:r>
      <w:r w:rsidRPr="00E06047">
        <w:rPr>
          <w:rFonts w:ascii="ITC Avant Garde" w:hAnsi="ITC Avant Garde"/>
        </w:rPr>
        <w:lastRenderedPageBreak/>
        <w:t>eficiencias y tampoco distingue por el tamaño o importancia de los participantes (i.e. no los sujeta a una evaluación de participaciones de mercado ni de poder sustancial). Sirve de apoyo la exposición de motivos de la LFCE.</w:t>
      </w:r>
    </w:p>
    <w:p w:rsidR="00320616" w:rsidRPr="00E06047" w:rsidRDefault="00320616" w:rsidP="006E6B5E">
      <w:pPr>
        <w:pStyle w:val="Sinespaciado"/>
        <w:spacing w:before="120" w:after="120"/>
        <w:ind w:left="567" w:right="567"/>
        <w:jc w:val="both"/>
        <w:rPr>
          <w:rFonts w:ascii="ITC Avant Garde" w:hAnsi="ITC Avant Garde"/>
        </w:rPr>
      </w:pPr>
      <w:r w:rsidRPr="00E06047">
        <w:rPr>
          <w:rFonts w:ascii="ITC Avant Garde" w:hAnsi="ITC Avant Garde"/>
        </w:rPr>
        <w:t>“</w:t>
      </w:r>
      <w:r w:rsidRPr="00E06047">
        <w:rPr>
          <w:rFonts w:ascii="ITC Avant Garde" w:hAnsi="ITC Avant Garde"/>
          <w:i/>
          <w:sz w:val="20"/>
          <w:szCs w:val="20"/>
        </w:rPr>
        <w:t xml:space="preserve">Las prácticas monopólicas absolutas representan una conducta que se debe castigar, pues se da entre competidores, sin que exista integración productiva o distributiva que permita inferir que existen ganancias en eficiencia. Es importante que la ley emita un </w:t>
      </w:r>
      <w:r w:rsidRPr="00E06047">
        <w:rPr>
          <w:rFonts w:ascii="ITC Avant Garde" w:hAnsi="ITC Avant Garde"/>
          <w:b/>
          <w:i/>
          <w:sz w:val="20"/>
          <w:szCs w:val="20"/>
        </w:rPr>
        <w:t xml:space="preserve">mensaje claro acerca de la ilegalidad de este tipo de prácticas y las castigue severamente. </w:t>
      </w:r>
      <w:r w:rsidRPr="00E06047">
        <w:rPr>
          <w:rFonts w:ascii="ITC Avant Garde" w:hAnsi="ITC Avant Garde"/>
          <w:i/>
          <w:sz w:val="20"/>
          <w:szCs w:val="20"/>
        </w:rPr>
        <w:t>En este sentido, se subraya su carácter eminentemente disuasivo</w:t>
      </w:r>
      <w:r w:rsidR="00724983">
        <w:rPr>
          <w:rFonts w:ascii="ITC Avant Garde" w:hAnsi="ITC Avant Garde"/>
        </w:rPr>
        <w:t>.” [Énfasis añadido]</w:t>
      </w:r>
    </w:p>
    <w:p w:rsidR="00320616" w:rsidRPr="00E06047" w:rsidRDefault="00320616" w:rsidP="006E6B5E">
      <w:pPr>
        <w:spacing w:before="120" w:after="120"/>
        <w:jc w:val="both"/>
        <w:rPr>
          <w:rFonts w:ascii="ITC Avant Garde" w:eastAsia="Calibri" w:hAnsi="ITC Avant Garde" w:cs="Calibri"/>
          <w:sz w:val="22"/>
          <w:szCs w:val="22"/>
          <w:lang w:val="es-MX" w:eastAsia="en-US"/>
        </w:rPr>
      </w:pPr>
      <w:r w:rsidRPr="00E06047">
        <w:rPr>
          <w:rFonts w:ascii="ITC Avant Garde" w:eastAsia="Calibri" w:hAnsi="ITC Avant Garde" w:cs="Calibri"/>
          <w:sz w:val="22"/>
          <w:szCs w:val="22"/>
          <w:lang w:val="es-MX" w:eastAsia="en-US"/>
        </w:rPr>
        <w:t xml:space="preserve">En este mismo sentido, en el amparo en revisión 839/2014, </w:t>
      </w:r>
      <w:r w:rsidR="004D761D" w:rsidRPr="00E06047">
        <w:rPr>
          <w:rFonts w:ascii="ITC Avant Garde" w:eastAsia="Calibri" w:hAnsi="ITC Avant Garde" w:cs="Calibri"/>
          <w:sz w:val="22"/>
          <w:szCs w:val="22"/>
          <w:lang w:val="es-MX" w:eastAsia="en-US"/>
        </w:rPr>
        <w:t xml:space="preserve">del índice de la Segunda Sala de la SCJN, </w:t>
      </w:r>
      <w:r w:rsidRPr="00E06047">
        <w:rPr>
          <w:rFonts w:ascii="ITC Avant Garde" w:eastAsia="Calibri" w:hAnsi="ITC Avant Garde" w:cs="Calibri"/>
          <w:sz w:val="22"/>
          <w:szCs w:val="22"/>
          <w:lang w:val="es-MX" w:eastAsia="en-US"/>
        </w:rPr>
        <w:t>el quejoso señaló que la fracción I</w:t>
      </w:r>
      <w:r w:rsidR="004D761D" w:rsidRPr="00E06047">
        <w:rPr>
          <w:rFonts w:ascii="ITC Avant Garde" w:eastAsia="Calibri" w:hAnsi="ITC Avant Garde" w:cs="Calibri"/>
          <w:sz w:val="22"/>
          <w:szCs w:val="22"/>
          <w:lang w:val="es-MX" w:eastAsia="en-US"/>
        </w:rPr>
        <w:t>,</w:t>
      </w:r>
      <w:r w:rsidRPr="00E06047">
        <w:rPr>
          <w:rFonts w:ascii="ITC Avant Garde" w:eastAsia="Calibri" w:hAnsi="ITC Avant Garde" w:cs="Calibri"/>
          <w:sz w:val="22"/>
          <w:szCs w:val="22"/>
          <w:lang w:val="es-MX" w:eastAsia="en-US"/>
        </w:rPr>
        <w:t xml:space="preserve"> del artículo 9</w:t>
      </w:r>
      <w:r w:rsidR="004D761D" w:rsidRPr="00E06047">
        <w:rPr>
          <w:rFonts w:ascii="ITC Avant Garde" w:eastAsia="Calibri" w:hAnsi="ITC Avant Garde" w:cs="Calibri"/>
          <w:sz w:val="22"/>
          <w:szCs w:val="22"/>
          <w:lang w:val="es-MX" w:eastAsia="en-US"/>
        </w:rPr>
        <w:t>,</w:t>
      </w:r>
      <w:r w:rsidRPr="00E06047">
        <w:rPr>
          <w:rFonts w:ascii="ITC Avant Garde" w:eastAsia="Calibri" w:hAnsi="ITC Avant Garde" w:cs="Calibri"/>
          <w:sz w:val="22"/>
          <w:szCs w:val="22"/>
          <w:lang w:val="es-MX" w:eastAsia="en-US"/>
        </w:rPr>
        <w:t xml:space="preserve"> de la LFCE era inconstitucional porque castiga </w:t>
      </w:r>
      <w:r w:rsidRPr="00E06047">
        <w:rPr>
          <w:rFonts w:ascii="ITC Avant Garde" w:eastAsia="Calibri" w:hAnsi="ITC Avant Garde" w:cs="Calibri"/>
          <w:i/>
          <w:sz w:val="22"/>
          <w:szCs w:val="22"/>
          <w:lang w:val="es-MX" w:eastAsia="en-US"/>
        </w:rPr>
        <w:t>per se</w:t>
      </w:r>
      <w:r w:rsidRPr="00E06047">
        <w:rPr>
          <w:rFonts w:ascii="ITC Avant Garde" w:eastAsia="Calibri" w:hAnsi="ITC Avant Garde" w:cs="Calibri"/>
          <w:sz w:val="22"/>
          <w:szCs w:val="22"/>
          <w:lang w:val="es-MX" w:eastAsia="en-US"/>
        </w:rPr>
        <w:t xml:space="preserve"> la conducta desplegada sin prever un análisis de la misma para determinar si con ella se causa o no un perjuicio a la sociedad. Es decir, en el medio extraordinario de defensa citado, el quejoso tildó de inconstitucional el precepto citado por considerar que indebidamente se había eliminado la posibilidad</w:t>
      </w:r>
      <w:r w:rsidR="001C196B" w:rsidRPr="00E06047">
        <w:rPr>
          <w:rFonts w:ascii="ITC Avant Garde" w:eastAsia="Calibri" w:hAnsi="ITC Avant Garde" w:cs="Calibri"/>
          <w:sz w:val="22"/>
          <w:szCs w:val="22"/>
          <w:lang w:val="es-MX" w:eastAsia="en-US"/>
        </w:rPr>
        <w:t xml:space="preserve"> de hacer un análisis jurídico-</w:t>
      </w:r>
      <w:r w:rsidRPr="00E06047">
        <w:rPr>
          <w:rFonts w:ascii="ITC Avant Garde" w:eastAsia="Calibri" w:hAnsi="ITC Avant Garde" w:cs="Calibri"/>
          <w:sz w:val="22"/>
          <w:szCs w:val="22"/>
          <w:lang w:val="es-MX" w:eastAsia="en-US"/>
        </w:rPr>
        <w:t>económico, que en el ámbito del derecho de la competencia se conoce como “</w:t>
      </w:r>
      <w:r w:rsidRPr="00E06047">
        <w:rPr>
          <w:rFonts w:ascii="ITC Avant Garde" w:eastAsia="Calibri" w:hAnsi="ITC Avant Garde" w:cs="Calibri"/>
          <w:i/>
          <w:sz w:val="22"/>
          <w:szCs w:val="22"/>
          <w:lang w:val="es-MX" w:eastAsia="en-US"/>
        </w:rPr>
        <w:t>norma de la razón</w:t>
      </w:r>
      <w:r w:rsidRPr="00E06047">
        <w:rPr>
          <w:rFonts w:ascii="ITC Avant Garde" w:eastAsia="Calibri" w:hAnsi="ITC Avant Garde" w:cs="Calibri"/>
          <w:sz w:val="22"/>
          <w:szCs w:val="22"/>
          <w:lang w:val="es-MX" w:eastAsia="en-US"/>
        </w:rPr>
        <w:t>”, a través de la cual se realiza un estudio de la conducta para verificar la existencia de beneficios o ganancias en eficiencia que superen los</w:t>
      </w:r>
      <w:r w:rsidR="00724983">
        <w:rPr>
          <w:rFonts w:ascii="ITC Avant Garde" w:eastAsia="Calibri" w:hAnsi="ITC Avant Garde" w:cs="Calibri"/>
          <w:sz w:val="22"/>
          <w:szCs w:val="22"/>
          <w:lang w:val="es-MX" w:eastAsia="en-US"/>
        </w:rPr>
        <w:t xml:space="preserve"> efectos negativos de la misma.</w:t>
      </w:r>
    </w:p>
    <w:p w:rsidR="00320616" w:rsidRPr="00E06047" w:rsidRDefault="001C196B" w:rsidP="006E6B5E">
      <w:pPr>
        <w:pStyle w:val="Sinespaciado"/>
        <w:spacing w:before="120" w:after="120"/>
        <w:jc w:val="both"/>
        <w:rPr>
          <w:rFonts w:ascii="ITC Avant Garde" w:hAnsi="ITC Avant Garde"/>
        </w:rPr>
      </w:pPr>
      <w:r w:rsidRPr="00E06047">
        <w:rPr>
          <w:rFonts w:ascii="ITC Avant Garde" w:hAnsi="ITC Avant Garde"/>
        </w:rPr>
        <w:t xml:space="preserve">En la </w:t>
      </w:r>
      <w:r w:rsidR="00320616" w:rsidRPr="00E06047">
        <w:rPr>
          <w:rFonts w:ascii="ITC Avant Garde" w:hAnsi="ITC Avant Garde"/>
        </w:rPr>
        <w:t>sentencia</w:t>
      </w:r>
      <w:r w:rsidRPr="00E06047">
        <w:rPr>
          <w:rFonts w:ascii="ITC Avant Garde" w:hAnsi="ITC Avant Garde"/>
        </w:rPr>
        <w:t xml:space="preserve"> emitida en el amparo en revisión 839/2014</w:t>
      </w:r>
      <w:r w:rsidR="00320616" w:rsidRPr="00E06047">
        <w:rPr>
          <w:rFonts w:ascii="ITC Avant Garde" w:hAnsi="ITC Avant Garde"/>
        </w:rPr>
        <w:t xml:space="preserve">, la SCJN sostuvo que un presupuesto en un sistema de libre mercado es que los agentes económicos buscan mejorar sus productos y servicios con el objeto de presentar </w:t>
      </w:r>
      <w:r w:rsidRPr="00E06047">
        <w:rPr>
          <w:rFonts w:ascii="ITC Avant Garde" w:hAnsi="ITC Avant Garde"/>
        </w:rPr>
        <w:t xml:space="preserve">al consumidor </w:t>
      </w:r>
      <w:r w:rsidR="00320616" w:rsidRPr="00E06047">
        <w:rPr>
          <w:rFonts w:ascii="ITC Avant Garde" w:hAnsi="ITC Avant Garde"/>
        </w:rPr>
        <w:t>una oferta más atractiva que sus competidores directos e indirectos y que, por tanto, de cometerse una práctica monopólica absoluta, este sistema de libre competencia se distorsiona, lo que ocasiona que la sociedad no goce de los beneficios de la competencia entre ofertantes de un mismo producto, como son mejores precios y mayor calidad, ya que los incentivos para mejorar su oferta desaparecen en razón de que sea cual sea el producto que ofrezca o el proceso por el cual lo obtuvo, necesariamente se venderá a un mismo precio.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Asimismo</w:t>
      </w:r>
      <w:r w:rsidR="001F32C7" w:rsidRPr="00E06047">
        <w:rPr>
          <w:rFonts w:ascii="ITC Avant Garde" w:hAnsi="ITC Avant Garde"/>
        </w:rPr>
        <w:t>,</w:t>
      </w:r>
      <w:r w:rsidRPr="00E06047">
        <w:rPr>
          <w:rFonts w:ascii="ITC Avant Garde" w:hAnsi="ITC Avant Garde"/>
        </w:rPr>
        <w:t xml:space="preserve"> precisó que: “</w:t>
      </w:r>
      <w:r w:rsidRPr="00E06047">
        <w:rPr>
          <w:rFonts w:ascii="ITC Avant Garde" w:hAnsi="ITC Avant Garde"/>
          <w:i/>
          <w:sz w:val="20"/>
          <w:szCs w:val="20"/>
        </w:rPr>
        <w:t xml:space="preserve">la realización de una práctica monopólica absoluta </w:t>
      </w:r>
      <w:r w:rsidRPr="00E06047">
        <w:rPr>
          <w:rFonts w:ascii="ITC Avant Garde" w:hAnsi="ITC Avant Garde"/>
          <w:b/>
          <w:i/>
          <w:sz w:val="20"/>
          <w:szCs w:val="20"/>
        </w:rPr>
        <w:t xml:space="preserve">distorsiona el sistema de libre competencia </w:t>
      </w:r>
      <w:r w:rsidRPr="00E06047">
        <w:rPr>
          <w:rFonts w:ascii="ITC Avant Garde" w:hAnsi="ITC Avant Garde"/>
          <w:i/>
          <w:sz w:val="20"/>
          <w:szCs w:val="20"/>
        </w:rPr>
        <w:t xml:space="preserve">provocando que la sociedad no goce de los beneficios de ésta, lo que explica sin duda alguna, la constitucionalidad del precepto reclamado, pues por definición una práctica </w:t>
      </w:r>
      <w:r w:rsidRPr="00E06047">
        <w:rPr>
          <w:rFonts w:ascii="ITC Avant Garde" w:hAnsi="ITC Avant Garde"/>
          <w:b/>
          <w:i/>
          <w:sz w:val="20"/>
          <w:szCs w:val="20"/>
        </w:rPr>
        <w:t>monopólica absoluta siempre afecta al público,</w:t>
      </w:r>
      <w:r w:rsidRPr="00E06047">
        <w:rPr>
          <w:rFonts w:ascii="ITC Avant Garde" w:hAnsi="ITC Avant Garde"/>
          <w:i/>
          <w:sz w:val="20"/>
          <w:szCs w:val="20"/>
        </w:rPr>
        <w:t xml:space="preserve"> sin excepción</w:t>
      </w:r>
      <w:r w:rsidRPr="00E06047">
        <w:rPr>
          <w:rFonts w:ascii="ITC Avant Garde" w:hAnsi="ITC Avant Garde"/>
        </w:rPr>
        <w:t>”.</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En conclusión, y de acuerdo con la interpretación hecha por la SCJN a la normatividad mexicana en materia de competencia, nuestro sistema jurídico sanciona las prácticas monopólicas absolutas considerándolas ilegales </w:t>
      </w:r>
      <w:r w:rsidRPr="00E06047">
        <w:rPr>
          <w:rFonts w:ascii="ITC Avant Garde" w:hAnsi="ITC Avant Garde"/>
          <w:i/>
        </w:rPr>
        <w:t>per se</w:t>
      </w:r>
      <w:r w:rsidRPr="00E06047">
        <w:rPr>
          <w:rFonts w:ascii="ITC Avant Garde" w:hAnsi="ITC Avant Garde"/>
        </w:rPr>
        <w:t xml:space="preserve"> debido a las distorsiones directas que provocan en los mercados. Por lo tanto, se castigan al demostrar su existencia, sin ser necesario realizar un análisis para determinar ganancias en eficiencia derivadas de las mismas, ni la determinación de poder sustancial en un mercado relevante en que se desarrolla dicha práctica, puesto que dichos elementos sólo </w:t>
      </w:r>
      <w:r w:rsidR="00564A91" w:rsidRPr="00E06047">
        <w:rPr>
          <w:rFonts w:ascii="ITC Avant Garde" w:hAnsi="ITC Avant Garde"/>
        </w:rPr>
        <w:t xml:space="preserve">están previstos en </w:t>
      </w:r>
      <w:r w:rsidR="00E26F83" w:rsidRPr="00E06047">
        <w:rPr>
          <w:rFonts w:ascii="ITC Avant Garde" w:hAnsi="ITC Avant Garde"/>
        </w:rPr>
        <w:t>la</w:t>
      </w:r>
      <w:r w:rsidR="00564A91" w:rsidRPr="00E06047">
        <w:rPr>
          <w:rFonts w:ascii="ITC Avant Garde" w:hAnsi="ITC Avant Garde"/>
        </w:rPr>
        <w:t xml:space="preserve"> LFCE para el análisis de las </w:t>
      </w:r>
      <w:r w:rsidRPr="00E06047">
        <w:rPr>
          <w:rFonts w:ascii="ITC Avant Garde" w:hAnsi="ITC Avant Garde"/>
        </w:rPr>
        <w:t>de prácticas monopólicas relativas.</w:t>
      </w:r>
    </w:p>
    <w:p w:rsidR="005253FD" w:rsidRDefault="005253FD" w:rsidP="006E6B5E">
      <w:pPr>
        <w:pStyle w:val="Sinespaciado"/>
        <w:spacing w:before="120" w:after="120"/>
        <w:jc w:val="both"/>
        <w:rPr>
          <w:rFonts w:ascii="ITC Avant Garde" w:hAnsi="ITC Avant Garde"/>
        </w:rPr>
      </w:pPr>
      <w:r>
        <w:rPr>
          <w:rFonts w:ascii="ITC Avant Garde" w:hAnsi="ITC Avant Garde"/>
        </w:rPr>
        <w:t>Situación que incluso fue reconoc</w:t>
      </w:r>
      <w:r w:rsidR="00E71DFB">
        <w:rPr>
          <w:rFonts w:ascii="ITC Avant Garde" w:hAnsi="ITC Avant Garde"/>
        </w:rPr>
        <w:t>ida en la Ejecutoria Megacable a</w:t>
      </w:r>
      <w:r>
        <w:rPr>
          <w:rFonts w:ascii="ITC Avant Garde" w:hAnsi="ITC Avant Garde"/>
        </w:rPr>
        <w:t>l señalar:</w:t>
      </w:r>
    </w:p>
    <w:p w:rsidR="005253FD" w:rsidRDefault="005253FD" w:rsidP="006E6B5E">
      <w:pPr>
        <w:pStyle w:val="Sinespaciado"/>
        <w:spacing w:before="120" w:after="120"/>
        <w:ind w:left="567" w:right="567"/>
        <w:jc w:val="both"/>
        <w:rPr>
          <w:rFonts w:ascii="ITC Avant Garde" w:hAnsi="ITC Avant Garde"/>
        </w:rPr>
      </w:pPr>
      <w:r>
        <w:rPr>
          <w:rFonts w:ascii="ITC Avant Garde" w:hAnsi="ITC Avant Garde"/>
        </w:rPr>
        <w:lastRenderedPageBreak/>
        <w:t xml:space="preserve">“[…] </w:t>
      </w:r>
      <w:r>
        <w:rPr>
          <w:rFonts w:ascii="ITC Avant Garde" w:hAnsi="ITC Avant Garde"/>
          <w:i/>
          <w:sz w:val="20"/>
        </w:rPr>
        <w:t xml:space="preserve">En otras palabras, según la regla per se, algunos acuerdos anticompetitivos deben considerarse ilegales por sí mismos, de manera objetiva, absoluta y automática, sin importar su idoneidad o no, o si produjeron o no efectos perjudiciales en el mercado, motivo por el cual siempre serán sancionables; los acuerdos anticompetitivos revisten un carácter ilegal inherente debido a que no puede esperarse de ellos efecto beneficioso alguno, sino únicamente perjuicios para la competencia. Por este motivo, </w:t>
      </w:r>
      <w:r w:rsidRPr="00E71DFB">
        <w:rPr>
          <w:rFonts w:ascii="ITC Avant Garde" w:hAnsi="ITC Avant Garde"/>
          <w:b/>
          <w:i/>
          <w:sz w:val="20"/>
        </w:rPr>
        <w:t xml:space="preserve">la autoridad de competencia puede prescindir de cualquier evaluación sobre su idoneidad o no, lo que equivale a descartar argumentos o medios probatorios de la defensa, destinados a justificar el acuerdo en virtud a su racionabilidad u otros </w:t>
      </w:r>
      <w:r w:rsidR="00E71DFB" w:rsidRPr="00E71DFB">
        <w:rPr>
          <w:rFonts w:ascii="ITC Avant Garde" w:hAnsi="ITC Avant Garde"/>
          <w:b/>
          <w:i/>
          <w:sz w:val="20"/>
        </w:rPr>
        <w:t>criterios</w:t>
      </w:r>
      <w:r w:rsidR="00E71DFB">
        <w:rPr>
          <w:rFonts w:ascii="ITC Avant Garde" w:hAnsi="ITC Avant Garde"/>
          <w:i/>
          <w:sz w:val="20"/>
        </w:rPr>
        <w:t>.</w:t>
      </w:r>
      <w:r w:rsidR="00E71DFB" w:rsidRPr="00933440">
        <w:rPr>
          <w:rFonts w:ascii="ITC Avant Garde" w:hAnsi="ITC Avant Garde"/>
        </w:rPr>
        <w:t xml:space="preserve"> [</w:t>
      </w:r>
      <w:r w:rsidRPr="00933440">
        <w:rPr>
          <w:rFonts w:ascii="ITC Avant Garde" w:hAnsi="ITC Avant Garde"/>
        </w:rPr>
        <w:t>…]”</w:t>
      </w:r>
      <w:r w:rsidR="00E71DFB">
        <w:rPr>
          <w:rFonts w:ascii="ITC Avant Garde" w:hAnsi="ITC Avant Garde"/>
        </w:rPr>
        <w:t xml:space="preserve"> (Énfasis añadido)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A continuación</w:t>
      </w:r>
      <w:r w:rsidR="00E26F83" w:rsidRPr="00E06047">
        <w:rPr>
          <w:rFonts w:ascii="ITC Avant Garde" w:hAnsi="ITC Avant Garde"/>
        </w:rPr>
        <w:t>,</w:t>
      </w:r>
      <w:r w:rsidRPr="00E06047">
        <w:rPr>
          <w:rFonts w:ascii="ITC Avant Garde" w:hAnsi="ITC Avant Garde"/>
        </w:rPr>
        <w:t xml:space="preserve"> se precisan los elementos específicos establecidos en las fracciones I y III del artículo 9 de la LFCE, que son relevantes para el asunto que se analiza en el Expediente.</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1.1. Fracción I, del artículo 9 de la LFCE</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Este precepto establece que se debe acreditar que el acuerdo realizado entre agentes competidores entre sí debe tener como objeto o efecto fijar, elevar, concertar o manipular el precio de venta o compra de bienes o servicios al que son ofrecidos o demandados en los mercados, o intercambiar información con el mismo objeto o efecto. En la práctica, esta conducta comúnmente se refiere en forma genérica como </w:t>
      </w:r>
      <w:r w:rsidRPr="00E06047">
        <w:rPr>
          <w:rFonts w:ascii="ITC Avant Garde" w:hAnsi="ITC Avant Garde"/>
          <w:i/>
        </w:rPr>
        <w:t>fijación de precios</w:t>
      </w:r>
      <w:r w:rsidRPr="00E06047">
        <w:rPr>
          <w:rFonts w:ascii="ITC Avant Garde" w:hAnsi="ITC Avant Garde"/>
        </w:rPr>
        <w:t>.</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Se refiere expresamente a cuatro actos específicos (fijar, elevar, concertar o manipular</w:t>
      </w:r>
      <w:r w:rsidR="00564A91" w:rsidRPr="00E06047">
        <w:rPr>
          <w:rFonts w:ascii="ITC Avant Garde" w:hAnsi="ITC Avant Garde"/>
        </w:rPr>
        <w:t>) un precio</w:t>
      </w:r>
      <w:r w:rsidRPr="00E06047">
        <w:rPr>
          <w:rFonts w:ascii="ITC Avant Garde" w:hAnsi="ITC Avant Garde"/>
        </w:rPr>
        <w:t xml:space="preserve"> o intercambiar informaci</w:t>
      </w:r>
      <w:r w:rsidR="00564A91" w:rsidRPr="00E06047">
        <w:rPr>
          <w:rFonts w:ascii="ITC Avant Garde" w:hAnsi="ITC Avant Garde"/>
        </w:rPr>
        <w:t>ón con el mismo objeto o efecto</w:t>
      </w:r>
      <w:r w:rsidRPr="00E06047">
        <w:rPr>
          <w:rFonts w:ascii="ITC Avant Garde" w:hAnsi="ITC Avant Garde"/>
        </w:rPr>
        <w:t xml:space="preserve">. Esto es, la LFCE no sólo prohíbe los acuerdos que tienen por objeto o efecto aumentar los precios, </w:t>
      </w:r>
      <w:r w:rsidR="00564A91" w:rsidRPr="00E06047">
        <w:rPr>
          <w:rFonts w:ascii="ITC Avant Garde" w:hAnsi="ITC Avant Garde"/>
        </w:rPr>
        <w:t xml:space="preserve">ni se refiere al establecimiento de un solo precio en el mercado, </w:t>
      </w:r>
      <w:r w:rsidRPr="00E06047">
        <w:rPr>
          <w:rFonts w:ascii="ITC Avant Garde" w:hAnsi="ITC Avant Garde"/>
        </w:rPr>
        <w:t xml:space="preserve">sino cualquier acto que evite o tenga por objeto evitar que el precio de un bien o servicio determinado se establezca </w:t>
      </w:r>
      <w:r w:rsidR="00724983">
        <w:rPr>
          <w:rFonts w:ascii="ITC Avant Garde" w:hAnsi="ITC Avant Garde"/>
        </w:rPr>
        <w:t>bajo un proceso de competencia.</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Bajo esta disposición se tipifica hasta el intercambio de información, aún si esa información no se ha utilizado </w:t>
      </w:r>
      <w:r w:rsidRPr="00E06047">
        <w:rPr>
          <w:rFonts w:ascii="ITC Avant Garde" w:hAnsi="ITC Avant Garde"/>
          <w:i/>
        </w:rPr>
        <w:t xml:space="preserve">de facto </w:t>
      </w:r>
      <w:r w:rsidRPr="00E06047">
        <w:rPr>
          <w:rFonts w:ascii="ITC Avant Garde" w:hAnsi="ITC Avant Garde"/>
        </w:rPr>
        <w:t>para fijar, elevar, con</w:t>
      </w:r>
      <w:r w:rsidR="00724983">
        <w:rPr>
          <w:rFonts w:ascii="ITC Avant Garde" w:hAnsi="ITC Avant Garde"/>
        </w:rPr>
        <w:t>certar o manipular los precios.</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Para acreditar la existencia de esta práctica monopólica absoluta no se requiere que el acuerdo tenga efectos o incluya a todo un mercado (i.e. a todos los bienes o servicios disponibles en el mercado), sino que es ilegal desde el momento en que están involucrados los bienes o servicios de agentes económicos competidores entre sí, pues al aislarse del proceso de competencia ya se causa una afectación negativa al mecanismo de mercado.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Como se ha señalado antes, al hacer referencia “a los mercados”, este precepto no remite al concepto de un “mercado relevante” al que se refiere el artículo 12 de la LFCE. Ello responde a lo señalado en el párrafo precedente: para efectos de acreditar la existencia de un acto colusivo en precios, no es necesario acreditar que ha tenido efectos en toda una actividad económica o en una parte significativa de ésta, sino que basta acreditar que ocurrió entre agentes económicos que ofrecen o demandan el mismo bien o servicio. Por tal razón, el término “mercado” debe entenderse en la medida </w:t>
      </w:r>
      <w:r w:rsidRPr="00E06047">
        <w:rPr>
          <w:rFonts w:ascii="ITC Avant Garde" w:hAnsi="ITC Avant Garde"/>
        </w:rPr>
        <w:lastRenderedPageBreak/>
        <w:t>suficiente para evaluar el estándar de la norma: corresponde a la identificación d</w:t>
      </w:r>
      <w:r w:rsidR="004941C7" w:rsidRPr="00E06047">
        <w:rPr>
          <w:rFonts w:ascii="ITC Avant Garde" w:hAnsi="ITC Avant Garde"/>
        </w:rPr>
        <w:t>el bien o servicio en el que</w:t>
      </w:r>
      <w:r w:rsidRPr="00E06047">
        <w:rPr>
          <w:rFonts w:ascii="ITC Avant Garde" w:hAnsi="ITC Avant Garde"/>
        </w:rPr>
        <w:t xml:space="preserve"> agentes económicos </w:t>
      </w:r>
      <w:r w:rsidR="004941C7" w:rsidRPr="00E06047">
        <w:rPr>
          <w:rFonts w:ascii="ITC Avant Garde" w:hAnsi="ITC Avant Garde"/>
        </w:rPr>
        <w:t xml:space="preserve">determinados </w:t>
      </w:r>
      <w:r w:rsidRPr="00E06047">
        <w:rPr>
          <w:rFonts w:ascii="ITC Avant Garde" w:hAnsi="ITC Avant Garde"/>
        </w:rPr>
        <w:t xml:space="preserve">tienen el carácter de competidores. Este ámbito es el que debe definirse para dar certeza jurídica </w:t>
      </w:r>
      <w:r w:rsidR="004941C7" w:rsidRPr="00E06047">
        <w:rPr>
          <w:rFonts w:ascii="ITC Avant Garde" w:hAnsi="ITC Avant Garde"/>
        </w:rPr>
        <w:t xml:space="preserve">a </w:t>
      </w:r>
      <w:r w:rsidRPr="00E06047">
        <w:rPr>
          <w:rFonts w:ascii="ITC Avant Garde" w:hAnsi="ITC Avant Garde"/>
        </w:rPr>
        <w:t>los regulados respecto de qué bien o servicio se investiga y analiza el objeto o efecto de</w:t>
      </w:r>
      <w:r w:rsidR="004941C7" w:rsidRPr="00E06047">
        <w:rPr>
          <w:rFonts w:ascii="ITC Avant Garde" w:hAnsi="ITC Avant Garde"/>
        </w:rPr>
        <w:t xml:space="preserve"> un </w:t>
      </w:r>
      <w:r w:rsidRPr="00E06047">
        <w:rPr>
          <w:rFonts w:ascii="ITC Avant Garde" w:hAnsi="ITC Avant Garde"/>
        </w:rPr>
        <w:t>acuerdo e</w:t>
      </w:r>
      <w:r w:rsidR="00724983">
        <w:rPr>
          <w:rFonts w:ascii="ITC Avant Garde" w:hAnsi="ITC Avant Garde"/>
        </w:rPr>
        <w:t>specífico.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Asimismo, establece que tales actos deben recaer en el precio de un</w:t>
      </w:r>
      <w:r w:rsidR="004941C7" w:rsidRPr="00E06047">
        <w:rPr>
          <w:rFonts w:ascii="ITC Avant Garde" w:hAnsi="ITC Avant Garde"/>
        </w:rPr>
        <w:t xml:space="preserve"> bien o servicio</w:t>
      </w:r>
      <w:r w:rsidRPr="00E06047">
        <w:rPr>
          <w:rFonts w:ascii="ITC Avant Garde" w:hAnsi="ITC Avant Garde"/>
        </w:rPr>
        <w:t xml:space="preserve">, ya sea de venta (i.e. en caso que el acto ocurra entre oferentes) o de compra (en caso que participen compradores, usuarios, consumidores u otros demandantes). A su vez, el término “precio” incluye los elementos que lo determinan total o parcialmente (ej. descuentos, promociones, costos, información de los consumidores o usuarios, términos y condiciones de compra o venta u otros). Esta </w:t>
      </w:r>
      <w:r w:rsidR="004941C7" w:rsidRPr="00E06047">
        <w:rPr>
          <w:rFonts w:ascii="ITC Avant Garde" w:hAnsi="ITC Avant Garde"/>
        </w:rPr>
        <w:t>disposición no establece que el precio deba ser igual o idéntico</w:t>
      </w:r>
      <w:r w:rsidRPr="00E06047">
        <w:rPr>
          <w:rFonts w:ascii="ITC Avant Garde" w:hAnsi="ITC Avant Garde"/>
        </w:rPr>
        <w:t xml:space="preserve"> </w:t>
      </w:r>
      <w:r w:rsidR="004941C7" w:rsidRPr="00E06047">
        <w:rPr>
          <w:rFonts w:ascii="ITC Avant Garde" w:hAnsi="ITC Avant Garde"/>
        </w:rPr>
        <w:t>entre los agentes económicos que participen en el acuerdo, pues basta acreditar que el acuerdo tiene por objeto o efecto la determin</w:t>
      </w:r>
      <w:r w:rsidR="00724983">
        <w:rPr>
          <w:rFonts w:ascii="ITC Avant Garde" w:hAnsi="ITC Avant Garde"/>
        </w:rPr>
        <w:t>ación independiente del precio.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1.2. Fracción III, del artículo 9 de la LFCE</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Esta disposición se refiere a los acuerdos entre agentes económicos comp</w:t>
      </w:r>
      <w:r w:rsidR="004941C7" w:rsidRPr="00E06047">
        <w:rPr>
          <w:rFonts w:ascii="ITC Avant Garde" w:hAnsi="ITC Avant Garde"/>
        </w:rPr>
        <w:t xml:space="preserve">etidores, cuyo objeto o efecto </w:t>
      </w:r>
      <w:r w:rsidRPr="00E06047">
        <w:rPr>
          <w:rFonts w:ascii="ITC Avant Garde" w:hAnsi="ITC Avant Garde"/>
        </w:rPr>
        <w:t>e</w:t>
      </w:r>
      <w:r w:rsidR="004941C7" w:rsidRPr="00E06047">
        <w:rPr>
          <w:rFonts w:ascii="ITC Avant Garde" w:hAnsi="ITC Avant Garde"/>
        </w:rPr>
        <w:t>s</w:t>
      </w:r>
      <w:r w:rsidRPr="00E06047">
        <w:rPr>
          <w:rFonts w:ascii="ITC Avant Garde" w:hAnsi="ITC Avant Garde"/>
        </w:rPr>
        <w:t xml:space="preserve"> dividir, distribuir, asignar o imponer porciones o segmentos de un mercado actual o potencial de bienes y servicios, mediante clientela, proveedores, tiempos o espacios determinados o determinables.</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La prohibición es clara, los agentes económicos que concurran en la misma actividad económica (i.e. participen en un mercado actual) o que puedan hacerlo (i.e. sean competidores en un mercado potencial) tienen prohibido celebrar actos con el objeto o el efecto de dividir, distribuir, asignar o imponer porci</w:t>
      </w:r>
      <w:r w:rsidR="00724983">
        <w:rPr>
          <w:rFonts w:ascii="ITC Avant Garde" w:hAnsi="ITC Avant Garde"/>
        </w:rPr>
        <w:t>ones o segmentos de un mercado.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Los agentes económicos, en forma independiente, pueden elegir en qué mercado competir o en qué porción o segmento de un mercado hacerlo. Lo que prohíbe este precepto es que dos o más agentes económicos acuerden cómo, cuándo o dónde hacerlo por razón de clientes, proveedores, tiempo o espacio determinado o determinable. Esta prohibición se debe a que estos acuerdos restringen la oferta disponible de bienes y servicios.</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Una forma de dividir, distribuir, asignar o imponer porciones o segmentos de un mercado consiste en que las partes determinen: (i) dónde o cuándo competirá(n) alguno(s) de ellos y/o (ii) dónde o cuándo se abstendrán de hacerlo. Estos acuerdos reducen inmediata e indebidamente el número de participantes en las porciones o segmentos del mercado comprendidos en el acuerdo, lo que constituye una afectación directa al proceso de competencia económica, pues para que el proceso de competencia económica sea efectivo, </w:t>
      </w:r>
      <w:r w:rsidR="004941C7" w:rsidRPr="00E06047">
        <w:rPr>
          <w:rFonts w:ascii="ITC Avant Garde" w:hAnsi="ITC Avant Garde"/>
        </w:rPr>
        <w:t>cada agente económico debe decidir</w:t>
      </w:r>
      <w:r w:rsidRPr="00E06047">
        <w:rPr>
          <w:rFonts w:ascii="ITC Avant Garde" w:hAnsi="ITC Avant Garde"/>
        </w:rPr>
        <w:t xml:space="preserve"> en forma independiente cómo, cuándo y d</w:t>
      </w:r>
      <w:r w:rsidR="00724983">
        <w:rPr>
          <w:rFonts w:ascii="ITC Avant Garde" w:hAnsi="ITC Avant Garde"/>
        </w:rPr>
        <w:t>ónde participará en el mercado.</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En particular, el análisis y la evaluación de los actos que involucran total o parcialmente un acuerdo para abstenerse de competir en </w:t>
      </w:r>
      <w:r w:rsidR="00283834" w:rsidRPr="00E06047">
        <w:rPr>
          <w:rFonts w:ascii="ITC Avant Garde" w:hAnsi="ITC Avant Garde"/>
        </w:rPr>
        <w:t xml:space="preserve">un </w:t>
      </w:r>
      <w:r w:rsidRPr="00E06047">
        <w:rPr>
          <w:rFonts w:ascii="ITC Avant Garde" w:hAnsi="ITC Avant Garde"/>
        </w:rPr>
        <w:t>mercado requiere de la determinación de</w:t>
      </w:r>
      <w:r w:rsidR="00283834" w:rsidRPr="00E06047">
        <w:rPr>
          <w:rFonts w:ascii="ITC Avant Garde" w:hAnsi="ITC Avant Garde"/>
          <w:i/>
        </w:rPr>
        <w:t xml:space="preserve"> </w:t>
      </w:r>
      <w:r w:rsidR="00283834" w:rsidRPr="00E06047">
        <w:rPr>
          <w:rFonts w:ascii="ITC Avant Garde" w:hAnsi="ITC Avant Garde"/>
        </w:rPr>
        <w:t>éste</w:t>
      </w:r>
      <w:r w:rsidRPr="00E06047">
        <w:rPr>
          <w:rFonts w:ascii="ITC Avant Garde" w:hAnsi="ITC Avant Garde"/>
        </w:rPr>
        <w:t xml:space="preserve"> el cual corresponde a los bienes o los servicios (i.e. la actividad económica) en que los agentes económicos tienen la capacidad de </w:t>
      </w:r>
      <w:r w:rsidR="004A2CCC" w:rsidRPr="00E06047">
        <w:rPr>
          <w:rFonts w:ascii="ITC Avant Garde" w:hAnsi="ITC Avant Garde"/>
        </w:rPr>
        <w:t>competir,</w:t>
      </w:r>
      <w:r w:rsidRPr="00E06047">
        <w:rPr>
          <w:rFonts w:ascii="ITC Avant Garde" w:hAnsi="ITC Avant Garde"/>
        </w:rPr>
        <w:t xml:space="preserve"> pero, por virtud de un acuerdo, se abstienen de hacerlo. En estos casos, pretender que el efecto o</w:t>
      </w:r>
      <w:r w:rsidR="004941C7" w:rsidRPr="00E06047">
        <w:rPr>
          <w:rFonts w:ascii="ITC Avant Garde" w:hAnsi="ITC Avant Garde"/>
        </w:rPr>
        <w:t xml:space="preserve"> el objeto </w:t>
      </w:r>
      <w:r w:rsidR="004941C7" w:rsidRPr="00E06047">
        <w:rPr>
          <w:rFonts w:ascii="ITC Avant Garde" w:hAnsi="ITC Avant Garde"/>
        </w:rPr>
        <w:lastRenderedPageBreak/>
        <w:t>de la conducta se determine</w:t>
      </w:r>
      <w:r w:rsidRPr="00E06047">
        <w:rPr>
          <w:rFonts w:ascii="ITC Avant Garde" w:hAnsi="ITC Avant Garde"/>
        </w:rPr>
        <w:t xml:space="preserve"> únicamente en el ámbito donde efectivamente concurren carece de sentido y constituye un despropósito de la norma.</w:t>
      </w:r>
    </w:p>
    <w:p w:rsidR="00320616" w:rsidRPr="00E06047" w:rsidRDefault="00320616" w:rsidP="006E6B5E">
      <w:pPr>
        <w:pStyle w:val="Prrafodelista"/>
        <w:numPr>
          <w:ilvl w:val="0"/>
          <w:numId w:val="49"/>
        </w:numPr>
        <w:spacing w:before="120" w:after="120"/>
        <w:contextualSpacing w:val="0"/>
        <w:jc w:val="both"/>
        <w:rPr>
          <w:rFonts w:ascii="ITC Avant Garde" w:hAnsi="ITC Avant Garde"/>
          <w:sz w:val="22"/>
          <w:szCs w:val="22"/>
          <w:u w:val="single"/>
        </w:rPr>
      </w:pPr>
      <w:r w:rsidRPr="00E06047">
        <w:rPr>
          <w:rFonts w:ascii="ITC Avant Garde" w:hAnsi="ITC Avant Garde"/>
          <w:sz w:val="22"/>
          <w:szCs w:val="22"/>
          <w:u w:val="single"/>
        </w:rPr>
        <w:t>Prácticas monopólicas relativas</w:t>
      </w:r>
    </w:p>
    <w:p w:rsidR="00320616" w:rsidRPr="00E06047" w:rsidRDefault="00320616" w:rsidP="006E6B5E">
      <w:pPr>
        <w:pStyle w:val="Sinespaciado"/>
        <w:spacing w:before="120" w:after="120"/>
        <w:jc w:val="both"/>
        <w:rPr>
          <w:rFonts w:ascii="ITC Avant Garde" w:hAnsi="ITC Avant Garde"/>
        </w:rPr>
      </w:pPr>
      <w:r w:rsidRPr="00E06047">
        <w:rPr>
          <w:rFonts w:ascii="ITC Avant Garde" w:hAnsi="ITC Avant Garde"/>
        </w:rPr>
        <w:t xml:space="preserve">Están definidas en el artículo 10 de la LFCE como los actos, contratos, convenios, procedimientos o combinaciones que actualicen los supuestos establecidos en alguna de sus once fracciones, cuando son realizados por uno (i.e. unilaterales) o más (i.e. coordinadas) agentes económicos, con poder sustancial en el mercado relevante, con el objeto o efecto de desplazar indebidamente a otros agentes del mercado, impedir sustancialmente su acceso o establecer ventajas exclusivas en </w:t>
      </w:r>
      <w:r w:rsidR="00724983">
        <w:rPr>
          <w:rFonts w:ascii="ITC Avant Garde" w:hAnsi="ITC Avant Garde"/>
        </w:rPr>
        <w:t>favor de una o varias personas.</w:t>
      </w:r>
    </w:p>
    <w:p w:rsidR="00320616" w:rsidRPr="00E06047" w:rsidRDefault="00320616" w:rsidP="006E6B5E">
      <w:pPr>
        <w:spacing w:before="120" w:after="120"/>
        <w:jc w:val="both"/>
        <w:rPr>
          <w:rFonts w:ascii="ITC Avant Garde" w:hAnsi="ITC Avant Garde"/>
          <w:sz w:val="22"/>
          <w:szCs w:val="22"/>
        </w:rPr>
      </w:pPr>
      <w:r w:rsidRPr="00E06047">
        <w:rPr>
          <w:rFonts w:ascii="ITC Avant Garde" w:hAnsi="ITC Avant Garde"/>
          <w:sz w:val="22"/>
          <w:szCs w:val="22"/>
        </w:rPr>
        <w:t>El análisis de objeto o efecto debe incluir las ganancias (netas) en eficiencia, esto es, deben ponderarse los efectos positivos y negativos en el proceso de competencia para determinar si son ilícitas. Esta circunstancia se encuentra reconocida por el legislador en la ex</w:t>
      </w:r>
      <w:r w:rsidR="00724983">
        <w:rPr>
          <w:rFonts w:ascii="ITC Avant Garde" w:hAnsi="ITC Avant Garde"/>
          <w:sz w:val="22"/>
          <w:szCs w:val="22"/>
        </w:rPr>
        <w:t>posición de motivos de la LFCE:</w:t>
      </w:r>
    </w:p>
    <w:p w:rsidR="00320616" w:rsidRPr="00E06047" w:rsidRDefault="00320616" w:rsidP="006E6B5E">
      <w:pPr>
        <w:tabs>
          <w:tab w:val="left" w:pos="709"/>
        </w:tabs>
        <w:spacing w:before="120" w:after="120"/>
        <w:ind w:left="567" w:right="567"/>
        <w:jc w:val="both"/>
        <w:rPr>
          <w:rFonts w:ascii="ITC Avant Garde" w:hAnsi="ITC Avant Garde"/>
          <w:sz w:val="20"/>
          <w:szCs w:val="20"/>
        </w:rPr>
      </w:pPr>
      <w:r w:rsidRPr="00E06047">
        <w:rPr>
          <w:rFonts w:ascii="ITC Avant Garde" w:hAnsi="ITC Avant Garde"/>
          <w:sz w:val="20"/>
          <w:szCs w:val="20"/>
        </w:rPr>
        <w:t>“</w:t>
      </w:r>
      <w:r w:rsidRPr="00E06047">
        <w:rPr>
          <w:rFonts w:ascii="ITC Avant Garde" w:hAnsi="ITC Avant Garde"/>
          <w:i/>
          <w:sz w:val="20"/>
          <w:szCs w:val="20"/>
        </w:rPr>
        <w:t xml:space="preserve">En lo tocante a las prácticas relativas, </w:t>
      </w:r>
      <w:r w:rsidRPr="00E06047">
        <w:rPr>
          <w:rFonts w:ascii="ITC Avant Garde" w:hAnsi="ITC Avant Garde"/>
          <w:b/>
          <w:i/>
          <w:sz w:val="20"/>
          <w:szCs w:val="20"/>
          <w:u w:val="single"/>
        </w:rPr>
        <w:t>sus efectos positivos o negativos no siempre son claros</w:t>
      </w:r>
      <w:r w:rsidRPr="00E06047">
        <w:rPr>
          <w:rFonts w:ascii="ITC Avant Garde" w:hAnsi="ITC Avant Garde"/>
          <w:i/>
          <w:sz w:val="20"/>
          <w:szCs w:val="20"/>
        </w:rPr>
        <w:t xml:space="preserve">. Se hace necesario definir el mercado en que se lleva a cabo la conducta, así como el impacto probable o actual de la misma antes de dictaminar si es anticompetitiva. Frecuentemente, prácticas como las ventas atadas o las restricciones territoriales son procompetitivas al reducir los costos y por lo tanto permitir el ofrecimiento de mejores productos o menores precios. En consecuencia, la iniciativa es cuidadosa en </w:t>
      </w:r>
      <w:r w:rsidRPr="00E06047">
        <w:rPr>
          <w:rFonts w:ascii="ITC Avant Garde" w:hAnsi="ITC Avant Garde"/>
          <w:b/>
          <w:i/>
          <w:sz w:val="20"/>
          <w:szCs w:val="20"/>
          <w:u w:val="single"/>
        </w:rPr>
        <w:t>asegurar que cuando una persona llegue a ser sancionada por incurrir en una de ellas, efectivamente tenga un efecto anticompetitivo</w:t>
      </w:r>
      <w:r w:rsidRPr="00E06047">
        <w:rPr>
          <w:rFonts w:ascii="ITC Avant Garde" w:hAnsi="ITC Avant Garde"/>
          <w:i/>
          <w:sz w:val="20"/>
          <w:szCs w:val="20"/>
        </w:rPr>
        <w:t>.</w:t>
      </w:r>
      <w:r w:rsidRPr="00E06047">
        <w:rPr>
          <w:rFonts w:ascii="ITC Avant Garde" w:hAnsi="ITC Avant Garde"/>
          <w:sz w:val="20"/>
          <w:szCs w:val="20"/>
        </w:rPr>
        <w:t>”</w:t>
      </w:r>
    </w:p>
    <w:p w:rsidR="00320616" w:rsidRPr="00E06047" w:rsidRDefault="00320616" w:rsidP="006E6B5E">
      <w:pPr>
        <w:spacing w:before="120" w:after="120"/>
        <w:jc w:val="both"/>
        <w:rPr>
          <w:rFonts w:ascii="ITC Avant Garde" w:hAnsi="ITC Avant Garde"/>
          <w:sz w:val="22"/>
          <w:szCs w:val="22"/>
        </w:rPr>
      </w:pPr>
      <w:r w:rsidRPr="00E06047">
        <w:rPr>
          <w:rFonts w:ascii="ITC Avant Garde" w:hAnsi="ITC Avant Garde"/>
          <w:sz w:val="22"/>
          <w:szCs w:val="22"/>
        </w:rPr>
        <w:t>Su propia naturaleza justifica</w:t>
      </w:r>
      <w:r w:rsidR="007B243E" w:rsidRPr="00E06047">
        <w:rPr>
          <w:rFonts w:ascii="ITC Avant Garde" w:hAnsi="ITC Avant Garde"/>
          <w:sz w:val="22"/>
          <w:szCs w:val="22"/>
        </w:rPr>
        <w:t xml:space="preserve"> </w:t>
      </w:r>
      <w:r w:rsidR="00B32B45" w:rsidRPr="00E06047">
        <w:rPr>
          <w:rFonts w:ascii="ITC Avant Garde" w:hAnsi="ITC Avant Garde"/>
          <w:sz w:val="22"/>
          <w:szCs w:val="22"/>
        </w:rPr>
        <w:t>que,</w:t>
      </w:r>
      <w:r w:rsidR="007B243E" w:rsidRPr="00E06047">
        <w:rPr>
          <w:rFonts w:ascii="ITC Avant Garde" w:hAnsi="ITC Avant Garde"/>
          <w:sz w:val="22"/>
          <w:szCs w:val="22"/>
        </w:rPr>
        <w:t xml:space="preserve"> al analizar las</w:t>
      </w:r>
      <w:r w:rsidRPr="00E06047">
        <w:rPr>
          <w:rFonts w:ascii="ITC Avant Garde" w:hAnsi="ITC Avant Garde"/>
          <w:sz w:val="22"/>
          <w:szCs w:val="22"/>
        </w:rPr>
        <w:t xml:space="preserve"> prácticas monopólicas relativas</w:t>
      </w:r>
      <w:r w:rsidR="007B243E" w:rsidRPr="00E06047">
        <w:rPr>
          <w:rFonts w:ascii="ITC Avant Garde" w:hAnsi="ITC Avant Garde"/>
          <w:sz w:val="22"/>
          <w:szCs w:val="22"/>
        </w:rPr>
        <w:t>,</w:t>
      </w:r>
      <w:r w:rsidRPr="00E06047">
        <w:rPr>
          <w:rFonts w:ascii="ITC Avant Garde" w:hAnsi="ITC Avant Garde"/>
          <w:sz w:val="22"/>
          <w:szCs w:val="22"/>
        </w:rPr>
        <w:t xml:space="preserve"> </w:t>
      </w:r>
      <w:r w:rsidR="007B243E" w:rsidRPr="00E06047">
        <w:rPr>
          <w:rFonts w:ascii="ITC Avant Garde" w:hAnsi="ITC Avant Garde"/>
          <w:sz w:val="22"/>
          <w:szCs w:val="22"/>
        </w:rPr>
        <w:t>deba</w:t>
      </w:r>
      <w:r w:rsidRPr="00E06047">
        <w:rPr>
          <w:rFonts w:ascii="ITC Avant Garde" w:hAnsi="ITC Avant Garde"/>
          <w:sz w:val="22"/>
          <w:szCs w:val="22"/>
        </w:rPr>
        <w:t xml:space="preserve"> aplicarse la </w:t>
      </w:r>
      <w:r w:rsidRPr="00E06047">
        <w:rPr>
          <w:rFonts w:ascii="ITC Avant Garde" w:hAnsi="ITC Avant Garde"/>
          <w:i/>
          <w:sz w:val="22"/>
          <w:szCs w:val="22"/>
        </w:rPr>
        <w:t>regla de la razón</w:t>
      </w:r>
      <w:r w:rsidRPr="00E06047">
        <w:rPr>
          <w:rFonts w:ascii="ITC Avant Garde" w:hAnsi="ITC Avant Garde"/>
          <w:sz w:val="22"/>
          <w:szCs w:val="22"/>
        </w:rPr>
        <w:t>. Este estándar de análisis y evaluación es significativamente distint</w:t>
      </w:r>
      <w:r w:rsidR="00FE76AF" w:rsidRPr="00E06047">
        <w:rPr>
          <w:rFonts w:ascii="ITC Avant Garde" w:hAnsi="ITC Avant Garde"/>
          <w:sz w:val="22"/>
          <w:szCs w:val="22"/>
        </w:rPr>
        <w:t>o</w:t>
      </w:r>
      <w:r w:rsidRPr="00E06047">
        <w:rPr>
          <w:rFonts w:ascii="ITC Avant Garde" w:hAnsi="ITC Avant Garde"/>
          <w:sz w:val="22"/>
          <w:szCs w:val="22"/>
        </w:rPr>
        <w:t xml:space="preserve"> al que la LFCE establece para las </w:t>
      </w:r>
      <w:r w:rsidRPr="00E06047">
        <w:rPr>
          <w:rFonts w:ascii="ITC Avant Garde" w:hAnsi="ITC Avant Garde"/>
          <w:b/>
          <w:sz w:val="22"/>
          <w:szCs w:val="22"/>
        </w:rPr>
        <w:t>prácticas monopólicas absolutas</w:t>
      </w:r>
      <w:r w:rsidRPr="00E06047">
        <w:rPr>
          <w:rFonts w:ascii="ITC Avant Garde" w:hAnsi="ITC Avant Garde"/>
          <w:sz w:val="22"/>
          <w:szCs w:val="22"/>
        </w:rPr>
        <w:t xml:space="preserve">, las cuales </w:t>
      </w:r>
      <w:r w:rsidRPr="00E06047">
        <w:rPr>
          <w:rFonts w:ascii="ITC Avant Garde" w:hAnsi="ITC Avant Garde"/>
          <w:b/>
          <w:sz w:val="22"/>
          <w:szCs w:val="22"/>
        </w:rPr>
        <w:t xml:space="preserve">son sancionadas </w:t>
      </w:r>
      <w:r w:rsidRPr="00E06047">
        <w:rPr>
          <w:rFonts w:ascii="ITC Avant Garde" w:hAnsi="ITC Avant Garde"/>
          <w:b/>
          <w:i/>
          <w:sz w:val="22"/>
          <w:szCs w:val="22"/>
        </w:rPr>
        <w:t>per se</w:t>
      </w:r>
      <w:r w:rsidRPr="00E06047">
        <w:rPr>
          <w:rFonts w:ascii="ITC Avant Garde" w:hAnsi="ITC Avant Garde"/>
          <w:b/>
          <w:sz w:val="22"/>
          <w:szCs w:val="22"/>
        </w:rPr>
        <w:t>, una vez acreditada su existencia.</w:t>
      </w:r>
    </w:p>
    <w:p w:rsidR="00320616" w:rsidRPr="00E06047" w:rsidRDefault="00320616"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rPr>
        <w:t xml:space="preserve">La </w:t>
      </w:r>
      <w:r w:rsidRPr="00E06047">
        <w:rPr>
          <w:rFonts w:ascii="ITC Avant Garde" w:hAnsi="ITC Avant Garde"/>
          <w:i/>
          <w:sz w:val="22"/>
          <w:szCs w:val="22"/>
        </w:rPr>
        <w:t>regla de la razón</w:t>
      </w:r>
      <w:r w:rsidRPr="00E06047">
        <w:rPr>
          <w:rFonts w:ascii="ITC Avant Garde" w:hAnsi="ITC Avant Garde"/>
          <w:sz w:val="22"/>
          <w:szCs w:val="22"/>
        </w:rPr>
        <w:t xml:space="preserve"> permite identificar y evaluar los efectos netos de una posible práctica monopólica relativa en el proceso de competencia económica y la eficiencia del mercado relevante involucrado</w:t>
      </w:r>
      <w:r w:rsidR="007B243E" w:rsidRPr="00E06047">
        <w:rPr>
          <w:rFonts w:ascii="ITC Avant Garde" w:hAnsi="ITC Avant Garde"/>
          <w:sz w:val="22"/>
          <w:szCs w:val="22"/>
        </w:rPr>
        <w:t xml:space="preserve"> y, en su caso otros mercados</w:t>
      </w:r>
      <w:r w:rsidRPr="00E06047">
        <w:rPr>
          <w:rFonts w:ascii="ITC Avant Garde" w:hAnsi="ITC Avant Garde"/>
          <w:sz w:val="22"/>
          <w:szCs w:val="22"/>
        </w:rPr>
        <w:t>. De tal forma que las conductas que constituyan restricciones al proceso de competencia que sea compensado por ganancias en eficiencia no es sanc</w:t>
      </w:r>
      <w:r w:rsidR="00724983">
        <w:rPr>
          <w:rFonts w:ascii="ITC Avant Garde" w:hAnsi="ITC Avant Garde"/>
          <w:sz w:val="22"/>
          <w:szCs w:val="22"/>
        </w:rPr>
        <w:t>ionable en términos de la LFCE.</w:t>
      </w:r>
    </w:p>
    <w:p w:rsidR="00320616" w:rsidRPr="00E06047" w:rsidRDefault="00320616"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La </w:t>
      </w:r>
      <w:r w:rsidRPr="00E06047">
        <w:rPr>
          <w:rFonts w:ascii="ITC Avant Garde" w:hAnsi="ITC Avant Garde"/>
          <w:i/>
          <w:sz w:val="22"/>
          <w:szCs w:val="22"/>
        </w:rPr>
        <w:t>regla de la razón</w:t>
      </w:r>
      <w:r w:rsidRPr="00E06047">
        <w:rPr>
          <w:rFonts w:ascii="ITC Avant Garde" w:hAnsi="ITC Avant Garde"/>
          <w:sz w:val="22"/>
          <w:szCs w:val="22"/>
        </w:rPr>
        <w:t xml:space="preserve"> aplicada a los supuestos que potencialmente se consideran como prácticas monopólicas relativas</w:t>
      </w:r>
      <w:r w:rsidRPr="00E06047">
        <w:rPr>
          <w:rStyle w:val="Refdenotaalpie"/>
          <w:rFonts w:ascii="ITC Avant Garde" w:hAnsi="ITC Avant Garde"/>
          <w:sz w:val="22"/>
          <w:szCs w:val="22"/>
        </w:rPr>
        <w:footnoteReference w:id="25"/>
      </w:r>
      <w:r w:rsidRPr="00E06047">
        <w:rPr>
          <w:rFonts w:ascii="ITC Avant Garde" w:hAnsi="ITC Avant Garde"/>
          <w:sz w:val="22"/>
          <w:szCs w:val="22"/>
        </w:rPr>
        <w:t xml:space="preserve"> se sujeta a la definición de dos elementos: i) el </w:t>
      </w:r>
      <w:r w:rsidRPr="00E06047">
        <w:rPr>
          <w:rFonts w:ascii="ITC Avant Garde" w:hAnsi="ITC Avant Garde"/>
          <w:sz w:val="22"/>
          <w:szCs w:val="22"/>
        </w:rPr>
        <w:lastRenderedPageBreak/>
        <w:t>mercado relevante; y ii) que el o los agentes económicos que realicen las conductas tengan poder sustancial en el mercado relevante</w:t>
      </w:r>
      <w:r w:rsidRPr="00E06047">
        <w:rPr>
          <w:rFonts w:ascii="ITC Avant Garde" w:hAnsi="ITC Avant Garde"/>
          <w:b/>
          <w:sz w:val="22"/>
          <w:szCs w:val="22"/>
        </w:rPr>
        <w:t>.</w:t>
      </w:r>
      <w:r w:rsidRPr="00E06047">
        <w:rPr>
          <w:rFonts w:ascii="ITC Avant Garde" w:hAnsi="ITC Avant Garde"/>
          <w:sz w:val="22"/>
          <w:szCs w:val="22"/>
        </w:rPr>
        <w:t xml:space="preserve"> Así se reconoció en la exposición de motivos de la LFCE:</w:t>
      </w:r>
    </w:p>
    <w:p w:rsidR="00320616" w:rsidRPr="00E06047" w:rsidRDefault="00320616" w:rsidP="006E6B5E">
      <w:pPr>
        <w:spacing w:before="120" w:after="120"/>
        <w:ind w:left="567" w:right="567"/>
        <w:jc w:val="both"/>
        <w:rPr>
          <w:rFonts w:ascii="ITC Avant Garde" w:hAnsi="ITC Avant Garde"/>
          <w:sz w:val="20"/>
          <w:szCs w:val="20"/>
        </w:rPr>
      </w:pPr>
      <w:r w:rsidRPr="00E06047">
        <w:rPr>
          <w:rFonts w:ascii="ITC Avant Garde" w:hAnsi="ITC Avant Garde"/>
          <w:sz w:val="20"/>
          <w:szCs w:val="20"/>
        </w:rPr>
        <w:t>“</w:t>
      </w:r>
      <w:r w:rsidRPr="00E06047">
        <w:rPr>
          <w:rFonts w:ascii="ITC Avant Garde" w:hAnsi="ITC Avant Garde"/>
          <w:i/>
          <w:sz w:val="20"/>
          <w:szCs w:val="20"/>
        </w:rPr>
        <w:t>Para que la autoridad esté en posibilidad de determinar si una práctica en particular constituye una práctica monopólica relativa, en el proyecto se prevé la necesidad de comprobar previamente si el presunto responsable tiene poder sustancial sobre lo que se ha venido denominar mercado relevante y, además, se trate de bienes o servicios que correspondan a dicho mercado. Para estos efectos, en la iniciativa se establecen los criterios para la determinación del mercado relevante y del poder sustancial que un agente económico pueda tener en dicho mercado.</w:t>
      </w:r>
      <w:r w:rsidRPr="00E06047">
        <w:rPr>
          <w:rFonts w:ascii="ITC Avant Garde" w:hAnsi="ITC Avant Garde"/>
          <w:sz w:val="20"/>
          <w:szCs w:val="20"/>
        </w:rPr>
        <w:t>”</w:t>
      </w:r>
    </w:p>
    <w:p w:rsidR="00320616" w:rsidRPr="00E06047" w:rsidRDefault="00320616" w:rsidP="006E6B5E">
      <w:pPr>
        <w:spacing w:before="120" w:after="120"/>
        <w:jc w:val="both"/>
        <w:rPr>
          <w:rFonts w:ascii="ITC Avant Garde" w:hAnsi="ITC Avant Garde"/>
          <w:sz w:val="22"/>
        </w:rPr>
      </w:pPr>
      <w:r w:rsidRPr="00E06047">
        <w:rPr>
          <w:rFonts w:ascii="ITC Avant Garde" w:hAnsi="ITC Avant Garde"/>
          <w:sz w:val="22"/>
        </w:rPr>
        <w:t>Si bien en la LFCE no existe una definición de “</w:t>
      </w:r>
      <w:r w:rsidRPr="00E06047">
        <w:rPr>
          <w:rFonts w:ascii="ITC Avant Garde" w:hAnsi="ITC Avant Garde"/>
          <w:i/>
          <w:sz w:val="22"/>
        </w:rPr>
        <w:t>poder sustancial</w:t>
      </w:r>
      <w:r w:rsidRPr="00E06047">
        <w:rPr>
          <w:rFonts w:ascii="ITC Avant Garde" w:hAnsi="ITC Avant Garde"/>
          <w:sz w:val="22"/>
        </w:rPr>
        <w:t>”, el artículo 13 de la LFCE</w:t>
      </w:r>
      <w:r w:rsidRPr="00E06047">
        <w:rPr>
          <w:rFonts w:ascii="ITC Avant Garde" w:hAnsi="ITC Avant Garde"/>
          <w:sz w:val="22"/>
          <w:vertAlign w:val="superscript"/>
        </w:rPr>
        <w:footnoteReference w:id="26"/>
      </w:r>
      <w:r w:rsidRPr="00E06047">
        <w:rPr>
          <w:rFonts w:ascii="ITC Avant Garde" w:hAnsi="ITC Avant Garde"/>
          <w:sz w:val="22"/>
          <w:vertAlign w:val="superscript"/>
        </w:rPr>
        <w:t xml:space="preserve"> </w:t>
      </w:r>
      <w:r w:rsidRPr="00E06047">
        <w:rPr>
          <w:rFonts w:ascii="ITC Avant Garde" w:hAnsi="ITC Avant Garde"/>
          <w:sz w:val="22"/>
        </w:rPr>
        <w:t>con relación a los diversos 11, 12 y 13 del RLFCE es claro al señalar los elementos que deben tomarse en consideración al realizar análisis de poder sustancial.</w:t>
      </w:r>
    </w:p>
    <w:p w:rsidR="00320616" w:rsidRPr="00E06047" w:rsidRDefault="00320616" w:rsidP="006E6B5E">
      <w:pPr>
        <w:spacing w:before="120" w:after="120"/>
        <w:jc w:val="both"/>
        <w:rPr>
          <w:rFonts w:ascii="ITC Avant Garde" w:hAnsi="ITC Avant Garde"/>
          <w:sz w:val="22"/>
        </w:rPr>
      </w:pPr>
      <w:r w:rsidRPr="00E06047">
        <w:rPr>
          <w:rFonts w:ascii="ITC Avant Garde" w:hAnsi="ITC Avant Garde"/>
          <w:sz w:val="22"/>
        </w:rPr>
        <w:lastRenderedPageBreak/>
        <w:t>El poder sustancial se identifica con la capacidad que tiene un agente económico para fijar precios o restringir el abasto de bienes o servicios sin que exista reacción por parte de otro u otros agentes económicos para contrarrestar dicho poder</w:t>
      </w:r>
      <w:r w:rsidR="002137F7" w:rsidRPr="00E06047">
        <w:rPr>
          <w:rFonts w:ascii="ITC Avant Garde" w:hAnsi="ITC Avant Garde"/>
          <w:sz w:val="22"/>
        </w:rPr>
        <w:t>. E</w:t>
      </w:r>
      <w:r w:rsidRPr="00E06047">
        <w:rPr>
          <w:rFonts w:ascii="ITC Avant Garde" w:hAnsi="ITC Avant Garde"/>
          <w:sz w:val="22"/>
        </w:rPr>
        <w:t>l artículo 12 de la LFCE</w:t>
      </w:r>
      <w:r w:rsidRPr="00E06047">
        <w:rPr>
          <w:rFonts w:ascii="ITC Avant Garde" w:hAnsi="ITC Avant Garde"/>
          <w:sz w:val="22"/>
          <w:vertAlign w:val="superscript"/>
        </w:rPr>
        <w:footnoteReference w:id="27"/>
      </w:r>
      <w:r w:rsidRPr="00E06047">
        <w:rPr>
          <w:rFonts w:ascii="ITC Avant Garde" w:hAnsi="ITC Avant Garde"/>
          <w:sz w:val="22"/>
        </w:rPr>
        <w:t xml:space="preserve"> establece los elementos que deben considerarse al definir </w:t>
      </w:r>
      <w:r w:rsidR="002137F7" w:rsidRPr="00E06047">
        <w:rPr>
          <w:rFonts w:ascii="ITC Avant Garde" w:hAnsi="ITC Avant Garde"/>
          <w:sz w:val="22"/>
        </w:rPr>
        <w:t xml:space="preserve">y analizar </w:t>
      </w:r>
      <w:r w:rsidRPr="00E06047">
        <w:rPr>
          <w:rFonts w:ascii="ITC Avant Garde" w:hAnsi="ITC Avant Garde"/>
          <w:sz w:val="22"/>
        </w:rPr>
        <w:t>el mercado relevante.</w:t>
      </w:r>
    </w:p>
    <w:p w:rsidR="0046575F" w:rsidRPr="00E06047" w:rsidRDefault="00320616" w:rsidP="006E6B5E">
      <w:pPr>
        <w:spacing w:before="120" w:after="120"/>
        <w:jc w:val="both"/>
        <w:rPr>
          <w:rFonts w:ascii="ITC Avant Garde" w:hAnsi="ITC Avant Garde"/>
          <w:sz w:val="22"/>
        </w:rPr>
      </w:pPr>
      <w:r w:rsidRPr="00E06047">
        <w:rPr>
          <w:rFonts w:ascii="ITC Avant Garde" w:hAnsi="ITC Avant Garde"/>
          <w:sz w:val="22"/>
        </w:rPr>
        <w:t>Por otro lado, la jurisprudencia emitida por los órganos jurisdiccionales establece que el mercado relevante se compone de todos los productos que son razonablemente intercambiables o sustituibles, según los fines para los que fueron hechos, considerando las características de precio, uso y calid</w:t>
      </w:r>
      <w:r w:rsidR="002137F7" w:rsidRPr="00E06047">
        <w:rPr>
          <w:rFonts w:ascii="ITC Avant Garde" w:hAnsi="ITC Avant Garde"/>
          <w:sz w:val="22"/>
        </w:rPr>
        <w:t>ad. El mercado relevante tiene</w:t>
      </w:r>
      <w:r w:rsidRPr="00E06047">
        <w:rPr>
          <w:rFonts w:ascii="ITC Avant Garde" w:hAnsi="ITC Avant Garde"/>
          <w:sz w:val="22"/>
        </w:rPr>
        <w:t xml:space="preserve"> una dimensión de </w:t>
      </w:r>
      <w:r w:rsidR="00CB4DA5" w:rsidRPr="00E06047">
        <w:rPr>
          <w:rFonts w:ascii="ITC Avant Garde" w:hAnsi="ITC Avant Garde"/>
          <w:sz w:val="22"/>
        </w:rPr>
        <w:t>producto</w:t>
      </w:r>
      <w:r w:rsidR="00CB4DA5">
        <w:rPr>
          <w:rFonts w:ascii="ITC Avant Garde" w:hAnsi="ITC Avant Garde"/>
          <w:sz w:val="22"/>
        </w:rPr>
        <w:t>,</w:t>
      </w:r>
      <w:r w:rsidR="00CB4DA5" w:rsidRPr="00E06047">
        <w:rPr>
          <w:rFonts w:ascii="ITC Avant Garde" w:hAnsi="ITC Avant Garde"/>
          <w:sz w:val="22"/>
        </w:rPr>
        <w:t xml:space="preserve"> geográfica</w:t>
      </w:r>
      <w:r w:rsidR="00306714">
        <w:rPr>
          <w:rFonts w:ascii="ITC Avant Garde" w:hAnsi="ITC Avant Garde"/>
          <w:sz w:val="22"/>
        </w:rPr>
        <w:t xml:space="preserve"> y una temporal</w:t>
      </w:r>
      <w:r w:rsidRPr="00E06047">
        <w:rPr>
          <w:rFonts w:ascii="ITC Avant Garde" w:hAnsi="ITC Avant Garde"/>
          <w:sz w:val="22"/>
        </w:rPr>
        <w:t>. La dimensión producto incluye la totalidad de aquellos bienes o servicios que, desde el punto de vista de la oferta y/o la demanda son sustitutos, ya sea por sus características, el precio o el uso para el que están destinados. La dimensión geográfica corresponde al espacio en el que se encuentran las fuentes de abasto o proveedores alternativos a los cuales pueden acud</w:t>
      </w:r>
      <w:r w:rsidR="00724983">
        <w:rPr>
          <w:rFonts w:ascii="ITC Avant Garde" w:hAnsi="ITC Avant Garde"/>
          <w:sz w:val="22"/>
        </w:rPr>
        <w:t>ir los usuarios o consumidores.</w:t>
      </w:r>
    </w:p>
    <w:p w:rsidR="00320616" w:rsidRPr="00E06047" w:rsidRDefault="00320616" w:rsidP="006E6B5E">
      <w:pPr>
        <w:pStyle w:val="Prrafodelista"/>
        <w:numPr>
          <w:ilvl w:val="0"/>
          <w:numId w:val="49"/>
        </w:numPr>
        <w:autoSpaceDE w:val="0"/>
        <w:autoSpaceDN w:val="0"/>
        <w:adjustRightInd w:val="0"/>
        <w:spacing w:before="120" w:after="120"/>
        <w:contextualSpacing w:val="0"/>
        <w:jc w:val="both"/>
        <w:rPr>
          <w:rFonts w:ascii="ITC Avant Garde" w:hAnsi="ITC Avant Garde"/>
          <w:sz w:val="22"/>
          <w:u w:val="single"/>
        </w:rPr>
      </w:pPr>
      <w:r w:rsidRPr="00E06047">
        <w:rPr>
          <w:rFonts w:ascii="ITC Avant Garde" w:hAnsi="ITC Avant Garde"/>
          <w:sz w:val="22"/>
          <w:u w:val="single"/>
        </w:rPr>
        <w:t>Conclusiones</w:t>
      </w:r>
    </w:p>
    <w:p w:rsidR="00320616" w:rsidRPr="00E06047" w:rsidRDefault="00320616"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La LFCE establece claramente los estándares analíticos y probatorios a los que debe sujetarse esta autoridad para determinar la existencia de prácticas monopólicas contrarias al proceso de competencia económica, prohibidas por la CPEUM. Atendiendo a sus efectos en los mercados, la LFCE distingue dos tipos distintos de prácticas mono</w:t>
      </w:r>
      <w:r w:rsidR="00724983">
        <w:rPr>
          <w:rFonts w:ascii="ITC Avant Garde" w:hAnsi="ITC Avant Garde"/>
          <w:sz w:val="22"/>
        </w:rPr>
        <w:t>pólicas: absolutas y relativas.</w:t>
      </w:r>
    </w:p>
    <w:p w:rsidR="00320616" w:rsidRPr="00E06047" w:rsidRDefault="00320616"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Como se ilustra en el Cuadro presentado en el numeral 1 (uno) de est</w:t>
      </w:r>
      <w:r w:rsidR="00111686" w:rsidRPr="00E06047">
        <w:rPr>
          <w:rFonts w:ascii="ITC Avant Garde" w:hAnsi="ITC Avant Garde"/>
          <w:sz w:val="22"/>
        </w:rPr>
        <w:t xml:space="preserve">e </w:t>
      </w:r>
      <w:r w:rsidRPr="00E06047">
        <w:rPr>
          <w:rFonts w:ascii="ITC Avant Garde" w:hAnsi="ITC Avant Garde"/>
          <w:sz w:val="22"/>
        </w:rPr>
        <w:t>Considera</w:t>
      </w:r>
      <w:r w:rsidR="00111686" w:rsidRPr="00E06047">
        <w:rPr>
          <w:rFonts w:ascii="ITC Avant Garde" w:hAnsi="ITC Avant Garde"/>
          <w:sz w:val="22"/>
        </w:rPr>
        <w:t>ndo</w:t>
      </w:r>
      <w:r w:rsidRPr="00E06047">
        <w:rPr>
          <w:rFonts w:ascii="ITC Avant Garde" w:hAnsi="ITC Avant Garde"/>
          <w:sz w:val="22"/>
        </w:rPr>
        <w:t xml:space="preserve">, las principales diferencias en el estándar de análisis de las prácticas monopólicas absolutas y relativas son: (i) la relación entre los agentes económicos que participan en </w:t>
      </w:r>
      <w:r w:rsidRPr="00E06047">
        <w:rPr>
          <w:rFonts w:ascii="ITC Avant Garde" w:hAnsi="ITC Avant Garde"/>
          <w:sz w:val="22"/>
        </w:rPr>
        <w:lastRenderedPageBreak/>
        <w:t>los actos investigados</w:t>
      </w:r>
      <w:r w:rsidR="001364DB" w:rsidRPr="00E06047">
        <w:rPr>
          <w:rFonts w:ascii="ITC Avant Garde" w:hAnsi="ITC Avant Garde"/>
          <w:sz w:val="22"/>
        </w:rPr>
        <w:t xml:space="preserve"> y en el mercado</w:t>
      </w:r>
      <w:r w:rsidRPr="00E06047">
        <w:rPr>
          <w:rFonts w:ascii="ITC Avant Garde" w:hAnsi="ITC Avant Garde"/>
          <w:sz w:val="22"/>
        </w:rPr>
        <w:t>; y (ii) el objeto o efecto</w:t>
      </w:r>
      <w:r w:rsidR="001364DB" w:rsidRPr="00E06047">
        <w:rPr>
          <w:rFonts w:ascii="ITC Avant Garde" w:hAnsi="ITC Avant Garde"/>
          <w:sz w:val="22"/>
        </w:rPr>
        <w:t xml:space="preserve"> de los actos investigados en las actividades económicas.</w:t>
      </w:r>
    </w:p>
    <w:p w:rsidR="001364DB" w:rsidRPr="00E06047" w:rsidRDefault="00320616"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En las prácticas monopólicas absolutas, debe probarse que el acto ha sido realizado entre agentes económicos </w:t>
      </w:r>
      <w:r w:rsidR="00ED052F" w:rsidRPr="00E06047">
        <w:rPr>
          <w:rFonts w:ascii="ITC Avant Garde" w:hAnsi="ITC Avant Garde"/>
          <w:sz w:val="22"/>
        </w:rPr>
        <w:t xml:space="preserve">competidores </w:t>
      </w:r>
      <w:r w:rsidRPr="00E06047">
        <w:rPr>
          <w:rFonts w:ascii="ITC Avant Garde" w:hAnsi="ITC Avant Garde"/>
          <w:sz w:val="22"/>
        </w:rPr>
        <w:t xml:space="preserve">entre sí. En las prácticas monopólicas relativas, puede tenerse a uno o más agentes económicos realizando el acto investigado, y lo que debe probarse es que tiene o tienen poder sustancial en el mercado relevante. </w:t>
      </w:r>
      <w:r w:rsidR="00E76AE3" w:rsidRPr="00E06047">
        <w:rPr>
          <w:rFonts w:ascii="ITC Avant Garde" w:hAnsi="ITC Avant Garde"/>
          <w:sz w:val="22"/>
        </w:rPr>
        <w:t xml:space="preserve">Además, por razón de su objeto o efecto, el análisis de las prácticas monopólicas absolutas debe ser suficiente para determinar si actualiza alguno de los supuestos establecidos en las fracciones I </w:t>
      </w:r>
      <w:r w:rsidR="00724983">
        <w:rPr>
          <w:rFonts w:ascii="ITC Avant Garde" w:hAnsi="ITC Avant Garde"/>
          <w:sz w:val="22"/>
        </w:rPr>
        <w:t>a IV del artículo 9 de la LFCE.</w:t>
      </w:r>
    </w:p>
    <w:p w:rsidR="00E76AE3" w:rsidRPr="00E06047" w:rsidRDefault="00E76AE3" w:rsidP="006E6B5E">
      <w:pPr>
        <w:spacing w:before="120" w:after="120"/>
        <w:jc w:val="both"/>
        <w:rPr>
          <w:rFonts w:ascii="ITC Avant Garde" w:hAnsi="ITC Avant Garde"/>
          <w:sz w:val="22"/>
        </w:rPr>
      </w:pPr>
      <w:r w:rsidRPr="00E06047">
        <w:rPr>
          <w:rFonts w:ascii="ITC Avant Garde" w:hAnsi="ITC Avant Garde"/>
          <w:sz w:val="22"/>
        </w:rPr>
        <w:t>En el análisis de las prácticas monopólicas relativas, el análisis debe acreditar que el acto actualiza alguno de los tipos legales previstos en las fracciones I a XI del artículo 10 de la LFCE</w:t>
      </w:r>
      <w:r w:rsidR="001364DB" w:rsidRPr="00E06047">
        <w:rPr>
          <w:rFonts w:ascii="ITC Avant Garde" w:hAnsi="ITC Avant Garde"/>
          <w:sz w:val="22"/>
        </w:rPr>
        <w:t xml:space="preserve"> y </w:t>
      </w:r>
      <w:r w:rsidRPr="00E06047">
        <w:rPr>
          <w:rFonts w:ascii="ITC Avant Garde" w:hAnsi="ITC Avant Garde"/>
          <w:sz w:val="22"/>
        </w:rPr>
        <w:t xml:space="preserve">que su objeto o efecto actualiza alguno de los tres supuestos establecidos en el primer párrafo de esa disposición. Finalmente, si se acreditasen los elementos referidos, a solicitud de los particulares pueden analizarse los efectos netos de la práctica </w:t>
      </w:r>
      <w:r w:rsidR="00B32B45" w:rsidRPr="00E06047">
        <w:rPr>
          <w:rFonts w:ascii="ITC Avant Garde" w:hAnsi="ITC Avant Garde"/>
          <w:sz w:val="22"/>
        </w:rPr>
        <w:t>que,</w:t>
      </w:r>
      <w:r w:rsidRPr="00E06047">
        <w:rPr>
          <w:rFonts w:ascii="ITC Avant Garde" w:hAnsi="ITC Avant Garde"/>
          <w:sz w:val="22"/>
        </w:rPr>
        <w:t xml:space="preserve"> si llegasen a reportar eficiencias, serían una justificación para </w:t>
      </w:r>
      <w:r w:rsidR="001364DB" w:rsidRPr="00E06047">
        <w:rPr>
          <w:rFonts w:ascii="ITC Avant Garde" w:hAnsi="ITC Avant Garde"/>
          <w:sz w:val="22"/>
        </w:rPr>
        <w:t>no sancionarlas</w:t>
      </w:r>
      <w:r w:rsidRPr="00E06047">
        <w:rPr>
          <w:rFonts w:ascii="ITC Avant Garde" w:hAnsi="ITC Avant Garde"/>
          <w:sz w:val="22"/>
        </w:rPr>
        <w:t>. El análisis de estos elementos integra a la regla de la razón (balance de los posibles efectos competitivos favorables de la presunta conducta ilegal). Dentro del concepto de mercado relevante, se debe analizar la dimensión producto</w:t>
      </w:r>
      <w:r w:rsidR="009410E2">
        <w:rPr>
          <w:rFonts w:ascii="ITC Avant Garde" w:hAnsi="ITC Avant Garde"/>
          <w:sz w:val="22"/>
        </w:rPr>
        <w:t>,</w:t>
      </w:r>
      <w:r w:rsidRPr="00E06047">
        <w:rPr>
          <w:rFonts w:ascii="ITC Avant Garde" w:hAnsi="ITC Avant Garde"/>
          <w:sz w:val="22"/>
        </w:rPr>
        <w:t xml:space="preserve"> la dimensión geográfica</w:t>
      </w:r>
      <w:r w:rsidR="009410E2">
        <w:rPr>
          <w:rFonts w:ascii="ITC Avant Garde" w:hAnsi="ITC Avant Garde"/>
          <w:sz w:val="22"/>
        </w:rPr>
        <w:t xml:space="preserve"> y la dimensión temporal</w:t>
      </w:r>
      <w:r w:rsidRPr="00E06047">
        <w:rPr>
          <w:rFonts w:ascii="ITC Avant Garde" w:hAnsi="ITC Avant Garde"/>
          <w:sz w:val="22"/>
        </w:rPr>
        <w:t>.</w:t>
      </w:r>
    </w:p>
    <w:p w:rsidR="00320616" w:rsidRPr="00E06047" w:rsidRDefault="00320616"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Las prácticas monopólicas absolutas, por sus efectos directa y absolutamente restrictivos al proceso de competencia económica, se sujetan a una evaluación de existencia y su análisis de objeto o efecto debe sujetarse a acreditar si colman lo supuestos establecidos en el precepto referido. Por lo tanto, no es necesario someterla a un análisis de </w:t>
      </w:r>
      <w:r w:rsidRPr="00E06047">
        <w:rPr>
          <w:rFonts w:ascii="ITC Avant Garde" w:hAnsi="ITC Avant Garde"/>
          <w:i/>
          <w:sz w:val="22"/>
        </w:rPr>
        <w:t xml:space="preserve">regla de la razón. </w:t>
      </w:r>
      <w:r w:rsidRPr="00E06047">
        <w:rPr>
          <w:rFonts w:ascii="ITC Avant Garde" w:hAnsi="ITC Avant Garde"/>
          <w:sz w:val="22"/>
        </w:rPr>
        <w:t>Aunado a ello, no es necesario definir un mercado relevante, ni acreditar la existencia de poder sustancial en el mismo.</w:t>
      </w:r>
      <w:r w:rsidR="001364DB" w:rsidRPr="00E06047">
        <w:rPr>
          <w:rFonts w:ascii="ITC Avant Garde" w:hAnsi="ITC Avant Garde"/>
          <w:sz w:val="22"/>
        </w:rPr>
        <w:t xml:space="preserve"> Basta con identificar el mercado que corresponde a los bienes y servicios donde los agentes económicos son competidores entre si y, en ese mercado, determinar si existe un acuerdo con el objeto o el efecto prohibido por la LFCE.</w:t>
      </w:r>
    </w:p>
    <w:p w:rsidR="00163BC8" w:rsidRPr="001966F8" w:rsidRDefault="00163BC8" w:rsidP="006E6B5E">
      <w:pPr>
        <w:spacing w:before="120" w:after="120"/>
        <w:jc w:val="both"/>
        <w:rPr>
          <w:rFonts w:ascii="ITC Avant Garde" w:hAnsi="ITC Avant Garde"/>
          <w:b/>
          <w:sz w:val="22"/>
          <w:lang w:val="es-ES_tradnl"/>
        </w:rPr>
      </w:pPr>
      <w:bookmarkStart w:id="302" w:name="_Toc435722338"/>
      <w:bookmarkStart w:id="303" w:name="_Toc435726608"/>
      <w:bookmarkStart w:id="304" w:name="_Toc435726750"/>
      <w:bookmarkStart w:id="305" w:name="_Toc435730526"/>
      <w:bookmarkStart w:id="306" w:name="_Toc435731762"/>
      <w:bookmarkStart w:id="307" w:name="_Toc435732550"/>
      <w:bookmarkStart w:id="308" w:name="_Toc435773446"/>
      <w:bookmarkStart w:id="309" w:name="_Toc435776310"/>
      <w:bookmarkStart w:id="310" w:name="_Toc435784242"/>
      <w:bookmarkStart w:id="311" w:name="_Toc435785856"/>
      <w:bookmarkStart w:id="312" w:name="_Toc435787721"/>
      <w:bookmarkStart w:id="313" w:name="_Toc435788900"/>
      <w:bookmarkStart w:id="314" w:name="_Toc435790348"/>
      <w:bookmarkStart w:id="315" w:name="_Toc435791474"/>
      <w:bookmarkStart w:id="316" w:name="_Toc435791612"/>
      <w:bookmarkStart w:id="317" w:name="_Toc435791718"/>
      <w:bookmarkStart w:id="318" w:name="_Toc435798329"/>
      <w:bookmarkStart w:id="319" w:name="_Toc435798578"/>
      <w:bookmarkStart w:id="320" w:name="_Toc435799142"/>
      <w:bookmarkStart w:id="321" w:name="_Toc435800102"/>
      <w:bookmarkStart w:id="322" w:name="_Toc435800461"/>
      <w:bookmarkStart w:id="323" w:name="_Toc435803718"/>
      <w:bookmarkStart w:id="324" w:name="_Toc435805427"/>
      <w:bookmarkStart w:id="325" w:name="_Toc435806131"/>
      <w:bookmarkStart w:id="326" w:name="_Toc435806166"/>
      <w:bookmarkStart w:id="327" w:name="_Toc435806643"/>
      <w:bookmarkStart w:id="328" w:name="_Toc436046127"/>
      <w:bookmarkStart w:id="329" w:name="_Toc436047644"/>
      <w:bookmarkStart w:id="330" w:name="_Toc436049485"/>
      <w:bookmarkStart w:id="331" w:name="_Toc436049939"/>
      <w:bookmarkStart w:id="332" w:name="_Toc436063246"/>
      <w:bookmarkStart w:id="333" w:name="_Toc436065418"/>
      <w:bookmarkStart w:id="334" w:name="_Toc436065528"/>
      <w:bookmarkStart w:id="335" w:name="_Toc436065914"/>
      <w:bookmarkStart w:id="336" w:name="_Toc436067515"/>
      <w:bookmarkStart w:id="337" w:name="_Toc436074561"/>
      <w:bookmarkStart w:id="338" w:name="_Toc436074598"/>
      <w:bookmarkStart w:id="339" w:name="_Toc436132910"/>
      <w:bookmarkStart w:id="340" w:name="_Toc436134123"/>
      <w:bookmarkStart w:id="341" w:name="_Toc436148050"/>
      <w:bookmarkStart w:id="342" w:name="_Toc436153931"/>
      <w:bookmarkStart w:id="343" w:name="_Toc436154182"/>
      <w:bookmarkStart w:id="344" w:name="_Toc436155047"/>
      <w:bookmarkStart w:id="345" w:name="_Toc436156333"/>
      <w:bookmarkStart w:id="346" w:name="_Toc436156990"/>
      <w:bookmarkStart w:id="347" w:name="_Toc436157270"/>
      <w:bookmarkStart w:id="348" w:name="_Toc436157714"/>
      <w:bookmarkStart w:id="349" w:name="_Toc436158189"/>
      <w:bookmarkStart w:id="350" w:name="_Toc436215606"/>
      <w:bookmarkStart w:id="351" w:name="_Toc436228683"/>
      <w:bookmarkStart w:id="352" w:name="_Toc436231714"/>
      <w:bookmarkStart w:id="353" w:name="_Toc436233203"/>
      <w:bookmarkStart w:id="354" w:name="_Toc436237689"/>
      <w:bookmarkStart w:id="355" w:name="_Toc436237763"/>
      <w:bookmarkStart w:id="356" w:name="_Toc436243643"/>
      <w:bookmarkStart w:id="357" w:name="_Toc436244826"/>
      <w:bookmarkStart w:id="358" w:name="_Toc436819889"/>
      <w:bookmarkStart w:id="359" w:name="_Toc436823144"/>
      <w:bookmarkStart w:id="360" w:name="_Toc436823553"/>
      <w:bookmarkStart w:id="361" w:name="_Toc436909578"/>
      <w:bookmarkStart w:id="362" w:name="_Toc436911425"/>
      <w:bookmarkStart w:id="363" w:name="_Toc436928282"/>
      <w:bookmarkStart w:id="364" w:name="_Toc436929455"/>
      <w:bookmarkStart w:id="365" w:name="_Toc436934253"/>
      <w:bookmarkStart w:id="366" w:name="_Toc436934720"/>
      <w:bookmarkStart w:id="367" w:name="_Toc436935517"/>
      <w:bookmarkStart w:id="368" w:name="_Toc436936282"/>
      <w:bookmarkStart w:id="369" w:name="_Toc436938109"/>
      <w:bookmarkStart w:id="370" w:name="_Toc436944513"/>
      <w:bookmarkStart w:id="371" w:name="_Toc524348031"/>
      <w:bookmarkStart w:id="372" w:name="_Toc524348157"/>
      <w:r w:rsidRPr="001966F8">
        <w:rPr>
          <w:rFonts w:ascii="ITC Avant Garde" w:hAnsi="ITC Avant Garde"/>
          <w:b/>
          <w:sz w:val="22"/>
          <w:lang w:val="es-ES_tradnl"/>
        </w:rPr>
        <w:t>Tercero. Práctica imputada</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Las conductas investigadas en el presente </w:t>
      </w:r>
      <w:r w:rsidRPr="00E06047">
        <w:rPr>
          <w:rFonts w:ascii="ITC Avant Garde" w:hAnsi="ITC Avant Garde"/>
          <w:sz w:val="22"/>
          <w:szCs w:val="22"/>
          <w:lang w:val="es-MX"/>
        </w:rPr>
        <w:t>Expediente</w:t>
      </w:r>
      <w:r w:rsidRPr="00E06047">
        <w:rPr>
          <w:rFonts w:ascii="ITC Avant Garde" w:hAnsi="ITC Avant Garde"/>
          <w:sz w:val="22"/>
        </w:rPr>
        <w:t xml:space="preserve"> se refieren a actos que impiden el proceso de competencia y libre</w:t>
      </w:r>
      <w:r w:rsidR="00724983">
        <w:rPr>
          <w:rFonts w:ascii="ITC Avant Garde" w:hAnsi="ITC Avant Garde"/>
          <w:sz w:val="22"/>
        </w:rPr>
        <w:t xml:space="preserve"> concurrencia, consistentes en:</w:t>
      </w:r>
    </w:p>
    <w:p w:rsidR="004B1F23" w:rsidRPr="00E06047" w:rsidRDefault="004B1F23" w:rsidP="006E6B5E">
      <w:pPr>
        <w:spacing w:before="120" w:after="120"/>
        <w:jc w:val="both"/>
        <w:rPr>
          <w:rFonts w:ascii="ITC Avant Garde" w:hAnsi="ITC Avant Garde"/>
          <w:sz w:val="22"/>
        </w:rPr>
      </w:pPr>
      <w:r w:rsidRPr="00E06047">
        <w:rPr>
          <w:rFonts w:ascii="ITC Avant Garde" w:hAnsi="ITC Avant Garde"/>
          <w:b/>
          <w:sz w:val="22"/>
        </w:rPr>
        <w:t>i)</w:t>
      </w:r>
      <w:r w:rsidRPr="00E06047">
        <w:rPr>
          <w:rFonts w:ascii="ITC Avant Garde" w:hAnsi="ITC Avant Garde"/>
          <w:sz w:val="22"/>
        </w:rPr>
        <w:t xml:space="preserve"> La realización de contratos, convenios, arreglos o combinaciones que tuvieron el objeto y efecto de elevar, concertar o manipular el precio al que</w:t>
      </w:r>
      <w:r w:rsidR="001364DB" w:rsidRPr="00E06047">
        <w:rPr>
          <w:rFonts w:ascii="ITC Avant Garde" w:hAnsi="ITC Avant Garde"/>
          <w:sz w:val="22"/>
        </w:rPr>
        <w:t xml:space="preserve"> los Grupos</w:t>
      </w:r>
      <w:r w:rsidRPr="00E06047">
        <w:rPr>
          <w:rFonts w:ascii="ITC Avant Garde" w:hAnsi="ITC Avant Garde"/>
          <w:sz w:val="22"/>
        </w:rPr>
        <w:t xml:space="preserve"> han of</w:t>
      </w:r>
      <w:r w:rsidR="001364DB" w:rsidRPr="00E06047">
        <w:rPr>
          <w:rFonts w:ascii="ITC Avant Garde" w:hAnsi="ITC Avant Garde"/>
          <w:sz w:val="22"/>
        </w:rPr>
        <w:t xml:space="preserve">ertado </w:t>
      </w:r>
      <w:r w:rsidR="00724983">
        <w:rPr>
          <w:rFonts w:ascii="ITC Avant Garde" w:hAnsi="ITC Avant Garde"/>
          <w:sz w:val="22"/>
        </w:rPr>
        <w:t>los Servicios; y,</w:t>
      </w:r>
    </w:p>
    <w:p w:rsidR="004B1F23" w:rsidRPr="00E06047" w:rsidRDefault="004B1F23" w:rsidP="006E6B5E">
      <w:pPr>
        <w:spacing w:before="120" w:after="120"/>
        <w:jc w:val="both"/>
        <w:rPr>
          <w:rFonts w:ascii="ITC Avant Garde" w:hAnsi="ITC Avant Garde"/>
          <w:sz w:val="22"/>
        </w:rPr>
      </w:pPr>
      <w:r w:rsidRPr="00E06047">
        <w:rPr>
          <w:rFonts w:ascii="ITC Avant Garde" w:hAnsi="ITC Avant Garde"/>
          <w:b/>
          <w:sz w:val="22"/>
        </w:rPr>
        <w:t>ii)</w:t>
      </w:r>
      <w:r w:rsidRPr="00E06047">
        <w:rPr>
          <w:rFonts w:ascii="ITC Avant Garde" w:hAnsi="ITC Avant Garde"/>
          <w:sz w:val="22"/>
        </w:rPr>
        <w:t xml:space="preserve"> La realización de contratos, convenios, arreglos o combinaciones que tuvieron el efecto de dividir, distribuir, asignar o imponer porciones o segmentos del mercado</w:t>
      </w:r>
      <w:r w:rsidRPr="00E06047">
        <w:rPr>
          <w:rFonts w:ascii="ITC Avant Garde" w:hAnsi="ITC Avant Garde"/>
          <w:smallCaps/>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Lo anterior, de acuerdo con lo establecido en las fracciones I y III del artículo 9 de la LFCE, las cuales señalan:</w:t>
      </w:r>
    </w:p>
    <w:p w:rsidR="00163BC8" w:rsidRPr="00E06047" w:rsidRDefault="00163BC8" w:rsidP="006E6B5E">
      <w:pPr>
        <w:autoSpaceDE w:val="0"/>
        <w:autoSpaceDN w:val="0"/>
        <w:adjustRightInd w:val="0"/>
        <w:spacing w:before="120" w:after="120"/>
        <w:ind w:left="567" w:right="567"/>
        <w:jc w:val="both"/>
        <w:rPr>
          <w:rFonts w:ascii="ITC Avant Garde" w:eastAsia="Calibri" w:hAnsi="ITC Avant Garde"/>
          <w:i/>
          <w:sz w:val="20"/>
          <w:szCs w:val="20"/>
          <w:lang w:val="es-MX" w:eastAsia="en-US"/>
        </w:rPr>
      </w:pPr>
      <w:r w:rsidRPr="00E06047">
        <w:rPr>
          <w:rFonts w:ascii="ITC Avant Garde" w:eastAsia="Calibri" w:hAnsi="ITC Avant Garde"/>
          <w:sz w:val="22"/>
          <w:szCs w:val="20"/>
          <w:lang w:val="es-MX" w:eastAsia="en-US"/>
        </w:rPr>
        <w:t>“</w:t>
      </w:r>
      <w:r w:rsidRPr="00E06047">
        <w:rPr>
          <w:rFonts w:ascii="ITC Avant Garde" w:eastAsia="Calibri" w:hAnsi="ITC Avant Garde"/>
          <w:b/>
          <w:i/>
          <w:sz w:val="20"/>
          <w:szCs w:val="20"/>
          <w:lang w:val="es-MX" w:eastAsia="en-US"/>
        </w:rPr>
        <w:t xml:space="preserve">ARTÍCULO 9o.- </w:t>
      </w:r>
      <w:r w:rsidRPr="00E06047">
        <w:rPr>
          <w:rFonts w:ascii="ITC Avant Garde" w:eastAsia="Calibri" w:hAnsi="ITC Avant Garde"/>
          <w:i/>
          <w:sz w:val="20"/>
          <w:szCs w:val="20"/>
          <w:lang w:val="es-MX" w:eastAsia="en-US"/>
        </w:rPr>
        <w:t xml:space="preserve">Son prácticas monopólicas absolutas los contratos, convenios, arreglos o combinaciones entre agentes económicos competidores entre sí, cuyo objeto o efecto sea cualquiera de los siguientes: </w:t>
      </w:r>
    </w:p>
    <w:p w:rsidR="00163BC8" w:rsidRPr="00E06047" w:rsidRDefault="00163BC8" w:rsidP="006E6B5E">
      <w:pPr>
        <w:spacing w:before="120" w:after="120"/>
        <w:ind w:left="567" w:right="567"/>
        <w:jc w:val="both"/>
        <w:rPr>
          <w:rFonts w:ascii="ITC Avant Garde" w:eastAsia="Calibri" w:hAnsi="ITC Avant Garde"/>
          <w:i/>
          <w:sz w:val="20"/>
          <w:szCs w:val="20"/>
          <w:lang w:val="es-MX" w:eastAsia="en-US"/>
        </w:rPr>
      </w:pPr>
      <w:r w:rsidRPr="00E06047">
        <w:rPr>
          <w:rFonts w:ascii="ITC Avant Garde" w:eastAsia="Calibri" w:hAnsi="ITC Avant Garde"/>
          <w:b/>
          <w:i/>
          <w:sz w:val="20"/>
          <w:szCs w:val="20"/>
          <w:lang w:val="es-MX" w:eastAsia="en-US"/>
        </w:rPr>
        <w:lastRenderedPageBreak/>
        <w:t xml:space="preserve">I. </w:t>
      </w:r>
      <w:r w:rsidRPr="00E06047">
        <w:rPr>
          <w:rFonts w:ascii="ITC Avant Garde" w:eastAsia="Calibri" w:hAnsi="ITC Avant Garde"/>
          <w:i/>
          <w:sz w:val="20"/>
          <w:szCs w:val="20"/>
          <w:lang w:val="es-MX" w:eastAsia="en-US"/>
        </w:rPr>
        <w:t>Fijar, elevar, concertar o manipular el precio de venta o compra de bienes o servicios al que son ofrecidos o demandados en los mercados, o intercambiar información con el mismo objeto o efecto;</w:t>
      </w:r>
    </w:p>
    <w:p w:rsidR="00163BC8" w:rsidRPr="00E06047" w:rsidRDefault="00163BC8" w:rsidP="006E6B5E">
      <w:pPr>
        <w:spacing w:before="120" w:after="120"/>
        <w:ind w:left="567" w:right="567"/>
        <w:jc w:val="both"/>
        <w:rPr>
          <w:rFonts w:ascii="ITC Avant Garde" w:hAnsi="ITC Avant Garde"/>
          <w:sz w:val="22"/>
          <w:szCs w:val="20"/>
          <w:lang w:val="es-MX"/>
        </w:rPr>
      </w:pPr>
      <w:r w:rsidRPr="00E06047">
        <w:rPr>
          <w:rFonts w:ascii="ITC Avant Garde" w:hAnsi="ITC Avant Garde"/>
          <w:sz w:val="22"/>
          <w:szCs w:val="20"/>
          <w:lang w:val="es-MX"/>
        </w:rPr>
        <w:t>[…]</w:t>
      </w:r>
    </w:p>
    <w:p w:rsidR="00163BC8" w:rsidRPr="00E06047" w:rsidRDefault="00163BC8" w:rsidP="006E6B5E">
      <w:pPr>
        <w:spacing w:before="120" w:after="120"/>
        <w:ind w:left="567" w:right="567"/>
        <w:jc w:val="both"/>
        <w:rPr>
          <w:rFonts w:ascii="ITC Avant Garde" w:hAnsi="ITC Avant Garde"/>
          <w:i/>
          <w:sz w:val="20"/>
          <w:szCs w:val="20"/>
          <w:lang w:val="es-MX"/>
        </w:rPr>
      </w:pPr>
      <w:r w:rsidRPr="00E06047">
        <w:rPr>
          <w:rFonts w:ascii="ITC Avant Garde" w:hAnsi="ITC Avant Garde"/>
          <w:b/>
          <w:i/>
          <w:sz w:val="20"/>
          <w:szCs w:val="20"/>
        </w:rPr>
        <w:t xml:space="preserve">III. </w:t>
      </w:r>
      <w:r w:rsidRPr="00E06047">
        <w:rPr>
          <w:rFonts w:ascii="ITC Avant Garde" w:hAnsi="ITC Avant Garde"/>
          <w:i/>
          <w:sz w:val="20"/>
          <w:szCs w:val="20"/>
        </w:rPr>
        <w:t>Dividir, distribuir, asignar o imponer porciones o segmentos de un mercado actual o potencial de bienes y servicios, mediante clientela, proveedores, tiempos o espacios determinados o determinables; o</w:t>
      </w:r>
    </w:p>
    <w:p w:rsidR="00163BC8" w:rsidRPr="00E06047" w:rsidRDefault="00163BC8" w:rsidP="006E6B5E">
      <w:pPr>
        <w:pStyle w:val="Estilo1"/>
        <w:spacing w:before="120" w:line="240" w:lineRule="auto"/>
        <w:ind w:left="567" w:right="567"/>
        <w:rPr>
          <w:rFonts w:ascii="ITC Avant Garde" w:hAnsi="ITC Avant Garde"/>
          <w:b w:val="0"/>
          <w:color w:val="auto"/>
          <w:sz w:val="22"/>
          <w:szCs w:val="20"/>
        </w:rPr>
      </w:pPr>
      <w:r w:rsidRPr="00E06047">
        <w:rPr>
          <w:rFonts w:ascii="ITC Avant Garde" w:hAnsi="ITC Avant Garde"/>
          <w:b w:val="0"/>
          <w:color w:val="auto"/>
          <w:sz w:val="22"/>
          <w:szCs w:val="20"/>
        </w:rPr>
        <w:t>[…].”</w:t>
      </w:r>
    </w:p>
    <w:p w:rsidR="00163BC8" w:rsidRPr="001966F8" w:rsidRDefault="00163BC8" w:rsidP="006E6B5E">
      <w:pPr>
        <w:spacing w:before="120" w:after="120"/>
        <w:jc w:val="both"/>
        <w:rPr>
          <w:rFonts w:ascii="ITC Avant Garde" w:hAnsi="ITC Avant Garde"/>
          <w:b/>
          <w:sz w:val="22"/>
          <w:lang w:val="es-ES_tradnl"/>
        </w:rPr>
      </w:pPr>
      <w:bookmarkStart w:id="373" w:name="_Tercera._Consideraciones_expuestas"/>
      <w:bookmarkStart w:id="374" w:name="_Toc435800462"/>
      <w:bookmarkStart w:id="375" w:name="_Toc435722339"/>
      <w:bookmarkStart w:id="376" w:name="_Toc435726609"/>
      <w:bookmarkStart w:id="377" w:name="_Toc435726751"/>
      <w:bookmarkStart w:id="378" w:name="_Toc435730527"/>
      <w:bookmarkStart w:id="379" w:name="_Toc435731763"/>
      <w:bookmarkStart w:id="380" w:name="_Toc435732551"/>
      <w:bookmarkStart w:id="381" w:name="_Toc435773447"/>
      <w:bookmarkStart w:id="382" w:name="_Toc435776311"/>
      <w:bookmarkStart w:id="383" w:name="_Toc435784243"/>
      <w:bookmarkStart w:id="384" w:name="_Toc435785857"/>
      <w:bookmarkStart w:id="385" w:name="_Toc435787722"/>
      <w:bookmarkStart w:id="386" w:name="_Toc435788901"/>
      <w:bookmarkStart w:id="387" w:name="_Toc435790349"/>
      <w:bookmarkStart w:id="388" w:name="_Toc435791475"/>
      <w:bookmarkStart w:id="389" w:name="_Toc435791613"/>
      <w:bookmarkStart w:id="390" w:name="_Toc435791719"/>
      <w:bookmarkStart w:id="391" w:name="_Toc435798330"/>
      <w:bookmarkStart w:id="392" w:name="_Toc435798579"/>
      <w:bookmarkStart w:id="393" w:name="_Toc435799143"/>
      <w:bookmarkStart w:id="394" w:name="_Toc435800103"/>
      <w:bookmarkStart w:id="395" w:name="_Toc435803719"/>
      <w:bookmarkStart w:id="396" w:name="_Toc435805428"/>
      <w:bookmarkStart w:id="397" w:name="_Toc435806132"/>
      <w:bookmarkStart w:id="398" w:name="_Toc435806167"/>
      <w:bookmarkStart w:id="399" w:name="_Toc435806644"/>
      <w:bookmarkStart w:id="400" w:name="_Toc436046128"/>
      <w:bookmarkStart w:id="401" w:name="_Toc436047645"/>
      <w:bookmarkStart w:id="402" w:name="_Toc436049486"/>
      <w:bookmarkStart w:id="403" w:name="_Toc436049940"/>
      <w:bookmarkStart w:id="404" w:name="_Toc436063247"/>
      <w:bookmarkStart w:id="405" w:name="_Toc436065419"/>
      <w:bookmarkStart w:id="406" w:name="_Toc436065529"/>
      <w:bookmarkStart w:id="407" w:name="_Toc436065915"/>
      <w:bookmarkStart w:id="408" w:name="_Toc436067516"/>
      <w:bookmarkStart w:id="409" w:name="_Toc436074562"/>
      <w:bookmarkStart w:id="410" w:name="_Toc436074599"/>
      <w:bookmarkStart w:id="411" w:name="_Toc436132911"/>
      <w:bookmarkStart w:id="412" w:name="_Toc436134124"/>
      <w:bookmarkStart w:id="413" w:name="_Toc436148051"/>
      <w:bookmarkStart w:id="414" w:name="_Toc436153932"/>
      <w:bookmarkStart w:id="415" w:name="_Toc436154183"/>
      <w:bookmarkStart w:id="416" w:name="_Toc436155048"/>
      <w:bookmarkStart w:id="417" w:name="_Toc436156334"/>
      <w:bookmarkStart w:id="418" w:name="_Toc436156991"/>
      <w:bookmarkStart w:id="419" w:name="_Toc436157271"/>
      <w:bookmarkStart w:id="420" w:name="_Toc436157715"/>
      <w:bookmarkStart w:id="421" w:name="_Toc436158190"/>
      <w:bookmarkStart w:id="422" w:name="_Toc436215607"/>
      <w:bookmarkStart w:id="423" w:name="_Toc436228684"/>
      <w:bookmarkStart w:id="424" w:name="_Toc436231715"/>
      <w:bookmarkStart w:id="425" w:name="_Toc436233204"/>
      <w:bookmarkStart w:id="426" w:name="_Toc436237690"/>
      <w:bookmarkStart w:id="427" w:name="_Toc436237764"/>
      <w:bookmarkStart w:id="428" w:name="_Toc436243644"/>
      <w:bookmarkStart w:id="429" w:name="_Toc436244827"/>
      <w:bookmarkStart w:id="430" w:name="_Toc436819890"/>
      <w:bookmarkStart w:id="431" w:name="_Toc436823145"/>
      <w:bookmarkStart w:id="432" w:name="_Toc436823554"/>
      <w:bookmarkStart w:id="433" w:name="_Toc436909579"/>
      <w:bookmarkStart w:id="434" w:name="_Toc436911426"/>
      <w:bookmarkStart w:id="435" w:name="_Toc436928283"/>
      <w:bookmarkStart w:id="436" w:name="_Toc436929456"/>
      <w:bookmarkStart w:id="437" w:name="_Toc436934254"/>
      <w:bookmarkStart w:id="438" w:name="_Toc436934721"/>
      <w:bookmarkStart w:id="439" w:name="_Toc436935518"/>
      <w:bookmarkStart w:id="440" w:name="_Toc436936283"/>
      <w:bookmarkStart w:id="441" w:name="_Toc436938110"/>
      <w:bookmarkStart w:id="442" w:name="_Toc436944514"/>
      <w:bookmarkStart w:id="443" w:name="_Toc524348032"/>
      <w:bookmarkStart w:id="444" w:name="_Toc524348158"/>
      <w:bookmarkEnd w:id="373"/>
      <w:r w:rsidRPr="001966F8">
        <w:rPr>
          <w:rFonts w:ascii="ITC Avant Garde" w:hAnsi="ITC Avant Garde"/>
          <w:b/>
          <w:sz w:val="22"/>
          <w:lang w:val="es-ES_tradnl"/>
        </w:rPr>
        <w:t>Cuarto. Consideraciones expuestas en el OPR</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332AC1" w:rsidRPr="00E06047" w:rsidRDefault="00332AC1" w:rsidP="006E6B5E">
      <w:pPr>
        <w:spacing w:before="120" w:after="120"/>
        <w:jc w:val="both"/>
        <w:rPr>
          <w:rFonts w:ascii="ITC Avant Garde" w:hAnsi="ITC Avant Garde"/>
          <w:sz w:val="22"/>
        </w:rPr>
      </w:pPr>
      <w:bookmarkStart w:id="445" w:name="_Toc435776312"/>
      <w:r w:rsidRPr="00E06047">
        <w:rPr>
          <w:rFonts w:ascii="ITC Avant Garde" w:hAnsi="ITC Avant Garde"/>
          <w:sz w:val="22"/>
        </w:rPr>
        <w:t>Las consideraciones relevantes del OPR para determinar la probable responsabilidad de los emplazados en la realización de las conductas señaladas en la Tercera consideración de derecho, se expusieron conforme a lo siguiente:</w:t>
      </w:r>
    </w:p>
    <w:p w:rsidR="00163BC8" w:rsidRPr="00E06047" w:rsidRDefault="00163BC8" w:rsidP="006E6B5E">
      <w:pPr>
        <w:pStyle w:val="Prrafodelista"/>
        <w:numPr>
          <w:ilvl w:val="0"/>
          <w:numId w:val="50"/>
        </w:numPr>
        <w:spacing w:before="120" w:after="120"/>
        <w:ind w:left="426" w:hanging="426"/>
        <w:contextualSpacing w:val="0"/>
        <w:jc w:val="both"/>
        <w:rPr>
          <w:rFonts w:ascii="ITC Avant Garde" w:hAnsi="ITC Avant Garde"/>
          <w:b/>
          <w:sz w:val="22"/>
          <w:u w:val="single"/>
        </w:rPr>
      </w:pPr>
      <w:r w:rsidRPr="00E06047">
        <w:rPr>
          <w:rFonts w:ascii="ITC Avant Garde" w:hAnsi="ITC Avant Garde"/>
          <w:sz w:val="22"/>
          <w:u w:val="single"/>
        </w:rPr>
        <w:t>Análisis de la existencia de dos Grupos de Interés Económico</w:t>
      </w:r>
      <w:r w:rsidRPr="00E06047">
        <w:rPr>
          <w:rStyle w:val="Refdenotaalpie"/>
          <w:rFonts w:ascii="ITC Avant Garde" w:hAnsi="ITC Avant Garde"/>
          <w:sz w:val="22"/>
        </w:rPr>
        <w:footnoteReference w:id="28"/>
      </w:r>
      <w:bookmarkEnd w:id="445"/>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este apartado se analizó la forma en que participan los agentes económicos involucrados con la investigación. La principal conclusión es que existen dos grupos de interés económico involucrados: Grupo Televisa y Grupo Megacable. En el primer grupo se encuentran las empresas Televisa, Cablevisión, TVI, Cablemás y Sky, mientras que el segundo incluye a Megacable</w:t>
      </w:r>
      <w:bookmarkStart w:id="446" w:name="_Toc224439012"/>
      <w:bookmarkStart w:id="447" w:name="_Toc225671729"/>
      <w:bookmarkStart w:id="448" w:name="_Toc225829232"/>
      <w:bookmarkStart w:id="449" w:name="_Toc239736262"/>
      <w:r w:rsidRPr="00E06047">
        <w:rPr>
          <w:rFonts w:ascii="ITC Avant Garde" w:hAnsi="ITC Avant Garde"/>
          <w:sz w:val="22"/>
        </w:rPr>
        <w:t>.</w:t>
      </w:r>
    </w:p>
    <w:p w:rsidR="00163BC8" w:rsidRPr="00E06047" w:rsidRDefault="00163BC8" w:rsidP="006E6B5E">
      <w:pPr>
        <w:pStyle w:val="Prrafodelista"/>
        <w:numPr>
          <w:ilvl w:val="0"/>
          <w:numId w:val="50"/>
        </w:numPr>
        <w:spacing w:before="120" w:after="120"/>
        <w:ind w:left="426" w:hanging="426"/>
        <w:contextualSpacing w:val="0"/>
        <w:jc w:val="both"/>
        <w:rPr>
          <w:rFonts w:ascii="ITC Avant Garde" w:hAnsi="ITC Avant Garde"/>
          <w:b/>
          <w:sz w:val="22"/>
          <w:u w:val="single"/>
        </w:rPr>
      </w:pPr>
      <w:bookmarkStart w:id="450" w:name="_Toc435776313"/>
      <w:r w:rsidRPr="00E06047">
        <w:rPr>
          <w:rFonts w:ascii="ITC Avant Garde" w:hAnsi="ITC Avant Garde"/>
          <w:sz w:val="22"/>
          <w:u w:val="single"/>
        </w:rPr>
        <w:t>Características de los Mercados Investigados</w:t>
      </w:r>
      <w:r w:rsidRPr="00E06047">
        <w:rPr>
          <w:rStyle w:val="Refdenotaalpie"/>
          <w:rFonts w:ascii="ITC Avant Garde" w:hAnsi="ITC Avant Garde"/>
          <w:sz w:val="22"/>
        </w:rPr>
        <w:footnoteReference w:id="29"/>
      </w:r>
      <w:bookmarkEnd w:id="450"/>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este apartado se analizaron las características regulatorias, tecnológicas y económicas de los Mercados Investigados, lo anterior atendiendo a la naturaleza de los Servicios que los conforman.</w:t>
      </w:r>
      <w:bookmarkEnd w:id="446"/>
      <w:bookmarkEnd w:id="447"/>
      <w:bookmarkEnd w:id="448"/>
      <w:bookmarkEnd w:id="449"/>
    </w:p>
    <w:p w:rsidR="0054668B" w:rsidRPr="00E06047" w:rsidRDefault="0054668B" w:rsidP="006E6B5E">
      <w:pPr>
        <w:pStyle w:val="Prrafodelista"/>
        <w:numPr>
          <w:ilvl w:val="0"/>
          <w:numId w:val="50"/>
        </w:numPr>
        <w:spacing w:before="120" w:after="120"/>
        <w:ind w:left="426" w:hanging="426"/>
        <w:contextualSpacing w:val="0"/>
        <w:jc w:val="both"/>
        <w:rPr>
          <w:rFonts w:ascii="ITC Avant Garde" w:hAnsi="ITC Avant Garde"/>
          <w:sz w:val="22"/>
          <w:u w:val="single"/>
        </w:rPr>
      </w:pPr>
      <w:r w:rsidRPr="00E06047">
        <w:rPr>
          <w:rFonts w:ascii="ITC Avant Garde" w:hAnsi="ITC Avant Garde"/>
          <w:sz w:val="22"/>
          <w:u w:val="single"/>
        </w:rPr>
        <w:t>Que son c</w:t>
      </w:r>
      <w:r w:rsidR="00C86997" w:rsidRPr="00E06047">
        <w:rPr>
          <w:rFonts w:ascii="ITC Avant Garde" w:hAnsi="ITC Avant Garde"/>
          <w:sz w:val="22"/>
          <w:u w:val="single"/>
        </w:rPr>
        <w:t>ompetidores entre sí</w:t>
      </w:r>
      <w:r w:rsidRPr="00E06047">
        <w:rPr>
          <w:rFonts w:ascii="ITC Avant Garde" w:hAnsi="ITC Avant Garde"/>
          <w:sz w:val="22"/>
          <w:u w:val="single"/>
        </w:rPr>
        <w:t>.</w:t>
      </w:r>
    </w:p>
    <w:p w:rsidR="00B55EEE" w:rsidRPr="00E06047" w:rsidRDefault="00B55EEE" w:rsidP="006E6B5E">
      <w:pPr>
        <w:spacing w:before="120" w:after="120"/>
        <w:jc w:val="both"/>
        <w:rPr>
          <w:rFonts w:ascii="ITC Avant Garde" w:hAnsi="ITC Avant Garde"/>
          <w:sz w:val="22"/>
          <w:u w:val="single"/>
        </w:rPr>
      </w:pPr>
      <w:r w:rsidRPr="00E06047">
        <w:rPr>
          <w:rFonts w:ascii="ITC Avant Garde" w:hAnsi="ITC Avant Garde"/>
          <w:sz w:val="22"/>
        </w:rPr>
        <w:t>En el OPR se determinó que los Grupos son competidores entre sí, considerando: i) la actividad económica que desempeñan en los Mercados Investigados; ii) la necesidad del consumidor como objeto de los Servicios y iii) las características operativas y técnicas de los Grupos que configuran la oferta de los Servicios.</w:t>
      </w:r>
    </w:p>
    <w:p w:rsidR="00163BC8" w:rsidRPr="00E06047" w:rsidRDefault="00163BC8" w:rsidP="006E6B5E">
      <w:pPr>
        <w:pStyle w:val="Prrafodelista"/>
        <w:numPr>
          <w:ilvl w:val="0"/>
          <w:numId w:val="50"/>
        </w:numPr>
        <w:spacing w:before="120" w:after="120"/>
        <w:ind w:left="426" w:hanging="426"/>
        <w:contextualSpacing w:val="0"/>
        <w:jc w:val="both"/>
        <w:rPr>
          <w:rFonts w:ascii="ITC Avant Garde" w:hAnsi="ITC Avant Garde"/>
          <w:b/>
          <w:sz w:val="22"/>
          <w:u w:val="single"/>
        </w:rPr>
      </w:pPr>
      <w:bookmarkStart w:id="451" w:name="_Toc435776314"/>
      <w:r w:rsidRPr="00E06047">
        <w:rPr>
          <w:rFonts w:ascii="ITC Avant Garde" w:hAnsi="ITC Avant Garde"/>
          <w:sz w:val="22"/>
          <w:u w:val="single"/>
        </w:rPr>
        <w:t>Análisis de la práctica</w:t>
      </w:r>
      <w:r w:rsidRPr="00E06047">
        <w:rPr>
          <w:rStyle w:val="Refdenotaalpie"/>
          <w:rFonts w:ascii="ITC Avant Garde" w:hAnsi="ITC Avant Garde"/>
          <w:sz w:val="22"/>
        </w:rPr>
        <w:footnoteReference w:id="30"/>
      </w:r>
      <w:bookmarkEnd w:id="451"/>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este apartado se analizó la probable existencia de las dos conductas imputadas en el OPR (fijación de precios y segmentación de mercados), partiendo de sus elementos y presentando los elementos de convicción en que se sustentaban las conclusiones del OPR.</w:t>
      </w:r>
    </w:p>
    <w:p w:rsidR="00A31879" w:rsidRPr="00E06047" w:rsidRDefault="00332AC1" w:rsidP="006E6B5E">
      <w:pPr>
        <w:spacing w:before="120" w:after="120"/>
        <w:jc w:val="both"/>
        <w:rPr>
          <w:rFonts w:ascii="ITC Avant Garde" w:hAnsi="ITC Avant Garde"/>
          <w:sz w:val="22"/>
        </w:rPr>
      </w:pPr>
      <w:bookmarkStart w:id="452" w:name="_Toc435722340"/>
      <w:bookmarkStart w:id="453" w:name="_Toc435726610"/>
      <w:bookmarkStart w:id="454" w:name="_Toc435726752"/>
      <w:bookmarkStart w:id="455" w:name="_Toc435730528"/>
      <w:bookmarkStart w:id="456" w:name="_Toc435731764"/>
      <w:bookmarkStart w:id="457" w:name="_Toc435732552"/>
      <w:bookmarkStart w:id="458" w:name="_Toc435773448"/>
      <w:bookmarkStart w:id="459" w:name="_Toc435776315"/>
      <w:bookmarkStart w:id="460" w:name="_Toc435784244"/>
      <w:bookmarkStart w:id="461" w:name="_Toc435785858"/>
      <w:bookmarkStart w:id="462" w:name="_Toc435787723"/>
      <w:bookmarkStart w:id="463" w:name="_Toc435788902"/>
      <w:bookmarkStart w:id="464" w:name="_Toc435790350"/>
      <w:bookmarkStart w:id="465" w:name="_Toc435791476"/>
      <w:bookmarkStart w:id="466" w:name="_Toc435791614"/>
      <w:bookmarkStart w:id="467" w:name="_Toc435791720"/>
      <w:bookmarkStart w:id="468" w:name="_Toc435798331"/>
      <w:bookmarkStart w:id="469" w:name="_Toc435798580"/>
      <w:bookmarkStart w:id="470" w:name="_Toc435799144"/>
      <w:bookmarkStart w:id="471" w:name="_Toc435800104"/>
      <w:bookmarkStart w:id="472" w:name="_Toc435800463"/>
      <w:bookmarkStart w:id="473" w:name="_Toc435803720"/>
      <w:bookmarkStart w:id="474" w:name="_Toc435805429"/>
      <w:bookmarkStart w:id="475" w:name="_Toc435806133"/>
      <w:bookmarkStart w:id="476" w:name="_Toc435806168"/>
      <w:bookmarkStart w:id="477" w:name="_Toc435806645"/>
      <w:bookmarkStart w:id="478" w:name="_Toc436046129"/>
      <w:bookmarkStart w:id="479" w:name="_Toc436047646"/>
      <w:bookmarkStart w:id="480" w:name="_Toc436049487"/>
      <w:bookmarkStart w:id="481" w:name="_Toc436049941"/>
      <w:r w:rsidRPr="00E06047">
        <w:rPr>
          <w:rFonts w:ascii="ITC Avant Garde" w:hAnsi="ITC Avant Garde"/>
          <w:sz w:val="22"/>
        </w:rPr>
        <w:t xml:space="preserve">En atención al análisis antes descrito, el Secretario Ejecutivo y el Presidente de la CFC resolvieron ordenar el emplazamiento de Televisa, Cablevisión, Cablemás, TVI y </w:t>
      </w:r>
      <w:r w:rsidRPr="00E06047">
        <w:rPr>
          <w:rFonts w:ascii="ITC Avant Garde" w:hAnsi="ITC Avant Garde"/>
          <w:sz w:val="22"/>
        </w:rPr>
        <w:lastRenderedPageBreak/>
        <w:t>Megacable como probables responsables de las infracciones previstas en el artículo 9, fracciones I y III, de la LFCE.</w:t>
      </w:r>
      <w:bookmarkStart w:id="482" w:name="_Toc436063248"/>
      <w:bookmarkStart w:id="483" w:name="_Toc436065420"/>
      <w:bookmarkStart w:id="484" w:name="_Toc436065530"/>
      <w:bookmarkStart w:id="485" w:name="_Toc436065916"/>
      <w:bookmarkStart w:id="486" w:name="_Toc436067517"/>
      <w:bookmarkStart w:id="487" w:name="_Toc436074563"/>
      <w:bookmarkStart w:id="488" w:name="_Toc436074600"/>
      <w:bookmarkStart w:id="489" w:name="_Toc436132912"/>
      <w:bookmarkStart w:id="490" w:name="_Toc436134125"/>
      <w:bookmarkStart w:id="491" w:name="_Toc436148052"/>
      <w:bookmarkStart w:id="492" w:name="_Toc436153933"/>
      <w:bookmarkStart w:id="493" w:name="_Toc436154184"/>
      <w:bookmarkStart w:id="494" w:name="_Toc436155049"/>
      <w:bookmarkStart w:id="495" w:name="_Toc436156335"/>
      <w:bookmarkStart w:id="496" w:name="_Toc436156992"/>
      <w:bookmarkStart w:id="497" w:name="_Toc436157272"/>
      <w:bookmarkStart w:id="498" w:name="_Toc436157716"/>
      <w:bookmarkStart w:id="499" w:name="_Toc436158191"/>
      <w:bookmarkStart w:id="500" w:name="_Toc436215608"/>
      <w:bookmarkStart w:id="501" w:name="_Toc436228685"/>
      <w:bookmarkStart w:id="502" w:name="_Toc436231716"/>
      <w:bookmarkStart w:id="503" w:name="_Toc436233205"/>
      <w:bookmarkStart w:id="504" w:name="_Toc436237691"/>
      <w:bookmarkStart w:id="505" w:name="_Toc436237765"/>
      <w:bookmarkStart w:id="506" w:name="_Toc436243645"/>
      <w:bookmarkStart w:id="507" w:name="_Toc436244828"/>
      <w:bookmarkStart w:id="508" w:name="_Toc436819891"/>
      <w:bookmarkStart w:id="509" w:name="_Toc436823146"/>
      <w:bookmarkStart w:id="510" w:name="_Toc436823555"/>
      <w:bookmarkStart w:id="511" w:name="_Toc436909580"/>
      <w:bookmarkStart w:id="512" w:name="_Toc436911427"/>
      <w:bookmarkStart w:id="513" w:name="_Toc436928284"/>
      <w:bookmarkStart w:id="514" w:name="_Toc436929457"/>
      <w:bookmarkStart w:id="515" w:name="_Toc436934255"/>
      <w:bookmarkStart w:id="516" w:name="_Toc436934722"/>
      <w:bookmarkStart w:id="517" w:name="_Toc436935519"/>
      <w:bookmarkStart w:id="518" w:name="_Toc436936284"/>
      <w:bookmarkStart w:id="519" w:name="_Toc436938111"/>
      <w:bookmarkStart w:id="520" w:name="_Toc436944515"/>
    </w:p>
    <w:p w:rsidR="00BF3FCB" w:rsidRPr="001966F8" w:rsidRDefault="00BF3FCB" w:rsidP="006E6B5E">
      <w:pPr>
        <w:spacing w:before="120" w:after="120"/>
        <w:jc w:val="both"/>
        <w:rPr>
          <w:rFonts w:ascii="ITC Avant Garde" w:hAnsi="ITC Avant Garde"/>
          <w:b/>
          <w:sz w:val="22"/>
          <w:lang w:val="es-ES_tradnl"/>
        </w:rPr>
      </w:pPr>
      <w:bookmarkStart w:id="521" w:name="_Toc524348033"/>
      <w:bookmarkStart w:id="522" w:name="_Toc524348159"/>
      <w:r w:rsidRPr="001966F8">
        <w:rPr>
          <w:rFonts w:ascii="ITC Avant Garde" w:hAnsi="ITC Avant Garde"/>
          <w:b/>
          <w:sz w:val="22"/>
          <w:lang w:val="es-ES_tradnl"/>
        </w:rPr>
        <w:t>Quinto. Cumplimiento a la Ejecutoria</w:t>
      </w:r>
      <w:bookmarkEnd w:id="521"/>
      <w:bookmarkEnd w:id="522"/>
    </w:p>
    <w:p w:rsidR="00BF3FCB" w:rsidRPr="001966F8" w:rsidRDefault="00BF3FCB" w:rsidP="006E6B5E">
      <w:pPr>
        <w:spacing w:before="120" w:after="120"/>
        <w:jc w:val="both"/>
        <w:rPr>
          <w:rFonts w:ascii="ITC Avant Garde" w:hAnsi="ITC Avant Garde"/>
          <w:b/>
          <w:sz w:val="22"/>
          <w:lang w:val="es-ES_tradnl"/>
        </w:rPr>
      </w:pPr>
      <w:bookmarkStart w:id="523" w:name="_Toc524348034"/>
      <w:bookmarkStart w:id="524" w:name="_Toc524348160"/>
      <w:r w:rsidRPr="001966F8">
        <w:rPr>
          <w:rFonts w:ascii="ITC Avant Garde" w:hAnsi="ITC Avant Garde"/>
          <w:b/>
          <w:sz w:val="22"/>
          <w:lang w:val="es-ES_tradnl"/>
        </w:rPr>
        <w:t>A. Efectos de la concesión del amparo</w:t>
      </w:r>
      <w:bookmarkEnd w:id="523"/>
      <w:bookmarkEnd w:id="524"/>
    </w:p>
    <w:p w:rsidR="00BF3FCB" w:rsidRPr="00E06047" w:rsidRDefault="00026FA8" w:rsidP="006E6B5E">
      <w:pPr>
        <w:spacing w:before="120" w:after="120"/>
        <w:jc w:val="both"/>
        <w:rPr>
          <w:rFonts w:ascii="ITC Avant Garde" w:hAnsi="ITC Avant Garde"/>
        </w:rPr>
      </w:pPr>
      <w:r>
        <w:rPr>
          <w:rFonts w:ascii="ITC Avant Garde" w:hAnsi="ITC Avant Garde"/>
          <w:b/>
          <w:sz w:val="22"/>
          <w:szCs w:val="22"/>
          <w:lang w:bidi="en-US"/>
        </w:rPr>
        <w:t>a)</w:t>
      </w:r>
      <w:r w:rsidR="00BF3FCB" w:rsidRPr="00E06047">
        <w:rPr>
          <w:rFonts w:ascii="ITC Avant Garde" w:hAnsi="ITC Avant Garde"/>
          <w:sz w:val="22"/>
          <w:szCs w:val="22"/>
          <w:lang w:bidi="en-US"/>
        </w:rPr>
        <w:t xml:space="preserve"> La presente resolución se emite en estricto cumplimiento a lo ordenado por la Ejecutoria Megacable, mediante la cual el Segundo Tribunal </w:t>
      </w:r>
      <w:r w:rsidR="00221FAD" w:rsidRPr="00E06047">
        <w:rPr>
          <w:rFonts w:ascii="ITC Avant Garde" w:hAnsi="ITC Avant Garde"/>
          <w:sz w:val="22"/>
          <w:szCs w:val="22"/>
          <w:lang w:bidi="en-US"/>
        </w:rPr>
        <w:t>Especializado</w:t>
      </w:r>
      <w:r w:rsidR="00BF3FCB" w:rsidRPr="00E06047">
        <w:rPr>
          <w:rFonts w:ascii="ITC Avant Garde" w:hAnsi="ITC Avant Garde"/>
          <w:sz w:val="22"/>
          <w:szCs w:val="22"/>
          <w:lang w:bidi="en-US"/>
        </w:rPr>
        <w:t xml:space="preserve"> </w:t>
      </w:r>
      <w:r w:rsidR="00BF3FCB" w:rsidRPr="00E06047">
        <w:rPr>
          <w:rFonts w:ascii="ITC Avant Garde" w:hAnsi="ITC Avant Garde"/>
          <w:sz w:val="22"/>
          <w:szCs w:val="22"/>
        </w:rPr>
        <w:t xml:space="preserve">resolvió: </w:t>
      </w:r>
      <w:r w:rsidR="00BF3FCB" w:rsidRPr="00E06047">
        <w:rPr>
          <w:rFonts w:ascii="ITC Avant Garde" w:hAnsi="ITC Avant Garde"/>
        </w:rPr>
        <w:t>“</w:t>
      </w:r>
      <w:r w:rsidR="00BF3FCB" w:rsidRPr="00E06047">
        <w:rPr>
          <w:rFonts w:ascii="ITC Avant Garde" w:hAnsi="ITC Avant Garde"/>
          <w:b/>
          <w:i/>
          <w:sz w:val="20"/>
          <w:szCs w:val="20"/>
        </w:rPr>
        <w:t>Primero</w:t>
      </w:r>
      <w:r w:rsidR="00BF3FCB" w:rsidRPr="00E06047">
        <w:rPr>
          <w:rFonts w:ascii="ITC Avant Garde" w:hAnsi="ITC Avant Garde"/>
          <w:i/>
          <w:sz w:val="20"/>
          <w:szCs w:val="20"/>
        </w:rPr>
        <w:t xml:space="preserve">. Se modifica la sentencia recurrida. </w:t>
      </w:r>
      <w:r w:rsidR="00BF3FCB" w:rsidRPr="00E06047">
        <w:rPr>
          <w:rFonts w:ascii="ITC Avant Garde" w:hAnsi="ITC Avant Garde"/>
          <w:b/>
          <w:i/>
          <w:sz w:val="20"/>
          <w:szCs w:val="20"/>
        </w:rPr>
        <w:t>Segundo</w:t>
      </w:r>
      <w:r w:rsidR="00BF3FCB" w:rsidRPr="00E06047">
        <w:rPr>
          <w:rFonts w:ascii="ITC Avant Garde" w:hAnsi="ITC Avant Garde"/>
          <w:i/>
          <w:sz w:val="20"/>
          <w:szCs w:val="20"/>
        </w:rPr>
        <w:t xml:space="preserve">. La Justicia de la Unión </w:t>
      </w:r>
      <w:r w:rsidR="00BF3FCB" w:rsidRPr="00E06047">
        <w:rPr>
          <w:rFonts w:ascii="ITC Avant Garde" w:hAnsi="ITC Avant Garde"/>
          <w:b/>
          <w:i/>
          <w:sz w:val="20"/>
          <w:szCs w:val="20"/>
        </w:rPr>
        <w:t>AMPARA Y PROTEGE</w:t>
      </w:r>
      <w:r w:rsidR="00BF3FCB" w:rsidRPr="00E06047">
        <w:rPr>
          <w:rFonts w:ascii="ITC Avant Garde" w:hAnsi="ITC Avant Garde"/>
          <w:i/>
          <w:sz w:val="20"/>
          <w:szCs w:val="20"/>
        </w:rPr>
        <w:t xml:space="preserve"> a Mega Cable, sociedad anónima de capital variable, por las razones y para los efectos precisados en esta ejecutoria</w:t>
      </w:r>
      <w:r w:rsidR="00BF3FCB" w:rsidRPr="00E06047">
        <w:rPr>
          <w:rFonts w:ascii="ITC Avant Garde" w:hAnsi="ITC Avant Garde"/>
        </w:rPr>
        <w:t xml:space="preserve">.” </w:t>
      </w:r>
      <w:r w:rsidR="00BF3FCB" w:rsidRPr="00E06047">
        <w:rPr>
          <w:rFonts w:ascii="ITC Avant Garde" w:hAnsi="ITC Avant Garde"/>
          <w:sz w:val="22"/>
          <w:szCs w:val="22"/>
        </w:rPr>
        <w:t xml:space="preserve">Los efectos referidos en la parte </w:t>
      </w:r>
      <w:r w:rsidR="00BF3FCB" w:rsidRPr="00E06047">
        <w:rPr>
          <w:rFonts w:ascii="ITC Avant Garde" w:hAnsi="ITC Avant Garde"/>
          <w:i/>
          <w:sz w:val="22"/>
          <w:szCs w:val="22"/>
        </w:rPr>
        <w:t>in fine</w:t>
      </w:r>
      <w:r w:rsidR="00BF3FCB" w:rsidRPr="00E06047">
        <w:rPr>
          <w:rFonts w:ascii="ITC Avant Garde" w:hAnsi="ITC Avant Garde"/>
          <w:sz w:val="22"/>
          <w:szCs w:val="22"/>
        </w:rPr>
        <w:t xml:space="preserve"> de la Ejecutoria Megacable,</w:t>
      </w:r>
      <w:r w:rsidR="00BF3FCB" w:rsidRPr="00E06047">
        <w:rPr>
          <w:rStyle w:val="Refdenotaalpie"/>
          <w:rFonts w:ascii="ITC Avant Garde" w:eastAsia="Arial Unicode MS" w:hAnsi="ITC Avant Garde"/>
          <w:sz w:val="22"/>
          <w:szCs w:val="22"/>
        </w:rPr>
        <w:footnoteReference w:id="31"/>
      </w:r>
      <w:r w:rsidR="00BF3FCB" w:rsidRPr="00E06047">
        <w:rPr>
          <w:rFonts w:ascii="ITC Avant Garde" w:hAnsi="ITC Avant Garde"/>
          <w:sz w:val="22"/>
          <w:szCs w:val="22"/>
        </w:rPr>
        <w:t xml:space="preserve"> son los siguientes:</w:t>
      </w:r>
    </w:p>
    <w:p w:rsidR="00BF3FCB" w:rsidRPr="00E06047" w:rsidRDefault="00BF3FCB" w:rsidP="006E6B5E">
      <w:pPr>
        <w:autoSpaceDE w:val="0"/>
        <w:autoSpaceDN w:val="0"/>
        <w:adjustRightInd w:val="0"/>
        <w:spacing w:before="120" w:after="120"/>
        <w:ind w:left="567" w:right="567"/>
        <w:jc w:val="both"/>
        <w:rPr>
          <w:rFonts w:ascii="ITC Avant Garde" w:hAnsi="ITC Avant Garde" w:cs="Arial"/>
          <w:i/>
          <w:sz w:val="20"/>
          <w:szCs w:val="20"/>
        </w:rPr>
      </w:pPr>
      <w:r w:rsidRPr="00E06047">
        <w:rPr>
          <w:rFonts w:ascii="ITC Avant Garde" w:hAnsi="ITC Avant Garde" w:cs="Arial"/>
          <w:sz w:val="20"/>
          <w:szCs w:val="20"/>
        </w:rPr>
        <w:t>“</w:t>
      </w:r>
      <w:r w:rsidRPr="00E06047">
        <w:rPr>
          <w:rFonts w:ascii="ITC Avant Garde" w:hAnsi="ITC Avant Garde" w:cs="Arial"/>
          <w:i/>
          <w:sz w:val="20"/>
          <w:szCs w:val="20"/>
        </w:rPr>
        <w:t xml:space="preserve">De acuerdo con lo expuesto, al haber resultado parcialmente fundados los conceptos de violación, lo procedente es conceder el amparo para el efecto de que la </w:t>
      </w:r>
      <w:r w:rsidRPr="00E06047">
        <w:rPr>
          <w:rFonts w:ascii="ITC Avant Garde" w:hAnsi="ITC Avant Garde" w:cs="Arial"/>
          <w:b/>
          <w:i/>
          <w:sz w:val="20"/>
          <w:szCs w:val="20"/>
        </w:rPr>
        <w:t xml:space="preserve">autoridad deje insubsistente la resolución de uno de diciembre de dos mil dieciséis </w:t>
      </w:r>
      <w:r w:rsidRPr="003160A0">
        <w:rPr>
          <w:rFonts w:ascii="ITC Avant Garde" w:hAnsi="ITC Avant Garde" w:cs="Arial"/>
          <w:sz w:val="22"/>
          <w:szCs w:val="20"/>
        </w:rPr>
        <w:t>(sic)</w:t>
      </w:r>
      <w:r w:rsidRPr="00E06047">
        <w:rPr>
          <w:rFonts w:ascii="ITC Avant Garde" w:hAnsi="ITC Avant Garde" w:cs="Arial"/>
          <w:i/>
          <w:sz w:val="20"/>
          <w:szCs w:val="20"/>
        </w:rPr>
        <w:t xml:space="preserve">, dictada en el expediente E.IFT/DGIPM/PMA/0001/2013 </w:t>
      </w:r>
      <w:r w:rsidR="009E2279" w:rsidRPr="009E2279">
        <w:rPr>
          <w:rFonts w:ascii="ITC Avant Garde" w:hAnsi="ITC Avant Garde" w:cs="Arial"/>
          <w:sz w:val="22"/>
          <w:szCs w:val="22"/>
        </w:rPr>
        <w:t>(sic)</w:t>
      </w:r>
      <w:r w:rsidR="009E2279">
        <w:rPr>
          <w:rFonts w:ascii="ITC Avant Garde" w:hAnsi="ITC Avant Garde" w:cs="Arial"/>
          <w:sz w:val="22"/>
          <w:szCs w:val="22"/>
        </w:rPr>
        <w:t xml:space="preserve"> </w:t>
      </w:r>
      <w:r w:rsidRPr="00E06047">
        <w:rPr>
          <w:rFonts w:ascii="ITC Avant Garde" w:hAnsi="ITC Avant Garde" w:cs="Arial"/>
          <w:b/>
          <w:i/>
          <w:sz w:val="20"/>
          <w:szCs w:val="20"/>
        </w:rPr>
        <w:t>y pronuncie otra en la que, concluya que no se demostró la práctica monopólica absoluta en los municipios de Almoloya de Juárez, San Mateo Atenco, lxtlahuaca, Zumpango, Toluca, Zinacantepec y Metepec, todos del Estado de México; y que sí se acreditó la práctica respecto de los municipios de Tlalnepantla de Baz, Huixquilucan, Nicolás Romero, Cuautitlán lzcalli, Ecatepec y Lerma, todos de la misma entidad federativa</w:t>
      </w:r>
      <w:r w:rsidRPr="00E06047">
        <w:rPr>
          <w:rFonts w:ascii="ITC Avant Garde" w:hAnsi="ITC Avant Garde" w:cs="Arial"/>
          <w:i/>
          <w:sz w:val="20"/>
          <w:szCs w:val="20"/>
        </w:rPr>
        <w:t xml:space="preserve">; y respecto de estos </w:t>
      </w:r>
      <w:r w:rsidRPr="00E06047">
        <w:rPr>
          <w:rFonts w:ascii="ITC Avant Garde" w:hAnsi="ITC Avant Garde" w:cs="Arial"/>
          <w:b/>
          <w:i/>
          <w:sz w:val="20"/>
          <w:szCs w:val="20"/>
        </w:rPr>
        <w:t>últimos, individualice la sanción</w:t>
      </w:r>
      <w:r w:rsidRPr="00E06047">
        <w:rPr>
          <w:rFonts w:ascii="ITC Avant Garde" w:hAnsi="ITC Avant Garde" w:cs="Arial"/>
          <w:i/>
          <w:sz w:val="20"/>
          <w:szCs w:val="20"/>
        </w:rPr>
        <w:t xml:space="preserve"> sin apartarse de los lineamientos señalados por este tribunal. </w:t>
      </w:r>
    </w:p>
    <w:p w:rsidR="0046575F" w:rsidRPr="00E06047" w:rsidRDefault="00BF3FCB" w:rsidP="006E6B5E">
      <w:pPr>
        <w:autoSpaceDE w:val="0"/>
        <w:autoSpaceDN w:val="0"/>
        <w:adjustRightInd w:val="0"/>
        <w:spacing w:before="120" w:after="120"/>
        <w:ind w:left="567" w:right="567"/>
        <w:jc w:val="both"/>
        <w:rPr>
          <w:rFonts w:ascii="ITC Avant Garde" w:hAnsi="ITC Avant Garde" w:cs="Arial"/>
          <w:sz w:val="22"/>
          <w:szCs w:val="20"/>
        </w:rPr>
      </w:pPr>
      <w:r w:rsidRPr="00E06047">
        <w:rPr>
          <w:rFonts w:ascii="ITC Avant Garde" w:hAnsi="ITC Avant Garde" w:cs="Arial"/>
          <w:i/>
          <w:sz w:val="20"/>
          <w:szCs w:val="20"/>
        </w:rPr>
        <w:t xml:space="preserve">La concesión se hace extensiva a los actos consistentes en la </w:t>
      </w:r>
      <w:r w:rsidRPr="00E06047">
        <w:rPr>
          <w:rFonts w:ascii="ITC Avant Garde" w:hAnsi="ITC Avant Garde" w:cs="Arial"/>
          <w:b/>
          <w:i/>
          <w:sz w:val="20"/>
          <w:szCs w:val="20"/>
        </w:rPr>
        <w:t>ejecución de la multa impuesta y en el acuerdo P/IFT/180516/235 de dieciocho de mayo de dos mil dieciséis</w:t>
      </w:r>
      <w:r w:rsidR="009E2279">
        <w:rPr>
          <w:rFonts w:ascii="ITC Avant Garde" w:hAnsi="ITC Avant Garde" w:cs="Arial"/>
          <w:b/>
          <w:i/>
          <w:sz w:val="20"/>
          <w:szCs w:val="20"/>
        </w:rPr>
        <w:t xml:space="preserve"> </w:t>
      </w:r>
      <w:r w:rsidR="009E2279" w:rsidRPr="009E2279">
        <w:rPr>
          <w:rFonts w:ascii="ITC Avant Garde" w:hAnsi="ITC Avant Garde" w:cs="Arial"/>
          <w:sz w:val="22"/>
          <w:szCs w:val="22"/>
        </w:rPr>
        <w:t>(sic)</w:t>
      </w:r>
      <w:r w:rsidRPr="00E06047">
        <w:rPr>
          <w:rFonts w:ascii="ITC Avant Garde" w:hAnsi="ITC Avant Garde" w:cs="Arial"/>
          <w:b/>
          <w:i/>
          <w:sz w:val="20"/>
          <w:szCs w:val="20"/>
        </w:rPr>
        <w:t>, dictado en el expediente E.IFT/DGIPM/PMA/0001/2013</w:t>
      </w:r>
      <w:r w:rsidRPr="00E06047">
        <w:rPr>
          <w:rFonts w:ascii="ITC Avant Garde" w:hAnsi="ITC Avant Garde" w:cs="Arial"/>
          <w:i/>
          <w:sz w:val="20"/>
          <w:szCs w:val="20"/>
        </w:rPr>
        <w:t xml:space="preserve"> </w:t>
      </w:r>
      <w:r w:rsidR="009E2279" w:rsidRPr="009E2279">
        <w:rPr>
          <w:rFonts w:ascii="ITC Avant Garde" w:hAnsi="ITC Avant Garde" w:cs="Arial"/>
          <w:sz w:val="22"/>
          <w:szCs w:val="22"/>
        </w:rPr>
        <w:t>(sic)</w:t>
      </w:r>
      <w:r w:rsidR="009E2279">
        <w:rPr>
          <w:rFonts w:ascii="ITC Avant Garde" w:hAnsi="ITC Avant Garde" w:cs="Arial"/>
          <w:sz w:val="22"/>
          <w:szCs w:val="22"/>
        </w:rPr>
        <w:t xml:space="preserve"> </w:t>
      </w:r>
      <w:r w:rsidRPr="00E06047">
        <w:rPr>
          <w:rFonts w:ascii="ITC Avant Garde" w:hAnsi="ITC Avant Garde" w:cs="Arial"/>
          <w:i/>
          <w:sz w:val="20"/>
          <w:szCs w:val="20"/>
        </w:rPr>
        <w:t>en el que el Instituto Federal de Telecomunicaciones estimó ineficaces los mecanismos presentados para la supresión de la práctica monopólica absoluta sancionada, al derivar de una actuación que se encuentra viciada, como es la resolución de sanción.</w:t>
      </w:r>
      <w:r w:rsidRPr="00E06047">
        <w:rPr>
          <w:rFonts w:ascii="ITC Avant Garde" w:hAnsi="ITC Avant Garde" w:cs="Arial"/>
          <w:sz w:val="20"/>
          <w:szCs w:val="20"/>
        </w:rPr>
        <w:t xml:space="preserve">” </w:t>
      </w:r>
      <w:r w:rsidRPr="00E06047">
        <w:rPr>
          <w:rFonts w:ascii="ITC Avant Garde" w:hAnsi="ITC Avant Garde" w:cs="Arial"/>
          <w:sz w:val="22"/>
          <w:szCs w:val="20"/>
        </w:rPr>
        <w:t>(Énfasis añadido)</w:t>
      </w:r>
    </w:p>
    <w:p w:rsidR="00BF3FCB" w:rsidRPr="00E06047" w:rsidRDefault="00026FA8"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sz w:val="22"/>
          <w:szCs w:val="22"/>
          <w:lang w:bidi="en-US"/>
        </w:rPr>
      </w:pPr>
      <w:r>
        <w:rPr>
          <w:rFonts w:ascii="ITC Avant Garde" w:hAnsi="ITC Avant Garde"/>
          <w:b/>
          <w:sz w:val="22"/>
          <w:szCs w:val="22"/>
          <w:lang w:bidi="en-US"/>
        </w:rPr>
        <w:t>b)</w:t>
      </w:r>
      <w:r w:rsidR="00BF3FCB" w:rsidRPr="00E06047">
        <w:rPr>
          <w:rFonts w:ascii="ITC Avant Garde" w:hAnsi="ITC Avant Garde"/>
          <w:sz w:val="22"/>
          <w:szCs w:val="22"/>
          <w:lang w:bidi="en-US"/>
        </w:rPr>
        <w:t xml:space="preserve"> En cumplimiento a la Ejecutoria Megacable, el Pleno de este Instituto mediante acuerdo P/IFT/080818/</w:t>
      </w:r>
      <w:r w:rsidR="0042213E" w:rsidRPr="00E06047">
        <w:rPr>
          <w:rFonts w:ascii="ITC Avant Garde" w:hAnsi="ITC Avant Garde"/>
          <w:sz w:val="22"/>
          <w:szCs w:val="22"/>
          <w:lang w:bidi="en-US"/>
        </w:rPr>
        <w:t>506</w:t>
      </w:r>
      <w:r w:rsidR="00BF3FCB" w:rsidRPr="00E06047">
        <w:rPr>
          <w:rFonts w:ascii="ITC Avant Garde" w:hAnsi="ITC Avant Garde"/>
          <w:sz w:val="22"/>
          <w:szCs w:val="22"/>
          <w:lang w:bidi="en-US"/>
        </w:rPr>
        <w:t xml:space="preserve"> de ocho de agosto de dos mil dieciocho, dictado en el expediente E</w:t>
      </w:r>
      <w:r w:rsidR="00C743AA">
        <w:rPr>
          <w:rFonts w:ascii="ITC Avant Garde" w:hAnsi="ITC Avant Garde"/>
          <w:sz w:val="22"/>
          <w:szCs w:val="22"/>
          <w:lang w:bidi="en-US"/>
        </w:rPr>
        <w:t>-</w:t>
      </w:r>
      <w:r w:rsidR="00BF3FCB" w:rsidRPr="00E06047">
        <w:rPr>
          <w:rFonts w:ascii="ITC Avant Garde" w:hAnsi="ITC Avant Garde"/>
          <w:sz w:val="22"/>
          <w:szCs w:val="22"/>
          <w:lang w:bidi="en-US"/>
        </w:rPr>
        <w:t>IFT/DGIPM/PMA/0001/2013, dejó insubsistente la resolución adoptada mediante acuerdo número P/IFT/EXT/011215/179, de primero de diciembre de dos mil quince; en el entendido de que en ese acto se dejó sin efectos la multa impuesta a Megacable. Asimismo, se refirió que, en cuanto al Acuerdo de Mecanismo, éste fue dejado insubsistente por el Pleno del Instituto en un acto previo, esto es el treinta y uno de enero de dos mil dieciocho, mediante acuerdo P/IFT/310118/81</w:t>
      </w:r>
      <w:r w:rsidR="001A3E01" w:rsidRPr="00E06047">
        <w:rPr>
          <w:rFonts w:ascii="ITC Avant Garde" w:hAnsi="ITC Avant Garde"/>
          <w:sz w:val="22"/>
          <w:szCs w:val="22"/>
          <w:lang w:bidi="en-US"/>
        </w:rPr>
        <w:t>, considerando que</w:t>
      </w:r>
      <w:r w:rsidR="00724983">
        <w:rPr>
          <w:rFonts w:ascii="ITC Avant Garde" w:hAnsi="ITC Avant Garde"/>
          <w:sz w:val="22"/>
          <w:szCs w:val="22"/>
          <w:lang w:bidi="en-US"/>
        </w:rPr>
        <w:t>:</w:t>
      </w:r>
    </w:p>
    <w:p w:rsidR="009E2698" w:rsidRPr="00E06047" w:rsidRDefault="009E2698" w:rsidP="006E6B5E">
      <w:pPr>
        <w:pStyle w:val="estilo30"/>
        <w:spacing w:before="120" w:beforeAutospacing="0" w:after="120" w:afterAutospacing="0"/>
        <w:ind w:left="567" w:right="567"/>
        <w:rPr>
          <w:rFonts w:ascii="ITC Avant Garde" w:hAnsi="ITC Avant Garde"/>
          <w:sz w:val="22"/>
          <w:szCs w:val="22"/>
          <w:lang w:bidi="en-US"/>
        </w:rPr>
      </w:pPr>
      <w:r w:rsidRPr="00E06047">
        <w:rPr>
          <w:rFonts w:ascii="ITC Avant Garde" w:hAnsi="ITC Avant Garde"/>
          <w:i/>
          <w:sz w:val="20"/>
          <w:szCs w:val="20"/>
          <w:lang w:bidi="en-US"/>
        </w:rPr>
        <w:t>“</w:t>
      </w:r>
      <w:r w:rsidRPr="00E06047">
        <w:rPr>
          <w:rFonts w:ascii="ITC Avant Garde" w:hAnsi="ITC Avant Garde"/>
          <w:i/>
          <w:sz w:val="20"/>
          <w:szCs w:val="20"/>
        </w:rPr>
        <w:t>A pesar de los razonamientos contenidos en la Ejecutoria Cablevisión 7/2017, lo cierto es que el único efecto que se le da es el de dejar insubsistente el acto reclamado consistente en el Acuerdo Mecanismo. Así, en estricto cumplimiento, procede dejar insubsistente el Acuerdo de Mecanismo.</w:t>
      </w:r>
      <w:r w:rsidRPr="00E06047">
        <w:rPr>
          <w:rFonts w:ascii="ITC Avant Garde" w:hAnsi="ITC Avant Garde"/>
          <w:sz w:val="22"/>
          <w:szCs w:val="22"/>
          <w:lang w:bidi="en-US"/>
        </w:rPr>
        <w:t>”</w:t>
      </w:r>
      <w:r w:rsidRPr="00E06047">
        <w:rPr>
          <w:rStyle w:val="Refdenotaalpie"/>
          <w:rFonts w:ascii="ITC Avant Garde" w:hAnsi="ITC Avant Garde"/>
          <w:sz w:val="22"/>
          <w:szCs w:val="22"/>
          <w:lang w:bidi="en-US"/>
        </w:rPr>
        <w:footnoteReference w:id="32"/>
      </w:r>
    </w:p>
    <w:p w:rsidR="00A425B6" w:rsidRPr="00E06047" w:rsidRDefault="00026FA8" w:rsidP="006E6B5E">
      <w:pPr>
        <w:pStyle w:val="estilo30"/>
        <w:spacing w:before="120" w:beforeAutospacing="0" w:after="120" w:afterAutospacing="0"/>
        <w:rPr>
          <w:rFonts w:ascii="ITC Avant Garde" w:hAnsi="ITC Avant Garde"/>
          <w:b/>
          <w:sz w:val="22"/>
          <w:szCs w:val="22"/>
        </w:rPr>
      </w:pPr>
      <w:r>
        <w:rPr>
          <w:rFonts w:ascii="ITC Avant Garde" w:hAnsi="ITC Avant Garde"/>
          <w:b/>
          <w:sz w:val="22"/>
          <w:szCs w:val="22"/>
        </w:rPr>
        <w:lastRenderedPageBreak/>
        <w:t>c)</w:t>
      </w:r>
      <w:r w:rsidR="00A425B6" w:rsidRPr="00E06047">
        <w:rPr>
          <w:rFonts w:ascii="ITC Avant Garde" w:hAnsi="ITC Avant Garde"/>
          <w:b/>
          <w:sz w:val="22"/>
          <w:szCs w:val="22"/>
        </w:rPr>
        <w:t xml:space="preserve"> </w:t>
      </w:r>
      <w:r w:rsidR="00A425B6" w:rsidRPr="00E06047">
        <w:rPr>
          <w:rFonts w:ascii="ITC Avant Garde" w:eastAsia="Calibri" w:hAnsi="ITC Avant Garde"/>
          <w:sz w:val="22"/>
          <w:szCs w:val="22"/>
          <w:lang w:eastAsia="en-US"/>
        </w:rPr>
        <w:t>A este respecto, en cumplimiento estricto de la Ejecutoria Megacable, esta autoridad está obligada a sancionar a través de la imposición de una multa y está impedida a establecer mecanismos para la supresión de la práctica monopólica absoluta</w:t>
      </w:r>
      <w:r w:rsidR="00C90E14" w:rsidRPr="00E06047">
        <w:rPr>
          <w:rFonts w:ascii="ITC Avant Garde" w:eastAsia="Calibri" w:hAnsi="ITC Avant Garde"/>
          <w:sz w:val="22"/>
          <w:szCs w:val="22"/>
          <w:lang w:eastAsia="en-US"/>
        </w:rPr>
        <w:t>, como se verá en el apartado correspondiente</w:t>
      </w:r>
      <w:r w:rsidR="00724983">
        <w:rPr>
          <w:rFonts w:ascii="ITC Avant Garde" w:eastAsia="Calibri" w:hAnsi="ITC Avant Garde"/>
          <w:sz w:val="22"/>
          <w:szCs w:val="22"/>
          <w:lang w:eastAsia="en-US"/>
        </w:rPr>
        <w:t xml:space="preserve"> a la imposición de la Sanción.</w:t>
      </w:r>
    </w:p>
    <w:p w:rsidR="00BF3FCB" w:rsidRPr="001966F8" w:rsidRDefault="00BF3FCB" w:rsidP="006E6B5E">
      <w:pPr>
        <w:spacing w:before="120" w:after="120"/>
        <w:jc w:val="both"/>
        <w:rPr>
          <w:rFonts w:ascii="ITC Avant Garde" w:hAnsi="ITC Avant Garde"/>
          <w:b/>
          <w:sz w:val="22"/>
          <w:lang w:val="es-ES_tradnl"/>
        </w:rPr>
      </w:pPr>
      <w:bookmarkStart w:id="525" w:name="_Toc524348035"/>
      <w:bookmarkStart w:id="526" w:name="_Toc524348161"/>
      <w:r w:rsidRPr="001966F8">
        <w:rPr>
          <w:rFonts w:ascii="ITC Avant Garde" w:hAnsi="ITC Avant Garde"/>
          <w:b/>
          <w:sz w:val="22"/>
          <w:lang w:val="es-ES_tradnl"/>
        </w:rPr>
        <w:t>B. Consideraciones de la Ejecutoria</w:t>
      </w:r>
      <w:bookmarkEnd w:id="525"/>
      <w:bookmarkEnd w:id="526"/>
    </w:p>
    <w:p w:rsidR="00BF3FCB" w:rsidRPr="00E06047" w:rsidRDefault="00BF3FCB"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sz w:val="22"/>
          <w:szCs w:val="22"/>
          <w:lang w:bidi="en-US"/>
        </w:rPr>
      </w:pPr>
      <w:r w:rsidRPr="00E06047">
        <w:rPr>
          <w:rFonts w:ascii="ITC Avant Garde" w:hAnsi="ITC Avant Garde"/>
          <w:sz w:val="22"/>
          <w:szCs w:val="22"/>
          <w:lang w:bidi="en-US"/>
        </w:rPr>
        <w:t>El Segundo Tribunal Especializado al resolver la Ejecutoria Megacable en los considerandos Sexto y Séptimo básicamente señaló lo siguiente:</w:t>
      </w:r>
    </w:p>
    <w:p w:rsidR="00BF3FCB" w:rsidRPr="00E06047" w:rsidRDefault="00BF3FCB"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En cuanto al análisis económico y la aplicabilidad de la regla de la razón a que hace mención la Sentencia emitida por el Juzgado Segundo, el Segundo Tribunal Especializado resolvió que</w:t>
      </w:r>
      <w:r w:rsidR="004D6BED">
        <w:rPr>
          <w:rFonts w:ascii="ITC Avant Garde" w:hAnsi="ITC Avant Garde"/>
          <w:sz w:val="22"/>
          <w:szCs w:val="22"/>
          <w:lang w:bidi="en-US"/>
        </w:rPr>
        <w:t>:</w:t>
      </w:r>
      <w:r w:rsidRPr="00E06047">
        <w:rPr>
          <w:rFonts w:ascii="ITC Avant Garde" w:hAnsi="ITC Avant Garde"/>
          <w:sz w:val="22"/>
          <w:szCs w:val="22"/>
          <w:lang w:bidi="en-US"/>
        </w:rPr>
        <w:t xml:space="preserve"> “</w:t>
      </w:r>
      <w:r w:rsidR="004D6BED" w:rsidRPr="004D6BED">
        <w:rPr>
          <w:rFonts w:ascii="ITC Avant Garde" w:hAnsi="ITC Avant Garde"/>
          <w:sz w:val="22"/>
          <w:szCs w:val="22"/>
          <w:lang w:bidi="en-US"/>
        </w:rPr>
        <w:t>(…)</w:t>
      </w:r>
      <w:r w:rsidR="004D6BED">
        <w:rPr>
          <w:rFonts w:ascii="ITC Avant Garde" w:hAnsi="ITC Avant Garde"/>
          <w:i/>
          <w:sz w:val="20"/>
          <w:szCs w:val="20"/>
          <w:lang w:bidi="en-US"/>
        </w:rPr>
        <w:t xml:space="preserve"> </w:t>
      </w:r>
      <w:r w:rsidRPr="00E06047">
        <w:rPr>
          <w:rFonts w:ascii="ITC Avant Garde" w:hAnsi="ITC Avant Garde"/>
          <w:i/>
          <w:sz w:val="20"/>
          <w:szCs w:val="20"/>
          <w:lang w:bidi="en-US"/>
        </w:rPr>
        <w:t xml:space="preserve">se observa que </w:t>
      </w:r>
      <w:r w:rsidRPr="00E06047">
        <w:rPr>
          <w:rFonts w:ascii="ITC Avant Garde" w:hAnsi="ITC Avant Garde"/>
          <w:b/>
          <w:i/>
          <w:sz w:val="20"/>
          <w:szCs w:val="20"/>
          <w:lang w:bidi="en-US"/>
        </w:rPr>
        <w:t>asiste la razón a la autoridad cuando asevera que el análisis ordenado comprende aspectos propios de la regla de la razón, no compatibles con el análisis de una práctica monopólica absoluta,</w:t>
      </w:r>
      <w:r w:rsidRPr="00E06047">
        <w:rPr>
          <w:rFonts w:ascii="ITC Avant Garde" w:hAnsi="ITC Avant Garde"/>
          <w:i/>
          <w:sz w:val="20"/>
          <w:szCs w:val="20"/>
          <w:lang w:bidi="en-US"/>
        </w:rPr>
        <w:t xml:space="preserve"> como son las eficiencias y beneficios que podrían derivar del acuerdo celebrado entre los agentes pues antes ya quedó explicado que tratándose de la demostración de la conducta de este tipo, </w:t>
      </w:r>
      <w:r w:rsidRPr="00E06047">
        <w:rPr>
          <w:rFonts w:ascii="ITC Avant Garde" w:hAnsi="ITC Avant Garde"/>
          <w:b/>
          <w:i/>
          <w:sz w:val="20"/>
          <w:szCs w:val="20"/>
          <w:lang w:bidi="en-US"/>
        </w:rPr>
        <w:t>no se requiere un examen específico sobre el tema.</w:t>
      </w:r>
      <w:r w:rsidRPr="00E06047">
        <w:rPr>
          <w:rFonts w:ascii="ITC Avant Garde" w:hAnsi="ITC Avant Garde"/>
          <w:sz w:val="22"/>
          <w:szCs w:val="22"/>
          <w:lang w:bidi="en-US"/>
        </w:rPr>
        <w:t>”</w:t>
      </w:r>
      <w:r w:rsidRPr="00E06047">
        <w:rPr>
          <w:rStyle w:val="Refdenotaalpie"/>
          <w:rFonts w:ascii="ITC Avant Garde" w:hAnsi="ITC Avant Garde"/>
          <w:sz w:val="22"/>
          <w:szCs w:val="22"/>
          <w:lang w:bidi="en-US"/>
        </w:rPr>
        <w:footnoteReference w:id="33"/>
      </w:r>
      <w:r w:rsidRPr="00E06047">
        <w:rPr>
          <w:rFonts w:ascii="ITC Avant Garde" w:hAnsi="ITC Avant Garde"/>
          <w:sz w:val="22"/>
          <w:szCs w:val="22"/>
          <w:lang w:bidi="en-US"/>
        </w:rPr>
        <w:t xml:space="preserve"> (Énfasis añadido).</w:t>
      </w:r>
    </w:p>
    <w:p w:rsidR="00BF3FCB" w:rsidRPr="00E06047" w:rsidRDefault="00BF3FCB"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Por lo que hace al objeto o el efecto de la PMA la Ejecutoria Megacable señala que, “</w:t>
      </w:r>
      <w:r w:rsidR="004D6BED" w:rsidRPr="004D6BED">
        <w:rPr>
          <w:rFonts w:ascii="ITC Avant Garde" w:hAnsi="ITC Avant Garde"/>
          <w:sz w:val="22"/>
          <w:szCs w:val="22"/>
          <w:lang w:bidi="en-US"/>
        </w:rPr>
        <w:t>(…)</w:t>
      </w:r>
      <w:r w:rsidR="00FF3EB6" w:rsidRPr="00E06047">
        <w:rPr>
          <w:rFonts w:ascii="ITC Avant Garde" w:hAnsi="ITC Avant Garde"/>
          <w:sz w:val="22"/>
          <w:szCs w:val="22"/>
          <w:lang w:bidi="en-US"/>
        </w:rPr>
        <w:t xml:space="preserve"> </w:t>
      </w:r>
      <w:r w:rsidRPr="00E06047">
        <w:rPr>
          <w:rFonts w:ascii="ITC Avant Garde" w:hAnsi="ITC Avant Garde"/>
          <w:i/>
          <w:sz w:val="20"/>
          <w:szCs w:val="20"/>
          <w:lang w:bidi="en-US"/>
        </w:rPr>
        <w:t>como lo afirma la autoridad recurrente, tanto la investigación y el procedimiento iniciado en contra de la parte quejosa, como la sanción impuesta se determinó por el órgano regulador por el efecto o consecuencia de segmentar el mercado que la estrategia Yoo produjo y no porque ésta haya tenido ese propósito u objetivo”</w:t>
      </w:r>
      <w:r w:rsidRPr="00E06047">
        <w:rPr>
          <w:rStyle w:val="Refdenotaalpie"/>
          <w:rFonts w:ascii="ITC Avant Garde" w:hAnsi="ITC Avant Garde"/>
          <w:sz w:val="22"/>
          <w:szCs w:val="22"/>
          <w:lang w:bidi="en-US"/>
        </w:rPr>
        <w:footnoteReference w:id="34"/>
      </w:r>
      <w:r w:rsidRPr="00E06047">
        <w:rPr>
          <w:rFonts w:ascii="ITC Avant Garde" w:hAnsi="ITC Avant Garde"/>
          <w:sz w:val="22"/>
          <w:szCs w:val="22"/>
          <w:lang w:bidi="en-US"/>
        </w:rPr>
        <w:t xml:space="preserve">. Concluyendo que </w:t>
      </w:r>
      <w:r w:rsidRPr="00E06047">
        <w:rPr>
          <w:rFonts w:ascii="ITC Avant Garde" w:hAnsi="ITC Avant Garde"/>
          <w:sz w:val="20"/>
          <w:szCs w:val="22"/>
          <w:lang w:bidi="en-US"/>
        </w:rPr>
        <w:t>“</w:t>
      </w:r>
      <w:r w:rsidR="004D6BED" w:rsidRPr="004D6BED">
        <w:rPr>
          <w:rFonts w:ascii="ITC Avant Garde" w:hAnsi="ITC Avant Garde"/>
          <w:sz w:val="22"/>
          <w:szCs w:val="22"/>
          <w:lang w:bidi="en-US"/>
        </w:rPr>
        <w:t>(…)</w:t>
      </w:r>
      <w:r w:rsidR="004D6BED">
        <w:rPr>
          <w:rFonts w:ascii="ITC Avant Garde" w:hAnsi="ITC Avant Garde"/>
          <w:sz w:val="22"/>
          <w:szCs w:val="22"/>
          <w:lang w:bidi="en-US"/>
        </w:rPr>
        <w:t xml:space="preserve"> </w:t>
      </w:r>
      <w:r w:rsidRPr="00E06047">
        <w:rPr>
          <w:rFonts w:ascii="ITC Avant Garde" w:hAnsi="ITC Avant Garde"/>
          <w:i/>
          <w:sz w:val="20"/>
          <w:szCs w:val="22"/>
          <w:lang w:bidi="en-US"/>
        </w:rPr>
        <w:t>en el caso concreto no es viable realizar el examen que consideró la juez federal al ser inconducente, pues está orientado al objeto o propósito de la estrategia Yoo y no al efecto o resultado derivado de ese acuerdo, que fue la razón que dio origen a la sanción</w:t>
      </w:r>
      <w:r w:rsidRPr="00E06047">
        <w:rPr>
          <w:rFonts w:ascii="ITC Avant Garde" w:hAnsi="ITC Avant Garde"/>
          <w:sz w:val="20"/>
          <w:szCs w:val="22"/>
          <w:lang w:bidi="en-US"/>
        </w:rPr>
        <w:t>.”</w:t>
      </w:r>
      <w:r w:rsidRPr="00E06047">
        <w:rPr>
          <w:rStyle w:val="Refdenotaalpie"/>
          <w:rFonts w:ascii="ITC Avant Garde" w:hAnsi="ITC Avant Garde"/>
          <w:sz w:val="22"/>
          <w:szCs w:val="22"/>
          <w:lang w:bidi="en-US"/>
        </w:rPr>
        <w:footnoteReference w:id="35"/>
      </w:r>
      <w:r w:rsidRPr="00E06047">
        <w:rPr>
          <w:rFonts w:ascii="ITC Avant Garde" w:hAnsi="ITC Avant Garde"/>
          <w:sz w:val="22"/>
          <w:szCs w:val="22"/>
          <w:lang w:bidi="en-US"/>
        </w:rPr>
        <w:t xml:space="preserve"> Conforme a lo anterior la sanción no se determinó por el objeto perseguido por la estrategia Y</w:t>
      </w:r>
      <w:r w:rsidR="004D6BED">
        <w:rPr>
          <w:rFonts w:ascii="ITC Avant Garde" w:hAnsi="ITC Avant Garde"/>
          <w:sz w:val="22"/>
          <w:szCs w:val="22"/>
          <w:lang w:bidi="en-US"/>
        </w:rPr>
        <w:t>OO, sino por el efecto que causó</w:t>
      </w:r>
      <w:r w:rsidRPr="00E06047">
        <w:rPr>
          <w:rFonts w:ascii="ITC Avant Garde" w:hAnsi="ITC Avant Garde"/>
          <w:sz w:val="22"/>
          <w:szCs w:val="22"/>
          <w:lang w:bidi="en-US"/>
        </w:rPr>
        <w:t>, por lo que resulta innecesario examinar la necesidad de la implementación de la estrategia YOO.</w:t>
      </w:r>
    </w:p>
    <w:p w:rsidR="00BF3FCB" w:rsidRPr="00E06047" w:rsidRDefault="00BF3FCB"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En cuanto a la concesión del amparo, en el apartado identificado en la Ejecutoria Megacable como la </w:t>
      </w:r>
      <w:r w:rsidRPr="00E06047">
        <w:rPr>
          <w:rFonts w:ascii="ITC Avant Garde" w:hAnsi="ITC Avant Garde"/>
          <w:i/>
          <w:sz w:val="22"/>
          <w:szCs w:val="22"/>
          <w:lang w:bidi="en-US"/>
        </w:rPr>
        <w:t>“Falta de exhaustividad de la sentencia”</w:t>
      </w:r>
      <w:r w:rsidRPr="00E06047">
        <w:rPr>
          <w:rFonts w:ascii="ITC Avant Garde" w:hAnsi="ITC Avant Garde"/>
          <w:sz w:val="22"/>
          <w:szCs w:val="22"/>
          <w:lang w:bidi="en-US"/>
        </w:rPr>
        <w:t xml:space="preserve"> el Segundo Tribunal Especializado resolvió que:</w:t>
      </w:r>
    </w:p>
    <w:p w:rsidR="00BF3FCB" w:rsidRPr="00E06047" w:rsidRDefault="00BF3FCB" w:rsidP="006E6B5E">
      <w:pPr>
        <w:pStyle w:val="Prrafodelista"/>
        <w:tabs>
          <w:tab w:val="left" w:pos="284"/>
        </w:tabs>
        <w:suppressAutoHyphens/>
        <w:overflowPunct w:val="0"/>
        <w:autoSpaceDE w:val="0"/>
        <w:autoSpaceDN w:val="0"/>
        <w:adjustRightInd w:val="0"/>
        <w:spacing w:before="120" w:after="120"/>
        <w:ind w:left="284" w:right="284"/>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 xml:space="preserve">“Como se apuntó, en la sentencia la juez estableció que la motivación de la autoridad sobre la existencia de una causa natural de segmentación de mercado </w:t>
      </w:r>
      <w:r w:rsidRPr="00E06047">
        <w:rPr>
          <w:rFonts w:ascii="ITC Avant Garde" w:hAnsi="ITC Avant Garde"/>
          <w:sz w:val="22"/>
          <w:szCs w:val="22"/>
          <w:lang w:bidi="en-US"/>
        </w:rPr>
        <w:t>[según la quejosa, falta de infraestructura, las estrategias de negocios y de inversión y los planes de cobertura]</w:t>
      </w:r>
      <w:r w:rsidRPr="00E06047">
        <w:rPr>
          <w:rFonts w:ascii="ITC Avant Garde" w:hAnsi="ITC Avant Garde"/>
          <w:i/>
          <w:sz w:val="20"/>
          <w:szCs w:val="20"/>
          <w:lang w:bidi="en-US"/>
        </w:rPr>
        <w:t xml:space="preserve"> era deficiente, pues solo expuso que los títulos de concesión autorizaban la explotación de los servicios, pero no contenían una explicación lógica sobre el porqué no prestaban los servicios en cierta zona, y el análisis económico podía constituir una prueba indirecta válida si los indicios aportados al expediente son refutados alegando los agentes investigados precisamente ciertos aspectos económicos que los desestiman.</w:t>
      </w:r>
    </w:p>
    <w:p w:rsidR="000846F6" w:rsidRPr="00E06047" w:rsidRDefault="00BF3FCB" w:rsidP="006E6B5E">
      <w:pPr>
        <w:pStyle w:val="Prrafodelista"/>
        <w:tabs>
          <w:tab w:val="left" w:pos="284"/>
        </w:tabs>
        <w:suppressAutoHyphens/>
        <w:overflowPunct w:val="0"/>
        <w:autoSpaceDE w:val="0"/>
        <w:autoSpaceDN w:val="0"/>
        <w:adjustRightInd w:val="0"/>
        <w:spacing w:before="120" w:after="120"/>
        <w:ind w:left="284" w:right="284"/>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A la luz de estas consideraciones, </w:t>
      </w:r>
      <w:r w:rsidRPr="00E06047">
        <w:rPr>
          <w:rFonts w:ascii="ITC Avant Garde" w:hAnsi="ITC Avant Garde"/>
          <w:b/>
          <w:i/>
          <w:sz w:val="20"/>
          <w:szCs w:val="20"/>
          <w:lang w:bidi="en-US"/>
        </w:rPr>
        <w:t>son fundados los agravios en estudio</w:t>
      </w:r>
      <w:r w:rsidRPr="00E06047">
        <w:rPr>
          <w:rFonts w:ascii="ITC Avant Garde" w:hAnsi="ITC Avant Garde"/>
          <w:i/>
          <w:sz w:val="20"/>
          <w:szCs w:val="20"/>
          <w:lang w:bidi="en-US"/>
        </w:rPr>
        <w:t xml:space="preserve"> porque como afirma la autoridad, para conceder el amparo por el motivo señalado, la juez debió pronunciarse sobre las afirmaciones de la autoridad de que la segmentación del mercado derivaba </w:t>
      </w:r>
      <w:r w:rsidRPr="00E06047">
        <w:rPr>
          <w:rFonts w:ascii="ITC Avant Garde" w:hAnsi="ITC Avant Garde"/>
          <w:i/>
          <w:sz w:val="20"/>
          <w:szCs w:val="20"/>
          <w:lang w:bidi="en-US"/>
        </w:rPr>
        <w:lastRenderedPageBreak/>
        <w:t>precisamente de la implementación de la estrategia comercial Yoo y no del funcionamiento natural del mercado, específicamente la creación de una página de internet y el call center.</w:t>
      </w:r>
    </w:p>
    <w:p w:rsidR="000846F6" w:rsidRPr="00E06047" w:rsidRDefault="00BF3FCB" w:rsidP="006E6B5E">
      <w:pPr>
        <w:pStyle w:val="Prrafodelista"/>
        <w:tabs>
          <w:tab w:val="left" w:pos="284"/>
        </w:tabs>
        <w:suppressAutoHyphens/>
        <w:overflowPunct w:val="0"/>
        <w:autoSpaceDE w:val="0"/>
        <w:autoSpaceDN w:val="0"/>
        <w:adjustRightInd w:val="0"/>
        <w:spacing w:before="120" w:after="120"/>
        <w:ind w:left="284" w:right="284"/>
        <w:contextualSpacing w:val="0"/>
        <w:jc w:val="both"/>
        <w:textAlignment w:val="baseline"/>
        <w:rPr>
          <w:rFonts w:ascii="ITC Avant Garde" w:hAnsi="ITC Avant Garde"/>
          <w:lang w:bidi="en-US"/>
        </w:rPr>
      </w:pPr>
      <w:r w:rsidRPr="00E06047">
        <w:rPr>
          <w:rFonts w:ascii="ITC Avant Garde" w:hAnsi="ITC Avant Garde"/>
          <w:i/>
          <w:sz w:val="20"/>
          <w:szCs w:val="20"/>
          <w:lang w:bidi="en-US"/>
        </w:rPr>
        <w:t>En otras palabras, si a criterio de la juzgadora de amparo existían pruebas suficientes para demostrar que la conducta atribuida al agente económico se debía a una causa natural, debió ocuparse y desestimar las pruebas que refirió el órgano regulador para acreditar la práctica monopólica, entre las que se encuentran el convenio de titularidad de la marca Yoo, la página de internet y el call center, habida cuenta que la autoridad desestimó en la resolución los argumentos defensivos de la quejosa.</w:t>
      </w:r>
    </w:p>
    <w:p w:rsidR="00BF3FCB" w:rsidRPr="00E06047" w:rsidRDefault="00BF3FCB" w:rsidP="006E6B5E">
      <w:pPr>
        <w:pStyle w:val="Prrafodelista"/>
        <w:tabs>
          <w:tab w:val="left" w:pos="284"/>
        </w:tabs>
        <w:suppressAutoHyphens/>
        <w:overflowPunct w:val="0"/>
        <w:autoSpaceDE w:val="0"/>
        <w:autoSpaceDN w:val="0"/>
        <w:adjustRightInd w:val="0"/>
        <w:spacing w:before="120" w:after="120"/>
        <w:ind w:left="284" w:right="284"/>
        <w:contextualSpacing w:val="0"/>
        <w:jc w:val="both"/>
        <w:textAlignment w:val="baseline"/>
        <w:rPr>
          <w:rFonts w:ascii="ITC Avant Garde" w:hAnsi="ITC Avant Garde"/>
          <w:sz w:val="22"/>
          <w:szCs w:val="22"/>
          <w:lang w:bidi="en-US"/>
        </w:rPr>
      </w:pPr>
      <w:r w:rsidRPr="00E06047">
        <w:rPr>
          <w:rFonts w:ascii="ITC Avant Garde" w:hAnsi="ITC Avant Garde"/>
          <w:i/>
          <w:sz w:val="20"/>
          <w:szCs w:val="20"/>
          <w:lang w:bidi="en-US"/>
        </w:rPr>
        <w:t xml:space="preserve">En esas condiciones, resulta evidente que la juzgadora federal realizó un estudio incompleto del asunto sometido a su potestad, </w:t>
      </w:r>
      <w:r w:rsidRPr="00E06047">
        <w:rPr>
          <w:rFonts w:ascii="ITC Avant Garde" w:hAnsi="ITC Avant Garde"/>
          <w:b/>
          <w:i/>
          <w:sz w:val="20"/>
          <w:szCs w:val="20"/>
          <w:lang w:bidi="en-US"/>
        </w:rPr>
        <w:t>lo que conduce a declarar fundado el agravio en examen y suficiente para dejar insubsistente el fallo recurrido</w:t>
      </w:r>
      <w:r w:rsidRPr="00E06047">
        <w:rPr>
          <w:rFonts w:ascii="ITC Avant Garde" w:hAnsi="ITC Avant Garde"/>
          <w:i/>
          <w:sz w:val="20"/>
          <w:szCs w:val="20"/>
          <w:lang w:bidi="en-US"/>
        </w:rPr>
        <w:t>, a fin de que este tribunal se ocupe de analizar el asunto, incluyendo los temas relativos al análisis económico de las evidencias y la hipótesis alternativa propuesta por la quejosa.”</w:t>
      </w:r>
      <w:r w:rsidRPr="00E06047">
        <w:rPr>
          <w:rStyle w:val="Refdenotaalpie"/>
          <w:rFonts w:ascii="ITC Avant Garde" w:hAnsi="ITC Avant Garde"/>
          <w:i/>
          <w:sz w:val="20"/>
          <w:szCs w:val="20"/>
          <w:lang w:bidi="en-US"/>
        </w:rPr>
        <w:footnoteReference w:id="36"/>
      </w:r>
      <w:r w:rsidRPr="00E06047">
        <w:rPr>
          <w:rFonts w:ascii="ITC Avant Garde" w:hAnsi="ITC Avant Garde"/>
          <w:sz w:val="22"/>
          <w:szCs w:val="22"/>
          <w:lang w:bidi="en-US"/>
        </w:rPr>
        <w:t xml:space="preserve"> (Énfasis añadido).</w:t>
      </w:r>
    </w:p>
    <w:p w:rsidR="00BF3FCB" w:rsidRPr="00E06047" w:rsidRDefault="000846F6" w:rsidP="006E6B5E">
      <w:pPr>
        <w:pStyle w:val="Prrafodelista"/>
        <w:tabs>
          <w:tab w:val="left" w:pos="284"/>
        </w:tabs>
        <w:suppressAutoHyphens/>
        <w:overflowPunct w:val="0"/>
        <w:autoSpaceDE w:val="0"/>
        <w:autoSpaceDN w:val="0"/>
        <w:adjustRightInd w:val="0"/>
        <w:spacing w:before="120" w:after="120"/>
        <w:ind w:left="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Al declarar</w:t>
      </w:r>
      <w:r w:rsidR="00BF3FCB" w:rsidRPr="00E06047">
        <w:rPr>
          <w:rFonts w:ascii="ITC Avant Garde" w:hAnsi="ITC Avant Garde"/>
          <w:sz w:val="22"/>
          <w:szCs w:val="22"/>
          <w:lang w:bidi="en-US"/>
        </w:rPr>
        <w:t xml:space="preserve"> fundado el agravio en torno al análisis que el Juzgado Segundo deb</w:t>
      </w:r>
      <w:r w:rsidRPr="00E06047">
        <w:rPr>
          <w:rFonts w:ascii="ITC Avant Garde" w:hAnsi="ITC Avant Garde"/>
          <w:sz w:val="22"/>
          <w:szCs w:val="22"/>
          <w:lang w:bidi="en-US"/>
        </w:rPr>
        <w:t>i</w:t>
      </w:r>
      <w:r w:rsidR="00BF3FCB" w:rsidRPr="00E06047">
        <w:rPr>
          <w:rFonts w:ascii="ITC Avant Garde" w:hAnsi="ITC Avant Garde"/>
          <w:sz w:val="22"/>
          <w:szCs w:val="22"/>
          <w:lang w:bidi="en-US"/>
        </w:rPr>
        <w:t>ó hacer en t</w:t>
      </w:r>
      <w:r w:rsidRPr="00E06047">
        <w:rPr>
          <w:rFonts w:ascii="ITC Avant Garde" w:hAnsi="ITC Avant Garde"/>
          <w:sz w:val="22"/>
          <w:szCs w:val="22"/>
          <w:lang w:bidi="en-US"/>
        </w:rPr>
        <w:t>o</w:t>
      </w:r>
      <w:r w:rsidR="00BF3FCB" w:rsidRPr="00E06047">
        <w:rPr>
          <w:rFonts w:ascii="ITC Avant Garde" w:hAnsi="ITC Avant Garde"/>
          <w:sz w:val="22"/>
          <w:szCs w:val="22"/>
          <w:lang w:bidi="en-US"/>
        </w:rPr>
        <w:t xml:space="preserve">rno a la causa natural argüida por la quejosa, </w:t>
      </w:r>
      <w:r w:rsidRPr="00E06047">
        <w:rPr>
          <w:rFonts w:ascii="ITC Avant Garde" w:hAnsi="ITC Avant Garde"/>
          <w:sz w:val="22"/>
          <w:szCs w:val="22"/>
          <w:lang w:bidi="en-US"/>
        </w:rPr>
        <w:t>el Segundo Tribunal Especializado</w:t>
      </w:r>
      <w:r w:rsidR="00BF3FCB" w:rsidRPr="00E06047">
        <w:rPr>
          <w:rFonts w:ascii="ITC Avant Garde" w:hAnsi="ITC Avant Garde"/>
          <w:sz w:val="22"/>
          <w:szCs w:val="22"/>
          <w:lang w:bidi="en-US"/>
        </w:rPr>
        <w:t xml:space="preserve"> proced</w:t>
      </w:r>
      <w:r w:rsidRPr="00E06047">
        <w:rPr>
          <w:rFonts w:ascii="ITC Avant Garde" w:hAnsi="ITC Avant Garde"/>
          <w:sz w:val="22"/>
          <w:szCs w:val="22"/>
          <w:lang w:bidi="en-US"/>
        </w:rPr>
        <w:t>ió</w:t>
      </w:r>
      <w:r w:rsidR="00BF3FCB" w:rsidRPr="00E06047">
        <w:rPr>
          <w:rFonts w:ascii="ITC Avant Garde" w:hAnsi="ITC Avant Garde"/>
          <w:sz w:val="22"/>
          <w:szCs w:val="22"/>
          <w:lang w:bidi="en-US"/>
        </w:rPr>
        <w:t xml:space="preserve"> al análisis de las evidencias y la hipótesis alter</w:t>
      </w:r>
      <w:r w:rsidR="00724983">
        <w:rPr>
          <w:rFonts w:ascii="ITC Avant Garde" w:hAnsi="ITC Avant Garde"/>
          <w:sz w:val="22"/>
          <w:szCs w:val="22"/>
          <w:lang w:bidi="en-US"/>
        </w:rPr>
        <w:t>nativa expuesta por la quejosa.</w:t>
      </w:r>
    </w:p>
    <w:p w:rsidR="00BF3FCB" w:rsidRPr="00E06047" w:rsidRDefault="00BF3FCB"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i/>
          <w:sz w:val="20"/>
          <w:szCs w:val="20"/>
          <w:lang w:bidi="en-US"/>
        </w:rPr>
      </w:pPr>
      <w:r w:rsidRPr="00E06047">
        <w:rPr>
          <w:rFonts w:ascii="ITC Avant Garde" w:hAnsi="ITC Avant Garde"/>
          <w:sz w:val="22"/>
          <w:szCs w:val="22"/>
          <w:lang w:bidi="en-US"/>
        </w:rPr>
        <w:t xml:space="preserve">En torno al apartado identificado en la Ejecutoria Megacable como la </w:t>
      </w:r>
      <w:r w:rsidRPr="00E06047">
        <w:rPr>
          <w:rFonts w:ascii="ITC Avant Garde" w:hAnsi="ITC Avant Garde"/>
          <w:i/>
          <w:sz w:val="22"/>
          <w:szCs w:val="22"/>
          <w:lang w:bidi="en-US"/>
        </w:rPr>
        <w:t>“Deficiencia en la valoración de títulos de concesión”</w:t>
      </w:r>
      <w:r w:rsidRPr="00E06047">
        <w:rPr>
          <w:rFonts w:ascii="ITC Avant Garde" w:hAnsi="ITC Avant Garde"/>
          <w:sz w:val="22"/>
          <w:szCs w:val="22"/>
          <w:lang w:bidi="en-US"/>
        </w:rPr>
        <w:t xml:space="preserve"> donde Megacable medular</w:t>
      </w:r>
      <w:r w:rsidR="00C80FD9" w:rsidRPr="00E06047">
        <w:rPr>
          <w:rFonts w:ascii="ITC Avant Garde" w:hAnsi="ITC Avant Garde"/>
          <w:sz w:val="22"/>
          <w:szCs w:val="22"/>
          <w:lang w:bidi="en-US"/>
        </w:rPr>
        <w:t>mente</w:t>
      </w:r>
      <w:r w:rsidRPr="00E06047">
        <w:rPr>
          <w:rFonts w:ascii="ITC Avant Garde" w:hAnsi="ITC Avant Garde"/>
          <w:sz w:val="22"/>
          <w:szCs w:val="22"/>
          <w:lang w:bidi="en-US"/>
        </w:rPr>
        <w:t xml:space="preserve"> se queja de que el Instituto al realizar un análisis de los títulos de concesión consideró las poblaciones específicas de Meg</w:t>
      </w:r>
      <w:r w:rsidR="00724983">
        <w:rPr>
          <w:rFonts w:ascii="ITC Avant Garde" w:hAnsi="ITC Avant Garde"/>
          <w:sz w:val="22"/>
          <w:szCs w:val="22"/>
          <w:lang w:bidi="en-US"/>
        </w:rPr>
        <w:t>acable, pero no de Cablevisión.</w:t>
      </w:r>
    </w:p>
    <w:p w:rsidR="00BF3FCB" w:rsidRPr="00E06047" w:rsidRDefault="00BF3FCB" w:rsidP="006E6B5E">
      <w:pPr>
        <w:pStyle w:val="Prrafodelista"/>
        <w:tabs>
          <w:tab w:val="left" w:pos="284"/>
        </w:tabs>
        <w:suppressAutoHyphens/>
        <w:overflowPunct w:val="0"/>
        <w:autoSpaceDE w:val="0"/>
        <w:autoSpaceDN w:val="0"/>
        <w:adjustRightInd w:val="0"/>
        <w:spacing w:before="120" w:after="120"/>
        <w:ind w:left="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Al respecto, el Segundo Tribunal Especializado señal</w:t>
      </w:r>
      <w:r w:rsidR="00C80FD9" w:rsidRPr="00E06047">
        <w:rPr>
          <w:rFonts w:ascii="ITC Avant Garde" w:hAnsi="ITC Avant Garde"/>
          <w:sz w:val="22"/>
          <w:szCs w:val="22"/>
          <w:lang w:bidi="en-US"/>
        </w:rPr>
        <w:t>ó</w:t>
      </w:r>
      <w:r w:rsidR="004D6BED">
        <w:rPr>
          <w:rFonts w:ascii="ITC Avant Garde" w:hAnsi="ITC Avant Garde"/>
          <w:sz w:val="22"/>
          <w:szCs w:val="22"/>
          <w:lang w:bidi="en-US"/>
        </w:rPr>
        <w:t xml:space="preserve"> que:</w:t>
      </w:r>
      <w:r w:rsidRPr="00E06047">
        <w:rPr>
          <w:rFonts w:ascii="ITC Avant Garde" w:hAnsi="ITC Avant Garde"/>
          <w:sz w:val="22"/>
          <w:szCs w:val="22"/>
          <w:lang w:bidi="en-US"/>
        </w:rPr>
        <w:t xml:space="preserve"> “</w:t>
      </w:r>
      <w:r w:rsidR="004D6BED" w:rsidRPr="004D6BED">
        <w:rPr>
          <w:rFonts w:ascii="ITC Avant Garde" w:hAnsi="ITC Avant Garde"/>
          <w:sz w:val="22"/>
          <w:szCs w:val="22"/>
          <w:lang w:bidi="en-US"/>
        </w:rPr>
        <w:t>(…)</w:t>
      </w:r>
      <w:r w:rsidRPr="00E06047">
        <w:rPr>
          <w:rFonts w:ascii="ITC Avant Garde" w:hAnsi="ITC Avant Garde"/>
          <w:i/>
          <w:sz w:val="20"/>
          <w:szCs w:val="20"/>
          <w:lang w:bidi="en-US"/>
        </w:rPr>
        <w:t xml:space="preserve"> no es exacta la aseveración de la parte quejosa de que la autoridad solo se refirió a ciertos municipios relacionados con los títulos de concesión de Cablevisión, pues también identificó diversas poblaciones en las coberturas geográficas de sus títulos de concesión.</w:t>
      </w:r>
      <w:r w:rsidRPr="00E06047">
        <w:rPr>
          <w:rFonts w:ascii="ITC Avant Garde" w:hAnsi="ITC Avant Garde"/>
          <w:sz w:val="22"/>
          <w:szCs w:val="22"/>
          <w:lang w:bidi="en-US"/>
        </w:rPr>
        <w:t>”</w:t>
      </w:r>
      <w:r w:rsidRPr="00E06047">
        <w:rPr>
          <w:rStyle w:val="Refdenotaalpie"/>
          <w:rFonts w:ascii="ITC Avant Garde" w:hAnsi="ITC Avant Garde"/>
          <w:sz w:val="22"/>
          <w:szCs w:val="22"/>
          <w:lang w:bidi="en-US"/>
        </w:rPr>
        <w:footnoteReference w:id="37"/>
      </w:r>
      <w:r w:rsidRPr="00E06047">
        <w:rPr>
          <w:rFonts w:ascii="ITC Avant Garde" w:hAnsi="ITC Avant Garde"/>
          <w:sz w:val="22"/>
          <w:szCs w:val="22"/>
          <w:lang w:bidi="en-US"/>
        </w:rPr>
        <w:t xml:space="preserve"> Además, el Segundo Tribunal Especializado advirtió que </w:t>
      </w:r>
      <w:r w:rsidRPr="00E06047">
        <w:rPr>
          <w:rFonts w:ascii="ITC Avant Garde" w:hAnsi="ITC Avant Garde"/>
          <w:i/>
          <w:sz w:val="20"/>
          <w:szCs w:val="20"/>
          <w:lang w:bidi="en-US"/>
        </w:rPr>
        <w:t>“</w:t>
      </w:r>
      <w:r w:rsidR="004D6BED" w:rsidRPr="004D6BED">
        <w:rPr>
          <w:rFonts w:ascii="ITC Avant Garde" w:hAnsi="ITC Avant Garde"/>
          <w:sz w:val="22"/>
          <w:szCs w:val="22"/>
          <w:lang w:bidi="en-US"/>
        </w:rPr>
        <w:t>(…)</w:t>
      </w:r>
      <w:r w:rsidR="004D6BED">
        <w:rPr>
          <w:rFonts w:ascii="ITC Avant Garde" w:hAnsi="ITC Avant Garde"/>
          <w:sz w:val="22"/>
          <w:szCs w:val="22"/>
          <w:lang w:bidi="en-US"/>
        </w:rPr>
        <w:t xml:space="preserve"> </w:t>
      </w:r>
      <w:r w:rsidRPr="00E06047">
        <w:rPr>
          <w:rFonts w:ascii="ITC Avant Garde" w:hAnsi="ITC Avant Garde"/>
          <w:i/>
          <w:sz w:val="20"/>
          <w:szCs w:val="20"/>
          <w:lang w:bidi="en-US"/>
        </w:rPr>
        <w:t>en la resolución, la autoridad señaló que las concesiones habilitaban a su titular para prestar los servicios en toda la zona geográfica que abarca el municipio, sin distinción o limitación alguna, y es el concesionario quien determina las zonas y plazos para la expansión y despliegue de infraestructura dentro del municipio y la razonabilidad para esa expansión dependerá de cada concesionario</w:t>
      </w:r>
      <w:r w:rsidR="004D6BED">
        <w:rPr>
          <w:rFonts w:ascii="ITC Avant Garde" w:hAnsi="ITC Avant Garde"/>
          <w:i/>
          <w:sz w:val="20"/>
          <w:szCs w:val="20"/>
          <w:lang w:bidi="en-US"/>
        </w:rPr>
        <w:t xml:space="preserve"> </w:t>
      </w:r>
      <w:r w:rsidR="004D6BED" w:rsidRPr="004D6BED">
        <w:rPr>
          <w:rFonts w:ascii="ITC Avant Garde" w:hAnsi="ITC Avant Garde"/>
          <w:sz w:val="22"/>
          <w:szCs w:val="22"/>
          <w:lang w:bidi="en-US"/>
        </w:rPr>
        <w:t>(…)</w:t>
      </w:r>
      <w:r w:rsidRPr="00E06047">
        <w:rPr>
          <w:rFonts w:ascii="ITC Avant Garde" w:hAnsi="ITC Avant Garde"/>
          <w:sz w:val="22"/>
          <w:szCs w:val="22"/>
          <w:lang w:bidi="en-US"/>
        </w:rPr>
        <w:t xml:space="preserve"> Concluyendo el Segundo Tribunal Especializado que la </w:t>
      </w:r>
      <w:r w:rsidRPr="00E06047">
        <w:rPr>
          <w:rFonts w:ascii="ITC Avant Garde" w:hAnsi="ITC Avant Garde"/>
          <w:i/>
          <w:sz w:val="20"/>
          <w:szCs w:val="20"/>
          <w:lang w:bidi="en-US"/>
        </w:rPr>
        <w:t>“</w:t>
      </w:r>
      <w:r w:rsidR="004D6BED" w:rsidRPr="004D6BED">
        <w:rPr>
          <w:rFonts w:ascii="ITC Avant Garde" w:hAnsi="ITC Avant Garde"/>
          <w:sz w:val="22"/>
          <w:szCs w:val="22"/>
          <w:lang w:bidi="en-US"/>
        </w:rPr>
        <w:t>(…)</w:t>
      </w:r>
      <w:r w:rsidRPr="00E06047">
        <w:rPr>
          <w:rFonts w:ascii="ITC Avant Garde" w:hAnsi="ITC Avant Garde"/>
          <w:i/>
          <w:sz w:val="20"/>
          <w:szCs w:val="20"/>
          <w:lang w:bidi="en-US"/>
        </w:rPr>
        <w:t xml:space="preserve"> </w:t>
      </w:r>
      <w:r w:rsidRPr="00E06047">
        <w:rPr>
          <w:rFonts w:ascii="ITC Avant Garde" w:hAnsi="ITC Avant Garde"/>
          <w:b/>
          <w:i/>
          <w:sz w:val="20"/>
          <w:szCs w:val="20"/>
          <w:lang w:bidi="en-US"/>
        </w:rPr>
        <w:t>precisión formulada por el órgano regulador es exacta y se corrobora con los documentos que constan agregados al expediente administrativo</w:t>
      </w:r>
      <w:r w:rsidR="004D6BED">
        <w:rPr>
          <w:rFonts w:ascii="ITC Avant Garde" w:hAnsi="ITC Avant Garde"/>
          <w:b/>
          <w:i/>
          <w:sz w:val="20"/>
          <w:szCs w:val="20"/>
          <w:lang w:bidi="en-US"/>
        </w:rPr>
        <w:t xml:space="preserve"> </w:t>
      </w:r>
      <w:r w:rsidR="004D6BED" w:rsidRPr="004D6BED">
        <w:rPr>
          <w:rFonts w:ascii="ITC Avant Garde" w:hAnsi="ITC Avant Garde"/>
          <w:sz w:val="22"/>
          <w:szCs w:val="22"/>
          <w:lang w:bidi="en-US"/>
        </w:rPr>
        <w:t>(</w:t>
      </w:r>
      <w:r w:rsidR="004D6BED">
        <w:rPr>
          <w:rFonts w:ascii="ITC Avant Garde" w:hAnsi="ITC Avant Garde"/>
          <w:sz w:val="22"/>
          <w:szCs w:val="22"/>
          <w:lang w:bidi="en-US"/>
        </w:rPr>
        <w:t xml:space="preserve"> </w:t>
      </w:r>
      <w:r w:rsidR="004D6BED" w:rsidRPr="004D6BED">
        <w:rPr>
          <w:rFonts w:ascii="ITC Avant Garde" w:hAnsi="ITC Avant Garde"/>
          <w:sz w:val="22"/>
          <w:szCs w:val="22"/>
          <w:lang w:bidi="en-US"/>
        </w:rPr>
        <w:t>…)</w:t>
      </w:r>
      <w:r w:rsidRPr="00E06047">
        <w:rPr>
          <w:rFonts w:ascii="ITC Avant Garde" w:hAnsi="ITC Avant Garde"/>
          <w:i/>
          <w:sz w:val="20"/>
          <w:szCs w:val="20"/>
          <w:lang w:bidi="en-US"/>
        </w:rPr>
        <w:t>”</w:t>
      </w:r>
      <w:r w:rsidRPr="00E06047">
        <w:rPr>
          <w:rStyle w:val="Refdenotaalpie"/>
          <w:rFonts w:ascii="ITC Avant Garde" w:hAnsi="ITC Avant Garde"/>
          <w:i/>
          <w:sz w:val="20"/>
          <w:szCs w:val="20"/>
          <w:lang w:bidi="en-US"/>
        </w:rPr>
        <w:footnoteReference w:id="38"/>
      </w:r>
      <w:r w:rsidRPr="00E06047">
        <w:rPr>
          <w:rFonts w:ascii="ITC Avant Garde" w:hAnsi="ITC Avant Garde"/>
          <w:i/>
          <w:sz w:val="20"/>
          <w:szCs w:val="20"/>
          <w:lang w:bidi="en-US"/>
        </w:rPr>
        <w:t xml:space="preserve"> </w:t>
      </w:r>
      <w:r w:rsidRPr="00E06047">
        <w:rPr>
          <w:rFonts w:ascii="ITC Avant Garde" w:hAnsi="ITC Avant Garde"/>
          <w:sz w:val="22"/>
          <w:szCs w:val="22"/>
          <w:lang w:bidi="en-US"/>
        </w:rPr>
        <w:t>(Énfasis añadido)</w:t>
      </w:r>
    </w:p>
    <w:p w:rsidR="00BF3FCB" w:rsidRPr="00E06047" w:rsidRDefault="004D6BED" w:rsidP="006E6B5E">
      <w:pPr>
        <w:spacing w:before="120" w:after="120"/>
        <w:jc w:val="both"/>
        <w:rPr>
          <w:rFonts w:ascii="ITC Avant Garde" w:hAnsi="ITC Avant Garde"/>
          <w:i/>
          <w:color w:val="000000" w:themeColor="text1"/>
          <w:sz w:val="20"/>
          <w:szCs w:val="20"/>
        </w:rPr>
      </w:pPr>
      <w:r>
        <w:rPr>
          <w:rFonts w:ascii="ITC Avant Garde" w:hAnsi="ITC Avant Garde"/>
          <w:color w:val="000000" w:themeColor="text1"/>
          <w:sz w:val="22"/>
          <w:szCs w:val="22"/>
        </w:rPr>
        <w:t>Asim</w:t>
      </w:r>
      <w:r w:rsidR="00BF3FCB" w:rsidRPr="00E06047">
        <w:rPr>
          <w:rFonts w:ascii="ITC Avant Garde" w:hAnsi="ITC Avant Garde"/>
          <w:color w:val="000000" w:themeColor="text1"/>
          <w:sz w:val="22"/>
          <w:szCs w:val="22"/>
        </w:rPr>
        <w:t>ismo, el Segundo Tribunal Especializado consideró que:</w:t>
      </w:r>
    </w:p>
    <w:p w:rsidR="00BF3FCB" w:rsidRPr="00E06047" w:rsidRDefault="00BF3FCB" w:rsidP="006E6B5E">
      <w:pPr>
        <w:spacing w:before="120" w:after="120"/>
        <w:ind w:left="567" w:right="567"/>
        <w:jc w:val="both"/>
        <w:rPr>
          <w:rFonts w:ascii="ITC Avant Garde" w:hAnsi="ITC Avant Garde"/>
          <w:b/>
          <w:i/>
          <w:color w:val="000000" w:themeColor="text1"/>
          <w:sz w:val="20"/>
          <w:szCs w:val="20"/>
        </w:rPr>
      </w:pPr>
      <w:r w:rsidRPr="00E06047">
        <w:rPr>
          <w:rFonts w:ascii="ITC Avant Garde" w:hAnsi="ITC Avant Garde"/>
          <w:i/>
          <w:color w:val="000000" w:themeColor="text1"/>
          <w:sz w:val="20"/>
          <w:szCs w:val="20"/>
        </w:rPr>
        <w:t xml:space="preserve">“Del contenido de estos documentos se advierte que las concesiones para instalar, operar y explotar una red pública de telecomunicaciones </w:t>
      </w:r>
      <w:r w:rsidRPr="00E06047">
        <w:rPr>
          <w:rFonts w:ascii="ITC Avant Garde" w:hAnsi="ITC Avant Garde"/>
          <w:b/>
          <w:i/>
          <w:color w:val="000000" w:themeColor="text1"/>
          <w:sz w:val="20"/>
          <w:szCs w:val="20"/>
        </w:rPr>
        <w:t>fueron expedidas a favor de Cablevisión respecto de la totalidad de los municipios Almoloya de Juárez, Cuautitlán Izcalli, Ecatepec, Huixquilucan, Lerma, Metepec, Nicolás Romero, San Mateo Atenco, Tlalnepantla, Toluca, Zinacantepec, Ixtlahuaca y Zumpango todos del Estado de México, y no solamente respecto de una porción o fragmento de territorio.</w:t>
      </w:r>
    </w:p>
    <w:p w:rsidR="006041B3" w:rsidRPr="00E06047" w:rsidRDefault="00BF3FCB" w:rsidP="006E6B5E">
      <w:pPr>
        <w:spacing w:before="120" w:after="120"/>
        <w:ind w:left="567" w:right="567"/>
        <w:jc w:val="both"/>
        <w:rPr>
          <w:rFonts w:ascii="ITC Avant Garde" w:hAnsi="ITC Avant Garde"/>
          <w:b/>
          <w:i/>
          <w:color w:val="000000" w:themeColor="text1"/>
          <w:sz w:val="20"/>
          <w:szCs w:val="20"/>
        </w:rPr>
      </w:pPr>
      <w:r w:rsidRPr="00E06047">
        <w:rPr>
          <w:rFonts w:ascii="ITC Avant Garde" w:hAnsi="ITC Avant Garde"/>
          <w:i/>
          <w:color w:val="000000" w:themeColor="text1"/>
          <w:sz w:val="20"/>
          <w:szCs w:val="20"/>
        </w:rPr>
        <w:lastRenderedPageBreak/>
        <w:t xml:space="preserve">En esas condiciones, </w:t>
      </w:r>
      <w:r w:rsidRPr="00E06047">
        <w:rPr>
          <w:rFonts w:ascii="ITC Avant Garde" w:hAnsi="ITC Avant Garde"/>
          <w:b/>
          <w:i/>
          <w:color w:val="000000" w:themeColor="text1"/>
          <w:sz w:val="20"/>
          <w:szCs w:val="20"/>
        </w:rPr>
        <w:t>no es censurable que el Instituto Federal de Telecomunicaciones solo haya identificado las poblaciones específicas en las que Mega Cable cuenta con título de concesión y respecto de Cablevisión solo hay identificado los municipios</w:t>
      </w:r>
      <w:r w:rsidRPr="00E06047">
        <w:rPr>
          <w:rFonts w:ascii="ITC Avant Garde" w:hAnsi="ITC Avant Garde"/>
          <w:i/>
          <w:color w:val="000000" w:themeColor="text1"/>
          <w:sz w:val="20"/>
          <w:szCs w:val="20"/>
        </w:rPr>
        <w:t xml:space="preserve">, pues de los títulos de concesión se advierte que está habilitada para prestar servicios en </w:t>
      </w:r>
      <w:r w:rsidRPr="00E06047">
        <w:rPr>
          <w:rFonts w:ascii="ITC Avant Garde" w:hAnsi="ITC Avant Garde"/>
          <w:b/>
          <w:i/>
          <w:color w:val="000000" w:themeColor="text1"/>
          <w:sz w:val="20"/>
          <w:szCs w:val="20"/>
        </w:rPr>
        <w:t>toda la zona geográfica que abarca el municipio, sin distinción o limitación alguna.”</w:t>
      </w:r>
      <w:r w:rsidRPr="00E06047">
        <w:rPr>
          <w:rStyle w:val="Refdenotaalpie"/>
          <w:rFonts w:ascii="ITC Avant Garde" w:hAnsi="ITC Avant Garde"/>
          <w:i/>
          <w:color w:val="000000" w:themeColor="text1"/>
          <w:sz w:val="20"/>
          <w:szCs w:val="20"/>
        </w:rPr>
        <w:footnoteReference w:id="39"/>
      </w:r>
      <w:r w:rsidR="008D458B" w:rsidRPr="00E06047">
        <w:rPr>
          <w:rFonts w:ascii="ITC Avant Garde" w:hAnsi="ITC Avant Garde"/>
          <w:b/>
          <w:i/>
          <w:color w:val="000000" w:themeColor="text1"/>
          <w:sz w:val="20"/>
          <w:szCs w:val="20"/>
        </w:rPr>
        <w:t xml:space="preserve"> </w:t>
      </w:r>
      <w:r w:rsidR="008D458B" w:rsidRPr="00E06047">
        <w:rPr>
          <w:rFonts w:ascii="ITC Avant Garde" w:hAnsi="ITC Avant Garde"/>
          <w:sz w:val="22"/>
          <w:szCs w:val="22"/>
          <w:lang w:bidi="en-US"/>
        </w:rPr>
        <w:t>(Énfasis añadido).</w:t>
      </w:r>
    </w:p>
    <w:p w:rsidR="001C631A" w:rsidRPr="00E06047" w:rsidRDefault="006041B3"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color w:val="000000" w:themeColor="text1"/>
          <w:sz w:val="22"/>
          <w:szCs w:val="22"/>
        </w:rPr>
      </w:pPr>
      <w:r w:rsidRPr="00E06047">
        <w:rPr>
          <w:rFonts w:ascii="ITC Avant Garde" w:hAnsi="ITC Avant Garde"/>
          <w:color w:val="000000" w:themeColor="text1"/>
          <w:sz w:val="22"/>
          <w:szCs w:val="22"/>
        </w:rPr>
        <w:t>Sobre los razonamientos vertidos por el Segundo Tribunal Especializado, respecto a los otorgamientos de los títulos de concesión y las cesiones de los títulos a que hace referencia Megacable, se advierte que:</w:t>
      </w:r>
    </w:p>
    <w:p w:rsidR="00E66C5C" w:rsidRPr="00E06047" w:rsidRDefault="006041B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rPr>
      </w:pPr>
      <w:r w:rsidRPr="00E06047">
        <w:rPr>
          <w:rFonts w:ascii="ITC Avant Garde" w:hAnsi="ITC Avant Garde"/>
          <w:i/>
          <w:color w:val="000000" w:themeColor="text1"/>
          <w:sz w:val="20"/>
          <w:szCs w:val="20"/>
        </w:rPr>
        <w:t xml:space="preserve">“Corresponde examinar el aserto relativo a que la información reflejada en la tabla elaborada con base en los títulos de concesión es insuficiente porque se consideró la fecha </w:t>
      </w:r>
      <w:r w:rsidR="001C631A" w:rsidRPr="00E06047">
        <w:rPr>
          <w:rFonts w:ascii="ITC Avant Garde" w:hAnsi="ITC Avant Garde"/>
          <w:i/>
          <w:color w:val="000000" w:themeColor="text1"/>
          <w:sz w:val="20"/>
          <w:szCs w:val="20"/>
        </w:rPr>
        <w:t>en que se otorgó la concesión originalmente y no la fecha en que se adquirió vía cesión de derechos.</w:t>
      </w:r>
      <w:r w:rsidRPr="00E06047">
        <w:rPr>
          <w:rFonts w:ascii="ITC Avant Garde" w:hAnsi="ITC Avant Garde"/>
          <w:i/>
          <w:color w:val="000000" w:themeColor="text1"/>
          <w:sz w:val="20"/>
          <w:szCs w:val="20"/>
        </w:rPr>
        <w:t>”</w:t>
      </w:r>
      <w:r w:rsidR="001C631A" w:rsidRPr="00E06047">
        <w:rPr>
          <w:rFonts w:ascii="ITC Avant Garde" w:hAnsi="ITC Avant Garde"/>
          <w:color w:val="000000" w:themeColor="text1"/>
          <w:sz w:val="22"/>
          <w:szCs w:val="22"/>
        </w:rPr>
        <w:t xml:space="preserve"> </w:t>
      </w:r>
      <w:r w:rsidR="001C631A" w:rsidRPr="00E06047">
        <w:rPr>
          <w:rStyle w:val="Refdenotaalpie"/>
          <w:rFonts w:ascii="ITC Avant Garde" w:hAnsi="ITC Avant Garde"/>
          <w:color w:val="000000" w:themeColor="text1"/>
          <w:sz w:val="22"/>
          <w:szCs w:val="22"/>
        </w:rPr>
        <w:footnoteReference w:id="40"/>
      </w:r>
    </w:p>
    <w:p w:rsidR="00E66C5C" w:rsidRPr="00E06047" w:rsidRDefault="001C631A" w:rsidP="006E6B5E">
      <w:pPr>
        <w:pStyle w:val="Prrafodelista"/>
        <w:tabs>
          <w:tab w:val="left" w:pos="284"/>
        </w:tabs>
        <w:suppressAutoHyphens/>
        <w:overflowPunct w:val="0"/>
        <w:autoSpaceDE w:val="0"/>
        <w:autoSpaceDN w:val="0"/>
        <w:adjustRightInd w:val="0"/>
        <w:spacing w:before="120" w:after="120"/>
        <w:ind w:left="0"/>
        <w:contextualSpacing w:val="0"/>
        <w:jc w:val="both"/>
        <w:textAlignment w:val="baseline"/>
        <w:rPr>
          <w:rFonts w:ascii="ITC Avant Garde" w:hAnsi="ITC Avant Garde"/>
          <w:color w:val="000000" w:themeColor="text1"/>
          <w:sz w:val="22"/>
          <w:szCs w:val="22"/>
        </w:rPr>
      </w:pPr>
      <w:r w:rsidRPr="00E06047">
        <w:rPr>
          <w:rFonts w:ascii="ITC Avant Garde" w:hAnsi="ITC Avant Garde"/>
          <w:color w:val="000000" w:themeColor="text1"/>
          <w:sz w:val="22"/>
          <w:szCs w:val="22"/>
        </w:rPr>
        <w:t>Al respecto el Segundo Tribunal Especializado advierte que efectivamente de los títulos de concesión, ampliaciones de cobertura geográfica y autorización de cesión de derechos que constan agregados al expediente administrativo, se desprende que son diferentes las fechas en que Megacable adquirió los títulos de cesiones a las precisadas por el Instituto</w:t>
      </w:r>
      <w:r w:rsidR="00C905A6" w:rsidRPr="00E06047">
        <w:rPr>
          <w:rFonts w:ascii="ITC Avant Garde" w:hAnsi="ITC Avant Garde"/>
          <w:color w:val="000000" w:themeColor="text1"/>
          <w:sz w:val="22"/>
          <w:szCs w:val="22"/>
        </w:rPr>
        <w:t>. Sobre el particular, el Segundo Tribunal concluye:</w:t>
      </w:r>
    </w:p>
    <w:p w:rsidR="006041B3" w:rsidRPr="00E06047" w:rsidRDefault="00C905A6" w:rsidP="006E6B5E">
      <w:pPr>
        <w:spacing w:before="120" w:after="120"/>
        <w:ind w:left="567" w:right="617"/>
        <w:jc w:val="both"/>
        <w:rPr>
          <w:rFonts w:ascii="ITC Avant Garde" w:hAnsi="ITC Avant Garde"/>
        </w:rPr>
      </w:pPr>
      <w:r w:rsidRPr="00E06047">
        <w:rPr>
          <w:rFonts w:ascii="ITC Avant Garde" w:hAnsi="ITC Avant Garde"/>
          <w:i/>
          <w:color w:val="000000" w:themeColor="text1"/>
          <w:sz w:val="20"/>
          <w:szCs w:val="20"/>
        </w:rPr>
        <w:t xml:space="preserve">“Sin embargo, </w:t>
      </w:r>
      <w:r w:rsidRPr="00E06047">
        <w:rPr>
          <w:rFonts w:ascii="ITC Avant Garde" w:hAnsi="ITC Avant Garde"/>
          <w:b/>
          <w:i/>
          <w:color w:val="000000" w:themeColor="text1"/>
          <w:sz w:val="20"/>
          <w:szCs w:val="20"/>
        </w:rPr>
        <w:t>esa imprecisión por parte del órgano regulador es intrascendente</w:t>
      </w:r>
      <w:r w:rsidRPr="00E06047">
        <w:rPr>
          <w:rFonts w:ascii="ITC Avant Garde" w:hAnsi="ITC Avant Garde"/>
          <w:i/>
          <w:color w:val="000000" w:themeColor="text1"/>
          <w:sz w:val="20"/>
          <w:szCs w:val="20"/>
        </w:rPr>
        <w:t xml:space="preserve"> porque en la columna relativa a “servicios triple play” si plasmó las fecha</w:t>
      </w:r>
      <w:r w:rsidR="00211317" w:rsidRPr="00E06047">
        <w:rPr>
          <w:rFonts w:ascii="ITC Avant Garde" w:hAnsi="ITC Avant Garde"/>
          <w:i/>
          <w:color w:val="000000" w:themeColor="text1"/>
          <w:sz w:val="20"/>
          <w:szCs w:val="20"/>
        </w:rPr>
        <w:t>s</w:t>
      </w:r>
      <w:r w:rsidRPr="00E06047">
        <w:rPr>
          <w:rFonts w:ascii="ITC Avant Garde" w:hAnsi="ITC Avant Garde"/>
          <w:i/>
          <w:color w:val="000000" w:themeColor="text1"/>
          <w:sz w:val="20"/>
          <w:szCs w:val="20"/>
        </w:rPr>
        <w:t xml:space="preserve"> en que debían concluir la instalación o despliegue de infraestructura, considerando la autorización para la prestación de servicios triple play otorgada a la quejosa, que es la cuestión relevante en el caso.”</w:t>
      </w:r>
      <w:r w:rsidRPr="00E06047">
        <w:rPr>
          <w:rStyle w:val="Refdenotaalpie"/>
          <w:rFonts w:ascii="ITC Avant Garde" w:hAnsi="ITC Avant Garde"/>
          <w:color w:val="000000" w:themeColor="text1"/>
          <w:sz w:val="22"/>
          <w:szCs w:val="22"/>
        </w:rPr>
        <w:footnoteReference w:id="41"/>
      </w:r>
      <w:r w:rsidR="00211317" w:rsidRPr="00E06047">
        <w:rPr>
          <w:rFonts w:ascii="ITC Avant Garde" w:hAnsi="ITC Avant Garde"/>
          <w:color w:val="000000" w:themeColor="text1"/>
          <w:sz w:val="22"/>
          <w:szCs w:val="22"/>
        </w:rPr>
        <w:t xml:space="preserve"> </w:t>
      </w:r>
      <w:r w:rsidRPr="00E06047">
        <w:rPr>
          <w:rFonts w:ascii="ITC Avant Garde" w:hAnsi="ITC Avant Garde"/>
          <w:color w:val="000000" w:themeColor="text1"/>
          <w:sz w:val="22"/>
          <w:szCs w:val="22"/>
        </w:rPr>
        <w:t>(Énfasis añadido).</w:t>
      </w:r>
    </w:p>
    <w:p w:rsidR="00BF3FCB" w:rsidRPr="00E06047" w:rsidRDefault="00A224E1"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Sobre los plazos previstos en los títulos de concesión</w:t>
      </w:r>
      <w:r w:rsidR="00BF3FCB" w:rsidRPr="00E06047">
        <w:rPr>
          <w:rFonts w:ascii="ITC Avant Garde" w:hAnsi="ITC Avant Garde"/>
          <w:sz w:val="22"/>
          <w:szCs w:val="22"/>
          <w:lang w:bidi="en-US"/>
        </w:rPr>
        <w:t xml:space="preserve">, el </w:t>
      </w:r>
      <w:r w:rsidR="00BF3FCB" w:rsidRPr="00E06047">
        <w:rPr>
          <w:rFonts w:ascii="ITC Avant Garde" w:hAnsi="ITC Avant Garde"/>
          <w:color w:val="000000" w:themeColor="text1"/>
          <w:sz w:val="22"/>
          <w:szCs w:val="22"/>
        </w:rPr>
        <w:t xml:space="preserve">Segundo Tribunal Especializado </w:t>
      </w:r>
      <w:r w:rsidRPr="00E06047">
        <w:rPr>
          <w:rFonts w:ascii="ITC Avant Garde" w:hAnsi="ITC Avant Garde"/>
          <w:color w:val="000000" w:themeColor="text1"/>
          <w:sz w:val="22"/>
          <w:szCs w:val="22"/>
        </w:rPr>
        <w:t>consideró</w:t>
      </w:r>
      <w:r w:rsidR="00BF3FCB" w:rsidRPr="00E06047">
        <w:rPr>
          <w:rFonts w:ascii="ITC Avant Garde" w:hAnsi="ITC Avant Garde"/>
          <w:sz w:val="22"/>
          <w:szCs w:val="22"/>
          <w:lang w:bidi="en-US"/>
        </w:rPr>
        <w:t xml:space="preserve"> que:</w:t>
      </w:r>
    </w:p>
    <w:p w:rsidR="008D458B" w:rsidRPr="00E06047" w:rsidRDefault="00BF3FCB" w:rsidP="006E6B5E">
      <w:pPr>
        <w:spacing w:before="120" w:after="120"/>
        <w:ind w:left="567" w:right="617"/>
        <w:jc w:val="both"/>
        <w:rPr>
          <w:rFonts w:ascii="ITC Avant Garde" w:hAnsi="ITC Avant Garde"/>
          <w:b/>
          <w:i/>
          <w:color w:val="000000" w:themeColor="text1"/>
          <w:sz w:val="20"/>
          <w:szCs w:val="20"/>
        </w:rPr>
      </w:pPr>
      <w:r w:rsidRPr="00E06047">
        <w:rPr>
          <w:rFonts w:ascii="ITC Avant Garde" w:hAnsi="ITC Avant Garde"/>
          <w:sz w:val="22"/>
          <w:szCs w:val="22"/>
          <w:lang w:bidi="en-US"/>
        </w:rPr>
        <w:t>“</w:t>
      </w:r>
      <w:r w:rsidRPr="00E06047">
        <w:rPr>
          <w:rFonts w:ascii="ITC Avant Garde" w:hAnsi="ITC Avant Garde"/>
          <w:i/>
          <w:color w:val="000000" w:themeColor="text1"/>
          <w:sz w:val="20"/>
          <w:szCs w:val="20"/>
        </w:rPr>
        <w:t xml:space="preserve">Toca analizar el argumento de que es equivocado el señalamiento de que </w:t>
      </w:r>
      <w:r w:rsidRPr="00E06047">
        <w:rPr>
          <w:rFonts w:ascii="ITC Avant Garde" w:hAnsi="ITC Avant Garde"/>
          <w:b/>
          <w:i/>
          <w:color w:val="000000" w:themeColor="text1"/>
          <w:sz w:val="20"/>
          <w:szCs w:val="20"/>
        </w:rPr>
        <w:t>el plazo de 180 días indicado en los títulos de concesión es para desarrollar el plan de cobertura</w:t>
      </w:r>
      <w:r w:rsidRPr="00E06047">
        <w:rPr>
          <w:rFonts w:ascii="ITC Avant Garde" w:hAnsi="ITC Avant Garde"/>
          <w:i/>
          <w:color w:val="000000" w:themeColor="text1"/>
          <w:sz w:val="20"/>
          <w:szCs w:val="20"/>
        </w:rPr>
        <w:t xml:space="preserve">, pues en realidad ese plazo es para </w:t>
      </w:r>
      <w:r w:rsidRPr="00E06047">
        <w:rPr>
          <w:rFonts w:ascii="ITC Avant Garde" w:hAnsi="ITC Avant Garde"/>
          <w:b/>
          <w:i/>
          <w:color w:val="000000" w:themeColor="text1"/>
          <w:sz w:val="20"/>
          <w:szCs w:val="20"/>
        </w:rPr>
        <w:t>iniciar la prestación del servicio</w:t>
      </w:r>
      <w:r w:rsidRPr="00E06047">
        <w:rPr>
          <w:rFonts w:ascii="ITC Avant Garde" w:hAnsi="ITC Avant Garde"/>
          <w:i/>
          <w:color w:val="000000" w:themeColor="text1"/>
          <w:sz w:val="20"/>
          <w:szCs w:val="20"/>
        </w:rPr>
        <w:t>, ya que el plazo para desarrollar la infraestructura es de 4, 5 u 8 años.</w:t>
      </w:r>
    </w:p>
    <w:p w:rsidR="00BF3FCB" w:rsidRPr="00E06047" w:rsidRDefault="00BF3FCB" w:rsidP="006E6B5E">
      <w:pPr>
        <w:spacing w:before="120" w:after="120"/>
        <w:ind w:left="567" w:right="617"/>
        <w:jc w:val="both"/>
        <w:rPr>
          <w:rFonts w:ascii="ITC Avant Garde" w:hAnsi="ITC Avant Garde"/>
          <w:i/>
          <w:color w:val="000000" w:themeColor="text1"/>
          <w:sz w:val="20"/>
          <w:szCs w:val="20"/>
        </w:rPr>
      </w:pPr>
      <w:r w:rsidRPr="00E06047">
        <w:rPr>
          <w:rFonts w:ascii="ITC Avant Garde" w:hAnsi="ITC Avant Garde"/>
          <w:b/>
          <w:i/>
          <w:color w:val="000000" w:themeColor="text1"/>
          <w:sz w:val="20"/>
          <w:szCs w:val="20"/>
        </w:rPr>
        <w:t>Es fundado este concepto porque los títulos de concesión</w:t>
      </w:r>
      <w:r w:rsidRPr="00E06047">
        <w:rPr>
          <w:rFonts w:ascii="ITC Avant Garde" w:hAnsi="ITC Avant Garde"/>
          <w:i/>
          <w:color w:val="000000" w:themeColor="text1"/>
          <w:sz w:val="20"/>
          <w:szCs w:val="20"/>
        </w:rPr>
        <w:t xml:space="preserve"> –cuya parte relativa ha sido trascrita en el apartado previo- y de las autorizaciones para la ampliación de los servicios o de las zonas geográficas a servir, </w:t>
      </w:r>
      <w:r w:rsidRPr="00E06047">
        <w:rPr>
          <w:rFonts w:ascii="ITC Avant Garde" w:hAnsi="ITC Avant Garde"/>
          <w:b/>
          <w:i/>
          <w:color w:val="000000" w:themeColor="text1"/>
          <w:sz w:val="20"/>
          <w:szCs w:val="20"/>
        </w:rPr>
        <w:t>se desprende que al otorgarse las nuevas concesiones se señalaron plazos de 4, 5 u 8 años para concluir la instalación y prestación del servicio en toda el área concedida y el plazo de 180 días se concedía para iniciar la prestación del servicio;</w:t>
      </w:r>
      <w:r w:rsidRPr="00E06047">
        <w:rPr>
          <w:rFonts w:ascii="ITC Avant Garde" w:hAnsi="ITC Avant Garde"/>
          <w:i/>
          <w:color w:val="000000" w:themeColor="text1"/>
          <w:sz w:val="20"/>
          <w:szCs w:val="20"/>
        </w:rPr>
        <w:t xml:space="preserve"> y que al ampliarse, solo se hizo referencia a este ú</w:t>
      </w:r>
      <w:r w:rsidR="00724983">
        <w:rPr>
          <w:rFonts w:ascii="ITC Avant Garde" w:hAnsi="ITC Avant Garde"/>
          <w:i/>
          <w:color w:val="000000" w:themeColor="text1"/>
          <w:sz w:val="20"/>
          <w:szCs w:val="20"/>
        </w:rPr>
        <w:t>ltimo plazo.”</w:t>
      </w:r>
    </w:p>
    <w:p w:rsidR="00BF3FCB" w:rsidRPr="00E06047" w:rsidRDefault="0042213E" w:rsidP="006E6B5E">
      <w:pPr>
        <w:spacing w:before="120" w:after="120"/>
        <w:ind w:left="567" w:right="617"/>
        <w:jc w:val="both"/>
        <w:rPr>
          <w:rFonts w:ascii="ITC Avant Garde" w:hAnsi="ITC Avant Garde"/>
          <w:color w:val="000000" w:themeColor="text1"/>
          <w:sz w:val="22"/>
          <w:szCs w:val="22"/>
        </w:rPr>
      </w:pPr>
      <w:r w:rsidRPr="00E06047">
        <w:rPr>
          <w:rFonts w:ascii="ITC Avant Garde" w:hAnsi="ITC Avant Garde"/>
          <w:color w:val="000000" w:themeColor="text1"/>
          <w:sz w:val="22"/>
          <w:szCs w:val="22"/>
        </w:rPr>
        <w:t>(</w:t>
      </w:r>
      <w:r w:rsidR="00BF3FCB" w:rsidRPr="00E06047">
        <w:rPr>
          <w:rFonts w:ascii="ITC Avant Garde" w:hAnsi="ITC Avant Garde"/>
          <w:color w:val="000000" w:themeColor="text1"/>
          <w:sz w:val="22"/>
          <w:szCs w:val="22"/>
        </w:rPr>
        <w:t>…</w:t>
      </w:r>
      <w:r w:rsidRPr="00E06047">
        <w:rPr>
          <w:rFonts w:ascii="ITC Avant Garde" w:hAnsi="ITC Avant Garde"/>
          <w:color w:val="000000" w:themeColor="text1"/>
          <w:sz w:val="22"/>
          <w:szCs w:val="22"/>
        </w:rPr>
        <w:t>)</w:t>
      </w:r>
    </w:p>
    <w:p w:rsidR="00BF3FCB" w:rsidRPr="00E06047" w:rsidRDefault="00BF3FCB" w:rsidP="006E6B5E">
      <w:pPr>
        <w:spacing w:before="120" w:after="120"/>
        <w:ind w:left="567" w:right="617"/>
        <w:jc w:val="both"/>
        <w:rPr>
          <w:rFonts w:ascii="ITC Avant Garde" w:hAnsi="ITC Avant Garde"/>
          <w:i/>
          <w:color w:val="000000" w:themeColor="text1"/>
          <w:sz w:val="20"/>
          <w:szCs w:val="20"/>
        </w:rPr>
      </w:pPr>
      <w:r w:rsidRPr="00E06047">
        <w:rPr>
          <w:rFonts w:ascii="ITC Avant Garde" w:hAnsi="ITC Avant Garde"/>
          <w:i/>
          <w:color w:val="000000" w:themeColor="text1"/>
          <w:sz w:val="20"/>
          <w:szCs w:val="20"/>
        </w:rPr>
        <w:lastRenderedPageBreak/>
        <w:t xml:space="preserve">De lo anterior se desprende que la autoridad sí incurrió en la imprecisión que señala la amparista, consistente en señalar el plazo de 180 días para desarrollar el plan de cobertura, lo cual </w:t>
      </w:r>
      <w:r w:rsidRPr="00E06047">
        <w:rPr>
          <w:rFonts w:ascii="ITC Avant Garde" w:hAnsi="ITC Avant Garde"/>
          <w:b/>
          <w:i/>
          <w:color w:val="000000" w:themeColor="text1"/>
          <w:sz w:val="20"/>
          <w:szCs w:val="20"/>
        </w:rPr>
        <w:t>conduce a declarar fundado el argumento en examen.</w:t>
      </w:r>
    </w:p>
    <w:p w:rsidR="006041B3" w:rsidRPr="00E06047" w:rsidRDefault="00BF3FCB" w:rsidP="006E6B5E">
      <w:pPr>
        <w:spacing w:before="120" w:after="120"/>
        <w:ind w:left="567" w:right="617"/>
        <w:jc w:val="both"/>
        <w:rPr>
          <w:rFonts w:ascii="ITC Avant Garde" w:hAnsi="ITC Avant Garde"/>
          <w:color w:val="000000" w:themeColor="text1"/>
          <w:sz w:val="22"/>
          <w:szCs w:val="22"/>
        </w:rPr>
      </w:pPr>
      <w:r w:rsidRPr="00E06047">
        <w:rPr>
          <w:rFonts w:ascii="ITC Avant Garde" w:hAnsi="ITC Avant Garde"/>
          <w:i/>
          <w:color w:val="000000" w:themeColor="text1"/>
          <w:sz w:val="20"/>
          <w:szCs w:val="20"/>
        </w:rPr>
        <w:t xml:space="preserve">La trascendencia de </w:t>
      </w:r>
      <w:r w:rsidRPr="00E06047">
        <w:rPr>
          <w:rFonts w:ascii="ITC Avant Garde" w:hAnsi="ITC Avant Garde"/>
          <w:b/>
          <w:i/>
          <w:color w:val="000000" w:themeColor="text1"/>
          <w:sz w:val="20"/>
          <w:szCs w:val="20"/>
        </w:rPr>
        <w:t>esa imprecisión del órgano regulador radica en que consideró fechas erróneas entre el plazo para desarrollar y cumplir con el programa de cobertura de la red pública de telecomunicaciones concesionado (4, 5 u 8 años) y el plazo para prestar el servicio objeto de la concesión</w:t>
      </w:r>
      <w:r w:rsidRPr="00E06047">
        <w:rPr>
          <w:rFonts w:ascii="ITC Avant Garde" w:hAnsi="ITC Avant Garde"/>
          <w:i/>
          <w:color w:val="000000" w:themeColor="text1"/>
          <w:sz w:val="20"/>
          <w:szCs w:val="20"/>
        </w:rPr>
        <w:t>, lo que podría resultar trascendente para la acreditación de la práctica monopólica de segmentación de mercado.”</w:t>
      </w:r>
      <w:r w:rsidRPr="00E06047">
        <w:rPr>
          <w:rStyle w:val="Refdenotaalpie"/>
          <w:rFonts w:ascii="ITC Avant Garde" w:hAnsi="ITC Avant Garde"/>
          <w:i/>
          <w:color w:val="000000" w:themeColor="text1"/>
          <w:sz w:val="20"/>
          <w:szCs w:val="20"/>
        </w:rPr>
        <w:t xml:space="preserve"> </w:t>
      </w:r>
      <w:r w:rsidRPr="00E06047">
        <w:rPr>
          <w:rStyle w:val="Refdenotaalpie"/>
          <w:rFonts w:ascii="ITC Avant Garde" w:hAnsi="ITC Avant Garde"/>
          <w:i/>
          <w:color w:val="000000" w:themeColor="text1"/>
          <w:sz w:val="20"/>
          <w:szCs w:val="20"/>
        </w:rPr>
        <w:footnoteReference w:id="42"/>
      </w:r>
      <w:r w:rsidRPr="00E06047">
        <w:rPr>
          <w:rStyle w:val="Refdenotaalpie"/>
          <w:rFonts w:ascii="ITC Avant Garde" w:hAnsi="ITC Avant Garde"/>
          <w:i/>
          <w:color w:val="000000" w:themeColor="text1"/>
          <w:sz w:val="20"/>
          <w:szCs w:val="20"/>
        </w:rPr>
        <w:t xml:space="preserve"> </w:t>
      </w:r>
      <w:r w:rsidRPr="00E06047">
        <w:rPr>
          <w:rFonts w:ascii="ITC Avant Garde" w:hAnsi="ITC Avant Garde"/>
          <w:sz w:val="22"/>
          <w:szCs w:val="22"/>
          <w:lang w:bidi="en-US"/>
        </w:rPr>
        <w:t>(Énfasis añadido).</w:t>
      </w:r>
    </w:p>
    <w:p w:rsidR="00BF3FCB" w:rsidRPr="00E06047" w:rsidRDefault="00BF3FCB"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b/>
          <w:sz w:val="22"/>
          <w:szCs w:val="22"/>
          <w:lang w:bidi="en-US"/>
        </w:rPr>
      </w:pPr>
      <w:r w:rsidRPr="00E06047">
        <w:rPr>
          <w:rFonts w:ascii="ITC Avant Garde" w:hAnsi="ITC Avant Garde"/>
          <w:sz w:val="22"/>
          <w:szCs w:val="22"/>
          <w:lang w:bidi="en-US"/>
        </w:rPr>
        <w:t xml:space="preserve">El </w:t>
      </w:r>
      <w:r w:rsidRPr="00E06047">
        <w:rPr>
          <w:rFonts w:ascii="ITC Avant Garde" w:hAnsi="ITC Avant Garde"/>
          <w:color w:val="000000" w:themeColor="text1"/>
          <w:sz w:val="22"/>
          <w:szCs w:val="22"/>
        </w:rPr>
        <w:t>Segundo Tribunal Especializado</w:t>
      </w:r>
      <w:r w:rsidRPr="00E06047">
        <w:rPr>
          <w:rFonts w:ascii="ITC Avant Garde" w:hAnsi="ITC Avant Garde"/>
          <w:sz w:val="22"/>
          <w:szCs w:val="22"/>
          <w:lang w:bidi="en-US"/>
        </w:rPr>
        <w:t xml:space="preserve"> señaló que </w:t>
      </w:r>
      <w:r w:rsidRPr="00E06047">
        <w:rPr>
          <w:rFonts w:ascii="ITC Avant Garde" w:hAnsi="ITC Avant Garde"/>
          <w:i/>
          <w:sz w:val="20"/>
          <w:szCs w:val="20"/>
          <w:lang w:bidi="en-US"/>
        </w:rPr>
        <w:t>“</w:t>
      </w:r>
      <w:r w:rsidR="0042213E" w:rsidRPr="00E06047">
        <w:rPr>
          <w:rFonts w:ascii="ITC Avant Garde" w:hAnsi="ITC Avant Garde"/>
          <w:sz w:val="22"/>
          <w:szCs w:val="22"/>
          <w:lang w:bidi="en-US"/>
        </w:rPr>
        <w:t>(</w:t>
      </w:r>
      <w:r w:rsidRPr="00E06047">
        <w:rPr>
          <w:rFonts w:ascii="ITC Avant Garde" w:hAnsi="ITC Avant Garde"/>
          <w:sz w:val="22"/>
          <w:szCs w:val="22"/>
          <w:lang w:bidi="en-US"/>
        </w:rPr>
        <w:t>…</w:t>
      </w:r>
      <w:r w:rsidR="0042213E" w:rsidRPr="00E06047">
        <w:rPr>
          <w:rFonts w:ascii="ITC Avant Garde" w:hAnsi="ITC Avant Garde"/>
          <w:sz w:val="22"/>
          <w:szCs w:val="22"/>
          <w:lang w:bidi="en-US"/>
        </w:rPr>
        <w:t>)</w:t>
      </w:r>
      <w:r w:rsidR="0042213E" w:rsidRPr="00E06047">
        <w:rPr>
          <w:rFonts w:ascii="ITC Avant Garde" w:hAnsi="ITC Avant Garde"/>
          <w:i/>
          <w:sz w:val="20"/>
          <w:szCs w:val="20"/>
          <w:lang w:bidi="en-US"/>
        </w:rPr>
        <w:t xml:space="preserve"> </w:t>
      </w:r>
      <w:r w:rsidRPr="00E06047">
        <w:rPr>
          <w:rFonts w:ascii="ITC Avant Garde" w:hAnsi="ITC Avant Garde"/>
          <w:i/>
          <w:sz w:val="20"/>
          <w:szCs w:val="20"/>
          <w:lang w:bidi="en-US"/>
        </w:rPr>
        <w:t>se examina el aserto relativo a que el órgano regulador no verificó que entre los agentes económicos no existe coincidencia en instalación de infraestructura y que los plazos aún están corriendo.</w:t>
      </w:r>
    </w:p>
    <w:p w:rsidR="00BF3FCB" w:rsidRPr="00E06047" w:rsidRDefault="0042213E" w:rsidP="006E6B5E">
      <w:pPr>
        <w:spacing w:before="120" w:after="120"/>
        <w:ind w:left="567" w:right="759"/>
        <w:jc w:val="both"/>
        <w:rPr>
          <w:rFonts w:ascii="ITC Avant Garde" w:hAnsi="ITC Avant Garde"/>
          <w:i/>
          <w:color w:val="000000" w:themeColor="text1"/>
          <w:sz w:val="20"/>
          <w:szCs w:val="20"/>
        </w:rPr>
      </w:pPr>
      <w:r w:rsidRPr="00E06047">
        <w:rPr>
          <w:rFonts w:ascii="ITC Avant Garde" w:hAnsi="ITC Avant Garde"/>
          <w:i/>
          <w:color w:val="000000" w:themeColor="text1"/>
          <w:sz w:val="22"/>
          <w:szCs w:val="22"/>
        </w:rPr>
        <w:t>“</w:t>
      </w:r>
      <w:r w:rsidR="00BF3FCB" w:rsidRPr="00E06047">
        <w:rPr>
          <w:rFonts w:ascii="ITC Avant Garde" w:hAnsi="ITC Avant Garde"/>
          <w:i/>
          <w:color w:val="000000" w:themeColor="text1"/>
          <w:sz w:val="20"/>
          <w:szCs w:val="20"/>
        </w:rPr>
        <w:t>Para dar respuestas a este argumento, es preciso señalar que uno de los argumentos que sustentaron la resolución sancionatoria fue que los agentes económicos Mega Cable y Cablevisión, a pesar de estar autorizados de manera coincidente en algunas áreas geográficas mediante un título de concesión para instalar, operar y explotar una red pública de telecomunicaciones, y por tanto tener la capacidad de competir, evitaron competir, se abstuvieron o dejaron de hacerlo en una porción o segmento del mercado.</w:t>
      </w:r>
    </w:p>
    <w:p w:rsidR="00BF3FCB" w:rsidRPr="00E06047" w:rsidRDefault="00BF3FCB" w:rsidP="006E6B5E">
      <w:pPr>
        <w:spacing w:before="120" w:after="120"/>
        <w:ind w:left="567" w:right="759"/>
        <w:jc w:val="both"/>
        <w:rPr>
          <w:rFonts w:ascii="ITC Avant Garde" w:hAnsi="ITC Avant Garde"/>
          <w:sz w:val="22"/>
          <w:szCs w:val="22"/>
          <w:lang w:bidi="en-US"/>
        </w:rPr>
      </w:pPr>
      <w:r w:rsidRPr="00E06047">
        <w:rPr>
          <w:rFonts w:ascii="ITC Avant Garde" w:hAnsi="ITC Avant Garde"/>
          <w:i/>
          <w:color w:val="000000" w:themeColor="text1"/>
          <w:sz w:val="20"/>
          <w:szCs w:val="20"/>
        </w:rPr>
        <w:t xml:space="preserve">En esas condiciones, </w:t>
      </w:r>
      <w:r w:rsidRPr="00E06047">
        <w:rPr>
          <w:rFonts w:ascii="ITC Avant Garde" w:hAnsi="ITC Avant Garde"/>
          <w:b/>
          <w:i/>
          <w:color w:val="000000" w:themeColor="text1"/>
          <w:sz w:val="20"/>
          <w:szCs w:val="20"/>
        </w:rPr>
        <w:t>es jurídicamente ineficaz el argumento de la impetrante de amparo pues no era forzoso que el órgano sancionador se ocupara de comprobar la coincidencia de instalación de infraestructura si las razon</w:t>
      </w:r>
      <w:r w:rsidR="00A224E1" w:rsidRPr="00E06047">
        <w:rPr>
          <w:rFonts w:ascii="ITC Avant Garde" w:hAnsi="ITC Avant Garde"/>
          <w:b/>
          <w:i/>
          <w:color w:val="000000" w:themeColor="text1"/>
          <w:sz w:val="20"/>
          <w:szCs w:val="20"/>
        </w:rPr>
        <w:t>e</w:t>
      </w:r>
      <w:r w:rsidRPr="00E06047">
        <w:rPr>
          <w:rFonts w:ascii="ITC Avant Garde" w:hAnsi="ITC Avant Garde"/>
          <w:b/>
          <w:i/>
          <w:color w:val="000000" w:themeColor="text1"/>
          <w:sz w:val="20"/>
          <w:szCs w:val="20"/>
        </w:rPr>
        <w:t>s por las que se estimó actualizada la práctica anticompetitiva podían implicar justamente que en algunos casos no existiera despliegue de infraestructura, pues sería una forma de concretar los acuerdos o compromisos pactados sobre la división territorial atribuida</w:t>
      </w:r>
      <w:r w:rsidRPr="00E06047">
        <w:rPr>
          <w:rFonts w:ascii="ITC Avant Garde" w:hAnsi="ITC Avant Garde"/>
          <w:i/>
          <w:color w:val="000000" w:themeColor="text1"/>
          <w:sz w:val="20"/>
          <w:szCs w:val="20"/>
        </w:rPr>
        <w:t>.</w:t>
      </w:r>
      <w:r w:rsidR="00BC1F8B">
        <w:rPr>
          <w:rFonts w:ascii="ITC Avant Garde" w:hAnsi="ITC Avant Garde"/>
          <w:i/>
          <w:sz w:val="20"/>
          <w:szCs w:val="20"/>
          <w:lang w:bidi="en-US"/>
        </w:rPr>
        <w:t>”</w:t>
      </w:r>
      <w:r w:rsidRPr="00E06047">
        <w:rPr>
          <w:rFonts w:ascii="ITC Avant Garde" w:hAnsi="ITC Avant Garde"/>
          <w:sz w:val="22"/>
          <w:szCs w:val="22"/>
          <w:lang w:bidi="en-US"/>
        </w:rPr>
        <w:t xml:space="preserve"> </w:t>
      </w:r>
      <w:r w:rsidRPr="00E06047">
        <w:rPr>
          <w:rStyle w:val="Refdenotaalpie"/>
          <w:rFonts w:ascii="ITC Avant Garde" w:hAnsi="ITC Avant Garde"/>
          <w:sz w:val="22"/>
          <w:szCs w:val="22"/>
          <w:lang w:bidi="en-US"/>
        </w:rPr>
        <w:footnoteReference w:id="43"/>
      </w:r>
      <w:r w:rsidRPr="00E06047">
        <w:rPr>
          <w:rFonts w:ascii="ITC Avant Garde" w:hAnsi="ITC Avant Garde"/>
          <w:sz w:val="22"/>
          <w:szCs w:val="22"/>
          <w:lang w:bidi="en-US"/>
        </w:rPr>
        <w:t xml:space="preserve"> (Énfasis añadido).</w:t>
      </w:r>
    </w:p>
    <w:p w:rsidR="001D002C" w:rsidRPr="00E06047" w:rsidRDefault="001D002C"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Por lo que hace a la fecha de la suscripción del Convenio YOO, el Segundo Tribunal Especializado consideró:</w:t>
      </w:r>
    </w:p>
    <w:p w:rsidR="00396FE3" w:rsidRPr="00E06047" w:rsidRDefault="00396FE3" w:rsidP="006E6B5E">
      <w:pPr>
        <w:spacing w:before="120" w:after="120"/>
        <w:ind w:left="567" w:right="567"/>
        <w:jc w:val="both"/>
        <w:rPr>
          <w:rFonts w:ascii="ITC Avant Garde" w:hAnsi="ITC Avant Garde"/>
          <w:i/>
          <w:sz w:val="20"/>
          <w:szCs w:val="20"/>
        </w:rPr>
      </w:pPr>
      <w:r w:rsidRPr="00E06047">
        <w:rPr>
          <w:rFonts w:ascii="ITC Avant Garde" w:hAnsi="ITC Avant Garde"/>
          <w:sz w:val="20"/>
          <w:szCs w:val="20"/>
        </w:rPr>
        <w:t>“</w:t>
      </w:r>
      <w:r w:rsidRPr="00E06047">
        <w:rPr>
          <w:rFonts w:ascii="ITC Avant Garde" w:hAnsi="ITC Avant Garde"/>
          <w:i/>
          <w:sz w:val="20"/>
          <w:szCs w:val="20"/>
        </w:rPr>
        <w:t xml:space="preserve">En efecto, de una revisión a los títulos de concesión expedidos a favor de los agentes económicos Mega Cable y Cablevisión y anexos, que constan agregados al Expediente administrativo E-IFT-DGIPM-PMA-0001/2013 </w:t>
      </w:r>
      <w:r w:rsidRPr="00E06047">
        <w:rPr>
          <w:rFonts w:ascii="ITC Avant Garde" w:hAnsi="ITC Avant Garde"/>
          <w:sz w:val="20"/>
          <w:szCs w:val="20"/>
        </w:rPr>
        <w:t>(sic)</w:t>
      </w:r>
      <w:r w:rsidRPr="00E06047">
        <w:rPr>
          <w:rFonts w:ascii="ITC Avant Garde" w:hAnsi="ITC Avant Garde"/>
          <w:i/>
          <w:sz w:val="20"/>
          <w:szCs w:val="20"/>
        </w:rPr>
        <w:t>, se advierte que a la fecha de suscripción del Convenio Yoo (veintisiete de febrero de dos mil nueve), los agentes económicos únicamente coincidían en títulos de concesión en las áreas de los municipios de Lerma, Metepec, San Mateo Atenco, Toluca y Zinacantepec, todos del Estado de México.</w:t>
      </w:r>
    </w:p>
    <w:p w:rsidR="00396FE3" w:rsidRPr="00E06047" w:rsidRDefault="00396FE3"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Y con posterioridad a la fecha de suscripción del Convenio Yoo, Mega Cable adquirió nuevos títulos de concesión en ciertas zonas de los municipios de Almoloya de Juárez, Cuautitlán Izcalli, Ecatepec, Huixquilucan, Nicolás Romero, Tlalnepantla de Baz, Ixtlahuaca y Zumpango; mientras que cablevisión obtuvo autorización de ampliación de cobertura en los municipios de Almoloya, Lerma, Metepec, Nicolás Romero, San Mateo Atenco, Toluca, Zinacantepec, Ixtlahuaca y Zumpango.</w:t>
      </w:r>
    </w:p>
    <w:p w:rsidR="00BC1F8B" w:rsidRDefault="00BC1F8B" w:rsidP="006E6B5E">
      <w:pPr>
        <w:spacing w:before="120" w:after="120"/>
        <w:ind w:left="567" w:right="567"/>
        <w:jc w:val="both"/>
        <w:rPr>
          <w:rFonts w:ascii="ITC Avant Garde" w:hAnsi="ITC Avant Garde"/>
          <w:sz w:val="22"/>
          <w:szCs w:val="22"/>
          <w:lang w:bidi="en-US"/>
        </w:rPr>
      </w:pPr>
      <w:r w:rsidRPr="004D6BED">
        <w:rPr>
          <w:rFonts w:ascii="ITC Avant Garde" w:hAnsi="ITC Avant Garde"/>
          <w:sz w:val="22"/>
          <w:szCs w:val="22"/>
          <w:lang w:bidi="en-US"/>
        </w:rPr>
        <w:lastRenderedPageBreak/>
        <w:t>(…)</w:t>
      </w:r>
    </w:p>
    <w:p w:rsidR="00396FE3" w:rsidRPr="00E06047" w:rsidRDefault="00396FE3"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De esta relación se sigue que en el periodo de dos mil nueve a dos mil trece, los agentes económicos fueron titulares de diversas concesiones que les permitían legalmente prestar diversos servicios en poblaciones de los municipios señalados.</w:t>
      </w:r>
    </w:p>
    <w:p w:rsidR="00396FE3" w:rsidRPr="00E06047" w:rsidRDefault="00396FE3" w:rsidP="006E6B5E">
      <w:pPr>
        <w:spacing w:before="120" w:after="120"/>
        <w:ind w:left="567" w:right="567"/>
        <w:jc w:val="both"/>
        <w:rPr>
          <w:rFonts w:ascii="ITC Avant Garde" w:hAnsi="ITC Avant Garde"/>
          <w:sz w:val="20"/>
          <w:szCs w:val="20"/>
        </w:rPr>
      </w:pPr>
      <w:r w:rsidRPr="00E06047">
        <w:rPr>
          <w:rFonts w:ascii="ITC Avant Garde" w:hAnsi="ITC Avant Garde"/>
          <w:i/>
          <w:sz w:val="20"/>
          <w:szCs w:val="20"/>
        </w:rPr>
        <w:t>Esta coincidencia demuestra que los agentes prestaban o planeaban prestar servicios en esas localidades en el mediano plazo, considerando que, si bien tenían el deber de iniciar operaciones en un plazo de ciento ochenta días, también era cierto que la explotación total de la concesión debía concluir en un plazo de cuatro, cinco u ocho años.</w:t>
      </w:r>
      <w:r w:rsidRPr="00E06047">
        <w:rPr>
          <w:rFonts w:ascii="ITC Avant Garde" w:hAnsi="ITC Avant Garde"/>
          <w:sz w:val="20"/>
          <w:szCs w:val="20"/>
        </w:rPr>
        <w:t>”</w:t>
      </w:r>
      <w:r w:rsidRPr="00E06047">
        <w:rPr>
          <w:rStyle w:val="Refdenotaalpie"/>
          <w:rFonts w:ascii="ITC Avant Garde" w:hAnsi="ITC Avant Garde"/>
          <w:sz w:val="20"/>
          <w:szCs w:val="20"/>
        </w:rPr>
        <w:footnoteReference w:id="44"/>
      </w:r>
    </w:p>
    <w:p w:rsidR="00396FE3" w:rsidRPr="00E06047" w:rsidRDefault="00396FE3" w:rsidP="006E6B5E">
      <w:pPr>
        <w:spacing w:before="120" w:after="120"/>
        <w:jc w:val="both"/>
        <w:rPr>
          <w:rFonts w:ascii="ITC Avant Garde" w:hAnsi="ITC Avant Garde"/>
          <w:sz w:val="22"/>
        </w:rPr>
      </w:pPr>
      <w:r w:rsidRPr="00E06047">
        <w:rPr>
          <w:rFonts w:ascii="ITC Avant Garde" w:hAnsi="ITC Avant Garde"/>
          <w:sz w:val="22"/>
        </w:rPr>
        <w:t>De la transcripción anterior se advierte que el Segundo Tribunal Especializado consideró que era probable que Megacable y Cablevisión pudiesen o no manejar los plazos establecidos en el título de concesión (ciento ochenta días o cuatro, cinco u ocho años) conforme a las necesidades e implicaciones que pudiesen surgir con la implementación y continuidad de la estrategia YOO, puesto que podían realizar acciones graduales en atención a sus programas de cobertura.</w:t>
      </w:r>
    </w:p>
    <w:p w:rsidR="00BF3FCB" w:rsidRPr="00BC1F8B" w:rsidRDefault="00A5446E"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lang w:bidi="en-US"/>
        </w:rPr>
      </w:pPr>
      <w:r w:rsidRPr="00BC1F8B">
        <w:rPr>
          <w:rFonts w:ascii="ITC Avant Garde" w:hAnsi="ITC Avant Garde"/>
          <w:sz w:val="22"/>
          <w:szCs w:val="22"/>
          <w:lang w:bidi="en-US"/>
        </w:rPr>
        <w:t>A</w:t>
      </w:r>
      <w:r w:rsidR="00BF3FCB" w:rsidRPr="00BC1F8B">
        <w:rPr>
          <w:rFonts w:ascii="ITC Avant Garde" w:hAnsi="ITC Avant Garde"/>
          <w:sz w:val="22"/>
          <w:szCs w:val="22"/>
          <w:lang w:bidi="en-US"/>
        </w:rPr>
        <w:t xml:space="preserve"> continuación, se señalan las consideraciones efectuadas por el Segundo Tribunal Especializado respecto de los indicios o pruebas indirectas que lo llevaron a modificar la resolución emitida por el Juzgado Segundo y conceder el amparo a Megacable.</w:t>
      </w:r>
    </w:p>
    <w:p w:rsidR="007713AF" w:rsidRPr="00E06047" w:rsidRDefault="00BF3FCB" w:rsidP="006E6B5E">
      <w:pPr>
        <w:pStyle w:val="Prrafodelista"/>
        <w:tabs>
          <w:tab w:val="left" w:pos="284"/>
        </w:tabs>
        <w:suppressAutoHyphens/>
        <w:overflowPunct w:val="0"/>
        <w:autoSpaceDE w:val="0"/>
        <w:autoSpaceDN w:val="0"/>
        <w:adjustRightInd w:val="0"/>
        <w:spacing w:before="120" w:after="120"/>
        <w:ind w:left="0"/>
        <w:contextualSpacing w:val="0"/>
        <w:jc w:val="both"/>
        <w:textAlignment w:val="baseline"/>
        <w:rPr>
          <w:rFonts w:ascii="ITC Avant Garde" w:hAnsi="ITC Avant Garde"/>
          <w:lang w:bidi="en-US"/>
        </w:rPr>
      </w:pPr>
      <w:r w:rsidRPr="00E06047">
        <w:rPr>
          <w:rFonts w:ascii="ITC Avant Garde" w:hAnsi="ITC Avant Garde"/>
          <w:sz w:val="22"/>
          <w:szCs w:val="22"/>
          <w:lang w:bidi="en-US"/>
        </w:rPr>
        <w:t>El Segundo Tribunal Especializado consideró, que:</w:t>
      </w:r>
    </w:p>
    <w:p w:rsidR="00BF3FCB" w:rsidRPr="00E06047" w:rsidRDefault="00BF3FCB"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“La valoración conjunta de estos elementos revela que, en opinión de este tribunal, </w:t>
      </w:r>
      <w:r w:rsidR="00243033" w:rsidRPr="00E06047">
        <w:rPr>
          <w:rFonts w:ascii="ITC Avant Garde" w:hAnsi="ITC Avant Garde"/>
          <w:i/>
          <w:sz w:val="20"/>
          <w:szCs w:val="20"/>
          <w:lang w:bidi="en-US"/>
        </w:rPr>
        <w:t>el conjunto de indicios aportados por la autoridad es</w:t>
      </w:r>
      <w:r w:rsidRPr="00E06047">
        <w:rPr>
          <w:rFonts w:ascii="ITC Avant Garde" w:hAnsi="ITC Avant Garde"/>
          <w:i/>
          <w:sz w:val="20"/>
          <w:szCs w:val="20"/>
          <w:lang w:bidi="en-US"/>
        </w:rPr>
        <w:t xml:space="preserve"> suficiente para alcanzar el estándar probatorio que vence el principio de presunción de inocencia, pues confirma la hipótesis de que los agentes implementaron un mecanismo </w:t>
      </w:r>
      <w:proofErr w:type="gramStart"/>
      <w:r w:rsidRPr="00E06047">
        <w:rPr>
          <w:rFonts w:ascii="ITC Avant Garde" w:hAnsi="ITC Avant Garde"/>
          <w:i/>
          <w:sz w:val="20"/>
          <w:szCs w:val="20"/>
          <w:lang w:bidi="en-US"/>
        </w:rPr>
        <w:t>que</w:t>
      </w:r>
      <w:proofErr w:type="gramEnd"/>
      <w:r w:rsidRPr="00E06047">
        <w:rPr>
          <w:rFonts w:ascii="ITC Avant Garde" w:hAnsi="ITC Avant Garde"/>
          <w:i/>
          <w:sz w:val="20"/>
          <w:szCs w:val="20"/>
          <w:lang w:bidi="en-US"/>
        </w:rPr>
        <w:t xml:space="preserve"> si bien pudo perseguir fines lícitos, tuvo como resultado la segmentación del mercado.</w:t>
      </w:r>
    </w:p>
    <w:p w:rsidR="00493E09" w:rsidRPr="00E06047" w:rsidRDefault="00BF3FCB"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En efecto, si se ligan los resultados obtenidos de las visitas de inspección en los centros de atención y servicios de los agentes económicos investigados se genera convicción en el sentido de que esa herramienta funcionaba como instrumento para dividir la prestación de servicios por territorio.”</w:t>
      </w:r>
      <w:r w:rsidR="007713AF" w:rsidRPr="00E06047">
        <w:rPr>
          <w:rStyle w:val="Refdenotaalpie"/>
          <w:rFonts w:ascii="ITC Avant Garde" w:hAnsi="ITC Avant Garde"/>
          <w:i/>
          <w:sz w:val="20"/>
          <w:szCs w:val="20"/>
          <w:lang w:bidi="en-US"/>
        </w:rPr>
        <w:footnoteReference w:id="45"/>
      </w:r>
    </w:p>
    <w:p w:rsidR="00C96333" w:rsidRPr="00E06047" w:rsidRDefault="0042213E"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r w:rsidR="00C96333" w:rsidRPr="00E06047">
        <w:rPr>
          <w:rFonts w:ascii="ITC Avant Garde" w:hAnsi="ITC Avant Garde"/>
          <w:sz w:val="22"/>
          <w:szCs w:val="22"/>
          <w:lang w:bidi="en-US"/>
        </w:rPr>
        <w:t>…</w:t>
      </w:r>
      <w:r w:rsidRPr="00E06047">
        <w:rPr>
          <w:rFonts w:ascii="ITC Avant Garde" w:hAnsi="ITC Avant Garde"/>
          <w:sz w:val="22"/>
          <w:szCs w:val="22"/>
          <w:lang w:bidi="en-US"/>
        </w:rPr>
        <w:t>)</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Y si además adminiculamos estos indicios con las manifestaciones formuladas por los agentes económicos Cablemas y Televisión Internacional se produce una convicción sólida de que la página de internet sirvió como instrumento para segmentar la prestación de servicios por un criterio geográfico consistente en el código postal.</w:t>
      </w:r>
    </w:p>
    <w:p w:rsidR="0042213E" w:rsidRPr="00E06047" w:rsidRDefault="0042213E"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En efecto, la autoridad responsable demostró con las consultas realizadas a la página de internet </w:t>
      </w:r>
      <w:r w:rsidRPr="00A165F7">
        <w:rPr>
          <w:rStyle w:val="Hipervnculo"/>
          <w:rFonts w:ascii="ITC Avant Garde" w:hAnsi="ITC Avant Garde"/>
          <w:i/>
          <w:sz w:val="20"/>
          <w:szCs w:val="20"/>
          <w:lang w:bidi="en-US"/>
        </w:rPr>
        <w:t>www.pideyoo.com</w:t>
      </w:r>
      <w:r w:rsidRPr="00E06047">
        <w:rPr>
          <w:rFonts w:ascii="ITC Avant Garde" w:hAnsi="ITC Avant Garde"/>
          <w:i/>
          <w:sz w:val="20"/>
          <w:szCs w:val="20"/>
          <w:lang w:bidi="en-US"/>
        </w:rPr>
        <w:t xml:space="preserve"> la existencia de un solo operador o proveedor de los servicios de telecomunicaciones en ciertas porciones territoriales de los municipios de Cuautitlán Izcalli, Lerma, Tlalnepantla, Huixquilucan, Nicolás Romeo (sic) y Ecatepec, todos del Estado de México, extremo que se corroboró con las visitas de inspección a los centros de servicio y atención de Mega Cable y Cablevisión, respectivamente, </w:t>
      </w:r>
      <w:r w:rsidRPr="00E06047">
        <w:rPr>
          <w:rFonts w:ascii="ITC Avant Garde" w:hAnsi="ITC Avant Garde"/>
          <w:i/>
          <w:sz w:val="20"/>
          <w:szCs w:val="20"/>
          <w:lang w:bidi="en-US"/>
        </w:rPr>
        <w:lastRenderedPageBreak/>
        <w:t>pues las declaraciones formuladas por quienes atendieron las diligencias respectivas corroboraron los resultados de las consultas efectuadas a la página electrónica.</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También demostró que el convenio que dio origen a la implementación de la estrategia comercial Yoo, en combinación con la página de internet </w:t>
      </w:r>
      <w:r w:rsidRPr="00A165F7">
        <w:rPr>
          <w:rStyle w:val="Hipervnculo"/>
          <w:rFonts w:ascii="ITC Avant Garde" w:hAnsi="ITC Avant Garde"/>
          <w:i/>
          <w:sz w:val="20"/>
          <w:szCs w:val="20"/>
          <w:lang w:bidi="en-US"/>
        </w:rPr>
        <w:t>www.pideyoo.com</w:t>
      </w:r>
      <w:r w:rsidRPr="00E06047">
        <w:rPr>
          <w:rFonts w:ascii="ITC Avant Garde" w:hAnsi="ITC Avant Garde"/>
          <w:i/>
          <w:sz w:val="20"/>
          <w:szCs w:val="20"/>
          <w:lang w:bidi="en-US"/>
        </w:rPr>
        <w:t>, el cual vinculaba a un call center, permitió a los agentes económicos, distribuir, asignar</w:t>
      </w:r>
      <w:r w:rsidR="006036FA" w:rsidRPr="00E06047">
        <w:rPr>
          <w:rFonts w:ascii="ITC Avant Garde" w:hAnsi="ITC Avant Garde"/>
          <w:i/>
          <w:sz w:val="20"/>
          <w:szCs w:val="20"/>
          <w:lang w:bidi="en-US"/>
        </w:rPr>
        <w:t>,</w:t>
      </w:r>
      <w:r w:rsidRPr="00E06047">
        <w:rPr>
          <w:rFonts w:ascii="ITC Avant Garde" w:hAnsi="ITC Avant Garde"/>
          <w:i/>
          <w:sz w:val="20"/>
          <w:szCs w:val="20"/>
          <w:lang w:bidi="en-US"/>
        </w:rPr>
        <w:t xml:space="preserve"> </w:t>
      </w:r>
      <w:r w:rsidR="006036FA" w:rsidRPr="00E06047">
        <w:rPr>
          <w:rFonts w:ascii="ITC Avant Garde" w:hAnsi="ITC Avant Garde"/>
          <w:i/>
          <w:sz w:val="20"/>
          <w:szCs w:val="20"/>
          <w:lang w:bidi="en-US"/>
        </w:rPr>
        <w:t>i</w:t>
      </w:r>
      <w:r w:rsidRPr="00E06047">
        <w:rPr>
          <w:rFonts w:ascii="ITC Avant Garde" w:hAnsi="ITC Avant Garde"/>
          <w:i/>
          <w:sz w:val="20"/>
          <w:szCs w:val="20"/>
          <w:lang w:bidi="en-US"/>
        </w:rPr>
        <w:t>mponer porciones o segmentar el mercado de producción, distribución y comercialización de servicios de telefonía fija, acceso a internet y televisión restringida.</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Además, se comprobó la existencia de reuniones que facilitaron la realización de acciones tendientes a cumplir con los acuerdos colusorios, en tanto que de los informes rendidos por los agentes económicos Cablemás y Televisión Internacional que forman parte del convenio Yoo se desprende que los agentes económicos involucrados sostuvieron reuniones con posterioridad a la fecha de registro de la marca comercial Yoo.</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Además, la conclusión a la que arribó el órgano regulador, con base en los elementos que tuvo a la vista es verosímil, lógica y razonable, en la medida en que en asuntos como el que se analiza, es difícil establecer con precisión como se llegó al resultado anticompetitivo, dado el cuidado que los interesados ponen para cuidar cualquier vestigio o rastro de ello, por lo cual, es dable realizar una labor de enlace o adminiculación de diversos hechos conocidos para extraer un indicio y poder derivar inferencias basadas en la experiencia que lleva al conocimiento del hecho principal, sin que pueda exigir un mayor rigor en el acreditamiento de circunstancias y móviles de esa naturaleza.</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 xml:space="preserve">La valoración conjunta de todos los indicios conduce a establecer que está demostrado que con posterioridad a la implementación de la estrategia Yoo los agentes económicos no prestaban servicios de manera simultánea en los municipios de Tlalnepantla de Baz, </w:t>
      </w:r>
      <w:r w:rsidR="00974D19" w:rsidRPr="00E06047">
        <w:rPr>
          <w:rFonts w:ascii="ITC Avant Garde" w:hAnsi="ITC Avant Garde"/>
          <w:i/>
          <w:sz w:val="20"/>
          <w:szCs w:val="20"/>
          <w:lang w:bidi="en-US"/>
        </w:rPr>
        <w:t>Huixquilucan</w:t>
      </w:r>
      <w:r w:rsidRPr="00E06047">
        <w:rPr>
          <w:rFonts w:ascii="ITC Avant Garde" w:hAnsi="ITC Avant Garde"/>
          <w:i/>
          <w:sz w:val="20"/>
          <w:szCs w:val="20"/>
          <w:lang w:bidi="en-US"/>
        </w:rPr>
        <w:t>, Nicolás Romero, Cuautitlán Iz</w:t>
      </w:r>
      <w:r w:rsidR="00974D19" w:rsidRPr="00E06047">
        <w:rPr>
          <w:rFonts w:ascii="ITC Avant Garde" w:hAnsi="ITC Avant Garde"/>
          <w:i/>
          <w:sz w:val="20"/>
          <w:szCs w:val="20"/>
          <w:lang w:bidi="en-US"/>
        </w:rPr>
        <w:t>ca</w:t>
      </w:r>
      <w:r w:rsidRPr="00E06047">
        <w:rPr>
          <w:rFonts w:ascii="ITC Avant Garde" w:hAnsi="ITC Avant Garde"/>
          <w:i/>
          <w:sz w:val="20"/>
          <w:szCs w:val="20"/>
          <w:lang w:bidi="en-US"/>
        </w:rPr>
        <w:t>lli, Ec</w:t>
      </w:r>
      <w:r w:rsidR="00974D19" w:rsidRPr="00E06047">
        <w:rPr>
          <w:rFonts w:ascii="ITC Avant Garde" w:hAnsi="ITC Avant Garde"/>
          <w:i/>
          <w:sz w:val="20"/>
          <w:szCs w:val="20"/>
          <w:lang w:bidi="en-US"/>
        </w:rPr>
        <w:t>a</w:t>
      </w:r>
      <w:r w:rsidRPr="00E06047">
        <w:rPr>
          <w:rFonts w:ascii="ITC Avant Garde" w:hAnsi="ITC Avant Garde"/>
          <w:i/>
          <w:sz w:val="20"/>
          <w:szCs w:val="20"/>
          <w:lang w:bidi="en-US"/>
        </w:rPr>
        <w:t>tepec y Lerma.</w:t>
      </w:r>
    </w:p>
    <w:p w:rsidR="0042213E" w:rsidRPr="00E06047" w:rsidRDefault="0042213E"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 xml:space="preserve">En efecto, la consulta realizada a la página electrónica mostró </w:t>
      </w:r>
      <w:proofErr w:type="gramStart"/>
      <w:r w:rsidRPr="00E06047">
        <w:rPr>
          <w:rFonts w:ascii="ITC Avant Garde" w:hAnsi="ITC Avant Garde"/>
          <w:i/>
          <w:sz w:val="20"/>
          <w:szCs w:val="20"/>
          <w:lang w:bidi="en-US"/>
        </w:rPr>
        <w:t>que</w:t>
      </w:r>
      <w:proofErr w:type="gramEnd"/>
      <w:r w:rsidRPr="00E06047">
        <w:rPr>
          <w:rFonts w:ascii="ITC Avant Garde" w:hAnsi="ITC Avant Garde"/>
          <w:i/>
          <w:sz w:val="20"/>
          <w:szCs w:val="20"/>
          <w:lang w:bidi="en-US"/>
        </w:rPr>
        <w:t xml:space="preserve"> en todos los casos, la herramienta tecnológica arrojó como resultado a un solo agente económico como prestador de los servicios, sin embargo la parte quejosa no ofreció prueba alguna para desvirtuar esos resultados. </w:t>
      </w:r>
    </w:p>
    <w:p w:rsidR="004D3AED" w:rsidRDefault="0042213E"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C96333" w:rsidRPr="004D3AED"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4D3AED">
        <w:rPr>
          <w:rFonts w:ascii="ITC Avant Garde" w:hAnsi="ITC Avant Garde"/>
          <w:i/>
          <w:sz w:val="20"/>
          <w:szCs w:val="20"/>
          <w:lang w:bidi="en-US"/>
        </w:rPr>
        <w:t xml:space="preserve">Con base en lo expuesto este órgano de control constitucional considera que, como lo determinó la autoridad responsable, la valoración conjunta de los medios de convicción referidos, </w:t>
      </w:r>
      <w:r w:rsidRPr="004D3AED">
        <w:rPr>
          <w:rFonts w:ascii="ITC Avant Garde" w:hAnsi="ITC Avant Garde"/>
          <w:b/>
          <w:i/>
          <w:sz w:val="20"/>
          <w:szCs w:val="20"/>
          <w:u w:val="single"/>
          <w:lang w:bidi="en-US"/>
        </w:rPr>
        <w:t>sí conduce a tener por acreditada la conducta imputada</w:t>
      </w:r>
      <w:r w:rsidRPr="004D3AED">
        <w:rPr>
          <w:rFonts w:ascii="ITC Avant Garde" w:hAnsi="ITC Avant Garde"/>
          <w:i/>
          <w:sz w:val="20"/>
          <w:szCs w:val="20"/>
          <w:lang w:bidi="en-US"/>
        </w:rPr>
        <w:t xml:space="preserve"> a la parte quejosa y, con ello, la responsabilidad de se le atribuyo.</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A la conclusión anterior debe formularse una salvedad, </w:t>
      </w:r>
      <w:r w:rsidRPr="00E06047">
        <w:rPr>
          <w:rFonts w:ascii="ITC Avant Garde" w:hAnsi="ITC Avant Garde"/>
          <w:b/>
          <w:i/>
          <w:sz w:val="20"/>
          <w:szCs w:val="20"/>
          <w:u w:val="single"/>
          <w:lang w:bidi="en-US"/>
        </w:rPr>
        <w:t>respecto de los municipios de Almoloya de Juárez, Ixtlahuaca, Metepec, San Mateo Atenco, Toluca, Zumpango y Zinacantepec en tanto que no hay elementos que evidencien</w:t>
      </w:r>
      <w:r w:rsidRPr="00E06047">
        <w:rPr>
          <w:rFonts w:ascii="ITC Avant Garde" w:hAnsi="ITC Avant Garde"/>
          <w:i/>
          <w:sz w:val="20"/>
          <w:szCs w:val="20"/>
          <w:lang w:bidi="en-US"/>
        </w:rPr>
        <w:t xml:space="preserve"> de forma cierta e indudable cómo se llevó a cabo la práctica anticompetitiva.</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 xml:space="preserve">En efecto, respecto de estos municipios, únicamente está acreditada la existencia de títulos de concesión para explotar una red pública de telecomunicaciones, el registro </w:t>
      </w:r>
      <w:r w:rsidRPr="00E06047">
        <w:rPr>
          <w:rFonts w:ascii="ITC Avant Garde" w:hAnsi="ITC Avant Garde"/>
          <w:i/>
          <w:sz w:val="20"/>
          <w:szCs w:val="20"/>
          <w:lang w:bidi="en-US"/>
        </w:rPr>
        <w:lastRenderedPageBreak/>
        <w:t xml:space="preserve">de tarifas para la prestación del servicio triple play de Mega Cable y de Cablevisión en esas localidades, así como algunos datos arrojados por las consultas a la página electrónica, pero en la resolución no se contiene una explicación precisa de cómo operó y cómo se demostró la segmentación del territorio (a diferencia de los otros municipios en donde la autoridad explicó que unos </w:t>
      </w:r>
      <w:r w:rsidRPr="00E06047">
        <w:rPr>
          <w:rFonts w:ascii="ITC Avant Garde" w:hAnsi="ITC Avant Garde"/>
          <w:sz w:val="20"/>
          <w:szCs w:val="20"/>
          <w:lang w:bidi="en-US"/>
        </w:rPr>
        <w:t xml:space="preserve">(sic) </w:t>
      </w:r>
      <w:r w:rsidRPr="00E06047">
        <w:rPr>
          <w:rFonts w:ascii="ITC Avant Garde" w:hAnsi="ITC Avant Garde"/>
          <w:i/>
          <w:sz w:val="20"/>
          <w:szCs w:val="20"/>
          <w:lang w:bidi="en-US"/>
        </w:rPr>
        <w:t>no prestaban servicios ambos agentes y en los otros se dividieron por códigos postales), lo cual impide a este tribunal tener por demostrada plenamente la conducta a través del análisis de la prueba indiciaria</w:t>
      </w:r>
      <w:r w:rsidR="00A5446E" w:rsidRPr="00E06047">
        <w:rPr>
          <w:rFonts w:ascii="ITC Avant Garde" w:hAnsi="ITC Avant Garde"/>
          <w:i/>
          <w:sz w:val="20"/>
          <w:szCs w:val="20"/>
          <w:lang w:bidi="en-US"/>
        </w:rPr>
        <w:t>.</w:t>
      </w:r>
    </w:p>
    <w:p w:rsidR="0042213E" w:rsidRPr="00E06047" w:rsidRDefault="0042213E"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EC6E1A" w:rsidRDefault="00EC6E1A"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b/>
          <w:i/>
          <w:sz w:val="20"/>
          <w:szCs w:val="22"/>
          <w:lang w:bidi="en-US"/>
        </w:rPr>
      </w:pPr>
      <w:r>
        <w:rPr>
          <w:rFonts w:ascii="ITC Avant Garde" w:hAnsi="ITC Avant Garde"/>
          <w:i/>
          <w:sz w:val="20"/>
          <w:szCs w:val="22"/>
          <w:lang w:bidi="en-US"/>
        </w:rPr>
        <w:t xml:space="preserve">Por lo anterior, las opiniones de los expertos designados por el juzgado federal y el de la autoridad crean convicción en este órgano de amparo en el sentido de que la conducta de Cablevisión y Megacable </w:t>
      </w:r>
      <w:r>
        <w:rPr>
          <w:rFonts w:ascii="ITC Avant Garde" w:hAnsi="ITC Avant Garde"/>
          <w:b/>
          <w:i/>
          <w:sz w:val="20"/>
          <w:szCs w:val="22"/>
          <w:lang w:bidi="en-US"/>
        </w:rPr>
        <w:t>sí es consistente con una práctica monopólica absoluta.</w:t>
      </w:r>
    </w:p>
    <w:p w:rsidR="00EC6E1A" w:rsidRDefault="00EC6E1A"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Pr>
          <w:rFonts w:ascii="ITC Avant Garde" w:hAnsi="ITC Avant Garde"/>
          <w:i/>
          <w:sz w:val="20"/>
          <w:szCs w:val="22"/>
          <w:lang w:bidi="en-US"/>
        </w:rPr>
        <w:t xml:space="preserve">No desvirtúa lo razonado por este tribunal lo alegado por la impetrante de amparo en el sentido de que de manera posterior a la implementación de la estrategia Yoo, la coincidencia en títulos varió para beneficio del proceso de competencia pues Mega Cable </w:t>
      </w:r>
      <w:r w:rsidRPr="00EC6E1A">
        <w:rPr>
          <w:rFonts w:ascii="ITC Avant Garde" w:hAnsi="ITC Avant Garde"/>
          <w:sz w:val="22"/>
          <w:szCs w:val="22"/>
          <w:lang w:bidi="en-US"/>
        </w:rPr>
        <w:t xml:space="preserve">[sic] </w:t>
      </w:r>
      <w:r>
        <w:rPr>
          <w:rFonts w:ascii="ITC Avant Garde" w:hAnsi="ITC Avant Garde"/>
          <w:i/>
          <w:sz w:val="20"/>
          <w:szCs w:val="22"/>
          <w:lang w:bidi="en-US"/>
        </w:rPr>
        <w:t>adquirió por cesión de derechos concesiones adicionales, en tanto que, esa circunstancia no evidenció una verdadera intención de competir, pues finalmente, el agente económico competidor Cablevisión en esas áreas no desplegó la instalación de infraestructura ni inició la prestación de servicios, conservándose así las condiciones que imperaban al suscribir el Convenio Yoo.</w:t>
      </w:r>
    </w:p>
    <w:p w:rsidR="00EC6E1A" w:rsidRPr="00E06047" w:rsidRDefault="00EC6E1A"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Con base en estas consideraciones es factible concluir que el Instituto Federal de Telecomunicaciones demostró la comisión de la práctica monopólica absoluta prevista en el artículo 9, fracción III, de la Ley Federal de Competencia Económica abr</w:t>
      </w:r>
      <w:r w:rsidR="00A5446E" w:rsidRPr="00E06047">
        <w:rPr>
          <w:rFonts w:ascii="ITC Avant Garde" w:hAnsi="ITC Avant Garde"/>
          <w:i/>
          <w:sz w:val="20"/>
          <w:szCs w:val="20"/>
          <w:lang w:bidi="en-US"/>
        </w:rPr>
        <w:t>o</w:t>
      </w:r>
      <w:r w:rsidRPr="00E06047">
        <w:rPr>
          <w:rFonts w:ascii="ITC Avant Garde" w:hAnsi="ITC Avant Garde"/>
          <w:i/>
          <w:sz w:val="20"/>
          <w:szCs w:val="20"/>
          <w:lang w:bidi="en-US"/>
        </w:rPr>
        <w:t>gada, en porciones territoriales correspondientes a los municipios de Cuautitlán Izcalli, Lerma, Tlalnepantla, Huixquilucan, Nicolás Romero y Ecatepec.</w:t>
      </w:r>
    </w:p>
    <w:p w:rsidR="00C96333" w:rsidRPr="00E06047" w:rsidRDefault="00C9633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i/>
          <w:sz w:val="20"/>
          <w:szCs w:val="20"/>
          <w:lang w:bidi="en-US"/>
        </w:rPr>
        <w:t>Situación que no ocurrió respecto de los municipios de, Almoloya de Juárez, Ixtlahuaca, Metepec,</w:t>
      </w:r>
      <w:r w:rsidR="00974D19" w:rsidRPr="00E06047">
        <w:rPr>
          <w:rFonts w:ascii="ITC Avant Garde" w:hAnsi="ITC Avant Garde"/>
          <w:i/>
          <w:sz w:val="20"/>
          <w:szCs w:val="20"/>
          <w:lang w:bidi="en-US"/>
        </w:rPr>
        <w:t xml:space="preserve"> San Mateo Atenco, Toluca, Zumpa</w:t>
      </w:r>
      <w:r w:rsidRPr="00E06047">
        <w:rPr>
          <w:rFonts w:ascii="ITC Avant Garde" w:hAnsi="ITC Avant Garde"/>
          <w:i/>
          <w:sz w:val="20"/>
          <w:szCs w:val="20"/>
          <w:lang w:bidi="en-US"/>
        </w:rPr>
        <w:t>ngo y Zinacantepec.”</w:t>
      </w:r>
      <w:r w:rsidR="002B7768">
        <w:rPr>
          <w:rFonts w:ascii="ITC Avant Garde" w:hAnsi="ITC Avant Garde"/>
          <w:i/>
          <w:sz w:val="20"/>
          <w:szCs w:val="20"/>
          <w:lang w:bidi="en-US"/>
        </w:rPr>
        <w:t xml:space="preserve"> </w:t>
      </w:r>
      <w:r w:rsidR="002B7768" w:rsidRPr="00E06047">
        <w:rPr>
          <w:rFonts w:ascii="ITC Avant Garde" w:hAnsi="ITC Avant Garde"/>
          <w:sz w:val="22"/>
          <w:szCs w:val="22"/>
          <w:lang w:bidi="en-US"/>
        </w:rPr>
        <w:t>(</w:t>
      </w:r>
      <w:r w:rsidR="002B7768">
        <w:rPr>
          <w:rFonts w:ascii="ITC Avant Garde" w:hAnsi="ITC Avant Garde"/>
          <w:sz w:val="22"/>
          <w:szCs w:val="22"/>
          <w:lang w:bidi="en-US"/>
        </w:rPr>
        <w:t>Énfasis añadido</w:t>
      </w:r>
      <w:r w:rsidR="002B7768" w:rsidRPr="00E06047">
        <w:rPr>
          <w:rFonts w:ascii="ITC Avant Garde" w:hAnsi="ITC Avant Garde"/>
          <w:sz w:val="22"/>
          <w:szCs w:val="22"/>
          <w:lang w:bidi="en-US"/>
        </w:rPr>
        <w:t>)</w:t>
      </w:r>
      <w:r w:rsidR="00CB4DA5">
        <w:rPr>
          <w:rFonts w:ascii="ITC Avant Garde" w:hAnsi="ITC Avant Garde"/>
          <w:sz w:val="22"/>
          <w:szCs w:val="22"/>
          <w:lang w:bidi="en-US"/>
        </w:rPr>
        <w:t>.</w:t>
      </w:r>
      <w:r w:rsidRPr="00E06047">
        <w:rPr>
          <w:rStyle w:val="Refdenotaalpie"/>
          <w:rFonts w:ascii="ITC Avant Garde" w:hAnsi="ITC Avant Garde"/>
          <w:i/>
          <w:sz w:val="20"/>
          <w:lang w:bidi="en-US"/>
        </w:rPr>
        <w:footnoteReference w:id="46"/>
      </w:r>
    </w:p>
    <w:p w:rsidR="004D3AED" w:rsidRPr="00A607A6" w:rsidRDefault="00B01BD0"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sz w:val="22"/>
          <w:szCs w:val="22"/>
        </w:rPr>
      </w:pPr>
      <w:r w:rsidRPr="00A607A6">
        <w:rPr>
          <w:rFonts w:ascii="ITC Avant Garde" w:hAnsi="ITC Avant Garde"/>
          <w:sz w:val="22"/>
          <w:szCs w:val="22"/>
        </w:rPr>
        <w:t xml:space="preserve">Por último, respecto a la sanción impuesta </w:t>
      </w:r>
      <w:r w:rsidR="00A5446E" w:rsidRPr="00A607A6">
        <w:rPr>
          <w:rFonts w:ascii="ITC Avant Garde" w:hAnsi="ITC Avant Garde"/>
          <w:sz w:val="22"/>
          <w:szCs w:val="22"/>
        </w:rPr>
        <w:t>el</w:t>
      </w:r>
      <w:r w:rsidRPr="00A607A6">
        <w:rPr>
          <w:rFonts w:ascii="ITC Avant Garde" w:hAnsi="ITC Avant Garde"/>
          <w:sz w:val="22"/>
          <w:szCs w:val="22"/>
        </w:rPr>
        <w:t xml:space="preserve"> Segundo Tribunal Especializado consideró lo siguiente:</w:t>
      </w:r>
    </w:p>
    <w:p w:rsidR="00FD4CC9" w:rsidRPr="00E06047" w:rsidRDefault="00E0658D"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4D3AED">
        <w:rPr>
          <w:rFonts w:ascii="ITC Avant Garde" w:hAnsi="ITC Avant Garde"/>
          <w:color w:val="000000" w:themeColor="text1"/>
          <w:sz w:val="22"/>
          <w:szCs w:val="22"/>
        </w:rPr>
        <w:t>"</w:t>
      </w:r>
      <w:r w:rsidR="0042213E" w:rsidRPr="00E06047">
        <w:rPr>
          <w:rFonts w:ascii="ITC Avant Garde" w:hAnsi="ITC Avant Garde"/>
          <w:sz w:val="22"/>
          <w:szCs w:val="22"/>
          <w:lang w:bidi="en-US"/>
        </w:rPr>
        <w:t xml:space="preserve"> (…)</w:t>
      </w:r>
      <w:r w:rsidR="00F16893" w:rsidRPr="00E06047">
        <w:rPr>
          <w:rFonts w:ascii="ITC Avant Garde" w:hAnsi="ITC Avant Garde"/>
          <w:color w:val="000000" w:themeColor="text1"/>
          <w:sz w:val="22"/>
          <w:szCs w:val="22"/>
        </w:rPr>
        <w:t xml:space="preserve"> </w:t>
      </w:r>
      <w:r w:rsidR="00FD4CC9" w:rsidRPr="00E06047">
        <w:rPr>
          <w:rFonts w:ascii="ITC Avant Garde" w:hAnsi="ITC Avant Garde"/>
          <w:i/>
          <w:color w:val="000000" w:themeColor="text1"/>
          <w:sz w:val="20"/>
          <w:szCs w:val="22"/>
        </w:rPr>
        <w:t>Corresponde examinar la aseveración relativa a que todas las disposiciones que integran el sistema jurídico son de orden público e interés general, sin embargo, la afectación a una norma de esa naturaleza es insuficiente para calificar una conducta como altamente grave pues bajo ese parámetro cualquier infracción podría considerarse altamente grave.</w:t>
      </w:r>
    </w:p>
    <w:p w:rsidR="00FD4CC9" w:rsidRPr="00E06047" w:rsidRDefault="00283834"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E</w:t>
      </w:r>
      <w:r w:rsidR="004D3AED">
        <w:rPr>
          <w:rFonts w:ascii="ITC Avant Garde" w:hAnsi="ITC Avant Garde"/>
          <w:i/>
          <w:color w:val="000000" w:themeColor="text1"/>
          <w:sz w:val="20"/>
          <w:szCs w:val="22"/>
        </w:rPr>
        <w:t>n</w:t>
      </w:r>
      <w:r w:rsidR="00FD4CC9" w:rsidRPr="00E06047">
        <w:rPr>
          <w:rFonts w:ascii="ITC Avant Garde" w:hAnsi="ITC Avant Garde"/>
          <w:i/>
          <w:color w:val="000000" w:themeColor="text1"/>
          <w:sz w:val="20"/>
          <w:szCs w:val="22"/>
        </w:rPr>
        <w:t xml:space="preserve"> principio, es cierto que todas las leyes (en sentido amplio) que integran el sistema jurídico mexicano, en mayor o en menor medida son de interés social y de orden público, y bajo esa perspectiva aislada s podría llegar a la conclusión equívoca de que cualquier transgresión a éstas es altamente grave.</w:t>
      </w:r>
    </w:p>
    <w:p w:rsidR="00FD4CC9" w:rsidRPr="00E06047" w:rsidRDefault="00FD4CC9"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lastRenderedPageBreak/>
        <w:t>Sin embargo, para evitar esa conclusión errónea</w:t>
      </w:r>
      <w:r w:rsidR="00360D0A" w:rsidRPr="00E06047">
        <w:rPr>
          <w:rFonts w:ascii="ITC Avant Garde" w:hAnsi="ITC Avant Garde"/>
          <w:i/>
          <w:color w:val="000000" w:themeColor="text1"/>
          <w:sz w:val="20"/>
          <w:szCs w:val="22"/>
        </w:rPr>
        <w:t>, el aplicado de la norma debe llevar a cabo un análisis cuidadoso del caso concreto y exponer los motivos por los que considere si la conducta examinada puede considerarse grave. Esto es, el operador jurídico debe apartarse, prima facie, de la calidad de orden público e interés social de que gozan las leyes, para determinar la gravedad de una conducta.</w:t>
      </w:r>
    </w:p>
    <w:p w:rsidR="00360D0A" w:rsidRPr="00E06047" w:rsidRDefault="00360D0A"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En el caso, para determinar la gravedad de la infracción, el órgano regulador estableció dos premisas: la afectación en la prestación de un servicio de interés público y la violación a una norma de orden público a interés general.</w:t>
      </w:r>
    </w:p>
    <w:p w:rsidR="00360D0A" w:rsidRPr="00E06047" w:rsidRDefault="00360D0A"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Para soportar sus proposiciones señaló que se causó afectación a la sociedad en </w:t>
      </w:r>
      <w:r w:rsidR="00A75E8F" w:rsidRPr="00E06047">
        <w:rPr>
          <w:rFonts w:ascii="ITC Avant Garde" w:hAnsi="ITC Avant Garde"/>
          <w:i/>
          <w:color w:val="000000" w:themeColor="text1"/>
          <w:sz w:val="20"/>
          <w:szCs w:val="22"/>
        </w:rPr>
        <w:t>general y a los consumidores fi</w:t>
      </w:r>
      <w:r w:rsidRPr="00E06047">
        <w:rPr>
          <w:rFonts w:ascii="ITC Avant Garde" w:hAnsi="ITC Avant Garde"/>
          <w:i/>
          <w:color w:val="000000" w:themeColor="text1"/>
          <w:sz w:val="20"/>
          <w:szCs w:val="22"/>
        </w:rPr>
        <w:t>n</w:t>
      </w:r>
      <w:r w:rsidR="00A75E8F" w:rsidRPr="00E06047">
        <w:rPr>
          <w:rFonts w:ascii="ITC Avant Garde" w:hAnsi="ITC Avant Garde"/>
          <w:i/>
          <w:color w:val="000000" w:themeColor="text1"/>
          <w:sz w:val="20"/>
          <w:szCs w:val="22"/>
        </w:rPr>
        <w:t>a</w:t>
      </w:r>
      <w:r w:rsidRPr="00E06047">
        <w:rPr>
          <w:rFonts w:ascii="ITC Avant Garde" w:hAnsi="ITC Avant Garde"/>
          <w:i/>
          <w:color w:val="000000" w:themeColor="text1"/>
          <w:sz w:val="20"/>
          <w:szCs w:val="22"/>
        </w:rPr>
        <w:t xml:space="preserve">les que demanda la prestación de los servicios de manera más específica; y </w:t>
      </w:r>
      <w:r w:rsidR="00A75E8F" w:rsidRPr="00E06047">
        <w:rPr>
          <w:rFonts w:ascii="ITC Avant Garde" w:hAnsi="ITC Avant Garde"/>
          <w:i/>
          <w:color w:val="000000" w:themeColor="text1"/>
          <w:sz w:val="20"/>
          <w:szCs w:val="22"/>
        </w:rPr>
        <w:t>abonó que la conducta cometida por el agente económico afecto los servicios de telefonía, acceso a internet y televisión restringida que son servicios públicos de inter</w:t>
      </w:r>
      <w:r w:rsidR="008245BC" w:rsidRPr="00E06047">
        <w:rPr>
          <w:rFonts w:ascii="ITC Avant Garde" w:hAnsi="ITC Avant Garde"/>
          <w:i/>
          <w:color w:val="000000" w:themeColor="text1"/>
          <w:sz w:val="20"/>
          <w:szCs w:val="22"/>
        </w:rPr>
        <w:t>é</w:t>
      </w:r>
      <w:r w:rsidR="00A75E8F" w:rsidRPr="00E06047">
        <w:rPr>
          <w:rFonts w:ascii="ITC Avant Garde" w:hAnsi="ITC Avant Garde"/>
          <w:i/>
          <w:color w:val="000000" w:themeColor="text1"/>
          <w:sz w:val="20"/>
          <w:szCs w:val="22"/>
        </w:rPr>
        <w:t>s general que se afectó el derecho de los individuos para tener pleno acceso a servicios de telecomunicaciones, con mejores precios, mayor calidad en los servicios y mayor número de ofertantes, en especial tr</w:t>
      </w:r>
      <w:r w:rsidR="008245BC" w:rsidRPr="00E06047">
        <w:rPr>
          <w:rFonts w:ascii="ITC Avant Garde" w:hAnsi="ITC Avant Garde"/>
          <w:i/>
          <w:color w:val="000000" w:themeColor="text1"/>
          <w:sz w:val="20"/>
          <w:szCs w:val="22"/>
        </w:rPr>
        <w:t>at</w:t>
      </w:r>
      <w:r w:rsidR="00A75E8F" w:rsidRPr="00E06047">
        <w:rPr>
          <w:rFonts w:ascii="ITC Avant Garde" w:hAnsi="ITC Avant Garde"/>
          <w:i/>
          <w:color w:val="000000" w:themeColor="text1"/>
          <w:sz w:val="20"/>
          <w:szCs w:val="22"/>
        </w:rPr>
        <w:t xml:space="preserve">ándose de la televisión restringida que facilita el acceso a la televisión abierta; y que la conducta era considerada una práctica monopólica absoluta violatoria de la </w:t>
      </w:r>
      <w:r w:rsidR="003031DC" w:rsidRPr="00E06047">
        <w:rPr>
          <w:rFonts w:ascii="ITC Avant Garde" w:hAnsi="ITC Avant Garde"/>
          <w:i/>
          <w:color w:val="000000" w:themeColor="text1"/>
          <w:sz w:val="20"/>
          <w:szCs w:val="22"/>
        </w:rPr>
        <w:t>Ley Federal de Competencia Económica</w:t>
      </w:r>
      <w:r w:rsidR="00A75E8F" w:rsidRPr="00E06047">
        <w:rPr>
          <w:rFonts w:ascii="ITC Avant Garde" w:hAnsi="ITC Avant Garde"/>
          <w:i/>
          <w:color w:val="000000" w:themeColor="text1"/>
          <w:sz w:val="20"/>
          <w:szCs w:val="22"/>
        </w:rPr>
        <w:t xml:space="preserve"> que es una disposición de orden público e interés social.</w:t>
      </w:r>
    </w:p>
    <w:p w:rsidR="00B01BD0" w:rsidRPr="00E06047" w:rsidRDefault="00E0658D"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Los razonamientos anteriores revelan que </w:t>
      </w:r>
      <w:r w:rsidRPr="00E06047">
        <w:rPr>
          <w:rFonts w:ascii="ITC Avant Garde" w:hAnsi="ITC Avant Garde"/>
          <w:b/>
          <w:i/>
          <w:color w:val="000000" w:themeColor="text1"/>
          <w:sz w:val="20"/>
          <w:szCs w:val="22"/>
        </w:rPr>
        <w:t>el órgano regulador no motivó adecuadamente su afirmación de que la conducta infractora resul</w:t>
      </w:r>
      <w:r w:rsidR="00AD394E">
        <w:rPr>
          <w:rFonts w:ascii="ITC Avant Garde" w:hAnsi="ITC Avant Garde"/>
          <w:b/>
          <w:i/>
          <w:color w:val="000000" w:themeColor="text1"/>
          <w:sz w:val="20"/>
          <w:szCs w:val="22"/>
        </w:rPr>
        <w:t>ta “alta</w:t>
      </w:r>
      <w:r w:rsidRPr="00E06047">
        <w:rPr>
          <w:rFonts w:ascii="ITC Avant Garde" w:hAnsi="ITC Avant Garde"/>
          <w:b/>
          <w:i/>
          <w:color w:val="000000" w:themeColor="text1"/>
          <w:sz w:val="20"/>
          <w:szCs w:val="22"/>
        </w:rPr>
        <w:t>mente grave”</w:t>
      </w:r>
      <w:r w:rsidRPr="00E06047">
        <w:rPr>
          <w:rFonts w:ascii="ITC Avant Garde" w:hAnsi="ITC Avant Garde"/>
          <w:i/>
          <w:color w:val="000000" w:themeColor="text1"/>
          <w:sz w:val="20"/>
          <w:szCs w:val="22"/>
        </w:rPr>
        <w:t>, pues de las razones que expuso las relativas a que se causó una afectación a la oferta de bienes en el mercado, en materia de acceso, precio, calidad y número de agentes, y a que se cometió una práctica violatoria de una disposición de orden público e interés social, solo corresponden a las consecuencias naturales de la conducta ilícita que en nada contribuyen a valorar su gravedad y que podrían predicarse de cualquier caso en que se tuviera por demostrada la infracción</w:t>
      </w:r>
      <w:r w:rsidR="00F16893" w:rsidRPr="00E06047">
        <w:rPr>
          <w:rFonts w:ascii="ITC Avant Garde" w:hAnsi="ITC Avant Garde"/>
          <w:i/>
          <w:color w:val="000000" w:themeColor="text1"/>
          <w:sz w:val="20"/>
          <w:szCs w:val="22"/>
        </w:rPr>
        <w:t>.</w:t>
      </w:r>
    </w:p>
    <w:p w:rsidR="00F16893" w:rsidRPr="00E06047" w:rsidRDefault="00F1689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Y la consideración sobre la naturaleza de interés general y de servicios públicos de los servicios afectados, si bien revela la entidad de la falta, su impacto social y su trascendencia y basta para entender la gravedad de la conducta, no es suficiente para comprender a qué obedece la calificativa adicional de “altamente” grave, expresión que sin duda comporta un reproche de mayor rigor que debe estar acompañado de una explicación puntual de lo justifique, derivado de las circunstancias particulares del caso, particularidades que en la especia no son expuestas por la autoridad ni se observan por este tribunal.</w:t>
      </w:r>
    </w:p>
    <w:p w:rsidR="00F16893" w:rsidRPr="00E06047" w:rsidRDefault="00F1689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color w:val="000000" w:themeColor="text1"/>
          <w:sz w:val="22"/>
          <w:szCs w:val="22"/>
        </w:rPr>
      </w:pPr>
      <w:r w:rsidRPr="00E06047">
        <w:rPr>
          <w:rFonts w:ascii="ITC Avant Garde" w:hAnsi="ITC Avant Garde"/>
          <w:i/>
          <w:color w:val="000000" w:themeColor="text1"/>
          <w:sz w:val="20"/>
          <w:szCs w:val="22"/>
        </w:rPr>
        <w:t xml:space="preserve">Dadas estas reflexiones, es </w:t>
      </w:r>
      <w:r w:rsidRPr="00E06047">
        <w:rPr>
          <w:rFonts w:ascii="ITC Avant Garde" w:hAnsi="ITC Avant Garde"/>
          <w:b/>
          <w:i/>
          <w:color w:val="000000" w:themeColor="text1"/>
          <w:sz w:val="20"/>
          <w:szCs w:val="22"/>
        </w:rPr>
        <w:t xml:space="preserve">fundado el concepto en estudio. </w:t>
      </w:r>
      <w:r w:rsidR="00A607A6" w:rsidRPr="004D6BED">
        <w:rPr>
          <w:rFonts w:ascii="ITC Avant Garde" w:hAnsi="ITC Avant Garde"/>
          <w:sz w:val="22"/>
          <w:szCs w:val="22"/>
          <w:lang w:bidi="en-US"/>
        </w:rPr>
        <w:t>(…)</w:t>
      </w:r>
      <w:r w:rsidRPr="00E06047">
        <w:rPr>
          <w:rFonts w:ascii="ITC Avant Garde" w:hAnsi="ITC Avant Garde"/>
          <w:color w:val="000000" w:themeColor="text1"/>
          <w:sz w:val="22"/>
          <w:szCs w:val="22"/>
        </w:rPr>
        <w:t>”</w:t>
      </w:r>
    </w:p>
    <w:p w:rsidR="00A06CBB" w:rsidRPr="00E06047" w:rsidRDefault="00FF3EB6"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color w:val="000000" w:themeColor="text1"/>
          <w:sz w:val="22"/>
          <w:szCs w:val="22"/>
        </w:rPr>
      </w:pPr>
      <w:r w:rsidRPr="00E06047">
        <w:rPr>
          <w:rFonts w:ascii="ITC Avant Garde" w:hAnsi="ITC Avant Garde"/>
          <w:color w:val="000000" w:themeColor="text1"/>
          <w:sz w:val="22"/>
          <w:szCs w:val="22"/>
        </w:rPr>
        <w:t>En el mismo sentido el Segundo Tribunal Especializado señalo</w:t>
      </w:r>
      <w:r w:rsidR="00A06CBB" w:rsidRPr="00E06047">
        <w:rPr>
          <w:rFonts w:ascii="ITC Avant Garde" w:hAnsi="ITC Avant Garde"/>
          <w:color w:val="000000" w:themeColor="text1"/>
          <w:sz w:val="22"/>
          <w:szCs w:val="22"/>
        </w:rPr>
        <w:t>:</w:t>
      </w:r>
    </w:p>
    <w:p w:rsidR="00326321" w:rsidRPr="00E06047" w:rsidRDefault="00326321"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color w:val="000000" w:themeColor="text1"/>
          <w:sz w:val="22"/>
          <w:szCs w:val="22"/>
        </w:rPr>
        <w:t xml:space="preserve">"[…] </w:t>
      </w:r>
      <w:r w:rsidRPr="00E06047">
        <w:rPr>
          <w:rFonts w:ascii="ITC Avant Garde" w:hAnsi="ITC Avant Garde"/>
          <w:i/>
          <w:color w:val="000000" w:themeColor="text1"/>
          <w:sz w:val="20"/>
          <w:szCs w:val="22"/>
        </w:rPr>
        <w:t>Corresponde examinar el argumento en el que se sostiene que es incorrecto que se haya aplicado un elemento ‘disuasivo’ relativo a multiplicar por dos el daño causado pues no es un factor previsto en el artículo 36 de la Ley Federal de Competencia Económica, lo que implica que la multa carezca de sustento y sea desproporcional.</w:t>
      </w:r>
    </w:p>
    <w:p w:rsidR="00A06CBB" w:rsidRPr="00E06047" w:rsidRDefault="00326321"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Para dar </w:t>
      </w:r>
      <w:r w:rsidR="000E7B5C" w:rsidRPr="00E06047">
        <w:rPr>
          <w:rFonts w:ascii="ITC Avant Garde" w:hAnsi="ITC Avant Garde"/>
          <w:i/>
          <w:color w:val="000000" w:themeColor="text1"/>
          <w:sz w:val="20"/>
          <w:szCs w:val="22"/>
        </w:rPr>
        <w:t xml:space="preserve">respuesta a este argumento, importa considerar </w:t>
      </w:r>
      <w:proofErr w:type="gramStart"/>
      <w:r w:rsidR="000E7B5C" w:rsidRPr="00E06047">
        <w:rPr>
          <w:rFonts w:ascii="ITC Avant Garde" w:hAnsi="ITC Avant Garde"/>
          <w:i/>
          <w:color w:val="000000" w:themeColor="text1"/>
          <w:sz w:val="20"/>
          <w:szCs w:val="22"/>
        </w:rPr>
        <w:t>que</w:t>
      </w:r>
      <w:proofErr w:type="gramEnd"/>
      <w:r w:rsidR="000E7B5C" w:rsidRPr="00E06047">
        <w:rPr>
          <w:rFonts w:ascii="ITC Avant Garde" w:hAnsi="ITC Avant Garde"/>
          <w:i/>
          <w:color w:val="000000" w:themeColor="text1"/>
          <w:sz w:val="20"/>
          <w:szCs w:val="22"/>
        </w:rPr>
        <w:t xml:space="preserve"> en la parte de la resolución reclamada, la au</w:t>
      </w:r>
      <w:r w:rsidR="00724983">
        <w:rPr>
          <w:rFonts w:ascii="ITC Avant Garde" w:hAnsi="ITC Avant Garde"/>
          <w:i/>
          <w:color w:val="000000" w:themeColor="text1"/>
          <w:sz w:val="20"/>
          <w:szCs w:val="22"/>
        </w:rPr>
        <w:t>toridad responsable estableció:</w:t>
      </w:r>
    </w:p>
    <w:p w:rsidR="000E7B5C" w:rsidRPr="00E06047" w:rsidRDefault="000E7B5C"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color w:val="000000" w:themeColor="text1"/>
          <w:sz w:val="22"/>
          <w:szCs w:val="22"/>
        </w:rPr>
        <w:lastRenderedPageBreak/>
        <w:t>[Se transcribe]</w:t>
      </w:r>
    </w:p>
    <w:p w:rsidR="00326321" w:rsidRPr="00E06047" w:rsidRDefault="000620E7"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Como se observa, el órgano regulador estableció que en la gravedad de la conducta se debía incluir un elemento disuasivo que desaliente e inhiba futuras conductas ilegales por parte de los agentes económicos y que tomara en cuenta también el daño que la conducta anticompetitiva causaba sobre los mercados investigados; por </w:t>
      </w:r>
      <w:proofErr w:type="gramStart"/>
      <w:r w:rsidRPr="00E06047">
        <w:rPr>
          <w:rFonts w:ascii="ITC Avant Garde" w:hAnsi="ITC Avant Garde"/>
          <w:i/>
          <w:color w:val="000000" w:themeColor="text1"/>
          <w:sz w:val="20"/>
          <w:szCs w:val="22"/>
        </w:rPr>
        <w:t>tanto</w:t>
      </w:r>
      <w:proofErr w:type="gramEnd"/>
      <w:r w:rsidRPr="00E06047">
        <w:rPr>
          <w:rFonts w:ascii="ITC Avant Garde" w:hAnsi="ITC Avant Garde"/>
          <w:i/>
          <w:color w:val="000000" w:themeColor="text1"/>
          <w:sz w:val="20"/>
          <w:szCs w:val="22"/>
        </w:rPr>
        <w:t xml:space="preserve"> para determinar la multa, determinó incluir un factor agravante correspondiente al doble del daño causado al mercado.</w:t>
      </w:r>
    </w:p>
    <w:p w:rsidR="000620E7" w:rsidRPr="00E06047" w:rsidRDefault="000620E7"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Ahora, los artículos 35 y 36, de la Ley Federal de Competencia Económica abrogada, que regulan la imposición de sanciones por parte del órgano regulador, en la parte que interese por su </w:t>
      </w:r>
      <w:r w:rsidR="00474C79" w:rsidRPr="00E06047">
        <w:rPr>
          <w:rFonts w:ascii="ITC Avant Garde" w:hAnsi="ITC Avant Garde"/>
          <w:i/>
          <w:color w:val="000000" w:themeColor="text1"/>
          <w:sz w:val="20"/>
          <w:szCs w:val="22"/>
        </w:rPr>
        <w:t>r</w:t>
      </w:r>
      <w:r w:rsidRPr="00E06047">
        <w:rPr>
          <w:rFonts w:ascii="ITC Avant Garde" w:hAnsi="ITC Avant Garde"/>
          <w:i/>
          <w:color w:val="000000" w:themeColor="text1"/>
          <w:sz w:val="20"/>
          <w:szCs w:val="22"/>
        </w:rPr>
        <w:t xml:space="preserve">elación con el caso concreto, establecen que se podrá aplicar la sanción correspondiente a multa hasta por el equivalente a un millón quinientas mil veces el salario mínimo general vigentes para el Distrito Federal, por haber incurrido en alguna práctica monopólica absoluta y para la imposición de la multa, deberá considerarse la gravedad de la infracción; el daño causado; los indicios de intencionalidad; la participación del infractor en los mercados; el tamaño del mercado afectado; la duración de la práctica o concentración; la reincidencia </w:t>
      </w:r>
      <w:r w:rsidR="00F20BE3" w:rsidRPr="00E06047">
        <w:rPr>
          <w:rFonts w:ascii="ITC Avant Garde" w:hAnsi="ITC Avant Garde"/>
          <w:i/>
          <w:color w:val="000000" w:themeColor="text1"/>
          <w:sz w:val="20"/>
          <w:szCs w:val="22"/>
        </w:rPr>
        <w:t>o antecedentes del infractor; y su capacidad económica.</w:t>
      </w:r>
    </w:p>
    <w:p w:rsidR="00F20BE3" w:rsidRPr="00E06047" w:rsidRDefault="00F20BE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Como se observa, las hipótesis normativas no contienen una disposición expresa en el sentido de </w:t>
      </w:r>
      <w:proofErr w:type="gramStart"/>
      <w:r w:rsidRPr="00E06047">
        <w:rPr>
          <w:rFonts w:ascii="ITC Avant Garde" w:hAnsi="ITC Avant Garde"/>
          <w:i/>
          <w:color w:val="000000" w:themeColor="text1"/>
          <w:sz w:val="20"/>
          <w:szCs w:val="22"/>
        </w:rPr>
        <w:t>que</w:t>
      </w:r>
      <w:proofErr w:type="gramEnd"/>
      <w:r w:rsidRPr="00E06047">
        <w:rPr>
          <w:rFonts w:ascii="ITC Avant Garde" w:hAnsi="ITC Avant Garde"/>
          <w:i/>
          <w:color w:val="000000" w:themeColor="text1"/>
          <w:sz w:val="20"/>
          <w:szCs w:val="22"/>
        </w:rPr>
        <w:t xml:space="preserve"> al determinar la multa, la autoridad de competencia pueda aplicar algún factor agravante que permita multiplicar por algún factor el daño causado.</w:t>
      </w:r>
    </w:p>
    <w:p w:rsidR="00F20BE3" w:rsidRPr="00E06047" w:rsidRDefault="00F20BE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En efecto, la disposición sustantiva identifica el tipo de sanción que puede aplicarse por haber incurrido en alguna práctica monopólica absoluta y los elementos a considerar para imponerla, pero no contiene elemento alguno como el que aplicó la autoridad responsable.</w:t>
      </w:r>
    </w:p>
    <w:p w:rsidR="00F20BE3" w:rsidRPr="00E06047" w:rsidRDefault="00F20BE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Lo que sí </w:t>
      </w:r>
      <w:proofErr w:type="gramStart"/>
      <w:r w:rsidRPr="00E06047">
        <w:rPr>
          <w:rFonts w:ascii="ITC Avant Garde" w:hAnsi="ITC Avant Garde"/>
          <w:i/>
          <w:color w:val="000000" w:themeColor="text1"/>
          <w:sz w:val="20"/>
          <w:szCs w:val="22"/>
        </w:rPr>
        <w:t>ocurre</w:t>
      </w:r>
      <w:proofErr w:type="gramEnd"/>
      <w:r w:rsidRPr="00E06047">
        <w:rPr>
          <w:rFonts w:ascii="ITC Avant Garde" w:hAnsi="ITC Avant Garde"/>
          <w:i/>
          <w:color w:val="000000" w:themeColor="text1"/>
          <w:sz w:val="20"/>
          <w:szCs w:val="22"/>
        </w:rPr>
        <w:t xml:space="preserve"> por ejemplo, cuando se trata de reincidencia, caso en el que la norma expresamente señala que se podrá imponer una multa hasta por el doble de la que corresponda en caso de reincidencia.</w:t>
      </w:r>
    </w:p>
    <w:p w:rsidR="00F20BE3" w:rsidRPr="00E06047" w:rsidRDefault="00F20BE3"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Desde luego no se inadvierte </w:t>
      </w:r>
      <w:proofErr w:type="gramStart"/>
      <w:r w:rsidRPr="00E06047">
        <w:rPr>
          <w:rFonts w:ascii="ITC Avant Garde" w:hAnsi="ITC Avant Garde"/>
          <w:i/>
          <w:color w:val="000000" w:themeColor="text1"/>
          <w:sz w:val="20"/>
          <w:szCs w:val="22"/>
        </w:rPr>
        <w:t>que</w:t>
      </w:r>
      <w:proofErr w:type="gramEnd"/>
      <w:r w:rsidRPr="00E06047">
        <w:rPr>
          <w:rFonts w:ascii="ITC Avant Garde" w:hAnsi="ITC Avant Garde"/>
          <w:i/>
          <w:color w:val="000000" w:themeColor="text1"/>
          <w:sz w:val="20"/>
          <w:szCs w:val="22"/>
        </w:rPr>
        <w:t xml:space="preserve"> en la exposición de motivos de la Ley Federal de Competencia Económica abrogada, se estableció:</w:t>
      </w:r>
    </w:p>
    <w:p w:rsidR="00F20BE3" w:rsidRPr="00E06047" w:rsidRDefault="00F20BE3" w:rsidP="006E6B5E">
      <w:pPr>
        <w:pStyle w:val="Prrafodelista"/>
        <w:tabs>
          <w:tab w:val="left" w:pos="284"/>
        </w:tabs>
        <w:suppressAutoHyphens/>
        <w:overflowPunct w:val="0"/>
        <w:autoSpaceDE w:val="0"/>
        <w:autoSpaceDN w:val="0"/>
        <w:adjustRightInd w:val="0"/>
        <w:spacing w:before="120" w:after="120"/>
        <w:ind w:left="851" w:right="851"/>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 xml:space="preserve">“…SANCIONES. En materia de sanciones, se prevé que éstas sean de tal magnitud que tengan un verdadero efecto disuasivo y minimice los incentivos a </w:t>
      </w:r>
      <w:r w:rsidR="000602FD" w:rsidRPr="00E06047">
        <w:rPr>
          <w:rFonts w:ascii="ITC Avant Garde" w:hAnsi="ITC Avant Garde"/>
          <w:i/>
          <w:color w:val="000000" w:themeColor="text1"/>
          <w:sz w:val="20"/>
          <w:szCs w:val="22"/>
        </w:rPr>
        <w:t xml:space="preserve">infringir </w:t>
      </w:r>
      <w:r w:rsidRPr="00E06047">
        <w:rPr>
          <w:rFonts w:ascii="ITC Avant Garde" w:hAnsi="ITC Avant Garde"/>
          <w:i/>
          <w:color w:val="000000" w:themeColor="text1"/>
          <w:sz w:val="20"/>
          <w:szCs w:val="22"/>
        </w:rPr>
        <w:t xml:space="preserve">la ley. Cabe mencionar que, si bien las sanciones </w:t>
      </w:r>
      <w:r w:rsidR="000602FD" w:rsidRPr="00E06047">
        <w:rPr>
          <w:rFonts w:ascii="ITC Avant Garde" w:hAnsi="ITC Avant Garde"/>
          <w:i/>
          <w:color w:val="000000" w:themeColor="text1"/>
          <w:sz w:val="20"/>
          <w:szCs w:val="22"/>
        </w:rPr>
        <w:t>pecuniarias</w:t>
      </w:r>
      <w:r w:rsidRPr="00E06047">
        <w:rPr>
          <w:rFonts w:ascii="ITC Avant Garde" w:hAnsi="ITC Avant Garde"/>
          <w:i/>
          <w:color w:val="000000" w:themeColor="text1"/>
          <w:sz w:val="20"/>
          <w:szCs w:val="22"/>
        </w:rPr>
        <w:t xml:space="preserve"> aquí </w:t>
      </w:r>
      <w:r w:rsidR="000602FD" w:rsidRPr="00E06047">
        <w:rPr>
          <w:rFonts w:ascii="ITC Avant Garde" w:hAnsi="ITC Avant Garde"/>
          <w:i/>
          <w:color w:val="000000" w:themeColor="text1"/>
          <w:sz w:val="20"/>
          <w:szCs w:val="22"/>
        </w:rPr>
        <w:t>propuestas</w:t>
      </w:r>
      <w:r w:rsidRPr="00E06047">
        <w:rPr>
          <w:rFonts w:ascii="ITC Avant Garde" w:hAnsi="ITC Avant Garde"/>
          <w:i/>
          <w:color w:val="000000" w:themeColor="text1"/>
          <w:sz w:val="20"/>
          <w:szCs w:val="22"/>
        </w:rPr>
        <w:t xml:space="preserve"> son mayores que las </w:t>
      </w:r>
      <w:r w:rsidR="000602FD" w:rsidRPr="00E06047">
        <w:rPr>
          <w:rFonts w:ascii="ITC Avant Garde" w:hAnsi="ITC Avant Garde"/>
          <w:i/>
          <w:color w:val="000000" w:themeColor="text1"/>
          <w:sz w:val="20"/>
          <w:szCs w:val="22"/>
        </w:rPr>
        <w:t>establecidas por otros ordenamientos, esto es justificable en virtud de que las ganancias monetarias de llevar a cabo prácticas monopólicas son, en general, extremadamente altas, de manera que si la sanción pecuniaria fuera pequeña, no se aplacarían la tendencia a infringir la ley, mientras que el daño provocado a la sociedad puede ser enorme. Las practicas absolutas tiene</w:t>
      </w:r>
      <w:r w:rsidR="00470A15" w:rsidRPr="00E06047">
        <w:rPr>
          <w:rFonts w:ascii="ITC Avant Garde" w:hAnsi="ITC Avant Garde"/>
          <w:i/>
          <w:color w:val="000000" w:themeColor="text1"/>
          <w:sz w:val="20"/>
          <w:szCs w:val="22"/>
        </w:rPr>
        <w:t>n</w:t>
      </w:r>
      <w:r w:rsidR="000602FD" w:rsidRPr="00E06047">
        <w:rPr>
          <w:rFonts w:ascii="ITC Avant Garde" w:hAnsi="ITC Avant Garde"/>
          <w:i/>
          <w:color w:val="000000" w:themeColor="text1"/>
          <w:sz w:val="20"/>
          <w:szCs w:val="22"/>
        </w:rPr>
        <w:t xml:space="preserve"> un efecto generalizado sobre el mercado por ello, y por su gravedad, se prevé que cualquier persona pueda denunciar ante la Comisión la existencia de dichas prácticas…” </w:t>
      </w:r>
    </w:p>
    <w:p w:rsidR="000602FD" w:rsidRPr="00E06047" w:rsidRDefault="000602FD"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t>De esta exposición se desprende que uno de los objetivos que perseguía la norma era que las sanciones tuvieran un verdadero efecto disuasivo que minimizara los incentivos a infringir la ley</w:t>
      </w:r>
      <w:r w:rsidR="007B0DFF" w:rsidRPr="00E06047">
        <w:rPr>
          <w:rFonts w:ascii="ITC Avant Garde" w:hAnsi="ITC Avant Garde"/>
          <w:i/>
          <w:color w:val="000000" w:themeColor="text1"/>
          <w:sz w:val="20"/>
          <w:szCs w:val="22"/>
        </w:rPr>
        <w:t>.</w:t>
      </w:r>
    </w:p>
    <w:p w:rsidR="007B0DFF" w:rsidRPr="00E06047" w:rsidRDefault="007B0DFF"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color w:val="000000" w:themeColor="text1"/>
          <w:sz w:val="20"/>
          <w:szCs w:val="22"/>
        </w:rPr>
      </w:pPr>
      <w:r w:rsidRPr="00E06047">
        <w:rPr>
          <w:rFonts w:ascii="ITC Avant Garde" w:hAnsi="ITC Avant Garde"/>
          <w:i/>
          <w:color w:val="000000" w:themeColor="text1"/>
          <w:sz w:val="20"/>
          <w:szCs w:val="22"/>
        </w:rPr>
        <w:lastRenderedPageBreak/>
        <w:t>Sin embargo, esa circunstancia es insuficiente para considerar que la autoridad de competencia se encuentra facultada para incluir en la individualización de la sanción, factores no previsto</w:t>
      </w:r>
      <w:r w:rsidR="003031DC" w:rsidRPr="00E06047">
        <w:rPr>
          <w:rFonts w:ascii="ITC Avant Garde" w:hAnsi="ITC Avant Garde"/>
          <w:i/>
          <w:color w:val="000000" w:themeColor="text1"/>
          <w:sz w:val="20"/>
          <w:szCs w:val="22"/>
        </w:rPr>
        <w:t>s</w:t>
      </w:r>
      <w:r w:rsidR="0051113D" w:rsidRPr="00E06047">
        <w:rPr>
          <w:rFonts w:ascii="ITC Avant Garde" w:hAnsi="ITC Avant Garde"/>
          <w:i/>
          <w:color w:val="000000" w:themeColor="text1"/>
          <w:sz w:val="20"/>
          <w:szCs w:val="22"/>
        </w:rPr>
        <w:t xml:space="preserve"> </w:t>
      </w:r>
      <w:r w:rsidRPr="00E06047">
        <w:rPr>
          <w:rFonts w:ascii="ITC Avant Garde" w:hAnsi="ITC Avant Garde"/>
          <w:i/>
          <w:color w:val="000000" w:themeColor="text1"/>
          <w:sz w:val="20"/>
          <w:szCs w:val="22"/>
        </w:rPr>
        <w:t>en la norma.</w:t>
      </w:r>
    </w:p>
    <w:p w:rsidR="00326321" w:rsidRPr="00E06047" w:rsidRDefault="007B0DFF"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b/>
          <w:i/>
          <w:color w:val="000000" w:themeColor="text1"/>
          <w:sz w:val="20"/>
          <w:szCs w:val="22"/>
        </w:rPr>
      </w:pPr>
      <w:r w:rsidRPr="00E06047">
        <w:rPr>
          <w:rFonts w:ascii="ITC Avant Garde" w:hAnsi="ITC Avant Garde"/>
          <w:b/>
          <w:i/>
          <w:color w:val="000000" w:themeColor="text1"/>
          <w:sz w:val="20"/>
          <w:szCs w:val="22"/>
        </w:rPr>
        <w:t xml:space="preserve">Lo anterior revela que no está justificado el actuar de la autoridad responsable y ello conduce a declarar fundado el concepto de violación en estudio en contra del monto de la multa impuesta. </w:t>
      </w:r>
      <w:r w:rsidRPr="00E06047">
        <w:rPr>
          <w:rFonts w:ascii="ITC Avant Garde" w:hAnsi="ITC Avant Garde"/>
          <w:color w:val="000000" w:themeColor="text1"/>
          <w:sz w:val="22"/>
          <w:szCs w:val="22"/>
        </w:rPr>
        <w:t>[…]” [énfasis añadido]</w:t>
      </w:r>
    </w:p>
    <w:p w:rsidR="00B01BD0" w:rsidRPr="00E06047" w:rsidRDefault="00B01BD0" w:rsidP="006E6B5E">
      <w:pPr>
        <w:pStyle w:val="Prrafodelista"/>
        <w:numPr>
          <w:ilvl w:val="0"/>
          <w:numId w:val="71"/>
        </w:numPr>
        <w:tabs>
          <w:tab w:val="left" w:pos="284"/>
        </w:tabs>
        <w:suppressAutoHyphens/>
        <w:overflowPunct w:val="0"/>
        <w:autoSpaceDE w:val="0"/>
        <w:autoSpaceDN w:val="0"/>
        <w:adjustRightInd w:val="0"/>
        <w:spacing w:before="120" w:after="120"/>
        <w:ind w:left="0" w:firstLine="0"/>
        <w:contextualSpacing w:val="0"/>
        <w:jc w:val="both"/>
        <w:textAlignment w:val="baseline"/>
        <w:rPr>
          <w:rFonts w:ascii="ITC Avant Garde" w:hAnsi="ITC Avant Garde"/>
        </w:rPr>
      </w:pPr>
      <w:r w:rsidRPr="00E06047">
        <w:rPr>
          <w:rFonts w:ascii="ITC Avant Garde" w:hAnsi="ITC Avant Garde"/>
          <w:sz w:val="22"/>
          <w:szCs w:val="22"/>
        </w:rPr>
        <w:t xml:space="preserve">Conforme a lo expuesto en el inciso </w:t>
      </w:r>
      <w:r w:rsidR="00E41C4B" w:rsidRPr="00E06047">
        <w:rPr>
          <w:rFonts w:ascii="ITC Avant Garde" w:hAnsi="ITC Avant Garde"/>
          <w:sz w:val="22"/>
          <w:szCs w:val="22"/>
        </w:rPr>
        <w:t>A</w:t>
      </w:r>
      <w:r w:rsidRPr="00E06047">
        <w:rPr>
          <w:rFonts w:ascii="ITC Avant Garde" w:hAnsi="ITC Avant Garde"/>
          <w:sz w:val="22"/>
          <w:szCs w:val="22"/>
        </w:rPr>
        <w:t xml:space="preserve"> precedente, el Segundo Tribunal Especializado en la Ejecutoria Megacable, resolvió:</w:t>
      </w:r>
    </w:p>
    <w:p w:rsidR="00B01BD0" w:rsidRPr="00E06047" w:rsidRDefault="00B01BD0" w:rsidP="006E6B5E">
      <w:pPr>
        <w:spacing w:before="120" w:after="120"/>
        <w:ind w:left="567" w:right="567"/>
        <w:jc w:val="both"/>
        <w:rPr>
          <w:rFonts w:ascii="ITC Avant Garde" w:hAnsi="ITC Avant Garde"/>
        </w:rPr>
      </w:pPr>
      <w:r w:rsidRPr="00E06047">
        <w:rPr>
          <w:rFonts w:ascii="ITC Avant Garde" w:hAnsi="ITC Avant Garde"/>
        </w:rPr>
        <w:t>“</w:t>
      </w:r>
      <w:r w:rsidRPr="00E06047">
        <w:rPr>
          <w:rFonts w:ascii="ITC Avant Garde" w:hAnsi="ITC Avant Garde"/>
          <w:b/>
          <w:i/>
          <w:sz w:val="20"/>
          <w:szCs w:val="20"/>
        </w:rPr>
        <w:t>Primero</w:t>
      </w:r>
      <w:r w:rsidRPr="00E06047">
        <w:rPr>
          <w:rFonts w:ascii="ITC Avant Garde" w:hAnsi="ITC Avant Garde"/>
          <w:i/>
          <w:sz w:val="20"/>
          <w:szCs w:val="20"/>
        </w:rPr>
        <w:t xml:space="preserve">. Se modifica la sentencia recurrida. </w:t>
      </w:r>
      <w:r w:rsidRPr="00E06047">
        <w:rPr>
          <w:rFonts w:ascii="ITC Avant Garde" w:hAnsi="ITC Avant Garde"/>
          <w:b/>
          <w:i/>
          <w:sz w:val="20"/>
          <w:szCs w:val="20"/>
        </w:rPr>
        <w:t>Segundo</w:t>
      </w:r>
      <w:r w:rsidRPr="00E06047">
        <w:rPr>
          <w:rFonts w:ascii="ITC Avant Garde" w:hAnsi="ITC Avant Garde"/>
          <w:i/>
          <w:sz w:val="20"/>
          <w:szCs w:val="20"/>
        </w:rPr>
        <w:t xml:space="preserve">. La Justicia de la Unión </w:t>
      </w:r>
      <w:r w:rsidRPr="00E06047">
        <w:rPr>
          <w:rFonts w:ascii="ITC Avant Garde" w:hAnsi="ITC Avant Garde"/>
          <w:b/>
          <w:i/>
          <w:sz w:val="20"/>
          <w:szCs w:val="20"/>
        </w:rPr>
        <w:t>AMPARA Y PROTEGE</w:t>
      </w:r>
      <w:r w:rsidRPr="00E06047">
        <w:rPr>
          <w:rFonts w:ascii="ITC Avant Garde" w:hAnsi="ITC Avant Garde"/>
          <w:i/>
          <w:sz w:val="20"/>
          <w:szCs w:val="20"/>
        </w:rPr>
        <w:t xml:space="preserve"> a Mega Cable, sociedad anónima de capital variable, por las razones y para los efectos precisados en esta ejecutoria</w:t>
      </w:r>
      <w:r w:rsidR="00724983">
        <w:rPr>
          <w:rFonts w:ascii="ITC Avant Garde" w:hAnsi="ITC Avant Garde"/>
        </w:rPr>
        <w:t>.”</w:t>
      </w:r>
    </w:p>
    <w:p w:rsidR="001804A4" w:rsidRPr="00E06047" w:rsidRDefault="0054668B" w:rsidP="006E6B5E">
      <w:pPr>
        <w:pStyle w:val="Prrafodelista"/>
        <w:tabs>
          <w:tab w:val="left" w:pos="567"/>
        </w:tabs>
        <w:spacing w:before="120" w:after="120"/>
        <w:ind w:left="0"/>
        <w:contextualSpacing w:val="0"/>
        <w:jc w:val="both"/>
        <w:rPr>
          <w:rFonts w:ascii="ITC Avant Garde" w:hAnsi="ITC Avant Garde"/>
          <w:color w:val="000000" w:themeColor="text1"/>
          <w:sz w:val="22"/>
          <w:szCs w:val="22"/>
          <w:lang w:bidi="en-US"/>
        </w:rPr>
      </w:pPr>
      <w:bookmarkStart w:id="527" w:name="_Cuarta._Consideraciones_previas."/>
      <w:bookmarkStart w:id="528" w:name="_Toc435726611"/>
      <w:bookmarkStart w:id="529" w:name="_Toc435726753"/>
      <w:bookmarkStart w:id="530" w:name="_Toc435730529"/>
      <w:bookmarkStart w:id="531" w:name="_Toc435731765"/>
      <w:bookmarkStart w:id="532" w:name="_Toc435732553"/>
      <w:bookmarkStart w:id="533" w:name="_Toc435773449"/>
      <w:bookmarkStart w:id="534" w:name="_Toc435776316"/>
      <w:bookmarkStart w:id="535" w:name="_Toc435784245"/>
      <w:bookmarkStart w:id="536" w:name="_Toc435785859"/>
      <w:bookmarkStart w:id="537" w:name="_Toc435787724"/>
      <w:bookmarkStart w:id="538" w:name="_Toc435788903"/>
      <w:bookmarkStart w:id="539" w:name="_Toc435790351"/>
      <w:bookmarkStart w:id="540" w:name="_Toc435791477"/>
      <w:bookmarkStart w:id="541" w:name="_Toc435791615"/>
      <w:bookmarkStart w:id="542" w:name="_Toc435791721"/>
      <w:bookmarkStart w:id="543" w:name="_Toc435798332"/>
      <w:bookmarkStart w:id="544" w:name="_Toc435798581"/>
      <w:bookmarkStart w:id="545" w:name="_Toc435799145"/>
      <w:bookmarkStart w:id="546" w:name="_Toc435800105"/>
      <w:bookmarkStart w:id="547" w:name="_Toc435800464"/>
      <w:bookmarkStart w:id="548" w:name="_Toc435803721"/>
      <w:bookmarkStart w:id="549" w:name="_Toc435805430"/>
      <w:bookmarkStart w:id="550" w:name="_Toc435806134"/>
      <w:bookmarkStart w:id="551" w:name="_Toc435806169"/>
      <w:bookmarkStart w:id="552" w:name="_Toc435806646"/>
      <w:bookmarkStart w:id="553" w:name="_Toc436046130"/>
      <w:bookmarkStart w:id="554" w:name="_Toc436047647"/>
      <w:bookmarkStart w:id="555" w:name="_Toc436049488"/>
      <w:bookmarkStart w:id="556" w:name="_Toc436049942"/>
      <w:bookmarkStart w:id="557" w:name="_Toc436063249"/>
      <w:bookmarkStart w:id="558" w:name="_Toc436065421"/>
      <w:bookmarkStart w:id="559" w:name="_Toc436065531"/>
      <w:bookmarkStart w:id="560" w:name="_Toc436065917"/>
      <w:bookmarkStart w:id="561" w:name="_Toc436067518"/>
      <w:bookmarkStart w:id="562" w:name="_Toc436074564"/>
      <w:bookmarkStart w:id="563" w:name="_Toc436074601"/>
      <w:bookmarkStart w:id="564" w:name="_Toc436132913"/>
      <w:bookmarkStart w:id="565" w:name="_Toc436134126"/>
      <w:bookmarkStart w:id="566" w:name="_Toc436148053"/>
      <w:bookmarkStart w:id="567" w:name="_Toc436153934"/>
      <w:bookmarkStart w:id="568" w:name="_Toc436154185"/>
      <w:bookmarkStart w:id="569" w:name="_Toc436155050"/>
      <w:bookmarkStart w:id="570" w:name="_Toc436156336"/>
      <w:bookmarkStart w:id="571" w:name="_Toc436156993"/>
      <w:bookmarkStart w:id="572" w:name="_Toc436157273"/>
      <w:bookmarkStart w:id="573" w:name="_Toc436157717"/>
      <w:bookmarkStart w:id="574" w:name="_Toc436158192"/>
      <w:bookmarkStart w:id="575" w:name="_Toc436215609"/>
      <w:bookmarkStart w:id="576" w:name="_Toc436228686"/>
      <w:bookmarkStart w:id="577" w:name="_Toc436231717"/>
      <w:bookmarkStart w:id="578" w:name="_Toc436233206"/>
      <w:bookmarkStart w:id="579" w:name="_Toc436237692"/>
      <w:bookmarkStart w:id="580" w:name="_Toc436237766"/>
      <w:bookmarkStart w:id="581" w:name="_Toc436243646"/>
      <w:bookmarkStart w:id="582" w:name="_Toc436244829"/>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7"/>
      <w:r w:rsidRPr="00E06047">
        <w:rPr>
          <w:rFonts w:ascii="ITC Avant Garde" w:hAnsi="ITC Avant Garde"/>
          <w:color w:val="000000" w:themeColor="text1"/>
          <w:sz w:val="22"/>
          <w:szCs w:val="22"/>
          <w:lang w:bidi="en-US"/>
        </w:rPr>
        <w:t>E</w:t>
      </w:r>
      <w:r w:rsidR="00493C9F" w:rsidRPr="00E06047">
        <w:rPr>
          <w:rFonts w:ascii="ITC Avant Garde" w:hAnsi="ITC Avant Garde"/>
          <w:color w:val="000000" w:themeColor="text1"/>
          <w:sz w:val="22"/>
          <w:szCs w:val="22"/>
          <w:lang w:bidi="en-US"/>
        </w:rPr>
        <w:t>n cumplimiento a</w:t>
      </w:r>
      <w:r w:rsidR="00B6656D" w:rsidRPr="00E06047">
        <w:rPr>
          <w:rFonts w:ascii="ITC Avant Garde" w:hAnsi="ITC Avant Garde"/>
          <w:color w:val="000000" w:themeColor="text1"/>
          <w:sz w:val="22"/>
          <w:szCs w:val="22"/>
          <w:lang w:bidi="en-US"/>
        </w:rPr>
        <w:t xml:space="preserve"> la </w:t>
      </w:r>
      <w:r w:rsidR="00615046" w:rsidRPr="00E06047">
        <w:rPr>
          <w:rFonts w:ascii="ITC Avant Garde" w:hAnsi="ITC Avant Garde"/>
          <w:color w:val="000000" w:themeColor="text1"/>
          <w:sz w:val="22"/>
          <w:szCs w:val="22"/>
        </w:rPr>
        <w:t>Ejecutoria Megacable</w:t>
      </w:r>
      <w:r w:rsidR="00B6656D" w:rsidRPr="00E06047">
        <w:rPr>
          <w:rFonts w:ascii="ITC Avant Garde" w:hAnsi="ITC Avant Garde"/>
          <w:color w:val="000000" w:themeColor="text1"/>
          <w:sz w:val="22"/>
          <w:szCs w:val="22"/>
          <w:lang w:bidi="en-US"/>
        </w:rPr>
        <w:t xml:space="preserve"> </w:t>
      </w:r>
      <w:r w:rsidR="00493C9F" w:rsidRPr="00E06047">
        <w:rPr>
          <w:rFonts w:ascii="ITC Avant Garde" w:hAnsi="ITC Avant Garde"/>
          <w:color w:val="000000" w:themeColor="text1"/>
          <w:sz w:val="22"/>
          <w:szCs w:val="22"/>
          <w:lang w:bidi="en-US"/>
        </w:rPr>
        <w:t xml:space="preserve">el Pleno de este Instituto </w:t>
      </w:r>
      <w:r w:rsidR="00B6656D" w:rsidRPr="00E06047">
        <w:rPr>
          <w:rFonts w:ascii="ITC Avant Garde" w:hAnsi="ITC Avant Garde"/>
          <w:color w:val="000000" w:themeColor="text1"/>
          <w:sz w:val="22"/>
          <w:szCs w:val="22"/>
          <w:lang w:bidi="en-US"/>
        </w:rPr>
        <w:t xml:space="preserve">dejó sin efectos la Resolución </w:t>
      </w:r>
      <w:r w:rsidR="00DE041D" w:rsidRPr="00E06047">
        <w:rPr>
          <w:rFonts w:ascii="ITC Avant Garde" w:hAnsi="ITC Avant Garde"/>
          <w:color w:val="000000" w:themeColor="text1"/>
          <w:sz w:val="22"/>
          <w:szCs w:val="22"/>
          <w:lang w:bidi="en-US"/>
        </w:rPr>
        <w:t xml:space="preserve">en Cumplimiento </w:t>
      </w:r>
      <w:r w:rsidRPr="00E06047">
        <w:rPr>
          <w:rFonts w:ascii="ITC Avant Garde" w:hAnsi="ITC Avant Garde"/>
          <w:color w:val="000000" w:themeColor="text1"/>
          <w:sz w:val="22"/>
          <w:szCs w:val="22"/>
          <w:lang w:bidi="en-US"/>
        </w:rPr>
        <w:t xml:space="preserve">en términos del </w:t>
      </w:r>
      <w:r w:rsidRPr="00306714">
        <w:rPr>
          <w:rFonts w:ascii="ITC Avant Garde" w:hAnsi="ITC Avant Garde"/>
          <w:color w:val="000000" w:themeColor="text1"/>
          <w:sz w:val="22"/>
          <w:szCs w:val="22"/>
          <w:lang w:bidi="en-US"/>
        </w:rPr>
        <w:t xml:space="preserve">Antecedente </w:t>
      </w:r>
      <w:r w:rsidR="00DE041D" w:rsidRPr="00306714">
        <w:rPr>
          <w:rFonts w:ascii="ITC Avant Garde" w:hAnsi="ITC Avant Garde"/>
          <w:color w:val="000000" w:themeColor="text1"/>
          <w:sz w:val="22"/>
          <w:szCs w:val="22"/>
        </w:rPr>
        <w:t>Quincuagésimo</w:t>
      </w:r>
      <w:r w:rsidRPr="00E06047">
        <w:rPr>
          <w:rFonts w:ascii="ITC Avant Garde" w:hAnsi="ITC Avant Garde"/>
          <w:color w:val="000000" w:themeColor="text1"/>
          <w:sz w:val="22"/>
          <w:szCs w:val="22"/>
          <w:lang w:bidi="en-US"/>
        </w:rPr>
        <w:t>.</w:t>
      </w:r>
    </w:p>
    <w:p w:rsidR="000A4BD4" w:rsidRPr="001966F8" w:rsidRDefault="000A4BD4" w:rsidP="006E6B5E">
      <w:pPr>
        <w:spacing w:before="120" w:after="120"/>
        <w:jc w:val="both"/>
        <w:rPr>
          <w:rFonts w:ascii="ITC Avant Garde" w:hAnsi="ITC Avant Garde"/>
          <w:b/>
          <w:sz w:val="22"/>
          <w:lang w:val="es-ES_tradnl"/>
        </w:rPr>
      </w:pPr>
      <w:bookmarkStart w:id="583" w:name="_Toc524348036"/>
      <w:bookmarkStart w:id="584" w:name="_Toc524348162"/>
      <w:r w:rsidRPr="001966F8">
        <w:rPr>
          <w:rFonts w:ascii="ITC Avant Garde" w:hAnsi="ITC Avant Garde"/>
          <w:b/>
          <w:sz w:val="22"/>
          <w:lang w:val="es-ES_tradnl"/>
        </w:rPr>
        <w:t>C. Conclusión.</w:t>
      </w:r>
      <w:bookmarkEnd w:id="583"/>
      <w:bookmarkEnd w:id="584"/>
    </w:p>
    <w:p w:rsidR="002D1C95" w:rsidRPr="00E06047" w:rsidRDefault="000A4BD4" w:rsidP="006E6B5E">
      <w:pPr>
        <w:tabs>
          <w:tab w:val="left" w:pos="1710"/>
          <w:tab w:val="center" w:pos="4419"/>
        </w:tabs>
        <w:spacing w:before="120" w:after="120"/>
        <w:jc w:val="both"/>
        <w:rPr>
          <w:rFonts w:ascii="ITC Avant Garde" w:hAnsi="ITC Avant Garde"/>
          <w:color w:val="FF0000"/>
          <w:sz w:val="22"/>
          <w:szCs w:val="22"/>
        </w:rPr>
      </w:pPr>
      <w:r w:rsidRPr="00E06047">
        <w:rPr>
          <w:rFonts w:ascii="ITC Avant Garde" w:hAnsi="ITC Avant Garde"/>
          <w:sz w:val="22"/>
          <w:szCs w:val="22"/>
          <w:lang w:val="es-ES_tradnl"/>
        </w:rPr>
        <w:t>Conforme a la Ejecutoria Megacable, en particular a las consideraciones relatada</w:t>
      </w:r>
      <w:r w:rsidR="0042213E" w:rsidRPr="00E06047">
        <w:rPr>
          <w:rFonts w:ascii="ITC Avant Garde" w:hAnsi="ITC Avant Garde"/>
          <w:sz w:val="22"/>
          <w:szCs w:val="22"/>
          <w:lang w:val="es-ES_tradnl"/>
        </w:rPr>
        <w:t>s</w:t>
      </w:r>
      <w:r w:rsidRPr="00E06047">
        <w:rPr>
          <w:rFonts w:ascii="ITC Avant Garde" w:hAnsi="ITC Avant Garde"/>
          <w:sz w:val="22"/>
          <w:szCs w:val="22"/>
          <w:lang w:val="es-ES_tradnl"/>
        </w:rPr>
        <w:t xml:space="preserve"> en el </w:t>
      </w:r>
      <w:r w:rsidRPr="00E06047">
        <w:rPr>
          <w:rFonts w:ascii="ITC Avant Garde" w:hAnsi="ITC Avant Garde"/>
          <w:color w:val="000000" w:themeColor="text1"/>
          <w:sz w:val="22"/>
          <w:szCs w:val="22"/>
          <w:lang w:val="es-ES_tradnl"/>
        </w:rPr>
        <w:t xml:space="preserve">apartado B del presente considerando, </w:t>
      </w:r>
      <w:r w:rsidR="00363866">
        <w:rPr>
          <w:rFonts w:ascii="ITC Avant Garde" w:hAnsi="ITC Avant Garde"/>
          <w:color w:val="000000" w:themeColor="text1"/>
          <w:sz w:val="22"/>
          <w:szCs w:val="22"/>
          <w:lang w:val="es-ES_tradnl"/>
        </w:rPr>
        <w:t>de</w:t>
      </w:r>
      <w:r w:rsidRPr="00E06047">
        <w:rPr>
          <w:rFonts w:ascii="ITC Avant Garde" w:hAnsi="ITC Avant Garde"/>
          <w:color w:val="000000" w:themeColor="text1"/>
          <w:sz w:val="22"/>
          <w:szCs w:val="22"/>
          <w:lang w:val="es-ES_tradnl"/>
        </w:rPr>
        <w:t xml:space="preserve"> la presente resolución, esta autoridad únicamente </w:t>
      </w:r>
      <w:r w:rsidR="004E2D70" w:rsidRPr="00E06047">
        <w:rPr>
          <w:rFonts w:ascii="ITC Avant Garde" w:hAnsi="ITC Avant Garde"/>
          <w:color w:val="000000" w:themeColor="text1"/>
          <w:sz w:val="22"/>
          <w:szCs w:val="22"/>
          <w:lang w:val="es-ES_tradnl"/>
        </w:rPr>
        <w:t>tendrá por acreditada la segmentación de mercado en términos del artículo 9</w:t>
      </w:r>
      <w:r w:rsidR="00904A91">
        <w:rPr>
          <w:rFonts w:ascii="ITC Avant Garde" w:hAnsi="ITC Avant Garde"/>
          <w:color w:val="000000" w:themeColor="text1"/>
          <w:sz w:val="22"/>
          <w:szCs w:val="22"/>
          <w:lang w:val="es-ES_tradnl"/>
        </w:rPr>
        <w:t>,</w:t>
      </w:r>
      <w:r w:rsidR="004E2D70" w:rsidRPr="00E06047">
        <w:rPr>
          <w:rFonts w:ascii="ITC Avant Garde" w:hAnsi="ITC Avant Garde"/>
          <w:color w:val="000000" w:themeColor="text1"/>
          <w:sz w:val="22"/>
          <w:szCs w:val="22"/>
          <w:lang w:val="es-ES_tradnl"/>
        </w:rPr>
        <w:t xml:space="preserve"> fracción III de la LFCE por lo que hace a </w:t>
      </w:r>
      <w:r w:rsidR="00F856F3">
        <w:rPr>
          <w:rFonts w:ascii="ITC Avant Garde" w:hAnsi="ITC Avant Garde"/>
          <w:color w:val="000000" w:themeColor="text1"/>
          <w:sz w:val="22"/>
          <w:szCs w:val="22"/>
        </w:rPr>
        <w:t>los</w:t>
      </w:r>
      <w:r w:rsidR="002D1C95">
        <w:rPr>
          <w:rFonts w:ascii="ITC Avant Garde" w:hAnsi="ITC Avant Garde"/>
          <w:color w:val="000000" w:themeColor="text1"/>
          <w:sz w:val="22"/>
          <w:szCs w:val="22"/>
        </w:rPr>
        <w:t xml:space="preserve"> seis</w:t>
      </w:r>
      <w:r w:rsidR="002D1C95" w:rsidRPr="00E06047">
        <w:rPr>
          <w:rFonts w:ascii="ITC Avant Garde" w:hAnsi="ITC Avant Garde"/>
          <w:color w:val="000000" w:themeColor="text1"/>
          <w:sz w:val="22"/>
          <w:szCs w:val="22"/>
        </w:rPr>
        <w:t xml:space="preserve"> </w:t>
      </w:r>
      <w:r w:rsidR="00DA0661" w:rsidRPr="00E06047">
        <w:rPr>
          <w:rFonts w:ascii="ITC Avant Garde" w:hAnsi="ITC Avant Garde"/>
          <w:color w:val="000000" w:themeColor="text1"/>
          <w:sz w:val="22"/>
          <w:szCs w:val="22"/>
        </w:rPr>
        <w:t>, esto es Tlalnepantla de Baz, Huixquilucan, Nicolás Romero, Cuautitlán lzcalli, Ecatepec y Lerma, sin que se consideren las localidades de Almoloya de Juárez, Ixtlahuaca, Metepec, San Mateo Atenco, Toluca, Zumpango y Zinacantepec. Por lo tanto, la sanción que se imponga será únicamente por las 6 localidades antes señaladas.</w:t>
      </w:r>
    </w:p>
    <w:p w:rsidR="00163BC8" w:rsidRPr="001966F8" w:rsidRDefault="00163BC8" w:rsidP="006E6B5E">
      <w:pPr>
        <w:spacing w:before="120" w:after="120"/>
        <w:jc w:val="both"/>
        <w:rPr>
          <w:rFonts w:ascii="ITC Avant Garde" w:hAnsi="ITC Avant Garde"/>
          <w:b/>
          <w:sz w:val="22"/>
          <w:lang w:val="es-ES_tradnl"/>
        </w:rPr>
      </w:pPr>
      <w:bookmarkStart w:id="585" w:name="_Toc436819892"/>
      <w:bookmarkStart w:id="586" w:name="_Toc436823147"/>
      <w:bookmarkStart w:id="587" w:name="_Toc436823556"/>
      <w:bookmarkStart w:id="588" w:name="_Toc436909581"/>
      <w:bookmarkStart w:id="589" w:name="_Toc436911428"/>
      <w:bookmarkStart w:id="590" w:name="_Toc436928285"/>
      <w:bookmarkStart w:id="591" w:name="_Toc436929458"/>
      <w:bookmarkStart w:id="592" w:name="_Toc436934256"/>
      <w:bookmarkStart w:id="593" w:name="_Toc436934723"/>
      <w:bookmarkStart w:id="594" w:name="_Toc436935520"/>
      <w:bookmarkStart w:id="595" w:name="_Toc436936285"/>
      <w:bookmarkStart w:id="596" w:name="_Toc436938112"/>
      <w:bookmarkStart w:id="597" w:name="_Toc436944516"/>
      <w:bookmarkStart w:id="598" w:name="_Toc524348037"/>
      <w:bookmarkStart w:id="599" w:name="_Toc524348163"/>
      <w:r w:rsidRPr="001966F8">
        <w:rPr>
          <w:rFonts w:ascii="ITC Avant Garde" w:hAnsi="ITC Avant Garde"/>
          <w:b/>
          <w:sz w:val="22"/>
          <w:lang w:val="es-ES_tradnl"/>
        </w:rPr>
        <w:t>Sexto. Consideraciones previas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b/>
          <w:sz w:val="22"/>
          <w:lang w:val="es-ES_tradnl"/>
        </w:rPr>
        <w:t>1.</w:t>
      </w:r>
      <w:r w:rsidRPr="00E06047">
        <w:rPr>
          <w:rFonts w:ascii="ITC Avant Garde" w:hAnsi="ITC Avant Garde"/>
          <w:sz w:val="22"/>
          <w:lang w:val="es-ES_tradnl"/>
        </w:rPr>
        <w:t xml:space="preserve"> En su escrito de contestación al OPR, Megacable planteó y manifestó diversos argumentos, los cuales no se transcriben textualmente, sin que ello implique que no se estudien en su totalidad,</w:t>
      </w:r>
      <w:r w:rsidRPr="00E06047">
        <w:rPr>
          <w:rStyle w:val="Refdenotaalpie"/>
          <w:rFonts w:ascii="ITC Avant Garde" w:hAnsi="ITC Avant Garde"/>
          <w:sz w:val="22"/>
        </w:rPr>
        <w:footnoteReference w:id="47"/>
      </w:r>
      <w:r w:rsidRPr="00E06047">
        <w:rPr>
          <w:rFonts w:ascii="ITC Avant Garde" w:hAnsi="ITC Avant Garde"/>
          <w:sz w:val="22"/>
          <w:lang w:val="es-ES_tradnl"/>
        </w:rPr>
        <w:t xml:space="preserve"> ya</w:t>
      </w:r>
      <w:r w:rsidRPr="00E06047">
        <w:rPr>
          <w:rFonts w:ascii="ITC Avant Garde" w:hAnsi="ITC Avant Garde"/>
          <w:sz w:val="22"/>
        </w:rPr>
        <w:t xml:space="preserve"> que éstos se han agrupado temáticamente con objeto de </w:t>
      </w:r>
      <w:r w:rsidRPr="00E06047">
        <w:rPr>
          <w:rFonts w:ascii="ITC Avant Garde" w:hAnsi="ITC Avant Garde"/>
          <w:sz w:val="22"/>
        </w:rPr>
        <w:lastRenderedPageBreak/>
        <w:t>exponer de mejor manera la línea de argumentación. Lo anterior es apegado a derecho, de conformidad con diversos criterios del PJF, que exponen que al realizar el estudio de los argumentos no es obligatorio analizarlos en la forma o estructura en que se presenten, pues lo importante es que se examinen todos los puntos controvertidos.</w:t>
      </w:r>
      <w:r w:rsidRPr="00E06047">
        <w:rPr>
          <w:rStyle w:val="Refdenotaalpie"/>
          <w:rFonts w:ascii="ITC Avant Garde" w:hAnsi="ITC Avant Garde"/>
          <w:sz w:val="22"/>
        </w:rPr>
        <w:footnoteReference w:id="48"/>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Asimismo, con el fin de evitar repeticiones, a </w:t>
      </w:r>
      <w:r w:rsidR="00911BBC" w:rsidRPr="00E06047">
        <w:rPr>
          <w:rFonts w:ascii="ITC Avant Garde" w:hAnsi="ITC Avant Garde"/>
          <w:sz w:val="22"/>
          <w:lang w:val="es-ES_tradnl"/>
        </w:rPr>
        <w:t>continuación,</w:t>
      </w:r>
      <w:r w:rsidRPr="00E06047">
        <w:rPr>
          <w:rFonts w:ascii="ITC Avant Garde" w:hAnsi="ITC Avant Garde"/>
          <w:sz w:val="22"/>
          <w:lang w:val="es-ES_tradnl"/>
        </w:rPr>
        <w:t xml:space="preserve"> se citan las tesis aplicables por analogía a cada una de las consideraciones expresadas con motivo de las manifestaciones o argumentos de las emplazadas que sean declaradas inoperantes. </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rPr>
        <w:t xml:space="preserve">Una manifestación o argumento es </w:t>
      </w:r>
      <w:r w:rsidRPr="00E06047">
        <w:rPr>
          <w:rFonts w:ascii="ITC Avant Garde" w:hAnsi="ITC Avant Garde"/>
          <w:b/>
          <w:sz w:val="22"/>
          <w:u w:val="single"/>
        </w:rPr>
        <w:t>inoperante</w:t>
      </w:r>
      <w:r w:rsidRPr="00E06047">
        <w:rPr>
          <w:rFonts w:ascii="ITC Avant Garde" w:hAnsi="ITC Avant Garde"/>
          <w:sz w:val="22"/>
        </w:rPr>
        <w:t xml:space="preserve"> cuando se actualiza algún impedimento técnico que imposibilita el examen del planteamiento efectuado.</w:t>
      </w:r>
      <w:r w:rsidRPr="00E06047">
        <w:rPr>
          <w:rStyle w:val="Refdenotaalpie"/>
          <w:rFonts w:ascii="ITC Avant Garde" w:hAnsi="ITC Avant Garde"/>
          <w:sz w:val="22"/>
        </w:rPr>
        <w:footnoteReference w:id="49"/>
      </w:r>
      <w:r w:rsidRPr="00E06047">
        <w:rPr>
          <w:rFonts w:ascii="ITC Avant Garde" w:hAnsi="ITC Avant Garde"/>
          <w:sz w:val="22"/>
        </w:rPr>
        <w:t xml:space="preserve"> Respecto de ellos deberán entenderse aplicables por analogía, según corresponda, los siguientes criterios del PJF</w:t>
      </w:r>
      <w:r w:rsidRPr="00E06047">
        <w:rPr>
          <w:rFonts w:ascii="ITC Avant Garde" w:hAnsi="ITC Avant Garde"/>
          <w:sz w:val="22"/>
          <w:lang w:val="es-ES_tradnl"/>
        </w:rPr>
        <w:t>:</w:t>
      </w:r>
    </w:p>
    <w:tbl>
      <w:tblPr>
        <w:tblStyle w:val="Estilo3"/>
        <w:tblW w:w="4918" w:type="pct"/>
        <w:tblLook w:val="04A0" w:firstRow="1" w:lastRow="0" w:firstColumn="1" w:lastColumn="0" w:noHBand="0" w:noVBand="1"/>
        <w:tblCaption w:val="Argumentos analizados."/>
        <w:tblDescription w:val="Análisis de argumentos."/>
      </w:tblPr>
      <w:tblGrid>
        <w:gridCol w:w="1656"/>
        <w:gridCol w:w="7596"/>
      </w:tblGrid>
      <w:tr w:rsidR="00163BC8" w:rsidRPr="00E06047" w:rsidTr="0075481C">
        <w:trPr>
          <w:trHeight w:val="425"/>
          <w:tblHeader/>
        </w:trPr>
        <w:tc>
          <w:tcPr>
            <w:tcW w:w="895" w:type="pct"/>
          </w:tcPr>
          <w:p w:rsidR="00163BC8" w:rsidRPr="00E06047" w:rsidRDefault="00163BC8" w:rsidP="006E6B5E">
            <w:pPr>
              <w:spacing w:before="120" w:after="120"/>
              <w:jc w:val="center"/>
              <w:rPr>
                <w:rFonts w:ascii="ITC Avant Garde" w:hAnsi="ITC Avant Garde"/>
                <w:b/>
                <w:sz w:val="18"/>
                <w:szCs w:val="20"/>
                <w:lang w:eastAsia="en-US"/>
              </w:rPr>
            </w:pPr>
            <w:r w:rsidRPr="00E06047">
              <w:rPr>
                <w:rFonts w:ascii="ITC Avant Garde" w:hAnsi="ITC Avant Garde"/>
                <w:b/>
                <w:sz w:val="18"/>
                <w:szCs w:val="20"/>
              </w:rPr>
              <w:lastRenderedPageBreak/>
              <w:t>Inoperantes por…</w:t>
            </w:r>
          </w:p>
        </w:tc>
        <w:tc>
          <w:tcPr>
            <w:tcW w:w="4105" w:type="pct"/>
          </w:tcPr>
          <w:p w:rsidR="00163BC8" w:rsidRPr="00E06047" w:rsidRDefault="00163BC8" w:rsidP="006E6B5E">
            <w:pPr>
              <w:spacing w:before="120" w:after="120"/>
              <w:jc w:val="center"/>
              <w:rPr>
                <w:rFonts w:ascii="ITC Avant Garde" w:hAnsi="ITC Avant Garde"/>
                <w:b/>
                <w:sz w:val="18"/>
                <w:szCs w:val="20"/>
                <w:lang w:eastAsia="en-US"/>
              </w:rPr>
            </w:pPr>
            <w:r w:rsidRPr="00E06047">
              <w:rPr>
                <w:rFonts w:ascii="ITC Avant Garde" w:hAnsi="ITC Avant Garde"/>
                <w:b/>
                <w:sz w:val="18"/>
                <w:szCs w:val="20"/>
              </w:rPr>
              <w:t>Criterios aplicables por analogía</w:t>
            </w:r>
          </w:p>
        </w:tc>
      </w:tr>
      <w:tr w:rsidR="00163BC8" w:rsidRPr="00E06047" w:rsidTr="00A315DB">
        <w:tc>
          <w:tcPr>
            <w:tcW w:w="895" w:type="pct"/>
          </w:tcPr>
          <w:p w:rsidR="00163BC8" w:rsidRPr="00E06047" w:rsidRDefault="00163BC8" w:rsidP="006E6B5E">
            <w:pPr>
              <w:spacing w:before="120" w:after="120"/>
              <w:jc w:val="center"/>
              <w:rPr>
                <w:rFonts w:ascii="ITC Avant Garde" w:hAnsi="ITC Avant Garde"/>
                <w:b/>
                <w:sz w:val="18"/>
                <w:lang w:eastAsia="en-US"/>
              </w:rPr>
            </w:pPr>
            <w:r w:rsidRPr="00E06047">
              <w:rPr>
                <w:rFonts w:ascii="ITC Avant Garde" w:hAnsi="ITC Avant Garde"/>
                <w:b/>
                <w:sz w:val="18"/>
              </w:rPr>
              <w:t>Manifestaciones genéricas</w:t>
            </w:r>
          </w:p>
        </w:tc>
        <w:tc>
          <w:tcPr>
            <w:tcW w:w="4105" w:type="pct"/>
          </w:tcPr>
          <w:p w:rsidR="00163BC8" w:rsidRPr="00E06047" w:rsidRDefault="00163BC8" w:rsidP="006E6B5E">
            <w:pPr>
              <w:spacing w:before="120" w:after="120"/>
              <w:jc w:val="both"/>
              <w:rPr>
                <w:rFonts w:ascii="ITC Avant Garde" w:hAnsi="ITC Avant Garde"/>
                <w:i/>
                <w:sz w:val="18"/>
                <w:szCs w:val="20"/>
              </w:rPr>
            </w:pPr>
            <w:r w:rsidRPr="00E06047" w:rsidDel="003C7179">
              <w:rPr>
                <w:rFonts w:ascii="ITC Avant Garde" w:hAnsi="ITC Avant Garde"/>
                <w:bCs/>
                <w:sz w:val="18"/>
                <w:szCs w:val="20"/>
              </w:rPr>
              <w:t xml:space="preserve"> </w:t>
            </w:r>
            <w:r w:rsidRPr="00E06047">
              <w:rPr>
                <w:rFonts w:ascii="ITC Avant Garde" w:hAnsi="ITC Avant Garde"/>
                <w:bCs/>
                <w:i/>
                <w:sz w:val="18"/>
                <w:szCs w:val="20"/>
              </w:rPr>
              <w:t>“AGRAVIOS INOPERANTES EN LA REVISIÓN. LO SON LAS SIMPLES EXPRESIONES GENÉRICAS Y ABSTRACTAS CUANDO NO PROCEDE LA SUPLENCIA DE LA QUEJA DEFICIENTE.</w:t>
            </w:r>
            <w:r w:rsidRPr="00E06047">
              <w:rPr>
                <w:rFonts w:ascii="ITC Avant Garde" w:hAnsi="ITC Avant Garde"/>
                <w:i/>
                <w:sz w:val="18"/>
                <w:szCs w:val="20"/>
              </w:rPr>
              <w:t xml:space="preserve"> </w:t>
            </w:r>
            <w:r w:rsidRPr="00E06047">
              <w:rPr>
                <w:rFonts w:ascii="ITC Avant Garde" w:hAnsi="ITC Avant Garde"/>
                <w:bCs/>
                <w:i/>
                <w:sz w:val="18"/>
                <w:szCs w:val="20"/>
              </w:rPr>
              <w:t xml:space="preserve">Si no se está en el caso de suplir la deficiencia de los agravios en términos del artículo 76 bis, fracción VI, de la Ley de Amparo, </w:t>
            </w:r>
            <w:r w:rsidRPr="00E06047">
              <w:rPr>
                <w:rFonts w:ascii="ITC Avant Garde" w:hAnsi="ITC Avant Garde"/>
                <w:b/>
                <w:bCs/>
                <w:i/>
                <w:sz w:val="18"/>
                <w:szCs w:val="20"/>
                <w:u w:val="single"/>
              </w:rPr>
              <w:t>no basta que el recurrente exprese sus agravios en forma genérica y abstracta</w:t>
            </w:r>
            <w:r w:rsidRPr="00E06047">
              <w:rPr>
                <w:rFonts w:ascii="ITC Avant Garde" w:hAnsi="ITC Avant Garde"/>
                <w:i/>
                <w:sz w:val="18"/>
                <w:szCs w:val="20"/>
              </w:rPr>
              <w:t xml:space="preserve">, es decir, que se concrete a hacer simples aseveraciones para que el Tribunal Colegiado emprenda el examen de la legalidad de la Resolución recurrida del Juez de Distrito a la luz de tales manifestaciones, </w:t>
            </w:r>
            <w:r w:rsidRPr="00E06047">
              <w:rPr>
                <w:rFonts w:ascii="ITC Avant Garde" w:hAnsi="ITC Avant Garde"/>
                <w:bCs/>
                <w:i/>
                <w:sz w:val="18"/>
                <w:szCs w:val="20"/>
              </w:rPr>
              <w:t xml:space="preserve">sino que </w:t>
            </w:r>
            <w:r w:rsidRPr="00E06047">
              <w:rPr>
                <w:rFonts w:ascii="ITC Avant Garde" w:hAnsi="ITC Avant Garde"/>
                <w:b/>
                <w:bCs/>
                <w:i/>
                <w:sz w:val="18"/>
                <w:szCs w:val="20"/>
                <w:u w:val="single"/>
              </w:rPr>
              <w:t>se requiere que el inconforme en tales argumentos exponga de manera razonada los motivos concretos en los cuales sustenta sus propias alegaciones</w:t>
            </w:r>
            <w:r w:rsidRPr="00E06047">
              <w:rPr>
                <w:rFonts w:ascii="ITC Avant Garde" w:hAnsi="ITC Avant Garde"/>
                <w:bCs/>
                <w:i/>
                <w:sz w:val="18"/>
                <w:szCs w:val="20"/>
              </w:rPr>
              <w:t xml:space="preserve">, esto es, en los </w:t>
            </w:r>
            <w:r w:rsidRPr="00E06047">
              <w:rPr>
                <w:rFonts w:ascii="ITC Avant Garde" w:hAnsi="ITC Avant Garde"/>
                <w:b/>
                <w:bCs/>
                <w:i/>
                <w:sz w:val="18"/>
                <w:szCs w:val="20"/>
                <w:u w:val="single"/>
              </w:rPr>
              <w:t>que explique el porqué de sus aseveraciones</w:t>
            </w:r>
            <w:r w:rsidRPr="00E06047">
              <w:rPr>
                <w:rFonts w:ascii="ITC Avant Garde" w:hAnsi="ITC Avant Garde"/>
                <w:bCs/>
                <w:i/>
                <w:sz w:val="18"/>
                <w:szCs w:val="20"/>
              </w:rPr>
              <w:t>, pues de lo contrario los agravios resultarán inoperantes</w:t>
            </w:r>
            <w:r w:rsidRPr="00E06047">
              <w:rPr>
                <w:rFonts w:ascii="ITC Avant Garde" w:hAnsi="ITC Avant Garde"/>
                <w:i/>
                <w:sz w:val="18"/>
                <w:szCs w:val="20"/>
              </w:rPr>
              <w:t>.”</w:t>
            </w:r>
            <w:r w:rsidRPr="00E06047">
              <w:rPr>
                <w:rStyle w:val="Refdenotaalpie"/>
                <w:rFonts w:ascii="ITC Avant Garde" w:hAnsi="ITC Avant Garde"/>
                <w:i/>
                <w:sz w:val="18"/>
                <w:szCs w:val="20"/>
              </w:rPr>
              <w:footnoteReference w:id="50"/>
            </w:r>
          </w:p>
          <w:p w:rsidR="00163BC8" w:rsidRPr="00E06047" w:rsidRDefault="00163BC8" w:rsidP="006E6B5E">
            <w:pPr>
              <w:spacing w:before="120" w:after="120"/>
              <w:jc w:val="both"/>
              <w:rPr>
                <w:rFonts w:ascii="ITC Avant Garde" w:hAnsi="ITC Avant Garde"/>
                <w:i/>
                <w:sz w:val="18"/>
                <w:szCs w:val="20"/>
              </w:rPr>
            </w:pPr>
            <w:r w:rsidRPr="00E06047">
              <w:rPr>
                <w:rFonts w:ascii="ITC Avant Garde" w:hAnsi="ITC Avant Garde"/>
                <w:i/>
                <w:sz w:val="18"/>
                <w:szCs w:val="20"/>
              </w:rPr>
              <w:t xml:space="preserve">“CONCEPTOS DE VIOLACIÓN O AGRAVIOS. AUN CUANDO PARA LA PROCEDENCIA DE SU ESTUDIO BASTA CON EXPRESAR LA CAUSA DE PEDIR, ELLO NO IMPLICA QUE LOS QUEJOSOS O RECURRENTES SE LIMITEN A REALIZAR MERAS AFIRMACIONES SIN FUNDAMENTO.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w:t>
            </w:r>
            <w:r w:rsidRPr="00E06047">
              <w:rPr>
                <w:rFonts w:ascii="ITC Avant Garde" w:hAnsi="ITC Avant Garde"/>
                <w:b/>
                <w:i/>
                <w:sz w:val="18"/>
                <w:szCs w:val="20"/>
                <w:u w:val="single"/>
              </w:rPr>
              <w:t xml:space="preserve">de manera alguna implica que los quejosos o recurrentes se limiten a realizar meras afirmaciones sin sustento o fundamento, pues es obvio que a ellos corresponde (salvo en los supuestos legales de suplencia de la queja) exponer razonadamente el porqué </w:t>
            </w:r>
            <w:r w:rsidR="00CE7B2A" w:rsidRPr="00E06047">
              <w:rPr>
                <w:rFonts w:ascii="ITC Avant Garde" w:hAnsi="ITC Avant Garde"/>
                <w:sz w:val="20"/>
                <w:szCs w:val="20"/>
                <w:u w:val="single"/>
              </w:rPr>
              <w:t xml:space="preserve">[sic] </w:t>
            </w:r>
            <w:r w:rsidRPr="00E06047">
              <w:rPr>
                <w:rFonts w:ascii="ITC Avant Garde" w:hAnsi="ITC Avant Garde"/>
                <w:b/>
                <w:i/>
                <w:sz w:val="18"/>
                <w:szCs w:val="20"/>
                <w:u w:val="single"/>
              </w:rPr>
              <w:t>estiman</w:t>
            </w:r>
            <w:r w:rsidRPr="00E06047">
              <w:rPr>
                <w:rFonts w:ascii="ITC Avant Garde" w:hAnsi="ITC Avant Garde"/>
                <w:i/>
                <w:sz w:val="18"/>
                <w:szCs w:val="20"/>
              </w:rPr>
              <w:t xml:space="preserve"> inconstitucionales o </w:t>
            </w:r>
            <w:r w:rsidRPr="00E06047">
              <w:rPr>
                <w:rFonts w:ascii="ITC Avant Garde" w:hAnsi="ITC Avant Garde"/>
                <w:b/>
                <w:i/>
                <w:sz w:val="18"/>
                <w:szCs w:val="20"/>
                <w:u w:val="single"/>
              </w:rPr>
              <w:t>ilegales los actos que reclaman</w:t>
            </w:r>
            <w:r w:rsidRPr="00E06047">
              <w:rPr>
                <w:rFonts w:ascii="ITC Avant Garde" w:hAnsi="ITC Avant Garde"/>
                <w:i/>
                <w:sz w:val="18"/>
                <w:szCs w:val="20"/>
              </w:rPr>
              <w:t xml:space="preserve"> o recurren. Lo anterior se corrobora con el criterio sustentado por este Alto Tribunal en el sentido de que resultan inoperantes aquellos argumentos que no atacan los fundamentos del acto o resolución que con ellos pretende combatirse.”</w:t>
            </w:r>
            <w:r w:rsidRPr="00E06047">
              <w:rPr>
                <w:rStyle w:val="Refdenotaalpie"/>
                <w:rFonts w:ascii="ITC Avant Garde" w:hAnsi="ITC Avant Garde"/>
                <w:i/>
                <w:sz w:val="18"/>
                <w:szCs w:val="20"/>
              </w:rPr>
              <w:footnoteReference w:id="51"/>
            </w:r>
          </w:p>
          <w:p w:rsidR="00163BC8" w:rsidRPr="00E06047" w:rsidRDefault="00163BC8" w:rsidP="006E6B5E">
            <w:pPr>
              <w:autoSpaceDE w:val="0"/>
              <w:autoSpaceDN w:val="0"/>
              <w:spacing w:before="120" w:after="120"/>
              <w:jc w:val="both"/>
              <w:rPr>
                <w:rFonts w:ascii="ITC Avant Garde" w:hAnsi="ITC Avant Garde"/>
                <w:i/>
                <w:sz w:val="18"/>
                <w:szCs w:val="20"/>
              </w:rPr>
            </w:pPr>
            <w:r w:rsidRPr="00E06047">
              <w:rPr>
                <w:rFonts w:ascii="ITC Avant Garde" w:hAnsi="ITC Avant Garde"/>
                <w:bCs/>
                <w:i/>
                <w:sz w:val="18"/>
                <w:szCs w:val="20"/>
              </w:rPr>
              <w:t xml:space="preserve">“CONCEPTOS DE VIOLACIÓN O AGRAVIOS. SON INOPERANTES CUANDO LOS ARGUMENTOS EXPUESTOS POR EL QUEJOSO O EL RECURRENTE SON AMBIGUOS Y SUPERFICIALES. </w:t>
            </w:r>
            <w:r w:rsidRPr="00E06047">
              <w:rPr>
                <w:rFonts w:ascii="ITC Avant Garde" w:hAnsi="ITC Avant Garde"/>
                <w:i/>
                <w:sz w:val="18"/>
                <w:szCs w:val="20"/>
              </w:rPr>
              <w:t xml:space="preserve">Los actos de autoridad y las sentencias están investidos de una presunción de validez que debe ser destruida. Por tanto, </w:t>
            </w:r>
            <w:r w:rsidRPr="00E06047">
              <w:rPr>
                <w:rFonts w:ascii="ITC Avant Garde" w:hAnsi="ITC Avant Garde"/>
                <w:b/>
                <w:i/>
                <w:sz w:val="18"/>
                <w:szCs w:val="20"/>
                <w:u w:val="single"/>
              </w:rPr>
              <w:t>cuando lo expuesto por</w:t>
            </w:r>
            <w:r w:rsidRPr="00E06047">
              <w:rPr>
                <w:rFonts w:ascii="ITC Avant Garde" w:hAnsi="ITC Avant Garde"/>
                <w:i/>
                <w:sz w:val="18"/>
                <w:szCs w:val="20"/>
              </w:rPr>
              <w:t xml:space="preserve"> la parte quejosa o </w:t>
            </w:r>
            <w:r w:rsidRPr="00E06047">
              <w:rPr>
                <w:rFonts w:ascii="ITC Avant Garde" w:hAnsi="ITC Avant Garde"/>
                <w:b/>
                <w:i/>
                <w:sz w:val="18"/>
                <w:szCs w:val="20"/>
                <w:u w:val="single"/>
              </w:rPr>
              <w:t>el recurrente es ambiguo y superficial, en tanto que no señala ni concreta algún razonamiento capaz de ser analizado, tal pretensión de invalidez es inatendible</w:t>
            </w:r>
            <w:r w:rsidRPr="00E06047">
              <w:rPr>
                <w:rFonts w:ascii="ITC Avant Garde" w:hAnsi="ITC Avant Garde"/>
                <w:i/>
                <w:sz w:val="18"/>
                <w:szCs w:val="20"/>
              </w:rPr>
              <w:t xml:space="preserve">, en cuanto no logra construir y proponer la causa de pedir, </w:t>
            </w:r>
            <w:r w:rsidRPr="00E06047">
              <w:rPr>
                <w:rFonts w:ascii="ITC Avant Garde" w:hAnsi="ITC Avant Garde"/>
                <w:b/>
                <w:i/>
                <w:sz w:val="18"/>
                <w:szCs w:val="20"/>
                <w:u w:val="single"/>
              </w:rPr>
              <w:t>en la medida que elude referirse al fundamento, razones decisorias o argumentos y al porqué de su reclamación</w:t>
            </w:r>
            <w:r w:rsidRPr="00E06047">
              <w:rPr>
                <w:rFonts w:ascii="ITC Avant Garde" w:hAnsi="ITC Avant Garde"/>
                <w:i/>
                <w:sz w:val="18"/>
                <w:szCs w:val="20"/>
              </w:rPr>
              <w:t xml:space="preserve">.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w:t>
            </w:r>
            <w:r w:rsidRPr="00E06047">
              <w:rPr>
                <w:rFonts w:ascii="ITC Avant Garde" w:hAnsi="ITC Avant Garde"/>
                <w:i/>
                <w:sz w:val="18"/>
                <w:szCs w:val="20"/>
              </w:rPr>
              <w:lastRenderedPageBreak/>
              <w:t>analizadas por el órgano colegiado y deberán calificarse de inoperantes, ya que se está ante argumentos non sequitur para obtener una declaratoria de invalidez.”</w:t>
            </w:r>
            <w:r w:rsidRPr="00E06047">
              <w:rPr>
                <w:rStyle w:val="Refdenotaalpie"/>
                <w:rFonts w:ascii="ITC Avant Garde" w:hAnsi="ITC Avant Garde"/>
                <w:i/>
                <w:sz w:val="18"/>
                <w:szCs w:val="20"/>
              </w:rPr>
              <w:footnoteReference w:id="52"/>
            </w:r>
          </w:p>
        </w:tc>
      </w:tr>
      <w:tr w:rsidR="00163BC8" w:rsidRPr="00E06047" w:rsidTr="00A315DB">
        <w:tc>
          <w:tcPr>
            <w:tcW w:w="895" w:type="pct"/>
          </w:tcPr>
          <w:p w:rsidR="00163BC8" w:rsidRPr="00E06047" w:rsidRDefault="00163BC8" w:rsidP="006E6B5E">
            <w:pPr>
              <w:spacing w:before="120" w:after="120"/>
              <w:jc w:val="center"/>
              <w:rPr>
                <w:rFonts w:ascii="ITC Avant Garde" w:hAnsi="ITC Avant Garde"/>
                <w:b/>
                <w:sz w:val="18"/>
              </w:rPr>
            </w:pPr>
            <w:r w:rsidRPr="00E06047">
              <w:rPr>
                <w:rFonts w:ascii="ITC Avant Garde" w:hAnsi="ITC Avant Garde"/>
                <w:b/>
                <w:sz w:val="18"/>
              </w:rPr>
              <w:lastRenderedPageBreak/>
              <w:t>Combatir parcialmente el OPR</w:t>
            </w:r>
          </w:p>
        </w:tc>
        <w:tc>
          <w:tcPr>
            <w:tcW w:w="4105" w:type="pct"/>
          </w:tcPr>
          <w:p w:rsidR="00163BC8" w:rsidRPr="00E06047" w:rsidRDefault="00163BC8" w:rsidP="006E6B5E">
            <w:pPr>
              <w:widowControl w:val="0"/>
              <w:autoSpaceDE w:val="0"/>
              <w:autoSpaceDN w:val="0"/>
              <w:adjustRightInd w:val="0"/>
              <w:spacing w:before="120" w:after="120"/>
              <w:jc w:val="both"/>
              <w:rPr>
                <w:rFonts w:ascii="ITC Avant Garde" w:hAnsi="ITC Avant Garde"/>
                <w:i/>
                <w:sz w:val="18"/>
                <w:szCs w:val="20"/>
              </w:rPr>
            </w:pPr>
            <w:r w:rsidRPr="00E06047" w:rsidDel="003C7179">
              <w:rPr>
                <w:rFonts w:ascii="ITC Avant Garde" w:hAnsi="ITC Avant Garde"/>
                <w:sz w:val="18"/>
                <w:szCs w:val="20"/>
              </w:rPr>
              <w:t xml:space="preserve"> </w:t>
            </w:r>
            <w:r w:rsidRPr="00E06047">
              <w:rPr>
                <w:rFonts w:ascii="ITC Avant Garde" w:hAnsi="ITC Avant Garde"/>
                <w:i/>
                <w:sz w:val="18"/>
                <w:szCs w:val="20"/>
              </w:rPr>
              <w:t xml:space="preserve">“CONCEPTOS DE VIOLACIÓN INOPERANTES, CUANDO NO ATACAN LAS CONSIDERACIONES DE LA SENTENCIA IMPUGNADA. Los conceptos de violación resultan inoperantes si los argumentos que aduce la quejosa </w:t>
            </w:r>
            <w:r w:rsidRPr="00E06047">
              <w:rPr>
                <w:rFonts w:ascii="ITC Avant Garde" w:hAnsi="ITC Avant Garde"/>
                <w:b/>
                <w:i/>
                <w:sz w:val="18"/>
                <w:szCs w:val="20"/>
                <w:u w:val="single"/>
              </w:rPr>
              <w:t>no atacan las consideraciones de la sentencia impugnada</w:t>
            </w:r>
            <w:r w:rsidRPr="00E06047">
              <w:rPr>
                <w:rFonts w:ascii="ITC Avant Garde" w:hAnsi="ITC Avant Garde"/>
                <w:i/>
                <w:sz w:val="18"/>
                <w:szCs w:val="20"/>
              </w:rPr>
              <w:t>.”</w:t>
            </w:r>
            <w:r w:rsidRPr="00E06047">
              <w:rPr>
                <w:rStyle w:val="Refdenotaalpie"/>
                <w:rFonts w:ascii="ITC Avant Garde" w:hAnsi="ITC Avant Garde"/>
                <w:i/>
                <w:sz w:val="18"/>
                <w:szCs w:val="20"/>
              </w:rPr>
              <w:footnoteReference w:id="53"/>
            </w:r>
          </w:p>
          <w:p w:rsidR="00163BC8" w:rsidRPr="00E06047" w:rsidRDefault="00163BC8" w:rsidP="006E6B5E">
            <w:pPr>
              <w:spacing w:before="120" w:after="120"/>
              <w:jc w:val="both"/>
              <w:rPr>
                <w:rFonts w:ascii="ITC Avant Garde" w:hAnsi="ITC Avant Garde"/>
                <w:i/>
                <w:sz w:val="18"/>
                <w:szCs w:val="20"/>
                <w:lang w:eastAsia="es-MX"/>
              </w:rPr>
            </w:pPr>
            <w:r w:rsidRPr="00E06047">
              <w:rPr>
                <w:rFonts w:ascii="ITC Avant Garde" w:hAnsi="ITC Avant Garde"/>
                <w:bCs/>
                <w:i/>
                <w:sz w:val="18"/>
                <w:szCs w:val="20"/>
                <w:lang w:eastAsia="es-MX"/>
              </w:rPr>
              <w:t>“CONCEPTO DE VIOLACIÓN DIRIGIDO CONTRA LA DESESTIMACIÓN DE UN AGRAVIO. RESULTA INOPERANTE POR INSUFICIENTE SI NO ATACA TODAS LAS CONSIDERACIONES QUE SUSTENTAN ESA DETERMINACIÓN.</w:t>
            </w:r>
            <w:r w:rsidRPr="00E06047">
              <w:rPr>
                <w:rFonts w:ascii="ITC Avant Garde" w:hAnsi="ITC Avant Garde"/>
                <w:i/>
                <w:sz w:val="18"/>
                <w:szCs w:val="20"/>
                <w:lang w:eastAsia="es-MX"/>
              </w:rPr>
              <w:t xml:space="preserve"> </w:t>
            </w:r>
            <w:r w:rsidRPr="00E06047">
              <w:rPr>
                <w:rFonts w:ascii="ITC Avant Garde" w:hAnsi="ITC Avant Garde"/>
                <w:b/>
                <w:i/>
                <w:sz w:val="18"/>
                <w:szCs w:val="20"/>
                <w:u w:val="single"/>
                <w:lang w:eastAsia="es-MX"/>
              </w:rPr>
              <w:t>Si la autoridad responsable se basó en varias consideraciones</w:t>
            </w:r>
            <w:r w:rsidRPr="00E06047">
              <w:rPr>
                <w:rFonts w:ascii="ITC Avant Garde" w:hAnsi="ITC Avant Garde"/>
                <w:i/>
                <w:sz w:val="18"/>
                <w:szCs w:val="20"/>
                <w:lang w:eastAsia="es-MX"/>
              </w:rPr>
              <w:t xml:space="preserve"> para desestimar un específico agravio que, por sí solas, cada una por separado sustentan el sentido de esa determinación, </w:t>
            </w:r>
            <w:r w:rsidRPr="00E06047">
              <w:rPr>
                <w:rFonts w:ascii="ITC Avant Garde" w:hAnsi="ITC Avant Garde"/>
                <w:b/>
                <w:i/>
                <w:sz w:val="18"/>
                <w:szCs w:val="20"/>
                <w:u w:val="single"/>
                <w:lang w:eastAsia="es-MX"/>
              </w:rPr>
              <w:t>y el concepto de violación</w:t>
            </w:r>
            <w:r w:rsidRPr="00E06047">
              <w:rPr>
                <w:rFonts w:ascii="ITC Avant Garde" w:hAnsi="ITC Avant Garde"/>
                <w:i/>
                <w:sz w:val="18"/>
                <w:szCs w:val="20"/>
                <w:lang w:eastAsia="es-MX"/>
              </w:rPr>
              <w:t xml:space="preserve"> formulado sobre ese particular </w:t>
            </w:r>
            <w:r w:rsidRPr="00E06047">
              <w:rPr>
                <w:rFonts w:ascii="ITC Avant Garde" w:hAnsi="ITC Avant Garde"/>
                <w:b/>
                <w:i/>
                <w:sz w:val="18"/>
                <w:szCs w:val="20"/>
                <w:u w:val="single"/>
                <w:lang w:eastAsia="es-MX"/>
              </w:rPr>
              <w:t>sólo controvierte una o algunas de esas consideraciones, sin desvirtuarlas todas, entonces se torna inoperante por insuficiente</w:t>
            </w:r>
            <w:r w:rsidRPr="00E06047">
              <w:rPr>
                <w:rFonts w:ascii="ITC Avant Garde" w:hAnsi="ITC Avant Garde"/>
                <w:i/>
                <w:sz w:val="18"/>
                <w:szCs w:val="20"/>
                <w:lang w:eastAsia="es-MX"/>
              </w:rPr>
              <w:t>, pues aun fundado lo aducido no produciría beneficio conceder la protección constitucional por ese solo motivo, ante la subsistencia de la consideración o consideraciones no destruidas que continúan rigiendo esa desestimación.”</w:t>
            </w:r>
            <w:r w:rsidRPr="00E06047">
              <w:rPr>
                <w:rStyle w:val="Refdenotaalpie"/>
                <w:rFonts w:ascii="ITC Avant Garde" w:hAnsi="ITC Avant Garde"/>
                <w:i/>
                <w:sz w:val="18"/>
                <w:szCs w:val="20"/>
                <w:lang w:eastAsia="es-MX"/>
              </w:rPr>
              <w:footnoteReference w:id="54"/>
            </w:r>
          </w:p>
          <w:p w:rsidR="00163BC8" w:rsidRPr="00E06047" w:rsidRDefault="00163BC8" w:rsidP="006E6B5E">
            <w:pPr>
              <w:spacing w:before="120" w:after="120"/>
              <w:jc w:val="both"/>
              <w:rPr>
                <w:rFonts w:ascii="ITC Avant Garde" w:hAnsi="ITC Avant Garde"/>
                <w:i/>
                <w:sz w:val="18"/>
                <w:szCs w:val="20"/>
              </w:rPr>
            </w:pPr>
            <w:r w:rsidRPr="00E06047">
              <w:rPr>
                <w:rFonts w:ascii="ITC Avant Garde" w:hAnsi="ITC Avant Garde"/>
                <w:bCs/>
                <w:i/>
                <w:sz w:val="18"/>
                <w:szCs w:val="20"/>
              </w:rPr>
              <w:t>“CONCEPTOS DE VIOLACIÓN EN MATERIA ADMINISTRATIVA. INOPERANTES SI NO ATACAN LA TOTALIDAD DE LOS RAZONAMIENTOS EN QUE SE APOYA EL FALLO RECLAMADO.</w:t>
            </w:r>
            <w:r w:rsidRPr="00E06047">
              <w:rPr>
                <w:rFonts w:ascii="ITC Avant Garde" w:hAnsi="ITC Avant Garde"/>
                <w:b/>
                <w:bCs/>
                <w:i/>
                <w:sz w:val="18"/>
                <w:szCs w:val="20"/>
              </w:rPr>
              <w:t xml:space="preserve"> </w:t>
            </w:r>
            <w:r w:rsidRPr="00E06047">
              <w:rPr>
                <w:rFonts w:ascii="ITC Avant Garde" w:hAnsi="ITC Avant Garde"/>
                <w:b/>
                <w:i/>
                <w:sz w:val="18"/>
                <w:szCs w:val="20"/>
                <w:u w:val="single"/>
              </w:rPr>
              <w:t>Si en los conceptos de violación no se combaten o desvirtúan todos y cada uno de los razonamientos de la sentencia reclamada, aquéllos se consideran inoperantes</w:t>
            </w:r>
            <w:r w:rsidRPr="00E06047">
              <w:rPr>
                <w:rFonts w:ascii="ITC Avant Garde" w:hAnsi="ITC Avant Garde"/>
                <w:i/>
                <w:sz w:val="18"/>
                <w:szCs w:val="20"/>
              </w:rPr>
              <w:t xml:space="preserve">, ya que aun cuando alguno fuera fundado, no sería suficiente para conceder el amparo solicitado, puesto que existen otras consideraciones de la sentencia que no se impugnaron y que este Tribunal Colegiado no puede estudiar, por ser el amparo en materia administrativa de estricto derecho; conclusión que hace innecesario el estudio de las infracciones que se aducen en los conceptos de violación, en virtud de que lo expresado en ellos carece de trascendencia jurídica, al subsistir la sentencia reclamada con base en los intocados razonamientos en que se apoya.” </w:t>
            </w:r>
            <w:r w:rsidRPr="00E06047">
              <w:rPr>
                <w:rStyle w:val="Refdenotaalpie"/>
                <w:rFonts w:ascii="ITC Avant Garde" w:hAnsi="ITC Avant Garde"/>
                <w:i/>
                <w:sz w:val="18"/>
                <w:szCs w:val="20"/>
              </w:rPr>
              <w:footnoteReference w:id="55"/>
            </w:r>
          </w:p>
          <w:p w:rsidR="00163BC8" w:rsidRPr="00E06047" w:rsidRDefault="00163BC8" w:rsidP="006E6B5E">
            <w:pPr>
              <w:spacing w:before="120" w:after="120"/>
              <w:jc w:val="both"/>
              <w:rPr>
                <w:rFonts w:ascii="ITC Avant Garde" w:hAnsi="ITC Avant Garde"/>
                <w:i/>
                <w:sz w:val="18"/>
                <w:szCs w:val="20"/>
                <w:lang w:eastAsia="es-MX"/>
              </w:rPr>
            </w:pPr>
            <w:r w:rsidRPr="00E06047">
              <w:rPr>
                <w:rFonts w:ascii="ITC Avant Garde" w:hAnsi="ITC Avant Garde"/>
                <w:i/>
                <w:sz w:val="18"/>
                <w:szCs w:val="20"/>
              </w:rPr>
              <w:t xml:space="preserve">“CONCEPTOS DE VIOLACION INOPERANTES. Los conceptos de violación deben consistir en razonamientos de carácter lógico jurídico, tendientes a poner de manifiesto que las consideraciones que rigen la sentencia reclamada, son contrarias a la ley o a su interpretación jurídica, por lo que </w:t>
            </w:r>
            <w:r w:rsidRPr="00E06047">
              <w:rPr>
                <w:rFonts w:ascii="ITC Avant Garde" w:hAnsi="ITC Avant Garde"/>
                <w:b/>
                <w:i/>
                <w:sz w:val="18"/>
                <w:szCs w:val="20"/>
                <w:u w:val="single"/>
              </w:rPr>
              <w:t xml:space="preserve">los afectados tienen el deber de </w:t>
            </w:r>
            <w:r w:rsidRPr="00E06047">
              <w:rPr>
                <w:rFonts w:ascii="ITC Avant Garde" w:hAnsi="ITC Avant Garde"/>
                <w:b/>
                <w:i/>
                <w:sz w:val="18"/>
                <w:szCs w:val="20"/>
                <w:u w:val="single"/>
              </w:rPr>
              <w:lastRenderedPageBreak/>
              <w:t>combatir la totalidad de los argumentos en que la responsable se apoyó para fallar</w:t>
            </w:r>
            <w:r w:rsidRPr="00E06047">
              <w:rPr>
                <w:rFonts w:ascii="ITC Avant Garde" w:hAnsi="ITC Avant Garde"/>
                <w:i/>
                <w:sz w:val="18"/>
                <w:szCs w:val="20"/>
              </w:rPr>
              <w:t xml:space="preserve"> en determinado sentido.”</w:t>
            </w:r>
            <w:r w:rsidRPr="00E06047">
              <w:rPr>
                <w:rStyle w:val="Refdenotaalpie"/>
                <w:rFonts w:ascii="ITC Avant Garde" w:hAnsi="ITC Avant Garde"/>
                <w:i/>
                <w:sz w:val="18"/>
                <w:szCs w:val="20"/>
              </w:rPr>
              <w:footnoteReference w:id="56"/>
            </w:r>
          </w:p>
        </w:tc>
      </w:tr>
      <w:tr w:rsidR="00163BC8" w:rsidRPr="00E06047" w:rsidTr="00A315DB">
        <w:tc>
          <w:tcPr>
            <w:tcW w:w="895" w:type="pct"/>
          </w:tcPr>
          <w:p w:rsidR="00163BC8" w:rsidRPr="00E06047" w:rsidRDefault="00163BC8" w:rsidP="006E6B5E">
            <w:pPr>
              <w:spacing w:before="120" w:after="120"/>
              <w:jc w:val="center"/>
              <w:rPr>
                <w:rFonts w:ascii="ITC Avant Garde" w:hAnsi="ITC Avant Garde"/>
                <w:b/>
                <w:sz w:val="18"/>
                <w:szCs w:val="20"/>
              </w:rPr>
            </w:pPr>
            <w:r w:rsidRPr="00E06047">
              <w:rPr>
                <w:rFonts w:ascii="ITC Avant Garde" w:hAnsi="ITC Avant Garde"/>
                <w:b/>
                <w:sz w:val="18"/>
                <w:szCs w:val="20"/>
                <w:lang w:val="es-ES_tradnl"/>
              </w:rPr>
              <w:lastRenderedPageBreak/>
              <w:t>No justifican la transgresión</w:t>
            </w:r>
          </w:p>
        </w:tc>
        <w:tc>
          <w:tcPr>
            <w:tcW w:w="4105" w:type="pct"/>
          </w:tcPr>
          <w:p w:rsidR="00163BC8" w:rsidRPr="00E06047" w:rsidRDefault="00163BC8" w:rsidP="006E6B5E">
            <w:pPr>
              <w:spacing w:before="120" w:after="120"/>
              <w:jc w:val="both"/>
              <w:rPr>
                <w:rFonts w:ascii="ITC Avant Garde" w:hAnsi="ITC Avant Garde"/>
                <w:i/>
                <w:sz w:val="18"/>
                <w:szCs w:val="20"/>
              </w:rPr>
            </w:pPr>
            <w:r w:rsidRPr="00E06047">
              <w:rPr>
                <w:rFonts w:ascii="ITC Avant Garde" w:hAnsi="ITC Avant Garde"/>
                <w:i/>
                <w:sz w:val="18"/>
                <w:szCs w:val="20"/>
                <w:lang w:eastAsia="es-ES_tradnl"/>
              </w:rPr>
              <w:t xml:space="preserve">“CONCEPTOS DE VIOLACIÓN INOPERANTES. LO SON SI NO CONTIENEN DE MANERA INDISPENSABLE, LOS ARGUMENTOS NECESARIOS QUE JUSTIFIQUEN LAS TRANSGRESIONES DEL ACTO RECLAMADO. </w:t>
            </w:r>
            <w:r w:rsidRPr="00E06047">
              <w:rPr>
                <w:rFonts w:ascii="ITC Avant Garde" w:hAnsi="ITC Avant Garde"/>
                <w:b/>
                <w:i/>
                <w:sz w:val="18"/>
                <w:szCs w:val="20"/>
                <w:u w:val="single"/>
              </w:rPr>
              <w:t>Si en los conceptos de violación no se expresan los razonamientos lógicos y jurídicos que expliquen la afectación que le cause a la quejosa el pronunciamiento de la sentencia reclamada, los mismos resultan inoperantes</w:t>
            </w:r>
            <w:r w:rsidRPr="00E06047">
              <w:rPr>
                <w:rFonts w:ascii="ITC Avant Garde" w:hAnsi="ITC Avant Garde"/>
                <w:i/>
                <w:sz w:val="18"/>
                <w:szCs w:val="20"/>
              </w:rPr>
              <w:t>, toda vez que todo motivo de inconformidad, no por rigorismo o formalismo, sino por exigencia indispensable, debe contener los argumentos necesarios, tendientes a justificar las transgresiones que se aleguen, de tal manera que si carecen de aquéllos, no resultan idóneos para ser analizados por el tribunal federal correspondiente, en el juicio de amparo.”</w:t>
            </w:r>
            <w:r w:rsidRPr="00E06047">
              <w:rPr>
                <w:rStyle w:val="Refdenotaalpie"/>
                <w:rFonts w:ascii="ITC Avant Garde" w:hAnsi="ITC Avant Garde"/>
                <w:i/>
                <w:sz w:val="18"/>
                <w:szCs w:val="20"/>
              </w:rPr>
              <w:footnoteReference w:id="57"/>
            </w:r>
          </w:p>
          <w:p w:rsidR="00163BC8" w:rsidRPr="00E06047" w:rsidRDefault="00163BC8" w:rsidP="006E6B5E">
            <w:pPr>
              <w:shd w:val="clear" w:color="auto" w:fill="FFFFFF"/>
              <w:spacing w:before="120" w:after="120"/>
              <w:jc w:val="both"/>
              <w:rPr>
                <w:rFonts w:ascii="ITC Avant Garde" w:hAnsi="ITC Avant Garde"/>
                <w:bCs/>
                <w:iCs/>
                <w:sz w:val="18"/>
                <w:szCs w:val="20"/>
                <w:lang w:eastAsia="es-MX"/>
              </w:rPr>
            </w:pPr>
            <w:r w:rsidRPr="00E06047">
              <w:rPr>
                <w:rFonts w:ascii="ITC Avant Garde" w:hAnsi="ITC Avant Garde"/>
                <w:bCs/>
                <w:i/>
                <w:iCs/>
                <w:sz w:val="18"/>
                <w:szCs w:val="20"/>
                <w:lang w:eastAsia="es-MX"/>
              </w:rPr>
              <w:t xml:space="preserve">“CONCEPTOS DE VIOLACIÓN. CARGA PROCESAL MÍNIMA DEL QUEJOSO (INTERPRETACIÓN DEL ARTÍCULO 166, FRACCIÓN VI, DE LA LEY DE AMPARO). Los conceptos de violación deben consistir, en su mejor expresión, en la exposición de argumentos jurídicos dirigidos a demostrar la invalidez constitucional de los actos reclamados, total o parcialmente. Los elementos propios de estos argumentos deben ser, ordinariamente, los de cualquier razonamiento, esto es, la precisión de (sic) o las partes del acto reclamado contra las que se dirigen; las disposiciones o principios jurídicos que se estiman contravenidos, y los elementos suficientes para demostrar racionalmente la infracción alegada. Sin embargo, con el ánimo de optimizar el goce del derecho constitucional a la jurisdicción, conocido en otros países como la garantía de acceso efectivo a la justicia, los criterios de tribunales federales mexicanos se han orientado hacia una mayor flexibilidad respecto a los requisitos exigidos en los motivos de las impugnaciones, y con la inspiración en el viejo principio procesal relativo a que las partes exponen los hechos y el Juez aplica el derecho, </w:t>
            </w:r>
            <w:r w:rsidRPr="00E06047">
              <w:rPr>
                <w:rFonts w:ascii="ITC Avant Garde" w:hAnsi="ITC Avant Garde"/>
                <w:b/>
                <w:bCs/>
                <w:i/>
                <w:iCs/>
                <w:sz w:val="18"/>
                <w:szCs w:val="20"/>
                <w:u w:val="single"/>
                <w:lang w:eastAsia="es-MX"/>
              </w:rPr>
              <w:t>la exigencia ha quedado en que se precise la causa de pedir, aunada a la manifestación, sencilla y natural, de la afectación al ámbito personal, patrimonial, familiar, laboral, etcétera, sufrida por la peticionaria</w:t>
            </w:r>
            <w:r w:rsidRPr="00E06047">
              <w:rPr>
                <w:rFonts w:ascii="ITC Avant Garde" w:hAnsi="ITC Avant Garde"/>
                <w:bCs/>
                <w:i/>
                <w:iCs/>
                <w:sz w:val="18"/>
                <w:szCs w:val="20"/>
                <w:lang w:eastAsia="es-MX"/>
              </w:rPr>
              <w:t xml:space="preserve"> de garantías, desde su punto de vista y mediante el uso de lenguaje directo y llano, con el propósito evidente de abandonar las exigencias técnicas extremas a las que se había llegado, que sólo los abogados con suficiente experiencia en cada materia jurídica podían satisfacer, con la consecuencia, no intencional pero real, de alejar cada vez más a la generalidad de la población de la posibilidad de obtener la protección de la justicia, a través de la apreciación e interpretación del derecho. No obstante, ni la legislación ni la jurisprudencia se han orientado absolutamente por los principios del sistema procesal inquisitorio, hacia una revisión oficiosa de los actos reclamados, respecto a su constitucionalidad y legalidad, sino que </w:t>
            </w:r>
            <w:r w:rsidRPr="00E06047">
              <w:rPr>
                <w:rFonts w:ascii="ITC Avant Garde" w:hAnsi="ITC Avant Garde"/>
                <w:b/>
                <w:bCs/>
                <w:i/>
                <w:iCs/>
                <w:sz w:val="18"/>
                <w:szCs w:val="20"/>
                <w:u w:val="single"/>
                <w:lang w:eastAsia="es-MX"/>
              </w:rPr>
              <w:t>prevalece una carga procesal mínima para el agraviado, consistente en precisar en la demanda la causa petendi de su solicitud de amparo y la afectación que estime lesiva en su perjuicio</w:t>
            </w:r>
            <w:r w:rsidRPr="00E06047">
              <w:rPr>
                <w:rFonts w:ascii="ITC Avant Garde" w:hAnsi="ITC Avant Garde"/>
                <w:bCs/>
                <w:i/>
                <w:iCs/>
                <w:sz w:val="18"/>
                <w:szCs w:val="20"/>
                <w:lang w:eastAsia="es-MX"/>
              </w:rPr>
              <w:t xml:space="preserve">. En </w:t>
            </w:r>
            <w:r w:rsidRPr="00E06047">
              <w:rPr>
                <w:rFonts w:ascii="ITC Avant Garde" w:hAnsi="ITC Avant Garde"/>
                <w:bCs/>
                <w:i/>
                <w:iCs/>
                <w:sz w:val="18"/>
                <w:szCs w:val="20"/>
                <w:lang w:eastAsia="es-MX"/>
              </w:rPr>
              <w:lastRenderedPageBreak/>
              <w:t>consecuencia, cuando los peticionarios de la protección constitucional no colman siquiera esa mínima exigencia, lo alegado debe declararse inoperante.”</w:t>
            </w:r>
            <w:r w:rsidRPr="00E06047">
              <w:rPr>
                <w:rStyle w:val="Refdenotaalpie"/>
                <w:rFonts w:ascii="ITC Avant Garde" w:hAnsi="ITC Avant Garde"/>
                <w:bCs/>
                <w:i/>
                <w:iCs/>
                <w:sz w:val="18"/>
                <w:szCs w:val="20"/>
                <w:lang w:eastAsia="es-MX"/>
              </w:rPr>
              <w:footnoteReference w:id="58"/>
            </w:r>
          </w:p>
          <w:p w:rsidR="00163BC8" w:rsidRPr="00E06047" w:rsidRDefault="00163BC8" w:rsidP="006E6B5E">
            <w:pPr>
              <w:shd w:val="clear" w:color="auto" w:fill="FFFFFF"/>
              <w:spacing w:before="120" w:after="120"/>
              <w:jc w:val="both"/>
              <w:rPr>
                <w:rFonts w:ascii="ITC Avant Garde" w:hAnsi="ITC Avant Garde"/>
                <w:i/>
                <w:sz w:val="18"/>
                <w:szCs w:val="20"/>
              </w:rPr>
            </w:pPr>
            <w:r w:rsidRPr="00E06047">
              <w:rPr>
                <w:rFonts w:ascii="ITC Avant Garde" w:hAnsi="ITC Avant Garde"/>
                <w:bCs/>
                <w:i/>
                <w:iCs/>
                <w:sz w:val="18"/>
                <w:szCs w:val="20"/>
                <w:lang w:eastAsia="es-MX"/>
              </w:rPr>
              <w:t xml:space="preserve">“PRUEBAS. CASO DE INOPERANCIA DE LOS CONCEPTOS DE VIOLACION EN QUE SE RECLAMA SU FALTA DE ESTUDIO. </w:t>
            </w:r>
            <w:r w:rsidRPr="00E06047">
              <w:rPr>
                <w:rFonts w:ascii="ITC Avant Garde" w:hAnsi="ITC Avant Garde"/>
                <w:i/>
                <w:iCs/>
                <w:sz w:val="18"/>
                <w:szCs w:val="20"/>
                <w:lang w:eastAsia="es-MX"/>
              </w:rPr>
              <w:t xml:space="preserve">Para la operancia de los conceptos de violación en que se reclama la falta de estudio de algunas de las pruebas rendidas, </w:t>
            </w:r>
            <w:r w:rsidRPr="00E06047">
              <w:rPr>
                <w:rFonts w:ascii="ITC Avant Garde" w:hAnsi="ITC Avant Garde"/>
                <w:b/>
                <w:i/>
                <w:iCs/>
                <w:sz w:val="18"/>
                <w:szCs w:val="20"/>
                <w:u w:val="single"/>
                <w:lang w:eastAsia="es-MX"/>
              </w:rPr>
              <w:t>es necesario, no sólo que la omisión exista, sino que la misma trascienda al sentido de la sentencia</w:t>
            </w:r>
            <w:r w:rsidRPr="00E06047">
              <w:rPr>
                <w:rFonts w:ascii="ITC Avant Garde" w:hAnsi="ITC Avant Garde"/>
                <w:i/>
                <w:iCs/>
                <w:sz w:val="18"/>
                <w:szCs w:val="20"/>
                <w:lang w:eastAsia="es-MX"/>
              </w:rPr>
              <w:t>, entrañando así una verdadera transgresión a las garantías constitucionales de la parte quejosa</w:t>
            </w:r>
            <w:r w:rsidRPr="00E06047">
              <w:rPr>
                <w:rFonts w:ascii="ITC Avant Garde" w:hAnsi="ITC Avant Garde"/>
                <w:sz w:val="18"/>
                <w:szCs w:val="20"/>
                <w:lang w:eastAsia="es-MX"/>
              </w:rPr>
              <w:t>.”</w:t>
            </w:r>
            <w:r w:rsidRPr="00E06047">
              <w:rPr>
                <w:rStyle w:val="Refdenotaalpie"/>
                <w:rFonts w:ascii="ITC Avant Garde" w:hAnsi="ITC Avant Garde"/>
                <w:sz w:val="18"/>
                <w:szCs w:val="20"/>
                <w:lang w:eastAsia="es-MX"/>
              </w:rPr>
              <w:footnoteReference w:id="59"/>
            </w:r>
          </w:p>
        </w:tc>
      </w:tr>
      <w:tr w:rsidR="00163BC8" w:rsidRPr="00E06047" w:rsidTr="00A315DB">
        <w:tc>
          <w:tcPr>
            <w:tcW w:w="895" w:type="pct"/>
          </w:tcPr>
          <w:p w:rsidR="00163BC8" w:rsidRPr="00E06047" w:rsidRDefault="00163BC8" w:rsidP="006E6B5E">
            <w:pPr>
              <w:spacing w:before="120" w:after="120"/>
              <w:jc w:val="center"/>
              <w:rPr>
                <w:rFonts w:ascii="ITC Avant Garde" w:hAnsi="ITC Avant Garde"/>
                <w:b/>
                <w:sz w:val="18"/>
                <w:szCs w:val="20"/>
                <w:lang w:val="es-ES_tradnl"/>
              </w:rPr>
            </w:pPr>
            <w:r w:rsidRPr="00E06047">
              <w:rPr>
                <w:rFonts w:ascii="ITC Avant Garde" w:hAnsi="ITC Avant Garde"/>
                <w:b/>
                <w:sz w:val="18"/>
                <w:szCs w:val="20"/>
                <w:lang w:val="es-ES_tradnl"/>
              </w:rPr>
              <w:lastRenderedPageBreak/>
              <w:t>Ineficaz</w:t>
            </w:r>
          </w:p>
        </w:tc>
        <w:tc>
          <w:tcPr>
            <w:tcW w:w="4105" w:type="pct"/>
          </w:tcPr>
          <w:p w:rsidR="00163BC8" w:rsidRPr="00E06047" w:rsidRDefault="00163BC8" w:rsidP="006E6B5E">
            <w:pPr>
              <w:spacing w:before="120" w:after="120"/>
              <w:jc w:val="both"/>
              <w:rPr>
                <w:rFonts w:ascii="ITC Avant Garde" w:hAnsi="ITC Avant Garde"/>
                <w:i/>
                <w:sz w:val="18"/>
                <w:szCs w:val="20"/>
              </w:rPr>
            </w:pPr>
            <w:r w:rsidRPr="00E06047">
              <w:rPr>
                <w:rFonts w:ascii="ITC Avant Garde" w:hAnsi="ITC Avant Garde"/>
                <w:i/>
                <w:sz w:val="18"/>
                <w:szCs w:val="20"/>
              </w:rPr>
              <w:t xml:space="preserve">“CONCEPTOS DE VIOLACION FUNDADOS PERO INOPERANTES. </w:t>
            </w:r>
            <w:r w:rsidRPr="00E06047">
              <w:rPr>
                <w:rFonts w:ascii="ITC Avant Garde" w:hAnsi="ITC Avant Garde"/>
                <w:b/>
                <w:i/>
                <w:sz w:val="18"/>
                <w:szCs w:val="20"/>
                <w:u w:val="single"/>
              </w:rPr>
              <w:t>Si del análisis que en el juicio de amparo se hace de un concepto de violación se concluye que es fundado, pero si por diversas razones que ven al fondo de la cuestión omitida, el mismo resulta ineficaz para resolver el asunto en favor de los intereses del quejoso, el concepto aun cuando es fundado debe declararse inoperante</w:t>
            </w:r>
            <w:r w:rsidRPr="00E06047">
              <w:rPr>
                <w:rFonts w:ascii="ITC Avant Garde" w:hAnsi="ITC Avant Garde"/>
                <w:i/>
                <w:sz w:val="18"/>
                <w:szCs w:val="20"/>
              </w:rPr>
              <w:t>; consecuentemente, por economía procesal procede negar la protección constitucional en lugar de concederse para efectos, es decir, para que la responsable reparando la violación haga el estudio de lo omitido, lo cual a nada práctico conduciría, pues no obstante cumplir con ello, la misma autoridad o bien el tribunal colegiado respectivo en un amparo diverso promovido en su oportunidad, tendría que resolver el negocio en contra de los intereses del solicitante de garantías; por lo tanto, es innecesario esperar otra ocasión para resolverlo negativamente.”</w:t>
            </w:r>
            <w:r w:rsidRPr="00E06047">
              <w:rPr>
                <w:rStyle w:val="Refdenotaalpie"/>
                <w:rFonts w:ascii="ITC Avant Garde" w:hAnsi="ITC Avant Garde"/>
                <w:i/>
                <w:sz w:val="18"/>
                <w:szCs w:val="20"/>
              </w:rPr>
              <w:footnoteReference w:id="60"/>
            </w:r>
          </w:p>
        </w:tc>
      </w:tr>
      <w:tr w:rsidR="00163BC8" w:rsidRPr="00E06047" w:rsidTr="00A315DB">
        <w:tc>
          <w:tcPr>
            <w:tcW w:w="895" w:type="pct"/>
          </w:tcPr>
          <w:p w:rsidR="00163BC8" w:rsidRPr="00E06047" w:rsidRDefault="00163BC8" w:rsidP="006E6B5E">
            <w:pPr>
              <w:spacing w:before="120" w:after="120"/>
              <w:jc w:val="center"/>
              <w:rPr>
                <w:rFonts w:ascii="ITC Avant Garde" w:hAnsi="ITC Avant Garde"/>
                <w:b/>
                <w:sz w:val="18"/>
                <w:szCs w:val="20"/>
                <w:lang w:val="es-ES_tradnl"/>
              </w:rPr>
            </w:pPr>
            <w:r w:rsidRPr="00E06047">
              <w:rPr>
                <w:rFonts w:ascii="ITC Avant Garde" w:hAnsi="ITC Avant Garde"/>
                <w:b/>
                <w:sz w:val="18"/>
                <w:szCs w:val="20"/>
                <w:lang w:val="es-ES_tradnl"/>
              </w:rPr>
              <w:t>Combatir argumentos accesorios</w:t>
            </w:r>
          </w:p>
        </w:tc>
        <w:tc>
          <w:tcPr>
            <w:tcW w:w="4105" w:type="pct"/>
          </w:tcPr>
          <w:p w:rsidR="00163BC8" w:rsidRPr="00E06047" w:rsidRDefault="00163BC8" w:rsidP="006E6B5E">
            <w:pPr>
              <w:spacing w:before="120" w:after="120"/>
              <w:jc w:val="both"/>
              <w:rPr>
                <w:rFonts w:ascii="ITC Avant Garde" w:hAnsi="ITC Avant Garde"/>
                <w:b/>
                <w:i/>
                <w:sz w:val="18"/>
                <w:szCs w:val="20"/>
              </w:rPr>
            </w:pPr>
            <w:r w:rsidRPr="00E06047">
              <w:rPr>
                <w:rFonts w:ascii="ITC Avant Garde" w:hAnsi="ITC Avant Garde"/>
                <w:i/>
                <w:sz w:val="18"/>
                <w:szCs w:val="20"/>
              </w:rPr>
              <w:t>“AGRAVIOS INOPERANTES. LO SON AQUELLOS QUE COMBATEN ARGUMENTOS ACCESORIOS EXPRESADOS EN LA SENTENCIA RECURRIDA, MÁXIME CUANDO ÉSTOS SEAN INCOMPATIBLES CON LAS RAZONES QUE SUSTENTAN EL SENTIDO TORAL DEL FALLO.</w:t>
            </w:r>
            <w:r w:rsidRPr="00E06047">
              <w:rPr>
                <w:rFonts w:ascii="ITC Avant Garde" w:hAnsi="ITC Avant Garde"/>
                <w:b/>
                <w:i/>
                <w:sz w:val="18"/>
                <w:szCs w:val="20"/>
              </w:rPr>
              <w:t xml:space="preserve"> </w:t>
            </w:r>
            <w:r w:rsidRPr="00E06047">
              <w:rPr>
                <w:rFonts w:ascii="ITC Avant Garde" w:hAnsi="ITC Avant Garde"/>
                <w:i/>
                <w:sz w:val="18"/>
                <w:szCs w:val="20"/>
              </w:rPr>
              <w:t xml:space="preserve">En términos del artículo 88 de la Ley de Amparo, la parte a quien perjudica una sentencia tiene la carga procesal de demostrar su ilegalidad a través de los agravios correspondientes, lo que se cumple cuando los argumentos expresados se encaminan a combatir todas las consideraciones en que se apoya la resolución impugnada. Ahora bien, </w:t>
            </w:r>
            <w:r w:rsidRPr="00E06047">
              <w:rPr>
                <w:rFonts w:ascii="ITC Avant Garde" w:hAnsi="ITC Avant Garde"/>
                <w:b/>
                <w:i/>
                <w:sz w:val="18"/>
                <w:szCs w:val="20"/>
                <w:u w:val="single"/>
              </w:rPr>
              <w:t>los agravios resultan inoperantes cuando tienen como finalidad controvertir argumentos expresados por el órgano de control constitucional en forma accesoria a las razones que sustentan el sentido del fallo</w:t>
            </w:r>
            <w:r w:rsidRPr="00E06047">
              <w:rPr>
                <w:rFonts w:ascii="ITC Avant Garde" w:hAnsi="ITC Avant Garde"/>
                <w:i/>
                <w:sz w:val="18"/>
                <w:szCs w:val="20"/>
              </w:rPr>
              <w:t>,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w:t>
            </w:r>
            <w:r w:rsidRPr="00E06047">
              <w:rPr>
                <w:rStyle w:val="Refdenotaalpie"/>
                <w:rFonts w:ascii="ITC Avant Garde" w:hAnsi="ITC Avant Garde"/>
                <w:i/>
                <w:sz w:val="18"/>
                <w:szCs w:val="20"/>
              </w:rPr>
              <w:footnoteReference w:id="61"/>
            </w:r>
          </w:p>
        </w:tc>
      </w:tr>
    </w:tbl>
    <w:p w:rsidR="00163BC8" w:rsidRPr="00E06047" w:rsidRDefault="00163BC8" w:rsidP="006E6B5E">
      <w:pPr>
        <w:spacing w:before="120" w:after="120"/>
        <w:jc w:val="both"/>
        <w:rPr>
          <w:rFonts w:ascii="ITC Avant Garde" w:hAnsi="ITC Avant Garde"/>
          <w:sz w:val="22"/>
        </w:rPr>
      </w:pPr>
      <w:bookmarkStart w:id="600" w:name="_Quinta._Análisis_de"/>
      <w:bookmarkEnd w:id="600"/>
      <w:r w:rsidRPr="00E06047">
        <w:rPr>
          <w:rFonts w:ascii="ITC Avant Garde" w:hAnsi="ITC Avant Garde"/>
          <w:b/>
          <w:sz w:val="22"/>
        </w:rPr>
        <w:lastRenderedPageBreak/>
        <w:t>2.</w:t>
      </w:r>
      <w:r w:rsidRPr="00E06047">
        <w:rPr>
          <w:rFonts w:ascii="ITC Avant Garde" w:hAnsi="ITC Avant Garde"/>
          <w:sz w:val="22"/>
        </w:rPr>
        <w:t xml:space="preserve"> En la presente resolución se realizarán referencias a constancias que obran en el Expediente, citando el número de folio donde puede consultarse la información referida, por lo que aquellas citas relativas a folios, deberán entenderse como información y constancias del Expediente. </w:t>
      </w:r>
      <w:r w:rsidR="0054668B" w:rsidRPr="00E06047">
        <w:rPr>
          <w:rFonts w:ascii="ITC Avant Garde" w:hAnsi="ITC Avant Garde"/>
          <w:sz w:val="22"/>
        </w:rPr>
        <w:t>A</w:t>
      </w:r>
      <w:r w:rsidRPr="00E06047">
        <w:rPr>
          <w:rFonts w:ascii="ITC Avant Garde" w:hAnsi="ITC Avant Garde"/>
          <w:sz w:val="22"/>
        </w:rPr>
        <w:t xml:space="preserve">tendiendo a la Ejecutoria, en la presente resolución, esta autoridad hace referencia a información que es invocada como un </w:t>
      </w:r>
      <w:r w:rsidRPr="00E06047">
        <w:rPr>
          <w:rFonts w:ascii="ITC Avant Garde" w:hAnsi="ITC Avant Garde"/>
          <w:i/>
          <w:sz w:val="22"/>
        </w:rPr>
        <w:t>hecho notorio</w:t>
      </w:r>
      <w:r w:rsidRPr="00E06047">
        <w:rPr>
          <w:rFonts w:ascii="ITC Avant Garde" w:hAnsi="ITC Avant Garde"/>
          <w:sz w:val="22"/>
        </w:rPr>
        <w:t>, sin que sea necesaria la incorporación de la misma al Expediente, bastando que al momento de la emisión de la presente resolución la tenga a la vista.</w:t>
      </w:r>
      <w:r w:rsidRPr="00E06047">
        <w:rPr>
          <w:rStyle w:val="Refdenotaalpie"/>
          <w:rFonts w:ascii="ITC Avant Garde" w:hAnsi="ITC Avant Garde"/>
          <w:sz w:val="22"/>
        </w:rPr>
        <w:footnoteReference w:id="62"/>
      </w:r>
      <w:r w:rsidRPr="00E06047">
        <w:rPr>
          <w:rFonts w:ascii="ITC Avant Garde" w:hAnsi="ITC Avant Garde"/>
          <w:sz w:val="22"/>
        </w:rPr>
        <w:t xml:space="preserve"> </w:t>
      </w:r>
      <w:r w:rsidR="00C00DE2" w:rsidRPr="00E06047">
        <w:rPr>
          <w:rFonts w:ascii="ITC Avant Garde" w:hAnsi="ITC Avant Garde"/>
          <w:sz w:val="22"/>
        </w:rPr>
        <w:t>A</w:t>
      </w:r>
      <w:r w:rsidRPr="00E06047">
        <w:rPr>
          <w:rFonts w:ascii="ITC Avant Garde" w:hAnsi="ITC Avant Garde"/>
          <w:sz w:val="22"/>
        </w:rPr>
        <w:t xml:space="preserve">demás dicha información obra en fuentes de acceso público y ha sido presentada por </w:t>
      </w:r>
      <w:r w:rsidR="005A1CB3" w:rsidRPr="00E06047">
        <w:rPr>
          <w:rFonts w:ascii="ITC Avant Garde" w:hAnsi="ITC Avant Garde"/>
          <w:sz w:val="22"/>
        </w:rPr>
        <w:t>Grupo Televisa y Grupo Megacable</w:t>
      </w:r>
      <w:r w:rsidRPr="00E06047">
        <w:rPr>
          <w:rFonts w:ascii="ITC Avant Garde" w:hAnsi="ITC Avant Garde"/>
          <w:sz w:val="22"/>
        </w:rPr>
        <w:t xml:space="preserve"> a este Instituto, en cualquier caso se proporcionan los datos de referencia, para su consulta.</w:t>
      </w:r>
    </w:p>
    <w:p w:rsidR="00163BC8" w:rsidRPr="00E06047" w:rsidRDefault="00163BC8" w:rsidP="006E6B5E">
      <w:pPr>
        <w:pStyle w:val="Ttulo1"/>
        <w:numPr>
          <w:ilvl w:val="0"/>
          <w:numId w:val="45"/>
        </w:numPr>
        <w:spacing w:before="120" w:after="120"/>
        <w:ind w:left="0" w:firstLine="0"/>
        <w:rPr>
          <w:rFonts w:ascii="ITC Avant Garde" w:hAnsi="ITC Avant Garde"/>
          <w:smallCaps/>
          <w:sz w:val="22"/>
        </w:rPr>
      </w:pPr>
      <w:bookmarkStart w:id="601" w:name="_Toc435784246"/>
      <w:bookmarkStart w:id="602" w:name="_Toc435785860"/>
      <w:bookmarkStart w:id="603" w:name="_Toc435787725"/>
      <w:bookmarkStart w:id="604" w:name="_Toc435788904"/>
      <w:bookmarkStart w:id="605" w:name="_Toc435790352"/>
      <w:bookmarkStart w:id="606" w:name="_Toc435791478"/>
      <w:bookmarkStart w:id="607" w:name="_Toc435791616"/>
      <w:bookmarkStart w:id="608" w:name="_Toc435791722"/>
      <w:bookmarkStart w:id="609" w:name="_Toc435798333"/>
      <w:bookmarkStart w:id="610" w:name="_Toc435798582"/>
      <w:bookmarkStart w:id="611" w:name="_Toc435799146"/>
      <w:bookmarkStart w:id="612" w:name="_Toc435800106"/>
      <w:bookmarkStart w:id="613" w:name="_Toc435800465"/>
      <w:bookmarkStart w:id="614" w:name="_Toc435803722"/>
      <w:bookmarkStart w:id="615" w:name="_Toc435805431"/>
      <w:bookmarkStart w:id="616" w:name="_Toc435806135"/>
      <w:bookmarkStart w:id="617" w:name="_Toc435806170"/>
      <w:bookmarkStart w:id="618" w:name="_Toc435806647"/>
      <w:bookmarkStart w:id="619" w:name="_Toc436046131"/>
      <w:bookmarkStart w:id="620" w:name="_Toc436047648"/>
      <w:bookmarkStart w:id="621" w:name="_Toc436049489"/>
      <w:bookmarkStart w:id="622" w:name="_Toc436049943"/>
      <w:bookmarkStart w:id="623" w:name="_Toc436063250"/>
      <w:bookmarkStart w:id="624" w:name="_Toc436065422"/>
      <w:bookmarkStart w:id="625" w:name="_Toc436065532"/>
      <w:bookmarkStart w:id="626" w:name="_Toc436065918"/>
      <w:bookmarkStart w:id="627" w:name="_Toc436067519"/>
      <w:bookmarkStart w:id="628" w:name="_Toc436074565"/>
      <w:bookmarkStart w:id="629" w:name="_Toc436074602"/>
      <w:bookmarkStart w:id="630" w:name="_Toc436132914"/>
      <w:bookmarkStart w:id="631" w:name="_Toc436134127"/>
      <w:bookmarkStart w:id="632" w:name="_Toc436148054"/>
      <w:bookmarkStart w:id="633" w:name="_Toc436153935"/>
      <w:bookmarkStart w:id="634" w:name="_Toc436154186"/>
      <w:bookmarkStart w:id="635" w:name="_Toc436155051"/>
      <w:bookmarkStart w:id="636" w:name="_Toc436156337"/>
      <w:bookmarkStart w:id="637" w:name="_Toc436156994"/>
      <w:bookmarkStart w:id="638" w:name="_Toc436157274"/>
      <w:bookmarkStart w:id="639" w:name="_Toc436157718"/>
      <w:bookmarkStart w:id="640" w:name="_Toc436158193"/>
      <w:bookmarkStart w:id="641" w:name="_Toc436215610"/>
      <w:bookmarkStart w:id="642" w:name="_Toc436228687"/>
      <w:bookmarkStart w:id="643" w:name="_Toc436231718"/>
      <w:bookmarkStart w:id="644" w:name="_Toc436233207"/>
      <w:bookmarkStart w:id="645" w:name="_Toc436237693"/>
      <w:bookmarkStart w:id="646" w:name="_Toc436237767"/>
      <w:bookmarkStart w:id="647" w:name="_Toc436243647"/>
      <w:bookmarkStart w:id="648" w:name="_Toc436244830"/>
      <w:bookmarkStart w:id="649" w:name="_Toc436819893"/>
      <w:bookmarkStart w:id="650" w:name="_Toc436823148"/>
      <w:bookmarkStart w:id="651" w:name="_Toc436823557"/>
      <w:bookmarkStart w:id="652" w:name="_Toc436909582"/>
      <w:bookmarkStart w:id="653" w:name="_Toc436911429"/>
      <w:bookmarkStart w:id="654" w:name="_Toc436928286"/>
      <w:bookmarkStart w:id="655" w:name="_Toc436929459"/>
      <w:bookmarkStart w:id="656" w:name="_Toc436934257"/>
      <w:bookmarkStart w:id="657" w:name="_Toc436934724"/>
      <w:bookmarkStart w:id="658" w:name="_Toc436935521"/>
      <w:bookmarkStart w:id="659" w:name="_Toc436936286"/>
      <w:bookmarkStart w:id="660" w:name="_Toc436938113"/>
      <w:bookmarkStart w:id="661" w:name="_Toc436944517"/>
      <w:bookmarkStart w:id="662" w:name="_Toc524348038"/>
      <w:bookmarkStart w:id="663" w:name="_Toc524348164"/>
      <w:r w:rsidRPr="00E06047">
        <w:rPr>
          <w:rFonts w:ascii="ITC Avant Garde" w:hAnsi="ITC Avant Garde"/>
          <w:sz w:val="22"/>
        </w:rPr>
        <w:t>MANIFESTACIONES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E06047">
        <w:rPr>
          <w:rFonts w:ascii="ITC Avant Garde" w:hAnsi="ITC Avant Garde"/>
          <w:sz w:val="22"/>
        </w:rPr>
        <w:t xml:space="preserve"> </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la presente sección se realiza un análisis</w:t>
      </w:r>
      <w:r w:rsidRPr="00E06047">
        <w:rPr>
          <w:rFonts w:ascii="ITC Avant Garde" w:hAnsi="ITC Avant Garde"/>
          <w:smallCaps/>
          <w:sz w:val="22"/>
          <w:szCs w:val="22"/>
        </w:rPr>
        <w:t xml:space="preserve"> </w:t>
      </w:r>
      <w:r w:rsidRPr="00E06047">
        <w:rPr>
          <w:rFonts w:ascii="ITC Avant Garde" w:hAnsi="ITC Avant Garde"/>
          <w:sz w:val="22"/>
          <w:szCs w:val="22"/>
        </w:rPr>
        <w:t>de las manifestaciones, argumentos y alegatos realizados por Megacable en relación con el OPR.</w:t>
      </w:r>
    </w:p>
    <w:p w:rsidR="00553C3C" w:rsidRPr="00E06047" w:rsidRDefault="00553C3C" w:rsidP="006E6B5E">
      <w:pPr>
        <w:spacing w:before="120" w:after="120"/>
        <w:jc w:val="both"/>
        <w:rPr>
          <w:rFonts w:ascii="ITC Avant Garde" w:hAnsi="ITC Avant Garde"/>
          <w:sz w:val="22"/>
          <w:szCs w:val="22"/>
        </w:rPr>
      </w:pPr>
      <w:bookmarkStart w:id="664" w:name="_Toc435784247"/>
      <w:bookmarkStart w:id="665" w:name="_Toc435785861"/>
      <w:bookmarkStart w:id="666" w:name="_Toc435791479"/>
      <w:bookmarkStart w:id="667" w:name="_Toc435798583"/>
      <w:bookmarkStart w:id="668" w:name="_Toc435800466"/>
      <w:bookmarkStart w:id="669" w:name="_Toc435803723"/>
      <w:bookmarkStart w:id="670" w:name="_Toc435805432"/>
      <w:bookmarkStart w:id="671" w:name="_Toc435806136"/>
      <w:bookmarkStart w:id="672" w:name="_Toc435806171"/>
      <w:bookmarkStart w:id="673" w:name="_Toc435806648"/>
      <w:bookmarkStart w:id="674" w:name="_Toc436046132"/>
      <w:bookmarkStart w:id="675" w:name="_Toc436047649"/>
      <w:bookmarkStart w:id="676" w:name="_Toc436049490"/>
      <w:bookmarkStart w:id="677" w:name="_Toc436049944"/>
      <w:bookmarkStart w:id="678" w:name="_Toc436063251"/>
      <w:bookmarkStart w:id="679" w:name="_Toc436065423"/>
      <w:bookmarkStart w:id="680" w:name="_Toc436065533"/>
      <w:bookmarkStart w:id="681" w:name="_Toc436065919"/>
      <w:bookmarkStart w:id="682" w:name="_Toc436067520"/>
      <w:bookmarkStart w:id="683" w:name="_Toc436074566"/>
      <w:bookmarkStart w:id="684" w:name="_Toc436074603"/>
      <w:bookmarkStart w:id="685" w:name="_Toc436132915"/>
      <w:bookmarkStart w:id="686" w:name="_Toc436134128"/>
      <w:bookmarkStart w:id="687" w:name="_Toc436148055"/>
      <w:bookmarkStart w:id="688" w:name="_Toc436153936"/>
      <w:bookmarkStart w:id="689" w:name="_Toc436154187"/>
      <w:bookmarkStart w:id="690" w:name="_Toc436155052"/>
      <w:bookmarkStart w:id="691" w:name="_Toc436156338"/>
      <w:bookmarkStart w:id="692" w:name="_Toc436156995"/>
      <w:bookmarkStart w:id="693" w:name="_Toc436157275"/>
      <w:bookmarkStart w:id="694" w:name="_Toc436157719"/>
      <w:bookmarkStart w:id="695" w:name="_Toc436158194"/>
      <w:bookmarkStart w:id="696" w:name="_Toc436215611"/>
      <w:bookmarkStart w:id="697" w:name="_Toc436228688"/>
      <w:bookmarkStart w:id="698" w:name="_Toc436231719"/>
      <w:bookmarkStart w:id="699" w:name="_Toc436233208"/>
      <w:bookmarkStart w:id="700" w:name="_Toc436237694"/>
      <w:bookmarkStart w:id="701" w:name="_Toc436237768"/>
      <w:bookmarkStart w:id="702" w:name="_Toc436243648"/>
      <w:bookmarkStart w:id="703" w:name="_Toc436244831"/>
      <w:bookmarkStart w:id="704" w:name="_Toc436819894"/>
      <w:bookmarkStart w:id="705" w:name="_Toc436823149"/>
      <w:bookmarkStart w:id="706" w:name="_Toc436823558"/>
      <w:bookmarkStart w:id="707" w:name="_Toc436909583"/>
      <w:bookmarkStart w:id="708" w:name="_Toc436911430"/>
      <w:bookmarkStart w:id="709" w:name="_Toc436928287"/>
      <w:bookmarkStart w:id="710" w:name="_Toc436929460"/>
      <w:bookmarkStart w:id="711" w:name="_Toc436934258"/>
      <w:bookmarkStart w:id="712" w:name="_Toc436934725"/>
      <w:bookmarkStart w:id="713" w:name="_Toc436935522"/>
      <w:bookmarkStart w:id="714" w:name="_Toc436936287"/>
      <w:bookmarkStart w:id="715" w:name="_Toc436938114"/>
      <w:bookmarkStart w:id="716" w:name="_Toc436944518"/>
      <w:bookmarkStart w:id="717" w:name="_Toc435776317"/>
      <w:bookmarkStart w:id="718" w:name="_Toc435787726"/>
      <w:bookmarkStart w:id="719" w:name="_Toc435788905"/>
      <w:bookmarkStart w:id="720" w:name="_Toc435790353"/>
      <w:bookmarkStart w:id="721" w:name="_Toc435791617"/>
      <w:bookmarkStart w:id="722" w:name="_Toc435791723"/>
      <w:bookmarkStart w:id="723" w:name="_Toc435798334"/>
      <w:bookmarkStart w:id="724" w:name="_Toc435799147"/>
      <w:bookmarkStart w:id="725" w:name="_Toc435800107"/>
      <w:r w:rsidRPr="00E06047">
        <w:rPr>
          <w:rFonts w:ascii="ITC Avant Garde" w:hAnsi="ITC Avant Garde"/>
          <w:sz w:val="22"/>
          <w:szCs w:val="22"/>
        </w:rPr>
        <w:t xml:space="preserve">Cabe advertir que el OPR consideró los trece municipios del Estado de México, por lo que Megacable al dar respuesta en su escrito de manifestaciones al OPR, también consideró los trece municipios. </w:t>
      </w:r>
      <w:r w:rsidR="007756F1" w:rsidRPr="00E06047">
        <w:rPr>
          <w:rFonts w:ascii="ITC Avant Garde" w:hAnsi="ITC Avant Garde"/>
          <w:sz w:val="22"/>
          <w:szCs w:val="22"/>
        </w:rPr>
        <w:t>Por su parte, la Ejecutoria Megacable consideró que sólo en seis municipios existen indicios suficientes para vencer la presunción de inocencia.</w:t>
      </w:r>
      <w:r w:rsidRPr="00E06047">
        <w:rPr>
          <w:rFonts w:ascii="ITC Avant Garde" w:hAnsi="ITC Avant Garde"/>
          <w:sz w:val="22"/>
          <w:szCs w:val="22"/>
        </w:rPr>
        <w:t xml:space="preserve"> </w:t>
      </w:r>
      <w:r w:rsidR="007756F1" w:rsidRPr="00E06047">
        <w:rPr>
          <w:rFonts w:ascii="ITC Avant Garde" w:hAnsi="ITC Avant Garde"/>
          <w:sz w:val="22"/>
          <w:szCs w:val="22"/>
        </w:rPr>
        <w:t>Por lo anterior, la</w:t>
      </w:r>
      <w:r w:rsidR="00A31879" w:rsidRPr="00E06047">
        <w:rPr>
          <w:rFonts w:ascii="ITC Avant Garde" w:hAnsi="ITC Avant Garde"/>
          <w:sz w:val="22"/>
          <w:szCs w:val="22"/>
        </w:rPr>
        <w:t xml:space="preserve"> cuestión </w:t>
      </w:r>
      <w:r w:rsidR="007756F1" w:rsidRPr="00E06047">
        <w:rPr>
          <w:rFonts w:ascii="ITC Avant Garde" w:hAnsi="ITC Avant Garde"/>
          <w:sz w:val="22"/>
          <w:szCs w:val="22"/>
        </w:rPr>
        <w:t>relativa a los 6 municipios</w:t>
      </w:r>
      <w:r w:rsidR="00A31879" w:rsidRPr="00E06047">
        <w:rPr>
          <w:rFonts w:ascii="ITC Avant Garde" w:hAnsi="ITC Avant Garde"/>
          <w:sz w:val="22"/>
          <w:szCs w:val="22"/>
        </w:rPr>
        <w:t xml:space="preserve"> será considerada </w:t>
      </w:r>
      <w:r w:rsidR="007756F1" w:rsidRPr="00E06047">
        <w:rPr>
          <w:rFonts w:ascii="ITC Avant Garde" w:hAnsi="ITC Avant Garde"/>
          <w:sz w:val="22"/>
          <w:szCs w:val="22"/>
        </w:rPr>
        <w:t>únicamente</w:t>
      </w:r>
      <w:r w:rsidR="00A31879" w:rsidRPr="00E06047">
        <w:rPr>
          <w:rFonts w:ascii="ITC Avant Garde" w:hAnsi="ITC Avant Garde"/>
          <w:sz w:val="22"/>
          <w:szCs w:val="22"/>
        </w:rPr>
        <w:t xml:space="preserve"> en los apartados</w:t>
      </w:r>
      <w:r w:rsidRPr="00E06047">
        <w:rPr>
          <w:rFonts w:ascii="ITC Avant Garde" w:hAnsi="ITC Avant Garde"/>
          <w:sz w:val="22"/>
          <w:szCs w:val="22"/>
        </w:rPr>
        <w:t xml:space="preserve"> de </w:t>
      </w:r>
      <w:r w:rsidR="00A31879" w:rsidRPr="00E06047">
        <w:rPr>
          <w:rFonts w:ascii="ITC Avant Garde" w:hAnsi="ITC Avant Garde"/>
          <w:sz w:val="22"/>
          <w:szCs w:val="22"/>
        </w:rPr>
        <w:t>Acreditación</w:t>
      </w:r>
      <w:r w:rsidRPr="00E06047">
        <w:rPr>
          <w:rFonts w:ascii="ITC Avant Garde" w:hAnsi="ITC Avant Garde"/>
          <w:sz w:val="22"/>
          <w:szCs w:val="22"/>
        </w:rPr>
        <w:t xml:space="preserve"> de </w:t>
      </w:r>
      <w:r w:rsidR="00A31879" w:rsidRPr="00E06047">
        <w:rPr>
          <w:rFonts w:ascii="ITC Avant Garde" w:hAnsi="ITC Avant Garde"/>
          <w:sz w:val="22"/>
          <w:szCs w:val="22"/>
        </w:rPr>
        <w:t>la Práctica y Sanción.</w:t>
      </w:r>
    </w:p>
    <w:p w:rsidR="00163BC8" w:rsidRPr="001966F8" w:rsidRDefault="00163BC8" w:rsidP="006E6B5E">
      <w:pPr>
        <w:pStyle w:val="Listavistosa-nfasis11"/>
        <w:spacing w:before="120" w:after="120"/>
        <w:ind w:left="0"/>
        <w:contextualSpacing w:val="0"/>
        <w:jc w:val="both"/>
        <w:rPr>
          <w:rFonts w:ascii="ITC Avant Garde" w:hAnsi="ITC Avant Garde"/>
          <w:b/>
          <w:sz w:val="22"/>
          <w:szCs w:val="20"/>
        </w:rPr>
      </w:pPr>
      <w:bookmarkStart w:id="726" w:name="_Toc524348039"/>
      <w:bookmarkStart w:id="727" w:name="_Toc524348165"/>
      <w:r w:rsidRPr="001966F8">
        <w:rPr>
          <w:rFonts w:ascii="ITC Avant Garde" w:hAnsi="ITC Avant Garde"/>
          <w:b/>
          <w:sz w:val="22"/>
          <w:szCs w:val="20"/>
        </w:rPr>
        <w:t>1. Manifestaciones con relación al proemio del OPR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26"/>
      <w:bookmarkEnd w:id="727"/>
      <w:r w:rsidRPr="001966F8">
        <w:rPr>
          <w:rFonts w:ascii="ITC Avant Garde" w:hAnsi="ITC Avant Garde"/>
          <w:b/>
          <w:sz w:val="22"/>
          <w:szCs w:val="20"/>
        </w:rPr>
        <w:t xml:space="preserve"> </w:t>
      </w:r>
      <w:bookmarkEnd w:id="717"/>
      <w:bookmarkEnd w:id="718"/>
      <w:bookmarkEnd w:id="719"/>
      <w:bookmarkEnd w:id="720"/>
      <w:bookmarkEnd w:id="721"/>
      <w:bookmarkEnd w:id="722"/>
      <w:bookmarkEnd w:id="723"/>
      <w:bookmarkEnd w:id="724"/>
      <w:bookmarkEnd w:id="725"/>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sz w:val="22"/>
        </w:rPr>
        <w:t>Megacable</w:t>
      </w:r>
      <w:r w:rsidRPr="00E06047">
        <w:rPr>
          <w:rFonts w:ascii="ITC Avant Garde" w:hAnsi="ITC Avant Garde"/>
          <w:smallCaps/>
          <w:sz w:val="22"/>
        </w:rPr>
        <w:t xml:space="preserve"> </w:t>
      </w:r>
      <w:r w:rsidRPr="00E06047">
        <w:rPr>
          <w:rFonts w:ascii="ITC Avant Garde" w:hAnsi="ITC Avant Garde"/>
          <w:sz w:val="22"/>
        </w:rPr>
        <w:t xml:space="preserve">realizó manifestaciones relacionadas con el proemio del OPR, negando </w:t>
      </w:r>
      <w:r w:rsidRPr="00E06047">
        <w:rPr>
          <w:rFonts w:ascii="ITC Avant Garde" w:hAnsi="ITC Avant Garde"/>
          <w:sz w:val="22"/>
          <w:lang w:val="es-MX"/>
        </w:rPr>
        <w:t xml:space="preserve">categóricamente que existan elementos de convicción suficientes tanto para sustentar la presunta responsabilidad, como para ordenar su emplazamiento. A este respecto, argumentó que no se verificó y mucho menos se demostró que se hubiera actualizado la supuesta celebración de contratos, convenios, arreglos o combinaciones entre competidores con el objeto y efecto de elevar, concertar o manipular el precio de venta de los servicios de televisión restringida, telefonía fija y </w:t>
      </w:r>
      <w:r w:rsidRPr="00E06047">
        <w:rPr>
          <w:rFonts w:ascii="ITC Avant Garde" w:hAnsi="ITC Avant Garde"/>
          <w:iCs/>
          <w:sz w:val="22"/>
          <w:lang w:val="es-MX"/>
        </w:rPr>
        <w:t xml:space="preserve">acceso </w:t>
      </w:r>
      <w:r w:rsidRPr="00E06047">
        <w:rPr>
          <w:rFonts w:ascii="ITC Avant Garde" w:hAnsi="ITC Avant Garde"/>
          <w:sz w:val="22"/>
          <w:lang w:val="es-MX"/>
        </w:rPr>
        <w:t xml:space="preserve">a Internet a consumidores finales en el territorio nacional, o bien, </w:t>
      </w:r>
      <w:r w:rsidRPr="00E06047">
        <w:rPr>
          <w:rFonts w:ascii="ITC Avant Garde" w:hAnsi="ITC Avant Garde"/>
          <w:iCs/>
          <w:sz w:val="22"/>
          <w:lang w:val="es-MX"/>
        </w:rPr>
        <w:t xml:space="preserve">con </w:t>
      </w:r>
      <w:r w:rsidRPr="00E06047">
        <w:rPr>
          <w:rFonts w:ascii="ITC Avant Garde" w:hAnsi="ITC Avant Garde"/>
          <w:sz w:val="22"/>
          <w:lang w:val="es-MX"/>
        </w:rPr>
        <w:t xml:space="preserve">el </w:t>
      </w:r>
      <w:r w:rsidRPr="00E06047">
        <w:rPr>
          <w:rFonts w:ascii="ITC Avant Garde" w:hAnsi="ITC Avant Garde"/>
          <w:iCs/>
          <w:sz w:val="22"/>
          <w:lang w:val="es-MX"/>
        </w:rPr>
        <w:t xml:space="preserve">efecto </w:t>
      </w:r>
      <w:r w:rsidRPr="00E06047">
        <w:rPr>
          <w:rFonts w:ascii="ITC Avant Garde" w:hAnsi="ITC Avant Garde"/>
          <w:sz w:val="22"/>
          <w:lang w:val="es-MX"/>
        </w:rPr>
        <w:t xml:space="preserve">de dividir, distribuir </w:t>
      </w:r>
      <w:r w:rsidRPr="00E06047">
        <w:rPr>
          <w:rFonts w:ascii="ITC Avant Garde" w:hAnsi="ITC Avant Garde"/>
          <w:iCs/>
          <w:sz w:val="22"/>
          <w:lang w:val="es-MX"/>
        </w:rPr>
        <w:t xml:space="preserve">o asignar porciones o </w:t>
      </w:r>
      <w:r w:rsidRPr="00E06047">
        <w:rPr>
          <w:rFonts w:ascii="ITC Avant Garde" w:hAnsi="ITC Avant Garde"/>
          <w:sz w:val="22"/>
          <w:lang w:val="es-MX"/>
        </w:rPr>
        <w:t>segmentos de los Mercados Investigados, mediante espacios determinados o determinables.</w:t>
      </w:r>
      <w:r w:rsidRPr="00E06047">
        <w:rPr>
          <w:rFonts w:ascii="ITC Avant Garde" w:hAnsi="ITC Avant Garde"/>
          <w:sz w:val="22"/>
          <w:vertAlign w:val="superscript"/>
          <w:lang w:val="es-MX"/>
        </w:rPr>
        <w:footnoteReference w:id="63"/>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sz w:val="22"/>
          <w:lang w:val="es-MX"/>
        </w:rPr>
        <w:t xml:space="preserve">Lo señalado por Megacable resulta </w:t>
      </w:r>
      <w:r w:rsidRPr="00E06047">
        <w:rPr>
          <w:rFonts w:ascii="ITC Avant Garde" w:hAnsi="ITC Avant Garde"/>
          <w:b/>
          <w:sz w:val="22"/>
          <w:u w:val="single"/>
          <w:lang w:val="es-MX"/>
        </w:rPr>
        <w:t>inoperante por tratarse de manifestaciones genéricas</w:t>
      </w:r>
      <w:r w:rsidRPr="00E06047">
        <w:rPr>
          <w:rFonts w:ascii="ITC Avant Garde" w:hAnsi="ITC Avant Garde"/>
          <w:sz w:val="22"/>
          <w:lang w:val="es-MX"/>
        </w:rPr>
        <w:t xml:space="preserve">, ya que consiste en una negación lisa y llana, a través de la cual dicho agente </w:t>
      </w:r>
      <w:r w:rsidRPr="00E06047">
        <w:rPr>
          <w:rFonts w:ascii="ITC Avant Garde" w:hAnsi="ITC Avant Garde"/>
          <w:sz w:val="22"/>
          <w:lang w:val="es-MX"/>
        </w:rPr>
        <w:lastRenderedPageBreak/>
        <w:t>económico no ofrece razonamientos lógico jurídicos que sustenten o tiendan a demostrar sus aseveraciones, sino que se limita a indicar que a lo largo del escrito se demostrará la razón de las mismas.</w:t>
      </w:r>
    </w:p>
    <w:p w:rsidR="00163BC8" w:rsidRPr="001966F8" w:rsidRDefault="00163BC8" w:rsidP="006E6B5E">
      <w:pPr>
        <w:pStyle w:val="Listavistosa-nfasis11"/>
        <w:spacing w:before="120" w:after="120"/>
        <w:ind w:left="0"/>
        <w:contextualSpacing w:val="0"/>
        <w:jc w:val="both"/>
        <w:rPr>
          <w:rFonts w:ascii="ITC Avant Garde" w:hAnsi="ITC Avant Garde"/>
          <w:b/>
          <w:sz w:val="22"/>
          <w:szCs w:val="20"/>
        </w:rPr>
      </w:pPr>
      <w:bookmarkStart w:id="728" w:name="_Toc435776318"/>
      <w:bookmarkStart w:id="729" w:name="_Toc435784248"/>
      <w:bookmarkStart w:id="730" w:name="_Toc435785862"/>
      <w:bookmarkStart w:id="731" w:name="_Toc435787727"/>
      <w:bookmarkStart w:id="732" w:name="_Toc435788906"/>
      <w:bookmarkStart w:id="733" w:name="_Toc435790354"/>
      <w:bookmarkStart w:id="734" w:name="_Toc435791480"/>
      <w:bookmarkStart w:id="735" w:name="_Toc435791618"/>
      <w:bookmarkStart w:id="736" w:name="_Toc435791724"/>
      <w:bookmarkStart w:id="737" w:name="_Toc435798335"/>
      <w:bookmarkStart w:id="738" w:name="_Toc435798584"/>
      <w:bookmarkStart w:id="739" w:name="_Toc435799148"/>
      <w:bookmarkStart w:id="740" w:name="_Toc435800108"/>
      <w:bookmarkStart w:id="741" w:name="_Toc435800467"/>
      <w:bookmarkStart w:id="742" w:name="_Toc435803724"/>
      <w:bookmarkStart w:id="743" w:name="_Toc435805433"/>
      <w:bookmarkStart w:id="744" w:name="_Toc435806137"/>
      <w:bookmarkStart w:id="745" w:name="_Toc435806172"/>
      <w:bookmarkStart w:id="746" w:name="_Toc435806649"/>
      <w:bookmarkStart w:id="747" w:name="_Toc436046133"/>
      <w:bookmarkStart w:id="748" w:name="_Toc436047650"/>
      <w:bookmarkStart w:id="749" w:name="_Toc436049491"/>
      <w:bookmarkStart w:id="750" w:name="_Toc436049945"/>
      <w:bookmarkStart w:id="751" w:name="_Toc436063252"/>
      <w:bookmarkStart w:id="752" w:name="_Toc436065424"/>
      <w:bookmarkStart w:id="753" w:name="_Toc436065534"/>
      <w:bookmarkStart w:id="754" w:name="_Toc436065920"/>
      <w:bookmarkStart w:id="755" w:name="_Toc436067521"/>
      <w:bookmarkStart w:id="756" w:name="_Toc436074567"/>
      <w:bookmarkStart w:id="757" w:name="_Toc436074604"/>
      <w:bookmarkStart w:id="758" w:name="_Toc436132916"/>
      <w:bookmarkStart w:id="759" w:name="_Toc436134129"/>
      <w:bookmarkStart w:id="760" w:name="_Toc436148056"/>
      <w:bookmarkStart w:id="761" w:name="_Toc436153937"/>
      <w:bookmarkStart w:id="762" w:name="_Toc436154188"/>
      <w:bookmarkStart w:id="763" w:name="_Toc436155053"/>
      <w:bookmarkStart w:id="764" w:name="_Toc436156339"/>
      <w:bookmarkStart w:id="765" w:name="_Toc436156996"/>
      <w:bookmarkStart w:id="766" w:name="_Toc436157276"/>
      <w:bookmarkStart w:id="767" w:name="_Toc436157720"/>
      <w:bookmarkStart w:id="768" w:name="_Toc436158195"/>
      <w:bookmarkStart w:id="769" w:name="_Toc436215612"/>
      <w:bookmarkStart w:id="770" w:name="_Toc436228689"/>
      <w:bookmarkStart w:id="771" w:name="_Toc436231720"/>
      <w:bookmarkStart w:id="772" w:name="_Toc436233209"/>
      <w:bookmarkStart w:id="773" w:name="_Toc436237695"/>
      <w:bookmarkStart w:id="774" w:name="_Toc436237769"/>
      <w:bookmarkStart w:id="775" w:name="_Toc436243649"/>
      <w:bookmarkStart w:id="776" w:name="_Toc436244832"/>
      <w:bookmarkStart w:id="777" w:name="_Toc436819895"/>
      <w:bookmarkStart w:id="778" w:name="_Toc436823150"/>
      <w:bookmarkStart w:id="779" w:name="_Toc436823559"/>
      <w:bookmarkStart w:id="780" w:name="_Toc436909584"/>
      <w:bookmarkStart w:id="781" w:name="_Toc436911431"/>
      <w:bookmarkStart w:id="782" w:name="_Toc436928288"/>
      <w:bookmarkStart w:id="783" w:name="_Toc436929461"/>
      <w:bookmarkStart w:id="784" w:name="_Toc436934259"/>
      <w:bookmarkStart w:id="785" w:name="_Toc436934726"/>
      <w:bookmarkStart w:id="786" w:name="_Toc436935523"/>
      <w:bookmarkStart w:id="787" w:name="_Toc436936288"/>
      <w:bookmarkStart w:id="788" w:name="_Toc436938115"/>
      <w:bookmarkStart w:id="789" w:name="_Toc436944519"/>
      <w:bookmarkStart w:id="790" w:name="_Toc524348040"/>
      <w:bookmarkStart w:id="791" w:name="_Toc524348166"/>
      <w:r w:rsidRPr="001966F8">
        <w:rPr>
          <w:rFonts w:ascii="ITC Avant Garde" w:hAnsi="ITC Avant Garde"/>
          <w:b/>
          <w:sz w:val="22"/>
          <w:szCs w:val="20"/>
        </w:rPr>
        <w:t>2. Manifestaciones con relación a los antecedentes del OPR</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Megacable</w:t>
      </w:r>
      <w:r w:rsidRPr="00E06047">
        <w:rPr>
          <w:rFonts w:ascii="ITC Avant Garde" w:hAnsi="ITC Avant Garde"/>
          <w:smallCaps/>
          <w:sz w:val="22"/>
        </w:rPr>
        <w:t xml:space="preserve"> </w:t>
      </w:r>
      <w:r w:rsidRPr="00E06047">
        <w:rPr>
          <w:rFonts w:ascii="ITC Avant Garde" w:hAnsi="ITC Avant Garde"/>
          <w:sz w:val="22"/>
        </w:rPr>
        <w:t>realizó manifestaciones relacionadas con los antecedentes del OPR, ya sea negándolos, afirmándolos o considerándolos hechos no propios.</w:t>
      </w:r>
      <w:r w:rsidRPr="00E06047">
        <w:rPr>
          <w:rStyle w:val="Refdenotaalpie"/>
          <w:rFonts w:ascii="ITC Avant Garde" w:hAnsi="ITC Avant Garde"/>
          <w:sz w:val="22"/>
        </w:rPr>
        <w:footnoteReference w:id="64"/>
      </w:r>
      <w:r w:rsidRPr="00E06047">
        <w:rPr>
          <w:rFonts w:ascii="ITC Avant Garde" w:hAnsi="ITC Avant Garde"/>
          <w:sz w:val="22"/>
        </w:rPr>
        <w:t xml:space="preserve"> Sin embargo, lo señalado en el capítulo de “</w:t>
      </w:r>
      <w:r w:rsidRPr="00E06047">
        <w:rPr>
          <w:rFonts w:ascii="ITC Avant Garde" w:hAnsi="ITC Avant Garde"/>
          <w:i/>
          <w:sz w:val="20"/>
        </w:rPr>
        <w:t>Antecedentes</w:t>
      </w:r>
      <w:r w:rsidRPr="00E06047">
        <w:rPr>
          <w:rFonts w:ascii="ITC Avant Garde" w:hAnsi="ITC Avant Garde"/>
          <w:sz w:val="22"/>
        </w:rPr>
        <w:t xml:space="preserve">” del OPR es una relación sucinta de las actuaciones procesales ocurridas durante la investigación y, por tal motivo, lo expuesto en dichos apartados no puede causar afectación alguna, ya que los antecedentes no contienen los hechos y las conductas que fueron imputadas a nivel presuntivo y respecto de los cuales debe presentar sus defensas. En este sentido, dichas manifestaciones resultan </w:t>
      </w:r>
      <w:r w:rsidRPr="00E06047">
        <w:rPr>
          <w:rFonts w:ascii="ITC Avant Garde" w:hAnsi="ITC Avant Garde"/>
          <w:b/>
          <w:sz w:val="22"/>
          <w:u w:val="single"/>
        </w:rPr>
        <w:t xml:space="preserve">inoperantes por no justificar </w:t>
      </w:r>
      <w:r w:rsidR="00B466B3" w:rsidRPr="00E06047">
        <w:rPr>
          <w:rFonts w:ascii="ITC Avant Garde" w:hAnsi="ITC Avant Garde"/>
          <w:b/>
          <w:sz w:val="22"/>
          <w:u w:val="single"/>
        </w:rPr>
        <w:t>alguna</w:t>
      </w:r>
      <w:r w:rsidR="001A5CBF" w:rsidRPr="00E06047" w:rsidDel="00B466B3">
        <w:rPr>
          <w:rFonts w:ascii="ITC Avant Garde" w:hAnsi="ITC Avant Garde"/>
          <w:b/>
          <w:sz w:val="22"/>
          <w:u w:val="single"/>
        </w:rPr>
        <w:t xml:space="preserve"> </w:t>
      </w:r>
      <w:r w:rsidRPr="00E06047">
        <w:rPr>
          <w:rFonts w:ascii="ITC Avant Garde" w:hAnsi="ITC Avant Garde"/>
          <w:b/>
          <w:sz w:val="22"/>
          <w:u w:val="single"/>
        </w:rPr>
        <w:t>transgresión alguna</w:t>
      </w:r>
      <w:r w:rsidR="008F6983" w:rsidRPr="00E06047">
        <w:rPr>
          <w:rFonts w:ascii="ITC Avant Garde" w:hAnsi="ITC Avant Garde"/>
          <w:b/>
          <w:sz w:val="22"/>
          <w:u w:val="single"/>
        </w:rPr>
        <w:t>.</w:t>
      </w:r>
      <w:r w:rsidRPr="00E06047">
        <w:rPr>
          <w:rStyle w:val="Refdenotaalpie"/>
          <w:rFonts w:ascii="ITC Avant Garde" w:eastAsia="Arial Unicode MS" w:hAnsi="ITC Avant Garde"/>
          <w:sz w:val="22"/>
        </w:rPr>
        <w:footnoteReference w:id="65"/>
      </w:r>
      <w:r w:rsidRPr="00E06047">
        <w:rPr>
          <w:rFonts w:ascii="ITC Avant Garde" w:hAnsi="ITC Avant Garde"/>
          <w:sz w:val="22"/>
        </w:rPr>
        <w:t xml:space="preserve"> </w:t>
      </w:r>
    </w:p>
    <w:p w:rsidR="00163BC8" w:rsidRPr="001966F8" w:rsidRDefault="00163BC8" w:rsidP="006E6B5E">
      <w:pPr>
        <w:pStyle w:val="Listavistosa-nfasis11"/>
        <w:spacing w:before="120" w:after="120"/>
        <w:ind w:left="0"/>
        <w:contextualSpacing w:val="0"/>
        <w:jc w:val="both"/>
        <w:rPr>
          <w:rFonts w:ascii="ITC Avant Garde" w:hAnsi="ITC Avant Garde"/>
          <w:b/>
          <w:sz w:val="22"/>
          <w:szCs w:val="20"/>
        </w:rPr>
      </w:pPr>
      <w:bookmarkStart w:id="792" w:name="_Toc435776319"/>
      <w:bookmarkStart w:id="793" w:name="_Toc435800468"/>
      <w:bookmarkStart w:id="794" w:name="_Toc435784249"/>
      <w:bookmarkStart w:id="795" w:name="_Toc435785863"/>
      <w:bookmarkStart w:id="796" w:name="_Toc435787728"/>
      <w:bookmarkStart w:id="797" w:name="_Toc435788907"/>
      <w:bookmarkStart w:id="798" w:name="_Toc435790355"/>
      <w:bookmarkStart w:id="799" w:name="_Toc435791481"/>
      <w:bookmarkStart w:id="800" w:name="_Toc435791619"/>
      <w:bookmarkStart w:id="801" w:name="_Toc435791725"/>
      <w:bookmarkStart w:id="802" w:name="_Toc435798336"/>
      <w:bookmarkStart w:id="803" w:name="_Toc435798585"/>
      <w:bookmarkStart w:id="804" w:name="_Toc435799149"/>
      <w:bookmarkStart w:id="805" w:name="_Toc435800109"/>
      <w:bookmarkStart w:id="806" w:name="_Toc435803725"/>
      <w:bookmarkStart w:id="807" w:name="_Toc435805434"/>
      <w:bookmarkStart w:id="808" w:name="_Toc435806138"/>
      <w:bookmarkStart w:id="809" w:name="_Toc435806173"/>
      <w:bookmarkStart w:id="810" w:name="_Toc435806650"/>
      <w:bookmarkStart w:id="811" w:name="_Toc436046134"/>
      <w:bookmarkStart w:id="812" w:name="_Toc436047651"/>
      <w:bookmarkStart w:id="813" w:name="_Toc436049492"/>
      <w:bookmarkStart w:id="814" w:name="_Toc436049946"/>
      <w:bookmarkStart w:id="815" w:name="_Toc436063253"/>
      <w:bookmarkStart w:id="816" w:name="_Toc436065425"/>
      <w:bookmarkStart w:id="817" w:name="_Toc436065535"/>
      <w:bookmarkStart w:id="818" w:name="_Toc436065921"/>
      <w:bookmarkStart w:id="819" w:name="_Toc436067522"/>
      <w:bookmarkStart w:id="820" w:name="_Toc436074568"/>
      <w:bookmarkStart w:id="821" w:name="_Toc436074605"/>
      <w:bookmarkStart w:id="822" w:name="_Toc436132917"/>
      <w:bookmarkStart w:id="823" w:name="_Toc436134130"/>
      <w:bookmarkStart w:id="824" w:name="_Toc436148057"/>
      <w:bookmarkStart w:id="825" w:name="_Toc436153938"/>
      <w:bookmarkStart w:id="826" w:name="_Toc436154189"/>
      <w:bookmarkStart w:id="827" w:name="_Toc436155054"/>
      <w:bookmarkStart w:id="828" w:name="_Toc436156340"/>
      <w:bookmarkStart w:id="829" w:name="_Toc436156997"/>
      <w:bookmarkStart w:id="830" w:name="_Toc436157277"/>
      <w:bookmarkStart w:id="831" w:name="_Toc436157721"/>
      <w:bookmarkStart w:id="832" w:name="_Toc436158196"/>
      <w:bookmarkStart w:id="833" w:name="_Toc436215613"/>
      <w:bookmarkStart w:id="834" w:name="_Toc436228690"/>
      <w:bookmarkStart w:id="835" w:name="_Toc436231721"/>
      <w:bookmarkStart w:id="836" w:name="_Toc436233210"/>
      <w:bookmarkStart w:id="837" w:name="_Toc436237696"/>
      <w:bookmarkStart w:id="838" w:name="_Toc436237770"/>
      <w:bookmarkStart w:id="839" w:name="_Toc436243650"/>
      <w:bookmarkStart w:id="840" w:name="_Toc436244833"/>
      <w:bookmarkStart w:id="841" w:name="_Toc436819896"/>
      <w:bookmarkStart w:id="842" w:name="_Toc436823151"/>
      <w:bookmarkStart w:id="843" w:name="_Toc436823560"/>
      <w:bookmarkStart w:id="844" w:name="_Toc436909585"/>
      <w:bookmarkStart w:id="845" w:name="_Toc436911432"/>
      <w:bookmarkStart w:id="846" w:name="_Toc436928289"/>
      <w:bookmarkStart w:id="847" w:name="_Toc436929462"/>
      <w:bookmarkStart w:id="848" w:name="_Toc436934260"/>
      <w:bookmarkStart w:id="849" w:name="_Toc436934727"/>
      <w:bookmarkStart w:id="850" w:name="_Toc436935524"/>
      <w:bookmarkStart w:id="851" w:name="_Toc436936289"/>
      <w:bookmarkStart w:id="852" w:name="_Toc436938116"/>
      <w:bookmarkStart w:id="853" w:name="_Toc524348041"/>
      <w:bookmarkStart w:id="854" w:name="_Toc524348167"/>
      <w:r w:rsidRPr="001966F8">
        <w:rPr>
          <w:rFonts w:ascii="ITC Avant Garde" w:hAnsi="ITC Avant Garde"/>
          <w:b/>
          <w:sz w:val="22"/>
          <w:szCs w:val="20"/>
        </w:rPr>
        <w:t>2.1. Periodo de investigación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1966F8">
        <w:rPr>
          <w:rFonts w:ascii="ITC Avant Garde" w:hAnsi="ITC Avant Garde"/>
          <w:b/>
          <w:sz w:val="22"/>
          <w:szCs w:val="20"/>
        </w:rPr>
        <w:t xml:space="preserve"> </w:t>
      </w:r>
    </w:p>
    <w:p w:rsidR="00163BC8" w:rsidRPr="00E06047" w:rsidRDefault="00163BC8" w:rsidP="006E6B5E">
      <w:pPr>
        <w:pStyle w:val="Listavistosa-nfasis11"/>
        <w:spacing w:before="120" w:after="120"/>
        <w:ind w:left="0"/>
        <w:contextualSpacing w:val="0"/>
        <w:jc w:val="both"/>
        <w:rPr>
          <w:rFonts w:ascii="ITC Avant Garde" w:hAnsi="ITC Avant Garde"/>
          <w:sz w:val="22"/>
          <w:szCs w:val="20"/>
        </w:rPr>
      </w:pPr>
      <w:r w:rsidRPr="00E06047">
        <w:rPr>
          <w:rFonts w:ascii="ITC Avant Garde" w:hAnsi="ITC Avant Garde"/>
          <w:sz w:val="22"/>
          <w:szCs w:val="20"/>
        </w:rPr>
        <w:t>Megacable</w:t>
      </w:r>
      <w:r w:rsidRPr="00E06047">
        <w:rPr>
          <w:rFonts w:ascii="ITC Avant Garde" w:hAnsi="ITC Avant Garde"/>
          <w:smallCaps/>
          <w:sz w:val="22"/>
          <w:szCs w:val="20"/>
        </w:rPr>
        <w:t xml:space="preserve"> </w:t>
      </w:r>
      <w:r w:rsidRPr="00E06047">
        <w:rPr>
          <w:rFonts w:ascii="ITC Avant Garde" w:hAnsi="ITC Avant Garde"/>
          <w:sz w:val="22"/>
          <w:szCs w:val="20"/>
        </w:rPr>
        <w:t>realizó manifestaciones a través de las cuales expresa que el OPR se emitió fuera de los plazos referidos en los artículos 30 de la LFCE y 41 del RLFCE, en virtud de lo siguiente:</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sz w:val="22"/>
          <w:szCs w:val="22"/>
        </w:rPr>
        <w:t xml:space="preserve">Por cuanto al antecedente </w:t>
      </w:r>
      <w:r w:rsidR="00002D42" w:rsidRPr="00E06047">
        <w:rPr>
          <w:rFonts w:ascii="ITC Avant Garde" w:hAnsi="ITC Avant Garde"/>
          <w:b/>
          <w:sz w:val="22"/>
          <w:szCs w:val="22"/>
        </w:rPr>
        <w:t>veinticinco</w:t>
      </w:r>
      <w:r w:rsidRPr="00E06047">
        <w:rPr>
          <w:rFonts w:ascii="ITC Avant Garde" w:hAnsi="ITC Avant Garde"/>
          <w:b/>
          <w:sz w:val="22"/>
          <w:szCs w:val="22"/>
        </w:rPr>
        <w:t xml:space="preserve"> en el que se indica que </w:t>
      </w:r>
      <w:r w:rsidRPr="00E06047">
        <w:rPr>
          <w:rFonts w:ascii="ITC Avant Garde" w:hAnsi="ITC Avant Garde"/>
          <w:b/>
          <w:iCs/>
          <w:sz w:val="22"/>
          <w:szCs w:val="22"/>
        </w:rPr>
        <w:t>“</w:t>
      </w:r>
      <w:r w:rsidRPr="00E06047">
        <w:rPr>
          <w:rFonts w:ascii="ITC Avant Garde" w:hAnsi="ITC Avant Garde"/>
          <w:b/>
          <w:i/>
          <w:iCs/>
          <w:sz w:val="20"/>
          <w:szCs w:val="22"/>
        </w:rPr>
        <w:t xml:space="preserve">El veintiuno de junio de dos mil trece el Director de </w:t>
      </w:r>
      <w:r w:rsidRPr="00E06047">
        <w:rPr>
          <w:rFonts w:ascii="ITC Avant Garde" w:eastAsia="HiddenHorzOCR" w:hAnsi="ITC Avant Garde"/>
          <w:b/>
          <w:i/>
          <w:sz w:val="20"/>
          <w:szCs w:val="22"/>
        </w:rPr>
        <w:t xml:space="preserve">Investigaciones </w:t>
      </w:r>
      <w:r w:rsidRPr="00E06047">
        <w:rPr>
          <w:rFonts w:ascii="ITC Avant Garde" w:hAnsi="ITC Avant Garde"/>
          <w:b/>
          <w:i/>
          <w:iCs/>
          <w:sz w:val="20"/>
          <w:szCs w:val="22"/>
        </w:rPr>
        <w:t>de</w:t>
      </w:r>
      <w:r w:rsidRPr="00E06047">
        <w:rPr>
          <w:rFonts w:ascii="ITC Avant Garde" w:hAnsi="ITC Avant Garde"/>
          <w:b/>
          <w:i/>
          <w:sz w:val="20"/>
          <w:szCs w:val="22"/>
        </w:rPr>
        <w:t xml:space="preserve"> </w:t>
      </w:r>
      <w:r w:rsidRPr="00E06047">
        <w:rPr>
          <w:rFonts w:ascii="ITC Avant Garde" w:hAnsi="ITC Avant Garde"/>
          <w:b/>
          <w:i/>
          <w:iCs/>
          <w:sz w:val="20"/>
          <w:szCs w:val="22"/>
        </w:rPr>
        <w:t xml:space="preserve">Prácticas Monopólicas Absolutas </w:t>
      </w:r>
      <w:r w:rsidR="003A763F" w:rsidRPr="00E06047">
        <w:rPr>
          <w:rFonts w:ascii="ITC Avant Garde" w:hAnsi="ITC Avant Garde"/>
          <w:b/>
          <w:iCs/>
          <w:sz w:val="22"/>
          <w:szCs w:val="22"/>
        </w:rPr>
        <w:t>[</w:t>
      </w:r>
      <w:r w:rsidRPr="00E06047">
        <w:rPr>
          <w:rFonts w:ascii="ITC Avant Garde" w:hAnsi="ITC Avant Garde"/>
          <w:b/>
          <w:iCs/>
          <w:sz w:val="22"/>
          <w:szCs w:val="22"/>
        </w:rPr>
        <w:t>...</w:t>
      </w:r>
      <w:r w:rsidR="003A763F" w:rsidRPr="00E06047">
        <w:rPr>
          <w:rFonts w:ascii="ITC Avant Garde" w:hAnsi="ITC Avant Garde"/>
          <w:b/>
          <w:iCs/>
          <w:sz w:val="22"/>
          <w:szCs w:val="22"/>
        </w:rPr>
        <w:t>]</w:t>
      </w:r>
      <w:r w:rsidRPr="00E06047">
        <w:rPr>
          <w:rFonts w:ascii="ITC Avant Garde" w:hAnsi="ITC Avant Garde"/>
          <w:b/>
          <w:sz w:val="22"/>
          <w:szCs w:val="22"/>
        </w:rPr>
        <w:t xml:space="preserve"> </w:t>
      </w:r>
      <w:r w:rsidRPr="00E06047">
        <w:rPr>
          <w:rFonts w:ascii="ITC Avant Garde" w:hAnsi="ITC Avant Garde"/>
          <w:b/>
          <w:i/>
          <w:iCs/>
          <w:sz w:val="20"/>
          <w:szCs w:val="22"/>
        </w:rPr>
        <w:t>emitió el acuerdo de cierre</w:t>
      </w:r>
      <w:r w:rsidRPr="00E06047">
        <w:rPr>
          <w:rFonts w:ascii="ITC Avant Garde" w:hAnsi="ITC Avant Garde"/>
          <w:b/>
          <w:i/>
          <w:sz w:val="20"/>
          <w:szCs w:val="22"/>
        </w:rPr>
        <w:t xml:space="preserve"> </w:t>
      </w:r>
      <w:r w:rsidRPr="00E06047">
        <w:rPr>
          <w:rFonts w:ascii="ITC Avant Garde" w:hAnsi="ITC Avant Garde"/>
          <w:b/>
          <w:i/>
          <w:iCs/>
          <w:sz w:val="20"/>
          <w:szCs w:val="22"/>
        </w:rPr>
        <w:t>de investigación</w:t>
      </w:r>
      <w:r w:rsidRPr="00E06047">
        <w:rPr>
          <w:rFonts w:ascii="ITC Avant Garde" w:hAnsi="ITC Avant Garde"/>
          <w:b/>
          <w:iCs/>
          <w:sz w:val="22"/>
          <w:szCs w:val="22"/>
        </w:rPr>
        <w:t>.", no</w:t>
      </w:r>
      <w:r w:rsidRPr="00E06047">
        <w:rPr>
          <w:rFonts w:ascii="ITC Avant Garde" w:hAnsi="ITC Avant Garde"/>
          <w:b/>
          <w:sz w:val="22"/>
          <w:szCs w:val="22"/>
        </w:rPr>
        <w:t xml:space="preserve"> se afirma ni se niega por no ser hecho </w:t>
      </w:r>
      <w:r w:rsidRPr="00E06047">
        <w:rPr>
          <w:rFonts w:ascii="ITC Avant Garde" w:eastAsia="HiddenHorzOCR" w:hAnsi="ITC Avant Garde"/>
          <w:b/>
          <w:sz w:val="22"/>
          <w:szCs w:val="22"/>
        </w:rPr>
        <w:t xml:space="preserve">propio; </w:t>
      </w:r>
      <w:r w:rsidRPr="00E06047">
        <w:rPr>
          <w:rFonts w:ascii="ITC Avant Garde" w:hAnsi="ITC Avant Garde"/>
          <w:b/>
          <w:sz w:val="22"/>
          <w:szCs w:val="22"/>
        </w:rPr>
        <w:t>no obstante si fuere verdad, es importante destacar que dicho acuerdo fue publicado el día veintidós de junio de dos mil trece, fecha en la cual ya había vencido la última ampliación del plazo para poder realizar cualquier trámite en el expediente</w:t>
      </w:r>
      <w:r w:rsidR="003A763F" w:rsidRPr="00E06047">
        <w:rPr>
          <w:rFonts w:ascii="ITC Avant Garde" w:hAnsi="ITC Avant Garde"/>
          <w:b/>
          <w:sz w:val="22"/>
          <w:szCs w:val="22"/>
        </w:rPr>
        <w:t>.</w:t>
      </w:r>
      <w:r w:rsidRPr="00E06047">
        <w:rPr>
          <w:rStyle w:val="Refdenotaalpie"/>
          <w:rFonts w:ascii="ITC Avant Garde" w:hAnsi="ITC Avant Garde"/>
          <w:b/>
          <w:sz w:val="22"/>
          <w:szCs w:val="22"/>
        </w:rPr>
        <w:footnoteReference w:id="66"/>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 xml:space="preserve">El argumento de Megacable es </w:t>
      </w:r>
      <w:r w:rsidRPr="00E06047">
        <w:rPr>
          <w:rFonts w:ascii="ITC Avant Garde" w:hAnsi="ITC Avant Garde"/>
          <w:b/>
          <w:sz w:val="22"/>
          <w:szCs w:val="20"/>
          <w:u w:val="single"/>
        </w:rPr>
        <w:t>inoperante por tratarse de manifestaciones genéricas</w:t>
      </w:r>
      <w:r w:rsidRPr="00E06047">
        <w:rPr>
          <w:rFonts w:ascii="ITC Avant Garde" w:hAnsi="ITC Avant Garde"/>
          <w:sz w:val="22"/>
          <w:szCs w:val="20"/>
        </w:rPr>
        <w:t xml:space="preserve">, pues únicamente se limita a mencionar que el acuerdo mediante el cual concluyó la investigación fue </w:t>
      </w:r>
      <w:r w:rsidR="0011737D" w:rsidRPr="00E06047">
        <w:rPr>
          <w:rFonts w:ascii="ITC Avant Garde" w:hAnsi="ITC Avant Garde"/>
          <w:sz w:val="22"/>
          <w:szCs w:val="20"/>
        </w:rPr>
        <w:t>publicado</w:t>
      </w:r>
      <w:r w:rsidRPr="00E06047">
        <w:rPr>
          <w:rFonts w:ascii="ITC Avant Garde" w:hAnsi="ITC Avant Garde"/>
          <w:sz w:val="22"/>
          <w:szCs w:val="20"/>
        </w:rPr>
        <w:t xml:space="preserve"> en forma posterior al periodo de investigación correspondiente, sin argumentar los motivos por los cuales considera que esto debió o no realizarse así. A efecto de estar en posibilidad de entrar al estudio de este argumento, la emplazada debió hacer mención expresa de los cómputos que, a su consideración, creía son los correctos, así como el criterio de interpretación que considera aplicable al </w:t>
      </w:r>
      <w:r w:rsidRPr="00E06047">
        <w:rPr>
          <w:rFonts w:ascii="ITC Avant Garde" w:hAnsi="ITC Avant Garde"/>
          <w:sz w:val="22"/>
          <w:szCs w:val="20"/>
        </w:rPr>
        <w:lastRenderedPageBreak/>
        <w:t>caso concreto y, con base en ellos, sustentar el que la publicación del acuerdo de cierre se dio en forma extemporánea, lo cual no hizo la emplazada.</w:t>
      </w:r>
      <w:r w:rsidRPr="00E06047">
        <w:rPr>
          <w:rStyle w:val="Refdenotaalpie"/>
          <w:rFonts w:ascii="ITC Avant Garde" w:hAnsi="ITC Avant Garde"/>
          <w:sz w:val="22"/>
          <w:szCs w:val="20"/>
        </w:rPr>
        <w:footnoteReference w:id="67"/>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En este sentido, resulta evidente que con las manifestaciones de Megacable no es posible determinar los argumentos en los cuales sustenta las mismas, así como tampoco motivos para considerar como extemporánea actuación alguna dentro del Expediente.</w:t>
      </w:r>
    </w:p>
    <w:p w:rsidR="00163BC8" w:rsidRPr="001966F8" w:rsidRDefault="00163BC8" w:rsidP="006E6B5E">
      <w:pPr>
        <w:spacing w:before="120" w:after="120"/>
        <w:jc w:val="both"/>
        <w:rPr>
          <w:rFonts w:ascii="ITC Avant Garde" w:hAnsi="ITC Avant Garde"/>
          <w:b/>
          <w:sz w:val="22"/>
        </w:rPr>
      </w:pPr>
      <w:bookmarkStart w:id="855" w:name="_Toc435776320"/>
      <w:bookmarkStart w:id="856" w:name="_Toc435784250"/>
      <w:bookmarkStart w:id="857" w:name="_Toc435785864"/>
      <w:bookmarkStart w:id="858" w:name="_Toc435787729"/>
      <w:bookmarkStart w:id="859" w:name="_Toc435788908"/>
      <w:bookmarkStart w:id="860" w:name="_Toc435790356"/>
      <w:bookmarkStart w:id="861" w:name="_Toc435791482"/>
      <w:bookmarkStart w:id="862" w:name="_Toc435791620"/>
      <w:bookmarkStart w:id="863" w:name="_Toc435791726"/>
      <w:bookmarkStart w:id="864" w:name="_Toc435798337"/>
      <w:bookmarkStart w:id="865" w:name="_Toc435798586"/>
      <w:bookmarkStart w:id="866" w:name="_Toc435799150"/>
      <w:bookmarkStart w:id="867" w:name="_Toc435800110"/>
      <w:bookmarkStart w:id="868" w:name="_Toc435800469"/>
      <w:bookmarkStart w:id="869" w:name="_Toc435803726"/>
      <w:bookmarkStart w:id="870" w:name="_Toc435805435"/>
      <w:bookmarkStart w:id="871" w:name="_Toc435806139"/>
      <w:bookmarkStart w:id="872" w:name="_Toc435806174"/>
      <w:bookmarkStart w:id="873" w:name="_Toc435806651"/>
      <w:bookmarkStart w:id="874" w:name="_Toc436046135"/>
      <w:bookmarkStart w:id="875" w:name="_Toc436047652"/>
      <w:bookmarkStart w:id="876" w:name="_Toc436049493"/>
      <w:bookmarkStart w:id="877" w:name="_Toc436049947"/>
      <w:bookmarkStart w:id="878" w:name="_Toc436063254"/>
      <w:bookmarkStart w:id="879" w:name="_Toc436065426"/>
      <w:bookmarkStart w:id="880" w:name="_Toc436065536"/>
      <w:bookmarkStart w:id="881" w:name="_Toc436065922"/>
      <w:bookmarkStart w:id="882" w:name="_Toc436067523"/>
      <w:bookmarkStart w:id="883" w:name="_Toc436074569"/>
      <w:bookmarkStart w:id="884" w:name="_Toc436074606"/>
      <w:bookmarkStart w:id="885" w:name="_Toc436132918"/>
      <w:bookmarkStart w:id="886" w:name="_Toc436134131"/>
      <w:bookmarkStart w:id="887" w:name="_Toc436148058"/>
      <w:bookmarkStart w:id="888" w:name="_Toc436153939"/>
      <w:bookmarkStart w:id="889" w:name="_Toc436154190"/>
      <w:bookmarkStart w:id="890" w:name="_Toc436155055"/>
      <w:bookmarkStart w:id="891" w:name="_Toc436156341"/>
      <w:bookmarkStart w:id="892" w:name="_Toc436156998"/>
      <w:bookmarkStart w:id="893" w:name="_Toc436157278"/>
      <w:bookmarkStart w:id="894" w:name="_Toc436157722"/>
      <w:bookmarkStart w:id="895" w:name="_Toc436158197"/>
      <w:bookmarkStart w:id="896" w:name="_Toc436215614"/>
      <w:bookmarkStart w:id="897" w:name="_Toc436228691"/>
      <w:bookmarkStart w:id="898" w:name="_Toc436231722"/>
      <w:bookmarkStart w:id="899" w:name="_Toc436233211"/>
      <w:bookmarkStart w:id="900" w:name="_Toc436237697"/>
      <w:bookmarkStart w:id="901" w:name="_Toc436237771"/>
      <w:bookmarkStart w:id="902" w:name="_Toc436243651"/>
      <w:bookmarkStart w:id="903" w:name="_Toc436244834"/>
      <w:bookmarkStart w:id="904" w:name="_Toc436819897"/>
      <w:bookmarkStart w:id="905" w:name="_Toc436823152"/>
      <w:bookmarkStart w:id="906" w:name="_Toc436823561"/>
      <w:bookmarkStart w:id="907" w:name="_Toc436909586"/>
      <w:bookmarkStart w:id="908" w:name="_Toc436911433"/>
      <w:bookmarkStart w:id="909" w:name="_Toc436928290"/>
      <w:bookmarkStart w:id="910" w:name="_Toc436929463"/>
      <w:bookmarkStart w:id="911" w:name="_Toc436934261"/>
      <w:bookmarkStart w:id="912" w:name="_Toc436934728"/>
      <w:bookmarkStart w:id="913" w:name="_Toc436935525"/>
      <w:bookmarkStart w:id="914" w:name="_Toc436936290"/>
      <w:bookmarkStart w:id="915" w:name="_Toc436938117"/>
      <w:bookmarkStart w:id="916" w:name="_Toc524348042"/>
      <w:bookmarkStart w:id="917" w:name="_Toc524348168"/>
      <w:r w:rsidRPr="001966F8">
        <w:rPr>
          <w:rFonts w:ascii="ITC Avant Garde" w:hAnsi="ITC Avant Garde"/>
          <w:b/>
          <w:sz w:val="22"/>
        </w:rPr>
        <w:t xml:space="preserve">3. Manifestaciones en contra de las </w:t>
      </w:r>
      <w:bookmarkEnd w:id="855"/>
      <w:r w:rsidRPr="001966F8">
        <w:rPr>
          <w:rFonts w:ascii="ITC Avant Garde" w:hAnsi="ITC Avant Garde"/>
          <w:b/>
          <w:sz w:val="22"/>
        </w:rPr>
        <w:t>consideraciones del OPR</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163BC8" w:rsidRPr="00E06047" w:rsidRDefault="00163BC8" w:rsidP="006E6B5E">
      <w:pPr>
        <w:spacing w:before="120" w:after="120"/>
        <w:jc w:val="both"/>
        <w:rPr>
          <w:rFonts w:ascii="ITC Avant Garde" w:hAnsi="ITC Avant Garde"/>
          <w:b/>
          <w:sz w:val="18"/>
          <w:szCs w:val="20"/>
        </w:rPr>
      </w:pPr>
      <w:r w:rsidRPr="00E06047">
        <w:rPr>
          <w:rFonts w:ascii="ITC Avant Garde" w:hAnsi="ITC Avant Garde"/>
          <w:sz w:val="22"/>
        </w:rPr>
        <w:t>Al respecto, Megacable realizó las siguientes manifestaciones en contra de las consideraciones contenidas en el OPR</w:t>
      </w:r>
      <w:r w:rsidR="00941064" w:rsidRPr="00E06047">
        <w:rPr>
          <w:rFonts w:ascii="ITC Avant Garde" w:hAnsi="ITC Avant Garde"/>
          <w:sz w:val="22"/>
        </w:rPr>
        <w:t xml:space="preserve"> que se presentan en ocho subsecciones</w:t>
      </w:r>
      <w:r w:rsidRPr="00E06047">
        <w:rPr>
          <w:rFonts w:ascii="ITC Avant Garde" w:hAnsi="ITC Avant Garde"/>
          <w:sz w:val="22"/>
        </w:rPr>
        <w:t>:</w:t>
      </w:r>
    </w:p>
    <w:p w:rsidR="00163BC8" w:rsidRPr="001966F8" w:rsidRDefault="001966F8" w:rsidP="006E6B5E">
      <w:pPr>
        <w:spacing w:before="120" w:after="120"/>
        <w:jc w:val="both"/>
        <w:rPr>
          <w:rFonts w:ascii="ITC Avant Garde" w:hAnsi="ITC Avant Garde"/>
          <w:b/>
          <w:sz w:val="22"/>
        </w:rPr>
      </w:pPr>
      <w:bookmarkStart w:id="918" w:name="_Toc435785865"/>
      <w:bookmarkStart w:id="919" w:name="_Toc435787730"/>
      <w:bookmarkStart w:id="920" w:name="_Toc435788909"/>
      <w:bookmarkStart w:id="921" w:name="_Toc435790357"/>
      <w:bookmarkStart w:id="922" w:name="_Toc435791483"/>
      <w:bookmarkStart w:id="923" w:name="_Toc435791621"/>
      <w:bookmarkStart w:id="924" w:name="_Toc435791727"/>
      <w:bookmarkStart w:id="925" w:name="_Toc435798338"/>
      <w:bookmarkStart w:id="926" w:name="_Toc435798587"/>
      <w:bookmarkStart w:id="927" w:name="_Toc435799151"/>
      <w:bookmarkStart w:id="928" w:name="_Toc435800111"/>
      <w:bookmarkStart w:id="929" w:name="_Toc435800470"/>
      <w:bookmarkStart w:id="930" w:name="_Toc435803727"/>
      <w:bookmarkStart w:id="931" w:name="_Toc435805436"/>
      <w:bookmarkStart w:id="932" w:name="_Toc435806140"/>
      <w:bookmarkStart w:id="933" w:name="_Toc435806175"/>
      <w:bookmarkStart w:id="934" w:name="_Toc435806652"/>
      <w:bookmarkStart w:id="935" w:name="_Toc436046136"/>
      <w:bookmarkStart w:id="936" w:name="_Toc436047653"/>
      <w:bookmarkStart w:id="937" w:name="_Toc436049494"/>
      <w:bookmarkStart w:id="938" w:name="_Toc436049948"/>
      <w:bookmarkStart w:id="939" w:name="_Toc436063255"/>
      <w:bookmarkStart w:id="940" w:name="_Toc436065427"/>
      <w:bookmarkStart w:id="941" w:name="_Toc436065537"/>
      <w:bookmarkStart w:id="942" w:name="_Toc436065923"/>
      <w:bookmarkStart w:id="943" w:name="_Toc436067524"/>
      <w:bookmarkStart w:id="944" w:name="_Toc436074570"/>
      <w:bookmarkStart w:id="945" w:name="_Toc436074607"/>
      <w:bookmarkStart w:id="946" w:name="_Toc436132919"/>
      <w:bookmarkStart w:id="947" w:name="_Toc436134132"/>
      <w:bookmarkStart w:id="948" w:name="_Toc436148059"/>
      <w:bookmarkStart w:id="949" w:name="_Toc436153940"/>
      <w:bookmarkStart w:id="950" w:name="_Toc436154191"/>
      <w:bookmarkStart w:id="951" w:name="_Toc436155056"/>
      <w:bookmarkStart w:id="952" w:name="_Toc436156342"/>
      <w:bookmarkStart w:id="953" w:name="_Toc436156999"/>
      <w:bookmarkStart w:id="954" w:name="_Toc436157279"/>
      <w:bookmarkStart w:id="955" w:name="_Toc436157723"/>
      <w:bookmarkStart w:id="956" w:name="_Toc436158198"/>
      <w:bookmarkStart w:id="957" w:name="_Toc436215615"/>
      <w:bookmarkStart w:id="958" w:name="_Toc436228692"/>
      <w:bookmarkStart w:id="959" w:name="_Toc436231723"/>
      <w:bookmarkStart w:id="960" w:name="_Toc436233212"/>
      <w:bookmarkStart w:id="961" w:name="_Toc436237698"/>
      <w:bookmarkStart w:id="962" w:name="_Toc436237772"/>
      <w:bookmarkStart w:id="963" w:name="_Toc436243652"/>
      <w:bookmarkStart w:id="964" w:name="_Toc436244835"/>
      <w:bookmarkStart w:id="965" w:name="_Toc436819898"/>
      <w:bookmarkStart w:id="966" w:name="_Toc436823153"/>
      <w:bookmarkStart w:id="967" w:name="_Toc436823562"/>
      <w:bookmarkStart w:id="968" w:name="_Toc436909587"/>
      <w:bookmarkStart w:id="969" w:name="_Toc436911434"/>
      <w:bookmarkStart w:id="970" w:name="_Toc436928291"/>
      <w:bookmarkStart w:id="971" w:name="_Toc436929464"/>
      <w:bookmarkStart w:id="972" w:name="_Toc436934262"/>
      <w:bookmarkStart w:id="973" w:name="_Toc436934729"/>
      <w:bookmarkStart w:id="974" w:name="_Toc436935526"/>
      <w:bookmarkStart w:id="975" w:name="_Toc436936291"/>
      <w:bookmarkStart w:id="976" w:name="_Toc436938118"/>
      <w:bookmarkStart w:id="977" w:name="_Toc524348043"/>
      <w:bookmarkStart w:id="978" w:name="_Toc524348169"/>
      <w:r>
        <w:rPr>
          <w:rFonts w:ascii="ITC Avant Garde" w:hAnsi="ITC Avant Garde"/>
          <w:b/>
          <w:sz w:val="22"/>
        </w:rPr>
        <w:t xml:space="preserve">3.1. </w:t>
      </w:r>
      <w:r w:rsidR="00163BC8" w:rsidRPr="001966F8">
        <w:rPr>
          <w:rFonts w:ascii="ITC Avant Garde" w:hAnsi="ITC Avant Garde"/>
          <w:b/>
          <w:sz w:val="22"/>
        </w:rPr>
        <w:t>Defensa genérica de falta de acción (Sine Actione Agis)</w:t>
      </w:r>
      <w:r w:rsidR="00163BC8" w:rsidRPr="001966F8">
        <w:rPr>
          <w:b/>
        </w:rPr>
        <w:footnoteReference w:id="68"/>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163BC8" w:rsidRPr="00E06047" w:rsidRDefault="00AA10E6" w:rsidP="006E6B5E">
      <w:pPr>
        <w:spacing w:before="120" w:after="120"/>
        <w:ind w:left="284"/>
        <w:jc w:val="both"/>
        <w:rPr>
          <w:rFonts w:ascii="ITC Avant Garde" w:hAnsi="ITC Avant Garde"/>
          <w:b/>
          <w:i/>
          <w:sz w:val="20"/>
          <w:szCs w:val="22"/>
        </w:rPr>
      </w:pPr>
      <w:r w:rsidRPr="00E06047">
        <w:rPr>
          <w:rFonts w:ascii="ITC Avant Garde" w:hAnsi="ITC Avant Garde"/>
          <w:b/>
          <w:sz w:val="22"/>
          <w:szCs w:val="22"/>
        </w:rPr>
        <w:t>“</w:t>
      </w:r>
      <w:r w:rsidR="00163BC8" w:rsidRPr="00E06047">
        <w:rPr>
          <w:rFonts w:ascii="ITC Avant Garde" w:hAnsi="ITC Avant Garde"/>
          <w:b/>
          <w:i/>
          <w:sz w:val="20"/>
          <w:szCs w:val="22"/>
        </w:rPr>
        <w:t>No se actualizan los presupuestos de configuración de la conducta sancionable que invoca la autoridad como presupuesto para la incoación del procedimiento administrativo notificado a Megacable. Esta “Defensa” se hace consistir en la falta de actualización del presupuesto de ley invocado por la CFC, mediante los hechos descritos en el OPR como elementos de adecuación de la conducta imputada, lo cual deviene en una falta de acción al no verificarse la hipótesis contenida en el artículo 9, fracciones I y III, de la LFCE.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La configuración de una práctica monopólica absoluta requiere de la actualización de tres supuestos: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(i) Que los agentes económicos presuntamente responsables sean competidores entre sí, es decir, que tanto Megacable como Cablevisión, Cablemás y TVI compitan todos ellos entre sí en la prestación de los Servicios en los mercados investigados, hecho que en la especie no se observa.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Megacable no compite con Cablevisión, Cablemás, ni con TVI. El hecho de que derivado de actos de autoridad ajenos a Megacable, como los son la decisión por parte de la SCT de otorgar tal o cual concesión para instalar y operar RPT en una zona geográfica determinada con más o menos servicios autorizados, como son los Servicios</w:t>
      </w:r>
      <w:r w:rsidRPr="00E06047">
        <w:rPr>
          <w:rFonts w:ascii="ITC Avant Garde" w:hAnsi="ITC Avant Garde"/>
          <w:b/>
          <w:i/>
          <w:smallCaps/>
          <w:sz w:val="20"/>
          <w:szCs w:val="22"/>
        </w:rPr>
        <w:t xml:space="preserve">, </w:t>
      </w:r>
      <w:r w:rsidRPr="00E06047">
        <w:rPr>
          <w:rFonts w:ascii="ITC Avant Garde" w:hAnsi="ITC Avant Garde"/>
          <w:b/>
          <w:i/>
          <w:sz w:val="20"/>
          <w:szCs w:val="22"/>
        </w:rPr>
        <w:t>y que existan coincidencias respecto a dichas áreas de cobertura geográfica y/o servicios autorizados, no significa por sí mismo que Megacable compita con las demás probables responsables.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Lo anterior es una aseveración gratuita e infundada, resultado de una mera interpretación de la CFC que se aleja de criterios jurisdiccionales que en sentido opuesto han establecido tribunales federales.</w:t>
      </w:r>
      <w:r w:rsidRPr="00E06047">
        <w:rPr>
          <w:rFonts w:ascii="ITC Avant Garde" w:hAnsi="ITC Avant Garde"/>
          <w:b/>
          <w:i/>
          <w:sz w:val="20"/>
          <w:szCs w:val="22"/>
          <w:vertAlign w:val="superscript"/>
        </w:rPr>
        <w:t xml:space="preserve"> </w:t>
      </w:r>
      <w:r w:rsidRPr="00E06047">
        <w:rPr>
          <w:rFonts w:ascii="ITC Avant Garde" w:hAnsi="ITC Avant Garde"/>
          <w:b/>
          <w:i/>
          <w:sz w:val="20"/>
          <w:szCs w:val="22"/>
          <w:vertAlign w:val="superscript"/>
        </w:rPr>
        <w:footnoteReference w:id="69"/>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En el caso particular, y siguiendo el criterio jurisdiccional antes mencionado, Megacable no puede ser considerado competidor de Cablemás</w:t>
      </w:r>
      <w:r w:rsidRPr="00E06047">
        <w:rPr>
          <w:rFonts w:ascii="ITC Avant Garde" w:hAnsi="ITC Avant Garde"/>
          <w:b/>
          <w:i/>
          <w:smallCaps/>
          <w:sz w:val="20"/>
          <w:szCs w:val="22"/>
        </w:rPr>
        <w:t xml:space="preserve">, </w:t>
      </w:r>
      <w:r w:rsidRPr="00E06047">
        <w:rPr>
          <w:rFonts w:ascii="ITC Avant Garde" w:hAnsi="ITC Avant Garde"/>
          <w:b/>
          <w:i/>
          <w:sz w:val="20"/>
          <w:szCs w:val="22"/>
        </w:rPr>
        <w:t>Cablevisión, ni de TVI, en virtud de lo siguiente:</w:t>
      </w:r>
    </w:p>
    <w:p w:rsidR="00163BC8" w:rsidRPr="00E06047" w:rsidRDefault="00163BC8" w:rsidP="006E6B5E">
      <w:pPr>
        <w:numPr>
          <w:ilvl w:val="0"/>
          <w:numId w:val="1"/>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 xml:space="preserve">Las actividades que unos y otros realizan ni benefician ni lesionan a las otras, pues cada empresa presta sus servicios en zonas geográficas diferenciadas y determinadas por el Estado </w:t>
      </w:r>
      <w:r w:rsidRPr="00E06047">
        <w:rPr>
          <w:rFonts w:ascii="ITC Avant Garde" w:hAnsi="ITC Avant Garde"/>
          <w:b/>
          <w:i/>
          <w:sz w:val="20"/>
          <w:szCs w:val="22"/>
        </w:rPr>
        <w:lastRenderedPageBreak/>
        <w:t>Mexicano, a través de los títulos de concesión correspondientes otorgados para la prestación de los servicios públicos de telecomunicaciones autorizados en los mismos, sin que las actividades que cada una desarrolla beneficien ni lesionen a las otras;</w:t>
      </w:r>
    </w:p>
    <w:p w:rsidR="00163BC8" w:rsidRPr="00E06047" w:rsidRDefault="00163BC8" w:rsidP="006E6B5E">
      <w:pPr>
        <w:numPr>
          <w:ilvl w:val="0"/>
          <w:numId w:val="1"/>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Las actividades que realiza no las realiza libremente ni sin intervención del Estado. Esto es así derivado del hecho de que el alcance de los servicios que Megacable puede ofrecer al público en general, se encuentran determinados por una actividad del Estado mexicano, consistente en el otorgamiento o no de títulos de concesión que amparen uno u otros servicios de telecomunicaciones en zonas geográficas también delimitadas y reguladas, y</w:t>
      </w:r>
    </w:p>
    <w:p w:rsidR="00163BC8" w:rsidRPr="00E06047" w:rsidRDefault="00163BC8" w:rsidP="006E6B5E">
      <w:pPr>
        <w:numPr>
          <w:ilvl w:val="0"/>
          <w:numId w:val="1"/>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Las mercaderías (en este caso servicios públicos concesionados), que puede ofrecer al público en general no los establece libremente y sin intervención del Estado, por el contrario, es la autoridad administrativa que otorga el título o títulos de concesión la que determina el alcance de los servicios de telecomunicaciones que puede ofrecer Megacable, los cuales pueden o no coincidir en todo o en parte con la cobertura geográfica y/o servicios autorizados a otros concesionarios como los son Cablevisión, Cablemás y TVI.</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(ii) Que el objeto o efecto de los contratos, convenios, arreglos o combinaciones en los que incurren lo sea el fijar, elevar o manipular el precio de venta de los servicios, hecho que en la especie tampoco se observa.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La CFC pierde de vista que el uso de la </w:t>
      </w:r>
      <w:r w:rsidR="000A52ED" w:rsidRPr="00E06047">
        <w:rPr>
          <w:rFonts w:ascii="ITC Avant Garde" w:hAnsi="ITC Avant Garde"/>
          <w:b/>
          <w:i/>
          <w:sz w:val="20"/>
          <w:szCs w:val="22"/>
        </w:rPr>
        <w:t>M</w:t>
      </w:r>
      <w:r w:rsidRPr="00E06047">
        <w:rPr>
          <w:rFonts w:ascii="ITC Avant Garde" w:hAnsi="ITC Avant Garde"/>
          <w:b/>
          <w:i/>
          <w:sz w:val="20"/>
          <w:szCs w:val="22"/>
        </w:rPr>
        <w:t>arca YOO está asociado a una estrategia mercadológica que tiene como único fin el incidir en el ánimo del consumidor en la elección de servicios de telecomunicaciones al fomentar la penetración de opciones combinadas de 2Play y 3Play, la cual no tiene como objeto ni efecto el fijar, elevar, ni manipular el precio de venta de los servicios, como se desprende de las constancias de autos que obran en el Expediente.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Al respecto, Megacable:</w:t>
      </w:r>
    </w:p>
    <w:p w:rsidR="00163BC8" w:rsidRPr="00E06047" w:rsidRDefault="00163BC8" w:rsidP="006E6B5E">
      <w:pPr>
        <w:numPr>
          <w:ilvl w:val="0"/>
          <w:numId w:val="2"/>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No sólo ofrece servicios combinados de 2Play y 3Play a sus consumidores, también ofrece servicios desagregados e individuales de televisión restringida, acceso a internet y telefonía fija.</w:t>
      </w:r>
    </w:p>
    <w:p w:rsidR="00163BC8" w:rsidRPr="00E06047" w:rsidRDefault="00163BC8" w:rsidP="006E6B5E">
      <w:pPr>
        <w:numPr>
          <w:ilvl w:val="0"/>
          <w:numId w:val="2"/>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 xml:space="preserve">No sólo utiliza la </w:t>
      </w:r>
      <w:r w:rsidR="000A52ED" w:rsidRPr="00E06047">
        <w:rPr>
          <w:rFonts w:ascii="ITC Avant Garde" w:hAnsi="ITC Avant Garde"/>
          <w:b/>
          <w:i/>
          <w:sz w:val="20"/>
          <w:szCs w:val="22"/>
        </w:rPr>
        <w:t>M</w:t>
      </w:r>
      <w:r w:rsidRPr="00E06047">
        <w:rPr>
          <w:rFonts w:ascii="ITC Avant Garde" w:hAnsi="ITC Avant Garde"/>
          <w:b/>
          <w:i/>
          <w:sz w:val="20"/>
          <w:szCs w:val="22"/>
        </w:rPr>
        <w:t>arca YOO para promocionar sus servicios, también utiliza sus marcas propias "Megacable", "Megared" y "Megafon" para asociarlas con los Servicios, respectivamente.</w:t>
      </w:r>
    </w:p>
    <w:p w:rsidR="00163BC8" w:rsidRPr="00E06047" w:rsidRDefault="00163BC8" w:rsidP="006E6B5E">
      <w:pPr>
        <w:numPr>
          <w:ilvl w:val="0"/>
          <w:numId w:val="2"/>
        </w:numPr>
        <w:spacing w:before="120" w:after="120"/>
        <w:ind w:left="284" w:firstLine="0"/>
        <w:jc w:val="both"/>
        <w:rPr>
          <w:rFonts w:ascii="ITC Avant Garde" w:hAnsi="ITC Avant Garde"/>
          <w:b/>
          <w:i/>
          <w:sz w:val="20"/>
          <w:szCs w:val="22"/>
        </w:rPr>
      </w:pPr>
      <w:r w:rsidRPr="00E06047">
        <w:rPr>
          <w:rFonts w:ascii="ITC Avant Garde" w:hAnsi="ITC Avant Garde"/>
          <w:b/>
          <w:i/>
          <w:sz w:val="20"/>
          <w:szCs w:val="22"/>
        </w:rPr>
        <w:t>No sólo utiliza la marca YOO para promocionar servicios de 2Play y 3Play, también ofrece paquetes propios con sus propias marcas cuando los consumidores solicitan mayores canales, capacidad de banda ancha o mayor cantidad de minutos de telefonía local y/o de larga distancia, a los incluidos en los paquetes YOO.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(iii) Que el objeto o efecto de los contratos, convenios, arreglos o combinaciones en los que incurren, sea el dividir, distribuir, asignar o imponer porciones o segmentos de un mercado actual o potencial de bienes y servicios, mediante clientela, proveedores, tiempos o espacios determinados o determinables; hecho que en la especie de ninguna manera se observa.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Lo anterior es así por el simple hecho de que la determinación de las zonas geográficas en las que cada agente económico puede ofrecer unos u otros servicios de telecomunicaciones no los escoge ni establece Megacable, Cablemás, Cablevisión, ni TVI, sino la autoridad administrativa encargada de otorgar, modificar y revocar los títulos de concesión correspondientes, por lo que, va más allá del alcance de los agentes económicos presuntamente responsables el poder dividir, distribuir, asignar porciones, o segmentos </w:t>
      </w:r>
      <w:r w:rsidRPr="00E06047">
        <w:rPr>
          <w:rFonts w:ascii="ITC Avant Garde" w:hAnsi="ITC Avant Garde"/>
          <w:b/>
          <w:i/>
          <w:sz w:val="20"/>
          <w:szCs w:val="22"/>
        </w:rPr>
        <w:lastRenderedPageBreak/>
        <w:t>actuales o potenciales en los mercados investigados; es decir, se trata de mercados regulados, cuyas zonas geográficas de cobertura las impone la SCT y no los agentes económicos involucrados. El simple hecho de que existan coincidencias parciales y ocasionales respecto a zonas de cobertura geográfica en algunas de las constancias de los agentes económicos investigados, no significa que los mismos deban ser considerados competidores entre sí.</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t>Por lo anterior, se deberá declarar fundada la presente defensa y, en consecuencia, absolver a Megacable de la comisión de ninguna práctica monopólica derivada de los hechos y consideraciones de derecho expuestos por la CFC en el OPR</w:t>
      </w:r>
      <w:r w:rsidRPr="00E06047">
        <w:rPr>
          <w:rFonts w:ascii="ITC Avant Garde" w:hAnsi="ITC Avant Garde"/>
          <w:b/>
          <w:sz w:val="22"/>
          <w:szCs w:val="22"/>
        </w:rPr>
        <w:t>.</w:t>
      </w:r>
      <w:r w:rsidR="00AA10E6" w:rsidRPr="00E06047">
        <w:rPr>
          <w:rFonts w:ascii="ITC Avant Garde" w:hAnsi="ITC Avant Garde"/>
          <w:b/>
          <w:sz w:val="22"/>
          <w:szCs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El argumento de Megacable es </w:t>
      </w:r>
      <w:r w:rsidRPr="00E06047">
        <w:rPr>
          <w:rFonts w:ascii="ITC Avant Garde" w:hAnsi="ITC Avant Garde"/>
          <w:b/>
          <w:sz w:val="22"/>
          <w:u w:val="single"/>
        </w:rPr>
        <w:t>infundado</w:t>
      </w:r>
      <w:r w:rsidRPr="00E06047">
        <w:rPr>
          <w:rFonts w:ascii="ITC Avant Garde" w:hAnsi="ITC Avant Garde"/>
          <w:sz w:val="22"/>
        </w:rPr>
        <w:t xml:space="preserve">, pues contrario a lo que afirma la emplazada, </w:t>
      </w:r>
      <w:r w:rsidR="000A52ED" w:rsidRPr="00E06047">
        <w:rPr>
          <w:rFonts w:ascii="ITC Avant Garde" w:hAnsi="ITC Avant Garde"/>
          <w:sz w:val="22"/>
        </w:rPr>
        <w:t xml:space="preserve">en </w:t>
      </w:r>
      <w:r w:rsidRPr="00E06047">
        <w:rPr>
          <w:rFonts w:ascii="ITC Avant Garde" w:hAnsi="ITC Avant Garde"/>
          <w:sz w:val="22"/>
        </w:rPr>
        <w:t xml:space="preserve">el OPR </w:t>
      </w:r>
      <w:r w:rsidR="000A52ED" w:rsidRPr="00E06047">
        <w:rPr>
          <w:rFonts w:ascii="ITC Avant Garde" w:hAnsi="ITC Avant Garde"/>
          <w:sz w:val="22"/>
        </w:rPr>
        <w:t xml:space="preserve">se </w:t>
      </w:r>
      <w:r w:rsidRPr="00E06047">
        <w:rPr>
          <w:rFonts w:ascii="ITC Avant Garde" w:hAnsi="ITC Avant Garde"/>
          <w:sz w:val="22"/>
        </w:rPr>
        <w:t xml:space="preserve">realizó una relación de los hechos que resultan violatorios de la LFCE y </w:t>
      </w:r>
      <w:r w:rsidR="002A6D64" w:rsidRPr="00E06047">
        <w:rPr>
          <w:rFonts w:ascii="ITC Avant Garde" w:hAnsi="ITC Avant Garde"/>
          <w:sz w:val="22"/>
        </w:rPr>
        <w:t xml:space="preserve">se </w:t>
      </w:r>
      <w:r w:rsidRPr="00E06047">
        <w:rPr>
          <w:rFonts w:ascii="ITC Avant Garde" w:hAnsi="ITC Avant Garde"/>
          <w:sz w:val="22"/>
        </w:rPr>
        <w:t>determinó cómo éstos encuadraban en los supuestos del artículo 9, fracciones I y III, de la LFCE.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cuanto a la supuesta falta de acción y de derecho que alega la emplazada, manifestación que deriva de afirmar que los agentes emplazados </w:t>
      </w:r>
      <w:r w:rsidRPr="00E06047">
        <w:rPr>
          <w:rFonts w:ascii="ITC Avant Garde" w:hAnsi="ITC Avant Garde"/>
          <w:b/>
          <w:sz w:val="22"/>
        </w:rPr>
        <w:t>no tienen el carácter de competidores</w:t>
      </w:r>
      <w:r w:rsidRPr="00E06047">
        <w:rPr>
          <w:rFonts w:ascii="ITC Avant Garde" w:hAnsi="ITC Avant Garde"/>
          <w:sz w:val="22"/>
        </w:rPr>
        <w:t xml:space="preserve"> y que sus acuerdos no tienen el objeto o efecto de fijar precios o segmentar mercados, dichas cuestiones se atienden conforme a lo siguiente:</w:t>
      </w:r>
    </w:p>
    <w:p w:rsidR="00163BC8" w:rsidRPr="00086FFB" w:rsidRDefault="00086FFB" w:rsidP="006E6B5E">
      <w:pPr>
        <w:spacing w:before="120" w:after="120"/>
        <w:jc w:val="both"/>
        <w:rPr>
          <w:rFonts w:ascii="ITC Avant Garde" w:hAnsi="ITC Avant Garde"/>
          <w:sz w:val="22"/>
        </w:rPr>
      </w:pPr>
      <w:r>
        <w:rPr>
          <w:rFonts w:ascii="ITC Avant Garde" w:hAnsi="ITC Avant Garde"/>
          <w:sz w:val="22"/>
        </w:rPr>
        <w:t xml:space="preserve">3.1.1. </w:t>
      </w:r>
      <w:r w:rsidR="00163BC8" w:rsidRPr="00086FFB">
        <w:rPr>
          <w:rFonts w:ascii="ITC Avant Garde" w:hAnsi="ITC Avant Garde"/>
          <w:sz w:val="22"/>
          <w:u w:val="single"/>
        </w:rPr>
        <w:t>Carácter de competidores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Con la intención de combatir el carácter de competidores que existe entre Grupo Megacable y Grupo Televisa, Megacable formuló diversos argumentos, los cuales son analizados a continuación:</w:t>
      </w:r>
    </w:p>
    <w:p w:rsidR="00163BC8" w:rsidRPr="00086FFB" w:rsidRDefault="00086FFB" w:rsidP="006E6B5E">
      <w:pPr>
        <w:spacing w:before="120" w:after="120"/>
        <w:jc w:val="both"/>
        <w:rPr>
          <w:rFonts w:ascii="ITC Avant Garde" w:hAnsi="ITC Avant Garde"/>
          <w:sz w:val="22"/>
        </w:rPr>
      </w:pPr>
      <w:r>
        <w:rPr>
          <w:rFonts w:ascii="ITC Avant Garde" w:hAnsi="ITC Avant Garde"/>
          <w:sz w:val="22"/>
        </w:rPr>
        <w:t xml:space="preserve">3.1.1.1. </w:t>
      </w:r>
      <w:r w:rsidR="00163BC8" w:rsidRPr="00086FFB">
        <w:rPr>
          <w:rFonts w:ascii="ITC Avant Garde" w:hAnsi="ITC Avant Garde"/>
          <w:i/>
          <w:sz w:val="22"/>
        </w:rPr>
        <w:t>Las zonas geográficas son determinadas por el título de concesión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Las zonas geográficas en que prestan sus servicios las Empresas de Grupo Televisa y Megacable, en efecto, están determinadas en sus títulos de concesión para instalar, operar o explotar redes públicas de telecomunicaciones.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Sin embargo, contrario a lo que propone Grupo Megacable</w:t>
      </w:r>
      <w:r w:rsidRPr="00E06047">
        <w:rPr>
          <w:rFonts w:ascii="ITC Avant Garde" w:hAnsi="ITC Avant Garde"/>
          <w:smallCaps/>
          <w:sz w:val="22"/>
        </w:rPr>
        <w:t>,</w:t>
      </w:r>
      <w:r w:rsidRPr="00E06047" w:rsidDel="00420B96">
        <w:rPr>
          <w:rFonts w:ascii="ITC Avant Garde" w:hAnsi="ITC Avant Garde"/>
          <w:sz w:val="22"/>
        </w:rPr>
        <w:t xml:space="preserve"> </w:t>
      </w:r>
      <w:r w:rsidRPr="00E06047">
        <w:rPr>
          <w:rFonts w:ascii="ITC Avant Garde" w:hAnsi="ITC Avant Garde"/>
          <w:sz w:val="22"/>
        </w:rPr>
        <w:t>en términos del artículo 24 de la LFT</w:t>
      </w:r>
      <w:r w:rsidR="002A6D64" w:rsidRPr="00E06047">
        <w:rPr>
          <w:rFonts w:ascii="ITC Avant Garde" w:hAnsi="ITC Avant Garde"/>
          <w:sz w:val="22"/>
        </w:rPr>
        <w:t>,</w:t>
      </w:r>
      <w:r w:rsidR="00912BEF" w:rsidRPr="00E06047">
        <w:rPr>
          <w:rStyle w:val="Refdenotaalpie"/>
          <w:rFonts w:ascii="ITC Avant Garde" w:hAnsi="ITC Avant Garde"/>
          <w:sz w:val="22"/>
        </w:rPr>
        <w:footnoteReference w:id="70"/>
      </w:r>
      <w:r w:rsidRPr="00E06047">
        <w:rPr>
          <w:rFonts w:ascii="ITC Avant Garde" w:hAnsi="ITC Avant Garde"/>
          <w:sz w:val="22"/>
        </w:rPr>
        <w:t xml:space="preserve"> dichos títulos son expedidos por el Estado </w:t>
      </w:r>
      <w:r w:rsidRPr="00E06047">
        <w:rPr>
          <w:rFonts w:ascii="ITC Avant Garde" w:hAnsi="ITC Avant Garde"/>
          <w:b/>
          <w:sz w:val="22"/>
        </w:rPr>
        <w:t xml:space="preserve">a solicitud de </w:t>
      </w:r>
      <w:r w:rsidR="00912BEF" w:rsidRPr="00E06047">
        <w:rPr>
          <w:rFonts w:ascii="ITC Avant Garde" w:hAnsi="ITC Avant Garde"/>
          <w:b/>
          <w:sz w:val="22"/>
        </w:rPr>
        <w:t>parte</w:t>
      </w:r>
      <w:r w:rsidRPr="00E06047">
        <w:rPr>
          <w:rFonts w:ascii="ITC Avant Garde" w:hAnsi="ITC Avant Garde"/>
          <w:sz w:val="22"/>
        </w:rPr>
        <w:t xml:space="preserve">, tras analizar y evaluar las condiciones </w:t>
      </w:r>
      <w:r w:rsidRPr="00E06047">
        <w:rPr>
          <w:rFonts w:ascii="ITC Avant Garde" w:hAnsi="ITC Avant Garde"/>
          <w:b/>
          <w:sz w:val="22"/>
        </w:rPr>
        <w:t>que ellos mismos proponen, conforme a sus planes de negocios y programas de cobertura.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Grupo Megacable no ofreció más elementos para combatir el carácter de competidores de los Grupos emplazados en el OPR, lo que se determinó y sostiene en los siguientes términos:</w:t>
      </w:r>
    </w:p>
    <w:p w:rsidR="00341D5B" w:rsidRPr="00E06047" w:rsidRDefault="00163BC8" w:rsidP="006E6B5E">
      <w:pPr>
        <w:spacing w:before="120" w:after="120"/>
        <w:jc w:val="both"/>
        <w:rPr>
          <w:rFonts w:ascii="ITC Avant Garde" w:hAnsi="ITC Avant Garde"/>
          <w:sz w:val="22"/>
        </w:rPr>
      </w:pPr>
      <w:r w:rsidRPr="00E06047">
        <w:rPr>
          <w:rFonts w:ascii="ITC Avant Garde" w:hAnsi="ITC Avant Garde"/>
          <w:sz w:val="22"/>
        </w:rPr>
        <w:t>Grupo Televisa y Grupo Megacable</w:t>
      </w:r>
      <w:r w:rsidRPr="00E06047">
        <w:rPr>
          <w:rFonts w:ascii="ITC Avant Garde" w:hAnsi="ITC Avant Garde"/>
          <w:smallCaps/>
          <w:sz w:val="22"/>
        </w:rPr>
        <w:t xml:space="preserve"> </w:t>
      </w:r>
      <w:r w:rsidRPr="00E06047">
        <w:rPr>
          <w:rFonts w:ascii="ITC Avant Garde" w:hAnsi="ITC Avant Garde"/>
          <w:sz w:val="22"/>
        </w:rPr>
        <w:t>son competidores en razón de (i) la actividad económica que desempeñan en los Mercados Investigados</w:t>
      </w:r>
      <w:r w:rsidRPr="00E06047">
        <w:rPr>
          <w:rFonts w:ascii="ITC Avant Garde" w:hAnsi="ITC Avant Garde"/>
          <w:smallCaps/>
          <w:sz w:val="22"/>
        </w:rPr>
        <w:t xml:space="preserve">; </w:t>
      </w:r>
      <w:r w:rsidRPr="00E06047">
        <w:rPr>
          <w:rFonts w:ascii="ITC Avant Garde" w:hAnsi="ITC Avant Garde"/>
          <w:sz w:val="22"/>
        </w:rPr>
        <w:t>(ii) la necesidad del consumidor como objeto de los Servicios</w:t>
      </w:r>
      <w:r w:rsidRPr="00E06047">
        <w:rPr>
          <w:rFonts w:ascii="ITC Avant Garde" w:hAnsi="ITC Avant Garde"/>
          <w:smallCaps/>
          <w:sz w:val="22"/>
        </w:rPr>
        <w:t xml:space="preserve">; </w:t>
      </w:r>
      <w:r w:rsidRPr="00E06047">
        <w:rPr>
          <w:rFonts w:ascii="ITC Avant Garde" w:hAnsi="ITC Avant Garde"/>
          <w:sz w:val="22"/>
        </w:rPr>
        <w:t>(iii) por las características operativas y técnicas que configuran la oferta de los Servicios</w:t>
      </w:r>
      <w:r w:rsidR="003A763F" w:rsidRPr="00E06047">
        <w:rPr>
          <w:rFonts w:ascii="ITC Avant Garde" w:hAnsi="ITC Avant Garde"/>
          <w:sz w:val="22"/>
        </w:rPr>
        <w:t xml:space="preserve"> prestados por dichos agentes económicos</w:t>
      </w:r>
      <w:r w:rsidR="002A6D64" w:rsidRPr="00E06047">
        <w:rPr>
          <w:rFonts w:ascii="ITC Avant Garde" w:hAnsi="ITC Avant Garde"/>
          <w:sz w:val="22"/>
        </w:rPr>
        <w:t>;</w:t>
      </w:r>
      <w:r w:rsidR="00341D5B" w:rsidRPr="00E06047">
        <w:rPr>
          <w:rFonts w:ascii="ITC Avant Garde" w:hAnsi="ITC Avant Garde"/>
          <w:smallCaps/>
          <w:sz w:val="22"/>
        </w:rPr>
        <w:t xml:space="preserve"> </w:t>
      </w:r>
      <w:r w:rsidR="00341D5B" w:rsidRPr="00E06047">
        <w:rPr>
          <w:rFonts w:ascii="ITC Avant Garde" w:hAnsi="ITC Avant Garde"/>
          <w:sz w:val="22"/>
        </w:rPr>
        <w:t xml:space="preserve">y iv) </w:t>
      </w:r>
      <w:r w:rsidR="00341D5B" w:rsidRPr="00E06047">
        <w:rPr>
          <w:rFonts w:ascii="ITC Avant Garde" w:hAnsi="ITC Avant Garde"/>
          <w:sz w:val="22"/>
        </w:rPr>
        <w:lastRenderedPageBreak/>
        <w:t>como se verá más adelante, por ser competidores potenciales</w:t>
      </w:r>
      <w:r w:rsidR="00912BEF" w:rsidRPr="00E06047">
        <w:rPr>
          <w:rFonts w:ascii="ITC Avant Garde" w:hAnsi="ITC Avant Garde"/>
          <w:sz w:val="22"/>
        </w:rPr>
        <w:t xml:space="preserve"> en los Mercados Investigados.</w:t>
      </w:r>
    </w:p>
    <w:p w:rsidR="00163BC8" w:rsidRPr="00E06047" w:rsidRDefault="00341D5B" w:rsidP="006E6B5E">
      <w:pPr>
        <w:spacing w:before="120" w:after="120"/>
        <w:jc w:val="both"/>
        <w:rPr>
          <w:rFonts w:ascii="ITC Avant Garde" w:hAnsi="ITC Avant Garde"/>
          <w:sz w:val="22"/>
          <w:lang w:val="es-MX"/>
        </w:rPr>
      </w:pPr>
      <w:r w:rsidRPr="00E06047">
        <w:rPr>
          <w:rFonts w:ascii="ITC Avant Garde" w:hAnsi="ITC Avant Garde"/>
          <w:sz w:val="22"/>
        </w:rPr>
        <w:t>A</w:t>
      </w:r>
      <w:r w:rsidR="00163BC8" w:rsidRPr="00E06047">
        <w:rPr>
          <w:rFonts w:ascii="ITC Avant Garde" w:hAnsi="ITC Avant Garde"/>
          <w:sz w:val="22"/>
        </w:rPr>
        <w:t xml:space="preserve">demás porque ambos cumplen con los elementos normativos y cuentan con la capacidad técnica para participar en las actividades económicas consistentes en la prestación de los servicios de </w:t>
      </w:r>
      <w:r w:rsidR="00163BC8" w:rsidRPr="00E06047">
        <w:rPr>
          <w:rFonts w:ascii="ITC Avant Garde" w:hAnsi="ITC Avant Garde"/>
          <w:sz w:val="22"/>
          <w:lang w:val="es-MX"/>
        </w:rPr>
        <w:t>televisión restringida, acceso a Internet y telefonía fija.</w:t>
      </w:r>
      <w:r w:rsidR="00163BC8" w:rsidRPr="00E06047">
        <w:rPr>
          <w:rStyle w:val="Refdenotaalpie"/>
          <w:rFonts w:ascii="ITC Avant Garde" w:hAnsi="ITC Avant Garde"/>
          <w:sz w:val="22"/>
          <w:lang w:val="es-MX"/>
        </w:rPr>
        <w:footnoteReference w:id="71"/>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lang w:val="es-MX"/>
        </w:rPr>
        <w:t xml:space="preserve">En particular, </w:t>
      </w:r>
      <w:r w:rsidR="0045304E" w:rsidRPr="00E06047">
        <w:rPr>
          <w:rFonts w:ascii="ITC Avant Garde" w:hAnsi="ITC Avant Garde"/>
          <w:sz w:val="22"/>
          <w:lang w:val="es-MX"/>
        </w:rPr>
        <w:t>Grupo Televisa</w:t>
      </w:r>
      <w:r w:rsidRPr="00E06047">
        <w:rPr>
          <w:rFonts w:ascii="ITC Avant Garde" w:hAnsi="ITC Avant Garde"/>
          <w:sz w:val="22"/>
          <w:lang w:val="es-MX"/>
        </w:rPr>
        <w:t xml:space="preserve"> y Grupo Megacable </w:t>
      </w:r>
      <w:r w:rsidRPr="00E06047">
        <w:rPr>
          <w:rFonts w:ascii="ITC Avant Garde" w:hAnsi="ITC Avant Garde"/>
          <w:sz w:val="22"/>
        </w:rPr>
        <w:t xml:space="preserve">cuentan con concesiones de RPT cableadas, a través de las cuales pueden prestar los servicios de </w:t>
      </w:r>
      <w:r w:rsidRPr="00E06047">
        <w:rPr>
          <w:rFonts w:ascii="ITC Avant Garde" w:hAnsi="ITC Avant Garde"/>
          <w:sz w:val="22"/>
          <w:lang w:val="es-MX"/>
        </w:rPr>
        <w:t>televisión restringida, acce</w:t>
      </w:r>
      <w:r w:rsidR="00C72F0D">
        <w:rPr>
          <w:rFonts w:ascii="ITC Avant Garde" w:hAnsi="ITC Avant Garde"/>
          <w:sz w:val="22"/>
          <w:lang w:val="es-MX"/>
        </w:rPr>
        <w:t>so a Internet y telefonía fija.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este sentido, las actividades económicas realizadas por las Empresas de </w:t>
      </w:r>
      <w:r w:rsidRPr="00E06047">
        <w:rPr>
          <w:rFonts w:ascii="ITC Avant Garde" w:hAnsi="ITC Avant Garde"/>
          <w:sz w:val="22"/>
          <w:lang w:val="es-MX"/>
        </w:rPr>
        <w:t>Grupo Televisa</w:t>
      </w:r>
      <w:r w:rsidRPr="00E06047">
        <w:rPr>
          <w:rFonts w:ascii="ITC Avant Garde" w:hAnsi="ITC Avant Garde"/>
          <w:sz w:val="22"/>
        </w:rPr>
        <w:t xml:space="preserve"> y de </w:t>
      </w:r>
      <w:r w:rsidRPr="00E06047">
        <w:rPr>
          <w:rFonts w:ascii="ITC Avant Garde" w:hAnsi="ITC Avant Garde"/>
          <w:sz w:val="22"/>
          <w:lang w:val="es-MX"/>
        </w:rPr>
        <w:t>Grupo Megacable</w:t>
      </w:r>
      <w:r w:rsidRPr="00E06047">
        <w:rPr>
          <w:rFonts w:ascii="ITC Avant Garde" w:hAnsi="ITC Avant Garde"/>
          <w:smallCaps/>
          <w:sz w:val="22"/>
        </w:rPr>
        <w:t xml:space="preserve"> </w:t>
      </w:r>
      <w:r w:rsidRPr="00E06047">
        <w:rPr>
          <w:rFonts w:ascii="ITC Avant Garde" w:hAnsi="ITC Avant Garde"/>
          <w:sz w:val="22"/>
        </w:rPr>
        <w:t>a través de sus subsidiarias ocasionan una presión competitiva una respect</w:t>
      </w:r>
      <w:r w:rsidR="00B74F4B" w:rsidRPr="00E06047">
        <w:rPr>
          <w:rFonts w:ascii="ITC Avant Garde" w:hAnsi="ITC Avant Garde"/>
          <w:sz w:val="22"/>
        </w:rPr>
        <w:t>o de la otra al participar en los</w:t>
      </w:r>
      <w:r w:rsidRPr="00E06047">
        <w:rPr>
          <w:rFonts w:ascii="ITC Avant Garde" w:hAnsi="ITC Avant Garde"/>
          <w:sz w:val="22"/>
        </w:rPr>
        <w:t xml:space="preserve"> mismo</w:t>
      </w:r>
      <w:r w:rsidR="00B74F4B" w:rsidRPr="00E06047">
        <w:rPr>
          <w:rFonts w:ascii="ITC Avant Garde" w:hAnsi="ITC Avant Garde"/>
          <w:sz w:val="22"/>
        </w:rPr>
        <w:t>s</w:t>
      </w:r>
      <w:r w:rsidRPr="00E06047">
        <w:rPr>
          <w:rFonts w:ascii="ITC Avant Garde" w:hAnsi="ITC Avant Garde"/>
          <w:sz w:val="22"/>
        </w:rPr>
        <w:t xml:space="preserve"> mercado</w:t>
      </w:r>
      <w:r w:rsidR="00B74F4B" w:rsidRPr="00E06047">
        <w:rPr>
          <w:rFonts w:ascii="ITC Avant Garde" w:hAnsi="ITC Avant Garde"/>
          <w:sz w:val="22"/>
        </w:rPr>
        <w:t>s</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w:t>
      </w:r>
      <w:r w:rsidR="002A6D64" w:rsidRPr="00E06047">
        <w:rPr>
          <w:rFonts w:ascii="ITC Avant Garde" w:hAnsi="ITC Avant Garde"/>
          <w:sz w:val="22"/>
        </w:rPr>
        <w:t xml:space="preserve">n el </w:t>
      </w:r>
      <w:r w:rsidRPr="00E06047">
        <w:rPr>
          <w:rFonts w:ascii="ITC Avant Garde" w:hAnsi="ITC Avant Garde"/>
          <w:sz w:val="22"/>
        </w:rPr>
        <w:t xml:space="preserve">OPR </w:t>
      </w:r>
      <w:r w:rsidR="002A6D64" w:rsidRPr="00E06047">
        <w:rPr>
          <w:rFonts w:ascii="ITC Avant Garde" w:hAnsi="ITC Avant Garde"/>
          <w:sz w:val="22"/>
        </w:rPr>
        <w:t xml:space="preserve">se </w:t>
      </w:r>
      <w:r w:rsidRPr="00E06047">
        <w:rPr>
          <w:rFonts w:ascii="ITC Avant Garde" w:hAnsi="ITC Avant Garde"/>
          <w:sz w:val="22"/>
        </w:rPr>
        <w:t>atribuyó el carácter de competidores a los grupos de interés económico a los que pertenecen las emplazadas, no por la zona geográfica que determin</w:t>
      </w:r>
      <w:r w:rsidR="00B74F4B" w:rsidRPr="00E06047">
        <w:rPr>
          <w:rFonts w:ascii="ITC Avant Garde" w:hAnsi="ITC Avant Garde"/>
          <w:sz w:val="22"/>
        </w:rPr>
        <w:t>a</w:t>
      </w:r>
      <w:r w:rsidRPr="00E06047">
        <w:rPr>
          <w:rFonts w:ascii="ITC Avant Garde" w:hAnsi="ITC Avant Garde"/>
          <w:sz w:val="22"/>
        </w:rPr>
        <w:t>n sus títulos de concesión, sino por</w:t>
      </w:r>
      <w:r w:rsidR="002A6D64" w:rsidRPr="00E06047">
        <w:rPr>
          <w:rFonts w:ascii="ITC Avant Garde" w:hAnsi="ITC Avant Garde"/>
          <w:sz w:val="22"/>
        </w:rPr>
        <w:t>:</w:t>
      </w:r>
      <w:r w:rsidRPr="00E06047">
        <w:rPr>
          <w:rFonts w:ascii="ITC Avant Garde" w:hAnsi="ITC Avant Garde"/>
          <w:sz w:val="22"/>
        </w:rPr>
        <w:t xml:space="preserve"> (i) la actividad económica que desempeñan en los Mercados Investigados</w:t>
      </w:r>
      <w:r w:rsidRPr="00E06047">
        <w:rPr>
          <w:rFonts w:ascii="ITC Avant Garde" w:hAnsi="ITC Avant Garde"/>
          <w:smallCaps/>
          <w:sz w:val="22"/>
        </w:rPr>
        <w:t xml:space="preserve">; </w:t>
      </w:r>
      <w:r w:rsidRPr="00E06047">
        <w:rPr>
          <w:rFonts w:ascii="ITC Avant Garde" w:hAnsi="ITC Avant Garde"/>
          <w:sz w:val="22"/>
        </w:rPr>
        <w:t>(ii) la necesidad del consumidor como objeto de los Servicios</w:t>
      </w:r>
      <w:r w:rsidRPr="00E06047">
        <w:rPr>
          <w:rFonts w:ascii="ITC Avant Garde" w:hAnsi="ITC Avant Garde"/>
          <w:smallCaps/>
          <w:sz w:val="22"/>
        </w:rPr>
        <w:t xml:space="preserve">; </w:t>
      </w:r>
      <w:r w:rsidRPr="00E06047">
        <w:rPr>
          <w:rFonts w:ascii="ITC Avant Garde" w:hAnsi="ITC Avant Garde"/>
          <w:sz w:val="22"/>
        </w:rPr>
        <w:t xml:space="preserve">(iii) por las características operativas y técnicas de los </w:t>
      </w:r>
      <w:r w:rsidR="00CA2122" w:rsidRPr="00E06047">
        <w:rPr>
          <w:rFonts w:ascii="ITC Avant Garde" w:hAnsi="ITC Avant Garde"/>
          <w:sz w:val="22"/>
        </w:rPr>
        <w:t>agentes económicos</w:t>
      </w:r>
      <w:r w:rsidRPr="00E06047">
        <w:rPr>
          <w:rFonts w:ascii="ITC Avant Garde" w:hAnsi="ITC Avant Garde"/>
          <w:sz w:val="22"/>
        </w:rPr>
        <w:t xml:space="preserve"> que configuran la oferta de los Servicios</w:t>
      </w:r>
      <w:r w:rsidR="002A6D64" w:rsidRPr="00E06047">
        <w:rPr>
          <w:rFonts w:ascii="ITC Avant Garde" w:hAnsi="ITC Avant Garde"/>
          <w:sz w:val="22"/>
        </w:rPr>
        <w:t>;</w:t>
      </w:r>
      <w:r w:rsidR="00341D5B" w:rsidRPr="00E06047">
        <w:rPr>
          <w:rFonts w:ascii="ITC Avant Garde" w:hAnsi="ITC Avant Garde"/>
          <w:sz w:val="22"/>
        </w:rPr>
        <w:t xml:space="preserve"> y iv) </w:t>
      </w:r>
      <w:r w:rsidR="002A6D64" w:rsidRPr="00E06047">
        <w:rPr>
          <w:rFonts w:ascii="ITC Avant Garde" w:hAnsi="ITC Avant Garde"/>
          <w:sz w:val="22"/>
        </w:rPr>
        <w:t>por</w:t>
      </w:r>
      <w:r w:rsidR="00341D5B" w:rsidRPr="00E06047">
        <w:rPr>
          <w:rFonts w:ascii="ITC Avant Garde" w:hAnsi="ITC Avant Garde"/>
          <w:sz w:val="22"/>
        </w:rPr>
        <w:t xml:space="preserve"> tratarse de competidores potenciales</w:t>
      </w:r>
      <w:r w:rsidRPr="00E06047">
        <w:rPr>
          <w:rFonts w:ascii="ITC Avant Garde" w:hAnsi="ITC Avant Garde"/>
          <w:sz w:val="22"/>
        </w:rPr>
        <w:t xml:space="preserve">. Con base en lo anterior se atribuyó el carácter de competidores a los grupos de interés económico, los cuales son formas de participación que </w:t>
      </w:r>
      <w:r w:rsidR="002A6D64" w:rsidRPr="00E06047">
        <w:rPr>
          <w:rFonts w:ascii="ITC Avant Garde" w:hAnsi="ITC Avant Garde"/>
          <w:sz w:val="22"/>
        </w:rPr>
        <w:t xml:space="preserve">se </w:t>
      </w:r>
      <w:r w:rsidRPr="00E06047">
        <w:rPr>
          <w:rFonts w:ascii="ITC Avant Garde" w:hAnsi="ITC Avant Garde"/>
          <w:sz w:val="22"/>
        </w:rPr>
        <w:t>presentan en el mercado, en términos del artículo 3 de la LFCE. Si bien el emplazamiento se hizo únicamente a las Empresa</w:t>
      </w:r>
      <w:r w:rsidR="00470314" w:rsidRPr="00E06047">
        <w:rPr>
          <w:rFonts w:ascii="ITC Avant Garde" w:hAnsi="ITC Avant Garde"/>
          <w:sz w:val="22"/>
        </w:rPr>
        <w:t>s</w:t>
      </w:r>
      <w:r w:rsidRPr="00E06047">
        <w:rPr>
          <w:rFonts w:ascii="ITC Avant Garde" w:hAnsi="ITC Avant Garde"/>
          <w:sz w:val="22"/>
        </w:rPr>
        <w:t xml:space="preserve"> de</w:t>
      </w:r>
      <w:r w:rsidRPr="00E06047">
        <w:rPr>
          <w:rFonts w:ascii="ITC Avant Garde" w:hAnsi="ITC Avant Garde"/>
          <w:smallCaps/>
          <w:sz w:val="22"/>
        </w:rPr>
        <w:t xml:space="preserve"> </w:t>
      </w:r>
      <w:r w:rsidRPr="00E06047">
        <w:rPr>
          <w:rFonts w:ascii="ITC Avant Garde" w:hAnsi="ITC Avant Garde"/>
          <w:sz w:val="22"/>
          <w:lang w:val="es-MX"/>
        </w:rPr>
        <w:t>Grupo Televisa</w:t>
      </w:r>
      <w:r w:rsidRPr="00E06047">
        <w:rPr>
          <w:rFonts w:ascii="ITC Avant Garde" w:hAnsi="ITC Avant Garde"/>
          <w:sz w:val="22"/>
        </w:rPr>
        <w:t xml:space="preserve"> y</w:t>
      </w:r>
      <w:r w:rsidRPr="00E06047">
        <w:rPr>
          <w:rFonts w:ascii="ITC Avant Garde" w:hAnsi="ITC Avant Garde"/>
          <w:sz w:val="22"/>
          <w:lang w:val="es-MX"/>
        </w:rPr>
        <w:t xml:space="preserve"> </w:t>
      </w:r>
      <w:r w:rsidR="00470314" w:rsidRPr="00E06047">
        <w:rPr>
          <w:rFonts w:ascii="ITC Avant Garde" w:hAnsi="ITC Avant Garde"/>
          <w:sz w:val="22"/>
          <w:lang w:val="es-MX"/>
        </w:rPr>
        <w:t xml:space="preserve">Grupo </w:t>
      </w:r>
      <w:r w:rsidRPr="00E06047">
        <w:rPr>
          <w:rFonts w:ascii="ITC Avant Garde" w:hAnsi="ITC Avant Garde"/>
          <w:sz w:val="22"/>
          <w:lang w:val="es-MX"/>
        </w:rPr>
        <w:t>Megacable</w:t>
      </w:r>
      <w:r w:rsidRPr="00E06047">
        <w:rPr>
          <w:rFonts w:ascii="ITC Avant Garde" w:hAnsi="ITC Avant Garde"/>
          <w:sz w:val="22"/>
        </w:rPr>
        <w:t>, esto obedeció a la necesidad de individualizar las conductas a efecto de determinar la responsabilidad que correspondía a las sociedades involucradas directamente en la conducta.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No está por demás señalar que, este Instituto se avocó al análisis de los títulos de concesión y los programas de cobertura de Cablevisión y Megacable, a fin de establecer de manera clara el hecho de que dichos agentes son competidores al estar habilitados legal y técnicamente para prestar los Servicios en las localidades a que se refieren los citados títulos de concesión</w:t>
      </w:r>
      <w:r w:rsidR="00133F24" w:rsidRPr="00E06047">
        <w:rPr>
          <w:rFonts w:ascii="ITC Avant Garde" w:hAnsi="ITC Avant Garde"/>
          <w:sz w:val="22"/>
          <w:szCs w:val="20"/>
        </w:rPr>
        <w:t>. Lo anterior con el objeto de fortalecer el análisis para determinar si los agentes económicos emplazados son competidores entre sí en la prestación de los Servicios.</w:t>
      </w:r>
      <w:r w:rsidR="00133F24" w:rsidRPr="00E06047">
        <w:rPr>
          <w:rFonts w:ascii="ITC Avant Garde" w:hAnsi="ITC Avant Garde"/>
          <w:sz w:val="22"/>
        </w:rPr>
        <w:t xml:space="preserve"> N</w:t>
      </w:r>
      <w:r w:rsidRPr="00E06047">
        <w:rPr>
          <w:rFonts w:ascii="ITC Avant Garde" w:hAnsi="ITC Avant Garde"/>
          <w:sz w:val="22"/>
        </w:rPr>
        <w:t xml:space="preserve">o obstante que en una práctica monopólica absoluta no es necesario delimitar el mercado relevante (en su dimensión geográfica ni en su dimensión producto) en el que los agentes económicos coinciden en la prestación de </w:t>
      </w:r>
      <w:r w:rsidR="00341D5B" w:rsidRPr="00E06047">
        <w:rPr>
          <w:rFonts w:ascii="ITC Avant Garde" w:hAnsi="ITC Avant Garde"/>
          <w:sz w:val="22"/>
        </w:rPr>
        <w:t>s</w:t>
      </w:r>
      <w:r w:rsidRPr="00E06047">
        <w:rPr>
          <w:rFonts w:ascii="ITC Avant Garde" w:hAnsi="ITC Avant Garde"/>
          <w:sz w:val="22"/>
        </w:rPr>
        <w:t xml:space="preserve">ervicios, toda vez que el carácter de competidores no deriva de </w:t>
      </w:r>
      <w:r w:rsidR="00E26FFD" w:rsidRPr="00E06047">
        <w:rPr>
          <w:rFonts w:ascii="ITC Avant Garde" w:hAnsi="ITC Avant Garde"/>
          <w:sz w:val="22"/>
        </w:rPr>
        <w:t xml:space="preserve">manera determinante </w:t>
      </w:r>
      <w:r w:rsidRPr="00E06047">
        <w:rPr>
          <w:rFonts w:ascii="ITC Avant Garde" w:hAnsi="ITC Avant Garde"/>
          <w:sz w:val="22"/>
        </w:rPr>
        <w:t>de la coincidencia de sus títulos habilitantes</w:t>
      </w:r>
      <w:r w:rsidR="00E26FFD" w:rsidRPr="00E06047">
        <w:rPr>
          <w:rFonts w:ascii="ITC Avant Garde" w:hAnsi="ITC Avant Garde"/>
          <w:sz w:val="22"/>
        </w:rPr>
        <w:t>,</w:t>
      </w:r>
      <w:r w:rsidR="00133F24" w:rsidRPr="00E06047">
        <w:rPr>
          <w:rFonts w:ascii="ITC Avant Garde" w:hAnsi="ITC Avant Garde"/>
          <w:sz w:val="22"/>
        </w:rPr>
        <w:t xml:space="preserve"> sino</w:t>
      </w:r>
      <w:r w:rsidR="00E26FFD" w:rsidRPr="00E06047">
        <w:rPr>
          <w:rFonts w:ascii="ITC Avant Garde" w:hAnsi="ITC Avant Garde"/>
          <w:sz w:val="22"/>
        </w:rPr>
        <w:t xml:space="preserve"> de la actividad económica que desempeñan, la necesidad de los consumidores de contratar los </w:t>
      </w:r>
      <w:r w:rsidR="00341D5B" w:rsidRPr="00E06047">
        <w:rPr>
          <w:rFonts w:ascii="ITC Avant Garde" w:hAnsi="ITC Avant Garde"/>
          <w:sz w:val="22"/>
        </w:rPr>
        <w:t>s</w:t>
      </w:r>
      <w:r w:rsidR="00E26FFD" w:rsidRPr="00E06047">
        <w:rPr>
          <w:rFonts w:ascii="ITC Avant Garde" w:hAnsi="ITC Avant Garde"/>
          <w:sz w:val="22"/>
        </w:rPr>
        <w:t>ervicios, las características operativas de cada uno de ellos, así como de la capacidad con que cuentan para ingresar a diversas zonas geográficas, es decir, a la potencialidad que representan precisamente como competidores</w:t>
      </w:r>
      <w:r w:rsidRPr="00E06047">
        <w:rPr>
          <w:rFonts w:ascii="ITC Avant Garde" w:hAnsi="ITC Avant Garde"/>
          <w:sz w:val="22"/>
        </w:rPr>
        <w:t xml:space="preserve"> (véase el apartado sobre </w:t>
      </w:r>
      <w:r w:rsidRPr="00E06047">
        <w:rPr>
          <w:rFonts w:ascii="ITC Avant Garde" w:hAnsi="ITC Avant Garde"/>
          <w:b/>
          <w:sz w:val="22"/>
        </w:rPr>
        <w:t xml:space="preserve">Acreditación de la </w:t>
      </w:r>
      <w:r w:rsidR="00D11A69" w:rsidRPr="00E06047">
        <w:rPr>
          <w:rFonts w:ascii="ITC Avant Garde" w:hAnsi="ITC Avant Garde"/>
          <w:b/>
          <w:sz w:val="22"/>
        </w:rPr>
        <w:t>Práctica</w:t>
      </w:r>
      <w:r w:rsidRPr="00E06047">
        <w:rPr>
          <w:rFonts w:ascii="ITC Avant Garde" w:hAnsi="ITC Avant Garde"/>
          <w:b/>
          <w:sz w:val="22"/>
        </w:rPr>
        <w:t xml:space="preserve"> </w:t>
      </w:r>
      <w:r w:rsidRPr="00E06047">
        <w:rPr>
          <w:rFonts w:ascii="ITC Avant Garde" w:hAnsi="ITC Avant Garde"/>
          <w:sz w:val="22"/>
        </w:rPr>
        <w:t>en la presente resolución).</w:t>
      </w:r>
    </w:p>
    <w:p w:rsidR="00163BC8" w:rsidRPr="00086FFB" w:rsidRDefault="00086FFB" w:rsidP="006E6B5E">
      <w:pPr>
        <w:spacing w:before="120" w:after="120"/>
        <w:jc w:val="both"/>
        <w:rPr>
          <w:rFonts w:ascii="ITC Avant Garde" w:hAnsi="ITC Avant Garde"/>
          <w:sz w:val="22"/>
        </w:rPr>
      </w:pPr>
      <w:r>
        <w:rPr>
          <w:rFonts w:ascii="ITC Avant Garde" w:hAnsi="ITC Avant Garde"/>
          <w:sz w:val="22"/>
        </w:rPr>
        <w:t xml:space="preserve">3.1.1.2. </w:t>
      </w:r>
      <w:r w:rsidR="00163BC8" w:rsidRPr="00086FFB">
        <w:rPr>
          <w:rFonts w:ascii="ITC Avant Garde" w:hAnsi="ITC Avant Garde"/>
          <w:i/>
          <w:sz w:val="22"/>
        </w:rPr>
        <w:t>Las actividades dependen del otorgamiento de títulos de concesión</w:t>
      </w:r>
    </w:p>
    <w:p w:rsidR="007646E9" w:rsidRPr="00E06047"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 xml:space="preserve">Si bien es cierto que corresponde al Estado otorgar los títulos de concesión de RPT, </w:t>
      </w:r>
      <w:r w:rsidRPr="00E06047">
        <w:rPr>
          <w:rFonts w:ascii="ITC Avant Garde" w:hAnsi="ITC Avant Garde"/>
          <w:b/>
          <w:sz w:val="22"/>
        </w:rPr>
        <w:t>este acto</w:t>
      </w:r>
      <w:r w:rsidRPr="00E06047">
        <w:rPr>
          <w:rFonts w:ascii="ITC Avant Garde" w:hAnsi="ITC Avant Garde"/>
          <w:sz w:val="22"/>
        </w:rPr>
        <w:t xml:space="preserve"> </w:t>
      </w:r>
      <w:r w:rsidRPr="00E06047">
        <w:rPr>
          <w:rFonts w:ascii="ITC Avant Garde" w:hAnsi="ITC Avant Garde"/>
          <w:b/>
          <w:sz w:val="22"/>
        </w:rPr>
        <w:t>ocurre a la solicitud de los particulares</w:t>
      </w:r>
      <w:r w:rsidRPr="00E06047">
        <w:rPr>
          <w:rFonts w:ascii="ITC Avant Garde" w:hAnsi="ITC Avant Garde"/>
          <w:sz w:val="22"/>
        </w:rPr>
        <w:t xml:space="preserve">, </w:t>
      </w:r>
      <w:r w:rsidR="00911BBC" w:rsidRPr="00E06047">
        <w:rPr>
          <w:rFonts w:ascii="ITC Avant Garde" w:hAnsi="ITC Avant Garde"/>
          <w:sz w:val="22"/>
        </w:rPr>
        <w:t>quienes,</w:t>
      </w:r>
      <w:r w:rsidR="007646E9" w:rsidRPr="00E06047">
        <w:rPr>
          <w:rFonts w:ascii="ITC Avant Garde" w:hAnsi="ITC Avant Garde"/>
          <w:sz w:val="22"/>
        </w:rPr>
        <w:t xml:space="preserve"> atendiendo a sus intereses de expansión y despliegue de infraestructura considerados en sus programas de cobertura, son los que determinan los plaz</w:t>
      </w:r>
      <w:r w:rsidR="00133F24" w:rsidRPr="00E06047">
        <w:rPr>
          <w:rFonts w:ascii="ITC Avant Garde" w:hAnsi="ITC Avant Garde"/>
          <w:sz w:val="22"/>
        </w:rPr>
        <w:t xml:space="preserve">os y las áreas geográficas para prestar </w:t>
      </w:r>
      <w:r w:rsidR="007646E9" w:rsidRPr="00E06047">
        <w:rPr>
          <w:rFonts w:ascii="ITC Avant Garde" w:hAnsi="ITC Avant Garde"/>
          <w:sz w:val="22"/>
        </w:rPr>
        <w:t>servicios</w:t>
      </w:r>
      <w:r w:rsidR="00133F24" w:rsidRPr="00E06047">
        <w:rPr>
          <w:rFonts w:ascii="ITC Avant Garde" w:hAnsi="ITC Avant Garde"/>
          <w:sz w:val="22"/>
        </w:rPr>
        <w:t xml:space="preserve"> de telecomunicaciones</w:t>
      </w:r>
      <w:r w:rsidR="00C72F0D">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Una vez otorgado el título de concesión respectivo, la autoridad supervisa y registra las actividades que se realizan al amparo de las concesiones en las zonas geográficas autoriza</w:t>
      </w:r>
      <w:r w:rsidR="004F2893" w:rsidRPr="00E06047">
        <w:rPr>
          <w:rFonts w:ascii="ITC Avant Garde" w:hAnsi="ITC Avant Garde"/>
          <w:sz w:val="22"/>
        </w:rPr>
        <w:t>da</w:t>
      </w:r>
      <w:r w:rsidRPr="00E06047">
        <w:rPr>
          <w:rFonts w:ascii="ITC Avant Garde" w:hAnsi="ITC Avant Garde"/>
          <w:sz w:val="22"/>
        </w:rPr>
        <w:t>s. En este sentido, los señalamientos presentados por las emplazadas no explican por qué se han abstenido de proveer servicios en las zonas geográficas en las que actualmente coinciden al amparo de sus títulos de concesión</w:t>
      </w:r>
      <w:r w:rsidRPr="00E06047">
        <w:rPr>
          <w:rStyle w:val="Refdenotaalpie"/>
          <w:rFonts w:ascii="ITC Avant Garde" w:hAnsi="ITC Avant Garde"/>
          <w:sz w:val="22"/>
        </w:rPr>
        <w:footnoteReference w:id="72"/>
      </w:r>
      <w:r w:rsidRPr="00E06047">
        <w:rPr>
          <w:rFonts w:ascii="ITC Avant Garde" w:hAnsi="ITC Avant Garde"/>
          <w:sz w:val="22"/>
        </w:rPr>
        <w:t xml:space="preserve"> o pueden coincidir, a partir de las RPT establecidas. Por ello se sustenta la imputación del OPR respecto a que las emplazadas han realizado una segmentación de mercado, pues a pesar de</w:t>
      </w:r>
      <w:r w:rsidR="00133F24" w:rsidRPr="00E06047">
        <w:rPr>
          <w:rFonts w:ascii="ITC Avant Garde" w:hAnsi="ITC Avant Garde"/>
          <w:sz w:val="22"/>
        </w:rPr>
        <w:t xml:space="preserve"> que sus respectivos títulos de concesión les autorizan a concurrir en las mismas áreas geográficas, </w:t>
      </w:r>
      <w:r w:rsidRPr="00E06047">
        <w:rPr>
          <w:rFonts w:ascii="ITC Avant Garde" w:hAnsi="ITC Avant Garde"/>
          <w:sz w:val="22"/>
        </w:rPr>
        <w:t xml:space="preserve">no se observa </w:t>
      </w:r>
      <w:r w:rsidR="007F58D1" w:rsidRPr="00E06047">
        <w:rPr>
          <w:rFonts w:ascii="ITC Avant Garde" w:hAnsi="ITC Avant Garde"/>
          <w:sz w:val="22"/>
        </w:rPr>
        <w:t xml:space="preserve">que </w:t>
      </w:r>
      <w:r w:rsidRPr="00E06047">
        <w:rPr>
          <w:rFonts w:ascii="ITC Avant Garde" w:hAnsi="ITC Avant Garde"/>
          <w:sz w:val="22"/>
        </w:rPr>
        <w:t>la oferta de los servicios</w:t>
      </w:r>
      <w:r w:rsidR="006F549B" w:rsidRPr="00E06047">
        <w:rPr>
          <w:rFonts w:ascii="ITC Avant Garde" w:hAnsi="ITC Avant Garde"/>
          <w:sz w:val="22"/>
        </w:rPr>
        <w:t xml:space="preserve"> de</w:t>
      </w:r>
      <w:r w:rsidRPr="00E06047">
        <w:rPr>
          <w:rFonts w:ascii="ITC Avant Garde" w:hAnsi="ITC Avant Garde"/>
          <w:sz w:val="22"/>
        </w:rPr>
        <w:t xml:space="preserve"> </w:t>
      </w:r>
      <w:r w:rsidR="006F549B" w:rsidRPr="00E06047">
        <w:rPr>
          <w:rFonts w:ascii="ITC Avant Garde" w:hAnsi="ITC Avant Garde"/>
          <w:sz w:val="22"/>
        </w:rPr>
        <w:t>Cablevisión y Megacable</w:t>
      </w:r>
      <w:r w:rsidR="007F58D1" w:rsidRPr="00E06047">
        <w:rPr>
          <w:rFonts w:ascii="ITC Avant Garde" w:hAnsi="ITC Avant Garde"/>
          <w:sz w:val="22"/>
        </w:rPr>
        <w:t xml:space="preserve"> </w:t>
      </w:r>
      <w:r w:rsidRPr="00E06047">
        <w:rPr>
          <w:rFonts w:ascii="ITC Avant Garde" w:hAnsi="ITC Avant Garde"/>
          <w:sz w:val="22"/>
        </w:rPr>
        <w:t>form</w:t>
      </w:r>
      <w:r w:rsidR="007F58D1" w:rsidRPr="00E06047">
        <w:rPr>
          <w:rFonts w:ascii="ITC Avant Garde" w:hAnsi="ITC Avant Garde"/>
          <w:sz w:val="22"/>
        </w:rPr>
        <w:t>e</w:t>
      </w:r>
      <w:r w:rsidRPr="00E06047">
        <w:rPr>
          <w:rFonts w:ascii="ITC Avant Garde" w:hAnsi="ITC Avant Garde"/>
          <w:sz w:val="22"/>
        </w:rPr>
        <w:t>n parte del Mercado Investigado.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Esta abstención, que forma parte de la imputación en los términos precisados en el OPR, no deriva de una limitación establecida por la autoridad. Como se ha acreditado, las concesiones </w:t>
      </w:r>
      <w:r w:rsidRPr="00E06047">
        <w:rPr>
          <w:rFonts w:ascii="ITC Avant Garde" w:hAnsi="ITC Avant Garde"/>
          <w:b/>
          <w:sz w:val="22"/>
        </w:rPr>
        <w:t>son títulos que habilitan a Cablevisión y Megacable a prestar servicios en las áreas de cobertura que ellos mismos han solicitado</w:t>
      </w:r>
      <w:r w:rsidRPr="00E06047">
        <w:rPr>
          <w:rFonts w:ascii="ITC Avant Garde" w:hAnsi="ITC Avant Garde"/>
          <w:sz w:val="22"/>
        </w:rPr>
        <w:t>, con base a los interes</w:t>
      </w:r>
      <w:r w:rsidR="00C72F0D">
        <w:rPr>
          <w:rFonts w:ascii="ITC Avant Garde" w:hAnsi="ITC Avant Garde"/>
          <w:sz w:val="22"/>
        </w:rPr>
        <w:t>es de los grupos que conforman.</w:t>
      </w:r>
    </w:p>
    <w:p w:rsidR="0046575F" w:rsidRPr="00E06047" w:rsidRDefault="00163BC8" w:rsidP="006E6B5E">
      <w:pPr>
        <w:spacing w:before="120" w:after="120"/>
        <w:jc w:val="both"/>
        <w:rPr>
          <w:rFonts w:ascii="ITC Avant Garde" w:hAnsi="ITC Avant Garde"/>
          <w:sz w:val="22"/>
        </w:rPr>
      </w:pPr>
      <w:r w:rsidRPr="00E06047">
        <w:rPr>
          <w:rFonts w:ascii="ITC Avant Garde" w:hAnsi="ITC Avant Garde"/>
          <w:sz w:val="22"/>
        </w:rPr>
        <w:t>Un primer paso para determinar la existencia de una práctica monopólica es conocer la forma en que participan los agentes económicos involuc</w:t>
      </w:r>
      <w:r w:rsidR="008E3372" w:rsidRPr="00E06047">
        <w:rPr>
          <w:rFonts w:ascii="ITC Avant Garde" w:hAnsi="ITC Avant Garde"/>
          <w:sz w:val="22"/>
        </w:rPr>
        <w:t>rados en la actividad económica, hasta su dimensión de grupo de interés económico, como se señala en el Considerando Segundo.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Por otra parte, las empresas de Grupo Televisa y Grupo Megacable han reconocido en sus escritos de contestación que la estrategia de mercadotecnia </w:t>
      </w:r>
      <w:r w:rsidRPr="00E06047">
        <w:rPr>
          <w:rFonts w:ascii="ITC Avant Garde" w:hAnsi="ITC Avant Garde"/>
          <w:smallCaps/>
          <w:sz w:val="22"/>
        </w:rPr>
        <w:t>YOO</w:t>
      </w:r>
      <w:r w:rsidRPr="00E06047">
        <w:rPr>
          <w:rFonts w:ascii="ITC Avant Garde" w:hAnsi="ITC Avant Garde"/>
          <w:sz w:val="22"/>
        </w:rPr>
        <w:t xml:space="preserve"> tuvo por finalidad competir con la supuesta alianza entre Telmex y Dish, ésta última es una empresa que presta servicios similares a los ofrecidos por Sky, lo cual justifica su consideración dentro de Grupo Tel</w:t>
      </w:r>
      <w:r w:rsidR="00C72F0D">
        <w:rPr>
          <w:rFonts w:ascii="ITC Avant Garde" w:hAnsi="ITC Avant Garde"/>
          <w:sz w:val="22"/>
        </w:rPr>
        <w:t>evisa y en el análisis del OPR.</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Así, resulta evidente la contradicción entre el objeto manifiesto de las actividades económicas que realizan las emplazadas y la conducta consistente en abstenerse de ofrecer los Servicios en forma empaquetada en un segmento de la cobertura geográfica en el que sí cuenta con los insumos norm</w:t>
      </w:r>
      <w:r w:rsidR="00C72F0D">
        <w:rPr>
          <w:rFonts w:ascii="ITC Avant Garde" w:hAnsi="ITC Avant Garde"/>
          <w:sz w:val="22"/>
        </w:rPr>
        <w:t>ativos y técnicos para hacerlo.</w:t>
      </w:r>
    </w:p>
    <w:p w:rsidR="00163BC8" w:rsidRPr="00E06047" w:rsidRDefault="00163BC8" w:rsidP="006E6B5E">
      <w:pPr>
        <w:spacing w:before="120" w:after="120"/>
        <w:jc w:val="both"/>
        <w:rPr>
          <w:rFonts w:ascii="ITC Avant Garde" w:eastAsia="Calibri" w:hAnsi="ITC Avant Garde"/>
          <w:sz w:val="22"/>
          <w:szCs w:val="20"/>
        </w:rPr>
      </w:pPr>
      <w:r w:rsidRPr="00E06047">
        <w:rPr>
          <w:rFonts w:ascii="ITC Avant Garde" w:hAnsi="ITC Avant Garde"/>
          <w:sz w:val="22"/>
          <w:szCs w:val="20"/>
        </w:rPr>
        <w:t xml:space="preserve">En el OPR se señaló que </w:t>
      </w:r>
      <w:r w:rsidR="00CA2122" w:rsidRPr="00E06047">
        <w:rPr>
          <w:rFonts w:ascii="ITC Avant Garde" w:hAnsi="ITC Avant Garde"/>
          <w:sz w:val="22"/>
          <w:szCs w:val="20"/>
        </w:rPr>
        <w:t>Grupo Televisa y Grupo Megacable</w:t>
      </w:r>
      <w:r w:rsidRPr="00E06047">
        <w:rPr>
          <w:rFonts w:ascii="ITC Avant Garde" w:hAnsi="ITC Avant Garde"/>
          <w:smallCaps/>
          <w:sz w:val="22"/>
          <w:szCs w:val="20"/>
        </w:rPr>
        <w:t xml:space="preserve"> </w:t>
      </w:r>
      <w:r w:rsidRPr="00E06047">
        <w:rPr>
          <w:rFonts w:ascii="ITC Avant Garde" w:hAnsi="ITC Avant Garde"/>
          <w:sz w:val="22"/>
          <w:szCs w:val="20"/>
        </w:rPr>
        <w:t>participan en los Mercados Investigados porque a través de diversas subsidiarias prestan los Servicios</w:t>
      </w:r>
      <w:r w:rsidRPr="00E06047">
        <w:rPr>
          <w:rFonts w:ascii="ITC Avant Garde" w:hAnsi="ITC Avant Garde"/>
          <w:smallCaps/>
          <w:sz w:val="22"/>
          <w:szCs w:val="20"/>
        </w:rPr>
        <w:t xml:space="preserve"> </w:t>
      </w:r>
      <w:r w:rsidRPr="00E06047">
        <w:rPr>
          <w:rFonts w:ascii="ITC Avant Garde" w:hAnsi="ITC Avant Garde"/>
          <w:sz w:val="22"/>
          <w:szCs w:val="20"/>
        </w:rPr>
        <w:t xml:space="preserve">a lo largo de la República Mexicana. En concreto se indicó que </w:t>
      </w:r>
      <w:r w:rsidRPr="00E06047">
        <w:rPr>
          <w:rFonts w:ascii="ITC Avant Garde" w:eastAsia="Calibri" w:hAnsi="ITC Avant Garde"/>
          <w:b/>
          <w:sz w:val="22"/>
          <w:szCs w:val="20"/>
        </w:rPr>
        <w:t>Grupo Televisa</w:t>
      </w:r>
      <w:r w:rsidRPr="00E06047">
        <w:rPr>
          <w:rFonts w:ascii="ITC Avant Garde" w:eastAsia="Calibri" w:hAnsi="ITC Avant Garde"/>
          <w:sz w:val="22"/>
          <w:szCs w:val="20"/>
        </w:rPr>
        <w:t xml:space="preserve"> </w:t>
      </w:r>
      <w:r w:rsidRPr="00E06047">
        <w:rPr>
          <w:rFonts w:ascii="ITC Avant Garde" w:eastAsia="Calibri" w:hAnsi="ITC Avant Garde"/>
          <w:b/>
          <w:sz w:val="22"/>
          <w:szCs w:val="23"/>
          <w:lang w:val="es-MX" w:eastAsia="es-MX"/>
        </w:rPr>
        <w:t xml:space="preserve">presta servicios de televisión restringida </w:t>
      </w:r>
      <w:r w:rsidRPr="00E06047">
        <w:rPr>
          <w:rFonts w:ascii="ITC Avant Garde" w:eastAsia="Calibri" w:hAnsi="ITC Avant Garde"/>
          <w:b/>
          <w:sz w:val="22"/>
          <w:szCs w:val="23"/>
          <w:u w:val="single"/>
          <w:lang w:val="es-MX" w:eastAsia="es-MX"/>
        </w:rPr>
        <w:t>en todo el país</w:t>
      </w:r>
      <w:r w:rsidRPr="00E06047">
        <w:rPr>
          <w:rFonts w:ascii="ITC Avant Garde" w:eastAsia="Calibri" w:hAnsi="ITC Avant Garde"/>
          <w:sz w:val="22"/>
          <w:szCs w:val="23"/>
          <w:lang w:val="es-MX" w:eastAsia="es-MX"/>
        </w:rPr>
        <w:t xml:space="preserve">, a través de Innova, y presta servicios en dieciséis Estados del territorio nacional a través de sus RPT cableadas, mientras que </w:t>
      </w:r>
      <w:r w:rsidRPr="00CB4DA5">
        <w:rPr>
          <w:rFonts w:ascii="ITC Avant Garde" w:eastAsia="Calibri" w:hAnsi="ITC Avant Garde"/>
          <w:sz w:val="22"/>
        </w:rPr>
        <w:t>Megacable</w:t>
      </w:r>
      <w:r w:rsidRPr="00CB4DA5">
        <w:rPr>
          <w:rFonts w:ascii="ITC Avant Garde" w:eastAsia="Calibri" w:hAnsi="ITC Avant Garde"/>
          <w:smallCaps/>
          <w:sz w:val="22"/>
          <w:szCs w:val="23"/>
          <w:lang w:val="es-MX" w:eastAsia="es-MX"/>
        </w:rPr>
        <w:t xml:space="preserve"> </w:t>
      </w:r>
      <w:r w:rsidRPr="00CB4DA5">
        <w:rPr>
          <w:rFonts w:ascii="ITC Avant Garde" w:eastAsia="Calibri" w:hAnsi="ITC Avant Garde"/>
          <w:sz w:val="22"/>
          <w:szCs w:val="23"/>
          <w:lang w:val="es-MX" w:eastAsia="es-MX"/>
        </w:rPr>
        <w:t>presta servicios en veinticuatro Estados de la República mediante sus RPT cableadas</w:t>
      </w:r>
      <w:r w:rsidRPr="00E06047">
        <w:rPr>
          <w:rFonts w:ascii="ITC Avant Garde" w:eastAsia="Calibri" w:hAnsi="ITC Avant Garde"/>
          <w:sz w:val="22"/>
          <w:szCs w:val="23"/>
          <w:lang w:val="es-MX" w:eastAsia="es-MX"/>
        </w:rPr>
        <w:t xml:space="preserve">. </w:t>
      </w:r>
      <w:r w:rsidR="00CA2122" w:rsidRPr="00E06047">
        <w:rPr>
          <w:rFonts w:ascii="ITC Avant Garde" w:eastAsia="Calibri" w:hAnsi="ITC Avant Garde"/>
          <w:sz w:val="22"/>
          <w:szCs w:val="23"/>
          <w:lang w:val="es-MX" w:eastAsia="es-MX"/>
        </w:rPr>
        <w:t xml:space="preserve">Por </w:t>
      </w:r>
      <w:r w:rsidR="00CA2122" w:rsidRPr="00E06047">
        <w:rPr>
          <w:rFonts w:ascii="ITC Avant Garde" w:eastAsia="Calibri" w:hAnsi="ITC Avant Garde"/>
          <w:sz w:val="22"/>
          <w:szCs w:val="23"/>
          <w:lang w:val="es-MX" w:eastAsia="es-MX"/>
        </w:rPr>
        <w:lastRenderedPageBreak/>
        <w:t>los agentes económicos referidos</w:t>
      </w:r>
      <w:r w:rsidRPr="00E06047">
        <w:rPr>
          <w:rFonts w:ascii="ITC Avant Garde" w:eastAsia="Calibri" w:hAnsi="ITC Avant Garde"/>
          <w:sz w:val="22"/>
          <w:szCs w:val="23"/>
          <w:lang w:val="es-MX" w:eastAsia="es-MX"/>
        </w:rPr>
        <w:t xml:space="preserve"> participan en los </w:t>
      </w:r>
      <w:r w:rsidRPr="00E06047">
        <w:rPr>
          <w:rFonts w:ascii="ITC Avant Garde" w:eastAsia="Calibri" w:hAnsi="ITC Avant Garde"/>
          <w:sz w:val="22"/>
          <w:szCs w:val="20"/>
        </w:rPr>
        <w:t>Mercados Investigados</w:t>
      </w:r>
      <w:r w:rsidRPr="00E06047">
        <w:rPr>
          <w:rFonts w:ascii="ITC Avant Garde" w:eastAsia="Calibri" w:hAnsi="ITC Avant Garde"/>
          <w:sz w:val="22"/>
          <w:szCs w:val="23"/>
          <w:lang w:val="es-MX" w:eastAsia="es-MX"/>
        </w:rPr>
        <w:t xml:space="preserve"> y ofrecen </w:t>
      </w:r>
      <w:r w:rsidRPr="00E06047">
        <w:rPr>
          <w:rFonts w:ascii="ITC Avant Garde" w:eastAsia="Calibri" w:hAnsi="ITC Avant Garde"/>
          <w:sz w:val="22"/>
        </w:rPr>
        <w:t>Servicios</w:t>
      </w:r>
      <w:r w:rsidRPr="00E06047">
        <w:rPr>
          <w:rFonts w:ascii="ITC Avant Garde" w:eastAsia="Calibri" w:hAnsi="ITC Avant Garde"/>
          <w:sz w:val="22"/>
          <w:szCs w:val="23"/>
          <w:lang w:val="es-MX" w:eastAsia="es-MX"/>
        </w:rPr>
        <w:t xml:space="preserve"> a lo largo del territorio nacional.</w:t>
      </w:r>
    </w:p>
    <w:p w:rsidR="00163BC8" w:rsidRPr="00E06047" w:rsidRDefault="00163BC8" w:rsidP="006E6B5E">
      <w:pPr>
        <w:spacing w:before="120" w:after="120"/>
        <w:jc w:val="both"/>
        <w:rPr>
          <w:rFonts w:ascii="ITC Avant Garde" w:hAnsi="ITC Avant Garde"/>
          <w:sz w:val="20"/>
          <w:szCs w:val="20"/>
        </w:rPr>
      </w:pPr>
      <w:r w:rsidRPr="00E06047">
        <w:rPr>
          <w:rFonts w:ascii="ITC Avant Garde" w:eastAsia="Calibri" w:hAnsi="ITC Avant Garde"/>
          <w:sz w:val="22"/>
          <w:szCs w:val="23"/>
          <w:lang w:val="es-MX" w:eastAsia="es-MX"/>
        </w:rPr>
        <w:t>Constátese lo anterior con el contenido del OPR que se transcribe a continuación:</w:t>
      </w:r>
    </w:p>
    <w:p w:rsidR="00163BC8" w:rsidRPr="00E06047" w:rsidRDefault="00163BC8" w:rsidP="006E6B5E">
      <w:pPr>
        <w:spacing w:before="120" w:after="120"/>
        <w:ind w:left="567" w:right="567"/>
        <w:jc w:val="both"/>
        <w:rPr>
          <w:rFonts w:ascii="ITC Avant Garde" w:eastAsia="Calibri" w:hAnsi="ITC Avant Garde"/>
          <w:i/>
          <w:sz w:val="20"/>
          <w:szCs w:val="20"/>
          <w:lang w:val="es-MX" w:eastAsia="es-MX"/>
        </w:rPr>
      </w:pPr>
      <w:r w:rsidRPr="00E06047">
        <w:rPr>
          <w:rFonts w:ascii="ITC Avant Garde" w:eastAsia="Calibri" w:hAnsi="ITC Avant Garde"/>
          <w:sz w:val="22"/>
          <w:szCs w:val="20"/>
          <w:lang w:val="es-MX" w:eastAsia="es-MX"/>
        </w:rPr>
        <w:t>“</w:t>
      </w:r>
      <w:r w:rsidRPr="00E06047">
        <w:rPr>
          <w:rFonts w:ascii="ITC Avant Garde" w:eastAsia="Calibri" w:hAnsi="ITC Avant Garde"/>
          <w:i/>
          <w:sz w:val="20"/>
          <w:szCs w:val="20"/>
          <w:lang w:val="es-MX" w:eastAsia="es-MX"/>
        </w:rPr>
        <w:t xml:space="preserve">De lo anterior se desprende que los </w:t>
      </w:r>
      <w:r w:rsidRPr="00E06047">
        <w:rPr>
          <w:rFonts w:ascii="ITC Avant Garde" w:eastAsia="Calibri" w:hAnsi="ITC Avant Garde"/>
          <w:i/>
          <w:sz w:val="20"/>
          <w:szCs w:val="18"/>
          <w:lang w:val="es-MX" w:eastAsia="es-MX"/>
        </w:rPr>
        <w:t>Grupos</w:t>
      </w:r>
      <w:r w:rsidRPr="00E06047">
        <w:rPr>
          <w:rFonts w:ascii="ITC Avant Garde" w:eastAsia="Calibri" w:hAnsi="ITC Avant Garde"/>
          <w:i/>
          <w:sz w:val="20"/>
          <w:szCs w:val="20"/>
          <w:lang w:val="es-MX" w:eastAsia="es-MX"/>
        </w:rPr>
        <w:t xml:space="preserve"> prestan Servicios a lo largo de la República Mexicana, a través de sus diversas subsidiarias. Como se puede ver de la información anterior, Grupo Televisa presta servicios de televisión restringida en todo el país, a través de Innova, y presta Servicios en dieciséis Estados del territorio nacional a través de sus RPTs cableadas. Mientras que Grupo Megacable presta Servicios en veinticuatro Estados de la República mediante sus RPTs cableadas. Por lo cual ambos Grupos participan en los Mercados Investigados y ofrecen Servicios a lo largo del territorio nacional. </w:t>
      </w:r>
    </w:p>
    <w:p w:rsidR="00163BC8" w:rsidRPr="00E06047" w:rsidRDefault="00163BC8" w:rsidP="006E6B5E">
      <w:pPr>
        <w:spacing w:before="120" w:after="120"/>
        <w:ind w:left="567" w:right="567"/>
        <w:jc w:val="both"/>
        <w:rPr>
          <w:rFonts w:ascii="ITC Avant Garde" w:eastAsia="Calibri" w:hAnsi="ITC Avant Garde"/>
          <w:sz w:val="18"/>
          <w:szCs w:val="20"/>
          <w:lang w:val="es-MX" w:eastAsia="es-MX"/>
        </w:rPr>
      </w:pPr>
      <w:r w:rsidRPr="00E06047">
        <w:rPr>
          <w:rFonts w:ascii="ITC Avant Garde" w:eastAsia="Calibri" w:hAnsi="ITC Avant Garde"/>
          <w:i/>
          <w:sz w:val="20"/>
          <w:szCs w:val="20"/>
          <w:lang w:val="es-MX" w:eastAsia="es-MX"/>
        </w:rPr>
        <w:t xml:space="preserve">Finalmente, debe destacarse que las subsidiarias de los Grupos que ofrecen Servicios mediante RPTs cableadas cuentan con concesión para instalar, operar y explotar RPTs en algunos municipios del país de manera coincidente. Lo anterior implica que en dichas municipalidades ambos Grupos se encuentran obligados a prestar Servicios mediante sus RPT cableadas. Ello conforme a los siguientes títulos de concesión: </w:t>
      </w:r>
      <w:r w:rsidR="004B7FBF" w:rsidRPr="004D6BED">
        <w:rPr>
          <w:rFonts w:ascii="ITC Avant Garde" w:hAnsi="ITC Avant Garde"/>
          <w:sz w:val="22"/>
          <w:szCs w:val="22"/>
          <w:lang w:bidi="en-US"/>
        </w:rPr>
        <w:t>(…)</w:t>
      </w:r>
      <w:r w:rsidR="004B7FBF">
        <w:rPr>
          <w:rFonts w:ascii="ITC Avant Garde" w:hAnsi="ITC Avant Garde"/>
          <w:sz w:val="22"/>
          <w:szCs w:val="22"/>
          <w:lang w:bidi="en-US"/>
        </w:rPr>
        <w:t>.</w:t>
      </w:r>
      <w:r w:rsidRPr="00E06047">
        <w:rPr>
          <w:rFonts w:ascii="ITC Avant Garde" w:eastAsia="Calibri" w:hAnsi="ITC Avant Garde"/>
          <w:sz w:val="22"/>
          <w:szCs w:val="20"/>
          <w:lang w:val="es-MX" w:eastAsia="es-MX"/>
        </w:rPr>
        <w:t>”</w:t>
      </w:r>
      <w:r w:rsidRPr="00E06047">
        <w:rPr>
          <w:rStyle w:val="Refdenotaalpie"/>
          <w:rFonts w:ascii="ITC Avant Garde" w:hAnsi="ITC Avant Garde"/>
          <w:sz w:val="22"/>
          <w:szCs w:val="20"/>
          <w:lang w:val="es-MX"/>
        </w:rPr>
        <w:footnoteReference w:id="73"/>
      </w:r>
      <w:r w:rsidRPr="00E06047">
        <w:rPr>
          <w:rFonts w:ascii="ITC Avant Garde" w:eastAsia="Calibri" w:hAnsi="ITC Avant Garde"/>
          <w:sz w:val="18"/>
          <w:szCs w:val="20"/>
          <w:lang w:val="es-MX" w:eastAsia="es-MX"/>
        </w:rPr>
        <w:t xml:space="preserve"> </w:t>
      </w:r>
    </w:p>
    <w:p w:rsidR="0046575F" w:rsidRPr="00C72F0D" w:rsidRDefault="00163BC8" w:rsidP="006E6B5E">
      <w:pPr>
        <w:spacing w:before="120" w:after="120"/>
        <w:jc w:val="both"/>
        <w:rPr>
          <w:rFonts w:ascii="ITC Avant Garde" w:hAnsi="ITC Avant Garde"/>
          <w:smallCaps/>
          <w:sz w:val="22"/>
        </w:rPr>
      </w:pPr>
      <w:r w:rsidRPr="00E06047">
        <w:rPr>
          <w:rFonts w:ascii="ITC Avant Garde" w:hAnsi="ITC Avant Garde"/>
          <w:sz w:val="22"/>
          <w:szCs w:val="20"/>
        </w:rPr>
        <w:t xml:space="preserve">El análisis acerca del carácter de competidor de </w:t>
      </w:r>
      <w:r w:rsidR="00CA2122" w:rsidRPr="00E06047">
        <w:rPr>
          <w:rFonts w:ascii="ITC Avant Garde" w:hAnsi="ITC Avant Garde"/>
          <w:sz w:val="22"/>
          <w:szCs w:val="20"/>
        </w:rPr>
        <w:t>Grupo Televisa y Grupo Megacable</w:t>
      </w:r>
      <w:r w:rsidRPr="00E06047">
        <w:rPr>
          <w:rFonts w:ascii="ITC Avant Garde" w:hAnsi="ITC Avant Garde"/>
          <w:sz w:val="22"/>
          <w:szCs w:val="20"/>
        </w:rPr>
        <w:t xml:space="preserve"> </w:t>
      </w:r>
      <w:r w:rsidR="00527A51" w:rsidRPr="00E06047">
        <w:rPr>
          <w:rFonts w:ascii="ITC Avant Garde" w:hAnsi="ITC Avant Garde"/>
          <w:sz w:val="22"/>
          <w:szCs w:val="20"/>
        </w:rPr>
        <w:t xml:space="preserve">en el OPR, </w:t>
      </w:r>
      <w:r w:rsidRPr="00E06047">
        <w:rPr>
          <w:rFonts w:ascii="ITC Avant Garde" w:hAnsi="ITC Avant Garde"/>
          <w:sz w:val="22"/>
          <w:szCs w:val="20"/>
        </w:rPr>
        <w:t>se llevó a cabo tomando en consideración a cada uno de ellos como grupos de interés económico. En este contexto, se analizaron tres rubros: (i) la actividad económica que desempeñan en los Mercados Investigados; (ii) la necesidad del consumidor como objeto de los Servicios</w:t>
      </w:r>
      <w:r w:rsidRPr="00E06047">
        <w:rPr>
          <w:rFonts w:ascii="ITC Avant Garde" w:hAnsi="ITC Avant Garde"/>
          <w:smallCaps/>
          <w:sz w:val="22"/>
          <w:szCs w:val="20"/>
        </w:rPr>
        <w:t xml:space="preserve">; </w:t>
      </w:r>
      <w:r w:rsidRPr="00E06047">
        <w:rPr>
          <w:rFonts w:ascii="ITC Avant Garde" w:hAnsi="ITC Avant Garde"/>
          <w:sz w:val="22"/>
          <w:szCs w:val="20"/>
        </w:rPr>
        <w:t xml:space="preserve">y, (iii) las </w:t>
      </w:r>
      <w:r w:rsidRPr="00E06047">
        <w:rPr>
          <w:rFonts w:ascii="ITC Avant Garde" w:hAnsi="ITC Avant Garde"/>
          <w:sz w:val="22"/>
        </w:rPr>
        <w:t xml:space="preserve">características operativas y técnicas de </w:t>
      </w:r>
      <w:r w:rsidR="00B703A4" w:rsidRPr="00E06047">
        <w:rPr>
          <w:rFonts w:ascii="ITC Avant Garde" w:hAnsi="ITC Avant Garde"/>
          <w:sz w:val="22"/>
        </w:rPr>
        <w:t>Grupo Televisa y Grupo Megacable</w:t>
      </w:r>
      <w:r w:rsidRPr="00E06047">
        <w:rPr>
          <w:rFonts w:ascii="ITC Avant Garde" w:hAnsi="ITC Avant Garde"/>
          <w:sz w:val="22"/>
        </w:rPr>
        <w:t xml:space="preserve"> que configuran la oferta de los Servicios</w:t>
      </w:r>
      <w:r w:rsidRPr="00E06047">
        <w:rPr>
          <w:rFonts w:ascii="ITC Avant Garde" w:hAnsi="ITC Avant Garde"/>
          <w:smallCaps/>
          <w:sz w:val="22"/>
        </w:rPr>
        <w:t>.</w:t>
      </w:r>
    </w:p>
    <w:p w:rsidR="00163BC8" w:rsidRPr="00E06047" w:rsidRDefault="00163BC8" w:rsidP="006E6B5E">
      <w:pPr>
        <w:spacing w:before="120" w:after="120"/>
        <w:jc w:val="both"/>
        <w:rPr>
          <w:rFonts w:ascii="ITC Avant Garde" w:hAnsi="ITC Avant Garde"/>
          <w:smallCaps/>
          <w:sz w:val="22"/>
        </w:rPr>
      </w:pPr>
      <w:r w:rsidRPr="00E06047">
        <w:rPr>
          <w:rFonts w:ascii="ITC Avant Garde" w:hAnsi="ITC Avant Garde"/>
          <w:sz w:val="22"/>
        </w:rPr>
        <w:t>Con base en lo anterior</w:t>
      </w:r>
      <w:r w:rsidR="0082461E" w:rsidRPr="00E06047">
        <w:rPr>
          <w:rFonts w:ascii="ITC Avant Garde" w:hAnsi="ITC Avant Garde"/>
          <w:sz w:val="22"/>
        </w:rPr>
        <w:t>,</w:t>
      </w:r>
      <w:r w:rsidRPr="00E06047">
        <w:rPr>
          <w:rFonts w:ascii="ITC Avant Garde" w:hAnsi="ITC Avant Garde"/>
          <w:sz w:val="22"/>
        </w:rPr>
        <w:t xml:space="preserve"> </w:t>
      </w:r>
      <w:r w:rsidR="00CA2122" w:rsidRPr="00E06047">
        <w:rPr>
          <w:rFonts w:ascii="ITC Avant Garde" w:hAnsi="ITC Avant Garde"/>
          <w:sz w:val="22"/>
        </w:rPr>
        <w:t xml:space="preserve">en el OPR </w:t>
      </w:r>
      <w:r w:rsidRPr="00E06047">
        <w:rPr>
          <w:rFonts w:ascii="ITC Avant Garde" w:hAnsi="ITC Avant Garde"/>
          <w:sz w:val="22"/>
        </w:rPr>
        <w:t xml:space="preserve">se </w:t>
      </w:r>
      <w:r w:rsidR="00CA2122" w:rsidRPr="00E06047">
        <w:rPr>
          <w:rFonts w:ascii="ITC Avant Garde" w:hAnsi="ITC Avant Garde"/>
          <w:sz w:val="22"/>
        </w:rPr>
        <w:t>señaló</w:t>
      </w:r>
      <w:r w:rsidRPr="00E06047">
        <w:rPr>
          <w:rFonts w:ascii="ITC Avant Garde" w:hAnsi="ITC Avant Garde"/>
          <w:sz w:val="22"/>
        </w:rPr>
        <w:t xml:space="preserve"> que </w:t>
      </w:r>
      <w:r w:rsidR="00CA2122" w:rsidRPr="00E06047">
        <w:rPr>
          <w:rFonts w:ascii="ITC Avant Garde" w:hAnsi="ITC Avant Garde"/>
          <w:sz w:val="22"/>
        </w:rPr>
        <w:t>Grupo Televisa y Grupo Megacable</w:t>
      </w:r>
      <w:r w:rsidRPr="00E06047">
        <w:rPr>
          <w:rFonts w:ascii="ITC Avant Garde" w:hAnsi="ITC Avant Garde"/>
          <w:smallCaps/>
          <w:sz w:val="22"/>
        </w:rPr>
        <w:t xml:space="preserve"> </w:t>
      </w:r>
      <w:r w:rsidRPr="00E06047">
        <w:rPr>
          <w:rFonts w:ascii="ITC Avant Garde" w:hAnsi="ITC Avant Garde"/>
          <w:sz w:val="22"/>
        </w:rPr>
        <w:t xml:space="preserve">son competidores entre sí porque: participan en los </w:t>
      </w:r>
      <w:r w:rsidRPr="00E06047">
        <w:rPr>
          <w:rFonts w:ascii="ITC Avant Garde" w:hAnsi="ITC Avant Garde"/>
          <w:sz w:val="22"/>
          <w:szCs w:val="20"/>
        </w:rPr>
        <w:t>Mercados Investigados</w:t>
      </w:r>
      <w:r w:rsidRPr="00E06047">
        <w:rPr>
          <w:rFonts w:ascii="ITC Avant Garde" w:hAnsi="ITC Avant Garde"/>
          <w:sz w:val="22"/>
        </w:rPr>
        <w:t xml:space="preserve">, dirigen sus esfuerzos a solventar las necesidades de las personas que consumen los Servicios, y que su infraestructura opera con el mismo objetivo que es la prestación de los </w:t>
      </w:r>
      <w:r w:rsidRPr="00E06047">
        <w:rPr>
          <w:rFonts w:ascii="ITC Avant Garde" w:hAnsi="ITC Avant Garde"/>
          <w:sz w:val="22"/>
          <w:szCs w:val="20"/>
        </w:rPr>
        <w:t>Servicios</w:t>
      </w:r>
      <w:r w:rsidRPr="00E06047">
        <w:rPr>
          <w:rFonts w:ascii="ITC Avant Garde" w:hAnsi="ITC Avant Garde"/>
          <w:smallCaps/>
          <w:sz w:val="22"/>
        </w:rPr>
        <w: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No </w:t>
      </w:r>
      <w:proofErr w:type="gramStart"/>
      <w:r w:rsidRPr="00E06047">
        <w:rPr>
          <w:rFonts w:ascii="ITC Avant Garde" w:eastAsia="Calibri" w:hAnsi="ITC Avant Garde"/>
          <w:sz w:val="22"/>
          <w:lang w:val="es-MX" w:eastAsia="en-US"/>
        </w:rPr>
        <w:t>obstante</w:t>
      </w:r>
      <w:proofErr w:type="gramEnd"/>
      <w:r w:rsidRPr="00E06047">
        <w:rPr>
          <w:rFonts w:ascii="ITC Avant Garde" w:eastAsia="Calibri" w:hAnsi="ITC Avant Garde"/>
          <w:sz w:val="22"/>
          <w:lang w:val="es-MX" w:eastAsia="en-US"/>
        </w:rPr>
        <w:t xml:space="preserve"> lo anterior, también se observa que en el OPR se señaló que </w:t>
      </w:r>
      <w:r w:rsidR="006F549B" w:rsidRPr="00E06047">
        <w:rPr>
          <w:rFonts w:ascii="ITC Avant Garde" w:eastAsia="Calibri" w:hAnsi="ITC Avant Garde"/>
          <w:sz w:val="22"/>
          <w:lang w:val="es-MX" w:eastAsia="en-US"/>
        </w:rPr>
        <w:t xml:space="preserve">durante el periodo comprendido entre el año 2009 </w:t>
      </w:r>
      <w:r w:rsidR="004B7FBF">
        <w:rPr>
          <w:rFonts w:ascii="ITC Avant Garde" w:eastAsia="Calibri" w:hAnsi="ITC Avant Garde"/>
          <w:sz w:val="22"/>
          <w:lang w:val="es-MX" w:eastAsia="en-US"/>
        </w:rPr>
        <w:t>(</w:t>
      </w:r>
      <w:r w:rsidR="006F549B" w:rsidRPr="00E06047">
        <w:rPr>
          <w:rFonts w:ascii="ITC Avant Garde" w:eastAsia="Calibri" w:hAnsi="ITC Avant Garde"/>
          <w:sz w:val="22"/>
          <w:lang w:val="es-MX" w:eastAsia="en-US"/>
        </w:rPr>
        <w:t>dos mil nueve</w:t>
      </w:r>
      <w:r w:rsidR="004B7FBF">
        <w:rPr>
          <w:rFonts w:ascii="ITC Avant Garde" w:eastAsia="Calibri" w:hAnsi="ITC Avant Garde"/>
          <w:sz w:val="22"/>
          <w:lang w:val="es-MX" w:eastAsia="en-US"/>
        </w:rPr>
        <w:t>)</w:t>
      </w:r>
      <w:r w:rsidR="006F549B" w:rsidRPr="00E06047">
        <w:rPr>
          <w:rFonts w:ascii="ITC Avant Garde" w:eastAsia="Calibri" w:hAnsi="ITC Avant Garde"/>
          <w:sz w:val="22"/>
          <w:lang w:val="es-MX" w:eastAsia="en-US"/>
        </w:rPr>
        <w:t xml:space="preserve"> al 2013 </w:t>
      </w:r>
      <w:r w:rsidR="004B7FBF">
        <w:rPr>
          <w:rFonts w:ascii="ITC Avant Garde" w:eastAsia="Calibri" w:hAnsi="ITC Avant Garde"/>
          <w:sz w:val="22"/>
          <w:lang w:val="es-MX" w:eastAsia="en-US"/>
        </w:rPr>
        <w:t>(</w:t>
      </w:r>
      <w:r w:rsidR="006F549B" w:rsidRPr="00E06047">
        <w:rPr>
          <w:rFonts w:ascii="ITC Avant Garde" w:eastAsia="Calibri" w:hAnsi="ITC Avant Garde"/>
          <w:sz w:val="22"/>
          <w:lang w:val="es-MX" w:eastAsia="en-US"/>
        </w:rPr>
        <w:t>dos mil trece</w:t>
      </w:r>
      <w:r w:rsidR="004B7FBF">
        <w:rPr>
          <w:rFonts w:ascii="ITC Avant Garde" w:eastAsia="Calibri" w:hAnsi="ITC Avant Garde"/>
          <w:sz w:val="22"/>
          <w:lang w:val="es-MX" w:eastAsia="en-US"/>
        </w:rPr>
        <w:t>)</w:t>
      </w:r>
      <w:r w:rsidR="006F549B" w:rsidRPr="00E06047">
        <w:rPr>
          <w:rFonts w:ascii="ITC Avant Garde" w:eastAsia="Calibri" w:hAnsi="ITC Avant Garde"/>
          <w:sz w:val="22"/>
          <w:lang w:val="es-MX" w:eastAsia="en-US"/>
        </w:rPr>
        <w:t xml:space="preserve">, </w:t>
      </w:r>
      <w:r w:rsidRPr="00E06047">
        <w:rPr>
          <w:rFonts w:ascii="ITC Avant Garde" w:eastAsia="Calibri" w:hAnsi="ITC Avant Garde"/>
          <w:sz w:val="22"/>
          <w:lang w:val="es-MX" w:eastAsia="en-US"/>
        </w:rPr>
        <w:t>“</w:t>
      </w:r>
      <w:r w:rsidR="0082461E" w:rsidRPr="00E06047">
        <w:rPr>
          <w:rFonts w:ascii="ITC Avant Garde" w:eastAsia="Calibri" w:hAnsi="ITC Avant Garde"/>
          <w:sz w:val="22"/>
          <w:lang w:val="es-MX" w:eastAsia="en-US"/>
        </w:rPr>
        <w:t xml:space="preserve">(…) </w:t>
      </w:r>
      <w:r w:rsidRPr="00E06047">
        <w:rPr>
          <w:rFonts w:ascii="ITC Avant Garde" w:eastAsia="Calibri" w:hAnsi="ITC Avant Garde"/>
          <w:i/>
          <w:sz w:val="20"/>
          <w:lang w:val="es-MX" w:eastAsia="en-US"/>
        </w:rPr>
        <w:t xml:space="preserve">los </w:t>
      </w:r>
      <w:r w:rsidRPr="00E06047">
        <w:rPr>
          <w:rFonts w:ascii="ITC Avant Garde" w:eastAsia="Calibri" w:hAnsi="ITC Avant Garde"/>
          <w:i/>
          <w:sz w:val="20"/>
          <w:szCs w:val="20"/>
        </w:rPr>
        <w:t>Grupos</w:t>
      </w:r>
      <w:r w:rsidRPr="00E06047">
        <w:rPr>
          <w:rFonts w:ascii="ITC Avant Garde" w:eastAsia="Calibri" w:hAnsi="ITC Avant Garde"/>
          <w:i/>
          <w:sz w:val="20"/>
          <w:lang w:val="es-MX" w:eastAsia="en-US"/>
        </w:rPr>
        <w:t xml:space="preserve"> prestan </w:t>
      </w:r>
      <w:r w:rsidRPr="00E06047">
        <w:rPr>
          <w:rFonts w:ascii="ITC Avant Garde" w:eastAsia="Calibri" w:hAnsi="ITC Avant Garde"/>
          <w:i/>
          <w:sz w:val="20"/>
          <w:szCs w:val="20"/>
        </w:rPr>
        <w:t>Servicios</w:t>
      </w:r>
      <w:r w:rsidRPr="00E06047">
        <w:rPr>
          <w:rFonts w:ascii="ITC Avant Garde" w:eastAsia="Calibri" w:hAnsi="ITC Avant Garde"/>
          <w:i/>
          <w:sz w:val="20"/>
          <w:lang w:val="es-MX" w:eastAsia="en-US"/>
        </w:rPr>
        <w:t xml:space="preserve"> a lo largo de la </w:t>
      </w:r>
      <w:r w:rsidRPr="00E06047">
        <w:rPr>
          <w:rFonts w:ascii="ITC Avant Garde" w:eastAsia="Calibri" w:hAnsi="ITC Avant Garde"/>
          <w:b/>
          <w:i/>
          <w:sz w:val="20"/>
          <w:lang w:val="es-MX" w:eastAsia="en-US"/>
        </w:rPr>
        <w:t>República Mexicana</w:t>
      </w:r>
      <w:r w:rsidRPr="00E06047">
        <w:rPr>
          <w:rFonts w:ascii="ITC Avant Garde" w:eastAsia="Calibri" w:hAnsi="ITC Avant Garde"/>
          <w:i/>
          <w:sz w:val="20"/>
          <w:lang w:val="es-MX" w:eastAsia="en-US"/>
        </w:rPr>
        <w:t xml:space="preserve">, a través de sus diversas subsidiarias. Como se puede ver de la información anterior, Grupo Televisa presta servicios de televisión restringida </w:t>
      </w:r>
      <w:r w:rsidRPr="00E06047">
        <w:rPr>
          <w:rFonts w:ascii="ITC Avant Garde" w:eastAsia="Calibri" w:hAnsi="ITC Avant Garde"/>
          <w:b/>
          <w:i/>
          <w:sz w:val="20"/>
          <w:lang w:val="es-MX" w:eastAsia="en-US"/>
        </w:rPr>
        <w:t>en todo el país</w:t>
      </w:r>
      <w:r w:rsidRPr="00E06047">
        <w:rPr>
          <w:rFonts w:ascii="ITC Avant Garde" w:eastAsia="Calibri" w:hAnsi="ITC Avant Garde"/>
          <w:i/>
          <w:sz w:val="20"/>
          <w:lang w:val="es-MX" w:eastAsia="en-US"/>
        </w:rPr>
        <w:t xml:space="preserve">, a través de Innova, y presta Servicios en </w:t>
      </w:r>
      <w:r w:rsidRPr="00E06047">
        <w:rPr>
          <w:rFonts w:ascii="ITC Avant Garde" w:eastAsia="Calibri" w:hAnsi="ITC Avant Garde"/>
          <w:b/>
          <w:i/>
          <w:sz w:val="20"/>
          <w:lang w:val="es-MX" w:eastAsia="en-US"/>
        </w:rPr>
        <w:t>dieciséis Estados del territorio nacional</w:t>
      </w:r>
      <w:r w:rsidRPr="00E06047">
        <w:rPr>
          <w:rFonts w:ascii="ITC Avant Garde" w:eastAsia="Calibri" w:hAnsi="ITC Avant Garde"/>
          <w:i/>
          <w:sz w:val="20"/>
          <w:lang w:val="es-MX" w:eastAsia="en-US"/>
        </w:rPr>
        <w:t xml:space="preserve"> a través de sus RPTs cableadas. Mientras que Grupo Megacable presta Servicios en </w:t>
      </w:r>
      <w:r w:rsidRPr="00E06047">
        <w:rPr>
          <w:rFonts w:ascii="ITC Avant Garde" w:eastAsia="Calibri" w:hAnsi="ITC Avant Garde"/>
          <w:b/>
          <w:i/>
          <w:sz w:val="20"/>
          <w:lang w:val="es-MX" w:eastAsia="en-US"/>
        </w:rPr>
        <w:t>veinticuatro Estados de la República</w:t>
      </w:r>
      <w:r w:rsidRPr="00E06047">
        <w:rPr>
          <w:rFonts w:ascii="ITC Avant Garde" w:eastAsia="Calibri" w:hAnsi="ITC Avant Garde"/>
          <w:i/>
          <w:sz w:val="20"/>
          <w:lang w:val="es-MX" w:eastAsia="en-US"/>
        </w:rPr>
        <w:t xml:space="preserve"> mediante sus RPTs cableadas. Por lo cual ambos Grupos participan en los Mercados Investigados y ofrecen Servicios a lo largo </w:t>
      </w:r>
      <w:r w:rsidRPr="00E06047">
        <w:rPr>
          <w:rFonts w:ascii="ITC Avant Garde" w:eastAsia="Calibri" w:hAnsi="ITC Avant Garde"/>
          <w:b/>
          <w:i/>
          <w:sz w:val="20"/>
          <w:lang w:val="es-MX" w:eastAsia="en-US"/>
        </w:rPr>
        <w:t>del territorio nacional</w:t>
      </w:r>
      <w:r w:rsidRPr="00E06047">
        <w:rPr>
          <w:rFonts w:ascii="ITC Avant Garde" w:eastAsia="Calibri" w:hAnsi="ITC Avant Garde"/>
          <w:i/>
          <w:sz w:val="20"/>
          <w:lang w:val="es-MX" w:eastAsia="en-US"/>
        </w:rPr>
        <w:t>.</w:t>
      </w:r>
      <w:r w:rsidRPr="00E06047">
        <w:rPr>
          <w:rFonts w:ascii="ITC Avant Garde" w:eastAsia="Calibri" w:hAnsi="ITC Avant Garde"/>
          <w:sz w:val="22"/>
          <w:lang w:val="es-MX" w:eastAsia="en-US"/>
        </w:rPr>
        <w:t>”</w:t>
      </w:r>
      <w:r w:rsidRPr="00E06047">
        <w:rPr>
          <w:rFonts w:ascii="ITC Avant Garde" w:eastAsia="Calibri" w:hAnsi="ITC Avant Garde"/>
          <w:sz w:val="22"/>
          <w:vertAlign w:val="superscript"/>
          <w:lang w:val="es-MX" w:eastAsia="en-US"/>
        </w:rPr>
        <w:footnoteReference w:id="74"/>
      </w:r>
      <w:r w:rsidRPr="00E06047">
        <w:rPr>
          <w:rFonts w:ascii="ITC Avant Garde" w:eastAsia="Calibri" w:hAnsi="ITC Avant Garde"/>
          <w:i/>
          <w:sz w:val="22"/>
          <w:lang w:val="es-MX" w:eastAsia="en-US"/>
        </w:rPr>
        <w:t xml:space="preserve"> </w:t>
      </w:r>
      <w:r w:rsidRPr="00E06047">
        <w:rPr>
          <w:rFonts w:ascii="ITC Avant Garde" w:eastAsia="Calibri" w:hAnsi="ITC Avant Garde"/>
          <w:sz w:val="22"/>
          <w:lang w:val="es-MX" w:eastAsia="en-US"/>
        </w:rPr>
        <w:t>(Énfasis añadido)</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La anterior consideración, se puede interpretar en el sentido de que en el OPR además de los elementos ya mencionados, también determinó una dimensión geográfica</w:t>
      </w:r>
      <w:r w:rsidR="006F549B" w:rsidRPr="00E06047">
        <w:rPr>
          <w:rFonts w:ascii="ITC Avant Garde" w:eastAsia="Calibri" w:hAnsi="ITC Avant Garde"/>
          <w:sz w:val="22"/>
          <w:lang w:val="es-MX" w:eastAsia="en-US"/>
        </w:rPr>
        <w:t xml:space="preserve"> </w:t>
      </w:r>
      <w:r w:rsidRPr="00E06047">
        <w:rPr>
          <w:rFonts w:ascii="ITC Avant Garde" w:eastAsia="Calibri" w:hAnsi="ITC Avant Garde"/>
          <w:sz w:val="22"/>
          <w:lang w:val="es-MX" w:eastAsia="en-US"/>
        </w:rPr>
        <w:t>nacional.</w:t>
      </w:r>
    </w:p>
    <w:p w:rsidR="00740167" w:rsidRPr="00E06047" w:rsidDel="0082461E" w:rsidRDefault="00163BC8" w:rsidP="006E6B5E">
      <w:pPr>
        <w:tabs>
          <w:tab w:val="left" w:pos="8789"/>
        </w:tabs>
        <w:spacing w:before="120" w:after="120"/>
        <w:jc w:val="both"/>
        <w:rPr>
          <w:rFonts w:ascii="ITC Avant Garde" w:eastAsia="Calibri" w:hAnsi="ITC Avant Garde"/>
          <w:color w:val="000000" w:themeColor="text1"/>
          <w:sz w:val="22"/>
          <w:lang w:val="es-MX" w:eastAsia="en-US"/>
        </w:rPr>
      </w:pPr>
      <w:r w:rsidRPr="00E06047">
        <w:rPr>
          <w:rFonts w:ascii="ITC Avant Garde" w:eastAsia="Calibri" w:hAnsi="ITC Avant Garde"/>
          <w:sz w:val="22"/>
          <w:lang w:val="es-MX" w:eastAsia="en-US"/>
        </w:rPr>
        <w:lastRenderedPageBreak/>
        <w:t>De lo anterior se observa que, si se considerara la dimensión geográfica</w:t>
      </w:r>
      <w:r w:rsidR="00890FB8" w:rsidRPr="00E06047">
        <w:rPr>
          <w:rFonts w:ascii="ITC Avant Garde" w:eastAsia="Calibri" w:hAnsi="ITC Avant Garde"/>
          <w:sz w:val="22"/>
          <w:lang w:val="es-MX" w:eastAsia="en-US"/>
        </w:rPr>
        <w:t xml:space="preserve"> en donde prestan sus servicios</w:t>
      </w:r>
      <w:r w:rsidRPr="00E06047">
        <w:rPr>
          <w:rFonts w:ascii="ITC Avant Garde" w:eastAsia="Calibri" w:hAnsi="ITC Avant Garde"/>
          <w:sz w:val="22"/>
          <w:lang w:val="es-MX" w:eastAsia="en-US"/>
        </w:rPr>
        <w:t xml:space="preserve"> Grupo Televisa y Grupo Megacable, a través de sus respectivas subsidiarias, son competidores actuales, porque concurren en la prestación de los Servicios en zonas geográficas determinadas</w:t>
      </w:r>
      <w:r w:rsidR="00272665" w:rsidRPr="00E06047">
        <w:rPr>
          <w:rFonts w:ascii="ITC Avant Garde" w:eastAsia="Calibri" w:hAnsi="ITC Avant Garde"/>
          <w:sz w:val="22"/>
          <w:lang w:val="es-MX" w:eastAsia="en-US"/>
        </w:rPr>
        <w:t>.</w:t>
      </w:r>
      <w:r w:rsidRPr="00E06047" w:rsidDel="00945BEF">
        <w:rPr>
          <w:rFonts w:ascii="ITC Avant Garde" w:eastAsia="Calibri" w:hAnsi="ITC Avant Garde"/>
          <w:sz w:val="22"/>
          <w:lang w:val="es-MX" w:eastAsia="en-US"/>
        </w:rPr>
        <w:t xml:space="preserve"> </w:t>
      </w:r>
      <w:r w:rsidR="00272665" w:rsidRPr="00E06047">
        <w:rPr>
          <w:rFonts w:ascii="ITC Avant Garde" w:eastAsia="Calibri" w:hAnsi="ITC Avant Garde"/>
          <w:sz w:val="22"/>
          <w:lang w:val="es-MX" w:eastAsia="en-US"/>
        </w:rPr>
        <w:t>A</w:t>
      </w:r>
      <w:r w:rsidR="00945BEF" w:rsidRPr="00E06047">
        <w:rPr>
          <w:rFonts w:ascii="ITC Avant Garde" w:eastAsia="Calibri" w:hAnsi="ITC Avant Garde"/>
          <w:sz w:val="22"/>
          <w:lang w:val="es-MX" w:eastAsia="en-US"/>
        </w:rPr>
        <w:t>simismo</w:t>
      </w:r>
      <w:r w:rsidR="00AB0808"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tienen el carácter de competidores potenciales </w:t>
      </w:r>
      <w:r w:rsidR="00945BEF" w:rsidRPr="00E06047">
        <w:rPr>
          <w:rFonts w:ascii="ITC Avant Garde" w:eastAsia="Calibri" w:hAnsi="ITC Avant Garde"/>
          <w:sz w:val="22"/>
          <w:lang w:val="es-MX" w:eastAsia="en-US"/>
        </w:rPr>
        <w:t xml:space="preserve">tanto </w:t>
      </w:r>
      <w:r w:rsidRPr="00E06047">
        <w:rPr>
          <w:rFonts w:ascii="ITC Avant Garde" w:eastAsia="Calibri" w:hAnsi="ITC Avant Garde"/>
          <w:sz w:val="22"/>
          <w:lang w:val="es-MX" w:eastAsia="en-US"/>
        </w:rPr>
        <w:t xml:space="preserve">en aquellas zonas </w:t>
      </w:r>
      <w:r w:rsidR="00272665" w:rsidRPr="00E06047">
        <w:rPr>
          <w:rFonts w:ascii="ITC Avant Garde" w:eastAsia="Calibri" w:hAnsi="ITC Avant Garde"/>
          <w:sz w:val="22"/>
          <w:lang w:val="es-MX" w:eastAsia="en-US"/>
        </w:rPr>
        <w:t xml:space="preserve">que </w:t>
      </w:r>
      <w:r w:rsidR="00C121C9" w:rsidRPr="00E06047">
        <w:rPr>
          <w:rFonts w:ascii="ITC Avant Garde" w:eastAsia="Calibri" w:hAnsi="ITC Avant Garde"/>
          <w:sz w:val="22"/>
          <w:lang w:val="es-MX" w:eastAsia="en-US"/>
        </w:rPr>
        <w:t>están autorizadas</w:t>
      </w:r>
      <w:r w:rsidR="00890FB8" w:rsidRPr="00E06047">
        <w:rPr>
          <w:rFonts w:ascii="ITC Avant Garde" w:eastAsia="Calibri" w:hAnsi="ITC Avant Garde"/>
          <w:sz w:val="22"/>
          <w:lang w:val="es-MX" w:eastAsia="en-US"/>
        </w:rPr>
        <w:t xml:space="preserve"> para prestar los Servicios </w:t>
      </w:r>
      <w:r w:rsidR="00C121C9" w:rsidRPr="00E06047">
        <w:rPr>
          <w:rFonts w:ascii="ITC Avant Garde" w:eastAsia="Calibri" w:hAnsi="ITC Avant Garde"/>
          <w:sz w:val="22"/>
          <w:lang w:val="es-MX" w:eastAsia="en-US"/>
        </w:rPr>
        <w:t>por</w:t>
      </w:r>
      <w:r w:rsidR="00272665" w:rsidRPr="00E06047">
        <w:rPr>
          <w:rFonts w:ascii="ITC Avant Garde" w:eastAsia="Calibri" w:hAnsi="ITC Avant Garde"/>
          <w:sz w:val="22"/>
          <w:lang w:val="es-MX" w:eastAsia="en-US"/>
        </w:rPr>
        <w:t xml:space="preserve"> un título de </w:t>
      </w:r>
      <w:proofErr w:type="gramStart"/>
      <w:r w:rsidR="00272665" w:rsidRPr="00E06047">
        <w:rPr>
          <w:rFonts w:ascii="ITC Avant Garde" w:eastAsia="Calibri" w:hAnsi="ITC Avant Garde"/>
          <w:sz w:val="22"/>
          <w:lang w:val="es-MX" w:eastAsia="en-US"/>
        </w:rPr>
        <w:t>concesión</w:t>
      </w:r>
      <w:proofErr w:type="gramEnd"/>
      <w:r w:rsidRPr="00E06047">
        <w:rPr>
          <w:rFonts w:ascii="ITC Avant Garde" w:eastAsia="Calibri" w:hAnsi="ITC Avant Garde"/>
          <w:sz w:val="22"/>
          <w:lang w:val="es-MX" w:eastAsia="en-US"/>
        </w:rPr>
        <w:t xml:space="preserve"> </w:t>
      </w:r>
      <w:r w:rsidR="00890FB8" w:rsidRPr="00E06047">
        <w:rPr>
          <w:rFonts w:ascii="ITC Avant Garde" w:eastAsia="Calibri" w:hAnsi="ITC Avant Garde"/>
          <w:sz w:val="22"/>
          <w:lang w:val="es-MX" w:eastAsia="en-US"/>
        </w:rPr>
        <w:t>aunque no lo</w:t>
      </w:r>
      <w:r w:rsidR="00C121C9" w:rsidRPr="00E06047">
        <w:rPr>
          <w:rFonts w:ascii="ITC Avant Garde" w:eastAsia="Calibri" w:hAnsi="ITC Avant Garde"/>
          <w:sz w:val="22"/>
          <w:lang w:val="es-MX" w:eastAsia="en-US"/>
        </w:rPr>
        <w:t>s</w:t>
      </w:r>
      <w:r w:rsidR="00890FB8" w:rsidRPr="00E06047">
        <w:rPr>
          <w:rFonts w:ascii="ITC Avant Garde" w:eastAsia="Calibri" w:hAnsi="ITC Avant Garde"/>
          <w:sz w:val="22"/>
          <w:lang w:val="es-MX" w:eastAsia="en-US"/>
        </w:rPr>
        <w:t xml:space="preserve"> </w:t>
      </w:r>
      <w:r w:rsidR="00C121C9" w:rsidRPr="00E06047">
        <w:rPr>
          <w:rFonts w:ascii="ITC Avant Garde" w:eastAsia="Calibri" w:hAnsi="ITC Avant Garde"/>
          <w:sz w:val="22"/>
          <w:lang w:val="es-MX" w:eastAsia="en-US"/>
        </w:rPr>
        <w:t>presten</w:t>
      </w:r>
      <w:r w:rsidR="00945BEF" w:rsidRPr="00E06047">
        <w:rPr>
          <w:rFonts w:ascii="ITC Avant Garde" w:eastAsia="Calibri" w:hAnsi="ITC Avant Garde"/>
          <w:color w:val="000000" w:themeColor="text1"/>
          <w:sz w:val="22"/>
          <w:lang w:val="es-MX" w:eastAsia="en-US"/>
        </w:rPr>
        <w:t xml:space="preserve">, así como también </w:t>
      </w:r>
      <w:r w:rsidR="006A76A4" w:rsidRPr="00E06047">
        <w:rPr>
          <w:rFonts w:ascii="ITC Avant Garde" w:eastAsia="Calibri" w:hAnsi="ITC Avant Garde"/>
          <w:color w:val="000000" w:themeColor="text1"/>
          <w:sz w:val="22"/>
          <w:lang w:val="es-MX" w:eastAsia="en-US"/>
        </w:rPr>
        <w:t xml:space="preserve">en todas aquellas zonas circunvecinas </w:t>
      </w:r>
      <w:r w:rsidR="001E4BFC" w:rsidRPr="00E06047">
        <w:rPr>
          <w:rFonts w:ascii="ITC Avant Garde" w:eastAsia="Calibri" w:hAnsi="ITC Avant Garde"/>
          <w:color w:val="000000" w:themeColor="text1"/>
          <w:sz w:val="22"/>
          <w:lang w:val="es-MX" w:eastAsia="en-US"/>
        </w:rPr>
        <w:t xml:space="preserve">a </w:t>
      </w:r>
      <w:r w:rsidR="00496858" w:rsidRPr="00E06047">
        <w:rPr>
          <w:rFonts w:ascii="ITC Avant Garde" w:eastAsia="Calibri" w:hAnsi="ITC Avant Garde"/>
          <w:color w:val="000000" w:themeColor="text1"/>
          <w:sz w:val="22"/>
          <w:lang w:val="es-MX" w:eastAsia="en-US"/>
        </w:rPr>
        <w:t>aquellas autorizadas originalmente en el</w:t>
      </w:r>
      <w:r w:rsidR="001E4BFC" w:rsidRPr="00E06047">
        <w:rPr>
          <w:rFonts w:ascii="ITC Avant Garde" w:eastAsia="Calibri" w:hAnsi="ITC Avant Garde"/>
          <w:color w:val="000000" w:themeColor="text1"/>
          <w:sz w:val="22"/>
          <w:lang w:val="es-MX" w:eastAsia="en-US"/>
        </w:rPr>
        <w:t xml:space="preserve"> título de concesión, dado que </w:t>
      </w:r>
      <w:r w:rsidR="00496858" w:rsidRPr="00E06047">
        <w:rPr>
          <w:rFonts w:ascii="ITC Avant Garde" w:eastAsia="Calibri" w:hAnsi="ITC Avant Garde"/>
          <w:color w:val="000000" w:themeColor="text1"/>
          <w:sz w:val="22"/>
          <w:lang w:val="es-MX" w:eastAsia="en-US"/>
        </w:rPr>
        <w:t>para las zonas referidas</w:t>
      </w:r>
      <w:r w:rsidR="001E4BFC" w:rsidRPr="00E06047">
        <w:rPr>
          <w:rFonts w:ascii="ITC Avant Garde" w:eastAsia="Calibri" w:hAnsi="ITC Avant Garde"/>
          <w:color w:val="000000" w:themeColor="text1"/>
          <w:sz w:val="22"/>
          <w:lang w:val="es-MX" w:eastAsia="en-US"/>
        </w:rPr>
        <w:t xml:space="preserve"> </w:t>
      </w:r>
      <w:r w:rsidR="00496858" w:rsidRPr="00E06047">
        <w:rPr>
          <w:rFonts w:ascii="ITC Avant Garde" w:eastAsia="Calibri" w:hAnsi="ITC Avant Garde"/>
          <w:color w:val="000000" w:themeColor="text1"/>
          <w:sz w:val="22"/>
          <w:lang w:val="es-MX" w:eastAsia="en-US"/>
        </w:rPr>
        <w:t>es posible</w:t>
      </w:r>
      <w:r w:rsidR="00740167" w:rsidRPr="00E06047">
        <w:rPr>
          <w:rFonts w:ascii="ITC Avant Garde" w:eastAsia="Calibri" w:hAnsi="ITC Avant Garde"/>
          <w:color w:val="000000" w:themeColor="text1"/>
          <w:sz w:val="22"/>
          <w:lang w:val="es-MX" w:eastAsia="en-US"/>
        </w:rPr>
        <w:t xml:space="preserve"> solicitar la ampliación de cobertura </w:t>
      </w:r>
      <w:r w:rsidR="006A76A4" w:rsidRPr="00E06047">
        <w:rPr>
          <w:rFonts w:ascii="ITC Avant Garde" w:eastAsia="Calibri" w:hAnsi="ITC Avant Garde"/>
          <w:color w:val="000000" w:themeColor="text1"/>
          <w:sz w:val="22"/>
          <w:lang w:val="es-MX" w:eastAsia="en-US"/>
        </w:rPr>
        <w:t xml:space="preserve">de </w:t>
      </w:r>
      <w:r w:rsidR="00740167" w:rsidRPr="00E06047">
        <w:rPr>
          <w:rFonts w:ascii="ITC Avant Garde" w:eastAsia="Calibri" w:hAnsi="ITC Avant Garde"/>
          <w:color w:val="000000" w:themeColor="text1"/>
          <w:sz w:val="22"/>
          <w:lang w:val="es-MX" w:eastAsia="en-US"/>
        </w:rPr>
        <w:t>la zona originalmente autorizada.</w:t>
      </w:r>
    </w:p>
    <w:p w:rsidR="00C121C9" w:rsidRPr="00E06047" w:rsidRDefault="00C121C9"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Este criterio que abarca tanto a los competidores actuales como a los potenciales puede ser tomado en consideración para efectos de considerar a dos agentes económicos como competidores entre sí </w:t>
      </w:r>
      <w:r w:rsidR="00F435A9" w:rsidRPr="00E06047">
        <w:rPr>
          <w:rFonts w:ascii="ITC Avant Garde" w:eastAsia="Calibri" w:hAnsi="ITC Avant Garde"/>
          <w:sz w:val="22"/>
          <w:lang w:val="es-MX" w:eastAsia="en-US"/>
        </w:rPr>
        <w:t>para</w:t>
      </w:r>
      <w:r w:rsidRPr="00E06047">
        <w:rPr>
          <w:rFonts w:ascii="ITC Avant Garde" w:eastAsia="Calibri" w:hAnsi="ITC Avant Garde"/>
          <w:sz w:val="22"/>
          <w:lang w:val="es-MX" w:eastAsia="en-US"/>
        </w:rPr>
        <w:t xml:space="preserve"> el análisis de las conductas previstas en el artículo 9 de la LFCE. </w:t>
      </w:r>
      <w:r w:rsidR="006F549B" w:rsidRPr="00E06047">
        <w:rPr>
          <w:rFonts w:ascii="ITC Avant Garde" w:eastAsia="Calibri" w:hAnsi="ITC Avant Garde"/>
          <w:sz w:val="22"/>
          <w:lang w:val="es-MX" w:eastAsia="en-US"/>
        </w:rPr>
        <w:t>La fracción III de este precepto normativo</w:t>
      </w:r>
      <w:r w:rsidRPr="00E06047">
        <w:rPr>
          <w:rFonts w:ascii="ITC Avant Garde" w:eastAsia="Calibri" w:hAnsi="ITC Avant Garde"/>
          <w:sz w:val="22"/>
          <w:lang w:val="es-MX" w:eastAsia="en-US"/>
        </w:rPr>
        <w:t xml:space="preserve"> </w:t>
      </w:r>
      <w:r w:rsidR="00F435A9" w:rsidRPr="00E06047">
        <w:rPr>
          <w:rFonts w:ascii="ITC Avant Garde" w:eastAsia="Calibri" w:hAnsi="ITC Avant Garde"/>
          <w:sz w:val="22"/>
          <w:lang w:val="es-MX" w:eastAsia="en-US"/>
        </w:rPr>
        <w:t xml:space="preserve">hace alusión literalmente </w:t>
      </w:r>
      <w:r w:rsidRPr="00E06047">
        <w:rPr>
          <w:rFonts w:ascii="ITC Avant Garde" w:eastAsia="Calibri" w:hAnsi="ITC Avant Garde"/>
          <w:sz w:val="22"/>
          <w:lang w:val="es-MX" w:eastAsia="en-US"/>
        </w:rPr>
        <w:t>a aquellos segmentos de un mercado actual o potencial. Se transcribe el supuesto citado y se resalta la parte que interesa para una mejor exposición.</w:t>
      </w:r>
    </w:p>
    <w:p w:rsidR="00596D72" w:rsidRDefault="00C121C9" w:rsidP="006E6B5E">
      <w:pPr>
        <w:tabs>
          <w:tab w:val="left" w:pos="8789"/>
        </w:tabs>
        <w:spacing w:before="120" w:after="120"/>
        <w:ind w:left="284" w:right="284"/>
        <w:jc w:val="both"/>
        <w:rPr>
          <w:rFonts w:ascii="ITC Avant Garde" w:eastAsia="Calibri" w:hAnsi="ITC Avant Garde"/>
          <w:i/>
          <w:sz w:val="20"/>
          <w:lang w:val="es-MX" w:eastAsia="en-US"/>
        </w:rPr>
      </w:pPr>
      <w:r w:rsidRPr="00E06047">
        <w:rPr>
          <w:rFonts w:ascii="ITC Avant Garde" w:eastAsia="Calibri" w:hAnsi="ITC Avant Garde"/>
          <w:i/>
          <w:sz w:val="20"/>
          <w:lang w:val="es-MX" w:eastAsia="en-US"/>
        </w:rPr>
        <w:t xml:space="preserve">“III. Dividir, distribuir, asignar o imponer porciones o segmentos de un </w:t>
      </w:r>
      <w:r w:rsidRPr="00E06047">
        <w:rPr>
          <w:rFonts w:ascii="ITC Avant Garde" w:eastAsia="Calibri" w:hAnsi="ITC Avant Garde"/>
          <w:b/>
          <w:i/>
          <w:sz w:val="20"/>
          <w:u w:val="single"/>
          <w:lang w:val="es-MX" w:eastAsia="en-US"/>
        </w:rPr>
        <w:t>mercado actual o potencial</w:t>
      </w:r>
      <w:r w:rsidRPr="00E06047">
        <w:rPr>
          <w:rFonts w:ascii="ITC Avant Garde" w:eastAsia="Calibri" w:hAnsi="ITC Avant Garde"/>
          <w:i/>
          <w:sz w:val="20"/>
          <w:lang w:val="es-MX" w:eastAsia="en-US"/>
        </w:rPr>
        <w:t xml:space="preserve"> de bienes y servicios, mediante clientela, proveedores, tiempos o espacios determinados o determinables; o</w:t>
      </w:r>
    </w:p>
    <w:p w:rsidR="00C121C9" w:rsidRPr="00E06047" w:rsidRDefault="00596D72" w:rsidP="006E6B5E">
      <w:pPr>
        <w:tabs>
          <w:tab w:val="left" w:pos="8789"/>
        </w:tabs>
        <w:spacing w:before="120" w:after="120"/>
        <w:ind w:left="284" w:right="284"/>
        <w:jc w:val="both"/>
        <w:rPr>
          <w:rFonts w:ascii="ITC Avant Garde" w:eastAsia="Calibri" w:hAnsi="ITC Avant Garde"/>
          <w:sz w:val="22"/>
          <w:lang w:val="es-MX" w:eastAsia="en-US"/>
        </w:rPr>
      </w:pPr>
      <w:r w:rsidRPr="00596D72">
        <w:rPr>
          <w:rFonts w:ascii="ITC Avant Garde" w:eastAsia="Calibri" w:hAnsi="ITC Avant Garde"/>
          <w:sz w:val="22"/>
          <w:szCs w:val="22"/>
          <w:lang w:val="es-MX" w:eastAsia="en-US"/>
        </w:rPr>
        <w:t>(…).</w:t>
      </w:r>
      <w:r w:rsidR="00C121C9" w:rsidRPr="00E06047">
        <w:rPr>
          <w:rFonts w:ascii="ITC Avant Garde" w:eastAsia="Calibri" w:hAnsi="ITC Avant Garde"/>
          <w:i/>
          <w:sz w:val="20"/>
          <w:lang w:val="es-MX" w:eastAsia="en-US"/>
        </w:rPr>
        <w:t>”</w:t>
      </w:r>
    </w:p>
    <w:p w:rsidR="006A76A4" w:rsidRPr="00A165F7" w:rsidRDefault="00163BC8" w:rsidP="006E6B5E">
      <w:pPr>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Ahora bien, de acuerdo con la coincidencia por localidad </w:t>
      </w:r>
      <w:r w:rsidR="00E41C4B" w:rsidRPr="00E06047">
        <w:rPr>
          <w:rFonts w:ascii="ITC Avant Garde" w:eastAsia="Calibri" w:hAnsi="ITC Avant Garde"/>
          <w:sz w:val="22"/>
          <w:lang w:val="es-MX" w:eastAsia="en-US"/>
        </w:rPr>
        <w:t xml:space="preserve">a que se refiere </w:t>
      </w:r>
      <w:r w:rsidRPr="00E06047">
        <w:rPr>
          <w:rFonts w:ascii="ITC Avant Garde" w:eastAsia="Calibri" w:hAnsi="ITC Avant Garde"/>
          <w:sz w:val="22"/>
          <w:lang w:val="es-MX" w:eastAsia="en-US"/>
        </w:rPr>
        <w:t>el OPR, se tiene que Cablevisión y Megacable, pueden ofrecer los Servicios, entre otras, en las siguientes localidades:</w:t>
      </w:r>
      <w:r w:rsidRPr="00E06047">
        <w:rPr>
          <w:rStyle w:val="Refdenotaalpie"/>
          <w:rFonts w:ascii="ITC Avant Garde" w:eastAsia="Calibri" w:hAnsi="ITC Avant Garde"/>
          <w:sz w:val="22"/>
          <w:lang w:val="es-MX" w:eastAsia="en-US"/>
        </w:rPr>
        <w:footnoteReference w:id="75"/>
      </w:r>
    </w:p>
    <w:tbl>
      <w:tblPr>
        <w:tblStyle w:val="Estilo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incidencia de localidades."/>
        <w:tblDescription w:val="Localidades donde coinciden competidores."/>
      </w:tblPr>
      <w:tblGrid>
        <w:gridCol w:w="675"/>
        <w:gridCol w:w="3969"/>
      </w:tblGrid>
      <w:tr w:rsidR="00163BC8" w:rsidRPr="00E06047" w:rsidTr="0075481C">
        <w:trPr>
          <w:tblHeader/>
          <w:jc w:val="center"/>
        </w:trPr>
        <w:tc>
          <w:tcPr>
            <w:tcW w:w="675" w:type="dxa"/>
            <w:shd w:val="clear" w:color="auto" w:fill="AEAAAA" w:themeFill="background2" w:themeFillShade="BF"/>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lastRenderedPageBreak/>
              <w:t>No.</w:t>
            </w:r>
          </w:p>
        </w:tc>
        <w:tc>
          <w:tcPr>
            <w:tcW w:w="3969" w:type="dxa"/>
            <w:shd w:val="clear" w:color="auto" w:fill="AEAAAA" w:themeFill="background2" w:themeFillShade="BF"/>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Localidad</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1</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Tlalnepantla de Baz, </w:t>
            </w:r>
            <w:r w:rsidR="00D55B1D">
              <w:rPr>
                <w:rFonts w:ascii="ITC Avant Garde" w:eastAsia="Calibri" w:hAnsi="ITC Avant Garde"/>
                <w:sz w:val="20"/>
                <w:szCs w:val="22"/>
                <w:lang w:val="es-MX" w:eastAsia="en-US"/>
              </w:rPr>
              <w:t>Estado de México.</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2</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Huixquilucan, E</w:t>
            </w:r>
            <w:r w:rsidR="00D55B1D">
              <w:rPr>
                <w:rFonts w:ascii="ITC Avant Garde" w:eastAsia="Calibri" w:hAnsi="ITC Avant Garde"/>
                <w:sz w:val="20"/>
                <w:szCs w:val="22"/>
                <w:lang w:val="es-MX" w:eastAsia="en-US"/>
              </w:rPr>
              <w:t>stado de Mé</w:t>
            </w:r>
            <w:r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3</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Nicolás Romero,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4</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Cuautitlán Izcalli,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5</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San Mateo Atenco,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6</w:t>
            </w:r>
          </w:p>
        </w:tc>
        <w:tc>
          <w:tcPr>
            <w:tcW w:w="3969" w:type="dxa"/>
          </w:tcPr>
          <w:p w:rsidR="00163BC8" w:rsidRPr="00E06047" w:rsidRDefault="00BB65B7"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Ixtlahuaca</w:t>
            </w:r>
            <w:r w:rsidR="00163BC8" w:rsidRPr="00E06047">
              <w:rPr>
                <w:rFonts w:ascii="ITC Avant Garde" w:eastAsia="Calibri" w:hAnsi="ITC Avant Garde"/>
                <w:sz w:val="20"/>
                <w:szCs w:val="22"/>
                <w:lang w:val="es-MX" w:eastAsia="en-US"/>
              </w:rPr>
              <w:t xml:space="preserve">,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7</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Zumpango,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8</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Toluca,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9</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Zinacantepec,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10</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Ecatepec</w:t>
            </w:r>
            <w:r w:rsidR="00D55B1D" w:rsidRPr="00E06047">
              <w:rPr>
                <w:rFonts w:ascii="ITC Avant Garde" w:eastAsia="Calibri" w:hAnsi="ITC Avant Garde"/>
                <w:sz w:val="20"/>
                <w:szCs w:val="22"/>
                <w:lang w:val="es-MX" w:eastAsia="en-US"/>
              </w:rPr>
              <w:t xml:space="preserve"> 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11</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Almoloya de </w:t>
            </w:r>
            <w:r w:rsidR="00CE7B2A" w:rsidRPr="00E06047">
              <w:rPr>
                <w:rFonts w:ascii="ITC Avant Garde" w:eastAsia="Calibri" w:hAnsi="ITC Avant Garde"/>
                <w:sz w:val="20"/>
                <w:szCs w:val="22"/>
                <w:lang w:val="es-MX" w:eastAsia="en-US"/>
              </w:rPr>
              <w:t>Juá</w:t>
            </w:r>
            <w:r w:rsidRPr="00E06047">
              <w:rPr>
                <w:rFonts w:ascii="ITC Avant Garde" w:eastAsia="Calibri" w:hAnsi="ITC Avant Garde"/>
                <w:sz w:val="20"/>
                <w:szCs w:val="22"/>
                <w:lang w:val="es-MX" w:eastAsia="en-US"/>
              </w:rPr>
              <w:t xml:space="preserve">rez,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8789"/>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12</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Lerma,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r w:rsidR="00163BC8" w:rsidRPr="00E06047" w:rsidTr="0075481C">
        <w:trPr>
          <w:tblHeader/>
          <w:jc w:val="center"/>
        </w:trPr>
        <w:tc>
          <w:tcPr>
            <w:tcW w:w="675" w:type="dxa"/>
          </w:tcPr>
          <w:p w:rsidR="00163BC8" w:rsidRPr="00E06047" w:rsidRDefault="00163BC8" w:rsidP="006E6B5E">
            <w:pPr>
              <w:keepNext/>
              <w:keepLines/>
              <w:tabs>
                <w:tab w:val="left" w:pos="600"/>
              </w:tabs>
              <w:spacing w:before="120" w:after="120"/>
              <w:rPr>
                <w:rFonts w:ascii="ITC Avant Garde" w:eastAsia="Calibri" w:hAnsi="ITC Avant Garde"/>
                <w:b/>
                <w:bCs/>
                <w:sz w:val="20"/>
                <w:szCs w:val="22"/>
                <w:lang w:val="es-MX" w:eastAsia="en-US"/>
              </w:rPr>
            </w:pPr>
            <w:r w:rsidRPr="00E06047">
              <w:rPr>
                <w:rFonts w:ascii="ITC Avant Garde" w:eastAsia="Calibri" w:hAnsi="ITC Avant Garde"/>
                <w:b/>
                <w:bCs/>
                <w:sz w:val="20"/>
                <w:szCs w:val="22"/>
                <w:lang w:val="es-MX" w:eastAsia="en-US"/>
              </w:rPr>
              <w:t>13</w:t>
            </w:r>
          </w:p>
        </w:tc>
        <w:tc>
          <w:tcPr>
            <w:tcW w:w="3969" w:type="dxa"/>
          </w:tcPr>
          <w:p w:rsidR="00163BC8" w:rsidRPr="00E06047" w:rsidRDefault="00163BC8" w:rsidP="006E6B5E">
            <w:pPr>
              <w:keepNext/>
              <w:keepLines/>
              <w:tabs>
                <w:tab w:val="left" w:pos="8789"/>
              </w:tabs>
              <w:spacing w:before="120" w:after="120"/>
              <w:rPr>
                <w:rFonts w:ascii="ITC Avant Garde" w:eastAsia="Calibri" w:hAnsi="ITC Avant Garde"/>
                <w:sz w:val="20"/>
                <w:szCs w:val="22"/>
                <w:lang w:val="es-MX" w:eastAsia="en-US"/>
              </w:rPr>
            </w:pPr>
            <w:r w:rsidRPr="00E06047">
              <w:rPr>
                <w:rFonts w:ascii="ITC Avant Garde" w:eastAsia="Calibri" w:hAnsi="ITC Avant Garde"/>
                <w:sz w:val="20"/>
                <w:szCs w:val="22"/>
                <w:lang w:val="es-MX" w:eastAsia="en-US"/>
              </w:rPr>
              <w:t xml:space="preserve">Metepec, </w:t>
            </w:r>
            <w:r w:rsidR="00D55B1D" w:rsidRPr="00E06047">
              <w:rPr>
                <w:rFonts w:ascii="ITC Avant Garde" w:eastAsia="Calibri" w:hAnsi="ITC Avant Garde"/>
                <w:sz w:val="20"/>
                <w:szCs w:val="22"/>
                <w:lang w:val="es-MX" w:eastAsia="en-US"/>
              </w:rPr>
              <w:t>E</w:t>
            </w:r>
            <w:r w:rsidR="00D55B1D">
              <w:rPr>
                <w:rFonts w:ascii="ITC Avant Garde" w:eastAsia="Calibri" w:hAnsi="ITC Avant Garde"/>
                <w:sz w:val="20"/>
                <w:szCs w:val="22"/>
                <w:lang w:val="es-MX" w:eastAsia="en-US"/>
              </w:rPr>
              <w:t>stado de Mé</w:t>
            </w:r>
            <w:r w:rsidR="00D55B1D" w:rsidRPr="00E06047">
              <w:rPr>
                <w:rFonts w:ascii="ITC Avant Garde" w:eastAsia="Calibri" w:hAnsi="ITC Avant Garde"/>
                <w:sz w:val="20"/>
                <w:szCs w:val="22"/>
                <w:lang w:val="es-MX" w:eastAsia="en-US"/>
              </w:rPr>
              <w:t>x</w:t>
            </w:r>
            <w:r w:rsidR="00D55B1D">
              <w:rPr>
                <w:rFonts w:ascii="ITC Avant Garde" w:eastAsia="Calibri" w:hAnsi="ITC Avant Garde"/>
                <w:sz w:val="20"/>
                <w:szCs w:val="22"/>
                <w:lang w:val="es-MX" w:eastAsia="en-US"/>
              </w:rPr>
              <w:t>ico</w:t>
            </w:r>
            <w:r w:rsidR="00D55B1D" w:rsidRPr="00E06047">
              <w:rPr>
                <w:rFonts w:ascii="ITC Avant Garde" w:eastAsia="Calibri" w:hAnsi="ITC Avant Garde"/>
                <w:sz w:val="20"/>
                <w:szCs w:val="22"/>
                <w:lang w:val="es-MX" w:eastAsia="en-US"/>
              </w:rPr>
              <w:t>.</w:t>
            </w:r>
          </w:p>
        </w:tc>
      </w:tr>
    </w:tbl>
    <w:p w:rsidR="00C86997" w:rsidRPr="00E06047" w:rsidRDefault="00C86997" w:rsidP="006E6B5E">
      <w:pPr>
        <w:tabs>
          <w:tab w:val="left" w:pos="8789"/>
        </w:tabs>
        <w:spacing w:before="120" w:after="120"/>
        <w:jc w:val="both"/>
        <w:rPr>
          <w:rFonts w:ascii="ITC Avant Garde" w:eastAsia="Calibri" w:hAnsi="ITC Avant Garde"/>
          <w:sz w:val="22"/>
          <w:lang w:val="es-MX" w:eastAsia="en-US"/>
        </w:rPr>
      </w:pPr>
    </w:p>
    <w:p w:rsidR="00163BC8" w:rsidRPr="00E06047" w:rsidRDefault="0082461E"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Este punto</w:t>
      </w:r>
      <w:r w:rsidRPr="00E06047" w:rsidDel="0082461E">
        <w:rPr>
          <w:rFonts w:ascii="ITC Avant Garde" w:eastAsia="Calibri" w:hAnsi="ITC Avant Garde"/>
          <w:sz w:val="22"/>
          <w:lang w:val="es-MX" w:eastAsia="en-US"/>
        </w:rPr>
        <w:t xml:space="preserve"> </w:t>
      </w:r>
      <w:r w:rsidRPr="00E06047">
        <w:rPr>
          <w:rFonts w:ascii="ITC Avant Garde" w:eastAsia="Calibri" w:hAnsi="ITC Avant Garde"/>
          <w:sz w:val="22"/>
          <w:lang w:val="es-MX" w:eastAsia="en-US"/>
        </w:rPr>
        <w:t>s</w:t>
      </w:r>
      <w:r w:rsidR="009B593E" w:rsidRPr="00E06047">
        <w:rPr>
          <w:rFonts w:ascii="ITC Avant Garde" w:eastAsia="Calibri" w:hAnsi="ITC Avant Garde"/>
          <w:sz w:val="22"/>
          <w:lang w:val="es-MX" w:eastAsia="en-US"/>
        </w:rPr>
        <w:t>e analiza a mayor detalle</w:t>
      </w:r>
      <w:r w:rsidR="009B593E" w:rsidRPr="00E06047">
        <w:rPr>
          <w:rFonts w:ascii="ITC Avant Garde" w:hAnsi="ITC Avant Garde"/>
          <w:sz w:val="22"/>
          <w:lang w:val="es-MX"/>
        </w:rPr>
        <w:t xml:space="preserve">, en el </w:t>
      </w:r>
      <w:r w:rsidR="009B593E" w:rsidRPr="00E06047">
        <w:rPr>
          <w:rFonts w:ascii="ITC Avant Garde" w:hAnsi="ITC Avant Garde"/>
          <w:b/>
          <w:sz w:val="22"/>
          <w:lang w:val="es-MX"/>
        </w:rPr>
        <w:t>apartado de Acreditación de la Práctica</w:t>
      </w:r>
      <w:r w:rsidR="009B593E" w:rsidRPr="00E06047">
        <w:rPr>
          <w:rFonts w:ascii="ITC Avant Garde" w:hAnsi="ITC Avant Garde"/>
          <w:sz w:val="22"/>
          <w:lang w:val="es-MX"/>
        </w:rPr>
        <w:t xml:space="preserve"> de la presente resolución.</w:t>
      </w:r>
    </w:p>
    <w:p w:rsidR="0080771A" w:rsidRPr="00E06047" w:rsidRDefault="003C34C3"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Ahora bien, t</w:t>
      </w:r>
      <w:r w:rsidR="00163BC8" w:rsidRPr="00E06047">
        <w:rPr>
          <w:rFonts w:ascii="ITC Avant Garde" w:eastAsia="Calibri" w:hAnsi="ITC Avant Garde"/>
          <w:sz w:val="22"/>
          <w:lang w:val="es-MX" w:eastAsia="en-US"/>
        </w:rPr>
        <w:t xml:space="preserve">omando en </w:t>
      </w:r>
      <w:r w:rsidRPr="00E06047">
        <w:rPr>
          <w:rFonts w:ascii="ITC Avant Garde" w:eastAsia="Calibri" w:hAnsi="ITC Avant Garde"/>
          <w:sz w:val="22"/>
          <w:lang w:val="es-MX" w:eastAsia="en-US"/>
        </w:rPr>
        <w:t>consideración la información</w:t>
      </w:r>
      <w:r w:rsidR="00163BC8" w:rsidRPr="00E06047">
        <w:rPr>
          <w:rFonts w:ascii="ITC Avant Garde" w:eastAsia="Calibri" w:hAnsi="ITC Avant Garde"/>
          <w:sz w:val="22"/>
          <w:lang w:val="es-MX" w:eastAsia="en-US"/>
        </w:rPr>
        <w:t xml:space="preserve"> anterior, </w:t>
      </w:r>
      <w:r w:rsidRPr="00E06047">
        <w:rPr>
          <w:rFonts w:ascii="ITC Avant Garde" w:eastAsia="Calibri" w:hAnsi="ITC Avant Garde"/>
          <w:sz w:val="22"/>
          <w:lang w:val="es-MX" w:eastAsia="en-US"/>
        </w:rPr>
        <w:t xml:space="preserve">se advierte que efectivamente </w:t>
      </w:r>
      <w:r w:rsidR="00163BC8" w:rsidRPr="00E06047">
        <w:rPr>
          <w:rFonts w:ascii="ITC Avant Garde" w:eastAsia="Calibri" w:hAnsi="ITC Avant Garde"/>
          <w:sz w:val="22"/>
          <w:lang w:val="es-MX" w:eastAsia="en-US"/>
        </w:rPr>
        <w:t xml:space="preserve">en el presente asunto se </w:t>
      </w:r>
      <w:r w:rsidRPr="00E06047">
        <w:rPr>
          <w:rFonts w:ascii="ITC Avant Garde" w:eastAsia="Calibri" w:hAnsi="ITC Avant Garde"/>
          <w:sz w:val="22"/>
          <w:lang w:val="es-MX" w:eastAsia="en-US"/>
        </w:rPr>
        <w:t>colman</w:t>
      </w:r>
      <w:r w:rsidR="00163BC8" w:rsidRPr="00E06047">
        <w:rPr>
          <w:rFonts w:ascii="ITC Avant Garde" w:eastAsia="Calibri" w:hAnsi="ITC Avant Garde"/>
          <w:sz w:val="22"/>
          <w:lang w:val="es-MX" w:eastAsia="en-US"/>
        </w:rPr>
        <w:t xml:space="preserve"> los siguientes elementos para </w:t>
      </w:r>
      <w:r w:rsidRPr="00E06047">
        <w:rPr>
          <w:rFonts w:ascii="ITC Avant Garde" w:eastAsia="Calibri" w:hAnsi="ITC Avant Garde"/>
          <w:sz w:val="22"/>
          <w:lang w:val="es-MX" w:eastAsia="en-US"/>
        </w:rPr>
        <w:t>determinar que Grupo Televisa y Grupo Megacable son</w:t>
      </w:r>
      <w:r w:rsidR="00163BC8" w:rsidRPr="00E06047">
        <w:rPr>
          <w:rFonts w:ascii="ITC Avant Garde" w:eastAsia="Calibri" w:hAnsi="ITC Avant Garde"/>
          <w:sz w:val="22"/>
          <w:lang w:val="es-MX" w:eastAsia="en-US"/>
        </w:rPr>
        <w:t xml:space="preserve"> competidores entre sí</w:t>
      </w:r>
      <w:r w:rsidRPr="00E06047">
        <w:rPr>
          <w:rFonts w:ascii="ITC Avant Garde" w:eastAsia="Calibri" w:hAnsi="ITC Avant Garde"/>
          <w:sz w:val="22"/>
          <w:lang w:val="es-MX" w:eastAsia="en-US"/>
        </w:rPr>
        <w:t xml:space="preserve"> debido a que</w:t>
      </w:r>
      <w:r w:rsidR="00163BC8" w:rsidRPr="00E06047">
        <w:rPr>
          <w:rFonts w:ascii="ITC Avant Garde" w:eastAsia="Calibri" w:hAnsi="ITC Avant Garde"/>
          <w:sz w:val="22"/>
          <w:lang w:val="es-MX" w:eastAsia="en-US"/>
        </w:rPr>
        <w:t xml:space="preserve">: </w:t>
      </w:r>
      <w:r w:rsidR="00163BC8" w:rsidRPr="00E06047">
        <w:rPr>
          <w:rFonts w:ascii="ITC Avant Garde" w:eastAsia="Calibri" w:hAnsi="ITC Avant Garde"/>
          <w:b/>
          <w:sz w:val="22"/>
          <w:lang w:val="es-MX" w:eastAsia="en-US"/>
        </w:rPr>
        <w:t xml:space="preserve">(i) por la actividad económica que desempeñan en los Mercados Investigados; (ii) por la necesidad del consumidor como objeto de los Servicios; (iii) por las características operativas y técnicas de los </w:t>
      </w:r>
      <w:r w:rsidRPr="00E06047">
        <w:rPr>
          <w:rFonts w:ascii="ITC Avant Garde" w:eastAsia="Calibri" w:hAnsi="ITC Avant Garde"/>
          <w:b/>
          <w:sz w:val="22"/>
          <w:lang w:val="es-MX" w:eastAsia="en-US"/>
        </w:rPr>
        <w:t>agentes económicos</w:t>
      </w:r>
      <w:r w:rsidR="00163BC8" w:rsidRPr="00E06047">
        <w:rPr>
          <w:rFonts w:ascii="ITC Avant Garde" w:eastAsia="Calibri" w:hAnsi="ITC Avant Garde"/>
          <w:b/>
          <w:sz w:val="22"/>
          <w:lang w:val="es-MX" w:eastAsia="en-US"/>
        </w:rPr>
        <w:t xml:space="preserve"> que configuran la oferta de los Servicios</w:t>
      </w:r>
      <w:r w:rsidR="0082461E" w:rsidRPr="00E06047">
        <w:rPr>
          <w:rFonts w:ascii="ITC Avant Garde" w:eastAsia="Calibri" w:hAnsi="ITC Avant Garde"/>
          <w:b/>
          <w:sz w:val="22"/>
          <w:lang w:val="es-MX" w:eastAsia="en-US"/>
        </w:rPr>
        <w:t>;</w:t>
      </w:r>
      <w:r w:rsidR="002D4A06" w:rsidRPr="00E06047">
        <w:rPr>
          <w:rFonts w:ascii="ITC Avant Garde" w:eastAsia="Calibri" w:hAnsi="ITC Avant Garde"/>
          <w:sz w:val="22"/>
          <w:lang w:val="es-MX" w:eastAsia="en-US"/>
        </w:rPr>
        <w:t xml:space="preserve"> </w:t>
      </w:r>
      <w:r w:rsidR="002D4A06" w:rsidRPr="00E06047">
        <w:rPr>
          <w:rFonts w:ascii="ITC Avant Garde" w:eastAsia="Calibri" w:hAnsi="ITC Avant Garde"/>
          <w:b/>
          <w:sz w:val="22"/>
          <w:lang w:val="es-MX" w:eastAsia="en-US"/>
        </w:rPr>
        <w:t>y</w:t>
      </w:r>
      <w:r w:rsidR="0082461E" w:rsidRPr="00E06047">
        <w:rPr>
          <w:rFonts w:ascii="ITC Avant Garde" w:eastAsia="Calibri" w:hAnsi="ITC Avant Garde"/>
          <w:b/>
          <w:sz w:val="22"/>
          <w:lang w:val="es-MX" w:eastAsia="en-US"/>
        </w:rPr>
        <w:t>,</w:t>
      </w:r>
      <w:r w:rsidR="002D4A06" w:rsidRPr="00E06047">
        <w:rPr>
          <w:rFonts w:ascii="ITC Avant Garde" w:eastAsia="Calibri" w:hAnsi="ITC Avant Garde"/>
          <w:b/>
          <w:sz w:val="22"/>
          <w:lang w:val="es-MX" w:eastAsia="en-US"/>
        </w:rPr>
        <w:t xml:space="preserve"> </w:t>
      </w:r>
      <w:r w:rsidR="00E027D8" w:rsidRPr="00E06047">
        <w:rPr>
          <w:rFonts w:ascii="ITC Avant Garde" w:eastAsia="Calibri" w:hAnsi="ITC Avant Garde"/>
          <w:b/>
          <w:sz w:val="22"/>
          <w:lang w:val="es-MX" w:eastAsia="en-US"/>
        </w:rPr>
        <w:t>(</w:t>
      </w:r>
      <w:r w:rsidR="002D4A06" w:rsidRPr="00E06047">
        <w:rPr>
          <w:rFonts w:ascii="ITC Avant Garde" w:eastAsia="Calibri" w:hAnsi="ITC Avant Garde"/>
          <w:b/>
          <w:sz w:val="22"/>
          <w:lang w:val="es-MX" w:eastAsia="en-US"/>
        </w:rPr>
        <w:t xml:space="preserve">iv) las posibilidades </w:t>
      </w:r>
      <w:r w:rsidR="0080771A" w:rsidRPr="00E06047" w:rsidDel="00D102C6">
        <w:rPr>
          <w:rFonts w:ascii="ITC Avant Garde" w:eastAsia="Calibri" w:hAnsi="ITC Avant Garde"/>
          <w:b/>
          <w:sz w:val="22"/>
          <w:lang w:val="es-MX" w:eastAsia="en-US"/>
        </w:rPr>
        <w:t>que</w:t>
      </w:r>
      <w:r w:rsidR="0080771A" w:rsidRPr="00E06047">
        <w:rPr>
          <w:rFonts w:ascii="ITC Avant Garde" w:eastAsia="Calibri" w:hAnsi="ITC Avant Garde"/>
          <w:b/>
          <w:sz w:val="22"/>
          <w:lang w:val="es-MX" w:eastAsia="en-US"/>
        </w:rPr>
        <w:t xml:space="preserve"> tienen</w:t>
      </w:r>
      <w:r w:rsidR="002D4A06" w:rsidRPr="00E06047">
        <w:rPr>
          <w:rFonts w:ascii="ITC Avant Garde" w:eastAsia="Calibri" w:hAnsi="ITC Avant Garde"/>
          <w:b/>
          <w:sz w:val="22"/>
          <w:lang w:val="es-MX" w:eastAsia="en-US"/>
        </w:rPr>
        <w:t xml:space="preserve"> </w:t>
      </w:r>
      <w:r w:rsidR="009B593E" w:rsidRPr="00E06047">
        <w:rPr>
          <w:rFonts w:ascii="ITC Avant Garde" w:eastAsia="Calibri" w:hAnsi="ITC Avant Garde"/>
          <w:b/>
          <w:sz w:val="22"/>
          <w:lang w:val="es-MX" w:eastAsia="en-US"/>
        </w:rPr>
        <w:t xml:space="preserve">como </w:t>
      </w:r>
      <w:r w:rsidR="002D4A06" w:rsidRPr="00E06047">
        <w:rPr>
          <w:rFonts w:ascii="ITC Avant Garde" w:eastAsia="Calibri" w:hAnsi="ITC Avant Garde"/>
          <w:b/>
          <w:sz w:val="22"/>
          <w:lang w:val="es-MX" w:eastAsia="en-US"/>
        </w:rPr>
        <w:t xml:space="preserve">competidores actuales o potenciales para concurrir a prestar </w:t>
      </w:r>
      <w:r w:rsidR="002D4A06" w:rsidRPr="00E06047">
        <w:rPr>
          <w:rFonts w:ascii="ITC Avant Garde" w:eastAsia="Calibri" w:hAnsi="ITC Avant Garde"/>
          <w:b/>
          <w:sz w:val="22"/>
          <w:lang w:val="es-ES_tradnl"/>
        </w:rPr>
        <w:t>los Servicios</w:t>
      </w:r>
      <w:r w:rsidR="0080771A" w:rsidRPr="00E06047">
        <w:rPr>
          <w:rFonts w:ascii="ITC Avant Garde" w:eastAsia="Calibri" w:hAnsi="ITC Avant Garde"/>
          <w:b/>
          <w:sz w:val="22"/>
          <w:lang w:val="es-ES_tradnl"/>
        </w:rPr>
        <w:t xml:space="preserve"> en </w:t>
      </w:r>
      <w:r w:rsidR="0080771A" w:rsidRPr="00E06047">
        <w:rPr>
          <w:rFonts w:ascii="ITC Avant Garde" w:hAnsi="ITC Avant Garde"/>
          <w:b/>
          <w:sz w:val="22"/>
          <w:lang w:val="es-ES_tradnl"/>
        </w:rPr>
        <w:t xml:space="preserve">forma desagregada o empaquetada (2Play y 3Play) </w:t>
      </w:r>
      <w:r w:rsidR="0080771A" w:rsidRPr="00E06047">
        <w:rPr>
          <w:rFonts w:ascii="ITC Avant Garde" w:eastAsia="Calibri" w:hAnsi="ITC Avant Garde"/>
          <w:b/>
          <w:sz w:val="22"/>
          <w:lang w:val="es-MX" w:eastAsia="en-US"/>
        </w:rPr>
        <w:t>en los Municipios del Estado de México.</w:t>
      </w:r>
    </w:p>
    <w:p w:rsidR="00163BC8" w:rsidRPr="00E06047" w:rsidRDefault="009B593E"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Considerar la</w:t>
      </w:r>
      <w:r w:rsidR="00163BC8" w:rsidRPr="00E06047">
        <w:rPr>
          <w:rFonts w:ascii="ITC Avant Garde" w:eastAsia="Calibri" w:hAnsi="ITC Avant Garde"/>
          <w:sz w:val="22"/>
          <w:lang w:val="es-MX" w:eastAsia="en-US"/>
        </w:rPr>
        <w:t xml:space="preserve"> dimensión geográfica sin que la </w:t>
      </w:r>
      <w:r w:rsidR="00040FBC" w:rsidRPr="00E06047">
        <w:rPr>
          <w:rFonts w:ascii="ITC Avant Garde" w:eastAsia="Calibri" w:hAnsi="ITC Avant Garde"/>
          <w:sz w:val="22"/>
          <w:lang w:val="es-MX" w:eastAsia="en-US"/>
        </w:rPr>
        <w:t>LFCE</w:t>
      </w:r>
      <w:r w:rsidR="00163BC8" w:rsidRPr="00E06047">
        <w:rPr>
          <w:rFonts w:ascii="ITC Avant Garde" w:eastAsia="Calibri" w:hAnsi="ITC Avant Garde"/>
          <w:sz w:val="22"/>
          <w:lang w:val="es-MX" w:eastAsia="en-US"/>
        </w:rPr>
        <w:t xml:space="preserve"> establezca dicho elemento como necesario en la determinación de</w:t>
      </w:r>
      <w:r w:rsidR="000A4A33" w:rsidRPr="00E06047">
        <w:rPr>
          <w:rFonts w:ascii="ITC Avant Garde" w:eastAsia="Calibri" w:hAnsi="ITC Avant Garde"/>
          <w:sz w:val="22"/>
          <w:lang w:val="es-MX" w:eastAsia="en-US"/>
        </w:rPr>
        <w:t xml:space="preserve"> mercado investigado</w:t>
      </w:r>
      <w:r w:rsidR="00040FBC" w:rsidRPr="00E06047">
        <w:rPr>
          <w:rFonts w:ascii="ITC Avant Garde" w:eastAsia="Calibri" w:hAnsi="ITC Avant Garde"/>
          <w:sz w:val="22"/>
          <w:lang w:val="es-MX" w:eastAsia="en-US"/>
        </w:rPr>
        <w:t xml:space="preserve"> cuando se analiza una práctica </w:t>
      </w:r>
      <w:r w:rsidR="00040FBC" w:rsidRPr="00E06047">
        <w:rPr>
          <w:rFonts w:ascii="ITC Avant Garde" w:eastAsia="Calibri" w:hAnsi="ITC Avant Garde"/>
          <w:sz w:val="22"/>
          <w:lang w:val="es-MX" w:eastAsia="en-US"/>
        </w:rPr>
        <w:lastRenderedPageBreak/>
        <w:t>monopólica absoluta</w:t>
      </w:r>
      <w:r w:rsidR="00163BC8" w:rsidRPr="00E06047">
        <w:rPr>
          <w:rFonts w:ascii="ITC Avant Garde" w:eastAsia="Calibri" w:hAnsi="ITC Avant Garde"/>
          <w:sz w:val="22"/>
          <w:lang w:val="es-MX" w:eastAsia="en-US"/>
        </w:rPr>
        <w:t xml:space="preserve">, se entiende </w:t>
      </w:r>
      <w:r w:rsidRPr="00E06047">
        <w:rPr>
          <w:rFonts w:ascii="ITC Avant Garde" w:eastAsia="Calibri" w:hAnsi="ITC Avant Garde"/>
          <w:sz w:val="22"/>
          <w:lang w:val="es-MX" w:eastAsia="en-US"/>
        </w:rPr>
        <w:t>como adicional</w:t>
      </w:r>
      <w:r w:rsidR="001D305C" w:rsidRPr="00E06047">
        <w:rPr>
          <w:rFonts w:ascii="ITC Avant Garde" w:eastAsia="Calibri" w:hAnsi="ITC Avant Garde"/>
          <w:sz w:val="22"/>
          <w:lang w:val="es-MX" w:eastAsia="en-US"/>
        </w:rPr>
        <w:t xml:space="preserve"> y</w:t>
      </w:r>
      <w:r w:rsidR="000A4A33" w:rsidRPr="00E06047">
        <w:rPr>
          <w:rFonts w:ascii="ITC Avant Garde" w:eastAsia="Calibri" w:hAnsi="ITC Avant Garde"/>
          <w:sz w:val="22"/>
          <w:lang w:val="es-MX" w:eastAsia="en-US"/>
        </w:rPr>
        <w:t xml:space="preserve"> </w:t>
      </w:r>
      <w:r w:rsidR="00163BC8" w:rsidRPr="00E06047">
        <w:rPr>
          <w:rFonts w:ascii="ITC Avant Garde" w:eastAsia="Calibri" w:hAnsi="ITC Avant Garde"/>
          <w:sz w:val="22"/>
          <w:lang w:val="es-MX" w:eastAsia="en-US"/>
        </w:rPr>
        <w:t>que</w:t>
      </w:r>
      <w:r w:rsidR="000A4A33" w:rsidRPr="00E06047">
        <w:rPr>
          <w:rFonts w:ascii="ITC Avant Garde" w:eastAsia="Calibri" w:hAnsi="ITC Avant Garde"/>
          <w:sz w:val="22"/>
          <w:lang w:val="es-MX" w:eastAsia="en-US"/>
        </w:rPr>
        <w:t xml:space="preserve"> no</w:t>
      </w:r>
      <w:r w:rsidR="00163BC8" w:rsidRPr="00E06047">
        <w:rPr>
          <w:rFonts w:ascii="ITC Avant Garde" w:eastAsia="Calibri" w:hAnsi="ITC Avant Garde"/>
          <w:sz w:val="22"/>
          <w:lang w:val="es-MX" w:eastAsia="en-US"/>
        </w:rPr>
        <w:t xml:space="preserve"> afect</w:t>
      </w:r>
      <w:r w:rsidR="000A4A33" w:rsidRPr="00E06047">
        <w:rPr>
          <w:rFonts w:ascii="ITC Avant Garde" w:eastAsia="Calibri" w:hAnsi="ITC Avant Garde"/>
          <w:sz w:val="22"/>
          <w:lang w:val="es-MX" w:eastAsia="en-US"/>
        </w:rPr>
        <w:t>a</w:t>
      </w:r>
      <w:r w:rsidR="00163BC8" w:rsidRPr="00E06047">
        <w:rPr>
          <w:rFonts w:ascii="ITC Avant Garde" w:eastAsia="Calibri" w:hAnsi="ITC Avant Garde"/>
          <w:sz w:val="22"/>
          <w:lang w:val="es-MX" w:eastAsia="en-US"/>
        </w:rPr>
        <w:t xml:space="preserve"> la determinación del carácter de competidores.</w:t>
      </w:r>
    </w:p>
    <w:p w:rsidR="00163BC8" w:rsidRPr="00E06047" w:rsidRDefault="000A4A33" w:rsidP="006E6B5E">
      <w:pPr>
        <w:tabs>
          <w:tab w:val="left" w:pos="0"/>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S</w:t>
      </w:r>
      <w:r w:rsidR="003C34C3" w:rsidRPr="00E06047">
        <w:rPr>
          <w:rFonts w:ascii="ITC Avant Garde" w:eastAsia="Calibri" w:hAnsi="ITC Avant Garde"/>
          <w:sz w:val="22"/>
          <w:lang w:val="es-MX" w:eastAsia="en-US"/>
        </w:rPr>
        <w:t>uponiendo</w:t>
      </w:r>
      <w:r w:rsidR="00163BC8" w:rsidRPr="00E06047">
        <w:rPr>
          <w:rFonts w:ascii="ITC Avant Garde" w:eastAsia="Calibri" w:hAnsi="ITC Avant Garde"/>
          <w:sz w:val="22"/>
          <w:lang w:val="es-MX" w:eastAsia="en-US"/>
        </w:rPr>
        <w:t xml:space="preserve"> sin conceder que para la determinación de un mercado investigado</w:t>
      </w:r>
      <w:r w:rsidRPr="00E06047">
        <w:rPr>
          <w:rFonts w:ascii="ITC Avant Garde" w:eastAsia="Calibri" w:hAnsi="ITC Avant Garde"/>
          <w:sz w:val="22"/>
          <w:lang w:val="es-MX" w:eastAsia="en-US"/>
        </w:rPr>
        <w:t xml:space="preserve"> </w:t>
      </w:r>
      <w:r w:rsidR="00B83815" w:rsidRPr="00E06047">
        <w:rPr>
          <w:rFonts w:ascii="ITC Avant Garde" w:eastAsia="Calibri" w:hAnsi="ITC Avant Garde"/>
          <w:sz w:val="22"/>
          <w:lang w:val="es-MX" w:eastAsia="en-US"/>
        </w:rPr>
        <w:t>para un caso de</w:t>
      </w:r>
      <w:r w:rsidRPr="00E06047">
        <w:rPr>
          <w:rFonts w:ascii="ITC Avant Garde" w:eastAsia="Calibri" w:hAnsi="ITC Avant Garde"/>
          <w:sz w:val="22"/>
          <w:lang w:val="es-MX" w:eastAsia="en-US"/>
        </w:rPr>
        <w:t xml:space="preserve"> práctica</w:t>
      </w:r>
      <w:r w:rsidR="00B83815" w:rsidRPr="00E06047">
        <w:rPr>
          <w:rFonts w:ascii="ITC Avant Garde" w:eastAsia="Calibri" w:hAnsi="ITC Avant Garde"/>
          <w:sz w:val="22"/>
          <w:lang w:val="es-MX" w:eastAsia="en-US"/>
        </w:rPr>
        <w:t>s</w:t>
      </w:r>
      <w:r w:rsidRPr="00E06047">
        <w:rPr>
          <w:rFonts w:ascii="ITC Avant Garde" w:eastAsia="Calibri" w:hAnsi="ITC Avant Garde"/>
          <w:sz w:val="22"/>
          <w:lang w:val="es-MX" w:eastAsia="en-US"/>
        </w:rPr>
        <w:t xml:space="preserve"> monopólica</w:t>
      </w:r>
      <w:r w:rsidR="00B83815" w:rsidRPr="00E06047">
        <w:rPr>
          <w:rFonts w:ascii="ITC Avant Garde" w:eastAsia="Calibri" w:hAnsi="ITC Avant Garde"/>
          <w:sz w:val="22"/>
          <w:lang w:val="es-MX" w:eastAsia="en-US"/>
        </w:rPr>
        <w:t>s</w:t>
      </w:r>
      <w:r w:rsidRPr="00E06047">
        <w:rPr>
          <w:rFonts w:ascii="ITC Avant Garde" w:eastAsia="Calibri" w:hAnsi="ITC Avant Garde"/>
          <w:sz w:val="22"/>
          <w:lang w:val="es-MX" w:eastAsia="en-US"/>
        </w:rPr>
        <w:t xml:space="preserve"> absoluta</w:t>
      </w:r>
      <w:r w:rsidR="00B83815" w:rsidRPr="00E06047">
        <w:rPr>
          <w:rFonts w:ascii="ITC Avant Garde" w:eastAsia="Calibri" w:hAnsi="ITC Avant Garde"/>
          <w:sz w:val="22"/>
          <w:lang w:val="es-MX" w:eastAsia="en-US"/>
        </w:rPr>
        <w:t>s</w:t>
      </w:r>
      <w:r w:rsidR="00163BC8" w:rsidRPr="00E06047">
        <w:rPr>
          <w:rFonts w:ascii="ITC Avant Garde" w:eastAsia="Calibri" w:hAnsi="ITC Avant Garde"/>
          <w:sz w:val="22"/>
          <w:lang w:val="es-MX" w:eastAsia="en-US"/>
        </w:rPr>
        <w:t xml:space="preserve"> se </w:t>
      </w:r>
      <w:r w:rsidRPr="00E06047">
        <w:rPr>
          <w:rFonts w:ascii="ITC Avant Garde" w:eastAsia="Calibri" w:hAnsi="ITC Avant Garde"/>
          <w:sz w:val="22"/>
          <w:lang w:val="es-MX" w:eastAsia="en-US"/>
        </w:rPr>
        <w:t>debe acreditar</w:t>
      </w:r>
      <w:r w:rsidR="00163BC8" w:rsidRPr="00E06047">
        <w:rPr>
          <w:rFonts w:ascii="ITC Avant Garde" w:eastAsia="Calibri" w:hAnsi="ITC Avant Garde"/>
          <w:sz w:val="22"/>
          <w:lang w:val="es-MX" w:eastAsia="en-US"/>
        </w:rPr>
        <w:t xml:space="preserve"> que</w:t>
      </w:r>
      <w:r w:rsidR="00B83815" w:rsidRPr="00E06047">
        <w:rPr>
          <w:rFonts w:ascii="ITC Avant Garde" w:eastAsia="Calibri" w:hAnsi="ITC Avant Garde"/>
          <w:sz w:val="22"/>
          <w:lang w:val="es-MX" w:eastAsia="en-US"/>
        </w:rPr>
        <w:t xml:space="preserve"> sus</w:t>
      </w:r>
      <w:r w:rsidRPr="00E06047">
        <w:rPr>
          <w:rFonts w:ascii="ITC Avant Garde" w:eastAsia="Calibri" w:hAnsi="ITC Avant Garde"/>
          <w:sz w:val="22"/>
          <w:lang w:val="es-MX" w:eastAsia="en-US"/>
        </w:rPr>
        <w:t xml:space="preserve"> comitentes </w:t>
      </w:r>
      <w:r w:rsidR="00163BC8" w:rsidRPr="00E06047">
        <w:rPr>
          <w:rFonts w:ascii="ITC Avant Garde" w:eastAsia="Calibri" w:hAnsi="ITC Avant Garde"/>
          <w:sz w:val="22"/>
          <w:lang w:val="es-MX" w:eastAsia="en-US"/>
        </w:rPr>
        <w:t>participan en una misma dimensión geográfica,</w:t>
      </w:r>
      <w:r w:rsidR="00B83815" w:rsidRPr="00E06047">
        <w:rPr>
          <w:rFonts w:ascii="ITC Avant Garde" w:eastAsia="Calibri" w:hAnsi="ITC Avant Garde"/>
          <w:sz w:val="22"/>
          <w:lang w:val="es-MX" w:eastAsia="en-US"/>
        </w:rPr>
        <w:t xml:space="preserve"> se debe hacer énfasis en que incluso bajo ese criterio</w:t>
      </w:r>
      <w:r w:rsidR="00163BC8" w:rsidRPr="00E06047">
        <w:rPr>
          <w:rFonts w:ascii="ITC Avant Garde" w:eastAsia="Calibri" w:hAnsi="ITC Avant Garde"/>
          <w:sz w:val="22"/>
          <w:lang w:val="es-MX" w:eastAsia="en-US"/>
        </w:rPr>
        <w:t xml:space="preserve"> Grupo Televisa sí compite con Grupo Megacable porque:</w:t>
      </w:r>
    </w:p>
    <w:p w:rsidR="00E0240F" w:rsidRPr="00E06047" w:rsidRDefault="00163BC8" w:rsidP="006E6B5E">
      <w:pPr>
        <w:numPr>
          <w:ilvl w:val="0"/>
          <w:numId w:val="38"/>
        </w:numPr>
        <w:tabs>
          <w:tab w:val="left" w:pos="0"/>
        </w:tabs>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lang w:val="es-MX" w:eastAsia="en-US"/>
        </w:rPr>
        <w:t xml:space="preserve">Tanto las Empresas de Grupo Televisa como </w:t>
      </w:r>
      <w:r w:rsidR="004D2B60" w:rsidRPr="00E06047">
        <w:rPr>
          <w:rFonts w:ascii="ITC Avant Garde" w:eastAsia="Calibri" w:hAnsi="ITC Avant Garde"/>
          <w:sz w:val="22"/>
          <w:lang w:val="es-MX" w:eastAsia="en-US"/>
        </w:rPr>
        <w:t xml:space="preserve">Grupo </w:t>
      </w:r>
      <w:r w:rsidRPr="00E06047">
        <w:rPr>
          <w:rFonts w:ascii="ITC Avant Garde" w:eastAsia="Calibri" w:hAnsi="ITC Avant Garde"/>
          <w:sz w:val="22"/>
          <w:lang w:val="es-MX" w:eastAsia="en-US"/>
        </w:rPr>
        <w:t xml:space="preserve">Megacable tienen presencia en ocho Estados de la República. En efecto, hay Estados de la República en donde, al menos, una de las Empresas de </w:t>
      </w:r>
      <w:r w:rsidR="004D2B60" w:rsidRPr="00E06047">
        <w:rPr>
          <w:rFonts w:ascii="ITC Avant Garde" w:eastAsia="Calibri" w:hAnsi="ITC Avant Garde"/>
          <w:sz w:val="22"/>
          <w:lang w:val="es-MX" w:eastAsia="en-US"/>
        </w:rPr>
        <w:t>G</w:t>
      </w:r>
      <w:r w:rsidRPr="00E06047">
        <w:rPr>
          <w:rFonts w:ascii="ITC Avant Garde" w:eastAsia="Calibri" w:hAnsi="ITC Avant Garde"/>
          <w:sz w:val="22"/>
          <w:lang w:val="es-MX" w:eastAsia="en-US"/>
        </w:rPr>
        <w:t xml:space="preserve">rupo Televisa tiene presencia en el mismo Estado en donde tiene presencia </w:t>
      </w:r>
      <w:r w:rsidR="004D2B60" w:rsidRPr="00E06047">
        <w:rPr>
          <w:rFonts w:ascii="ITC Avant Garde" w:eastAsia="Calibri" w:hAnsi="ITC Avant Garde"/>
          <w:sz w:val="22"/>
          <w:lang w:val="es-MX" w:eastAsia="en-US"/>
        </w:rPr>
        <w:t xml:space="preserve">Grupo </w:t>
      </w:r>
      <w:r w:rsidRPr="00E06047">
        <w:rPr>
          <w:rFonts w:ascii="ITC Avant Garde" w:eastAsia="Calibri" w:hAnsi="ITC Avant Garde"/>
          <w:sz w:val="22"/>
          <w:lang w:val="es-MX" w:eastAsia="en-US"/>
        </w:rPr>
        <w:t>Megacable, tal como se muestra de la siguiente ta</w:t>
      </w:r>
      <w:r w:rsidR="00B8357B" w:rsidRPr="00E06047">
        <w:rPr>
          <w:rFonts w:ascii="ITC Avant Garde" w:eastAsia="Calibri" w:hAnsi="ITC Avant Garde"/>
          <w:sz w:val="22"/>
          <w:lang w:val="es-MX" w:eastAsia="en-US"/>
        </w:rPr>
        <w:t>bla.</w:t>
      </w:r>
      <w:r w:rsidRPr="00E06047">
        <w:rPr>
          <w:rStyle w:val="Refdenotaalpie"/>
          <w:rFonts w:ascii="ITC Avant Garde" w:eastAsia="Calibri" w:hAnsi="ITC Avant Garde"/>
          <w:sz w:val="22"/>
          <w:lang w:val="es-MX" w:eastAsia="en-US"/>
        </w:rPr>
        <w:footnoteReference w:id="76"/>
      </w:r>
      <w:r w:rsidR="00A165F7" w:rsidRPr="00E06047">
        <w:rPr>
          <w:rFonts w:ascii="ITC Avant Garde" w:eastAsia="Calibri" w:hAnsi="ITC Avant Garde"/>
          <w:sz w:val="22"/>
          <w:szCs w:val="22"/>
          <w:lang w:val="es-MX" w:eastAsia="en-US"/>
        </w:rPr>
        <w:t xml:space="preserve"> </w:t>
      </w:r>
      <w:r w:rsidR="00E0240F" w:rsidRPr="00E06047">
        <w:rPr>
          <w:rFonts w:ascii="ITC Avant Garde" w:eastAsia="Calibri" w:hAnsi="ITC Avant Garde"/>
          <w:sz w:val="22"/>
          <w:szCs w:val="22"/>
          <w:lang w:val="es-MX" w:eastAsia="en-US"/>
        </w:rPr>
        <w:t>(Espacio en blanco)</w:t>
      </w:r>
    </w:p>
    <w:tbl>
      <w:tblPr>
        <w:tblStyle w:val="Estilo3"/>
        <w:tblW w:w="7080" w:type="dxa"/>
        <w:jc w:val="center"/>
        <w:tblLook w:val="04A0" w:firstRow="1" w:lastRow="0" w:firstColumn="1" w:lastColumn="0" w:noHBand="0" w:noVBand="1"/>
        <w:tblCaption w:val="Cobertura de competidores."/>
        <w:tblDescription w:val="Estados donde proveen servicios."/>
      </w:tblPr>
      <w:tblGrid>
        <w:gridCol w:w="425"/>
        <w:gridCol w:w="1628"/>
        <w:gridCol w:w="1062"/>
        <w:gridCol w:w="1275"/>
        <w:gridCol w:w="851"/>
        <w:gridCol w:w="1839"/>
      </w:tblGrid>
      <w:tr w:rsidR="00BC541D" w:rsidRPr="00E06047" w:rsidTr="00BC541D">
        <w:trPr>
          <w:trHeight w:val="227"/>
          <w:tblHeader/>
          <w:jc w:val="center"/>
        </w:trPr>
        <w:tc>
          <w:tcPr>
            <w:tcW w:w="425" w:type="dxa"/>
            <w:tcBorders>
              <w:top w:val="single" w:sz="4" w:space="0" w:color="auto"/>
              <w:left w:val="single" w:sz="4" w:space="0" w:color="auto"/>
            </w:tcBorders>
            <w:noWrap/>
            <w:hideMark/>
          </w:tcPr>
          <w:p w:rsidR="00BC541D" w:rsidRPr="00E06047" w:rsidRDefault="00BC541D" w:rsidP="006E6B5E">
            <w:pPr>
              <w:keepNext/>
              <w:keepLines/>
              <w:spacing w:before="120" w:after="120"/>
              <w:rPr>
                <w:rFonts w:ascii="ITC Avant Garde" w:eastAsia="Calibri" w:hAnsi="ITC Avant Garde"/>
                <w:sz w:val="16"/>
                <w:szCs w:val="18"/>
                <w:lang w:val="es-MX" w:eastAsia="en-US"/>
              </w:rPr>
            </w:pPr>
          </w:p>
        </w:tc>
        <w:tc>
          <w:tcPr>
            <w:tcW w:w="1628" w:type="dxa"/>
            <w:tcBorders>
              <w:top w:val="single" w:sz="4" w:space="0" w:color="auto"/>
              <w:left w:val="nil"/>
              <w:right w:val="single" w:sz="4" w:space="0" w:color="auto"/>
            </w:tcBorders>
          </w:tcPr>
          <w:p w:rsidR="00BC541D" w:rsidRPr="00E06047" w:rsidRDefault="00BC541D" w:rsidP="006E6B5E">
            <w:pPr>
              <w:keepNext/>
              <w:keepLines/>
              <w:spacing w:before="120" w:after="120"/>
              <w:rPr>
                <w:rFonts w:ascii="ITC Avant Garde" w:eastAsia="Calibri" w:hAnsi="ITC Avant Garde"/>
                <w:sz w:val="16"/>
                <w:szCs w:val="18"/>
                <w:lang w:val="es-MX" w:eastAsia="en-US"/>
              </w:rPr>
            </w:pPr>
          </w:p>
        </w:tc>
        <w:tc>
          <w:tcPr>
            <w:tcW w:w="1062" w:type="dxa"/>
            <w:tcBorders>
              <w:top w:val="single" w:sz="4" w:space="0" w:color="auto"/>
              <w:left w:val="single" w:sz="4" w:space="0" w:color="auto"/>
              <w:bottom w:val="single" w:sz="4" w:space="0" w:color="auto"/>
            </w:tcBorders>
            <w:noWrap/>
            <w:hideMark/>
          </w:tcPr>
          <w:p w:rsidR="00BC541D" w:rsidRPr="00E06047" w:rsidRDefault="00BC541D" w:rsidP="006E6B5E">
            <w:pPr>
              <w:keepNext/>
              <w:keepLines/>
              <w:spacing w:before="120" w:after="120"/>
              <w:jc w:val="center"/>
              <w:rPr>
                <w:rFonts w:ascii="ITC Avant Garde" w:eastAsia="Calibri" w:hAnsi="ITC Avant Garde"/>
                <w:b/>
                <w:sz w:val="16"/>
                <w:szCs w:val="18"/>
                <w:lang w:val="es-MX" w:eastAsia="en-US"/>
              </w:rPr>
            </w:pPr>
          </w:p>
        </w:tc>
        <w:tc>
          <w:tcPr>
            <w:tcW w:w="1275" w:type="dxa"/>
            <w:tcBorders>
              <w:top w:val="single" w:sz="4" w:space="0" w:color="auto"/>
              <w:left w:val="nil"/>
              <w:bottom w:val="single" w:sz="4" w:space="0" w:color="auto"/>
              <w:right w:val="single" w:sz="4" w:space="0" w:color="auto"/>
            </w:tcBorders>
          </w:tcPr>
          <w:p w:rsidR="00BC541D" w:rsidRPr="00E06047" w:rsidRDefault="00BC541D"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GRUPO TELEVISA</w:t>
            </w:r>
          </w:p>
        </w:tc>
        <w:tc>
          <w:tcPr>
            <w:tcW w:w="851" w:type="dxa"/>
            <w:tcBorders>
              <w:top w:val="single" w:sz="4" w:space="0" w:color="auto"/>
              <w:left w:val="nil"/>
              <w:bottom w:val="single" w:sz="4" w:space="0" w:color="auto"/>
              <w:right w:val="single" w:sz="4" w:space="0" w:color="auto"/>
            </w:tcBorders>
          </w:tcPr>
          <w:p w:rsidR="00BC541D" w:rsidRPr="00E06047" w:rsidRDefault="00BC541D" w:rsidP="006E6B5E">
            <w:pPr>
              <w:keepNext/>
              <w:keepLines/>
              <w:spacing w:before="120" w:after="120"/>
              <w:jc w:val="center"/>
              <w:rPr>
                <w:rFonts w:ascii="ITC Avant Garde" w:eastAsia="Calibri" w:hAnsi="ITC Avant Garde"/>
                <w:b/>
                <w:sz w:val="16"/>
                <w:szCs w:val="18"/>
                <w:lang w:val="es-MX" w:eastAsia="en-US"/>
              </w:rPr>
            </w:pPr>
          </w:p>
        </w:tc>
        <w:tc>
          <w:tcPr>
            <w:tcW w:w="1839" w:type="dxa"/>
            <w:tcBorders>
              <w:top w:val="single" w:sz="4" w:space="0" w:color="auto"/>
              <w:left w:val="single" w:sz="4" w:space="0" w:color="auto"/>
              <w:bottom w:val="single" w:sz="4" w:space="0" w:color="auto"/>
              <w:right w:val="single" w:sz="4" w:space="0" w:color="auto"/>
            </w:tcBorders>
            <w:noWrap/>
            <w:hideMark/>
          </w:tcPr>
          <w:p w:rsidR="00BC541D" w:rsidRPr="00E06047" w:rsidRDefault="00BC541D"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GRUPO MEGACABLE</w:t>
            </w:r>
          </w:p>
        </w:tc>
      </w:tr>
      <w:tr w:rsidR="00041A7E" w:rsidRPr="00E06047" w:rsidTr="00BC541D">
        <w:trPr>
          <w:trHeight w:val="227"/>
          <w:jc w:val="center"/>
        </w:trPr>
        <w:tc>
          <w:tcPr>
            <w:tcW w:w="425" w:type="dxa"/>
            <w:tcBorders>
              <w:left w:val="single" w:sz="4" w:space="0" w:color="auto"/>
              <w:bottom w:val="single" w:sz="4" w:space="0" w:color="auto"/>
            </w:tcBorders>
            <w:noWrap/>
            <w:hideMark/>
          </w:tcPr>
          <w:p w:rsidR="00041A7E" w:rsidRPr="00E06047" w:rsidRDefault="00041A7E" w:rsidP="006E6B5E">
            <w:pPr>
              <w:keepNext/>
              <w:keepLines/>
              <w:spacing w:before="120" w:after="120"/>
              <w:rPr>
                <w:rFonts w:ascii="ITC Avant Garde" w:eastAsia="Calibri" w:hAnsi="ITC Avant Garde"/>
                <w:sz w:val="16"/>
                <w:szCs w:val="18"/>
                <w:lang w:val="es-MX" w:eastAsia="en-US"/>
              </w:rPr>
            </w:pPr>
          </w:p>
        </w:tc>
        <w:tc>
          <w:tcPr>
            <w:tcW w:w="1628" w:type="dxa"/>
            <w:tcBorders>
              <w:left w:val="nil"/>
              <w:bottom w:val="single" w:sz="4" w:space="0" w:color="auto"/>
              <w:right w:val="single" w:sz="4" w:space="0" w:color="auto"/>
            </w:tcBorders>
          </w:tcPr>
          <w:p w:rsidR="00041A7E" w:rsidRPr="00E06047" w:rsidRDefault="00041A7E" w:rsidP="006E6B5E">
            <w:pPr>
              <w:keepNext/>
              <w:keepLines/>
              <w:spacing w:before="120" w:after="120"/>
              <w:rPr>
                <w:rFonts w:ascii="ITC Avant Garde" w:eastAsia="Calibri" w:hAnsi="ITC Avant Garde"/>
                <w:sz w:val="16"/>
                <w:szCs w:val="18"/>
                <w:lang w:val="es-MX" w:eastAsia="en-US"/>
              </w:rPr>
            </w:pPr>
          </w:p>
        </w:tc>
        <w:tc>
          <w:tcPr>
            <w:tcW w:w="1062" w:type="dxa"/>
            <w:tcBorders>
              <w:top w:val="single" w:sz="4" w:space="0" w:color="auto"/>
              <w:left w:val="single" w:sz="4" w:space="0" w:color="auto"/>
              <w:bottom w:val="single" w:sz="4" w:space="0" w:color="auto"/>
              <w:right w:val="single" w:sz="4" w:space="0" w:color="auto"/>
            </w:tcBorders>
            <w:noWrap/>
            <w:hideMark/>
          </w:tcPr>
          <w:p w:rsidR="00041A7E" w:rsidRPr="00E06047" w:rsidRDefault="00041A7E"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CABLEMÁS</w:t>
            </w:r>
          </w:p>
        </w:tc>
        <w:tc>
          <w:tcPr>
            <w:tcW w:w="1275" w:type="dxa"/>
            <w:tcBorders>
              <w:top w:val="single" w:sz="4" w:space="0" w:color="auto"/>
              <w:left w:val="single" w:sz="4" w:space="0" w:color="auto"/>
              <w:bottom w:val="single" w:sz="4" w:space="0" w:color="auto"/>
              <w:right w:val="single" w:sz="4" w:space="0" w:color="auto"/>
            </w:tcBorders>
            <w:noWrap/>
            <w:hideMark/>
          </w:tcPr>
          <w:p w:rsidR="00041A7E" w:rsidRPr="00E06047" w:rsidRDefault="00041A7E"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CABLEVISIÓN</w:t>
            </w:r>
          </w:p>
        </w:tc>
        <w:tc>
          <w:tcPr>
            <w:tcW w:w="851" w:type="dxa"/>
            <w:tcBorders>
              <w:top w:val="single" w:sz="4" w:space="0" w:color="auto"/>
              <w:left w:val="single" w:sz="4" w:space="0" w:color="auto"/>
              <w:bottom w:val="single" w:sz="4" w:space="0" w:color="auto"/>
              <w:right w:val="single" w:sz="4" w:space="0" w:color="auto"/>
            </w:tcBorders>
            <w:noWrap/>
            <w:hideMark/>
          </w:tcPr>
          <w:p w:rsidR="00041A7E" w:rsidRPr="00E06047" w:rsidRDefault="00041A7E"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TVI</w:t>
            </w:r>
          </w:p>
        </w:tc>
        <w:tc>
          <w:tcPr>
            <w:tcW w:w="1839" w:type="dxa"/>
            <w:tcBorders>
              <w:top w:val="single" w:sz="4" w:space="0" w:color="auto"/>
              <w:left w:val="single" w:sz="4" w:space="0" w:color="auto"/>
              <w:bottom w:val="single" w:sz="4" w:space="0" w:color="auto"/>
              <w:right w:val="single" w:sz="4" w:space="0" w:color="auto"/>
            </w:tcBorders>
            <w:noWrap/>
            <w:hideMark/>
          </w:tcPr>
          <w:p w:rsidR="00041A7E" w:rsidRPr="00E06047" w:rsidRDefault="00041A7E" w:rsidP="006E6B5E">
            <w:pPr>
              <w:keepNext/>
              <w:keepLines/>
              <w:spacing w:before="120" w:after="120"/>
              <w:jc w:val="center"/>
              <w:rPr>
                <w:rFonts w:ascii="ITC Avant Garde" w:eastAsia="Calibri" w:hAnsi="ITC Avant Garde"/>
                <w:b/>
                <w:sz w:val="16"/>
                <w:szCs w:val="18"/>
                <w:lang w:val="es-MX" w:eastAsia="en-US"/>
              </w:rPr>
            </w:pPr>
            <w:r w:rsidRPr="00E06047">
              <w:rPr>
                <w:rFonts w:ascii="ITC Avant Garde" w:eastAsia="Calibri" w:hAnsi="ITC Avant Garde"/>
                <w:b/>
                <w:sz w:val="16"/>
                <w:szCs w:val="18"/>
                <w:lang w:val="es-MX" w:eastAsia="en-US"/>
              </w:rPr>
              <w:t>MEGA CABLE</w:t>
            </w:r>
          </w:p>
        </w:tc>
      </w:tr>
      <w:tr w:rsidR="00163BC8" w:rsidRPr="00E06047" w:rsidTr="00BC541D">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Distrito Federal</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r w:rsidR="00163BC8" w:rsidRPr="00E06047">
              <w:rPr>
                <w:rFonts w:ascii="ITC Avant Garde" w:eastAsia="Calibri" w:hAnsi="ITC Avant Garde"/>
                <w:sz w:val="16"/>
                <w:szCs w:val="18"/>
                <w:lang w:val="es-MX"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Quintana Roo</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3</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Chihuahua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4</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Nuevo León</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5</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Tamaulipas</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6</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Yucatán</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7</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Estado de México</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8</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Veracruz</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9</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Baja California</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Morelos</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11</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Jalisco</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12</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Colima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13</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Guerrero</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14</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Sinaloa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15</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Michoacán</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16</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San Luis Potosí</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2099A"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17</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Oaxaca</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18</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Campeche</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19</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Hidalgo</w:t>
            </w:r>
          </w:p>
        </w:tc>
        <w:tc>
          <w:tcPr>
            <w:tcW w:w="1062"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c>
          <w:tcPr>
            <w:tcW w:w="1275"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20</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Chiapas</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21</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Puebla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22</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Nayarit</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23</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Sonora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24</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Baja California Sur</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lastRenderedPageBreak/>
              <w:t>25</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Guanajuato</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26</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Zacatecas</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27</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Tlaxcala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28</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Coahuila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29</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Durango</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30</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Querétaro</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31</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Colima</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r w:rsidR="00163BC8" w:rsidRPr="00E06047" w:rsidTr="00041A7E">
        <w:trPr>
          <w:trHeight w:val="57"/>
          <w:jc w:val="center"/>
        </w:trPr>
        <w:tc>
          <w:tcPr>
            <w:tcW w:w="425"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32</w:t>
            </w:r>
          </w:p>
        </w:tc>
        <w:tc>
          <w:tcPr>
            <w:tcW w:w="1628" w:type="dxa"/>
            <w:tcBorders>
              <w:top w:val="single" w:sz="4" w:space="0" w:color="auto"/>
              <w:left w:val="single" w:sz="4" w:space="0" w:color="auto"/>
              <w:bottom w:val="single" w:sz="4" w:space="0" w:color="auto"/>
              <w:right w:val="single" w:sz="4" w:space="0" w:color="auto"/>
            </w:tcBorders>
            <w:noWrap/>
            <w:hideMark/>
          </w:tcPr>
          <w:p w:rsidR="00163BC8" w:rsidRPr="00E06047" w:rsidRDefault="00163BC8" w:rsidP="006E6B5E">
            <w:pPr>
              <w:keepNext/>
              <w:keepLines/>
              <w:spacing w:before="120" w:after="120"/>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Tabasco</w:t>
            </w:r>
          </w:p>
        </w:tc>
        <w:tc>
          <w:tcPr>
            <w:tcW w:w="1062"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275"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851"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No</w:t>
            </w:r>
          </w:p>
        </w:tc>
        <w:tc>
          <w:tcPr>
            <w:tcW w:w="1839" w:type="dxa"/>
            <w:tcBorders>
              <w:top w:val="single" w:sz="4" w:space="0" w:color="auto"/>
              <w:left w:val="single" w:sz="4" w:space="0" w:color="auto"/>
              <w:bottom w:val="single" w:sz="4" w:space="0" w:color="auto"/>
              <w:right w:val="single" w:sz="4" w:space="0" w:color="auto"/>
            </w:tcBorders>
            <w:noWrap/>
            <w:hideMark/>
          </w:tcPr>
          <w:p w:rsidR="00163BC8" w:rsidRPr="00E06047" w:rsidRDefault="00F44A53" w:rsidP="006E6B5E">
            <w:pPr>
              <w:keepNext/>
              <w:keepLines/>
              <w:spacing w:before="120" w:after="120"/>
              <w:jc w:val="center"/>
              <w:rPr>
                <w:rFonts w:ascii="ITC Avant Garde" w:eastAsia="Calibri" w:hAnsi="ITC Avant Garde"/>
                <w:sz w:val="16"/>
                <w:szCs w:val="18"/>
                <w:lang w:val="es-MX" w:eastAsia="en-US"/>
              </w:rPr>
            </w:pPr>
            <w:r>
              <w:rPr>
                <w:rFonts w:ascii="ITC Avant Garde" w:eastAsia="Calibri" w:hAnsi="ITC Avant Garde"/>
                <w:sz w:val="16"/>
                <w:szCs w:val="18"/>
                <w:lang w:val="es-MX" w:eastAsia="en-US"/>
              </w:rPr>
              <w:t>Si</w:t>
            </w:r>
          </w:p>
        </w:tc>
      </w:tr>
    </w:tbl>
    <w:p w:rsidR="00163BC8" w:rsidRPr="00E06047" w:rsidRDefault="00163BC8" w:rsidP="006E6B5E">
      <w:pPr>
        <w:tabs>
          <w:tab w:val="left" w:pos="720"/>
        </w:tabs>
        <w:spacing w:before="120" w:after="120"/>
        <w:ind w:left="720"/>
        <w:jc w:val="both"/>
        <w:rPr>
          <w:rFonts w:ascii="ITC Avant Garde" w:eastAsia="Calibri" w:hAnsi="ITC Avant Garde"/>
          <w:sz w:val="22"/>
          <w:lang w:val="es-MX" w:eastAsia="en-US"/>
        </w:rPr>
      </w:pPr>
    </w:p>
    <w:p w:rsidR="00163BC8" w:rsidRPr="00E06047" w:rsidRDefault="00163BC8" w:rsidP="006E6B5E">
      <w:pPr>
        <w:tabs>
          <w:tab w:val="left" w:pos="720"/>
        </w:tabs>
        <w:spacing w:before="120" w:after="120"/>
        <w:ind w:left="7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Tanto las Empresas de Grupo Televisa como </w:t>
      </w:r>
      <w:r w:rsidR="004D2B60" w:rsidRPr="00E06047">
        <w:rPr>
          <w:rFonts w:ascii="ITC Avant Garde" w:eastAsia="Calibri" w:hAnsi="ITC Avant Garde"/>
          <w:sz w:val="22"/>
          <w:lang w:val="es-MX" w:eastAsia="en-US"/>
        </w:rPr>
        <w:t xml:space="preserve">de Grupo </w:t>
      </w:r>
      <w:r w:rsidRPr="00E06047">
        <w:rPr>
          <w:rFonts w:ascii="ITC Avant Garde" w:eastAsia="Calibri" w:hAnsi="ITC Avant Garde"/>
          <w:sz w:val="22"/>
          <w:lang w:val="es-MX" w:eastAsia="en-US"/>
        </w:rPr>
        <w:t>Megacable están autorizados por su</w:t>
      </w:r>
      <w:r w:rsidR="00B8357B" w:rsidRPr="00E06047">
        <w:rPr>
          <w:rFonts w:ascii="ITC Avant Garde" w:eastAsia="Calibri" w:hAnsi="ITC Avant Garde"/>
          <w:sz w:val="22"/>
          <w:lang w:val="es-MX" w:eastAsia="en-US"/>
        </w:rPr>
        <w:t xml:space="preserve">s respectivos </w:t>
      </w:r>
      <w:r w:rsidRPr="00E06047">
        <w:rPr>
          <w:rFonts w:ascii="ITC Avant Garde" w:eastAsia="Calibri" w:hAnsi="ITC Avant Garde"/>
          <w:sz w:val="22"/>
          <w:lang w:val="es-MX" w:eastAsia="en-US"/>
        </w:rPr>
        <w:t>título</w:t>
      </w:r>
      <w:r w:rsidR="00B8357B" w:rsidRPr="00E06047">
        <w:rPr>
          <w:rFonts w:ascii="ITC Avant Garde" w:eastAsia="Calibri" w:hAnsi="ITC Avant Garde"/>
          <w:sz w:val="22"/>
          <w:lang w:val="es-MX" w:eastAsia="en-US"/>
        </w:rPr>
        <w:t>s</w:t>
      </w:r>
      <w:r w:rsidRPr="00E06047">
        <w:rPr>
          <w:rFonts w:ascii="ITC Avant Garde" w:eastAsia="Calibri" w:hAnsi="ITC Avant Garde"/>
          <w:sz w:val="22"/>
          <w:lang w:val="es-MX" w:eastAsia="en-US"/>
        </w:rPr>
        <w:t xml:space="preserve"> de concesión para prestar los Servicios en</w:t>
      </w:r>
      <w:r w:rsidR="00616F8B" w:rsidRPr="00E06047">
        <w:rPr>
          <w:rFonts w:ascii="ITC Avant Garde" w:eastAsia="Calibri" w:hAnsi="ITC Avant Garde"/>
          <w:sz w:val="22"/>
          <w:lang w:val="es-MX" w:eastAsia="en-US"/>
        </w:rPr>
        <w:t xml:space="preserve"> los E</w:t>
      </w:r>
      <w:r w:rsidR="00B8357B" w:rsidRPr="00E06047">
        <w:rPr>
          <w:rFonts w:ascii="ITC Avant Garde" w:eastAsia="Calibri" w:hAnsi="ITC Avant Garde"/>
          <w:sz w:val="22"/>
          <w:lang w:val="es-MX" w:eastAsia="en-US"/>
        </w:rPr>
        <w:t>stados de la República que se</w:t>
      </w:r>
      <w:r w:rsidR="00C72F0D">
        <w:rPr>
          <w:rFonts w:ascii="ITC Avant Garde" w:eastAsia="Calibri" w:hAnsi="ITC Avant Garde"/>
          <w:sz w:val="22"/>
          <w:lang w:val="es-MX" w:eastAsia="en-US"/>
        </w:rPr>
        <w:t xml:space="preserve"> muestran en la tabla anterior.</w:t>
      </w:r>
    </w:p>
    <w:p w:rsidR="00163BC8" w:rsidRPr="00E905C8" w:rsidRDefault="00163BC8" w:rsidP="006E6B5E">
      <w:pPr>
        <w:numPr>
          <w:ilvl w:val="0"/>
          <w:numId w:val="37"/>
        </w:numPr>
        <w:tabs>
          <w:tab w:val="left" w:pos="720"/>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Tanto Cablevisión como Megacable tienen la posibilidad de prestar los Servicios en </w:t>
      </w:r>
      <w:r w:rsidR="00A63E11" w:rsidRPr="00E06047">
        <w:rPr>
          <w:rFonts w:ascii="ITC Avant Garde" w:eastAsia="Calibri" w:hAnsi="ITC Avant Garde"/>
          <w:sz w:val="22"/>
          <w:lang w:val="es-MX" w:eastAsia="en-US"/>
        </w:rPr>
        <w:t>los M</w:t>
      </w:r>
      <w:r w:rsidRPr="00E06047">
        <w:rPr>
          <w:rFonts w:ascii="ITC Avant Garde" w:eastAsia="Calibri" w:hAnsi="ITC Avant Garde"/>
          <w:sz w:val="22"/>
          <w:lang w:val="es-MX" w:eastAsia="en-US"/>
        </w:rPr>
        <w:t>unicipios del Estado de México</w:t>
      </w:r>
      <w:r w:rsidR="00B8357B" w:rsidRPr="00E06047">
        <w:rPr>
          <w:rFonts w:ascii="ITC Avant Garde" w:eastAsia="Calibri" w:hAnsi="ITC Avant Garde"/>
          <w:sz w:val="22"/>
          <w:lang w:val="es-MX" w:eastAsia="en-US"/>
        </w:rPr>
        <w:t>. S</w:t>
      </w:r>
      <w:r w:rsidRPr="00E06047">
        <w:rPr>
          <w:rFonts w:ascii="ITC Avant Garde" w:eastAsia="Calibri" w:hAnsi="ITC Avant Garde"/>
          <w:sz w:val="22"/>
          <w:lang w:val="es-MX" w:eastAsia="en-US"/>
        </w:rPr>
        <w:t>in embargo</w:t>
      </w:r>
      <w:r w:rsidR="00211317" w:rsidRPr="00E06047">
        <w:rPr>
          <w:rFonts w:ascii="ITC Avant Garde" w:eastAsia="Calibri" w:hAnsi="ITC Avant Garde"/>
          <w:sz w:val="22"/>
          <w:lang w:val="es-MX" w:eastAsia="en-US"/>
        </w:rPr>
        <w:t>,</w:t>
      </w:r>
      <w:r w:rsidR="00B8357B" w:rsidRPr="00E06047">
        <w:rPr>
          <w:rFonts w:ascii="ITC Avant Garde" w:eastAsia="Calibri" w:hAnsi="ITC Avant Garde"/>
          <w:sz w:val="22"/>
          <w:lang w:val="es-MX" w:eastAsia="en-US"/>
        </w:rPr>
        <w:t xml:space="preserve"> como se acredita en el numeral 4 del Considerando Quinto de esta resolución, </w:t>
      </w:r>
      <w:r w:rsidR="00CC096E" w:rsidRPr="00E06047">
        <w:rPr>
          <w:rFonts w:ascii="ITC Avant Garde" w:eastAsia="Calibri" w:hAnsi="ITC Avant Garde"/>
          <w:sz w:val="22"/>
          <w:lang w:val="es-MX" w:eastAsia="en-US"/>
        </w:rPr>
        <w:t xml:space="preserve">y conforme a la información que obra en el </w:t>
      </w:r>
      <w:r w:rsidR="00E1451D" w:rsidRPr="00E06047">
        <w:rPr>
          <w:rFonts w:ascii="ITC Avant Garde" w:eastAsia="Calibri" w:hAnsi="ITC Avant Garde"/>
          <w:sz w:val="22"/>
          <w:lang w:val="es-MX" w:eastAsia="en-US"/>
        </w:rPr>
        <w:t>Expediente</w:t>
      </w:r>
      <w:r w:rsidR="00B8357B" w:rsidRPr="00E06047">
        <w:rPr>
          <w:rFonts w:ascii="ITC Avant Garde" w:eastAsia="Calibri" w:hAnsi="ITC Avant Garde"/>
          <w:sz w:val="22"/>
          <w:lang w:val="es-MX" w:eastAsia="en-US"/>
        </w:rPr>
        <w:t xml:space="preserve">, </w:t>
      </w:r>
      <w:r w:rsidRPr="00E06047">
        <w:rPr>
          <w:rFonts w:ascii="ITC Avant Garde" w:eastAsia="Calibri" w:hAnsi="ITC Avant Garde"/>
          <w:sz w:val="22"/>
          <w:lang w:val="es-MX" w:eastAsia="en-US"/>
        </w:rPr>
        <w:t>dichos agentes económicos no prestan los Servicios, ya sea desagregados o empaquetados, en tod</w:t>
      </w:r>
      <w:r w:rsidR="00B83815" w:rsidRPr="00E06047">
        <w:rPr>
          <w:rFonts w:ascii="ITC Avant Garde" w:eastAsia="Calibri" w:hAnsi="ITC Avant Garde"/>
          <w:sz w:val="22"/>
          <w:lang w:val="es-MX" w:eastAsia="en-US"/>
        </w:rPr>
        <w:t>o</w:t>
      </w:r>
      <w:r w:rsidRPr="00E06047">
        <w:rPr>
          <w:rFonts w:ascii="ITC Avant Garde" w:eastAsia="Calibri" w:hAnsi="ITC Avant Garde"/>
          <w:sz w:val="22"/>
          <w:lang w:val="es-MX" w:eastAsia="en-US"/>
        </w:rPr>
        <w:t xml:space="preserve">s los municipios que se enlistan a continuación, derivado de </w:t>
      </w:r>
      <w:r w:rsidR="00B83815" w:rsidRPr="00E06047">
        <w:rPr>
          <w:rFonts w:ascii="ITC Avant Garde" w:eastAsia="Calibri" w:hAnsi="ITC Avant Garde"/>
          <w:sz w:val="22"/>
          <w:lang w:val="es-MX" w:eastAsia="en-US"/>
        </w:rPr>
        <w:t xml:space="preserve">la </w:t>
      </w:r>
      <w:r w:rsidRPr="00E06047">
        <w:rPr>
          <w:rFonts w:ascii="ITC Avant Garde" w:eastAsia="Calibri" w:hAnsi="ITC Avant Garde"/>
          <w:sz w:val="22"/>
          <w:lang w:val="es-MX" w:eastAsia="en-US"/>
        </w:rPr>
        <w:t>segmentación de mercados</w:t>
      </w:r>
      <w:r w:rsidR="00B83815" w:rsidRPr="00E06047">
        <w:rPr>
          <w:rFonts w:ascii="ITC Avant Garde" w:eastAsia="Calibri" w:hAnsi="ITC Avant Garde"/>
          <w:sz w:val="22"/>
          <w:lang w:val="es-MX" w:eastAsia="en-US"/>
        </w:rPr>
        <w:t xml:space="preserve"> imputada en el OPR</w:t>
      </w:r>
      <w:r w:rsidRPr="00E06047">
        <w:rPr>
          <w:rFonts w:ascii="ITC Avant Garde" w:eastAsia="Calibri" w:hAnsi="ITC Avant Garde"/>
          <w:sz w:val="22"/>
          <w:lang w:val="es-MX" w:eastAsia="en-US"/>
        </w:rPr>
        <w:t>.</w:t>
      </w:r>
    </w:p>
    <w:tbl>
      <w:tblPr>
        <w:tblStyle w:val="Estilo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ocalidades de Prestación de servicio."/>
        <w:tblDescription w:val="Listado de localidades donde prestan servicios lo agentes económicos."/>
      </w:tblPr>
      <w:tblGrid>
        <w:gridCol w:w="664"/>
        <w:gridCol w:w="2977"/>
      </w:tblGrid>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lastRenderedPageBreak/>
              <w:t xml:space="preserve">No. </w:t>
            </w:r>
          </w:p>
        </w:tc>
        <w:tc>
          <w:tcPr>
            <w:tcW w:w="2977"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Localidad</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1</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Tlalnepantla de Baz,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A63E11"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2</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Huixquilucan, </w:t>
            </w:r>
            <w:r w:rsidR="00611BF7">
              <w:rPr>
                <w:rFonts w:ascii="ITC Avant Garde" w:hAnsi="ITC Avant Garde"/>
                <w:sz w:val="18"/>
                <w:szCs w:val="20"/>
                <w:lang w:val="es-MX" w:eastAsia="es-MX"/>
              </w:rPr>
              <w:t>Estado de México</w:t>
            </w:r>
            <w:r w:rsidRPr="00E06047">
              <w:rPr>
                <w:rFonts w:ascii="ITC Avant Garde" w:hAnsi="ITC Avant Garde"/>
                <w:sz w:val="18"/>
                <w:szCs w:val="20"/>
                <w:lang w:val="es-MX" w:eastAsia="es-MX"/>
              </w:rPr>
              <w:t>.</w:t>
            </w:r>
          </w:p>
        </w:tc>
      </w:tr>
      <w:tr w:rsidR="00A63E11" w:rsidRPr="00E06047" w:rsidTr="0075481C">
        <w:trPr>
          <w:tblHeader/>
          <w:jc w:val="center"/>
        </w:trPr>
        <w:tc>
          <w:tcPr>
            <w:tcW w:w="664" w:type="dxa"/>
          </w:tcPr>
          <w:p w:rsidR="00A63E11" w:rsidRPr="00E06047" w:rsidRDefault="00A63E11"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3</w:t>
            </w:r>
          </w:p>
        </w:tc>
        <w:tc>
          <w:tcPr>
            <w:tcW w:w="2977" w:type="dxa"/>
          </w:tcPr>
          <w:p w:rsidR="00A63E11" w:rsidRPr="00E06047" w:rsidRDefault="00211317"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Nicolás</w:t>
            </w:r>
            <w:r w:rsidR="00A63E11" w:rsidRPr="00E06047">
              <w:rPr>
                <w:rFonts w:ascii="ITC Avant Garde" w:hAnsi="ITC Avant Garde"/>
                <w:sz w:val="18"/>
                <w:szCs w:val="20"/>
                <w:lang w:val="es-MX" w:eastAsia="es-MX"/>
              </w:rPr>
              <w:t xml:space="preserve"> Romero,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4</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Cuautitlán Izcalli, </w:t>
            </w:r>
            <w:r w:rsidR="00611BF7">
              <w:rPr>
                <w:rFonts w:ascii="ITC Avant Garde" w:hAnsi="ITC Avant Garde"/>
                <w:sz w:val="18"/>
                <w:szCs w:val="20"/>
                <w:lang w:val="es-MX" w:eastAsia="es-MX"/>
              </w:rPr>
              <w:t>Estado de México.</w:t>
            </w:r>
          </w:p>
        </w:tc>
      </w:tr>
      <w:tr w:rsidR="00FE6969" w:rsidRPr="00E06047" w:rsidTr="0075481C">
        <w:trPr>
          <w:tblHeader/>
          <w:jc w:val="center"/>
        </w:trPr>
        <w:tc>
          <w:tcPr>
            <w:tcW w:w="664" w:type="dxa"/>
          </w:tcPr>
          <w:p w:rsidR="00FE6969" w:rsidRPr="00E06047" w:rsidRDefault="00FE6969"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5</w:t>
            </w:r>
          </w:p>
        </w:tc>
        <w:tc>
          <w:tcPr>
            <w:tcW w:w="2977" w:type="dxa"/>
          </w:tcPr>
          <w:p w:rsidR="00FE6969" w:rsidRPr="00E06047" w:rsidRDefault="00FE6969"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San Mateo Atenco, </w:t>
            </w:r>
            <w:r w:rsidR="00611BF7">
              <w:rPr>
                <w:rFonts w:ascii="ITC Avant Garde" w:hAnsi="ITC Avant Garde"/>
                <w:sz w:val="18"/>
                <w:szCs w:val="20"/>
                <w:lang w:val="es-MX" w:eastAsia="es-MX"/>
              </w:rPr>
              <w:t>Estado de México.</w:t>
            </w:r>
          </w:p>
        </w:tc>
      </w:tr>
      <w:tr w:rsidR="00FE6969" w:rsidRPr="00E06047" w:rsidTr="0075481C">
        <w:trPr>
          <w:tblHeader/>
          <w:jc w:val="center"/>
        </w:trPr>
        <w:tc>
          <w:tcPr>
            <w:tcW w:w="664" w:type="dxa"/>
          </w:tcPr>
          <w:p w:rsidR="00FE6969" w:rsidRPr="00E06047" w:rsidRDefault="00FE6969"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6</w:t>
            </w:r>
          </w:p>
        </w:tc>
        <w:tc>
          <w:tcPr>
            <w:tcW w:w="2977" w:type="dxa"/>
          </w:tcPr>
          <w:p w:rsidR="00FE6969" w:rsidRPr="00E06047" w:rsidRDefault="00FE6969"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Metepec, </w:t>
            </w:r>
            <w:r w:rsidR="00611BF7">
              <w:rPr>
                <w:rFonts w:ascii="ITC Avant Garde" w:hAnsi="ITC Avant Garde"/>
                <w:sz w:val="18"/>
                <w:szCs w:val="20"/>
                <w:lang w:val="es-MX" w:eastAsia="es-MX"/>
              </w:rPr>
              <w:t>Estado de México.</w:t>
            </w:r>
          </w:p>
        </w:tc>
      </w:tr>
      <w:tr w:rsidR="00FE6969" w:rsidRPr="00E06047" w:rsidTr="0075481C">
        <w:trPr>
          <w:tblHeader/>
          <w:jc w:val="center"/>
        </w:trPr>
        <w:tc>
          <w:tcPr>
            <w:tcW w:w="664" w:type="dxa"/>
          </w:tcPr>
          <w:p w:rsidR="00FE6969" w:rsidRPr="00E06047" w:rsidRDefault="00FE6969"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7</w:t>
            </w:r>
          </w:p>
        </w:tc>
        <w:tc>
          <w:tcPr>
            <w:tcW w:w="2977" w:type="dxa"/>
          </w:tcPr>
          <w:p w:rsidR="00FE6969" w:rsidRPr="00E06047" w:rsidRDefault="00FE6969"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Toluca,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8</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Lerma,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9</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Ecatepec,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10</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Zinacantepec,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11</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 xml:space="preserve">Almoloya de Juárez,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12</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Ixtlahuaca</w:t>
            </w:r>
            <w:r w:rsidR="00B8357B" w:rsidRPr="00E06047">
              <w:rPr>
                <w:rFonts w:ascii="ITC Avant Garde" w:hAnsi="ITC Avant Garde"/>
                <w:sz w:val="18"/>
                <w:szCs w:val="20"/>
                <w:lang w:val="es-MX" w:eastAsia="es-MX"/>
              </w:rPr>
              <w:t xml:space="preserve">, </w:t>
            </w:r>
            <w:r w:rsidR="00611BF7">
              <w:rPr>
                <w:rFonts w:ascii="ITC Avant Garde" w:hAnsi="ITC Avant Garde"/>
                <w:sz w:val="18"/>
                <w:szCs w:val="20"/>
                <w:lang w:val="es-MX" w:eastAsia="es-MX"/>
              </w:rPr>
              <w:t>Estado de México.</w:t>
            </w:r>
          </w:p>
        </w:tc>
      </w:tr>
      <w:tr w:rsidR="00163BC8" w:rsidRPr="00E06047" w:rsidTr="0075481C">
        <w:trPr>
          <w:tblHeader/>
          <w:jc w:val="center"/>
        </w:trPr>
        <w:tc>
          <w:tcPr>
            <w:tcW w:w="664" w:type="dxa"/>
          </w:tcPr>
          <w:p w:rsidR="00163BC8" w:rsidRPr="00E06047" w:rsidRDefault="00163BC8" w:rsidP="006E6B5E">
            <w:pPr>
              <w:spacing w:before="120" w:after="120"/>
              <w:rPr>
                <w:rFonts w:ascii="ITC Avant Garde" w:hAnsi="ITC Avant Garde"/>
                <w:b/>
                <w:bCs/>
                <w:sz w:val="18"/>
                <w:szCs w:val="20"/>
                <w:lang w:val="es-MX" w:eastAsia="es-MX"/>
              </w:rPr>
            </w:pPr>
            <w:r w:rsidRPr="00E06047">
              <w:rPr>
                <w:rFonts w:ascii="ITC Avant Garde" w:hAnsi="ITC Avant Garde"/>
                <w:b/>
                <w:bCs/>
                <w:sz w:val="18"/>
                <w:szCs w:val="20"/>
                <w:lang w:val="es-MX" w:eastAsia="es-MX"/>
              </w:rPr>
              <w:t>13</w:t>
            </w:r>
          </w:p>
        </w:tc>
        <w:tc>
          <w:tcPr>
            <w:tcW w:w="2977" w:type="dxa"/>
          </w:tcPr>
          <w:p w:rsidR="00163BC8" w:rsidRPr="00E06047" w:rsidRDefault="00163BC8" w:rsidP="006E6B5E">
            <w:pPr>
              <w:spacing w:before="120" w:after="120"/>
              <w:rPr>
                <w:rFonts w:ascii="ITC Avant Garde" w:hAnsi="ITC Avant Garde"/>
                <w:sz w:val="18"/>
                <w:szCs w:val="20"/>
                <w:lang w:val="es-MX" w:eastAsia="es-MX"/>
              </w:rPr>
            </w:pPr>
            <w:r w:rsidRPr="00E06047">
              <w:rPr>
                <w:rFonts w:ascii="ITC Avant Garde" w:hAnsi="ITC Avant Garde"/>
                <w:sz w:val="18"/>
                <w:szCs w:val="20"/>
                <w:lang w:val="es-MX" w:eastAsia="es-MX"/>
              </w:rPr>
              <w:t>Zumpango</w:t>
            </w:r>
            <w:r w:rsidR="00B8357B" w:rsidRPr="00E06047">
              <w:rPr>
                <w:rFonts w:ascii="ITC Avant Garde" w:hAnsi="ITC Avant Garde"/>
                <w:sz w:val="18"/>
                <w:szCs w:val="20"/>
                <w:lang w:val="es-MX" w:eastAsia="es-MX"/>
              </w:rPr>
              <w:t xml:space="preserve">, </w:t>
            </w:r>
            <w:r w:rsidR="00611BF7">
              <w:rPr>
                <w:rFonts w:ascii="ITC Avant Garde" w:hAnsi="ITC Avant Garde"/>
                <w:sz w:val="18"/>
                <w:szCs w:val="20"/>
                <w:lang w:val="es-MX" w:eastAsia="es-MX"/>
              </w:rPr>
              <w:t>Estado de México.</w:t>
            </w:r>
          </w:p>
        </w:tc>
      </w:tr>
    </w:tbl>
    <w:p w:rsidR="00C72F0D" w:rsidRDefault="00C72F0D" w:rsidP="006E6B5E">
      <w:pPr>
        <w:tabs>
          <w:tab w:val="left" w:pos="8789"/>
        </w:tabs>
        <w:spacing w:before="120" w:after="120"/>
        <w:jc w:val="both"/>
        <w:rPr>
          <w:rFonts w:ascii="ITC Avant Garde" w:eastAsia="Calibri" w:hAnsi="ITC Avant Garde"/>
          <w:sz w:val="22"/>
          <w:lang w:val="es-MX" w:eastAsia="en-US"/>
        </w:rPr>
      </w:pP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En todos los Estados de la República en donde Megacable</w:t>
      </w:r>
      <w:r w:rsidRPr="00E06047">
        <w:rPr>
          <w:rFonts w:ascii="ITC Avant Garde" w:eastAsia="Calibri" w:hAnsi="ITC Avant Garde"/>
          <w:smallCaps/>
          <w:sz w:val="22"/>
          <w:lang w:val="es-MX" w:eastAsia="en-US"/>
        </w:rPr>
        <w:t xml:space="preserve"> </w:t>
      </w:r>
      <w:r w:rsidRPr="00E06047">
        <w:rPr>
          <w:rFonts w:ascii="ITC Avant Garde" w:eastAsia="Calibri" w:hAnsi="ITC Avant Garde"/>
          <w:sz w:val="22"/>
          <w:lang w:val="es-MX" w:eastAsia="en-US"/>
        </w:rPr>
        <w:t xml:space="preserve">tiene autorizado prestar los Servicios, Sky o </w:t>
      </w:r>
      <w:r w:rsidR="0017039C" w:rsidRPr="00E06047">
        <w:rPr>
          <w:rFonts w:ascii="ITC Avant Garde" w:eastAsia="Calibri" w:hAnsi="ITC Avant Garde"/>
          <w:sz w:val="22"/>
          <w:lang w:val="es-MX" w:eastAsia="en-US"/>
        </w:rPr>
        <w:t>Innova</w:t>
      </w:r>
      <w:r w:rsidRPr="00E06047">
        <w:rPr>
          <w:rFonts w:ascii="ITC Avant Garde" w:eastAsia="Calibri" w:hAnsi="ITC Avant Garde"/>
          <w:sz w:val="22"/>
          <w:lang w:val="es-MX" w:eastAsia="en-US"/>
        </w:rPr>
        <w:t xml:space="preserve"> (como parte del grupo de interés económico </w:t>
      </w:r>
      <w:r w:rsidR="00B83815" w:rsidRPr="00E06047">
        <w:rPr>
          <w:rFonts w:ascii="ITC Avant Garde" w:eastAsia="Calibri" w:hAnsi="ITC Avant Garde"/>
          <w:sz w:val="22"/>
          <w:lang w:val="es-MX" w:eastAsia="en-US"/>
        </w:rPr>
        <w:t xml:space="preserve">de </w:t>
      </w:r>
      <w:r w:rsidRPr="00E06047">
        <w:rPr>
          <w:rFonts w:ascii="ITC Avant Garde" w:eastAsia="Calibri" w:hAnsi="ITC Avant Garde"/>
          <w:sz w:val="22"/>
          <w:lang w:val="es-MX" w:eastAsia="en-US"/>
        </w:rPr>
        <w:t>Grupo Televisa</w:t>
      </w:r>
      <w:r w:rsidRPr="00E06047">
        <w:rPr>
          <w:rFonts w:ascii="ITC Avant Garde" w:eastAsia="Calibri" w:hAnsi="ITC Avant Garde"/>
          <w:smallCaps/>
          <w:sz w:val="22"/>
          <w:lang w:val="es-MX" w:eastAsia="en-US"/>
        </w:rPr>
        <w:t xml:space="preserve">) </w:t>
      </w:r>
      <w:r w:rsidRPr="00E06047">
        <w:rPr>
          <w:rFonts w:ascii="ITC Avant Garde" w:eastAsia="Calibri" w:hAnsi="ITC Avant Garde"/>
          <w:sz w:val="22"/>
          <w:lang w:val="es-MX" w:eastAsia="en-US"/>
        </w:rPr>
        <w:t>puede prestar el servicio de televisión restringida.</w:t>
      </w:r>
    </w:p>
    <w:p w:rsidR="00163BC8" w:rsidRPr="00086FFB" w:rsidRDefault="00086FFB" w:rsidP="006E6B5E">
      <w:pPr>
        <w:spacing w:before="120" w:after="120"/>
        <w:jc w:val="both"/>
        <w:rPr>
          <w:rFonts w:ascii="ITC Avant Garde" w:hAnsi="ITC Avant Garde"/>
          <w:i/>
          <w:sz w:val="22"/>
        </w:rPr>
      </w:pPr>
      <w:r w:rsidRPr="00086FFB">
        <w:rPr>
          <w:rFonts w:ascii="ITC Avant Garde" w:hAnsi="ITC Avant Garde"/>
          <w:sz w:val="22"/>
        </w:rPr>
        <w:t>3.1.1.3.</w:t>
      </w:r>
      <w:r>
        <w:rPr>
          <w:rFonts w:ascii="ITC Avant Garde" w:hAnsi="ITC Avant Garde"/>
          <w:i/>
          <w:sz w:val="22"/>
        </w:rPr>
        <w:t xml:space="preserve"> </w:t>
      </w:r>
      <w:r w:rsidR="00163BC8" w:rsidRPr="00086FFB">
        <w:rPr>
          <w:rFonts w:ascii="ITC Avant Garde" w:hAnsi="ITC Avant Garde"/>
          <w:i/>
          <w:sz w:val="22"/>
        </w:rPr>
        <w:t>Las mercaderías no coinciden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A pesar de que Megacable pretende que éste sea un elemento distinto a los anteriores, únicamente lo presenta en forma distinta, siendo en el fondo el mismo argumento: </w:t>
      </w:r>
      <w:r w:rsidR="00D04397" w:rsidRPr="00E06047">
        <w:rPr>
          <w:rFonts w:ascii="ITC Avant Garde" w:hAnsi="ITC Avant Garde"/>
          <w:sz w:val="22"/>
        </w:rPr>
        <w:t>los servicios</w:t>
      </w:r>
      <w:r w:rsidRPr="00E06047">
        <w:rPr>
          <w:rFonts w:ascii="ITC Avant Garde" w:hAnsi="ITC Avant Garde"/>
          <w:sz w:val="22"/>
        </w:rPr>
        <w:t xml:space="preserve"> que presta no </w:t>
      </w:r>
      <w:r w:rsidR="00A63E11" w:rsidRPr="00E06047">
        <w:rPr>
          <w:rFonts w:ascii="ITC Avant Garde" w:hAnsi="ITC Avant Garde"/>
          <w:sz w:val="22"/>
        </w:rPr>
        <w:t>son</w:t>
      </w:r>
      <w:r w:rsidRPr="00E06047">
        <w:rPr>
          <w:rFonts w:ascii="ITC Avant Garde" w:hAnsi="ITC Avant Garde"/>
          <w:sz w:val="22"/>
        </w:rPr>
        <w:t xml:space="preserve"> l</w:t>
      </w:r>
      <w:r w:rsidR="00A63E11" w:rsidRPr="00E06047">
        <w:rPr>
          <w:rFonts w:ascii="ITC Avant Garde" w:hAnsi="ITC Avant Garde"/>
          <w:sz w:val="22"/>
        </w:rPr>
        <w:t>os</w:t>
      </w:r>
      <w:r w:rsidRPr="00E06047">
        <w:rPr>
          <w:rFonts w:ascii="ITC Avant Garde" w:hAnsi="ITC Avant Garde"/>
          <w:sz w:val="22"/>
        </w:rPr>
        <w:t xml:space="preserve"> mism</w:t>
      </w:r>
      <w:r w:rsidR="00A63E11" w:rsidRPr="00E06047">
        <w:rPr>
          <w:rFonts w:ascii="ITC Avant Garde" w:hAnsi="ITC Avant Garde"/>
          <w:sz w:val="22"/>
        </w:rPr>
        <w:t>os</w:t>
      </w:r>
      <w:r w:rsidRPr="00E06047">
        <w:rPr>
          <w:rFonts w:ascii="ITC Avant Garde" w:hAnsi="ITC Avant Garde"/>
          <w:sz w:val="22"/>
        </w:rPr>
        <w:t xml:space="preserve"> que las Empresas de Grupo Televisa, debido a que el Estado determina en los títulos de concesión las zonas de cobertura</w:t>
      </w:r>
      <w:r w:rsidR="00B8357B" w:rsidRPr="00E06047">
        <w:rPr>
          <w:rFonts w:ascii="ITC Avant Garde" w:hAnsi="ITC Avant Garde"/>
          <w:sz w:val="22"/>
        </w:rPr>
        <w:t>, por lo que las zonas geográficas de cobertura las impone la SCT y no los agentes económicos</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Como se ha precisado en los puntos anteriores, los títulos de concesión en esta materia </w:t>
      </w:r>
      <w:r w:rsidRPr="00E06047">
        <w:rPr>
          <w:rFonts w:ascii="ITC Avant Garde" w:hAnsi="ITC Avant Garde"/>
          <w:b/>
          <w:sz w:val="22"/>
        </w:rPr>
        <w:t xml:space="preserve">son otorgados </w:t>
      </w:r>
      <w:r w:rsidR="00B8357B" w:rsidRPr="00E06047">
        <w:rPr>
          <w:rFonts w:ascii="ITC Avant Garde" w:hAnsi="ITC Avant Garde"/>
          <w:b/>
          <w:sz w:val="22"/>
        </w:rPr>
        <w:t xml:space="preserve">por el Estado </w:t>
      </w:r>
      <w:r w:rsidRPr="00E06047">
        <w:rPr>
          <w:rFonts w:ascii="ITC Avant Garde" w:hAnsi="ITC Avant Garde"/>
          <w:b/>
          <w:sz w:val="22"/>
        </w:rPr>
        <w:t xml:space="preserve">a solicitud de los particulares y considerando los elementos </w:t>
      </w:r>
      <w:r w:rsidR="00B8357B" w:rsidRPr="00E06047">
        <w:rPr>
          <w:rFonts w:ascii="ITC Avant Garde" w:hAnsi="ITC Avant Garde"/>
          <w:b/>
          <w:sz w:val="22"/>
        </w:rPr>
        <w:lastRenderedPageBreak/>
        <w:t>que ellos mismos formulan en</w:t>
      </w:r>
      <w:r w:rsidRPr="00E06047">
        <w:rPr>
          <w:rFonts w:ascii="ITC Avant Garde" w:hAnsi="ITC Avant Garde"/>
          <w:b/>
          <w:sz w:val="22"/>
        </w:rPr>
        <w:t xml:space="preserve"> su solicitud</w:t>
      </w:r>
      <w:r w:rsidRPr="00E06047">
        <w:rPr>
          <w:rFonts w:ascii="ITC Avant Garde" w:hAnsi="ITC Avant Garde"/>
          <w:sz w:val="22"/>
        </w:rPr>
        <w:t>,</w:t>
      </w:r>
      <w:r w:rsidR="00B8357B" w:rsidRPr="00E06047">
        <w:rPr>
          <w:rFonts w:ascii="ITC Avant Garde" w:hAnsi="ITC Avant Garde"/>
          <w:sz w:val="22"/>
        </w:rPr>
        <w:t xml:space="preserve"> y pueden ser modificados tambi</w:t>
      </w:r>
      <w:r w:rsidR="00873325" w:rsidRPr="00E06047">
        <w:rPr>
          <w:rFonts w:ascii="ITC Avant Garde" w:hAnsi="ITC Avant Garde"/>
          <w:sz w:val="22"/>
        </w:rPr>
        <w:t>én a solicitud de parte. Lo anterior</w:t>
      </w:r>
      <w:r w:rsidRPr="00E06047">
        <w:rPr>
          <w:rFonts w:ascii="ITC Avant Garde" w:hAnsi="ITC Avant Garde"/>
          <w:sz w:val="22"/>
        </w:rPr>
        <w:t xml:space="preserve"> aunado a que las mismas emplazadas reconocen la presión competitiva que les ejercen los prestadores de servicios de televisión restringida por tecnología DTH.</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Los elementos previstos en la tesis aislada I.8o.A.50 A (10a.), citada por Megacable, sí son cumplidos en el caso concreto, pues:</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b/>
          <w:sz w:val="22"/>
          <w:szCs w:val="20"/>
        </w:rPr>
        <w:t>i)</w:t>
      </w:r>
      <w:r w:rsidRPr="00E06047">
        <w:rPr>
          <w:rFonts w:ascii="ITC Avant Garde" w:hAnsi="ITC Avant Garde"/>
          <w:sz w:val="22"/>
          <w:szCs w:val="20"/>
        </w:rPr>
        <w:t xml:space="preserve"> Existen dos grupos competidores entre sí, cuyas acciones pueden beneficiarse o perjudicarse mutuamente (en este caso, la unión que resultó en la </w:t>
      </w:r>
      <w:r w:rsidR="00D04397" w:rsidRPr="00E06047">
        <w:rPr>
          <w:rFonts w:ascii="ITC Avant Garde" w:hAnsi="ITC Avant Garde"/>
          <w:sz w:val="22"/>
          <w:szCs w:val="20"/>
        </w:rPr>
        <w:t>M</w:t>
      </w:r>
      <w:r w:rsidRPr="00E06047">
        <w:rPr>
          <w:rFonts w:ascii="ITC Avant Garde" w:hAnsi="ITC Avant Garde"/>
          <w:sz w:val="22"/>
          <w:szCs w:val="20"/>
        </w:rPr>
        <w:t>arca YOO les beneficia a los emplazados en su competencia con Dish, a quien los emplazados reconocen como un competidor, a pesar de prestar el servicio de televisión restringida en condiciones similares a las de Sky);</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b/>
          <w:sz w:val="22"/>
          <w:szCs w:val="20"/>
        </w:rPr>
        <w:t>ii)</w:t>
      </w:r>
      <w:r w:rsidRPr="00E06047">
        <w:rPr>
          <w:rFonts w:ascii="ITC Avant Garde" w:hAnsi="ITC Avant Garde"/>
          <w:sz w:val="22"/>
          <w:szCs w:val="20"/>
        </w:rPr>
        <w:t xml:space="preserve"> Existe un conjunto de actividades en que concurren los agentes, </w:t>
      </w:r>
      <w:r w:rsidR="002D1F51" w:rsidRPr="00E06047">
        <w:rPr>
          <w:rFonts w:ascii="ITC Avant Garde" w:hAnsi="ITC Avant Garde"/>
          <w:sz w:val="22"/>
          <w:szCs w:val="20"/>
        </w:rPr>
        <w:t>si</w:t>
      </w:r>
      <w:r w:rsidRPr="00E06047">
        <w:rPr>
          <w:rFonts w:ascii="ITC Avant Garde" w:hAnsi="ITC Avant Garde"/>
          <w:sz w:val="22"/>
          <w:szCs w:val="20"/>
        </w:rPr>
        <w:t xml:space="preserve"> bien existe una intervención estatal, la actividad jurisdiccional,</w:t>
      </w:r>
      <w:r w:rsidRPr="00E06047">
        <w:rPr>
          <w:rStyle w:val="Refdenotaalpie"/>
          <w:rFonts w:ascii="ITC Avant Garde" w:hAnsi="ITC Avant Garde"/>
          <w:sz w:val="22"/>
        </w:rPr>
        <w:footnoteReference w:id="77"/>
      </w:r>
      <w:r w:rsidRPr="00E06047">
        <w:rPr>
          <w:rFonts w:ascii="ITC Avant Garde" w:hAnsi="ITC Avant Garde"/>
          <w:sz w:val="22"/>
          <w:szCs w:val="20"/>
        </w:rPr>
        <w:t xml:space="preserve"> así como la misma CPEUM han determinado que en el sector de telecomunicaciones subsistan condiciones de competencia;</w:t>
      </w:r>
      <w:r w:rsidRPr="00E06047">
        <w:rPr>
          <w:rStyle w:val="Refdenotaalpie"/>
          <w:rFonts w:ascii="ITC Avant Garde" w:hAnsi="ITC Avant Garde"/>
          <w:sz w:val="22"/>
        </w:rPr>
        <w:footnoteReference w:id="78"/>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b/>
          <w:sz w:val="22"/>
          <w:szCs w:val="20"/>
        </w:rPr>
        <w:t>iii)</w:t>
      </w:r>
      <w:r w:rsidRPr="00E06047">
        <w:rPr>
          <w:rFonts w:ascii="ITC Avant Garde" w:hAnsi="ITC Avant Garde"/>
          <w:sz w:val="22"/>
          <w:szCs w:val="20"/>
        </w:rPr>
        <w:t xml:space="preserve"> </w:t>
      </w:r>
      <w:r w:rsidR="008E16A1" w:rsidRPr="00E06047">
        <w:rPr>
          <w:rFonts w:ascii="ITC Avant Garde" w:hAnsi="ITC Avant Garde"/>
          <w:sz w:val="22"/>
          <w:szCs w:val="20"/>
        </w:rPr>
        <w:t>Los S</w:t>
      </w:r>
      <w:r w:rsidR="00D04397" w:rsidRPr="00E06047">
        <w:rPr>
          <w:rFonts w:ascii="ITC Avant Garde" w:hAnsi="ITC Avant Garde"/>
          <w:sz w:val="22"/>
          <w:szCs w:val="20"/>
        </w:rPr>
        <w:t>ervicios</w:t>
      </w:r>
      <w:r w:rsidRPr="00E06047">
        <w:rPr>
          <w:rFonts w:ascii="ITC Avant Garde" w:hAnsi="ITC Avant Garde"/>
          <w:sz w:val="22"/>
          <w:szCs w:val="20"/>
        </w:rPr>
        <w:t xml:space="preserve"> que ofrecen a través de sus redes cableadas es sustancialmente similar a la que prestan proveedores a través de tecnología DTH, pues los mismos emplazados han reconocido que la entrada de Dish al mercado </w:t>
      </w:r>
      <w:proofErr w:type="gramStart"/>
      <w:r w:rsidRPr="00E06047">
        <w:rPr>
          <w:rFonts w:ascii="ITC Avant Garde" w:hAnsi="ITC Avant Garde"/>
          <w:sz w:val="22"/>
          <w:szCs w:val="20"/>
        </w:rPr>
        <w:t>les</w:t>
      </w:r>
      <w:proofErr w:type="gramEnd"/>
      <w:r w:rsidRPr="00E06047">
        <w:rPr>
          <w:rFonts w:ascii="ITC Avant Garde" w:hAnsi="ITC Avant Garde"/>
          <w:sz w:val="22"/>
          <w:szCs w:val="20"/>
        </w:rPr>
        <w:t xml:space="preserve"> ha ejercido presión competitiva al grado de tener que unirse para enfrentar a dicho entrante con la provisión de servicios que todos están en posibilidad de prestar en condiciones que los consumidores perciben y emplean</w:t>
      </w:r>
      <w:r w:rsidR="00873325" w:rsidRPr="00E06047">
        <w:rPr>
          <w:rFonts w:ascii="ITC Avant Garde" w:hAnsi="ITC Avant Garde"/>
          <w:sz w:val="22"/>
          <w:szCs w:val="20"/>
        </w:rPr>
        <w:t xml:space="preserve"> en forma equivalente.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A principios de 2009, Telmex y Dish lanzaron de manera ilegal un paquete conjunto de “triple play” (voz, datos y video), que consiste en la suma del paquete “Básico” de Dish (a un precio de $139 pesos) y </w:t>
      </w:r>
      <w:r w:rsidR="00E05598" w:rsidRPr="00E06047">
        <w:rPr>
          <w:rFonts w:ascii="ITC Avant Garde" w:hAnsi="ITC Avant Garde"/>
          <w:i/>
          <w:sz w:val="20"/>
          <w:szCs w:val="20"/>
        </w:rPr>
        <w:t>el</w:t>
      </w:r>
      <w:r w:rsidRPr="00E06047">
        <w:rPr>
          <w:rFonts w:ascii="ITC Avant Garde" w:hAnsi="ITC Avant Garde"/>
          <w:i/>
          <w:sz w:val="20"/>
          <w:szCs w:val="20"/>
        </w:rPr>
        <w:t xml:space="preserve"> paquete “Conectes” de Telmex (a un precio de $389 pesos). El precio total de ese paquete “triple play” es de $528 pesos.</w:t>
      </w:r>
    </w:p>
    <w:p w:rsidR="00163BC8" w:rsidRPr="00E06047" w:rsidRDefault="00163BC8" w:rsidP="006E6B5E">
      <w:pPr>
        <w:spacing w:before="120" w:after="120"/>
        <w:ind w:left="567" w:right="567"/>
        <w:jc w:val="both"/>
        <w:rPr>
          <w:rFonts w:ascii="ITC Avant Garde" w:hAnsi="ITC Avant Garde"/>
          <w:i/>
          <w:sz w:val="18"/>
          <w:szCs w:val="20"/>
        </w:rPr>
      </w:pPr>
      <w:r w:rsidRPr="00E06047">
        <w:rPr>
          <w:rFonts w:ascii="ITC Avant Garde" w:hAnsi="ITC Avant Garde"/>
          <w:i/>
          <w:sz w:val="20"/>
          <w:szCs w:val="20"/>
        </w:rPr>
        <w:lastRenderedPageBreak/>
        <w:t>Derivado de lo anterior, Cablevisión, Cablemás, TVI y Megacable, se vieron orilladas a buscar nuevos métodos de mercadotecnia que tuvieran la fortaleza de competir con el paquete ofrecido (ilegalmente) por Telmex/Dish a nivel nacional, lo anterior derivado de que las concesionarias se encuentran limitadas a prestar sus servicios a nivel local (en el ámbito de su concesión) y resultaba sumamente oneroso promocionar los mismos a un nivel nacional. Es importante señalar que, a diferencia de los servicios de las empresas de cable, el empaquetamiento de Telmex/Dish (Televisión, telefonía e Internet) es el único disponible a nivel nacional, en virtud de su título de concesión y de la tecnología DHT utilizada en la provisión del mismo</w:t>
      </w:r>
      <w:r w:rsidRPr="00E06047">
        <w:rPr>
          <w:rFonts w:ascii="ITC Avant Garde" w:hAnsi="ITC Avant Garde"/>
          <w:sz w:val="22"/>
          <w:szCs w:val="20"/>
        </w:rPr>
        <w:t>.”</w:t>
      </w:r>
      <w:r w:rsidRPr="00E06047">
        <w:rPr>
          <w:rStyle w:val="Refdenotaalpie"/>
          <w:rFonts w:ascii="ITC Avant Garde" w:hAnsi="ITC Avant Garde"/>
          <w:sz w:val="22"/>
          <w:szCs w:val="20"/>
        </w:rPr>
        <w:footnoteReference w:id="79"/>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b/>
          <w:sz w:val="22"/>
          <w:szCs w:val="20"/>
        </w:rPr>
        <w:t>iv)</w:t>
      </w:r>
      <w:r w:rsidRPr="00E06047">
        <w:rPr>
          <w:rFonts w:ascii="ITC Avant Garde" w:hAnsi="ITC Avant Garde"/>
          <w:sz w:val="22"/>
          <w:szCs w:val="20"/>
        </w:rPr>
        <w:t xml:space="preserve"> Como el OPR indicó, la percepción del consumidor con relación a los servicios que prestan los emplazados los guía a considerar que se trata de servicios que tienen una misma finalidad, por lo que existen consumidores potenciales de los servicios provistos por ambos grupos de interés económico.</w:t>
      </w:r>
    </w:p>
    <w:p w:rsidR="00163BC8" w:rsidRPr="00086FFB" w:rsidRDefault="00086FFB" w:rsidP="006E6B5E">
      <w:pPr>
        <w:spacing w:before="120" w:after="120"/>
        <w:jc w:val="both"/>
        <w:rPr>
          <w:rFonts w:ascii="ITC Avant Garde" w:hAnsi="ITC Avant Garde"/>
          <w:sz w:val="22"/>
          <w:u w:val="single"/>
        </w:rPr>
      </w:pPr>
      <w:r w:rsidRPr="00086FFB">
        <w:rPr>
          <w:rFonts w:ascii="ITC Avant Garde" w:hAnsi="ITC Avant Garde"/>
          <w:sz w:val="22"/>
        </w:rPr>
        <w:t>3.1.2.</w:t>
      </w:r>
      <w:r>
        <w:rPr>
          <w:rFonts w:ascii="ITC Avant Garde" w:hAnsi="ITC Avant Garde"/>
          <w:sz w:val="22"/>
          <w:u w:val="single"/>
        </w:rPr>
        <w:t xml:space="preserve"> </w:t>
      </w:r>
      <w:r w:rsidR="00163BC8" w:rsidRPr="00086FFB">
        <w:rPr>
          <w:rFonts w:ascii="ITC Avant Garde" w:hAnsi="ITC Avant Garde"/>
          <w:sz w:val="22"/>
          <w:u w:val="single"/>
        </w:rPr>
        <w:t>Objeto o efecto de fijación de precios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Megacable señala que la </w:t>
      </w:r>
      <w:r w:rsidR="00D04397" w:rsidRPr="00E06047">
        <w:rPr>
          <w:rFonts w:ascii="ITC Avant Garde" w:hAnsi="ITC Avant Garde"/>
          <w:sz w:val="22"/>
        </w:rPr>
        <w:t>M</w:t>
      </w:r>
      <w:r w:rsidRPr="00E06047">
        <w:rPr>
          <w:rFonts w:ascii="ITC Avant Garde" w:hAnsi="ITC Avant Garde"/>
          <w:sz w:val="22"/>
        </w:rPr>
        <w:t>arca YOO consiste en una estrategia mercadológica con la finalidad de atraer clientes</w:t>
      </w:r>
      <w:r w:rsidR="00873325" w:rsidRPr="00E06047">
        <w:rPr>
          <w:rFonts w:ascii="ITC Avant Garde" w:hAnsi="ITC Avant Garde"/>
          <w:sz w:val="22"/>
        </w:rPr>
        <w:t xml:space="preserve"> que contraten los Servicios de 2Play y 3Play;</w:t>
      </w:r>
      <w:r w:rsidRPr="00E06047">
        <w:rPr>
          <w:rFonts w:ascii="ITC Avant Garde" w:hAnsi="ITC Avant Garde"/>
          <w:sz w:val="22"/>
        </w:rPr>
        <w:t xml:space="preserve"> y también ofrece los </w:t>
      </w:r>
      <w:r w:rsidR="00873325" w:rsidRPr="00E06047">
        <w:rPr>
          <w:rFonts w:ascii="ITC Avant Garde" w:hAnsi="ITC Avant Garde"/>
          <w:sz w:val="22"/>
        </w:rPr>
        <w:t>S</w:t>
      </w:r>
      <w:r w:rsidRPr="00E06047">
        <w:rPr>
          <w:rFonts w:ascii="ITC Avant Garde" w:hAnsi="ITC Avant Garde"/>
          <w:sz w:val="22"/>
        </w:rPr>
        <w:t>ervicios en forma desagregada y bajo marcas propias.</w:t>
      </w:r>
    </w:p>
    <w:p w:rsidR="000B1260" w:rsidRPr="00E06047" w:rsidRDefault="000B1260" w:rsidP="006E6B5E">
      <w:pPr>
        <w:spacing w:before="120" w:after="120"/>
        <w:jc w:val="both"/>
        <w:rPr>
          <w:rFonts w:ascii="ITC Avant Garde" w:hAnsi="ITC Avant Garde"/>
          <w:sz w:val="22"/>
        </w:rPr>
      </w:pPr>
      <w:r w:rsidRPr="00E06047">
        <w:rPr>
          <w:rFonts w:ascii="ITC Avant Garde" w:hAnsi="ITC Avant Garde"/>
          <w:sz w:val="22"/>
        </w:rPr>
        <w:t>En atención</w:t>
      </w:r>
      <w:r w:rsidR="00FF05F2" w:rsidRPr="00E06047">
        <w:rPr>
          <w:rFonts w:ascii="ITC Avant Garde" w:hAnsi="ITC Avant Garde"/>
          <w:sz w:val="22"/>
        </w:rPr>
        <w:t xml:space="preserve"> a lo anterior, y con la finalidad de dar respuesta </w:t>
      </w:r>
      <w:r w:rsidR="00873325" w:rsidRPr="00E06047">
        <w:rPr>
          <w:rFonts w:ascii="ITC Avant Garde" w:hAnsi="ITC Avant Garde"/>
          <w:sz w:val="22"/>
        </w:rPr>
        <w:t>a sus manifestaciones</w:t>
      </w:r>
      <w:r w:rsidR="00FF05F2" w:rsidRPr="00E06047">
        <w:rPr>
          <w:rFonts w:ascii="ITC Avant Garde" w:hAnsi="ITC Avant Garde"/>
          <w:sz w:val="22"/>
        </w:rPr>
        <w:t>, al respecto esta autoridad precisa que debe estarse a lo señalado en el punto 3.4 del presente apartado.</w:t>
      </w:r>
      <w:r w:rsidRPr="00E06047">
        <w:rPr>
          <w:rFonts w:ascii="ITC Avant Garde" w:hAnsi="ITC Avant Garde"/>
          <w:sz w:val="22"/>
        </w:rPr>
        <w:t xml:space="preserve"> </w:t>
      </w:r>
    </w:p>
    <w:p w:rsidR="00086FFB" w:rsidRPr="00086FFB" w:rsidRDefault="00086FFB" w:rsidP="006E6B5E">
      <w:pPr>
        <w:spacing w:before="120" w:after="120"/>
        <w:jc w:val="both"/>
        <w:rPr>
          <w:rFonts w:ascii="ITC Avant Garde" w:hAnsi="ITC Avant Garde"/>
          <w:sz w:val="22"/>
          <w:u w:val="single"/>
        </w:rPr>
      </w:pPr>
      <w:r>
        <w:rPr>
          <w:rFonts w:ascii="ITC Avant Garde" w:hAnsi="ITC Avant Garde"/>
          <w:sz w:val="22"/>
        </w:rPr>
        <w:t>3.1.3</w:t>
      </w:r>
      <w:r w:rsidRPr="00086FFB">
        <w:rPr>
          <w:rFonts w:ascii="ITC Avant Garde" w:hAnsi="ITC Avant Garde"/>
          <w:sz w:val="22"/>
        </w:rPr>
        <w:t>.</w:t>
      </w:r>
      <w:r>
        <w:rPr>
          <w:rFonts w:ascii="ITC Avant Garde" w:hAnsi="ITC Avant Garde"/>
          <w:sz w:val="22"/>
          <w:u w:val="single"/>
        </w:rPr>
        <w:t xml:space="preserve"> </w:t>
      </w:r>
      <w:r w:rsidRPr="00086FFB">
        <w:rPr>
          <w:rFonts w:ascii="ITC Avant Garde" w:hAnsi="ITC Avant Garde"/>
          <w:sz w:val="22"/>
          <w:u w:val="single"/>
        </w:rPr>
        <w:t>Objeto o efecto de segmentación de mercado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Megacable argumenta que la segmentación de mercado deriva de la actividad administrativa de la autoridad, ya que es ella quien determina las zonas de cobertura de los concesionarios, lo cual es infundado. Esto debido a que </w:t>
      </w:r>
      <w:r w:rsidR="005843EF" w:rsidRPr="00E06047">
        <w:rPr>
          <w:rFonts w:ascii="ITC Avant Garde" w:hAnsi="ITC Avant Garde"/>
          <w:sz w:val="22"/>
        </w:rPr>
        <w:t xml:space="preserve">un </w:t>
      </w:r>
      <w:r w:rsidRPr="00E06047">
        <w:rPr>
          <w:rFonts w:ascii="ITC Avant Garde" w:hAnsi="ITC Avant Garde"/>
          <w:sz w:val="22"/>
        </w:rPr>
        <w:t xml:space="preserve">título de concesión para redes cableadas se </w:t>
      </w:r>
      <w:r w:rsidR="005843EF" w:rsidRPr="00E06047">
        <w:rPr>
          <w:rFonts w:ascii="ITC Avant Garde" w:hAnsi="ITC Avant Garde"/>
          <w:sz w:val="22"/>
        </w:rPr>
        <w:t xml:space="preserve">otorga </w:t>
      </w:r>
      <w:r w:rsidR="006F3182" w:rsidRPr="00E06047">
        <w:rPr>
          <w:rFonts w:ascii="ITC Avant Garde" w:hAnsi="ITC Avant Garde"/>
          <w:sz w:val="22"/>
        </w:rPr>
        <w:t xml:space="preserve">cuando se ha hecho previa y formalmente </w:t>
      </w:r>
      <w:r w:rsidRPr="00E06047">
        <w:rPr>
          <w:rFonts w:ascii="ITC Avant Garde" w:hAnsi="ITC Avant Garde"/>
          <w:sz w:val="22"/>
        </w:rPr>
        <w:t>una solicitud</w:t>
      </w:r>
      <w:r w:rsidR="00F3400F" w:rsidRPr="00E06047">
        <w:rPr>
          <w:rFonts w:ascii="ITC Avant Garde" w:hAnsi="ITC Avant Garde"/>
          <w:sz w:val="22"/>
        </w:rPr>
        <w:t xml:space="preserve"> ante la autoridad competente</w:t>
      </w:r>
      <w:r w:rsidRPr="00E06047">
        <w:rPr>
          <w:rFonts w:ascii="ITC Avant Garde" w:hAnsi="ITC Avant Garde"/>
          <w:sz w:val="22"/>
        </w:rPr>
        <w:t>, siendo las zonas de coberturas definidas de acuerdo a la petición que hubiera hecho el particular</w:t>
      </w:r>
      <w:r w:rsidR="007C6BDF" w:rsidRPr="00E06047">
        <w:rPr>
          <w:rFonts w:ascii="ITC Avant Garde" w:hAnsi="ITC Avant Garde"/>
          <w:sz w:val="22"/>
        </w:rPr>
        <w:t>;</w:t>
      </w:r>
      <w:r w:rsidRPr="00E06047">
        <w:rPr>
          <w:rFonts w:ascii="ITC Avant Garde" w:hAnsi="ITC Avant Garde"/>
          <w:sz w:val="22"/>
        </w:rPr>
        <w:t xml:space="preserve"> esto se abordó en el OPR, sin que Megacable combatiera dichas consideraciones:</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Conforme a la información proporcionada por CFT, como parte de los requisitos establecidos en la LFT “los solicitantes deben presentar la descripción de los servicios de telecomunicaciones que desean prestar y el programa de cobertura de la red. En ese sentido, las áreas de cobertura que se autorizan en los títulos de concesión, son definidas atendiendo a la petición respectiva que los propios solicitantes plantean en su plan de negocios (salvo en los casos en que se licita espectro), donde se especifica el o las áreas donde desea prestar servicios, pudiendo ser desde una localidad, un Municipio, un Estado o a nivel nacional.” </w:t>
      </w:r>
    </w:p>
    <w:p w:rsidR="00163BC8" w:rsidRPr="00E06047" w:rsidRDefault="00163BC8" w:rsidP="006E6B5E">
      <w:pPr>
        <w:spacing w:before="120" w:after="120"/>
        <w:ind w:left="567" w:right="567"/>
        <w:jc w:val="both"/>
        <w:rPr>
          <w:rFonts w:ascii="ITC Avant Garde" w:hAnsi="ITC Avant Garde"/>
          <w:i/>
          <w:sz w:val="18"/>
          <w:szCs w:val="20"/>
        </w:rPr>
      </w:pPr>
      <w:r w:rsidRPr="00E06047">
        <w:rPr>
          <w:rFonts w:ascii="ITC Avant Garde" w:hAnsi="ITC Avant Garde"/>
          <w:i/>
          <w:sz w:val="20"/>
          <w:szCs w:val="20"/>
        </w:rPr>
        <w:t xml:space="preserve">Debe destacarse que “(…) la LFT es una norma pro-competencia y pro-convergente, de lo que se deduce que cualquier persona que lo solicite y cumpla con los requisitos establecidos (…) puede obtener una concesión de red pública de telecomunicaciones en áreas geográficas donde, inclusive, ya existan concesionarios prestando servicios idénticos o similares, sin más limitaciones que las establecidas por </w:t>
      </w:r>
      <w:r w:rsidRPr="00E06047">
        <w:rPr>
          <w:rFonts w:ascii="ITC Avant Garde" w:hAnsi="ITC Avant Garde"/>
          <w:i/>
          <w:sz w:val="20"/>
          <w:szCs w:val="20"/>
        </w:rPr>
        <w:lastRenderedPageBreak/>
        <w:t xml:space="preserve">la propia normatividad aplicable. En consonancia con la LFT, en los propios títulos de concesión se establece la condición en que se señala que el otorgamiento de la misma </w:t>
      </w:r>
      <w:r w:rsidRPr="00E06047">
        <w:rPr>
          <w:rFonts w:ascii="ITC Avant Garde" w:hAnsi="ITC Avant Garde"/>
          <w:b/>
          <w:i/>
          <w:sz w:val="20"/>
          <w:szCs w:val="20"/>
        </w:rPr>
        <w:t>no confiere derechos de exclusividad</w:t>
      </w:r>
      <w:r w:rsidRPr="00E06047">
        <w:rPr>
          <w:rFonts w:ascii="ITC Avant Garde" w:hAnsi="ITC Avant Garde"/>
          <w:i/>
          <w:sz w:val="20"/>
          <w:szCs w:val="20"/>
        </w:rPr>
        <w:t xml:space="preserve"> a sus titulares y, en tal virtud, la Secretaría [SCT] podrá otorgar otras concesiones a favor de terceras persona para instalar una o más redes públicas de telecomunicaciones, incluso dentro de la misma cobertura geográfica para que se presten servicios similares o idénticos</w:t>
      </w:r>
      <w:r w:rsidRPr="00E06047">
        <w:rPr>
          <w:rFonts w:ascii="ITC Avant Garde" w:hAnsi="ITC Avant Garde"/>
          <w:i/>
          <w:sz w:val="18"/>
          <w:szCs w:val="20"/>
        </w:rPr>
        <w:t>.</w:t>
      </w:r>
      <w:r w:rsidRPr="00E06047">
        <w:rPr>
          <w:rFonts w:ascii="ITC Avant Garde" w:hAnsi="ITC Avant Garde"/>
          <w:sz w:val="22"/>
          <w:szCs w:val="20"/>
        </w:rPr>
        <w:t>”</w:t>
      </w:r>
      <w:r w:rsidRPr="00E06047">
        <w:rPr>
          <w:rStyle w:val="Refdenotaalpie"/>
          <w:rFonts w:ascii="ITC Avant Garde" w:hAnsi="ITC Avant Garde"/>
          <w:sz w:val="22"/>
          <w:szCs w:val="20"/>
        </w:rPr>
        <w:footnoteReference w:id="80"/>
      </w:r>
      <w:r w:rsidR="00873325" w:rsidRPr="00E06047">
        <w:rPr>
          <w:rFonts w:ascii="ITC Avant Garde" w:hAnsi="ITC Avant Garde"/>
          <w:sz w:val="22"/>
          <w:szCs w:val="20"/>
        </w:rPr>
        <w:t xml:space="preserve"> </w:t>
      </w:r>
      <w:r w:rsidR="007C6BDF" w:rsidRPr="00E06047">
        <w:rPr>
          <w:rFonts w:ascii="ITC Avant Garde" w:hAnsi="ITC Avant Garde"/>
          <w:sz w:val="20"/>
          <w:szCs w:val="20"/>
        </w:rPr>
        <w:t>(</w:t>
      </w:r>
      <w:r w:rsidR="00873325" w:rsidRPr="00E06047">
        <w:rPr>
          <w:rFonts w:ascii="ITC Avant Garde" w:hAnsi="ITC Avant Garde"/>
          <w:sz w:val="20"/>
          <w:szCs w:val="20"/>
        </w:rPr>
        <w:t>Énfasis añadido</w:t>
      </w:r>
      <w:r w:rsidR="007C6BDF" w:rsidRPr="00E06047">
        <w:rPr>
          <w:rFonts w:ascii="ITC Avant Garde" w:hAnsi="ITC Avant Garde"/>
          <w:sz w:val="20"/>
          <w:szCs w:val="20"/>
        </w:rPr>
        <w:t>)</w:t>
      </w:r>
    </w:p>
    <w:p w:rsidR="00163BC8" w:rsidRPr="00E06047" w:rsidDel="00D4027C" w:rsidRDefault="00163BC8" w:rsidP="006E6B5E">
      <w:pPr>
        <w:spacing w:before="120" w:after="120"/>
        <w:jc w:val="both"/>
        <w:rPr>
          <w:rFonts w:ascii="ITC Avant Garde" w:hAnsi="ITC Avant Garde"/>
          <w:sz w:val="22"/>
        </w:rPr>
      </w:pPr>
      <w:r w:rsidRPr="00E06047">
        <w:rPr>
          <w:rFonts w:ascii="ITC Avant Garde" w:hAnsi="ITC Avant Garde"/>
          <w:sz w:val="22"/>
        </w:rPr>
        <w:t xml:space="preserve">Aunado a lo anterior, Megacable pasa por alto que no </w:t>
      </w:r>
      <w:r w:rsidR="00873325" w:rsidRPr="00E06047">
        <w:rPr>
          <w:rFonts w:ascii="ITC Avant Garde" w:hAnsi="ITC Avant Garde"/>
          <w:sz w:val="22"/>
        </w:rPr>
        <w:t>fue emplazada</w:t>
      </w:r>
      <w:r w:rsidRPr="00E06047">
        <w:rPr>
          <w:rFonts w:ascii="ITC Avant Garde" w:hAnsi="ITC Avant Garde"/>
          <w:sz w:val="22"/>
        </w:rPr>
        <w:t xml:space="preserve"> por haber omitido solicitar la ampliación de sus áreas de cobertura para prestar servicios en las áreas geográficas donde las Empresas de Grupo Televisa </w:t>
      </w:r>
      <w:r w:rsidR="000A08A5" w:rsidRPr="00E06047">
        <w:rPr>
          <w:rFonts w:ascii="ITC Avant Garde" w:hAnsi="ITC Avant Garde"/>
          <w:sz w:val="22"/>
        </w:rPr>
        <w:t xml:space="preserve">lo </w:t>
      </w:r>
      <w:r w:rsidRPr="00E06047">
        <w:rPr>
          <w:rFonts w:ascii="ITC Avant Garde" w:hAnsi="ITC Avant Garde"/>
          <w:sz w:val="22"/>
        </w:rPr>
        <w:t xml:space="preserve">hacen. La imputación formulada en el OPR es por </w:t>
      </w:r>
      <w:r w:rsidRPr="00E06047">
        <w:rPr>
          <w:rFonts w:ascii="ITC Avant Garde" w:hAnsi="ITC Avant Garde"/>
          <w:b/>
          <w:sz w:val="22"/>
        </w:rPr>
        <w:t xml:space="preserve">abstenerse de prestar servicios </w:t>
      </w:r>
      <w:r w:rsidRPr="00E06047">
        <w:rPr>
          <w:rFonts w:ascii="ITC Avant Garde" w:hAnsi="ITC Avant Garde"/>
          <w:sz w:val="22"/>
        </w:rPr>
        <w:t>en áreas que sus títulos de concesión sí prevén como zonas de cobertura coincidentes, en las cuales Cablevisión también cuenta con título de concesión y presta sus servicios.</w:t>
      </w:r>
    </w:p>
    <w:p w:rsidR="00163BC8" w:rsidRPr="00086FFB" w:rsidRDefault="00046335" w:rsidP="006E6B5E">
      <w:pPr>
        <w:spacing w:before="120" w:after="120"/>
        <w:jc w:val="both"/>
        <w:rPr>
          <w:rFonts w:ascii="ITC Avant Garde" w:hAnsi="ITC Avant Garde"/>
          <w:b/>
          <w:sz w:val="22"/>
        </w:rPr>
      </w:pPr>
      <w:bookmarkStart w:id="979" w:name="_Toc435790636"/>
      <w:bookmarkStart w:id="980" w:name="_Toc435791484"/>
      <w:bookmarkStart w:id="981" w:name="_Toc435796494"/>
      <w:bookmarkStart w:id="982" w:name="_Toc435797234"/>
      <w:bookmarkStart w:id="983" w:name="_Toc435797465"/>
      <w:bookmarkStart w:id="984" w:name="_Toc435798464"/>
      <w:bookmarkStart w:id="985" w:name="_Toc435798588"/>
      <w:bookmarkStart w:id="986" w:name="_Toc435806105"/>
      <w:bookmarkStart w:id="987" w:name="_Toc435722342"/>
      <w:bookmarkStart w:id="988" w:name="_Toc435726612"/>
      <w:bookmarkStart w:id="989" w:name="_Toc435726754"/>
      <w:bookmarkStart w:id="990" w:name="_Toc435730530"/>
      <w:bookmarkStart w:id="991" w:name="_Toc435731766"/>
      <w:bookmarkStart w:id="992" w:name="_Toc435732554"/>
      <w:bookmarkStart w:id="993" w:name="_Toc435773450"/>
      <w:bookmarkStart w:id="994" w:name="_Toc435776322"/>
      <w:bookmarkStart w:id="995" w:name="_Toc435784252"/>
      <w:bookmarkStart w:id="996" w:name="_Toc435785866"/>
      <w:bookmarkStart w:id="997" w:name="_Toc435787731"/>
      <w:bookmarkStart w:id="998" w:name="_Toc435788910"/>
      <w:bookmarkStart w:id="999" w:name="_Toc435790358"/>
      <w:bookmarkStart w:id="1000" w:name="_Toc435791485"/>
      <w:bookmarkStart w:id="1001" w:name="_Toc435791622"/>
      <w:bookmarkStart w:id="1002" w:name="_Toc435791728"/>
      <w:bookmarkStart w:id="1003" w:name="_Toc435798339"/>
      <w:bookmarkStart w:id="1004" w:name="_Toc435798589"/>
      <w:bookmarkStart w:id="1005" w:name="_Toc435799152"/>
      <w:bookmarkStart w:id="1006" w:name="_Toc435800112"/>
      <w:bookmarkStart w:id="1007" w:name="_Toc435800471"/>
      <w:bookmarkStart w:id="1008" w:name="_Toc435803728"/>
      <w:bookmarkStart w:id="1009" w:name="_Toc435805437"/>
      <w:bookmarkStart w:id="1010" w:name="_Toc435806141"/>
      <w:bookmarkStart w:id="1011" w:name="_Toc435806176"/>
      <w:bookmarkStart w:id="1012" w:name="_Toc435806653"/>
      <w:bookmarkStart w:id="1013" w:name="_Toc436046137"/>
      <w:bookmarkStart w:id="1014" w:name="_Toc436047654"/>
      <w:bookmarkStart w:id="1015" w:name="_Toc436049495"/>
      <w:bookmarkStart w:id="1016" w:name="_Toc436049949"/>
      <w:bookmarkStart w:id="1017" w:name="_Toc436063256"/>
      <w:bookmarkStart w:id="1018" w:name="_Toc436065428"/>
      <w:bookmarkStart w:id="1019" w:name="_Toc436065538"/>
      <w:bookmarkStart w:id="1020" w:name="_Toc436065924"/>
      <w:bookmarkStart w:id="1021" w:name="_Toc436067525"/>
      <w:bookmarkStart w:id="1022" w:name="_Toc436074571"/>
      <w:bookmarkStart w:id="1023" w:name="_Toc436074608"/>
      <w:bookmarkStart w:id="1024" w:name="_Toc436132920"/>
      <w:bookmarkStart w:id="1025" w:name="_Toc436134133"/>
      <w:bookmarkStart w:id="1026" w:name="_Toc436148060"/>
      <w:bookmarkStart w:id="1027" w:name="_Toc436153941"/>
      <w:bookmarkStart w:id="1028" w:name="_Toc436154192"/>
      <w:bookmarkStart w:id="1029" w:name="_Toc436155057"/>
      <w:bookmarkStart w:id="1030" w:name="_Toc436156343"/>
      <w:bookmarkStart w:id="1031" w:name="_Toc436157000"/>
      <w:bookmarkStart w:id="1032" w:name="_Toc436157280"/>
      <w:bookmarkStart w:id="1033" w:name="_Toc436157724"/>
      <w:bookmarkStart w:id="1034" w:name="_Toc436158199"/>
      <w:bookmarkStart w:id="1035" w:name="_Toc436215616"/>
      <w:bookmarkStart w:id="1036" w:name="_Toc436228693"/>
      <w:bookmarkStart w:id="1037" w:name="_Toc436231724"/>
      <w:bookmarkStart w:id="1038" w:name="_Toc436233213"/>
      <w:bookmarkStart w:id="1039" w:name="_Toc436237699"/>
      <w:bookmarkStart w:id="1040" w:name="_Toc436237773"/>
      <w:bookmarkStart w:id="1041" w:name="_Toc436243653"/>
      <w:bookmarkStart w:id="1042" w:name="_Toc436244836"/>
      <w:bookmarkStart w:id="1043" w:name="_Toc436819899"/>
      <w:bookmarkStart w:id="1044" w:name="_Toc436823154"/>
      <w:bookmarkStart w:id="1045" w:name="_Toc436823563"/>
      <w:bookmarkStart w:id="1046" w:name="_Toc436909588"/>
      <w:bookmarkStart w:id="1047" w:name="_Toc436911435"/>
      <w:bookmarkStart w:id="1048" w:name="_Toc436928292"/>
      <w:bookmarkStart w:id="1049" w:name="_Toc436929465"/>
      <w:bookmarkStart w:id="1050" w:name="_Toc436934263"/>
      <w:bookmarkStart w:id="1051" w:name="_Toc436934730"/>
      <w:bookmarkStart w:id="1052" w:name="_Toc436935527"/>
      <w:bookmarkStart w:id="1053" w:name="_Toc436936292"/>
      <w:bookmarkStart w:id="1054" w:name="_Toc436938119"/>
      <w:bookmarkStart w:id="1055" w:name="_Toc524348044"/>
      <w:bookmarkStart w:id="1056" w:name="_Toc524348170"/>
      <w:bookmarkEnd w:id="979"/>
      <w:bookmarkEnd w:id="980"/>
      <w:bookmarkEnd w:id="981"/>
      <w:bookmarkEnd w:id="982"/>
      <w:bookmarkEnd w:id="983"/>
      <w:bookmarkEnd w:id="984"/>
      <w:bookmarkEnd w:id="985"/>
      <w:bookmarkEnd w:id="986"/>
      <w:r w:rsidRPr="00086FFB">
        <w:rPr>
          <w:rFonts w:ascii="ITC Avant Garde" w:hAnsi="ITC Avant Garde"/>
          <w:b/>
          <w:sz w:val="22"/>
        </w:rPr>
        <w:t xml:space="preserve">3.2. </w:t>
      </w:r>
      <w:r w:rsidR="00163BC8" w:rsidRPr="00086FFB">
        <w:rPr>
          <w:rFonts w:ascii="ITC Avant Garde" w:hAnsi="ITC Avant Garde"/>
          <w:b/>
          <w:sz w:val="22"/>
        </w:rPr>
        <w:t>Excepción de reversión de la carga para la autoridad</w:t>
      </w:r>
      <w:r w:rsidR="00163BC8" w:rsidRPr="00086FFB">
        <w:rPr>
          <w:rFonts w:ascii="ITC Avant Garde" w:hAnsi="ITC Avant Garde"/>
          <w:b/>
          <w:sz w:val="22"/>
        </w:rPr>
        <w:footnoteReference w:id="81"/>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163BC8" w:rsidRPr="00E06047" w:rsidRDefault="00B21A3D"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sz w:val="20"/>
          <w:lang w:val="es-MX" w:eastAsia="en-US"/>
        </w:rPr>
        <w:t>“</w:t>
      </w:r>
      <w:r w:rsidR="00163BC8" w:rsidRPr="00E06047">
        <w:rPr>
          <w:rFonts w:ascii="ITC Avant Garde" w:eastAsia="Calibri" w:hAnsi="ITC Avant Garde"/>
          <w:b/>
          <w:i/>
          <w:sz w:val="20"/>
          <w:lang w:val="es-MX" w:eastAsia="en-US"/>
        </w:rPr>
        <w:t>La CFC tiene la carga de probar y demostrar todas las aseveraciones e imputaciones que se le hagan a Megacable, aun para simplemente afirmar que presuntamente realizó la conducta imputada en el OPR.</w:t>
      </w:r>
    </w:p>
    <w:p w:rsidR="00163BC8" w:rsidRPr="00E06047" w:rsidRDefault="00163BC8"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i/>
          <w:sz w:val="20"/>
          <w:lang w:val="es-MX" w:eastAsia="en-US"/>
        </w:rPr>
        <w:t xml:space="preserve">La CFC considera que la única obligación que tiene es la de demostrar mediante el uso de presunciones la derivación de los hechos, con lo cual considera que cumple con la carga de probar la existencia de la conducta sancionable, simplemente concatenando entre sí algunas manifestaciones vertidas en los autos del </w:t>
      </w:r>
      <w:r w:rsidRPr="00E06047">
        <w:rPr>
          <w:rFonts w:ascii="ITC Avant Garde" w:hAnsi="ITC Avant Garde"/>
          <w:b/>
          <w:i/>
          <w:sz w:val="20"/>
          <w:szCs w:val="22"/>
          <w:lang w:val="es-MX"/>
        </w:rPr>
        <w:t>Expediente</w:t>
      </w:r>
      <w:r w:rsidRPr="00E06047">
        <w:rPr>
          <w:rFonts w:ascii="ITC Avant Garde" w:eastAsia="Calibri" w:hAnsi="ITC Avant Garde"/>
          <w:b/>
          <w:i/>
          <w:sz w:val="20"/>
          <w:lang w:val="es-MX" w:eastAsia="en-US"/>
        </w:rPr>
        <w:t>, para imponerle al “presunto responsable” la carga de la prueba para demostrar lo contrario, incluso tratándose de hechos negativos, como acontece en la especie.</w:t>
      </w:r>
    </w:p>
    <w:p w:rsidR="00163BC8" w:rsidRPr="00E06047" w:rsidRDefault="00163BC8"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i/>
          <w:sz w:val="20"/>
          <w:lang w:val="es-MX" w:eastAsia="en-US"/>
        </w:rPr>
        <w:t>La presunta responsabilidad tiene ese adjetivo no porque implique que no debe acreditarse cabalmente lo que se sostiene, sino porque existe un derecho fundamental que es el de ser escuchado y vencido antes de poder ser considerado responsable de la realización de una conducta como la que se le imputa a Megacable.</w:t>
      </w:r>
    </w:p>
    <w:p w:rsidR="00163BC8" w:rsidRPr="00E06047" w:rsidRDefault="00163BC8"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i/>
          <w:sz w:val="20"/>
          <w:lang w:val="es-MX" w:eastAsia="en-US"/>
        </w:rPr>
        <w:t>Esta generalidad y gratuidad en la acreditación de la conducta imputable a Megacable se advierte en diversas partes del OPR, como lo son, entre otras:</w:t>
      </w:r>
    </w:p>
    <w:p w:rsidR="00163BC8" w:rsidRPr="00E06047" w:rsidRDefault="00163BC8"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i/>
          <w:sz w:val="20"/>
          <w:lang w:val="es-MX" w:eastAsia="en-US"/>
        </w:rPr>
        <w:t>La utilización de un listado de estados y municipios en los que a decir de la CFC, Megacable tiene títulos de concesión para instalar, operar y explotar RPT, sin verificar la veracidad de estos datos con la autoridad reguladora en la materia, esto es tanto la SCT, como la CFC, y basándose en la transcripción de supuestas declaraciones del Subdirector de Mercadotecnia y Comercial de Megacable, así como un supuesto listado de reuniones que personal de Megacable sostuvo con personal de Grupo Televisa, las cuales testa de confidenciales, así como en la foja 85 del OPR en donde supuestamente realiza un comparativo de los diferentes paquetes de 3Play ofertados por los grupos, los cuales han sido clasificados como confidenciales, dejando a Megacable en total estado de indefensión, vulnerando sus derechos humanos de justicia y debido proceso, ya que es imposible manifestarse respecto de documentos y declaraciones que no se encuentran disponibles para que el presunto responsable pueda realizar una adecuada defensa.</w:t>
      </w:r>
    </w:p>
    <w:p w:rsidR="00163BC8" w:rsidRPr="00E06047" w:rsidRDefault="00163BC8" w:rsidP="006E6B5E">
      <w:pPr>
        <w:tabs>
          <w:tab w:val="left" w:pos="8789"/>
        </w:tabs>
        <w:spacing w:before="120" w:after="120"/>
        <w:ind w:left="284"/>
        <w:jc w:val="both"/>
        <w:rPr>
          <w:rFonts w:ascii="ITC Avant Garde" w:eastAsia="Calibri" w:hAnsi="ITC Avant Garde"/>
          <w:b/>
          <w:i/>
          <w:sz w:val="20"/>
          <w:lang w:val="es-MX" w:eastAsia="en-US"/>
        </w:rPr>
      </w:pPr>
      <w:r w:rsidRPr="00E06047">
        <w:rPr>
          <w:rFonts w:ascii="ITC Avant Garde" w:eastAsia="Calibri" w:hAnsi="ITC Avant Garde"/>
          <w:b/>
          <w:i/>
          <w:sz w:val="20"/>
          <w:lang w:val="es-MX" w:eastAsia="en-US"/>
        </w:rPr>
        <w:lastRenderedPageBreak/>
        <w:t>Por lo anterior, se niega lisa y llanamente que la CFC haya acreditado que Megacable se hubiere ubicado en ninguna de las conductas previstas por las fracciones I y III del artículo 9 de la LFCE.</w:t>
      </w:r>
      <w:r w:rsidRPr="00E06047">
        <w:rPr>
          <w:rStyle w:val="Refdenotaalpie"/>
          <w:rFonts w:ascii="ITC Avant Garde" w:eastAsia="Calibri" w:hAnsi="ITC Avant Garde"/>
          <w:b/>
          <w:i/>
          <w:sz w:val="20"/>
          <w:lang w:val="es-MX" w:eastAsia="en-US"/>
        </w:rPr>
        <w:footnoteReference w:id="82"/>
      </w:r>
    </w:p>
    <w:p w:rsidR="00163BC8" w:rsidRPr="00E06047" w:rsidRDefault="00163BC8" w:rsidP="006E6B5E">
      <w:pPr>
        <w:tabs>
          <w:tab w:val="left" w:pos="8789"/>
        </w:tabs>
        <w:spacing w:before="120" w:after="120"/>
        <w:ind w:left="284"/>
        <w:jc w:val="both"/>
        <w:rPr>
          <w:rFonts w:ascii="ITC Avant Garde" w:eastAsia="Calibri" w:hAnsi="ITC Avant Garde"/>
          <w:b/>
          <w:sz w:val="22"/>
          <w:lang w:val="es-MX" w:eastAsia="en-US"/>
        </w:rPr>
      </w:pPr>
      <w:r w:rsidRPr="00E06047">
        <w:rPr>
          <w:rFonts w:ascii="ITC Avant Garde" w:eastAsia="Calibri" w:hAnsi="ITC Avant Garde"/>
          <w:b/>
          <w:i/>
          <w:sz w:val="20"/>
          <w:lang w:val="es-MX" w:eastAsia="en-US"/>
        </w:rPr>
        <w:t>Por lo anterior, es que en su oportunidad se deberá declarar fundada la excepción planteada y, en consecuencia, absolver a Megacable de la comisión de ninguna práctica monopólica derivada de los hechos y consideraciones de derecho expuestos por la CFC en el OPR</w:t>
      </w:r>
      <w:r w:rsidRPr="00E06047">
        <w:rPr>
          <w:rFonts w:ascii="ITC Avant Garde" w:eastAsia="Calibri" w:hAnsi="ITC Avant Garde"/>
          <w:b/>
          <w:sz w:val="22"/>
          <w:lang w:val="es-MX" w:eastAsia="en-US"/>
        </w:rPr>
        <w:t>.</w:t>
      </w:r>
      <w:r w:rsidR="00046335" w:rsidRPr="00E06047">
        <w:rPr>
          <w:rFonts w:ascii="ITC Avant Garde" w:eastAsia="Calibri" w:hAnsi="ITC Avant Garde"/>
          <w:b/>
          <w:sz w:val="22"/>
          <w:lang w:val="es-MX" w:eastAsia="en-US"/>
        </w:rPr>
        <w: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En virtud de que el argumento que se analiza contiene diversas manifestaciones, lo argüido por Megacable </w:t>
      </w:r>
      <w:r w:rsidRPr="00E06047">
        <w:rPr>
          <w:rFonts w:ascii="ITC Avant Garde" w:eastAsia="Calibri" w:hAnsi="ITC Avant Garde"/>
          <w:b/>
          <w:sz w:val="22"/>
          <w:lang w:val="es-MX" w:eastAsia="en-US"/>
        </w:rPr>
        <w:t xml:space="preserve">es </w:t>
      </w:r>
      <w:proofErr w:type="gramStart"/>
      <w:r w:rsidRPr="00E06047">
        <w:rPr>
          <w:rFonts w:ascii="ITC Avant Garde" w:eastAsia="Calibri" w:hAnsi="ITC Avant Garde"/>
          <w:b/>
          <w:sz w:val="22"/>
          <w:lang w:val="es-MX" w:eastAsia="en-US"/>
        </w:rPr>
        <w:t>inoperante</w:t>
      </w:r>
      <w:proofErr w:type="gramEnd"/>
      <w:r w:rsidRPr="00E06047">
        <w:rPr>
          <w:rFonts w:ascii="ITC Avant Garde" w:eastAsia="Calibri" w:hAnsi="ITC Avant Garde"/>
          <w:b/>
          <w:sz w:val="22"/>
          <w:lang w:val="es-MX" w:eastAsia="en-US"/>
        </w:rPr>
        <w:t xml:space="preserve"> por una parte, e infundado por la otra</w:t>
      </w:r>
      <w:r w:rsidRPr="00E06047">
        <w:rPr>
          <w:rFonts w:ascii="ITC Avant Garde" w:eastAsia="Calibri" w:hAnsi="ITC Avant Garde"/>
          <w:sz w:val="22"/>
          <w:lang w:val="es-MX" w:eastAsia="en-US"/>
        </w:rPr>
        <w:t>, en los términos de lo que a continuación se expone.</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Se considera que es infundado el argumento hecho valer por Megacable, en lo conducente a las aseveraciones consistentes en que: “</w:t>
      </w:r>
      <w:r w:rsidRPr="00E06047">
        <w:rPr>
          <w:rFonts w:ascii="ITC Avant Garde" w:eastAsia="Calibri" w:hAnsi="ITC Avant Garde"/>
          <w:i/>
          <w:sz w:val="20"/>
          <w:lang w:val="es-MX" w:eastAsia="en-US"/>
        </w:rPr>
        <w:t>La CFC considera que la única obligación que tiene es la de demostrar mediante el uso de presunciones la derivación de los hechos, con lo cual considera que cumple con la carga de probar la existencia de la conducta sancionable, simplemente concatenando entre sí algunas manifestaciones vertidas en los autos del expediente, para imponerle al “presunto responsable” la carga de la prueba para demostrar lo contrario, incluso tratándose de hechos negativos, como acontece en la especie</w:t>
      </w:r>
      <w:r w:rsidRPr="00E06047">
        <w:rPr>
          <w:rFonts w:ascii="ITC Avant Garde" w:eastAsia="Calibri" w:hAnsi="ITC Avant Garde"/>
          <w:sz w:val="22"/>
          <w:lang w:val="es-MX" w:eastAsia="en-US"/>
        </w:rPr>
        <w: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Al respecto, no asiste razón alguna a Megacable </w:t>
      </w:r>
      <w:r w:rsidR="00606549" w:rsidRPr="00E06047">
        <w:rPr>
          <w:rFonts w:ascii="ITC Avant Garde" w:eastAsia="Calibri" w:hAnsi="ITC Avant Garde"/>
          <w:sz w:val="22"/>
          <w:lang w:val="es-MX" w:eastAsia="en-US"/>
        </w:rPr>
        <w:t>al</w:t>
      </w:r>
      <w:r w:rsidRPr="00E06047">
        <w:rPr>
          <w:rFonts w:ascii="ITC Avant Garde" w:eastAsia="Calibri" w:hAnsi="ITC Avant Garde"/>
          <w:sz w:val="22"/>
          <w:lang w:val="es-MX" w:eastAsia="en-US"/>
        </w:rPr>
        <w:t xml:space="preserve"> afirmar que la Comisión considera como única obligación demostrar mediante presunciones los hechos, toda vez que de la literalidad del OPR no se advierte que la Comisión haya realizado pronunciamiento o afi</w:t>
      </w:r>
      <w:r w:rsidR="00873325" w:rsidRPr="00E06047">
        <w:rPr>
          <w:rFonts w:ascii="ITC Avant Garde" w:eastAsia="Calibri" w:hAnsi="ITC Avant Garde"/>
          <w:sz w:val="22"/>
          <w:lang w:val="es-MX" w:eastAsia="en-US"/>
        </w:rPr>
        <w:t>rmación alguna en esos términos.</w:t>
      </w:r>
      <w:r w:rsidRPr="00E06047">
        <w:rPr>
          <w:rFonts w:ascii="ITC Avant Garde" w:eastAsia="Calibri" w:hAnsi="ITC Avant Garde"/>
          <w:sz w:val="22"/>
          <w:lang w:val="es-MX" w:eastAsia="en-US"/>
        </w:rPr>
        <w:t xml:space="preserve"> </w:t>
      </w:r>
      <w:r w:rsidR="00873325" w:rsidRPr="00E06047">
        <w:rPr>
          <w:rFonts w:ascii="ITC Avant Garde" w:eastAsia="Calibri" w:hAnsi="ITC Avant Garde"/>
          <w:sz w:val="22"/>
          <w:lang w:val="es-MX" w:eastAsia="en-US"/>
        </w:rPr>
        <w:t xml:space="preserve">Por </w:t>
      </w:r>
      <w:r w:rsidRPr="00E06047">
        <w:rPr>
          <w:rFonts w:ascii="ITC Avant Garde" w:eastAsia="Calibri" w:hAnsi="ITC Avant Garde"/>
          <w:sz w:val="22"/>
          <w:lang w:val="es-MX" w:eastAsia="en-US"/>
        </w:rPr>
        <w:t xml:space="preserve">el contrario, la CFC al emitir el OPR </w:t>
      </w:r>
      <w:r w:rsidR="00873325" w:rsidRPr="00E06047">
        <w:rPr>
          <w:rFonts w:ascii="ITC Avant Garde" w:eastAsia="Calibri" w:hAnsi="ITC Avant Garde"/>
          <w:sz w:val="22"/>
          <w:lang w:val="es-MX" w:eastAsia="en-US"/>
        </w:rPr>
        <w:t>especificó y relacionó</w:t>
      </w:r>
      <w:r w:rsidRPr="00E06047">
        <w:rPr>
          <w:rFonts w:ascii="ITC Avant Garde" w:eastAsia="Calibri" w:hAnsi="ITC Avant Garde"/>
          <w:sz w:val="22"/>
          <w:lang w:val="es-MX" w:eastAsia="en-US"/>
        </w:rPr>
        <w:t xml:space="preserve"> </w:t>
      </w:r>
      <w:r w:rsidR="00873325" w:rsidRPr="00E06047">
        <w:rPr>
          <w:rFonts w:ascii="ITC Avant Garde" w:eastAsia="Calibri" w:hAnsi="ITC Avant Garde"/>
          <w:sz w:val="22"/>
          <w:lang w:val="es-MX" w:eastAsia="en-US"/>
        </w:rPr>
        <w:t>sus afirmaciones</w:t>
      </w:r>
      <w:r w:rsidRPr="00E06047">
        <w:rPr>
          <w:rFonts w:ascii="ITC Avant Garde" w:eastAsia="Calibri" w:hAnsi="ITC Avant Garde"/>
          <w:sz w:val="22"/>
          <w:lang w:val="es-MX" w:eastAsia="en-US"/>
        </w:rPr>
        <w:t xml:space="preserve"> con los dive</w:t>
      </w:r>
      <w:r w:rsidR="00873325" w:rsidRPr="00E06047">
        <w:rPr>
          <w:rFonts w:ascii="ITC Avant Garde" w:eastAsia="Calibri" w:hAnsi="ITC Avant Garde"/>
          <w:sz w:val="22"/>
          <w:lang w:val="es-MX" w:eastAsia="en-US"/>
        </w:rPr>
        <w:t>rsos medios de convicción que las</w:t>
      </w:r>
      <w:r w:rsidRPr="00E06047">
        <w:rPr>
          <w:rFonts w:ascii="ITC Avant Garde" w:eastAsia="Calibri" w:hAnsi="ITC Avant Garde"/>
          <w:sz w:val="22"/>
          <w:lang w:val="es-MX" w:eastAsia="en-US"/>
        </w:rPr>
        <w:t xml:space="preserve"> sustentan, d</w:t>
      </w:r>
      <w:r w:rsidR="00873325" w:rsidRPr="00E06047">
        <w:rPr>
          <w:rFonts w:ascii="ITC Avant Garde" w:eastAsia="Calibri" w:hAnsi="ITC Avant Garde"/>
          <w:sz w:val="22"/>
          <w:lang w:val="es-MX" w:eastAsia="en-US"/>
        </w:rPr>
        <w:t>etallando a pie de página en qué</w:t>
      </w:r>
      <w:r w:rsidRPr="00E06047">
        <w:rPr>
          <w:rFonts w:ascii="ITC Avant Garde" w:eastAsia="Calibri" w:hAnsi="ITC Avant Garde"/>
          <w:sz w:val="22"/>
          <w:lang w:val="es-MX" w:eastAsia="en-US"/>
        </w:rPr>
        <w:t xml:space="preserve"> folio del Expediente se encuentra la información tomada en consideración, adminiculando los hechos con los diversos medios de prueba, los cuales: i) fueron recabados durante la etapa de investigación, ii) constan en el Expediente</w:t>
      </w:r>
      <w:r w:rsidR="003375DF"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y iii) constituyen el sustento de las afirmaciones vertidas en el OPR.</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Asimismo, la afirmación realizada por Megacable se desvirtúa con el propio contenido del OPR, del cual se advierte la diversidad de medios probatorios recabados y tomados e</w:t>
      </w:r>
      <w:r w:rsidR="00873325" w:rsidRPr="00E06047">
        <w:rPr>
          <w:rFonts w:ascii="ITC Avant Garde" w:eastAsia="Calibri" w:hAnsi="ITC Avant Garde"/>
          <w:sz w:val="22"/>
          <w:lang w:val="es-MX" w:eastAsia="en-US"/>
        </w:rPr>
        <w:t>n consideración para su emisión</w:t>
      </w:r>
      <w:r w:rsidRPr="00E06047">
        <w:rPr>
          <w:rFonts w:ascii="ITC Avant Garde" w:eastAsia="Calibri" w:hAnsi="ITC Avant Garde"/>
          <w:sz w:val="22"/>
          <w:lang w:val="es-MX" w:eastAsia="en-US"/>
        </w:rPr>
        <w:t xml:space="preserve"> que</w:t>
      </w:r>
      <w:r w:rsidR="00873325"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entre otros, consisten en: a) todos y cada uno de los escritos que son descritos en la sección denominada: “</w:t>
      </w:r>
      <w:r w:rsidRPr="00E06047">
        <w:rPr>
          <w:rFonts w:ascii="ITC Avant Garde" w:eastAsia="Calibri" w:hAnsi="ITC Avant Garde"/>
          <w:i/>
          <w:sz w:val="20"/>
          <w:lang w:val="es-MX" w:eastAsia="en-US"/>
        </w:rPr>
        <w:t>II. Antecedentes</w:t>
      </w:r>
      <w:r w:rsidRPr="00E06047">
        <w:rPr>
          <w:rFonts w:ascii="ITC Avant Garde" w:eastAsia="Calibri" w:hAnsi="ITC Avant Garde"/>
          <w:sz w:val="22"/>
          <w:lang w:val="es-MX" w:eastAsia="en-US"/>
        </w:rPr>
        <w:t xml:space="preserve">” del OPR, mediante los cuales los diversos agentes económicos -entre ellos Megacable- y personas morales como Mediamates, Películas Imaginarias y Servicios Integrales de Comunicación e Internet, S.C., dieron contestación a los oficios de requerimientos de información efectuados por la Comisión; b) los oficios emitidos por el IMPI, mediante los cuales proporcionó a la Comisión la información requerida; c) las comparecencias de </w:t>
      </w:r>
      <w:r w:rsidR="00237FDE" w:rsidRPr="009311AB">
        <w:rPr>
          <w:rFonts w:ascii="ITC Avant Garde" w:hAnsi="ITC Avant Garde"/>
          <w:b/>
          <w:bCs/>
          <w:color w:val="0000CC"/>
          <w:sz w:val="22"/>
        </w:rPr>
        <w:t>“CONFIDENCIAL POR LEY”</w:t>
      </w:r>
      <w:r w:rsidRPr="00E06047">
        <w:rPr>
          <w:rFonts w:ascii="ITC Avant Garde" w:eastAsia="Calibri" w:hAnsi="ITC Avant Garde"/>
          <w:sz w:val="22"/>
          <w:lang w:val="es-MX" w:eastAsia="en-US"/>
        </w:rPr>
        <w:t xml:space="preserve"> </w:t>
      </w:r>
      <w:r w:rsidR="00873325" w:rsidRPr="00E06047">
        <w:rPr>
          <w:rFonts w:ascii="ITC Avant Garde" w:eastAsia="Calibri" w:hAnsi="ITC Avant Garde"/>
          <w:sz w:val="22"/>
          <w:lang w:val="es-MX" w:eastAsia="en-US"/>
        </w:rPr>
        <w:t xml:space="preserve">y </w:t>
      </w:r>
      <w:r w:rsidRPr="00E06047">
        <w:rPr>
          <w:rFonts w:ascii="ITC Avant Garde" w:eastAsia="Calibri" w:hAnsi="ITC Avant Garde"/>
          <w:sz w:val="22"/>
          <w:lang w:val="es-MX" w:eastAsia="en-US"/>
        </w:rPr>
        <w:t>d) las diligencias de inspección realizadas por servidores de la Comisión en centros de atención a clientes de Cablevisión, así como en centros integ</w:t>
      </w:r>
      <w:r w:rsidR="00C72F0D">
        <w:rPr>
          <w:rFonts w:ascii="ITC Avant Garde" w:eastAsia="Calibri" w:hAnsi="ITC Avant Garde"/>
          <w:sz w:val="22"/>
          <w:lang w:val="es-MX" w:eastAsia="en-US"/>
        </w:rPr>
        <w:t>rales de servicio de Megacable.</w:t>
      </w:r>
    </w:p>
    <w:p w:rsidR="00606549" w:rsidRPr="00E06047" w:rsidRDefault="00606549"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lastRenderedPageBreak/>
        <w:t>Así, contrario a lo argüido por Megacable, la Comisión acredita en el apartado intitulado “</w:t>
      </w:r>
      <w:r w:rsidR="005A7B68" w:rsidRPr="00E06047">
        <w:rPr>
          <w:rFonts w:ascii="ITC Avant Garde" w:eastAsia="Calibri" w:hAnsi="ITC Avant Garde"/>
          <w:i/>
          <w:sz w:val="20"/>
          <w:lang w:val="es-MX" w:eastAsia="en-US"/>
        </w:rPr>
        <w:t>Análisis</w:t>
      </w:r>
      <w:r w:rsidRPr="00E06047">
        <w:rPr>
          <w:rFonts w:ascii="ITC Avant Garde" w:eastAsia="Calibri" w:hAnsi="ITC Avant Garde"/>
          <w:i/>
          <w:sz w:val="20"/>
          <w:lang w:val="es-MX" w:eastAsia="en-US"/>
        </w:rPr>
        <w:t xml:space="preserve"> de la </w:t>
      </w:r>
      <w:r w:rsidR="005A7B68" w:rsidRPr="00E06047">
        <w:rPr>
          <w:rFonts w:ascii="ITC Avant Garde" w:eastAsia="Calibri" w:hAnsi="ITC Avant Garde"/>
          <w:i/>
          <w:sz w:val="20"/>
          <w:lang w:val="es-MX" w:eastAsia="en-US"/>
        </w:rPr>
        <w:t>Práctica</w:t>
      </w:r>
      <w:r w:rsidRPr="00E06047">
        <w:rPr>
          <w:rFonts w:ascii="ITC Avant Garde" w:eastAsia="Calibri" w:hAnsi="ITC Avant Garde"/>
          <w:sz w:val="22"/>
          <w:lang w:val="es-MX" w:eastAsia="en-US"/>
        </w:rPr>
        <w:t>”, los hechos contenidos en el OPR a través diversos medios probatorios como lo son documentales, inspecciones, presunciones, testimoniales y confesionales, y no s</w:t>
      </w:r>
      <w:r w:rsidR="00631D51" w:rsidRPr="00E06047">
        <w:rPr>
          <w:rFonts w:ascii="ITC Avant Garde" w:eastAsia="Calibri" w:hAnsi="ITC Avant Garde"/>
          <w:sz w:val="22"/>
          <w:lang w:val="es-MX" w:eastAsia="en-US"/>
        </w:rPr>
        <w:t>ó</w:t>
      </w:r>
      <w:r w:rsidRPr="00E06047">
        <w:rPr>
          <w:rFonts w:ascii="ITC Avant Garde" w:eastAsia="Calibri" w:hAnsi="ITC Avant Garde"/>
          <w:sz w:val="22"/>
          <w:lang w:val="es-MX" w:eastAsia="en-US"/>
        </w:rPr>
        <w:t>lo en presunciones.</w:t>
      </w:r>
    </w:p>
    <w:p w:rsidR="00606549" w:rsidRPr="00E06047" w:rsidRDefault="00606549"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No es óbice a lo anterior, el hecho de que en materia de competencia económica y específicamente en la acreditación de la posible comisión de una práctica monopólica absoluta, los involucrados no suelen dejar rastros </w:t>
      </w:r>
      <w:r w:rsidR="002E1674" w:rsidRPr="00E06047">
        <w:rPr>
          <w:rFonts w:ascii="ITC Avant Garde" w:eastAsia="Calibri" w:hAnsi="ITC Avant Garde"/>
          <w:sz w:val="22"/>
          <w:lang w:val="es-MX" w:eastAsia="en-US"/>
        </w:rPr>
        <w:t>o vestigios</w:t>
      </w:r>
      <w:r w:rsidRPr="00E06047">
        <w:rPr>
          <w:rFonts w:ascii="ITC Avant Garde" w:eastAsia="Calibri" w:hAnsi="ITC Avant Garde"/>
          <w:sz w:val="22"/>
          <w:lang w:val="es-MX" w:eastAsia="en-US"/>
        </w:rPr>
        <w:t xml:space="preserve"> de su actuación </w:t>
      </w:r>
      <w:r w:rsidR="00D1771D" w:rsidRPr="00E06047">
        <w:rPr>
          <w:rFonts w:ascii="ITC Avant Garde" w:eastAsia="Calibri" w:hAnsi="ITC Avant Garde"/>
          <w:sz w:val="22"/>
          <w:lang w:val="es-MX" w:eastAsia="en-US"/>
        </w:rPr>
        <w:t>y,</w:t>
      </w:r>
      <w:r w:rsidRPr="00E06047">
        <w:rPr>
          <w:rFonts w:ascii="ITC Avant Garde" w:eastAsia="Calibri" w:hAnsi="ITC Avant Garde"/>
          <w:sz w:val="22"/>
          <w:lang w:val="es-MX" w:eastAsia="en-US"/>
        </w:rPr>
        <w:t xml:space="preserve"> por tanto, adquieren especial importancia las pruebas indirectas. Lo anterior ha sido reconocido en criterios de PJF, en particular, el contenido del criterio de rubro: “</w:t>
      </w:r>
      <w:r w:rsidRPr="00E06047">
        <w:rPr>
          <w:rFonts w:ascii="ITC Avant Garde" w:eastAsia="Calibri" w:hAnsi="ITC Avant Garde"/>
          <w:b/>
          <w:i/>
          <w:sz w:val="20"/>
          <w:szCs w:val="20"/>
          <w:lang w:val="es-MX" w:eastAsia="en-US"/>
        </w:rPr>
        <w:t>COMPETENCIA ECONÓMICA. LA PRUEBA INDIRECTA ES IDÓNEA PARA ACREDITAR, A TRAVÉS DE INDICIOS, CIERTOS HECHOS O CIRCUNSTANCIAS A PARTIR DE LO QUE SE CONOCE COMO LA MEJOR INFORMACIÓN DISPONIBLE, RESPECTO DE LA ACTUACIÓN DE EMPRESAS QUE HAN CONCERTADO ACUERDOS PARA LLEVAR A CABO PRÁCTICAS MONOPÓLICAS.</w:t>
      </w:r>
      <w:r w:rsidRPr="00E06047">
        <w:rPr>
          <w:rFonts w:ascii="ITC Avant Garde" w:eastAsia="Calibri" w:hAnsi="ITC Avant Garde"/>
          <w:sz w:val="22"/>
          <w:lang w:val="es-MX" w:eastAsia="en-US"/>
        </w:rPr>
        <w:t xml:space="preserve">” </w:t>
      </w:r>
      <w:r w:rsidRPr="00E06047">
        <w:rPr>
          <w:rStyle w:val="Refdenotaalpie"/>
          <w:rFonts w:ascii="ITC Avant Garde" w:eastAsia="Calibri" w:hAnsi="ITC Avant Garde"/>
          <w:sz w:val="22"/>
          <w:lang w:val="es-MX" w:eastAsia="en-US"/>
        </w:rPr>
        <w:footnoteReference w:id="83"/>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Asimismo, son infundadas las manifestaciones de Megacable consistentes en que la Comisión simplemente concaten</w:t>
      </w:r>
      <w:r w:rsidR="00631D51" w:rsidRPr="00E06047">
        <w:rPr>
          <w:rFonts w:ascii="ITC Avant Garde" w:eastAsia="Calibri" w:hAnsi="ITC Avant Garde"/>
          <w:sz w:val="22"/>
          <w:lang w:val="es-MX" w:eastAsia="en-US"/>
        </w:rPr>
        <w:t>ó</w:t>
      </w:r>
      <w:r w:rsidRPr="00E06047">
        <w:rPr>
          <w:rFonts w:ascii="ITC Avant Garde" w:eastAsia="Calibri" w:hAnsi="ITC Avant Garde"/>
          <w:sz w:val="22"/>
          <w:lang w:val="es-MX" w:eastAsia="en-US"/>
        </w:rPr>
        <w:t xml:space="preserve"> entre sí algunas manifestaciones vertidas en los autos del Expediente, para imponerle al “presunto responsable” la carga de la prueba para demostrar lo contrario.</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Es falso lo argüido por Megacable al respecto, ya que como ha quedado </w:t>
      </w:r>
      <w:r w:rsidR="00631D51" w:rsidRPr="00E06047">
        <w:rPr>
          <w:rFonts w:ascii="ITC Avant Garde" w:eastAsia="Calibri" w:hAnsi="ITC Avant Garde"/>
          <w:sz w:val="22"/>
          <w:lang w:val="es-MX" w:eastAsia="en-US"/>
        </w:rPr>
        <w:t xml:space="preserve">señalado </w:t>
      </w:r>
      <w:r w:rsidRPr="00E06047">
        <w:rPr>
          <w:rFonts w:ascii="ITC Avant Garde" w:eastAsia="Calibri" w:hAnsi="ITC Avant Garde"/>
          <w:sz w:val="22"/>
          <w:lang w:val="es-MX" w:eastAsia="en-US"/>
        </w:rPr>
        <w:t>no sólo</w:t>
      </w:r>
      <w:r w:rsidR="00873325" w:rsidRPr="00E06047">
        <w:rPr>
          <w:rFonts w:ascii="ITC Avant Garde" w:eastAsia="Calibri" w:hAnsi="ITC Avant Garde"/>
          <w:sz w:val="22"/>
          <w:lang w:val="es-MX" w:eastAsia="en-US"/>
        </w:rPr>
        <w:t xml:space="preserve"> se utilizan pruebas indirectas</w:t>
      </w:r>
      <w:r w:rsidR="00631D51" w:rsidRPr="00E06047">
        <w:rPr>
          <w:rFonts w:ascii="ITC Avant Garde" w:eastAsia="Calibri" w:hAnsi="ITC Avant Garde"/>
          <w:sz w:val="22"/>
          <w:lang w:val="es-MX" w:eastAsia="en-US"/>
        </w:rPr>
        <w:t>, puesto</w:t>
      </w:r>
      <w:r w:rsidR="00887C7D" w:rsidRPr="00E06047">
        <w:rPr>
          <w:rFonts w:ascii="ITC Avant Garde" w:eastAsia="Calibri" w:hAnsi="ITC Avant Garde"/>
          <w:sz w:val="22"/>
          <w:lang w:val="es-MX" w:eastAsia="en-US"/>
        </w:rPr>
        <w:t xml:space="preserve"> que</w:t>
      </w:r>
      <w:r w:rsidRPr="00E06047">
        <w:rPr>
          <w:rFonts w:ascii="ITC Avant Garde" w:eastAsia="Calibri" w:hAnsi="ITC Avant Garde"/>
          <w:sz w:val="22"/>
          <w:lang w:val="es-MX" w:eastAsia="en-US"/>
        </w:rPr>
        <w:t xml:space="preserve"> si bien es cierto que en el OPR se concatenan algunas de las manifestaciones vertidas por diversas personas, entre ellas representantes legales de los agentes económicos presuntos responsables, cierto también es que: i) de conformidad al criterio jurisprudencial invocado en líneas precedentes, tratándose de pruebas indirectas, la autoridad debe hacer una labor de enlace o adminiculación de diversos hechos conocidos para extraer una presunción a partir de un indicio, y derivar inferencias basadas en la experiencia que lleven al conocimiento del hecho principal, sin que pueda exigirse un mayor rigor en </w:t>
      </w:r>
      <w:r w:rsidR="00CE7B2A" w:rsidRPr="00E06047">
        <w:rPr>
          <w:rFonts w:ascii="ITC Avant Garde" w:eastAsia="Calibri" w:hAnsi="ITC Avant Garde"/>
          <w:sz w:val="22"/>
          <w:lang w:val="es-MX" w:eastAsia="en-US"/>
        </w:rPr>
        <w:t>la acreditación</w:t>
      </w:r>
      <w:r w:rsidRPr="00E06047">
        <w:rPr>
          <w:rFonts w:ascii="ITC Avant Garde" w:eastAsia="Calibri" w:hAnsi="ITC Avant Garde"/>
          <w:sz w:val="22"/>
          <w:lang w:val="es-MX" w:eastAsia="en-US"/>
        </w:rPr>
        <w:t xml:space="preserve"> de circunstancias y móviles, y ii) éstas no se realizan con la finalidad de imponerles a dichos agentes económicos la carga probatoria, ya que la verdadera finalidad</w:t>
      </w:r>
      <w:r w:rsidR="00873325"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de </w:t>
      </w:r>
      <w:r w:rsidR="007D0807" w:rsidRPr="00E06047">
        <w:rPr>
          <w:rFonts w:ascii="ITC Avant Garde" w:eastAsia="Calibri" w:hAnsi="ITC Avant Garde"/>
          <w:sz w:val="22"/>
          <w:lang w:val="es-MX" w:eastAsia="en-US"/>
        </w:rPr>
        <w:t>conformidad con</w:t>
      </w:r>
      <w:r w:rsidRPr="00E06047">
        <w:rPr>
          <w:rFonts w:ascii="ITC Avant Garde" w:eastAsia="Calibri" w:hAnsi="ITC Avant Garde"/>
          <w:sz w:val="22"/>
          <w:lang w:val="es-MX" w:eastAsia="en-US"/>
        </w:rPr>
        <w:t xml:space="preserve"> la emisión del OPR, es la que se expone a continuación.</w:t>
      </w:r>
    </w:p>
    <w:p w:rsidR="00163BC8" w:rsidRPr="00E06047" w:rsidRDefault="00606549"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L</w:t>
      </w:r>
      <w:r w:rsidR="00163BC8" w:rsidRPr="00E06047">
        <w:rPr>
          <w:rFonts w:ascii="ITC Avant Garde" w:eastAsia="Calibri" w:hAnsi="ITC Avant Garde"/>
          <w:sz w:val="22"/>
          <w:lang w:val="es-MX" w:eastAsia="en-US"/>
        </w:rPr>
        <w:t>a autoridad en materia de competencia se encuentra obligada a fundar, motivar y acreditar las imputaciones contenidas en el OPR, no con la intención de revertir la carga de la prueba al presunto responsable, sino con el propósito de: i) permitir al destinatario manifestarse en relación a las imputaciones que se le hacen en el OPR</w:t>
      </w:r>
      <w:r w:rsidR="008366E2">
        <w:rPr>
          <w:rFonts w:ascii="ITC Avant Garde" w:eastAsia="Calibri" w:hAnsi="ITC Avant Garde"/>
          <w:sz w:val="22"/>
          <w:lang w:val="es-MX" w:eastAsia="en-US"/>
        </w:rPr>
        <w:t>;</w:t>
      </w:r>
      <w:r w:rsidR="00163BC8" w:rsidRPr="00E06047">
        <w:rPr>
          <w:rFonts w:ascii="ITC Avant Garde" w:eastAsia="Calibri" w:hAnsi="ITC Avant Garde"/>
          <w:sz w:val="22"/>
          <w:lang w:val="es-MX" w:eastAsia="en-US"/>
        </w:rPr>
        <w:t xml:space="preserve"> ii) que el presunto responsable tenga el derecho de refutar las apreciaciones en que se apoye la autoridad</w:t>
      </w:r>
      <w:r w:rsidR="007532F8" w:rsidRPr="00E06047">
        <w:rPr>
          <w:rFonts w:ascii="ITC Avant Garde" w:eastAsia="Calibri" w:hAnsi="ITC Avant Garde"/>
          <w:sz w:val="22"/>
          <w:lang w:val="es-MX" w:eastAsia="en-US"/>
        </w:rPr>
        <w:t>,</w:t>
      </w:r>
      <w:r w:rsidR="00163BC8" w:rsidRPr="00E06047">
        <w:rPr>
          <w:rFonts w:ascii="ITC Avant Garde" w:eastAsia="Calibri" w:hAnsi="ITC Avant Garde"/>
          <w:sz w:val="22"/>
          <w:lang w:val="es-MX" w:eastAsia="en-US"/>
        </w:rPr>
        <w:t xml:space="preserve"> y iii) que el presunto responsable esté en posibilidad de ofrecer y desahogar las pruebas que estime pertinentes en su defensa. Situación que encuentra fundamento en tanto en lo dispuesto en el artículo 33 de la LFCE, como en la tesis aislada de rubro: “</w:t>
      </w:r>
      <w:r w:rsidR="00163BC8" w:rsidRPr="00E06047">
        <w:rPr>
          <w:rFonts w:ascii="ITC Avant Garde" w:eastAsia="Calibri" w:hAnsi="ITC Avant Garde"/>
          <w:b/>
          <w:i/>
          <w:sz w:val="20"/>
          <w:szCs w:val="20"/>
          <w:lang w:val="es-MX" w:eastAsia="en-US"/>
        </w:rPr>
        <w:t xml:space="preserve">COMPETENCIA ECONÓMICA. EL OFICIO DE PRESUNTA RESPONSABILIDAD DICTADO EN EL PROCEDIMIENTO DE INVESTIGACIÓN DE PRÁCTICAS MONOPÓLICAS SEGUIDO POR LA COMISIÓN FEDERAL RELATIVA, NO ES UN ACTO CUYOS EFECTOS SEAN DE IMPOSIBLE REPARACIÓN PARA LA </w:t>
      </w:r>
      <w:r w:rsidR="00163BC8" w:rsidRPr="00E06047">
        <w:rPr>
          <w:rFonts w:ascii="ITC Avant Garde" w:eastAsia="Calibri" w:hAnsi="ITC Avant Garde"/>
          <w:b/>
          <w:i/>
          <w:sz w:val="20"/>
          <w:szCs w:val="20"/>
          <w:lang w:val="es-MX" w:eastAsia="en-US"/>
        </w:rPr>
        <w:lastRenderedPageBreak/>
        <w:t>PROCEDENCIA DEL AMPARO INDIRECTO</w:t>
      </w:r>
      <w:r w:rsidR="00163BC8" w:rsidRPr="00E06047">
        <w:rPr>
          <w:rFonts w:ascii="ITC Avant Garde" w:eastAsia="Calibri" w:hAnsi="ITC Avant Garde"/>
          <w:sz w:val="22"/>
          <w:lang w:val="es-MX" w:eastAsia="en-US"/>
        </w:rPr>
        <w:t>”,</w:t>
      </w:r>
      <w:r w:rsidR="00163BC8" w:rsidRPr="00E06047">
        <w:rPr>
          <w:rStyle w:val="Refdenotaalpie"/>
          <w:rFonts w:ascii="ITC Avant Garde" w:eastAsia="Calibri" w:hAnsi="ITC Avant Garde"/>
          <w:sz w:val="22"/>
          <w:lang w:val="es-MX" w:eastAsia="en-US"/>
        </w:rPr>
        <w:footnoteReference w:id="84"/>
      </w:r>
      <w:r w:rsidR="00163BC8" w:rsidRPr="00E06047">
        <w:rPr>
          <w:rFonts w:ascii="ITC Avant Garde" w:eastAsia="Calibri" w:hAnsi="ITC Avant Garde"/>
          <w:sz w:val="22"/>
          <w:lang w:val="es-MX" w:eastAsia="en-US"/>
        </w:rPr>
        <w:t xml:space="preserve"> cuya parte conducente es del tenor literal siguiente:</w:t>
      </w:r>
    </w:p>
    <w:p w:rsidR="00163BC8" w:rsidRPr="00E06047" w:rsidRDefault="00163BC8" w:rsidP="006E6B5E">
      <w:pPr>
        <w:tabs>
          <w:tab w:val="left" w:pos="8789"/>
        </w:tabs>
        <w:spacing w:before="120" w:after="120"/>
        <w:ind w:left="567" w:right="567"/>
        <w:jc w:val="both"/>
        <w:rPr>
          <w:rFonts w:ascii="ITC Avant Garde" w:eastAsia="Calibri" w:hAnsi="ITC Avant Garde"/>
          <w:sz w:val="22"/>
          <w:lang w:val="es-MX" w:eastAsia="en-US"/>
        </w:rPr>
      </w:pPr>
      <w:r w:rsidRPr="00E06047">
        <w:rPr>
          <w:rFonts w:ascii="ITC Avant Garde" w:eastAsia="Calibri" w:hAnsi="ITC Avant Garde"/>
          <w:sz w:val="22"/>
          <w:lang w:val="es-MX" w:eastAsia="en-US"/>
        </w:rPr>
        <w:t>“(…)</w:t>
      </w:r>
      <w:r w:rsidR="007532F8" w:rsidRPr="00E06047">
        <w:rPr>
          <w:rFonts w:ascii="ITC Avant Garde" w:eastAsia="Calibri" w:hAnsi="ITC Avant Garde"/>
          <w:sz w:val="22"/>
          <w:lang w:val="es-MX" w:eastAsia="en-US"/>
        </w:rPr>
        <w:t xml:space="preserve"> </w:t>
      </w:r>
      <w:r w:rsidRPr="00E06047">
        <w:rPr>
          <w:rFonts w:ascii="ITC Avant Garde" w:eastAsia="Calibri" w:hAnsi="ITC Avant Garde"/>
          <w:i/>
          <w:sz w:val="20"/>
          <w:lang w:val="es-MX" w:eastAsia="en-US"/>
        </w:rPr>
        <w:t xml:space="preserve">La segunda </w:t>
      </w:r>
      <w:r w:rsidRPr="00E06047">
        <w:rPr>
          <w:rFonts w:ascii="ITC Avant Garde" w:eastAsia="Calibri" w:hAnsi="ITC Avant Garde"/>
          <w:sz w:val="20"/>
          <w:lang w:val="es-MX" w:eastAsia="en-US"/>
        </w:rPr>
        <w:t>[etapa],</w:t>
      </w:r>
      <w:r w:rsidRPr="00E06047">
        <w:rPr>
          <w:rFonts w:ascii="ITC Avant Garde" w:eastAsia="Calibri" w:hAnsi="ITC Avant Garde"/>
          <w:i/>
          <w:sz w:val="20"/>
          <w:lang w:val="es-MX" w:eastAsia="en-US"/>
        </w:rPr>
        <w:t xml:space="preserve"> que inicia con la determinación de presunta responsabilidad, tiene como propósito permitir al destinatario del oficio relativo, manifestarse en relación con las imputaciones que se le hacen, refutar las apreciaciones en que se apoye la autoridad y ofrecer y desahogar las pruebas que estime pertinentes en su defensa</w:t>
      </w:r>
      <w:r w:rsidR="008366E2">
        <w:rPr>
          <w:rFonts w:ascii="ITC Avant Garde" w:eastAsia="Calibri" w:hAnsi="ITC Avant Garde"/>
          <w:i/>
          <w:sz w:val="20"/>
          <w:lang w:val="es-MX" w:eastAsia="en-US"/>
        </w:rPr>
        <w:t xml:space="preserve"> </w:t>
      </w:r>
      <w:r w:rsidR="008366E2" w:rsidRPr="004D6BED">
        <w:rPr>
          <w:rFonts w:ascii="ITC Avant Garde" w:hAnsi="ITC Avant Garde"/>
          <w:sz w:val="22"/>
          <w:szCs w:val="22"/>
          <w:lang w:bidi="en-US"/>
        </w:rPr>
        <w:t>(…)</w:t>
      </w:r>
      <w:r w:rsidR="008366E2">
        <w:rPr>
          <w:rFonts w:ascii="ITC Avant Garde" w:hAnsi="ITC Avant Garde"/>
          <w:sz w:val="22"/>
          <w:szCs w:val="22"/>
          <w:lang w:bidi="en-US"/>
        </w:rPr>
        <w:t>.</w:t>
      </w:r>
      <w:r w:rsidRPr="00E06047">
        <w:rPr>
          <w:rFonts w:ascii="ITC Avant Garde" w:eastAsia="Calibri" w:hAnsi="ITC Avant Garde"/>
          <w:sz w:val="22"/>
          <w:lang w:val="es-MX" w:eastAsia="en-US"/>
        </w:rPr>
        <w: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Ahora bien, en lo conducente a lo expuesto por Megacable, al sostener que: “</w:t>
      </w:r>
      <w:r w:rsidRPr="00E06047">
        <w:rPr>
          <w:rFonts w:ascii="ITC Avant Garde" w:eastAsia="Calibri" w:hAnsi="ITC Avant Garde"/>
          <w:i/>
          <w:sz w:val="20"/>
          <w:lang w:val="es-MX" w:eastAsia="en-US"/>
        </w:rPr>
        <w:t>La presunta responsabilidad tiene ese adjetivo no porque implique que no debe acreditarse cabalmente lo que se sostiene, sino porque existe un derecho fundamental que es el de ser escuchado y vencido antes de poder ser considerado responsable de la realización de una conducta como la que se le imputa a Megacable</w:t>
      </w:r>
      <w:r w:rsidRPr="00E06047">
        <w:rPr>
          <w:rFonts w:ascii="ITC Avant Garde" w:eastAsia="Calibri" w:hAnsi="ITC Avant Garde"/>
          <w:sz w:val="22"/>
          <w:lang w:val="es-MX" w:eastAsia="en-US"/>
        </w:rPr>
        <w:t>”</w:t>
      </w:r>
      <w:r w:rsidR="000D3619" w:rsidRPr="00E06047">
        <w:rPr>
          <w:rFonts w:ascii="ITC Avant Garde" w:eastAsia="Calibri" w:hAnsi="ITC Avant Garde"/>
          <w:sz w:val="22"/>
          <w:lang w:val="es-MX" w:eastAsia="en-US"/>
        </w:rPr>
        <w:t>. De lo anterior s</w:t>
      </w:r>
      <w:r w:rsidR="00FE2FE9" w:rsidRPr="00E06047">
        <w:rPr>
          <w:rFonts w:ascii="ITC Avant Garde" w:eastAsia="Calibri" w:hAnsi="ITC Avant Garde"/>
          <w:sz w:val="22"/>
          <w:lang w:val="es-MX" w:eastAsia="en-US"/>
        </w:rPr>
        <w:t>e</w:t>
      </w:r>
      <w:r w:rsidRPr="00E06047">
        <w:rPr>
          <w:rFonts w:ascii="ITC Avant Garde" w:eastAsia="Calibri" w:hAnsi="ITC Avant Garde"/>
          <w:sz w:val="22"/>
          <w:lang w:val="es-MX" w:eastAsia="en-US"/>
        </w:rPr>
        <w:t xml:space="preserve"> considera que son manifestaciones </w:t>
      </w:r>
      <w:r w:rsidRPr="00E06047">
        <w:rPr>
          <w:rFonts w:ascii="ITC Avant Garde" w:eastAsia="Calibri" w:hAnsi="ITC Avant Garde"/>
          <w:b/>
          <w:sz w:val="22"/>
          <w:u w:val="single"/>
          <w:lang w:val="es-MX" w:eastAsia="en-US"/>
        </w:rPr>
        <w:t>inoperantes por genéricas</w:t>
      </w:r>
      <w:r w:rsidR="00211317"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así como por </w:t>
      </w:r>
      <w:r w:rsidRPr="00E06047">
        <w:rPr>
          <w:rFonts w:ascii="ITC Avant Garde" w:eastAsia="Calibri" w:hAnsi="ITC Avant Garde"/>
          <w:b/>
          <w:sz w:val="22"/>
          <w:u w:val="single"/>
          <w:lang w:val="es-MX" w:eastAsia="en-US"/>
        </w:rPr>
        <w:t>no justificar algún tipo de transgresión</w:t>
      </w:r>
      <w:r w:rsidR="007532F8" w:rsidRPr="00E06047">
        <w:rPr>
          <w:rFonts w:ascii="ITC Avant Garde" w:eastAsia="Calibri" w:hAnsi="ITC Avant Garde"/>
          <w:sz w:val="22"/>
          <w:lang w:val="es-MX" w:eastAsia="en-US"/>
        </w:rPr>
        <w:t xml:space="preserve"> a los derechos de defensa en perjuicio de la emplazada.</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A pesar de lo anterior, es menester aclarar que la calidad de presunta responsabilidad, como su nombre lo indica, es una presunción que refiere </w:t>
      </w:r>
      <w:r w:rsidR="00873325" w:rsidRPr="00E06047">
        <w:rPr>
          <w:rFonts w:ascii="ITC Avant Garde" w:eastAsia="Calibri" w:hAnsi="ITC Avant Garde"/>
          <w:sz w:val="22"/>
          <w:lang w:val="es-MX" w:eastAsia="en-US"/>
        </w:rPr>
        <w:t xml:space="preserve">únicamente a </w:t>
      </w:r>
      <w:r w:rsidRPr="00E06047">
        <w:rPr>
          <w:rFonts w:ascii="ITC Avant Garde" w:eastAsia="Calibri" w:hAnsi="ITC Avant Garde"/>
          <w:sz w:val="22"/>
          <w:lang w:val="es-MX" w:eastAsia="en-US"/>
        </w:rPr>
        <w:t>la existencia de elementos suficientes para estimar que el agente económico incurrió en las conductas que se le imputan, sin que por ello se afecte la esfera patrimonial o los derechos legalmente recon</w:t>
      </w:r>
      <w:r w:rsidR="00873325" w:rsidRPr="00E06047">
        <w:rPr>
          <w:rFonts w:ascii="ITC Avant Garde" w:eastAsia="Calibri" w:hAnsi="ITC Avant Garde"/>
          <w:sz w:val="22"/>
          <w:lang w:val="es-MX" w:eastAsia="en-US"/>
        </w:rPr>
        <w:t>ocidos a los agentes económicos.</w:t>
      </w:r>
      <w:r w:rsidRPr="00E06047">
        <w:rPr>
          <w:rFonts w:ascii="ITC Avant Garde" w:eastAsia="Calibri" w:hAnsi="ITC Avant Garde"/>
          <w:sz w:val="22"/>
          <w:lang w:val="es-MX" w:eastAsia="en-US"/>
        </w:rPr>
        <w:t xml:space="preserve"> </w:t>
      </w:r>
      <w:r w:rsidR="00873325" w:rsidRPr="00E06047">
        <w:rPr>
          <w:rFonts w:ascii="ITC Avant Garde" w:eastAsia="Calibri" w:hAnsi="ITC Avant Garde"/>
          <w:sz w:val="22"/>
          <w:lang w:val="es-MX" w:eastAsia="en-US"/>
        </w:rPr>
        <w:t>C</w:t>
      </w:r>
      <w:r w:rsidRPr="00E06047">
        <w:rPr>
          <w:rFonts w:ascii="ITC Avant Garde" w:eastAsia="Calibri" w:hAnsi="ITC Avant Garde"/>
          <w:sz w:val="22"/>
          <w:lang w:val="es-MX" w:eastAsia="en-US"/>
        </w:rPr>
        <w:t xml:space="preserve">on </w:t>
      </w:r>
      <w:r w:rsidR="00873325" w:rsidRPr="00E06047">
        <w:rPr>
          <w:rFonts w:ascii="ITC Avant Garde" w:eastAsia="Calibri" w:hAnsi="ITC Avant Garde"/>
          <w:sz w:val="22"/>
          <w:lang w:val="es-MX" w:eastAsia="en-US"/>
        </w:rPr>
        <w:t xml:space="preserve">la notificación personal del </w:t>
      </w:r>
      <w:r w:rsidRPr="00E06047">
        <w:rPr>
          <w:rFonts w:ascii="ITC Avant Garde" w:eastAsia="Calibri" w:hAnsi="ITC Avant Garde"/>
          <w:sz w:val="22"/>
          <w:lang w:val="es-MX" w:eastAsia="en-US"/>
        </w:rPr>
        <w:t xml:space="preserve">OPR, </w:t>
      </w:r>
      <w:r w:rsidR="00873325" w:rsidRPr="00E06047">
        <w:rPr>
          <w:rFonts w:ascii="ITC Avant Garde" w:eastAsia="Calibri" w:hAnsi="ITC Avant Garde"/>
          <w:sz w:val="22"/>
          <w:lang w:val="es-MX" w:eastAsia="en-US"/>
        </w:rPr>
        <w:t xml:space="preserve">la autoridad </w:t>
      </w:r>
      <w:r w:rsidRPr="00E06047">
        <w:rPr>
          <w:rFonts w:ascii="ITC Avant Garde" w:eastAsia="Calibri" w:hAnsi="ITC Avant Garde"/>
          <w:sz w:val="22"/>
          <w:lang w:val="es-MX" w:eastAsia="en-US"/>
        </w:rPr>
        <w:t>otorga al presunto responsable un plazo de treinta días para manifestar lo que a su derecho convenga, adjuntar los medios de prueba documentales que obren en su poder y ofrecer las pruebas que ameriten algún desahogo, de conformidad a lo es</w:t>
      </w:r>
      <w:r w:rsidR="00873325" w:rsidRPr="00E06047">
        <w:rPr>
          <w:rFonts w:ascii="ITC Avant Garde" w:eastAsia="Calibri" w:hAnsi="ITC Avant Garde"/>
          <w:sz w:val="22"/>
          <w:lang w:val="es-MX" w:eastAsia="en-US"/>
        </w:rPr>
        <w:t>tablecido en la fracción II</w:t>
      </w:r>
      <w:r w:rsidRPr="00E06047">
        <w:rPr>
          <w:rFonts w:ascii="ITC Avant Garde" w:eastAsia="Calibri" w:hAnsi="ITC Avant Garde"/>
          <w:sz w:val="22"/>
          <w:lang w:val="es-MX" w:eastAsia="en-US"/>
        </w:rPr>
        <w:t xml:space="preserve"> del artículo 33 de la LFCE.</w:t>
      </w:r>
    </w:p>
    <w:p w:rsidR="00606549" w:rsidRPr="00E06047" w:rsidRDefault="00873325"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Son </w:t>
      </w:r>
      <w:r w:rsidRPr="00E06047">
        <w:rPr>
          <w:rFonts w:ascii="ITC Avant Garde" w:eastAsia="Calibri" w:hAnsi="ITC Avant Garde"/>
          <w:b/>
          <w:sz w:val="22"/>
          <w:u w:val="single"/>
          <w:lang w:val="es-MX" w:eastAsia="en-US"/>
        </w:rPr>
        <w:t xml:space="preserve">infundados </w:t>
      </w:r>
      <w:r w:rsidRPr="00E06047">
        <w:rPr>
          <w:rFonts w:ascii="ITC Avant Garde" w:eastAsia="Calibri" w:hAnsi="ITC Avant Garde"/>
          <w:sz w:val="22"/>
          <w:lang w:val="es-MX" w:eastAsia="en-US"/>
        </w:rPr>
        <w:t>los argumentos de Megacable</w:t>
      </w:r>
      <w:r w:rsidR="00606549" w:rsidRPr="00E06047">
        <w:rPr>
          <w:rFonts w:ascii="ITC Avant Garde" w:eastAsia="Calibri" w:hAnsi="ITC Avant Garde"/>
          <w:sz w:val="22"/>
          <w:lang w:val="es-MX" w:eastAsia="en-US"/>
        </w:rPr>
        <w:t xml:space="preserve"> consistente</w:t>
      </w:r>
      <w:r w:rsidRPr="00E06047">
        <w:rPr>
          <w:rFonts w:ascii="ITC Avant Garde" w:eastAsia="Calibri" w:hAnsi="ITC Avant Garde"/>
          <w:sz w:val="22"/>
          <w:lang w:val="es-MX" w:eastAsia="en-US"/>
        </w:rPr>
        <w:t>s</w:t>
      </w:r>
      <w:r w:rsidR="00606549" w:rsidRPr="00E06047">
        <w:rPr>
          <w:rFonts w:ascii="ITC Avant Garde" w:eastAsia="Calibri" w:hAnsi="ITC Avant Garde"/>
          <w:sz w:val="22"/>
          <w:lang w:val="es-MX" w:eastAsia="en-US"/>
        </w:rPr>
        <w:t xml:space="preserve"> en la supuesta generalidad y gratuidad en la acreditación de la conducta imputable a su representada, en virtud de la cual considera que han utilizado un listado de estados y municipios en los que Megacable tiene títulos de concesión para instalar, operar y explotar RPT, sin verificar la veracidad de estos datos, y que se ha basado en la transcripción de supuestas declaraciones y un supuesto listado de reuniones que personal de Megacable sostuvo con personal de Grupo Televisa, en atención a lo siguiente.</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Tal como ha quedado manifestado con antelación, no le asiste razón alguna al agente económico para tildar de gratuita o genérica la acreditación de la conducta imputada, pues de la propia lectura del OPR se aprecia que precisamente en el apartado denominado: “</w:t>
      </w:r>
      <w:r w:rsidRPr="00E06047">
        <w:rPr>
          <w:rFonts w:ascii="ITC Avant Garde" w:eastAsia="Calibri" w:hAnsi="ITC Avant Garde"/>
          <w:i/>
          <w:sz w:val="20"/>
          <w:lang w:val="es-MX" w:eastAsia="en-US"/>
        </w:rPr>
        <w:t>A</w:t>
      </w:r>
      <w:r w:rsidR="005A7B68" w:rsidRPr="00E06047">
        <w:rPr>
          <w:rFonts w:ascii="ITC Avant Garde" w:eastAsia="Calibri" w:hAnsi="ITC Avant Garde"/>
          <w:i/>
          <w:sz w:val="20"/>
          <w:lang w:val="es-MX" w:eastAsia="en-US"/>
        </w:rPr>
        <w:t>nálisis</w:t>
      </w:r>
      <w:r w:rsidRPr="00E06047">
        <w:rPr>
          <w:rFonts w:ascii="ITC Avant Garde" w:eastAsia="Calibri" w:hAnsi="ITC Avant Garde"/>
          <w:i/>
          <w:sz w:val="20"/>
          <w:lang w:val="es-MX" w:eastAsia="en-US"/>
        </w:rPr>
        <w:t xml:space="preserve"> de la </w:t>
      </w:r>
      <w:r w:rsidR="005A7B68" w:rsidRPr="00E06047">
        <w:rPr>
          <w:rFonts w:ascii="ITC Avant Garde" w:eastAsia="Calibri" w:hAnsi="ITC Avant Garde"/>
          <w:i/>
          <w:sz w:val="20"/>
          <w:lang w:val="es-MX" w:eastAsia="en-US"/>
        </w:rPr>
        <w:t>Práctica</w:t>
      </w:r>
      <w:r w:rsidRPr="00E06047">
        <w:rPr>
          <w:rFonts w:ascii="ITC Avant Garde" w:eastAsia="Calibri" w:hAnsi="ITC Avant Garde"/>
          <w:sz w:val="22"/>
          <w:lang w:val="es-MX" w:eastAsia="en-US"/>
        </w:rPr>
        <w:t>”, se han relacionado los hechos imputados a Megacable con los diversos medios de convicción, los cuales ya han sido detallados y son valor</w:t>
      </w:r>
      <w:r w:rsidR="00C72F0D">
        <w:rPr>
          <w:rFonts w:ascii="ITC Avant Garde" w:eastAsia="Calibri" w:hAnsi="ITC Avant Garde"/>
          <w:sz w:val="22"/>
          <w:lang w:val="es-MX" w:eastAsia="en-US"/>
        </w:rPr>
        <w:t>ados en la presente resolución.</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Asimismo, resulta infundado lo expuesto por Megacable, pues contrario a lo sostenido en el argumento que se analiza, la CFC sí verificó la información relacionada con los títulos de concesión otorgados a Cablevisión, Cablemás, TVI y Megacable.</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lastRenderedPageBreak/>
        <w:t>Durante la etapa de investigación la Comisión requirió diversa información a la CFT, la Unidad de Servicios a la Industria de la CFT desahogó dicho requerimiento mediante oficio número CFT/D03/USI/JU/1686/12,</w:t>
      </w:r>
      <w:r w:rsidR="00250271" w:rsidRPr="00E06047">
        <w:rPr>
          <w:rStyle w:val="Refdenotaalpie"/>
          <w:rFonts w:ascii="ITC Avant Garde" w:eastAsia="Calibri" w:hAnsi="ITC Avant Garde"/>
          <w:sz w:val="22"/>
          <w:lang w:val="es-MX" w:eastAsia="en-US"/>
        </w:rPr>
        <w:footnoteReference w:id="85"/>
      </w:r>
      <w:r w:rsidRPr="00E06047">
        <w:rPr>
          <w:rFonts w:ascii="ITC Avant Garde" w:eastAsia="Calibri" w:hAnsi="ITC Avant Garde"/>
          <w:sz w:val="22"/>
          <w:lang w:val="es-MX" w:eastAsia="en-US"/>
        </w:rPr>
        <w:t xml:space="preserve"> informando entre otras cosas, el procedimiento para el otorgamiento de concesiones y sus modificaciones y cancelaciones; las concesiones otorgadas para la prestación de </w:t>
      </w:r>
      <w:r w:rsidR="0090396C" w:rsidRPr="00E06047">
        <w:rPr>
          <w:rFonts w:ascii="ITC Avant Garde" w:eastAsia="Calibri" w:hAnsi="ITC Avant Garde"/>
          <w:sz w:val="22"/>
          <w:lang w:val="es-MX" w:eastAsia="en-US"/>
        </w:rPr>
        <w:t>s</w:t>
      </w:r>
      <w:r w:rsidRPr="00E06047">
        <w:rPr>
          <w:rFonts w:ascii="ITC Avant Garde" w:eastAsia="Calibri" w:hAnsi="ITC Avant Garde"/>
          <w:sz w:val="22"/>
          <w:lang w:val="es-MX" w:eastAsia="en-US"/>
        </w:rPr>
        <w:t>ervicios; participaciones de mercado; servicios empaquetados; los registros de tarifas para la prestación de servicios en forma empaquetada denominada YOO; el nombre de los agentes económicos que presta</w:t>
      </w:r>
      <w:r w:rsidR="0090396C" w:rsidRPr="00E06047">
        <w:rPr>
          <w:rFonts w:ascii="ITC Avant Garde" w:eastAsia="Calibri" w:hAnsi="ITC Avant Garde"/>
          <w:sz w:val="22"/>
          <w:lang w:val="es-MX" w:eastAsia="en-US"/>
        </w:rPr>
        <w:t>n</w:t>
      </w:r>
      <w:r w:rsidRPr="00E06047">
        <w:rPr>
          <w:rFonts w:ascii="ITC Avant Garde" w:eastAsia="Calibri" w:hAnsi="ITC Avant Garde"/>
          <w:sz w:val="22"/>
          <w:lang w:val="es-MX" w:eastAsia="en-US"/>
        </w:rPr>
        <w:t xml:space="preserve"> servicios bajo la marca YOO; y, los requisitos de infraestructura operativa, para i</w:t>
      </w:r>
      <w:r w:rsidR="00C72F0D">
        <w:rPr>
          <w:rFonts w:ascii="ITC Avant Garde" w:eastAsia="Calibri" w:hAnsi="ITC Avant Garde"/>
          <w:sz w:val="22"/>
          <w:lang w:val="es-MX" w:eastAsia="en-US"/>
        </w:rPr>
        <w:t>nstalar, operar y explotar RPT.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De igual forma, se considera que lo manifestado por Megacable en la excepción que se atiende es infundado </w:t>
      </w:r>
      <w:r w:rsidR="00606549" w:rsidRPr="00E06047">
        <w:rPr>
          <w:rFonts w:ascii="ITC Avant Garde" w:eastAsia="Calibri" w:hAnsi="ITC Avant Garde"/>
          <w:sz w:val="22"/>
          <w:lang w:val="es-MX" w:eastAsia="en-US"/>
        </w:rPr>
        <w:t xml:space="preserve">con relación </w:t>
      </w:r>
      <w:r w:rsidRPr="00E06047">
        <w:rPr>
          <w:rFonts w:ascii="ITC Avant Garde" w:eastAsia="Calibri" w:hAnsi="ITC Avant Garde"/>
          <w:sz w:val="22"/>
          <w:lang w:val="es-MX" w:eastAsia="en-US"/>
        </w:rPr>
        <w:t xml:space="preserve">a lo expresado </w:t>
      </w:r>
      <w:r w:rsidR="00606549" w:rsidRPr="00E06047">
        <w:rPr>
          <w:rFonts w:ascii="ITC Avant Garde" w:eastAsia="Calibri" w:hAnsi="ITC Avant Garde"/>
          <w:sz w:val="22"/>
          <w:lang w:val="es-MX" w:eastAsia="en-US"/>
        </w:rPr>
        <w:t>sobre el</w:t>
      </w:r>
      <w:r w:rsidRPr="00E06047">
        <w:rPr>
          <w:rFonts w:ascii="ITC Avant Garde" w:eastAsia="Calibri" w:hAnsi="ITC Avant Garde"/>
          <w:sz w:val="22"/>
          <w:lang w:val="es-MX" w:eastAsia="en-US"/>
        </w:rPr>
        <w:t xml:space="preserve"> listado de municipios y reuniones utilizado por la Comisión en el OPR, en virtud de que de la lectura de éste se advierte claramente que a pie de página se señalan los folios del Expediente donde obra la información que sirvió de fuente para la elaboración de los mismos, por lo que en términos del Resolutivo Primero </w:t>
      </w:r>
      <w:r w:rsidR="00606549" w:rsidRPr="00E06047">
        <w:rPr>
          <w:rFonts w:ascii="ITC Avant Garde" w:eastAsia="Calibri" w:hAnsi="ITC Avant Garde"/>
          <w:sz w:val="22"/>
          <w:lang w:val="es-MX" w:eastAsia="en-US"/>
        </w:rPr>
        <w:t>con</w:t>
      </w:r>
      <w:r w:rsidRPr="00E06047">
        <w:rPr>
          <w:rFonts w:ascii="ITC Avant Garde" w:eastAsia="Calibri" w:hAnsi="ITC Avant Garde"/>
          <w:sz w:val="22"/>
          <w:lang w:val="es-MX" w:eastAsia="en-US"/>
        </w:rPr>
        <w:t xml:space="preserve"> relación </w:t>
      </w:r>
      <w:r w:rsidR="00606549" w:rsidRPr="00E06047">
        <w:rPr>
          <w:rFonts w:ascii="ITC Avant Garde" w:eastAsia="Calibri" w:hAnsi="ITC Avant Garde"/>
          <w:sz w:val="22"/>
          <w:lang w:val="es-MX" w:eastAsia="en-US"/>
        </w:rPr>
        <w:t>al</w:t>
      </w:r>
      <w:r w:rsidRPr="00E06047">
        <w:rPr>
          <w:rFonts w:ascii="ITC Avant Garde" w:eastAsia="Calibri" w:hAnsi="ITC Avant Garde"/>
          <w:sz w:val="22"/>
          <w:lang w:val="es-MX" w:eastAsia="en-US"/>
        </w:rPr>
        <w:t xml:space="preserve"> Cuarto del propio OPR, se hizo del conocimiento del agente económico que: i) contaba con el término de treinta días hábiles, contados a partir del día siguiente a aquél en que </w:t>
      </w:r>
      <w:r w:rsidR="00606549" w:rsidRPr="00E06047">
        <w:rPr>
          <w:rFonts w:ascii="ITC Avant Garde" w:eastAsia="Calibri" w:hAnsi="ITC Avant Garde"/>
          <w:sz w:val="22"/>
          <w:lang w:val="es-MX" w:eastAsia="en-US"/>
        </w:rPr>
        <w:t>surtiera</w:t>
      </w:r>
      <w:r w:rsidRPr="00E06047">
        <w:rPr>
          <w:rFonts w:ascii="ITC Avant Garde" w:eastAsia="Calibri" w:hAnsi="ITC Avant Garde"/>
          <w:sz w:val="22"/>
          <w:lang w:val="es-MX" w:eastAsia="en-US"/>
        </w:rPr>
        <w:t xml:space="preserve"> efectos la notificación del OPR para manifestar lo que a su derecho </w:t>
      </w:r>
      <w:r w:rsidR="00606549" w:rsidRPr="00E06047">
        <w:rPr>
          <w:rFonts w:ascii="ITC Avant Garde" w:eastAsia="Calibri" w:hAnsi="ITC Avant Garde"/>
          <w:sz w:val="22"/>
          <w:lang w:val="es-MX" w:eastAsia="en-US"/>
        </w:rPr>
        <w:t>conviniera</w:t>
      </w:r>
      <w:r w:rsidRPr="00E06047">
        <w:rPr>
          <w:rFonts w:ascii="ITC Avant Garde" w:eastAsia="Calibri" w:hAnsi="ITC Avant Garde"/>
          <w:sz w:val="22"/>
          <w:lang w:val="es-MX" w:eastAsia="en-US"/>
        </w:rPr>
        <w:t xml:space="preserve">, para adjuntar las pruebas documentales que </w:t>
      </w:r>
      <w:r w:rsidR="00606549" w:rsidRPr="00E06047">
        <w:rPr>
          <w:rFonts w:ascii="ITC Avant Garde" w:eastAsia="Calibri" w:hAnsi="ITC Avant Garde"/>
          <w:sz w:val="22"/>
          <w:lang w:val="es-MX" w:eastAsia="en-US"/>
        </w:rPr>
        <w:t>obraran</w:t>
      </w:r>
      <w:r w:rsidRPr="00E06047">
        <w:rPr>
          <w:rFonts w:ascii="ITC Avant Garde" w:eastAsia="Calibri" w:hAnsi="ITC Avant Garde"/>
          <w:sz w:val="22"/>
          <w:lang w:val="es-MX" w:eastAsia="en-US"/>
        </w:rPr>
        <w:t xml:space="preserve"> en su poder, y </w:t>
      </w:r>
      <w:r w:rsidR="00606549" w:rsidRPr="00E06047">
        <w:rPr>
          <w:rFonts w:ascii="ITC Avant Garde" w:eastAsia="Calibri" w:hAnsi="ITC Avant Garde"/>
          <w:sz w:val="22"/>
          <w:lang w:val="es-MX" w:eastAsia="en-US"/>
        </w:rPr>
        <w:t>ofreciera</w:t>
      </w:r>
      <w:r w:rsidRPr="00E06047">
        <w:rPr>
          <w:rFonts w:ascii="ITC Avant Garde" w:eastAsia="Calibri" w:hAnsi="ITC Avant Garde"/>
          <w:sz w:val="22"/>
          <w:lang w:val="es-MX" w:eastAsia="en-US"/>
        </w:rPr>
        <w:t xml:space="preserve"> aquellas que </w:t>
      </w:r>
      <w:r w:rsidR="00606549" w:rsidRPr="00E06047">
        <w:rPr>
          <w:rFonts w:ascii="ITC Avant Garde" w:eastAsia="Calibri" w:hAnsi="ITC Avant Garde"/>
          <w:sz w:val="22"/>
          <w:lang w:val="es-MX" w:eastAsia="en-US"/>
        </w:rPr>
        <w:t>ameritaran</w:t>
      </w:r>
      <w:r w:rsidRPr="00E06047">
        <w:rPr>
          <w:rFonts w:ascii="ITC Avant Garde" w:eastAsia="Calibri" w:hAnsi="ITC Avant Garde"/>
          <w:sz w:val="22"/>
          <w:lang w:val="es-MX" w:eastAsia="en-US"/>
        </w:rPr>
        <w:t xml:space="preserve"> desahogo; y ii) en los archivos de la Comisión obraba el expediente por si deseaba verificar la información vertida en el OPR.</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Lo anterior cobra especial importancia, en virtud de que Megacable tuvo expedito su derecho para ofrecer en el término procesal oportuno las probanzas tendientes a desvirtuar las aseveraciones e imputaciones que la Comisión realizó en su contra, de tal suerte que para refutar el alcance y valor probatorio o la veracidad de los medios de convicción utilizados por la Comisión no </w:t>
      </w:r>
      <w:r w:rsidR="00A94D57" w:rsidRPr="00E06047">
        <w:rPr>
          <w:rFonts w:ascii="ITC Avant Garde" w:eastAsia="Calibri" w:hAnsi="ITC Avant Garde"/>
          <w:sz w:val="22"/>
          <w:lang w:val="es-MX" w:eastAsia="en-US"/>
        </w:rPr>
        <w:t>bastaban</w:t>
      </w:r>
      <w:r w:rsidRPr="00E06047">
        <w:rPr>
          <w:rFonts w:ascii="ITC Avant Garde" w:eastAsia="Calibri" w:hAnsi="ITC Avant Garde"/>
          <w:sz w:val="22"/>
          <w:lang w:val="es-MX" w:eastAsia="en-US"/>
        </w:rPr>
        <w:t xml:space="preserve"> simples manifestaciones ambiguas y genéricas en contra de dichos medios probatorios, es necesario que se ofrezcan y desahoguen las probanzas idóneas que acreditaran lo contrario. Situación que en el particular no ocurre, ya que de la lectura de las pruebas ofrecidas por Megacable en el escrito de manifestaciones no se advierte que con la documental privada, la inspección ocular o con la presuncional se controviertan los hechos acreditados con las pruebas que tilda de gratuitas y genéricas. No está por demás señalar que esta </w:t>
      </w:r>
      <w:r w:rsidR="003A09D3" w:rsidRPr="00E06047">
        <w:rPr>
          <w:rFonts w:ascii="ITC Avant Garde" w:eastAsia="Calibri" w:hAnsi="ITC Avant Garde"/>
          <w:sz w:val="22"/>
          <w:lang w:val="es-MX" w:eastAsia="en-US"/>
        </w:rPr>
        <w:t>a</w:t>
      </w:r>
      <w:r w:rsidRPr="00E06047">
        <w:rPr>
          <w:rFonts w:ascii="ITC Avant Garde" w:eastAsia="Calibri" w:hAnsi="ITC Avant Garde"/>
          <w:sz w:val="22"/>
          <w:lang w:val="es-MX" w:eastAsia="en-US"/>
        </w:rPr>
        <w:t>utoridad puede tomar sus determinaciones con la mejor información disponible</w:t>
      </w:r>
      <w:r w:rsidR="00147572" w:rsidRPr="00E06047">
        <w:rPr>
          <w:rFonts w:ascii="ITC Avant Garde" w:eastAsia="Calibri" w:hAnsi="ITC Avant Garde"/>
          <w:sz w:val="22"/>
          <w:lang w:val="es-MX" w:eastAsia="en-US"/>
        </w:rPr>
        <w:t>, de conformidad con lo dispuesto en la fracción II del artículo 33 de la LFCE</w:t>
      </w:r>
      <w:r w:rsidRPr="00E06047">
        <w:rPr>
          <w:rFonts w:ascii="ITC Avant Garde" w:eastAsia="Calibri" w:hAnsi="ITC Avant Garde"/>
          <w:sz w:val="22"/>
          <w:lang w:val="es-MX" w:eastAsia="en-US"/>
        </w:rPr>
        <w:t>.</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Es infundado el argumento expuesto, en lo tocante a que la información clasificada como confidencial ha dejado a Megacable en un supuesto estado de indefensión, por vulnerar sus derechos humanos de justicia y debido proceso, debido a la imposibilidad del presunto responsable de manifestarse respecto de documentos y declaraciones que no se encuentran disponibles, lo que le impide realizar una adecuada defensa.</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 xml:space="preserve">Si bien es cierto que en la versión reservada del OPR </w:t>
      </w:r>
      <w:r w:rsidR="0090396C" w:rsidRPr="00E06047">
        <w:rPr>
          <w:rFonts w:ascii="ITC Avant Garde" w:eastAsia="Calibri" w:hAnsi="ITC Avant Garde"/>
          <w:sz w:val="22"/>
          <w:lang w:val="es-MX" w:eastAsia="en-US"/>
        </w:rPr>
        <w:t xml:space="preserve">emitido por la Comisión, </w:t>
      </w:r>
      <w:r w:rsidRPr="00E06047">
        <w:rPr>
          <w:rFonts w:ascii="ITC Avant Garde" w:eastAsia="Calibri" w:hAnsi="ITC Avant Garde"/>
          <w:sz w:val="22"/>
          <w:lang w:val="es-MX" w:eastAsia="en-US"/>
        </w:rPr>
        <w:t xml:space="preserve">que le fue notificada a Megacable se cubren los precios de los paquetes de Cablevisión, </w:t>
      </w:r>
      <w:r w:rsidRPr="00E06047">
        <w:rPr>
          <w:rFonts w:ascii="ITC Avant Garde" w:eastAsia="Calibri" w:hAnsi="ITC Avant Garde"/>
          <w:sz w:val="22"/>
          <w:lang w:val="es-MX" w:eastAsia="en-US"/>
        </w:rPr>
        <w:lastRenderedPageBreak/>
        <w:t>Cablemás y TVI, lo cierto es que esta situación no afecta los derechos de defensa de Megacable, toda vez que los precios e información que se atribuyen a Megacable se encuentran disponibles en la versión notificada. En consecuencia, no le asiste impedimento legal alguno a Megacable para ejercer su defensa, realizar las manifestaciones que considere convenientes al respecto, por tanto, contrario a lo manifestado por dich</w:t>
      </w:r>
      <w:r w:rsidR="00147572" w:rsidRPr="00E06047">
        <w:rPr>
          <w:rFonts w:ascii="ITC Avant Garde" w:eastAsia="Calibri" w:hAnsi="ITC Avant Garde"/>
          <w:sz w:val="22"/>
          <w:lang w:val="es-MX" w:eastAsia="en-US"/>
        </w:rPr>
        <w:t>o agente económico, Megacable sí</w:t>
      </w:r>
      <w:r w:rsidRPr="00E06047">
        <w:rPr>
          <w:rFonts w:ascii="ITC Avant Garde" w:eastAsia="Calibri" w:hAnsi="ITC Avant Garde"/>
          <w:sz w:val="22"/>
          <w:lang w:val="es-MX" w:eastAsia="en-US"/>
        </w:rPr>
        <w:t xml:space="preserve"> estaba en posibilidad de alegar respecto de si son o no son ciertos los hechos que en el OPR se le atribuyen.</w:t>
      </w:r>
    </w:p>
    <w:p w:rsidR="00163BC8" w:rsidRPr="00E06047" w:rsidRDefault="00163BC8"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En este sentido, es patente que los derechos de defensa de Megacable no se han visto disminuidos por la calificación de confidencialidad de la información, la cual responde a la protección que deben tener todos los participantes en el procedimiento, ya que, en términos del artículo 31 bis, fracción II, de la LFCE, la información confidencial contiene datos que, de ser del conocimiento de los demás agentes económicos involucrados en el procedimiento, podrían poner en riesgo la posición competitiva de su titular.</w:t>
      </w:r>
    </w:p>
    <w:p w:rsidR="00A94D57" w:rsidRPr="00E06047" w:rsidRDefault="00A94D57" w:rsidP="006E6B5E">
      <w:pPr>
        <w:tabs>
          <w:tab w:val="left" w:pos="8789"/>
        </w:tabs>
        <w:spacing w:before="120" w:after="120"/>
        <w:jc w:val="both"/>
        <w:rPr>
          <w:rFonts w:ascii="ITC Avant Garde" w:eastAsia="Calibri" w:hAnsi="ITC Avant Garde"/>
          <w:sz w:val="22"/>
          <w:lang w:val="es-MX" w:eastAsia="en-US"/>
        </w:rPr>
      </w:pPr>
      <w:r w:rsidRPr="00E06047">
        <w:rPr>
          <w:rFonts w:ascii="ITC Avant Garde" w:eastAsia="Calibri" w:hAnsi="ITC Avant Garde"/>
          <w:sz w:val="22"/>
          <w:lang w:val="es-MX" w:eastAsia="en-US"/>
        </w:rPr>
        <w:t>Por último, los argumentos vertidos con relación a la negación lisa y llana de que la Comisión haya acreditado que Megacable se hubiere ubicado en alguna de las conductas previstas en las fracciones I y III, del artículo 9</w:t>
      </w:r>
      <w:r w:rsidR="007C25A0"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de la LFCE, son inoperantes por genéricos, en términos de lo que a continuación se expone.</w:t>
      </w:r>
    </w:p>
    <w:p w:rsidR="00163BC8" w:rsidRPr="00E06047" w:rsidRDefault="00163BC8" w:rsidP="006E6B5E">
      <w:pPr>
        <w:tabs>
          <w:tab w:val="left" w:pos="8789"/>
        </w:tabs>
        <w:spacing w:before="120" w:after="120"/>
        <w:jc w:val="both"/>
        <w:rPr>
          <w:rFonts w:ascii="ITC Avant Garde" w:eastAsia="Calibri" w:hAnsi="ITC Avant Garde"/>
          <w:b/>
          <w:sz w:val="22"/>
          <w:lang w:val="es-MX" w:eastAsia="en-US"/>
        </w:rPr>
      </w:pPr>
      <w:r w:rsidRPr="00E06047">
        <w:rPr>
          <w:rFonts w:ascii="ITC Avant Garde" w:eastAsia="Calibri" w:hAnsi="ITC Avant Garde"/>
          <w:sz w:val="22"/>
          <w:lang w:val="es-MX" w:eastAsia="en-US"/>
        </w:rPr>
        <w:t>Tal como se ha manifestado en el análisis de este argumento, se considera que: i) en el apartado de “</w:t>
      </w:r>
      <w:r w:rsidRPr="00E06047">
        <w:rPr>
          <w:rFonts w:ascii="ITC Avant Garde" w:eastAsia="Calibri" w:hAnsi="ITC Avant Garde"/>
          <w:i/>
          <w:sz w:val="20"/>
          <w:lang w:val="es-MX" w:eastAsia="en-US"/>
        </w:rPr>
        <w:t>A</w:t>
      </w:r>
      <w:r w:rsidR="005A7B68" w:rsidRPr="00E06047">
        <w:rPr>
          <w:rFonts w:ascii="ITC Avant Garde" w:eastAsia="Calibri" w:hAnsi="ITC Avant Garde"/>
          <w:i/>
          <w:sz w:val="20"/>
          <w:lang w:val="es-MX" w:eastAsia="en-US"/>
        </w:rPr>
        <w:t>nálisis</w:t>
      </w:r>
      <w:r w:rsidRPr="00E06047">
        <w:rPr>
          <w:rFonts w:ascii="ITC Avant Garde" w:eastAsia="Calibri" w:hAnsi="ITC Avant Garde"/>
          <w:i/>
          <w:sz w:val="20"/>
          <w:lang w:val="es-MX" w:eastAsia="en-US"/>
        </w:rPr>
        <w:t xml:space="preserve"> de la </w:t>
      </w:r>
      <w:r w:rsidR="005A7B68" w:rsidRPr="00E06047">
        <w:rPr>
          <w:rFonts w:ascii="ITC Avant Garde" w:eastAsia="Calibri" w:hAnsi="ITC Avant Garde"/>
          <w:i/>
          <w:sz w:val="20"/>
          <w:lang w:val="es-MX" w:eastAsia="en-US"/>
        </w:rPr>
        <w:t>Práctica</w:t>
      </w:r>
      <w:r w:rsidRPr="00E06047">
        <w:rPr>
          <w:rFonts w:ascii="ITC Avant Garde" w:eastAsia="Calibri" w:hAnsi="ITC Avant Garde"/>
          <w:sz w:val="22"/>
          <w:lang w:val="es-MX" w:eastAsia="en-US"/>
        </w:rPr>
        <w:t xml:space="preserve">” del OPR </w:t>
      </w:r>
      <w:r w:rsidR="0090396C" w:rsidRPr="00E06047">
        <w:rPr>
          <w:rFonts w:ascii="ITC Avant Garde" w:eastAsia="Calibri" w:hAnsi="ITC Avant Garde"/>
          <w:sz w:val="22"/>
          <w:lang w:val="es-MX" w:eastAsia="en-US"/>
        </w:rPr>
        <w:t>emitido por la Comisión,</w:t>
      </w:r>
      <w:r w:rsidRPr="00E06047">
        <w:rPr>
          <w:rFonts w:ascii="ITC Avant Garde" w:eastAsia="Calibri" w:hAnsi="ITC Avant Garde"/>
          <w:sz w:val="22"/>
          <w:lang w:val="es-MX" w:eastAsia="en-US"/>
        </w:rPr>
        <w:t xml:space="preserve"> s</w:t>
      </w:r>
      <w:r w:rsidR="00147572" w:rsidRPr="00E06047">
        <w:rPr>
          <w:rFonts w:ascii="ITC Avant Garde" w:eastAsia="Calibri" w:hAnsi="ITC Avant Garde"/>
          <w:sz w:val="22"/>
          <w:lang w:val="es-MX" w:eastAsia="en-US"/>
        </w:rPr>
        <w:t>í</w:t>
      </w:r>
      <w:r w:rsidRPr="00E06047">
        <w:rPr>
          <w:rFonts w:ascii="ITC Avant Garde" w:eastAsia="Calibri" w:hAnsi="ITC Avant Garde"/>
          <w:sz w:val="22"/>
          <w:lang w:val="es-MX" w:eastAsia="en-US"/>
        </w:rPr>
        <w:t xml:space="preserve"> se indicaron los diversos elementos de convicción en los que se sustentaron los hechos y consideraciones que llevaron a considerar de forma presuntiva la comisión de prácticas monopólicas absolutas por parte de Megacable; ii) negar lisa y llanamente, no revierte la carga de la prueba a la autoridad, pues ésta ya ha recabado en la etapa de investigación los elementos de convicción suficientes para considerar que se acreditan las prácticas presuntamente cometidas, situación que </w:t>
      </w:r>
      <w:r w:rsidR="003A09D3" w:rsidRPr="00E06047">
        <w:rPr>
          <w:rFonts w:ascii="ITC Avant Garde" w:eastAsia="Calibri" w:hAnsi="ITC Avant Garde"/>
          <w:sz w:val="22"/>
          <w:lang w:val="es-MX" w:eastAsia="en-US"/>
        </w:rPr>
        <w:t xml:space="preserve">se </w:t>
      </w:r>
      <w:r w:rsidRPr="00E06047">
        <w:rPr>
          <w:rFonts w:ascii="ITC Avant Garde" w:eastAsia="Calibri" w:hAnsi="ITC Avant Garde"/>
          <w:sz w:val="22"/>
          <w:lang w:val="es-MX" w:eastAsia="en-US"/>
        </w:rPr>
        <w:t>ha plasmado en el OPR</w:t>
      </w:r>
      <w:r w:rsidR="003A09D3" w:rsidRPr="00E06047">
        <w:rPr>
          <w:rFonts w:ascii="ITC Avant Garde" w:eastAsia="Calibri" w:hAnsi="ITC Avant Garde"/>
          <w:sz w:val="22"/>
          <w:lang w:val="es-MX" w:eastAsia="en-US"/>
        </w:rPr>
        <w:t>;</w:t>
      </w:r>
      <w:r w:rsidRPr="00E06047">
        <w:rPr>
          <w:rFonts w:ascii="ITC Avant Garde" w:eastAsia="Calibri" w:hAnsi="ITC Avant Garde"/>
          <w:sz w:val="22"/>
          <w:lang w:val="es-MX" w:eastAsia="en-US"/>
        </w:rPr>
        <w:t xml:space="preserve"> y iii) la fracción II, del artículo 33 de la LFCE, otorga el derecho al presunto responsable de manifestar lo que a su derecho </w:t>
      </w:r>
      <w:r w:rsidR="00A94D57" w:rsidRPr="00E06047">
        <w:rPr>
          <w:rFonts w:ascii="ITC Avant Garde" w:eastAsia="Calibri" w:hAnsi="ITC Avant Garde"/>
          <w:sz w:val="22"/>
          <w:lang w:val="es-MX" w:eastAsia="en-US"/>
        </w:rPr>
        <w:t>conviniera</w:t>
      </w:r>
      <w:r w:rsidRPr="00E06047">
        <w:rPr>
          <w:rFonts w:ascii="ITC Avant Garde" w:eastAsia="Calibri" w:hAnsi="ITC Avant Garde"/>
          <w:sz w:val="22"/>
          <w:lang w:val="es-MX" w:eastAsia="en-US"/>
        </w:rPr>
        <w:t xml:space="preserve"> y ofrecer las probanzas que considere pertinentes, estableciendo además que </w:t>
      </w:r>
      <w:r w:rsidR="000A08A5" w:rsidRPr="00E06047">
        <w:rPr>
          <w:rFonts w:ascii="ITC Avant Garde" w:eastAsia="Calibri" w:hAnsi="ITC Avant Garde"/>
          <w:sz w:val="22"/>
          <w:lang w:val="es-MX" w:eastAsia="en-US"/>
        </w:rPr>
        <w:t>l</w:t>
      </w:r>
      <w:r w:rsidRPr="00E06047">
        <w:rPr>
          <w:rFonts w:ascii="ITC Avant Garde" w:eastAsia="Calibri" w:hAnsi="ITC Avant Garde"/>
          <w:sz w:val="22"/>
          <w:lang w:val="es-MX" w:eastAsia="en-US"/>
        </w:rPr>
        <w:t>os hechos respecto de los cuales no haga manifestación alguna se tendrán por ciertos, salvo prueba en contrario</w:t>
      </w:r>
      <w:r w:rsidRPr="00E06047">
        <w:rPr>
          <w:rFonts w:ascii="ITC Avant Garde" w:eastAsia="Calibri" w:hAnsi="ITC Avant Garde"/>
          <w:b/>
          <w:sz w:val="22"/>
          <w:lang w:val="es-MX" w:eastAsia="en-US"/>
        </w:rPr>
        <w:t>.</w:t>
      </w:r>
    </w:p>
    <w:p w:rsidR="00163BC8" w:rsidRPr="00086FFB" w:rsidRDefault="00046335" w:rsidP="006E6B5E">
      <w:pPr>
        <w:tabs>
          <w:tab w:val="left" w:pos="8789"/>
        </w:tabs>
        <w:spacing w:before="120" w:after="120"/>
        <w:jc w:val="both"/>
        <w:rPr>
          <w:rFonts w:ascii="ITC Avant Garde" w:eastAsia="Calibri" w:hAnsi="ITC Avant Garde"/>
          <w:b/>
          <w:sz w:val="22"/>
          <w:lang w:val="es-MX" w:eastAsia="en-US"/>
        </w:rPr>
      </w:pPr>
      <w:bookmarkStart w:id="1057" w:name="_Toc435800472"/>
      <w:bookmarkStart w:id="1058" w:name="_Toc435788911"/>
      <w:bookmarkStart w:id="1059" w:name="_Toc435790359"/>
      <w:bookmarkStart w:id="1060" w:name="_Toc435791486"/>
      <w:bookmarkStart w:id="1061" w:name="_Toc435791623"/>
      <w:bookmarkStart w:id="1062" w:name="_Toc435791729"/>
      <w:bookmarkStart w:id="1063" w:name="_Toc435798340"/>
      <w:bookmarkStart w:id="1064" w:name="_Toc435798590"/>
      <w:bookmarkStart w:id="1065" w:name="_Toc435799153"/>
      <w:bookmarkStart w:id="1066" w:name="_Toc435800113"/>
      <w:bookmarkStart w:id="1067" w:name="_Toc435803729"/>
      <w:bookmarkStart w:id="1068" w:name="_Toc435805438"/>
      <w:bookmarkStart w:id="1069" w:name="_Toc435806142"/>
      <w:bookmarkStart w:id="1070" w:name="_Toc435806177"/>
      <w:bookmarkStart w:id="1071" w:name="_Toc435806654"/>
      <w:bookmarkStart w:id="1072" w:name="_Toc436046138"/>
      <w:bookmarkStart w:id="1073" w:name="_Toc436047655"/>
      <w:bookmarkStart w:id="1074" w:name="_Toc436049496"/>
      <w:bookmarkStart w:id="1075" w:name="_Toc436049950"/>
      <w:bookmarkStart w:id="1076" w:name="_Toc436063257"/>
      <w:bookmarkStart w:id="1077" w:name="_Toc436065429"/>
      <w:bookmarkStart w:id="1078" w:name="_Toc436065539"/>
      <w:bookmarkStart w:id="1079" w:name="_Toc436065925"/>
      <w:bookmarkStart w:id="1080" w:name="_Toc436067526"/>
      <w:bookmarkStart w:id="1081" w:name="_Toc436074572"/>
      <w:bookmarkStart w:id="1082" w:name="_Toc436074609"/>
      <w:bookmarkStart w:id="1083" w:name="_Toc436132921"/>
      <w:bookmarkStart w:id="1084" w:name="_Toc436134134"/>
      <w:bookmarkStart w:id="1085" w:name="_Toc436148061"/>
      <w:bookmarkStart w:id="1086" w:name="_Toc436153942"/>
      <w:bookmarkStart w:id="1087" w:name="_Toc436154193"/>
      <w:bookmarkStart w:id="1088" w:name="_Toc436155058"/>
      <w:bookmarkStart w:id="1089" w:name="_Toc436156344"/>
      <w:bookmarkStart w:id="1090" w:name="_Toc436157001"/>
      <w:bookmarkStart w:id="1091" w:name="_Toc436157281"/>
      <w:bookmarkStart w:id="1092" w:name="_Toc436157725"/>
      <w:bookmarkStart w:id="1093" w:name="_Toc436158200"/>
      <w:bookmarkStart w:id="1094" w:name="_Toc436215617"/>
      <w:bookmarkStart w:id="1095" w:name="_Toc436228694"/>
      <w:bookmarkStart w:id="1096" w:name="_Toc436231725"/>
      <w:bookmarkStart w:id="1097" w:name="_Toc436233214"/>
      <w:bookmarkStart w:id="1098" w:name="_Toc436237700"/>
      <w:bookmarkStart w:id="1099" w:name="_Toc436237774"/>
      <w:bookmarkStart w:id="1100" w:name="_Toc436243654"/>
      <w:bookmarkStart w:id="1101" w:name="_Toc436244837"/>
      <w:bookmarkStart w:id="1102" w:name="_Toc436819900"/>
      <w:bookmarkStart w:id="1103" w:name="_Toc436823155"/>
      <w:bookmarkStart w:id="1104" w:name="_Toc436823564"/>
      <w:bookmarkStart w:id="1105" w:name="_Toc436909589"/>
      <w:bookmarkStart w:id="1106" w:name="_Toc436911436"/>
      <w:bookmarkStart w:id="1107" w:name="_Toc436928293"/>
      <w:bookmarkStart w:id="1108" w:name="_Toc436929466"/>
      <w:bookmarkStart w:id="1109" w:name="_Toc436934264"/>
      <w:bookmarkStart w:id="1110" w:name="_Toc436934731"/>
      <w:bookmarkStart w:id="1111" w:name="_Toc436935528"/>
      <w:bookmarkStart w:id="1112" w:name="_Toc436936293"/>
      <w:bookmarkStart w:id="1113" w:name="_Toc436938120"/>
      <w:bookmarkStart w:id="1114" w:name="_Toc524348045"/>
      <w:bookmarkStart w:id="1115" w:name="_Toc524348171"/>
      <w:r w:rsidRPr="00086FFB">
        <w:rPr>
          <w:rFonts w:ascii="ITC Avant Garde" w:eastAsia="Calibri" w:hAnsi="ITC Avant Garde"/>
          <w:b/>
          <w:sz w:val="22"/>
          <w:lang w:val="es-MX" w:eastAsia="en-US"/>
        </w:rPr>
        <w:t xml:space="preserve">3.3. </w:t>
      </w:r>
      <w:r w:rsidR="00163BC8" w:rsidRPr="00086FFB">
        <w:rPr>
          <w:rFonts w:ascii="ITC Avant Garde" w:eastAsia="Calibri" w:hAnsi="ITC Avant Garde"/>
          <w:b/>
          <w:sz w:val="22"/>
          <w:lang w:val="es-MX" w:eastAsia="en-US"/>
        </w:rPr>
        <w:t>Excepción derivada de la indebida aplicación del artículo 9, fracciones I y III, de la LFCE</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163BC8" w:rsidRPr="00E06047" w:rsidRDefault="00B21A3D"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w:t>
      </w:r>
      <w:r w:rsidR="00163BC8" w:rsidRPr="00E06047">
        <w:rPr>
          <w:rFonts w:ascii="ITC Avant Garde" w:hAnsi="ITC Avant Garde"/>
          <w:b/>
          <w:i/>
          <w:sz w:val="20"/>
          <w:szCs w:val="20"/>
        </w:rPr>
        <w:t>La CFC tiene la carga de probar y demostrar todas las aseveraciones e imputaciones que se le hagan a Megacable, aun para simplemente afirmar que presuntamente se realizó la conducta. La CFC pretende imputarle a Megacable la comisión de la conducta sancionable prevista en las fracciones I y III del artículo 9 de la LFCE, cuando en la realidad no se actualizan tales supuestos, por lo que deviene una indebida aplicación del artículo en cita. Lo anterior es así, toda vez que:</w:t>
      </w:r>
    </w:p>
    <w:p w:rsidR="00163BC8" w:rsidRPr="00E06047" w:rsidRDefault="00163BC8" w:rsidP="006E6B5E">
      <w:pPr>
        <w:spacing w:before="120" w:after="120"/>
        <w:ind w:left="284"/>
        <w:jc w:val="both"/>
        <w:rPr>
          <w:rFonts w:ascii="ITC Avant Garde" w:hAnsi="ITC Avant Garde"/>
          <w:b/>
          <w:i/>
          <w:sz w:val="20"/>
          <w:szCs w:val="20"/>
          <w:u w:val="single"/>
        </w:rPr>
      </w:pPr>
      <w:r w:rsidRPr="00E06047">
        <w:rPr>
          <w:rFonts w:ascii="ITC Avant Garde" w:hAnsi="ITC Avant Garde"/>
          <w:b/>
          <w:i/>
          <w:sz w:val="20"/>
          <w:szCs w:val="20"/>
          <w:u w:val="single"/>
        </w:rPr>
        <w:t>Los Grupos no son competidores entre sí</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La CFC determina en la foja 53 del OPR que la probable responsabilidad de Cablevisión, Cablemás, TVI y Megacable se debe a que dichos agentes económicos son competidores entre sí por:</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i) La actividad económica que desempeñan en los mercados investigados.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lastRenderedPageBreak/>
        <w:t>ii) La necesidad del consumidor como objeto de los servicios.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iii) Las características operativas y técnicas de los Grupos que configuran la oferta de la demanda.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Estos criterios establecidos por la CFC son gratuitos y se alejan de otros más establecidos por tribunales federales jurisdiccionales.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Así las cosas, la CFC determina que Megacable es competidor de los demás agentes económicos señalados en el OPR por la actividad económica que desempeñan en los mercados investigados; no obstante, es importante establecer que la pregunta expresa a Cablevisión, Cablemás, TVI, Televisa y Megacable, se les solicitó que indicaran la actividad económica y comercial a la que se dedicaban, siendo la respuesta en general de todas ellas, la siguiente: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w:t>
      </w:r>
      <w:r w:rsidRPr="00E06047">
        <w:rPr>
          <w:rFonts w:ascii="ITC Avant Garde" w:hAnsi="ITC Avant Garde"/>
          <w:b/>
          <w:i/>
          <w:sz w:val="20"/>
        </w:rPr>
        <w:t>Principalmente en instalar, operar explotar y mantener redes públicas de telecomunicaciones, para la prestación de servicios públicos concesionados y actividades relacionadas en materia de telecomunicaciones, como son la publicidad, producción de contenidos e ingeniería en proyectos para soporte técnico y mantenimiento</w:t>
      </w:r>
      <w:r w:rsidRPr="00E06047">
        <w:rPr>
          <w:rFonts w:ascii="ITC Avant Garde" w:hAnsi="ITC Avant Garde"/>
          <w:b/>
          <w:i/>
          <w:sz w:val="20"/>
          <w:szCs w:val="20"/>
        </w:rPr>
        <w:t>.”</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Derivado de las respuestas brindadas por los representantes de los agentes económicos, la CFC concluye que todos ellos se dedican a actividades similares o iguales; sin embargo, por el hecho de que se dediquen a actividades similares o iguales no significa que por este solo hecho deban ser considerados competidores entre sí.</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Efectivamente, el hecho de que dos agentes económicos presten idénticos o similares productos y/o servicios, no necesariamente indica que sean competidores entre sí, </w:t>
      </w:r>
      <w:proofErr w:type="gramStart"/>
      <w:r w:rsidRPr="00E06047">
        <w:rPr>
          <w:rFonts w:ascii="ITC Avant Garde" w:hAnsi="ITC Avant Garde"/>
          <w:b/>
          <w:i/>
          <w:sz w:val="20"/>
          <w:szCs w:val="20"/>
        </w:rPr>
        <w:t>ya que</w:t>
      </w:r>
      <w:proofErr w:type="gramEnd"/>
      <w:r w:rsidRPr="00E06047">
        <w:rPr>
          <w:rFonts w:ascii="ITC Avant Garde" w:hAnsi="ITC Avant Garde"/>
          <w:b/>
          <w:i/>
          <w:sz w:val="20"/>
          <w:szCs w:val="20"/>
        </w:rPr>
        <w:t xml:space="preserve"> para ello, es necesario que converjan o se den diferentes factores, entre otros que:</w:t>
      </w:r>
    </w:p>
    <w:p w:rsidR="00163BC8" w:rsidRPr="00E06047" w:rsidRDefault="00163BC8" w:rsidP="006E6B5E">
      <w:pPr>
        <w:pStyle w:val="Prrafodelista"/>
        <w:numPr>
          <w:ilvl w:val="0"/>
          <w:numId w:val="39"/>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El tipo de productos o servicios sean iguales o similares.</w:t>
      </w:r>
    </w:p>
    <w:p w:rsidR="00163BC8" w:rsidRPr="00E06047" w:rsidRDefault="00163BC8" w:rsidP="006E6B5E">
      <w:pPr>
        <w:pStyle w:val="Prrafodelista"/>
        <w:numPr>
          <w:ilvl w:val="0"/>
          <w:numId w:val="39"/>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El valor y/o precio del producto o servicio sean iguales o similares.</w:t>
      </w:r>
    </w:p>
    <w:p w:rsidR="00163BC8" w:rsidRPr="00E06047" w:rsidRDefault="00163BC8" w:rsidP="006E6B5E">
      <w:pPr>
        <w:pStyle w:val="Prrafodelista"/>
        <w:numPr>
          <w:ilvl w:val="0"/>
          <w:numId w:val="39"/>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El lugar o lugares donde se comercializa el producto y/o se presta el servicio correspondan a los mismos lugares o regiones.</w:t>
      </w:r>
    </w:p>
    <w:p w:rsidR="00163BC8" w:rsidRPr="00E06047" w:rsidRDefault="00163BC8" w:rsidP="006E6B5E">
      <w:pPr>
        <w:pStyle w:val="Prrafodelista"/>
        <w:numPr>
          <w:ilvl w:val="0"/>
          <w:numId w:val="39"/>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Que los consumidor</w:t>
      </w:r>
      <w:r w:rsidR="00F44475">
        <w:rPr>
          <w:rFonts w:ascii="ITC Avant Garde" w:hAnsi="ITC Avant Garde"/>
          <w:b/>
          <w:i/>
          <w:sz w:val="20"/>
          <w:szCs w:val="20"/>
        </w:rPr>
        <w:t>es</w:t>
      </w:r>
      <w:r w:rsidRPr="00E06047">
        <w:rPr>
          <w:rFonts w:ascii="ITC Avant Garde" w:hAnsi="ITC Avant Garde"/>
          <w:b/>
          <w:i/>
          <w:sz w:val="20"/>
          <w:szCs w:val="20"/>
        </w:rPr>
        <w:t xml:space="preserve"> que sean los mismos (sic).</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Un ejemplo sencillo podría darse con dos aerolíneas (Volaris y Aeroméxico), es claro que ambas aerolíneas prestan el servicio de transporte aéreo de pasajeros, pero no por ello son competidores entre sí, ya que para que se dé esta competencia se requiere que ambas aerolíneas operen las mismas rutas aéreas y presten sus servicios en los mismos destinos. Y es el caso que existen destinos que Volaris no opera y que </w:t>
      </w:r>
      <w:r w:rsidR="00211317" w:rsidRPr="00E06047">
        <w:rPr>
          <w:rFonts w:ascii="ITC Avant Garde" w:hAnsi="ITC Avant Garde"/>
          <w:b/>
          <w:i/>
          <w:sz w:val="20"/>
          <w:szCs w:val="20"/>
        </w:rPr>
        <w:t>Aeroméxico</w:t>
      </w:r>
      <w:r w:rsidRPr="00E06047">
        <w:rPr>
          <w:rFonts w:ascii="ITC Avant Garde" w:hAnsi="ITC Avant Garde"/>
          <w:b/>
          <w:i/>
          <w:sz w:val="20"/>
          <w:szCs w:val="20"/>
        </w:rPr>
        <w:t xml:space="preserve"> sí, y viceversa. Luego entonces no se les puede considerar genéricamente como competidores entre sí sin establecer específicamente los mercados relevantes en donde ofrecen servicios.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La misma circunstancia acontece en la especie, ya que los agentes económicos presuntamente responsables no prestan sus servicios en las mismas regiones, es obvio que no son competidores entre sí, no obstante que su actividad es coincidente.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Sumado a lo anterior, y como puede apreciarse de las respuestas que Megacable dio a las preguntas marcadas como 29, 30, 31 y 32 al requerimiento de información DGIPMARCI-10-096-2011-178 de fecha once de julio de dos mil once, y su acuerdo aclaratorio de fecha dos de septiembre de dos mil once, en el que se le solicita que indique quiénes son los competidores de Megacable y/o sus afiliadas o subsidiarias en el mercado de telefonía fija, acceso a Internet, televisión restringida y servicios 2Play y 3Play en cada zona geográfica, Megacable </w:t>
      </w:r>
      <w:r w:rsidRPr="00E06047">
        <w:rPr>
          <w:rFonts w:ascii="ITC Avant Garde" w:hAnsi="ITC Avant Garde"/>
          <w:b/>
          <w:i/>
          <w:sz w:val="20"/>
          <w:szCs w:val="20"/>
        </w:rPr>
        <w:lastRenderedPageBreak/>
        <w:t>no compite con ninguno de los agentes involucrados en el oficio de probable responsabilidad como a continuación se observa.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COMPETIDORES DE MEGACABLE POR ZONA GEOGRÁFICA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(Se presenta una Tabla)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Megacable no compite ni con Cablevisión, ni con TVI, ni con Cablemás, a excepción del caso aislado de televisión restringida, Internet y paquetes en los términos señalados.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Es importante aclarar que Megacable únicamente presta servicios de televisión restringida en Ciudad Juárez y no compite en dicha región con Cablemás respecto de los productos de la Marca YOO, tal y como lo manifestó el Subdirector de Mercadotecnia de Megacable, al responder los cuestionamientos 41, 42, 44 y 45 en la comparecencia ante la CFC del día veintiocho de febrero de dos mil doce, y en el que se le cuestionó y contestó específicamente lo siguiente: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“41. Indique las razones por las </w:t>
      </w:r>
      <w:proofErr w:type="gramStart"/>
      <w:r w:rsidRPr="00E06047">
        <w:rPr>
          <w:rFonts w:ascii="ITC Avant Garde" w:hAnsi="ITC Avant Garde"/>
          <w:b/>
          <w:i/>
          <w:sz w:val="20"/>
          <w:szCs w:val="20"/>
        </w:rPr>
        <w:t>cuales</w:t>
      </w:r>
      <w:proofErr w:type="gramEnd"/>
      <w:r w:rsidRPr="00E06047">
        <w:rPr>
          <w:rFonts w:ascii="ITC Avant Garde" w:hAnsi="ITC Avant Garde"/>
          <w:b/>
          <w:i/>
          <w:sz w:val="20"/>
          <w:szCs w:val="20"/>
        </w:rPr>
        <w:t xml:space="preserve"> en Ciudad Juárez, Chihuahua, MEGACABLE únicamente presta servicios de televisión restringida.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Porque la tecnología que manejamos en Ciudad Juárez es diferente; es un MMDS.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42. Señale las razones por las </w:t>
      </w:r>
      <w:proofErr w:type="gramStart"/>
      <w:r w:rsidRPr="00E06047">
        <w:rPr>
          <w:rFonts w:ascii="ITC Avant Garde" w:hAnsi="ITC Avant Garde"/>
          <w:b/>
          <w:i/>
          <w:sz w:val="20"/>
          <w:szCs w:val="20"/>
        </w:rPr>
        <w:t>cuales</w:t>
      </w:r>
      <w:proofErr w:type="gramEnd"/>
      <w:r w:rsidRPr="00E06047">
        <w:rPr>
          <w:rFonts w:ascii="ITC Avant Garde" w:hAnsi="ITC Avant Garde"/>
          <w:b/>
          <w:i/>
          <w:sz w:val="20"/>
          <w:szCs w:val="20"/>
        </w:rPr>
        <w:t xml:space="preserve"> en Ciudad Juárez, Chihuahua MEGACABLE no ofrece servicios bajo la </w:t>
      </w:r>
      <w:r w:rsidR="00832D05" w:rsidRPr="00E06047">
        <w:rPr>
          <w:rFonts w:ascii="ITC Avant Garde" w:hAnsi="ITC Avant Garde"/>
          <w:b/>
          <w:i/>
          <w:sz w:val="20"/>
          <w:szCs w:val="20"/>
        </w:rPr>
        <w:t>m</w:t>
      </w:r>
      <w:r w:rsidRPr="00E06047">
        <w:rPr>
          <w:rFonts w:ascii="ITC Avant Garde" w:hAnsi="ITC Avant Garde"/>
          <w:b/>
          <w:i/>
          <w:sz w:val="20"/>
          <w:szCs w:val="20"/>
        </w:rPr>
        <w:t>arca YOO.</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44. Como Subdirector de Mercadotecnia de MEGACABLE usted considera que Ciudad Juárez no cuenta con un potencial suficiente para garantizar que MEGACABLE lleve a cabo una inversión para sustituir la tecnología.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No resulta económicamente viable. No tengo concesión de Cable en Juárez, es una concesión de MMDS y montar los servicios de Internet y telefonía a esta tecnología no resulta conveniente. </w:t>
      </w:r>
      <w:proofErr w:type="gramStart"/>
      <w:r w:rsidRPr="00E06047">
        <w:rPr>
          <w:rFonts w:ascii="ITC Avant Garde" w:hAnsi="ITC Avant Garde"/>
          <w:b/>
          <w:i/>
          <w:sz w:val="20"/>
          <w:szCs w:val="20"/>
        </w:rPr>
        <w:t>Además</w:t>
      </w:r>
      <w:proofErr w:type="gramEnd"/>
      <w:r w:rsidRPr="00E06047">
        <w:rPr>
          <w:rFonts w:ascii="ITC Avant Garde" w:hAnsi="ITC Avant Garde"/>
          <w:b/>
          <w:i/>
          <w:sz w:val="20"/>
          <w:szCs w:val="20"/>
        </w:rPr>
        <w:t xml:space="preserve"> tendríamos que solicitar la concesión, aunque no se porque [sic] no se ha solicitado. Las oportunidades las tenemos en las zonas en las que ya tenemos concesiones.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45. Explique cómo calificaría la penetración de MEGACABLE en Ciudad Juárez.</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Baja, la tecnología es obsoleta. En Ciudad Juárez no manejamos la marca MEGACABLE, se utiliza la marca Mega Señal, ya que, como ya mencioné, no es cable, es microondas. Aún la penetración de Mega Señal es baja, por la misma tecnología.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Se hizo una inversión fuerte para convertir el MMDS de analógico a digital, lo cual ha ayudado a mejorar la situación. Va creciendo y mejorando, pero no puedo ofrecer servicios empaquetados.”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este mismo tenor, la CFC determina que en la foja 53 del OPR que la probable responsabilidad de Cablevisión, Cablemás, TVI, Televisa y Megacable, integrantes de dos grupos de interés económico: Grupo Televisa y Grupo Megacable, se debe a la necesidad del consumidor como objeto de los Servicios.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relación con lo señalado anteriormente es importante mencionar que si bien es cierto existe una “necesidad” de los consumidores por la adquisición de los servicios de televisión por cable, Internet y telefonía, también lo es que la CFC hace una apreciación errónea respecto a la supuesta necesidad de los consumidores para obtener de manera específica (empaquetada) dichos servicios, conforme a los siguientes argumentos: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Hoy en día es innegable que existe una necesidad por contar en la vida diaria con los servicios de televisión por cable, Internet y telefonía, debido a que, por ejemplo, el Internet tiene un </w:t>
      </w:r>
      <w:r w:rsidRPr="00E06047">
        <w:rPr>
          <w:rFonts w:ascii="ITC Avant Garde" w:hAnsi="ITC Avant Garde"/>
          <w:b/>
          <w:i/>
          <w:sz w:val="20"/>
          <w:szCs w:val="20"/>
        </w:rPr>
        <w:lastRenderedPageBreak/>
        <w:t xml:space="preserve">impacto profundo en el área de trabajo, entretenimiento, conocimiento, salud, finanzas, religión, etc. No sólo a nivel local sino inclusivo a nivel mundial, lo que ha permitido una descentralización repentina y extrema de la información que nos rodea. Por su parte, la </w:t>
      </w:r>
      <w:proofErr w:type="gramStart"/>
      <w:r w:rsidRPr="00E06047">
        <w:rPr>
          <w:rFonts w:ascii="ITC Avant Garde" w:hAnsi="ITC Avant Garde"/>
          <w:b/>
          <w:i/>
          <w:sz w:val="20"/>
          <w:szCs w:val="20"/>
        </w:rPr>
        <w:t>televisión</w:t>
      </w:r>
      <w:proofErr w:type="gramEnd"/>
      <w:r w:rsidRPr="00E06047">
        <w:rPr>
          <w:rFonts w:ascii="ITC Avant Garde" w:hAnsi="ITC Avant Garde"/>
          <w:b/>
          <w:i/>
          <w:sz w:val="20"/>
          <w:szCs w:val="20"/>
        </w:rPr>
        <w:t xml:space="preserve"> así como la televisión por cable, a lo largo de los años ha significado una influencia de suma relevancia para los cambios sociales, económicos y democráticos en la sociedad. Finalmente, el servicio de telefonía fija significa acortar las distancias físicas y acercar y comunicar a las personas sin importar su ubicación geográfica.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Debido a la trascendencia de los servicios antes descritos es que existe una fuerte necesidad que se traduce en la demanda de los usuarios para su contratación. Esta demanda se ve satisfecha siempre que los consumidores tengan la posibilidad de adquirirlos conforme a sus necesidades particulares. Y es precisamente la necesidad del consumidor la que determina la oferta a realizarse.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este sentido, el Instituto debe considerar que la necesidad del consumidor para obtener los Servicios no es única, es decir, no es una sola oferta la que satisface sus necesidades, toda vez que el público puede querer solo contratar uno, dos o los tres servicios. En esa tesitura, los Servicios pueden obtenerlos de manera separada o desagregada, o bien, si es así su deseo, de manera empaquetada, es decir, mediante la contratación de paquetes que incluyan dos servicios (televisión por cable + telefonía o Internet) o los tres conjuntamente, conocidos como paquetes 2Play y 3 Play, respectivamente.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Ahora bien, en el caso que nos ocupa, Megacable manifiesta que desde que ha sido titular de diversas concesiones para prestar los Servicios ha ofrecido a los consumidores cada uno de ellos de manera separada o individual.</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Del mismo modo, ha comercializado diversos paquetes 2Play y 3Play ofertando dos o tres de los Servicios de manera conjunta. Cabe mencionar que la oferta realizada por Megacable respecto a los paquetes 2Play y 3Play se formaron a partir de servicios de televisión restringida, con cualquier posible combinación de los servicios adicionales que proporciona, ya sea el de acceso a Internet y/o telefonía, de tal manera que el cliente pueda decidir cómo armar su paquete de acuerdo con sus preferencias y necesidades, aunque siempre a partir de televisión restringida.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Asimismo, Megacable ha ofrecido paquetes 2Play y 3Play no sólo bajo el amparo de sus propias marcas, es decir, Megacable, Megafón y Megared, sino también respaldados por la marca YOO. En este sentido, cabe aclarar que Megacable nunca ha dejado de prestar sus paquetes 2Play y 3</w:t>
      </w:r>
      <w:r w:rsidR="002D1F51" w:rsidRPr="00E06047">
        <w:rPr>
          <w:rFonts w:ascii="ITC Avant Garde" w:hAnsi="ITC Avant Garde"/>
          <w:b/>
          <w:i/>
          <w:sz w:val="20"/>
          <w:szCs w:val="20"/>
        </w:rPr>
        <w:t>Pl</w:t>
      </w:r>
      <w:r w:rsidRPr="00E06047">
        <w:rPr>
          <w:rFonts w:ascii="ITC Avant Garde" w:hAnsi="ITC Avant Garde"/>
          <w:b/>
          <w:i/>
          <w:sz w:val="20"/>
          <w:szCs w:val="20"/>
        </w:rPr>
        <w:t>ay que promociona las marcas de las que es Titular, los cuales ofrece de manera paralela a los denominados paquetes 2Play y 3Play “YOO”.</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Así, la oferta de Megacable se ha determinado tomando en consideración las diferentes necesidades de los propios consumidores respecto a la adquisición de los Servicios, esto con el fin de poder ofrecer al público en general una mayor oferta de paquetes de acuerdo a sus gustos y necesidades.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el caso que nos ocupa, todos los consumidores de los servicios de televisión por cable, Internet y telefonía, pudieren y pueden cubrir la necesidad de adquirirlos de diferentes maneras sin limitación a una en específico. Así, los pueden contratar:</w:t>
      </w:r>
    </w:p>
    <w:p w:rsidR="00163BC8" w:rsidRPr="00E06047" w:rsidRDefault="00163BC8" w:rsidP="006E6B5E">
      <w:pPr>
        <w:pStyle w:val="Prrafodelista"/>
        <w:numPr>
          <w:ilvl w:val="0"/>
          <w:numId w:val="40"/>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De manera desagregada conforme a los servicios ofrecidos por Megacable bajo sus propias marcas;</w:t>
      </w:r>
    </w:p>
    <w:p w:rsidR="00163BC8" w:rsidRPr="00E06047" w:rsidRDefault="00163BC8" w:rsidP="006E6B5E">
      <w:pPr>
        <w:pStyle w:val="Prrafodelista"/>
        <w:numPr>
          <w:ilvl w:val="0"/>
          <w:numId w:val="40"/>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De manera empaquetada conforme a los servicios 2Play y 3Play bajo las marcas propiedad de Megacable;</w:t>
      </w:r>
    </w:p>
    <w:p w:rsidR="00163BC8" w:rsidRPr="00E06047" w:rsidRDefault="00163BC8" w:rsidP="006E6B5E">
      <w:pPr>
        <w:pStyle w:val="Prrafodelista"/>
        <w:numPr>
          <w:ilvl w:val="0"/>
          <w:numId w:val="40"/>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lastRenderedPageBreak/>
        <w:t>De manera empaquetada conforme a los servicios 2Play y 3Play ofrecidos por Megacable en conjunción con la Marca YOO y, finalmente, pero no menos importante</w:t>
      </w:r>
      <w:r w:rsidR="00075BFB" w:rsidRPr="00E06047">
        <w:rPr>
          <w:rFonts w:ascii="ITC Avant Garde" w:hAnsi="ITC Avant Garde"/>
          <w:b/>
          <w:i/>
          <w:sz w:val="20"/>
          <w:szCs w:val="20"/>
        </w:rPr>
        <w:t>;</w:t>
      </w:r>
    </w:p>
    <w:p w:rsidR="00163BC8" w:rsidRPr="00E06047" w:rsidRDefault="00163BC8" w:rsidP="006E6B5E">
      <w:pPr>
        <w:pStyle w:val="Prrafodelista"/>
        <w:numPr>
          <w:ilvl w:val="0"/>
          <w:numId w:val="40"/>
        </w:numPr>
        <w:spacing w:before="120" w:after="120"/>
        <w:contextualSpacing w:val="0"/>
        <w:jc w:val="both"/>
        <w:rPr>
          <w:rFonts w:ascii="ITC Avant Garde" w:hAnsi="ITC Avant Garde"/>
          <w:b/>
          <w:i/>
          <w:sz w:val="20"/>
          <w:szCs w:val="20"/>
        </w:rPr>
      </w:pPr>
      <w:r w:rsidRPr="00E06047">
        <w:rPr>
          <w:rFonts w:ascii="ITC Avant Garde" w:hAnsi="ITC Avant Garde"/>
          <w:b/>
          <w:i/>
          <w:sz w:val="20"/>
          <w:szCs w:val="20"/>
        </w:rPr>
        <w:t>Mediante los servicios que separada o empaquetadamente ofrecen los competidores de Megacable que operan en las mismas zonas geográficas.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Por lo anterior, la CFC de manera desacertada y errónea considera que los consumidores de los Servicios únicamente pueden satisfacer su necesidad por los Servicios con la contratación empaquetada de los mismos, y en específico, con la contratación de los paquetes YOO.</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Finalmente, por lo que respecta a las características operativas y técnicas de los Grupos que configuran la oferta de los servicios, y que supuestamente constituye una de las causales por las que son competidores los Grupos, se manifiesta lo siguiente: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La CFC en la foja 56 del OPR señala a la letra que: “[…] Más allá de las diferencias cualitativas y cuantitativas respecto a la capacidad instalada de cada uno de ellos y la tecnología utilizada por cada subsidiaria de los GRUPOS, su infraestructura opera para el mismo objetivo: la prestación de SERVICIOS mediante una RPT, lo cual se determina como un elemento más de identificación de los agentes competidores entre sí […]”.</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De acuerdo al artículo 3, fracción X, de la LFT, se entiende por RTP a la red de telecomunicaciones destinada a satisfacer necesidades específicas de servicios de telecomunicaciones de determinadas personas que no impliquen explotación comercial de servicios o capacidad de dicha red.</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Por su parte, la fracción XIV, del precepto señalado en el párrafo anterior, define a las telecomunicaciones como toda emisión, transmisión o recepción de signos, señales, escritos, imágenes, voz, sonidos o información de cualquier naturaleza que se efectúa a través de hilos, radioelectricidad, medios ópticos, físicos u otros sistemas electromagnéticos.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Así, una RPT es un sistema integrado por medios de transmisión y, en su caso, demás equipos y dispositivos de conmutación, a través de los cuales se explotan comercialmente servicios de telecomunicaciones.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este sentido, mediante la infraestructura que compone una RPT es posible prestar diferentes servicios de telecomunicaciones, a saber:</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Televisión restringida o televisión por cable.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Telefonía fija.</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Transmisión bidireccional de datos (Internet).</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Prestación de cualquier aviso que implique emisión, transmisión o recepción de signos, señales, escritos, imágenes, voz, sonidos o información de cualquier naturaleza; la venta o arrendamiento de capacidad de la red; la comercialización de la capacidad adquirida de otros concesionarios de redes públicas de telecomunicaciones.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Es decir, a través de una RPT pueden prestarse los servicios antes señalados, ya sea uno solo de los Servicios o en una combinación de los mismos.</w:t>
      </w:r>
    </w:p>
    <w:p w:rsidR="00163BC8" w:rsidRPr="00E06047" w:rsidRDefault="00163BC8" w:rsidP="006E6B5E">
      <w:pPr>
        <w:spacing w:before="120" w:after="120"/>
        <w:ind w:left="284"/>
        <w:jc w:val="both"/>
        <w:rPr>
          <w:rFonts w:ascii="ITC Avant Garde" w:hAnsi="ITC Avant Garde"/>
          <w:b/>
          <w:i/>
          <w:sz w:val="20"/>
          <w:szCs w:val="20"/>
        </w:rPr>
      </w:pPr>
      <w:proofErr w:type="gramStart"/>
      <w:r w:rsidRPr="00E06047">
        <w:rPr>
          <w:rFonts w:ascii="ITC Avant Garde" w:hAnsi="ITC Avant Garde"/>
          <w:b/>
          <w:i/>
          <w:sz w:val="20"/>
          <w:szCs w:val="20"/>
        </w:rPr>
        <w:t>Así</w:t>
      </w:r>
      <w:proofErr w:type="gramEnd"/>
      <w:r w:rsidRPr="00E06047">
        <w:rPr>
          <w:rFonts w:ascii="ITC Avant Garde" w:hAnsi="ITC Avant Garde"/>
          <w:b/>
          <w:i/>
          <w:sz w:val="20"/>
          <w:szCs w:val="20"/>
        </w:rPr>
        <w:t xml:space="preserve"> por ejemplo, existen RPT interestatales que no prestan el servicio de televisión restringida, por lo que en consecuencia, es incorrecta la determinación de la CFC al considerar que el sólo hecho de que se tenga instalada una RPT mediante la cual se presten servicios de telecomunicaciones los haga competidores entre sí.</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lastRenderedPageBreak/>
        <w:t>Por virtud de lo anteriormente manifestado es que Megacable no tiene el carácter de competidor ni de Cablevisión, ni de Cablemás, ni de TVI, motivo por el cual no se cumplen los extremos establecidos por el proemio del artículo 9 de la LFCE.</w:t>
      </w:r>
      <w:r w:rsidRPr="00E06047">
        <w:rPr>
          <w:rStyle w:val="Refdenotaalpie"/>
          <w:rFonts w:ascii="ITC Avant Garde" w:hAnsi="ITC Avant Garde"/>
          <w:b/>
          <w:i/>
          <w:sz w:val="20"/>
          <w:szCs w:val="20"/>
        </w:rPr>
        <w:footnoteReference w:id="86"/>
      </w:r>
    </w:p>
    <w:p w:rsidR="00163BC8" w:rsidRPr="00E06047" w:rsidRDefault="00163BC8" w:rsidP="006E6B5E">
      <w:pPr>
        <w:spacing w:before="120" w:after="120"/>
        <w:ind w:left="284"/>
        <w:jc w:val="both"/>
        <w:rPr>
          <w:rFonts w:ascii="ITC Avant Garde" w:hAnsi="ITC Avant Garde"/>
          <w:i/>
          <w:sz w:val="20"/>
          <w:szCs w:val="20"/>
          <w:u w:val="single"/>
        </w:rPr>
      </w:pPr>
      <w:r w:rsidRPr="00E06047">
        <w:rPr>
          <w:rFonts w:ascii="ITC Avant Garde" w:hAnsi="ITC Avant Garde"/>
          <w:b/>
          <w:i/>
          <w:sz w:val="20"/>
          <w:szCs w:val="20"/>
          <w:u w:val="single"/>
        </w:rPr>
        <w:t>Contar con un título de concesión para instalar y operar RPT no puede ser un indicio para acreditar que los Grupos son competidores entre sí</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La CFC manifiesta equivocadamente en la foja 55 del OPR que en virtud de que los agentes económicos involucrados cuentan a lo largo de la República Mexicana con títulos de concesiones para instalar, operar y explotar RPT, este hecho los hace competidores entre sí, lo cual es totalmente incorrecto. En efecto, Megacable no compite con los otros agentes económicos señalados en el OPR, en virtud de que si bien todos cuentan con títulos de concesiones para instalar, operar y explotar RPT, también lo es que no por ese simple hecho son competidores entre sí, ya que cada uno de ellos ejerce su actividad económica y comercial a través de sus respectivas concesiones, las cuales abarcan en lo general zonas geográficas diferenciadas e identificables, y sólo por excepción concurren de manera parcial y ocasional poblaciones y/o servicios autorizados.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La CFC en la foja 56 del OPR presenta de forma parcial, inducida y manipulando la información disponible, una tabla con la supuesta cobertura geográfica de las RPT de los agentes económicos señalados en el OPR, estableciendo coincidencias de cobertura geográfica entre Megacable y Cablemás en los siguientes estados de la República Mexicana: Chihuahua, Estado de México, Veracruz, Baja California, Morelos, Jalisco, Guerrero y Oaxaca. Y entre Megacable y Cablevisión en el Estado de México. Sin embargo, es importante señalar que ello no es así, ya que las coincidencias ocasionales y parciales de poblaciones específicas en algunos títulos de concesión de manera alguna significan que los agentes económicos señalados en el OPR compitan entre sí, sino únicamente que la autoridad administrativa, en ejercicio de sus facultades, estableció excepcionalmente áreas concurrentes de cobertura, sin que en ningún caso éstas abarquen la totalidad del área de cobertura de ninguna concesión otorgada a los referidos agentes económicos.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Sumado a lo anterior, no es posible considerar que dos empresas son competidoras entre sí por el simple hecho de que las RPT que operan concurren geográficamente con las de otras empresas que no ofrecen el servicio público de televisión restringida, acceso a Internet, o telefonía fija, y que por lo tanto tampoco ofrecen paquetes de Doble y Triple Play. Es así que el hecho de que dos o más empresas que operen RPT no es suficiente por sí mismo para que se les puede considerar como competidoras entre sí.</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Para efectos de lo anterior, se adjunta un listado de los títulos de concesión de las Redes Públicas de Telecomunicaciones Interestatales que se puede consultar en la siguiente página de la SCT: </w:t>
      </w:r>
      <w:r w:rsidRPr="00E06047">
        <w:rPr>
          <w:rFonts w:ascii="ITC Avant Garde" w:hAnsi="ITC Avant Garde"/>
          <w:i/>
          <w:sz w:val="20"/>
          <w:szCs w:val="20"/>
        </w:rPr>
        <w:t>http://dgpt.sct.gob.mx/fileadmin/concesiones/comunicaciones/redes_publicas_de_telecom_interestatales_larga_distancia.pdf</w:t>
      </w:r>
      <w:r w:rsidRPr="00E06047">
        <w:rPr>
          <w:rStyle w:val="Hipervnculo"/>
          <w:rFonts w:ascii="ITC Avant Garde" w:hAnsi="ITC Avant Garde"/>
          <w:i/>
          <w:color w:val="auto"/>
          <w:sz w:val="20"/>
          <w:szCs w:val="20"/>
        </w:rPr>
        <w:t>,</w:t>
      </w:r>
      <w:r w:rsidRPr="00E06047">
        <w:rPr>
          <w:rFonts w:ascii="ITC Avant Garde" w:hAnsi="ITC Avant Garde"/>
          <w:b/>
          <w:i/>
          <w:sz w:val="20"/>
          <w:szCs w:val="20"/>
        </w:rPr>
        <w:t xml:space="preserve"> cuya existencia es prueba de que dos o más concesionarios de RPT no son por este simple hecho competidores entre sí.</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0"/>
        </w:rPr>
        <w:lastRenderedPageBreak/>
        <w:t>Por lo anterior se niega lisa y llanamente que la CFC haya acreditado que Megacable y los demás presuntos responsables señalados en el OPR sean competidores entre sí, por el simple hecho de que todos ellos operan RPT propias</w:t>
      </w:r>
      <w:r w:rsidRPr="00E06047">
        <w:rPr>
          <w:rFonts w:ascii="ITC Avant Garde" w:hAnsi="ITC Avant Garde"/>
          <w:b/>
          <w:sz w:val="22"/>
          <w:szCs w:val="22"/>
        </w:rPr>
        <w:t>.</w:t>
      </w:r>
      <w:r w:rsidR="001211CD" w:rsidRPr="00E06047">
        <w:rPr>
          <w:rFonts w:ascii="ITC Avant Garde" w:hAnsi="ITC Avant Garde"/>
          <w:b/>
          <w:sz w:val="22"/>
          <w:szCs w:val="22"/>
        </w:rPr>
        <w:t>”</w:t>
      </w:r>
      <w:r w:rsidRPr="00E06047">
        <w:rPr>
          <w:rStyle w:val="Refdenotaalpie"/>
          <w:rFonts w:ascii="ITC Avant Garde" w:hAnsi="ITC Avant Garde"/>
          <w:sz w:val="22"/>
          <w:szCs w:val="22"/>
        </w:rPr>
        <w:footnoteReference w:id="87"/>
      </w:r>
    </w:p>
    <w:p w:rsidR="00163BC8" w:rsidRPr="00E06047" w:rsidRDefault="00163BC8" w:rsidP="006E6B5E">
      <w:pPr>
        <w:spacing w:before="120" w:after="120"/>
        <w:jc w:val="both"/>
        <w:rPr>
          <w:rFonts w:ascii="ITC Avant Garde" w:eastAsia="Calibri" w:hAnsi="ITC Avant Garde"/>
          <w:sz w:val="22"/>
          <w:szCs w:val="23"/>
          <w:lang w:val="es-MX" w:eastAsia="es-MX"/>
        </w:rPr>
      </w:pPr>
      <w:r w:rsidRPr="00E06047">
        <w:rPr>
          <w:rFonts w:ascii="ITC Avant Garde" w:hAnsi="ITC Avant Garde"/>
          <w:sz w:val="22"/>
          <w:szCs w:val="20"/>
        </w:rPr>
        <w:t>Contrario a lo señalado por Megacable, en el OPR</w:t>
      </w:r>
      <w:r w:rsidR="00147572" w:rsidRPr="00E06047">
        <w:rPr>
          <w:rFonts w:ascii="ITC Avant Garde" w:hAnsi="ITC Avant Garde"/>
          <w:sz w:val="22"/>
          <w:szCs w:val="20"/>
        </w:rPr>
        <w:t xml:space="preserve"> </w:t>
      </w:r>
      <w:r w:rsidRPr="00E06047">
        <w:rPr>
          <w:rFonts w:ascii="ITC Avant Garde" w:hAnsi="ITC Avant Garde"/>
          <w:sz w:val="22"/>
          <w:szCs w:val="20"/>
        </w:rPr>
        <w:t xml:space="preserve">no se determinó que </w:t>
      </w:r>
      <w:r w:rsidR="00771F78" w:rsidRPr="00E06047">
        <w:rPr>
          <w:rFonts w:ascii="ITC Avant Garde" w:hAnsi="ITC Avant Garde"/>
          <w:sz w:val="22"/>
          <w:szCs w:val="20"/>
        </w:rPr>
        <w:t>Grupo Televisa y Grupo Megacable</w:t>
      </w:r>
      <w:r w:rsidRPr="00E06047">
        <w:rPr>
          <w:rFonts w:ascii="ITC Avant Garde" w:hAnsi="ITC Avant Garde"/>
          <w:sz w:val="22"/>
          <w:szCs w:val="20"/>
        </w:rPr>
        <w:t xml:space="preserve"> eran competidores tomando en consideración </w:t>
      </w:r>
      <w:r w:rsidR="00147572" w:rsidRPr="00E06047">
        <w:rPr>
          <w:rFonts w:ascii="ITC Avant Garde" w:hAnsi="ITC Avant Garde"/>
          <w:sz w:val="22"/>
          <w:szCs w:val="20"/>
        </w:rPr>
        <w:t xml:space="preserve">únicamente </w:t>
      </w:r>
      <w:r w:rsidRPr="00E06047">
        <w:rPr>
          <w:rFonts w:ascii="ITC Avant Garde" w:hAnsi="ITC Avant Garde"/>
          <w:sz w:val="22"/>
          <w:szCs w:val="20"/>
        </w:rPr>
        <w:t xml:space="preserve">que ambos tenían concesiones para prestar servicios de telecomunicaciones, sino que se señaló que los </w:t>
      </w:r>
      <w:r w:rsidR="00771F78" w:rsidRPr="00E06047">
        <w:rPr>
          <w:rFonts w:ascii="ITC Avant Garde" w:hAnsi="ITC Avant Garde"/>
          <w:sz w:val="22"/>
          <w:szCs w:val="20"/>
        </w:rPr>
        <w:t>mismos</w:t>
      </w:r>
      <w:r w:rsidRPr="00E06047">
        <w:rPr>
          <w:rFonts w:ascii="ITC Avant Garde" w:hAnsi="ITC Avant Garde"/>
          <w:sz w:val="22"/>
          <w:szCs w:val="20"/>
        </w:rPr>
        <w:t xml:space="preserve"> participan en los Mercados Investigados porque a través de diversas subsidiarias prestan los Servicios</w:t>
      </w:r>
      <w:r w:rsidRPr="00E06047">
        <w:rPr>
          <w:rFonts w:ascii="ITC Avant Garde" w:hAnsi="ITC Avant Garde"/>
          <w:smallCaps/>
          <w:sz w:val="22"/>
          <w:szCs w:val="20"/>
        </w:rPr>
        <w:t xml:space="preserve"> </w:t>
      </w:r>
      <w:r w:rsidRPr="00E06047">
        <w:rPr>
          <w:rFonts w:ascii="ITC Avant Garde" w:hAnsi="ITC Avant Garde"/>
          <w:sz w:val="22"/>
          <w:szCs w:val="20"/>
        </w:rPr>
        <w:t>a lo largo de la República Mexicana. En concreto</w:t>
      </w:r>
      <w:r w:rsidR="0021168E" w:rsidRPr="00E06047">
        <w:rPr>
          <w:rFonts w:ascii="ITC Avant Garde" w:hAnsi="ITC Avant Garde"/>
          <w:sz w:val="22"/>
          <w:szCs w:val="20"/>
        </w:rPr>
        <w:t>,</w:t>
      </w:r>
      <w:r w:rsidRPr="00E06047">
        <w:rPr>
          <w:rFonts w:ascii="ITC Avant Garde" w:hAnsi="ITC Avant Garde"/>
          <w:sz w:val="22"/>
          <w:szCs w:val="20"/>
        </w:rPr>
        <w:t xml:space="preserve"> se indicó que Grupo Televisa</w:t>
      </w:r>
      <w:r w:rsidRPr="00E06047">
        <w:rPr>
          <w:rFonts w:ascii="ITC Avant Garde" w:eastAsia="Calibri" w:hAnsi="ITC Avant Garde"/>
          <w:b/>
          <w:sz w:val="22"/>
          <w:szCs w:val="23"/>
          <w:lang w:val="es-MX" w:eastAsia="es-MX"/>
        </w:rPr>
        <w:t xml:space="preserve"> presta servicios de televisión restringida </w:t>
      </w:r>
      <w:r w:rsidRPr="00E06047">
        <w:rPr>
          <w:rFonts w:ascii="ITC Avant Garde" w:eastAsia="Calibri" w:hAnsi="ITC Avant Garde"/>
          <w:b/>
          <w:sz w:val="22"/>
          <w:szCs w:val="23"/>
          <w:u w:val="single"/>
          <w:lang w:val="es-MX" w:eastAsia="es-MX"/>
        </w:rPr>
        <w:t>en todo el país</w:t>
      </w:r>
      <w:r w:rsidRPr="00E06047">
        <w:rPr>
          <w:rFonts w:ascii="ITC Avant Garde" w:eastAsia="Calibri" w:hAnsi="ITC Avant Garde"/>
          <w:sz w:val="22"/>
          <w:szCs w:val="23"/>
          <w:lang w:val="es-MX" w:eastAsia="es-MX"/>
        </w:rPr>
        <w:t xml:space="preserve">, a través de Innova, y presta servicios en dieciséis Estados del territorio nacional a través de sus </w:t>
      </w:r>
      <w:r w:rsidR="00211317" w:rsidRPr="00E06047">
        <w:rPr>
          <w:rFonts w:ascii="ITC Avant Garde" w:eastAsia="Calibri" w:hAnsi="ITC Avant Garde"/>
          <w:sz w:val="22"/>
          <w:szCs w:val="23"/>
          <w:lang w:val="es-MX" w:eastAsia="es-MX"/>
        </w:rPr>
        <w:t>RPTs</w:t>
      </w:r>
      <w:r w:rsidRPr="00E06047">
        <w:rPr>
          <w:rFonts w:ascii="ITC Avant Garde" w:eastAsia="Calibri" w:hAnsi="ITC Avant Garde"/>
          <w:sz w:val="22"/>
          <w:szCs w:val="23"/>
          <w:lang w:val="es-MX" w:eastAsia="es-MX"/>
        </w:rPr>
        <w:t xml:space="preserve"> cableadas, mientras que </w:t>
      </w:r>
      <w:r w:rsidRPr="00CB4DA5">
        <w:rPr>
          <w:rFonts w:ascii="ITC Avant Garde" w:eastAsia="Calibri" w:hAnsi="ITC Avant Garde"/>
          <w:b/>
          <w:sz w:val="22"/>
          <w:szCs w:val="23"/>
          <w:lang w:val="es-MX" w:eastAsia="es-MX"/>
        </w:rPr>
        <w:t xml:space="preserve">Megacable presta servicios en veinticuatro Estados de la República mediante sus </w:t>
      </w:r>
      <w:r w:rsidR="00211317" w:rsidRPr="00CB4DA5">
        <w:rPr>
          <w:rFonts w:ascii="ITC Avant Garde" w:eastAsia="Calibri" w:hAnsi="ITC Avant Garde"/>
          <w:b/>
          <w:sz w:val="22"/>
          <w:szCs w:val="23"/>
          <w:lang w:val="es-MX" w:eastAsia="es-MX"/>
        </w:rPr>
        <w:t>RPTs</w:t>
      </w:r>
      <w:r w:rsidRPr="00CB4DA5">
        <w:rPr>
          <w:rFonts w:ascii="ITC Avant Garde" w:eastAsia="Calibri" w:hAnsi="ITC Avant Garde"/>
          <w:b/>
          <w:sz w:val="22"/>
          <w:szCs w:val="23"/>
          <w:lang w:val="es-MX" w:eastAsia="es-MX"/>
        </w:rPr>
        <w:t xml:space="preserve"> cableadas</w:t>
      </w:r>
      <w:r w:rsidRPr="00E06047">
        <w:rPr>
          <w:rFonts w:ascii="ITC Avant Garde" w:eastAsia="Calibri" w:hAnsi="ITC Avant Garde"/>
          <w:sz w:val="22"/>
          <w:szCs w:val="23"/>
          <w:lang w:val="es-MX" w:eastAsia="es-MX"/>
        </w:rPr>
        <w:t>. Por lo cual ambos Grupos participan en los Mercados Investigados y ofrecen Servicios a lo largo del territorio nacional.</w:t>
      </w:r>
    </w:p>
    <w:p w:rsidR="00163BC8" w:rsidRPr="00E06047" w:rsidRDefault="00163BC8" w:rsidP="006E6B5E">
      <w:pPr>
        <w:spacing w:before="120" w:after="120"/>
        <w:jc w:val="both"/>
        <w:rPr>
          <w:rFonts w:ascii="ITC Avant Garde" w:hAnsi="ITC Avant Garde"/>
          <w:sz w:val="20"/>
          <w:szCs w:val="20"/>
        </w:rPr>
      </w:pPr>
      <w:r w:rsidRPr="00E06047">
        <w:rPr>
          <w:rFonts w:ascii="ITC Avant Garde" w:eastAsia="Calibri" w:hAnsi="ITC Avant Garde"/>
          <w:sz w:val="22"/>
          <w:szCs w:val="23"/>
          <w:lang w:val="es-MX" w:eastAsia="es-MX"/>
        </w:rPr>
        <w:t>Constátese lo anterior con el contenido del OPR que se transcribe a continuación:</w:t>
      </w:r>
    </w:p>
    <w:p w:rsidR="00163BC8" w:rsidRPr="00E06047" w:rsidRDefault="00163BC8" w:rsidP="006E6B5E">
      <w:pPr>
        <w:spacing w:before="120" w:after="120"/>
        <w:ind w:left="567" w:right="567"/>
        <w:jc w:val="both"/>
        <w:rPr>
          <w:rFonts w:ascii="ITC Avant Garde" w:eastAsia="Calibri" w:hAnsi="ITC Avant Garde"/>
          <w:i/>
          <w:sz w:val="20"/>
          <w:szCs w:val="20"/>
          <w:lang w:val="es-MX" w:eastAsia="es-MX"/>
        </w:rPr>
      </w:pPr>
      <w:r w:rsidRPr="00E06047">
        <w:rPr>
          <w:rFonts w:ascii="ITC Avant Garde" w:eastAsia="Calibri" w:hAnsi="ITC Avant Garde"/>
          <w:sz w:val="22"/>
          <w:szCs w:val="20"/>
          <w:lang w:val="es-MX" w:eastAsia="es-MX"/>
        </w:rPr>
        <w:t>“</w:t>
      </w:r>
      <w:r w:rsidRPr="00E06047">
        <w:rPr>
          <w:rFonts w:ascii="ITC Avant Garde" w:eastAsia="Calibri" w:hAnsi="ITC Avant Garde"/>
          <w:i/>
          <w:sz w:val="20"/>
          <w:szCs w:val="20"/>
          <w:lang w:val="es-MX" w:eastAsia="es-MX"/>
        </w:rPr>
        <w:t>De lo anterior se desprende que los Grupos prestan Servicios a lo largo de la República Mexicana, a través de sus diversas subsidiarias. Como se puede ver de la información anterior, Grupo Televisa presta servicios de televisión restringida en todo el país, a través de Innova, y presta Servicios en dieciséis Estados del territorio nacional a través de sus RPTs cableadas. Mientras que Grupo Megacable presta Servicios en veinticuatro Estados de la República mediante sus RPTs cableadas. Por lo cual ambos Grupos participan en los Mercados Investigados y ofrecen Servicios a lo</w:t>
      </w:r>
      <w:r w:rsidR="00C72F0D">
        <w:rPr>
          <w:rFonts w:ascii="ITC Avant Garde" w:eastAsia="Calibri" w:hAnsi="ITC Avant Garde"/>
          <w:i/>
          <w:sz w:val="20"/>
          <w:szCs w:val="20"/>
          <w:lang w:val="es-MX" w:eastAsia="es-MX"/>
        </w:rPr>
        <w:t xml:space="preserve"> largo del territorio nacional.</w:t>
      </w:r>
    </w:p>
    <w:p w:rsidR="00163BC8" w:rsidRPr="00E06047" w:rsidRDefault="00163BC8" w:rsidP="006E6B5E">
      <w:pPr>
        <w:spacing w:before="120" w:after="120"/>
        <w:ind w:left="567" w:right="567"/>
        <w:jc w:val="both"/>
        <w:rPr>
          <w:rFonts w:ascii="ITC Avant Garde" w:eastAsia="Calibri" w:hAnsi="ITC Avant Garde"/>
          <w:i/>
          <w:sz w:val="18"/>
          <w:szCs w:val="20"/>
          <w:lang w:val="es-MX" w:eastAsia="es-MX"/>
        </w:rPr>
      </w:pPr>
      <w:r w:rsidRPr="00E06047">
        <w:rPr>
          <w:rFonts w:ascii="ITC Avant Garde" w:eastAsia="Calibri" w:hAnsi="ITC Avant Garde"/>
          <w:i/>
          <w:sz w:val="20"/>
          <w:szCs w:val="20"/>
          <w:lang w:val="es-MX" w:eastAsia="es-MX"/>
        </w:rPr>
        <w:t xml:space="preserve">Finalmente, debe destacarse que las subsidiarias de los Grupos que ofrecen Servicios mediante RPTs cableadas cuentan con concesión para instalar, operar y explotar RPTs en algunos municipios del país de manera coincidente. Lo anterior implica que en dichas municipalidades ambos Grupos se encuentran obligados a prestar Servicios mediante sus RPT cableadas. Ello conforme a los siguientes títulos de concesión: </w:t>
      </w:r>
      <w:r w:rsidRPr="00E06047">
        <w:rPr>
          <w:rFonts w:ascii="ITC Avant Garde" w:eastAsia="Calibri" w:hAnsi="ITC Avant Garde"/>
          <w:sz w:val="22"/>
          <w:szCs w:val="22"/>
          <w:lang w:val="es-MX" w:eastAsia="es-MX"/>
        </w:rPr>
        <w:t>[…]</w:t>
      </w:r>
      <w:r w:rsidR="00910A69" w:rsidRPr="00E06047">
        <w:rPr>
          <w:rFonts w:ascii="ITC Avant Garde" w:eastAsia="Calibri" w:hAnsi="ITC Avant Garde"/>
          <w:sz w:val="22"/>
          <w:szCs w:val="22"/>
          <w:lang w:val="es-MX" w:eastAsia="es-MX"/>
        </w:rPr>
        <w:t>.</w:t>
      </w:r>
      <w:r w:rsidRPr="00E06047">
        <w:rPr>
          <w:rFonts w:ascii="ITC Avant Garde" w:eastAsia="Calibri" w:hAnsi="ITC Avant Garde"/>
          <w:sz w:val="22"/>
          <w:szCs w:val="20"/>
          <w:lang w:val="es-MX" w:eastAsia="es-MX"/>
        </w:rPr>
        <w:t>”</w:t>
      </w:r>
      <w:r w:rsidRPr="00E06047">
        <w:rPr>
          <w:rStyle w:val="Refdenotaalpie"/>
          <w:rFonts w:ascii="ITC Avant Garde" w:eastAsia="Calibri" w:hAnsi="ITC Avant Garde"/>
          <w:sz w:val="22"/>
          <w:szCs w:val="20"/>
          <w:lang w:val="es-MX" w:eastAsia="es-MX"/>
        </w:rPr>
        <w:footnoteReference w:id="88"/>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szCs w:val="20"/>
        </w:rPr>
        <w:t xml:space="preserve">Es decir, el análisis acerca del carácter de competidor </w:t>
      </w:r>
      <w:r w:rsidR="00771F78" w:rsidRPr="00E06047">
        <w:rPr>
          <w:rFonts w:ascii="ITC Avant Garde" w:hAnsi="ITC Avant Garde"/>
          <w:sz w:val="22"/>
          <w:szCs w:val="20"/>
        </w:rPr>
        <w:t>entre Grupo Televisa y Grupo Megacable</w:t>
      </w:r>
      <w:r w:rsidRPr="00E06047">
        <w:rPr>
          <w:rFonts w:ascii="ITC Avant Garde" w:hAnsi="ITC Avant Garde"/>
          <w:sz w:val="22"/>
          <w:szCs w:val="20"/>
        </w:rPr>
        <w:t xml:space="preserve"> se llevó a cabo tomando en consideración a cada uno de ellos como grupos de interés económico. En este contexto, se analizaron tres rubros: (i) la actividad económica que desempeñan en los Mercados Investigados; (ii) la necesidad del consumidor como objeto de los Servicios; y, (iii) las </w:t>
      </w:r>
      <w:r w:rsidRPr="00E06047">
        <w:rPr>
          <w:rFonts w:ascii="ITC Avant Garde" w:hAnsi="ITC Avant Garde"/>
          <w:sz w:val="22"/>
        </w:rPr>
        <w:t xml:space="preserve">características operativas y técnicas de </w:t>
      </w:r>
      <w:r w:rsidR="008006D5" w:rsidRPr="00E06047">
        <w:rPr>
          <w:rFonts w:ascii="ITC Avant Garde" w:hAnsi="ITC Avant Garde"/>
          <w:sz w:val="22"/>
        </w:rPr>
        <w:t>Grupo Televisa y Grupo Megacable</w:t>
      </w:r>
      <w:r w:rsidRPr="00E06047">
        <w:rPr>
          <w:rFonts w:ascii="ITC Avant Garde" w:hAnsi="ITC Avant Garde"/>
          <w:sz w:val="22"/>
        </w:rPr>
        <w:t xml:space="preserve"> que configuran la oferta de los Servicios.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Con base en lo anterior se indicó que ambos</w:t>
      </w:r>
      <w:r w:rsidR="0031205C" w:rsidRPr="00E06047">
        <w:rPr>
          <w:rFonts w:ascii="ITC Avant Garde" w:hAnsi="ITC Avant Garde"/>
          <w:sz w:val="22"/>
        </w:rPr>
        <w:t>,</w:t>
      </w:r>
      <w:r w:rsidRPr="00E06047">
        <w:rPr>
          <w:rFonts w:ascii="ITC Avant Garde" w:hAnsi="ITC Avant Garde"/>
          <w:sz w:val="22"/>
        </w:rPr>
        <w:t xml:space="preserve"> </w:t>
      </w:r>
      <w:r w:rsidR="008006D5" w:rsidRPr="00E06047">
        <w:rPr>
          <w:rFonts w:ascii="ITC Avant Garde" w:hAnsi="ITC Avant Garde"/>
          <w:sz w:val="22"/>
        </w:rPr>
        <w:t>Grupo Televisa y Grupo Megacable</w:t>
      </w:r>
      <w:r w:rsidR="0031205C" w:rsidRPr="00E06047">
        <w:rPr>
          <w:rFonts w:ascii="ITC Avant Garde" w:hAnsi="ITC Avant Garde"/>
          <w:sz w:val="22"/>
        </w:rPr>
        <w:t>,</w:t>
      </w:r>
      <w:r w:rsidRPr="00E06047">
        <w:rPr>
          <w:rFonts w:ascii="ITC Avant Garde" w:hAnsi="ITC Avant Garde"/>
          <w:sz w:val="22"/>
        </w:rPr>
        <w:t xml:space="preserve"> son competidores entre sí porque: participan en los Mercados Investigados, dirigen sus </w:t>
      </w:r>
      <w:r w:rsidRPr="00E06047">
        <w:rPr>
          <w:rFonts w:ascii="ITC Avant Garde" w:hAnsi="ITC Avant Garde"/>
          <w:sz w:val="22"/>
        </w:rPr>
        <w:lastRenderedPageBreak/>
        <w:t>esfuerzos a solventar las necesidades de las personas que consumen los Servicios, y que su infraestructura opera con el mismo objetivo que es la prestación de los Servicios.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Ahora bien, es de hacer notar que conforme al análisis que se realiza en cumplimiento a la Ejecutoria respecto a los títulos de concesión, lo</w:t>
      </w:r>
      <w:r w:rsidR="002D1F51" w:rsidRPr="00E06047">
        <w:rPr>
          <w:rFonts w:ascii="ITC Avant Garde" w:hAnsi="ITC Avant Garde"/>
          <w:sz w:val="22"/>
        </w:rPr>
        <w:t>s</w:t>
      </w:r>
      <w:r w:rsidRPr="00E06047">
        <w:rPr>
          <w:rFonts w:ascii="ITC Avant Garde" w:hAnsi="ITC Avant Garde"/>
          <w:sz w:val="22"/>
        </w:rPr>
        <w:t xml:space="preserve"> programas de cobertura y las ampliaciones de cobertura geográfica de Cablevisión y Megacable, se advierte que tal y como se señaló en el apartado “</w:t>
      </w:r>
      <w:r w:rsidRPr="00E06047">
        <w:rPr>
          <w:rFonts w:ascii="ITC Avant Garde" w:hAnsi="ITC Avant Garde"/>
          <w:b/>
          <w:sz w:val="20"/>
          <w:szCs w:val="20"/>
        </w:rPr>
        <w:t>i</w:t>
      </w:r>
      <w:r w:rsidRPr="00E06047">
        <w:rPr>
          <w:rFonts w:ascii="ITC Avant Garde" w:hAnsi="ITC Avant Garde"/>
          <w:sz w:val="20"/>
          <w:szCs w:val="20"/>
        </w:rPr>
        <w:t>) Carácter de competidores</w:t>
      </w:r>
      <w:r w:rsidRPr="00E06047">
        <w:rPr>
          <w:rFonts w:ascii="ITC Avant Garde" w:hAnsi="ITC Avant Garde"/>
          <w:sz w:val="22"/>
        </w:rPr>
        <w:t>”</w:t>
      </w:r>
      <w:r w:rsidR="00147572" w:rsidRPr="00E06047">
        <w:rPr>
          <w:rFonts w:ascii="ITC Avant Garde" w:hAnsi="ITC Avant Garde"/>
          <w:sz w:val="22"/>
        </w:rPr>
        <w:t xml:space="preserve"> del OPR,</w:t>
      </w:r>
      <w:r w:rsidRPr="00E06047">
        <w:rPr>
          <w:rFonts w:ascii="ITC Avant Garde" w:hAnsi="ITC Avant Garde"/>
          <w:sz w:val="22"/>
        </w:rPr>
        <w:t xml:space="preserve"> Cablevisión y Megacable coinciden en la prestación de los Servicios en trece Municipios del Estado de México (</w:t>
      </w:r>
      <w:r w:rsidRPr="00E06047">
        <w:rPr>
          <w:rFonts w:ascii="ITC Avant Garde" w:hAnsi="ITC Avant Garde"/>
          <w:i/>
          <w:sz w:val="22"/>
        </w:rPr>
        <w:t xml:space="preserve">véase </w:t>
      </w:r>
      <w:r w:rsidR="007C25A0" w:rsidRPr="00E06047">
        <w:rPr>
          <w:rFonts w:ascii="ITC Avant Garde" w:hAnsi="ITC Avant Garde"/>
          <w:i/>
          <w:sz w:val="22"/>
        </w:rPr>
        <w:t xml:space="preserve">también </w:t>
      </w:r>
      <w:r w:rsidRPr="00E06047">
        <w:rPr>
          <w:rFonts w:ascii="ITC Avant Garde" w:hAnsi="ITC Avant Garde"/>
          <w:i/>
          <w:sz w:val="22"/>
        </w:rPr>
        <w:t xml:space="preserve">apartado de Acreditación de la </w:t>
      </w:r>
      <w:r w:rsidR="005A7B68" w:rsidRPr="00E06047">
        <w:rPr>
          <w:rFonts w:ascii="ITC Avant Garde" w:hAnsi="ITC Avant Garde"/>
          <w:i/>
          <w:sz w:val="22"/>
        </w:rPr>
        <w:t>Práctica</w:t>
      </w:r>
      <w:r w:rsidR="00147572" w:rsidRPr="00E06047">
        <w:rPr>
          <w:rFonts w:ascii="ITC Avant Garde" w:hAnsi="ITC Avant Garde"/>
          <w:i/>
          <w:sz w:val="22"/>
        </w:rPr>
        <w:t xml:space="preserve"> de esta resolución</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Por otro lado, el análisis de los títulos de concesión, los programas de cobertura y las ampliaciones de cobertura geográfica, no hace más que confirmar el carácter de competidores de Megacable y Cablevisión, toda vez </w:t>
      </w:r>
      <w:proofErr w:type="gramStart"/>
      <w:r w:rsidRPr="00E06047">
        <w:rPr>
          <w:rFonts w:ascii="ITC Avant Garde" w:hAnsi="ITC Avant Garde"/>
          <w:sz w:val="22"/>
        </w:rPr>
        <w:t>que</w:t>
      </w:r>
      <w:proofErr w:type="gramEnd"/>
      <w:r w:rsidRPr="00E06047">
        <w:rPr>
          <w:rFonts w:ascii="ITC Avant Garde" w:hAnsi="ITC Avant Garde"/>
          <w:sz w:val="22"/>
        </w:rPr>
        <w:t xml:space="preserve"> a través del mismo, es posible concluir que existen coincidencias en municipios y localidades en las que </w:t>
      </w:r>
      <w:r w:rsidR="0021168E" w:rsidRPr="00E06047">
        <w:rPr>
          <w:rFonts w:ascii="ITC Avant Garde" w:hAnsi="ITC Avant Garde"/>
          <w:sz w:val="22"/>
        </w:rPr>
        <w:t>Grupo Televisa y Grupo Megacable</w:t>
      </w:r>
      <w:r w:rsidRPr="00E06047">
        <w:rPr>
          <w:rFonts w:ascii="ITC Avant Garde" w:hAnsi="ITC Avant Garde"/>
          <w:sz w:val="22"/>
        </w:rPr>
        <w:t xml:space="preserve"> están habilitados legal y técnicamente para prestar los Servicios y no obstante ello, se han abstenido de hacerlo. Lo anterior, no es obstáculo para recordar que la acreditación de competidores que guardan Cablevisión y Megacable no ha dependi</w:t>
      </w:r>
      <w:r w:rsidR="00C72F0D">
        <w:rPr>
          <w:rFonts w:ascii="ITC Avant Garde" w:hAnsi="ITC Avant Garde"/>
          <w:sz w:val="22"/>
        </w:rPr>
        <w:t>do únicamente de este análisis.</w:t>
      </w:r>
    </w:p>
    <w:p w:rsidR="009A73BD" w:rsidRPr="00E06047" w:rsidRDefault="00A03FDE" w:rsidP="006E6B5E">
      <w:pPr>
        <w:spacing w:before="120" w:after="120"/>
        <w:jc w:val="both"/>
        <w:rPr>
          <w:rFonts w:ascii="ITC Avant Garde" w:hAnsi="ITC Avant Garde"/>
          <w:sz w:val="22"/>
        </w:rPr>
      </w:pPr>
      <w:r w:rsidRPr="00E06047">
        <w:rPr>
          <w:rFonts w:ascii="ITC Avant Garde" w:hAnsi="ITC Avant Garde"/>
          <w:sz w:val="22"/>
        </w:rPr>
        <w:t xml:space="preserve">Es decir, </w:t>
      </w:r>
      <w:r w:rsidR="00147572" w:rsidRPr="00E06047">
        <w:rPr>
          <w:rFonts w:ascii="ITC Avant Garde" w:hAnsi="ITC Avant Garde"/>
          <w:sz w:val="22"/>
        </w:rPr>
        <w:t>del</w:t>
      </w:r>
      <w:r w:rsidR="009A73BD" w:rsidRPr="00E06047">
        <w:rPr>
          <w:rFonts w:ascii="ITC Avant Garde" w:hAnsi="ITC Avant Garde"/>
          <w:sz w:val="22"/>
        </w:rPr>
        <w:t xml:space="preserve"> análisis </w:t>
      </w:r>
      <w:r w:rsidR="00D71F3A" w:rsidRPr="00E06047">
        <w:rPr>
          <w:rFonts w:ascii="ITC Avant Garde" w:hAnsi="ITC Avant Garde"/>
          <w:sz w:val="22"/>
        </w:rPr>
        <w:t>y</w:t>
      </w:r>
      <w:r w:rsidR="009A73BD" w:rsidRPr="00E06047">
        <w:rPr>
          <w:rFonts w:ascii="ITC Avant Garde" w:hAnsi="ITC Avant Garde"/>
          <w:sz w:val="22"/>
        </w:rPr>
        <w:t xml:space="preserve"> delimita</w:t>
      </w:r>
      <w:r w:rsidR="00D71F3A" w:rsidRPr="00E06047">
        <w:rPr>
          <w:rFonts w:ascii="ITC Avant Garde" w:hAnsi="ITC Avant Garde"/>
          <w:sz w:val="22"/>
        </w:rPr>
        <w:t>ción de</w:t>
      </w:r>
      <w:r w:rsidR="009A73BD" w:rsidRPr="00E06047">
        <w:rPr>
          <w:rFonts w:ascii="ITC Avant Garde" w:hAnsi="ITC Avant Garde"/>
          <w:sz w:val="22"/>
        </w:rPr>
        <w:t xml:space="preserve"> zona</w:t>
      </w:r>
      <w:r w:rsidR="00D71F3A" w:rsidRPr="00E06047">
        <w:rPr>
          <w:rFonts w:ascii="ITC Avant Garde" w:hAnsi="ITC Avant Garde"/>
          <w:sz w:val="22"/>
        </w:rPr>
        <w:t>s</w:t>
      </w:r>
      <w:r w:rsidR="009A73BD" w:rsidRPr="00E06047">
        <w:rPr>
          <w:rFonts w:ascii="ITC Avant Garde" w:hAnsi="ITC Avant Garde"/>
          <w:sz w:val="22"/>
        </w:rPr>
        <w:t xml:space="preserve"> geográfica</w:t>
      </w:r>
      <w:r w:rsidR="00D71F3A" w:rsidRPr="00E06047">
        <w:rPr>
          <w:rFonts w:ascii="ITC Avant Garde" w:hAnsi="ITC Avant Garde"/>
          <w:sz w:val="22"/>
        </w:rPr>
        <w:t>s</w:t>
      </w:r>
      <w:r w:rsidR="00147572" w:rsidRPr="00E06047">
        <w:rPr>
          <w:rFonts w:ascii="ITC Avant Garde" w:hAnsi="ITC Avant Garde"/>
          <w:sz w:val="22"/>
        </w:rPr>
        <w:t xml:space="preserve"> determinadas en los títulos de concesión</w:t>
      </w:r>
      <w:r w:rsidR="009A73BD" w:rsidRPr="00E06047">
        <w:rPr>
          <w:rFonts w:ascii="ITC Avant Garde" w:hAnsi="ITC Avant Garde"/>
          <w:sz w:val="22"/>
        </w:rPr>
        <w:t>,</w:t>
      </w:r>
      <w:r w:rsidR="00147572" w:rsidRPr="00E06047">
        <w:rPr>
          <w:rFonts w:ascii="ITC Avant Garde" w:hAnsi="ITC Avant Garde"/>
          <w:sz w:val="22"/>
        </w:rPr>
        <w:t xml:space="preserve"> </w:t>
      </w:r>
      <w:r w:rsidR="00D60128" w:rsidRPr="00E06047">
        <w:rPr>
          <w:rFonts w:ascii="ITC Avant Garde" w:hAnsi="ITC Avant Garde"/>
          <w:sz w:val="22"/>
        </w:rPr>
        <w:t>se sustenta</w:t>
      </w:r>
      <w:r w:rsidR="00147572" w:rsidRPr="00E06047">
        <w:rPr>
          <w:rFonts w:ascii="ITC Avant Garde" w:hAnsi="ITC Avant Garde"/>
          <w:sz w:val="22"/>
        </w:rPr>
        <w:t xml:space="preserve"> la acreditación de una </w:t>
      </w:r>
      <w:r w:rsidR="009A73BD" w:rsidRPr="00E06047">
        <w:rPr>
          <w:rFonts w:ascii="ITC Avant Garde" w:hAnsi="ITC Avant Garde"/>
          <w:sz w:val="22"/>
        </w:rPr>
        <w:t xml:space="preserve">segmentación </w:t>
      </w:r>
      <w:r w:rsidR="00F67AB6" w:rsidRPr="00E06047">
        <w:rPr>
          <w:rFonts w:ascii="ITC Avant Garde" w:hAnsi="ITC Avant Garde"/>
          <w:sz w:val="22"/>
        </w:rPr>
        <w:t>de</w:t>
      </w:r>
      <w:r w:rsidR="00D60128" w:rsidRPr="00E06047">
        <w:rPr>
          <w:rFonts w:ascii="ITC Avant Garde" w:hAnsi="ITC Avant Garde"/>
          <w:sz w:val="22"/>
        </w:rPr>
        <w:t>l</w:t>
      </w:r>
      <w:r w:rsidR="00F67AB6" w:rsidRPr="00E06047">
        <w:rPr>
          <w:rFonts w:ascii="ITC Avant Garde" w:hAnsi="ITC Avant Garde"/>
          <w:sz w:val="22"/>
        </w:rPr>
        <w:t xml:space="preserve"> mercado</w:t>
      </w:r>
      <w:r w:rsidR="00D71F3A" w:rsidRPr="00E06047">
        <w:rPr>
          <w:rFonts w:ascii="ITC Avant Garde" w:hAnsi="ITC Avant Garde"/>
          <w:sz w:val="22"/>
        </w:rPr>
        <w:t xml:space="preserve"> imputada en el OPR.</w:t>
      </w:r>
    </w:p>
    <w:p w:rsidR="00163BC8" w:rsidRPr="00086FFB" w:rsidRDefault="001211CD" w:rsidP="006E6B5E">
      <w:pPr>
        <w:spacing w:before="120" w:after="120"/>
        <w:jc w:val="both"/>
        <w:rPr>
          <w:rFonts w:ascii="ITC Avant Garde" w:hAnsi="ITC Avant Garde"/>
          <w:b/>
          <w:sz w:val="22"/>
        </w:rPr>
      </w:pPr>
      <w:bookmarkStart w:id="1116" w:name="_Toc435722343"/>
      <w:bookmarkStart w:id="1117" w:name="_Toc435726613"/>
      <w:bookmarkStart w:id="1118" w:name="_Toc435726755"/>
      <w:bookmarkStart w:id="1119" w:name="_Toc435730531"/>
      <w:bookmarkStart w:id="1120" w:name="_Toc435731767"/>
      <w:bookmarkStart w:id="1121" w:name="_Toc435732555"/>
      <w:bookmarkStart w:id="1122" w:name="_Toc435773451"/>
      <w:bookmarkStart w:id="1123" w:name="_Toc435776323"/>
      <w:bookmarkStart w:id="1124" w:name="_Toc435784253"/>
      <w:bookmarkStart w:id="1125" w:name="_Toc435785867"/>
      <w:bookmarkStart w:id="1126" w:name="_Toc435787732"/>
      <w:bookmarkStart w:id="1127" w:name="_Toc435788912"/>
      <w:bookmarkStart w:id="1128" w:name="_Toc435790360"/>
      <w:bookmarkStart w:id="1129" w:name="_Toc435791487"/>
      <w:bookmarkStart w:id="1130" w:name="_Toc435791624"/>
      <w:bookmarkStart w:id="1131" w:name="_Toc435791730"/>
      <w:bookmarkStart w:id="1132" w:name="_Toc435798341"/>
      <w:bookmarkStart w:id="1133" w:name="_Toc435798591"/>
      <w:bookmarkStart w:id="1134" w:name="_Toc435799154"/>
      <w:bookmarkStart w:id="1135" w:name="_Toc435800114"/>
      <w:bookmarkStart w:id="1136" w:name="_Toc435800473"/>
      <w:bookmarkStart w:id="1137" w:name="_Toc435803730"/>
      <w:bookmarkStart w:id="1138" w:name="_Toc435805439"/>
      <w:bookmarkStart w:id="1139" w:name="_Toc435806143"/>
      <w:bookmarkStart w:id="1140" w:name="_Toc435806178"/>
      <w:bookmarkStart w:id="1141" w:name="_Toc435806655"/>
      <w:bookmarkStart w:id="1142" w:name="_Toc436046139"/>
      <w:bookmarkStart w:id="1143" w:name="_Toc436047656"/>
      <w:bookmarkStart w:id="1144" w:name="_Toc436049497"/>
      <w:bookmarkStart w:id="1145" w:name="_Toc436049951"/>
      <w:bookmarkStart w:id="1146" w:name="_Toc436063258"/>
      <w:bookmarkStart w:id="1147" w:name="_Toc436065430"/>
      <w:bookmarkStart w:id="1148" w:name="_Toc436065540"/>
      <w:bookmarkStart w:id="1149" w:name="_Toc436065926"/>
      <w:bookmarkStart w:id="1150" w:name="_Toc436067527"/>
      <w:bookmarkStart w:id="1151" w:name="_Toc436074573"/>
      <w:bookmarkStart w:id="1152" w:name="_Toc436074610"/>
      <w:bookmarkStart w:id="1153" w:name="_Toc436132922"/>
      <w:bookmarkStart w:id="1154" w:name="_Toc436134135"/>
      <w:bookmarkStart w:id="1155" w:name="_Toc436148062"/>
      <w:bookmarkStart w:id="1156" w:name="_Toc436153943"/>
      <w:bookmarkStart w:id="1157" w:name="_Toc436154194"/>
      <w:bookmarkStart w:id="1158" w:name="_Toc436155059"/>
      <w:bookmarkStart w:id="1159" w:name="_Toc436156345"/>
      <w:bookmarkStart w:id="1160" w:name="_Toc436157002"/>
      <w:bookmarkStart w:id="1161" w:name="_Toc436157282"/>
      <w:bookmarkStart w:id="1162" w:name="_Toc436157726"/>
      <w:bookmarkStart w:id="1163" w:name="_Toc436158201"/>
      <w:bookmarkStart w:id="1164" w:name="_Toc436215618"/>
      <w:bookmarkStart w:id="1165" w:name="_Toc436228695"/>
      <w:bookmarkStart w:id="1166" w:name="_Toc436231726"/>
      <w:bookmarkStart w:id="1167" w:name="_Toc436233215"/>
      <w:bookmarkStart w:id="1168" w:name="_Toc436237701"/>
      <w:bookmarkStart w:id="1169" w:name="_Toc436237775"/>
      <w:bookmarkStart w:id="1170" w:name="_Toc436243655"/>
      <w:bookmarkStart w:id="1171" w:name="_Toc436244838"/>
      <w:bookmarkStart w:id="1172" w:name="_Toc436819901"/>
      <w:bookmarkStart w:id="1173" w:name="_Toc436823156"/>
      <w:bookmarkStart w:id="1174" w:name="_Toc436823565"/>
      <w:bookmarkStart w:id="1175" w:name="_Toc436909590"/>
      <w:bookmarkStart w:id="1176" w:name="_Toc436911437"/>
      <w:bookmarkStart w:id="1177" w:name="_Toc436928294"/>
      <w:bookmarkStart w:id="1178" w:name="_Toc436929467"/>
      <w:bookmarkStart w:id="1179" w:name="_Toc436934265"/>
      <w:bookmarkStart w:id="1180" w:name="_Toc436934732"/>
      <w:bookmarkStart w:id="1181" w:name="_Toc436935529"/>
      <w:bookmarkStart w:id="1182" w:name="_Toc436936294"/>
      <w:bookmarkStart w:id="1183" w:name="_Toc436938121"/>
      <w:bookmarkStart w:id="1184" w:name="_Toc524348046"/>
      <w:bookmarkStart w:id="1185" w:name="_Toc524348172"/>
      <w:r w:rsidRPr="00086FFB">
        <w:rPr>
          <w:rFonts w:ascii="ITC Avant Garde" w:hAnsi="ITC Avant Garde"/>
          <w:b/>
          <w:sz w:val="22"/>
        </w:rPr>
        <w:t xml:space="preserve">3.4. </w:t>
      </w:r>
      <w:r w:rsidR="00163BC8" w:rsidRPr="00086FFB">
        <w:rPr>
          <w:rFonts w:ascii="ITC Avant Garde" w:hAnsi="ITC Avant Garde"/>
          <w:b/>
          <w:sz w:val="22"/>
        </w:rPr>
        <w:t xml:space="preserve">El uso de la marca YOO no supone ni implica la realización de contratos, convenios, arreglos ni combinaciones que tengan como objeto ni efecto el elevar, concertar, ni manipular el precio al que han ofertado </w:t>
      </w:r>
      <w:r w:rsidR="00530069" w:rsidRPr="00086FFB">
        <w:rPr>
          <w:rFonts w:ascii="ITC Avant Garde" w:hAnsi="ITC Avant Garde"/>
          <w:b/>
          <w:sz w:val="22"/>
        </w:rPr>
        <w:t>Grupo Televisa y Grupo Megacable</w:t>
      </w:r>
      <w:r w:rsidR="00163BC8" w:rsidRPr="00086FFB">
        <w:rPr>
          <w:rFonts w:ascii="ITC Avant Garde" w:hAnsi="ITC Avant Garde"/>
          <w:b/>
          <w:sz w:val="22"/>
        </w:rPr>
        <w:t xml:space="preserve"> los Servicios, ni tampoco el efecto de dividir, distribuir, asignar ni imponer porciones o segmentos de los Mercados Investigados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sidR="00E05598" w:rsidRPr="00086FFB">
        <w:rPr>
          <w:rFonts w:ascii="ITC Avant Garde" w:hAnsi="ITC Avant Garde"/>
          <w:b/>
          <w:sz w:val="22"/>
        </w:rPr>
        <w:t>.</w:t>
      </w:r>
      <w:bookmarkEnd w:id="1184"/>
      <w:bookmarkEnd w:id="1185"/>
    </w:p>
    <w:p w:rsidR="00163BC8" w:rsidRPr="00E06047" w:rsidRDefault="00B21A3D" w:rsidP="006E6B5E">
      <w:pPr>
        <w:spacing w:before="120" w:after="120"/>
        <w:ind w:left="284"/>
        <w:jc w:val="both"/>
        <w:rPr>
          <w:rFonts w:ascii="ITC Avant Garde" w:hAnsi="ITC Avant Garde"/>
          <w:b/>
          <w:i/>
          <w:sz w:val="20"/>
          <w:szCs w:val="22"/>
        </w:rPr>
      </w:pPr>
      <w:r w:rsidRPr="00E06047">
        <w:rPr>
          <w:rFonts w:ascii="ITC Avant Garde" w:hAnsi="ITC Avant Garde"/>
          <w:b/>
          <w:sz w:val="20"/>
          <w:szCs w:val="22"/>
        </w:rPr>
        <w:t>“</w:t>
      </w:r>
      <w:r w:rsidR="00163BC8" w:rsidRPr="00E06047">
        <w:rPr>
          <w:rFonts w:ascii="ITC Avant Garde" w:hAnsi="ITC Avant Garde"/>
          <w:b/>
          <w:i/>
          <w:sz w:val="20"/>
          <w:szCs w:val="22"/>
        </w:rPr>
        <w:t>En efecto, la aplicación por parte de Megacable de la estrategia de mercadotecnia basada en el uso de la marca “YOO” nunca tuvo como objeto ni efecto elevar, concertar ni manipular el precio de los Servicios, ni asignar segmentos en los Mercados Investigados.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La CFC en la foja 71 del OPR establece lo siguiente:</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“B. Los agentes económicos, es decir, los GRUPOS, establecieron un acuerdo entre sí.</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Conforme a la información que obra en el expediente, GRUPO TELEVISA Y GRUPO MEGACABLE acordaron la creación y lanzamiento de la marca YOO en el año dos mil nueve. Al respecto, diversas filiales de GRUPO TELEVISA manifestaron que “YOO es el resultado de una estrategia de mercadotecnia materializada en una marca común”.</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Efectivamente, conforme a la información proporcionada por el Instituto Mexicano de la Propiedad Industrial, YOO es una marca legalmente registrada. Asimismo, dicha información indica que CABLEVISIÓN, TVI, CABLEMAS Y MEGACABLE son cotitulares de la marca denominada YOO. Las cotitulares solicitaron el registro en marzo de dos mil nueve y fue autorizado conforme a lo siguiente.”</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La Comisión agrega una tabla con las características del registro de la Marca YOO, en las Clases 38 y 41 Internacional, con los números de expediente y Título de Registro, Signo Distintivo y servicios que protege. Y continúa:</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lastRenderedPageBreak/>
        <w:t xml:space="preserve">“Debido a que dichos registros de marca fueron realizados en </w:t>
      </w:r>
      <w:r w:rsidR="002F1F45" w:rsidRPr="00E06047">
        <w:rPr>
          <w:rFonts w:ascii="ITC Avant Garde" w:hAnsi="ITC Avant Garde"/>
          <w:b/>
          <w:i/>
          <w:sz w:val="20"/>
          <w:szCs w:val="22"/>
        </w:rPr>
        <w:t>cotitularidad” (</w:t>
      </w:r>
      <w:r w:rsidRPr="00E06047">
        <w:rPr>
          <w:rFonts w:ascii="ITC Avant Garde" w:hAnsi="ITC Avant Garde"/>
          <w:b/>
          <w:i/>
          <w:sz w:val="20"/>
          <w:szCs w:val="22"/>
        </w:rPr>
        <w:t>…</w:t>
      </w:r>
      <w:r w:rsidR="00910A69" w:rsidRPr="00E06047">
        <w:rPr>
          <w:rFonts w:ascii="ITC Avant Garde" w:hAnsi="ITC Avant Garde"/>
          <w:b/>
          <w:i/>
          <w:sz w:val="20"/>
          <w:szCs w:val="22"/>
        </w:rPr>
        <w:t>)</w:t>
      </w:r>
      <w:r w:rsidRPr="00E06047">
        <w:rPr>
          <w:rFonts w:ascii="ITC Avant Garde" w:hAnsi="ITC Avant Garde"/>
          <w:b/>
          <w:i/>
          <w:sz w:val="20"/>
          <w:szCs w:val="22"/>
        </w:rPr>
        <w:t xml:space="preserve"> “pactaron el veintisiete de febrero de dos mil nueve el “Convenio que establece las reglas de copropiedad bajo la que se ejercerá el uso, licencia y transmisión de los derechos derivados del registro Macario que se constituya sobre la marca YOO.” En dicho [Convenio YOO] se estableció que: “LAS PARTES acuerdan que los derechos sobre “LA MARCA” se dividirán de la siguiente forma: a “CABLEVISIÓN” le corresponde 20%, a “CABLEMAS” el 27%, “MULTIMEDIOS” el 8% Y “MEGACABLE” el 45%.”</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Posterior a sus transcripciones la CFC establece en la foja 74, último párrafo y primero de la foja 75 del OPR, lo siguiente:</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 xml:space="preserve">“El lanzamiento y creación de la </w:t>
      </w:r>
      <w:r w:rsidR="002F1F45" w:rsidRPr="00E06047">
        <w:rPr>
          <w:rFonts w:ascii="ITC Avant Garde" w:hAnsi="ITC Avant Garde"/>
          <w:b/>
          <w:i/>
          <w:sz w:val="20"/>
          <w:szCs w:val="22"/>
        </w:rPr>
        <w:t>m</w:t>
      </w:r>
      <w:r w:rsidRPr="00E06047">
        <w:rPr>
          <w:rFonts w:ascii="ITC Avant Garde" w:hAnsi="ITC Avant Garde"/>
          <w:b/>
          <w:i/>
          <w:sz w:val="20"/>
          <w:szCs w:val="22"/>
        </w:rPr>
        <w:t>arca YOO, así como la estrategia de mercadotecnia que sustenta la existencia de dicha marca conjunta, son resultado de un acuerdo realizado entre los GRUPOS, través de diversas subsidiarias de los mismos. Como se muestra a continuación, este acuerdo se videncia en el proceso de negociación que se dio entre los GRUPOS a fin de crear y lanzar la estrategia YOO, así como en el proceso de seguimiento que los GRUPOS han llevado acabo [sic] para mantener la estrategia YOO tras su lanzamiento.”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Continúa la CFC estableciendo las negociaciones que se llevaron a cabo entre los Grupos para la creación y lanzamiento de la marca YOO, así como la estrategia publicitaria, para finalmente establecer en la foja 76, tercer párrafo, lo siguiente:</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“De lo anterior se desprende que la estrategia YOO fue originalmente ideada por TELEVISA y esta subsidiaria de GRUPO TELEVISA propuso a GRUPO MEGACABLE, a través de MEGACABLE, participar en este acuerdo. Una vez GRUPO MEGACABLE aceptó participar en la estrategia YOO, se llevó a cabo entre los GRUPOS un proceso de negociación y afinación fue el registro de la marca conjunta YOO y los términos de uso de la misma. Lo anterior conforme a la siguiente información contenida en el expediente.”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Posteriormente, la CFC lista tres de las declaraciones del Subdirector de Mercadotecnia de Megacable. Retomando lo establecido por la CFC, en las fojas 80 y 81establece que los Grupos han contratado los servicios de Televisa como agencia de medios, pretendiendo con ello establecer que se sigue teniendo contacto con los cotitulares de la marca YOO, para finalmente en las fojas 82 último párrafo y 83 primer párrafo, señala lo siguiente:</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“De todo lo anterior se desprende: I) GRUPO MEGACABLE, a través de MEGACABLE, y GRUPO TELEVISA, mediante, TVI, CABLEVISIÓN, CABLEMAS Y TELEVISA, acordaron el lanzamiento y creación de la estrategia YOO, dicho acuerdo tuvo como resultado el registro conjunto de dicha marca y el [Convenio YOO] de cotitularidad de la misma” [Convenio YOO] que establece las reglas de copropiedad bajo las que se ejerce el uso, licencia y transmisión de los derechos derivados del registro marcario YOO los GRUPOS, a través de sus subsidiarias, ha continuado su participación activa en la estrategia, realizando reuniones para dicho fin y emprendiendo diversas acciones para la comercialización de los SERVICIOS marca YOO.</w:t>
      </w:r>
    </w:p>
    <w:p w:rsidR="00163BC8" w:rsidRPr="00E06047" w:rsidRDefault="00163BC8" w:rsidP="006E6B5E">
      <w:pPr>
        <w:spacing w:before="120" w:after="120"/>
        <w:ind w:left="567"/>
        <w:jc w:val="both"/>
        <w:rPr>
          <w:rFonts w:ascii="ITC Avant Garde" w:hAnsi="ITC Avant Garde"/>
          <w:b/>
          <w:i/>
          <w:sz w:val="20"/>
          <w:szCs w:val="22"/>
        </w:rPr>
      </w:pPr>
      <w:r w:rsidRPr="00E06047">
        <w:rPr>
          <w:rFonts w:ascii="ITC Avant Garde" w:hAnsi="ITC Avant Garde"/>
          <w:b/>
          <w:i/>
          <w:sz w:val="20"/>
          <w:szCs w:val="22"/>
        </w:rPr>
        <w:t xml:space="preserve">Finalmente, cabe señalar que el lanzamiento conjunto de la estrategia YOO no implicó la introducción de nuevos SERVICIOS en los MERCADOS INVESTIGADOS, pues las subsidiarias de los GRUPOS, cotitulares de la marca YOO, ya ofrecían servicios 2Play y 3Play con anterioridad a dicha estrategia. </w:t>
      </w:r>
      <w:proofErr w:type="gramStart"/>
      <w:r w:rsidRPr="00E06047">
        <w:rPr>
          <w:rFonts w:ascii="ITC Avant Garde" w:hAnsi="ITC Avant Garde"/>
          <w:b/>
          <w:i/>
          <w:sz w:val="20"/>
          <w:szCs w:val="22"/>
        </w:rPr>
        <w:t>Asimismo</w:t>
      </w:r>
      <w:proofErr w:type="gramEnd"/>
      <w:r w:rsidRPr="00E06047">
        <w:rPr>
          <w:rFonts w:ascii="ITC Avant Garde" w:hAnsi="ITC Avant Garde"/>
          <w:b/>
          <w:i/>
          <w:sz w:val="20"/>
          <w:szCs w:val="22"/>
        </w:rPr>
        <w:t xml:space="preserve"> conforme a la información proporcionada por los GRUPOS, los cotitulares de YOO”</w:t>
      </w:r>
      <w:r w:rsidR="00E05598" w:rsidRPr="00E06047">
        <w:rPr>
          <w:rFonts w:ascii="ITC Avant Garde" w:hAnsi="ITC Avant Garde"/>
          <w:b/>
          <w:i/>
          <w:sz w:val="20"/>
          <w:szCs w:val="22"/>
        </w:rPr>
        <w:t xml:space="preserve"> </w:t>
      </w:r>
      <w:r w:rsidRPr="00E06047">
        <w:rPr>
          <w:rFonts w:ascii="ITC Avant Garde" w:hAnsi="ITC Avant Garde"/>
          <w:b/>
          <w:i/>
          <w:sz w:val="20"/>
          <w:szCs w:val="22"/>
        </w:rPr>
        <w:t xml:space="preserve">(…) prestan servicios de forma independiente (…).” Dado lo anterior, el lanzamiento de YOO no es indispensable para los GRUPOS, a través de los cotitulares de dicha marca, ofertan sus servicios 2Play y 3Play. Como se verá a </w:t>
      </w:r>
      <w:r w:rsidRPr="00E06047">
        <w:rPr>
          <w:rFonts w:ascii="ITC Avant Garde" w:hAnsi="ITC Avant Garde"/>
          <w:b/>
          <w:i/>
          <w:sz w:val="20"/>
          <w:szCs w:val="22"/>
        </w:rPr>
        <w:lastRenderedPageBreak/>
        <w:t>continuación, el lanzamiento de la estrategia conjunta YOO menoscaba la competencia en los MERCADOS INVESTIGADOS al ser un acuerdo posiblemente violatorio a las fracciones I y II del artículo 9 de la LFCE.”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Ahora bien, la interpretación de la CFC en el sentido de que se actualizan la fracciones I y III del artículo 9 de la LFCE en virtud de la instrumentación de estrategia de mercadotecnia de la Marca “YOO”, así como por la celebración de los convenios y/o contratos con los cotitulares de la marca, es totalmente errónea, en virtud de lo siguiente:</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t>El simple hecho de que una o varias empresas decidan implementar una estrategia publicitaria en común, para publicitar sus productos y/o servicios de manera independiente bajo una misma marca y eslogan y que para ello hayan decidido registrar una marca que usarían en cotitularidad y siendo necesario para ello que se reunieran, no actualiza ninguno de los supuestos establecidos en las fracciones I y III del artículo 9 de la LFCE, en virtud de lo siguiente:</w:t>
      </w:r>
      <w:r w:rsidR="000D10B1" w:rsidRPr="00E06047">
        <w:rPr>
          <w:rFonts w:ascii="ITC Avant Garde" w:hAnsi="ITC Avant Garde"/>
          <w:b/>
          <w:i/>
          <w:sz w:val="20"/>
          <w:szCs w:val="22"/>
        </w:rPr>
        <w:t xml:space="preserve"> </w:t>
      </w:r>
      <w:r w:rsidR="000D10B1" w:rsidRPr="00E06047">
        <w:rPr>
          <w:rFonts w:ascii="ITC Avant Garde" w:hAnsi="ITC Avant Garde"/>
          <w:b/>
          <w:sz w:val="22"/>
          <w:szCs w:val="22"/>
        </w:rPr>
        <w:t>[…]</w:t>
      </w:r>
      <w:r w:rsidR="00D60128" w:rsidRPr="00E06047">
        <w:rPr>
          <w:rFonts w:ascii="ITC Avant Garde" w:hAnsi="ITC Avant Garde"/>
          <w:b/>
          <w:sz w:val="22"/>
          <w:szCs w:val="22"/>
        </w:rPr>
        <w:t>.</w:t>
      </w:r>
      <w:r w:rsidR="004E3F35" w:rsidRPr="00E06047">
        <w:rPr>
          <w:rFonts w:ascii="ITC Avant Garde" w:hAnsi="ITC Avant Garde"/>
          <w:b/>
          <w:sz w:val="22"/>
          <w:szCs w:val="22"/>
        </w:rPr>
        <w:t>”</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Previo a entrar al análisis de cada uno de los argumentos expuestos por Megacable</w:t>
      </w:r>
      <w:r w:rsidRPr="00E06047">
        <w:rPr>
          <w:rFonts w:ascii="ITC Avant Garde" w:hAnsi="ITC Avant Garde"/>
          <w:smallCaps/>
          <w:sz w:val="22"/>
          <w:lang w:val="es-ES_tradnl"/>
        </w:rPr>
        <w:t xml:space="preserve"> </w:t>
      </w:r>
      <w:r w:rsidRPr="00E06047">
        <w:rPr>
          <w:rFonts w:ascii="ITC Avant Garde" w:hAnsi="ITC Avant Garde"/>
          <w:sz w:val="22"/>
          <w:lang w:val="es-ES_tradnl"/>
        </w:rPr>
        <w:t>acerca de la imputación realizada en el OPR respecto del artículo 9, fracción I, d</w:t>
      </w:r>
      <w:r w:rsidR="00D60128" w:rsidRPr="00E06047">
        <w:rPr>
          <w:rFonts w:ascii="ITC Avant Garde" w:hAnsi="ITC Avant Garde"/>
          <w:sz w:val="22"/>
          <w:lang w:val="es-ES_tradnl"/>
        </w:rPr>
        <w:t>e la LFCE, esta autoridad señala</w:t>
      </w:r>
      <w:r w:rsidRPr="00E06047">
        <w:rPr>
          <w:rFonts w:ascii="ITC Avant Garde" w:hAnsi="ITC Avant Garde"/>
          <w:sz w:val="22"/>
          <w:lang w:val="es-ES_tradnl"/>
        </w:rPr>
        <w:t xml:space="preserve"> lo siguiente:</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El artículo 9, fracción I, de la LFCE establece textualmente lo siguiente: </w:t>
      </w:r>
    </w:p>
    <w:p w:rsidR="00163BC8" w:rsidRPr="00E06047" w:rsidRDefault="00163BC8" w:rsidP="006E6B5E">
      <w:pPr>
        <w:pStyle w:val="Default"/>
        <w:spacing w:before="120" w:after="120"/>
        <w:ind w:left="567" w:right="567"/>
        <w:jc w:val="both"/>
        <w:rPr>
          <w:rFonts w:ascii="ITC Avant Garde" w:hAnsi="ITC Avant Garde"/>
          <w:i/>
          <w:color w:val="auto"/>
          <w:sz w:val="20"/>
        </w:rPr>
      </w:pPr>
      <w:r w:rsidRPr="00E06047">
        <w:rPr>
          <w:rFonts w:ascii="ITC Avant Garde" w:hAnsi="ITC Avant Garde"/>
          <w:color w:val="auto"/>
          <w:sz w:val="22"/>
        </w:rPr>
        <w:t>“</w:t>
      </w:r>
      <w:r w:rsidRPr="00E06047">
        <w:rPr>
          <w:rFonts w:ascii="ITC Avant Garde" w:hAnsi="ITC Avant Garde"/>
          <w:b/>
          <w:i/>
          <w:color w:val="auto"/>
          <w:sz w:val="20"/>
        </w:rPr>
        <w:t xml:space="preserve">ARTÍCULO 9o.- </w:t>
      </w:r>
      <w:r w:rsidRPr="00E06047">
        <w:rPr>
          <w:rFonts w:ascii="ITC Avant Garde" w:hAnsi="ITC Avant Garde"/>
          <w:i/>
          <w:color w:val="auto"/>
          <w:sz w:val="20"/>
        </w:rPr>
        <w:t xml:space="preserve">Son prácticas monopólicas absolutas los contratos, convenios, arreglos o combinaciones entre agentes económicos competidores entre sí, cuyo objeto o efecto sea cualquiera de los siguientes: </w:t>
      </w:r>
    </w:p>
    <w:p w:rsidR="00163BC8" w:rsidRPr="00E06047" w:rsidRDefault="00163BC8" w:rsidP="006E6B5E">
      <w:pPr>
        <w:spacing w:before="120" w:after="120"/>
        <w:ind w:left="567" w:right="567"/>
        <w:jc w:val="both"/>
        <w:rPr>
          <w:rFonts w:ascii="ITC Avant Garde" w:hAnsi="ITC Avant Garde"/>
          <w:i/>
          <w:sz w:val="20"/>
          <w:lang w:val="es-ES_tradnl"/>
        </w:rPr>
      </w:pPr>
      <w:r w:rsidRPr="00E06047">
        <w:rPr>
          <w:rFonts w:ascii="ITC Avant Garde" w:hAnsi="ITC Avant Garde"/>
          <w:b/>
          <w:i/>
          <w:sz w:val="20"/>
        </w:rPr>
        <w:t xml:space="preserve">I. </w:t>
      </w:r>
      <w:r w:rsidRPr="00E06047">
        <w:rPr>
          <w:rFonts w:ascii="ITC Avant Garde" w:hAnsi="ITC Avant Garde"/>
          <w:i/>
          <w:sz w:val="20"/>
        </w:rPr>
        <w:t>Fijar, elevar, concertar o manipular el precio de venta o compra de bienes o servicios al que son ofrecidos o demandados en los mercados, o intercambiar información con el mismo objeto o efecto;</w:t>
      </w:r>
    </w:p>
    <w:p w:rsidR="00163BC8" w:rsidRPr="00E06047" w:rsidRDefault="00163BC8" w:rsidP="006E6B5E">
      <w:pPr>
        <w:tabs>
          <w:tab w:val="left" w:pos="2579"/>
        </w:tabs>
        <w:spacing w:before="120" w:after="120"/>
        <w:ind w:left="567" w:right="567"/>
        <w:jc w:val="both"/>
        <w:rPr>
          <w:rFonts w:ascii="ITC Avant Garde" w:hAnsi="ITC Avant Garde"/>
          <w:sz w:val="22"/>
          <w:lang w:val="es-ES_tradnl"/>
        </w:rPr>
      </w:pPr>
      <w:r w:rsidRPr="00E06047">
        <w:rPr>
          <w:rFonts w:ascii="ITC Avant Garde" w:hAnsi="ITC Avant Garde"/>
          <w:sz w:val="22"/>
          <w:lang w:val="es-ES_tradnl"/>
        </w:rPr>
        <w:t>[…]</w:t>
      </w:r>
      <w:r w:rsidR="00D60128" w:rsidRPr="00E06047">
        <w:rPr>
          <w:rFonts w:ascii="ITC Avant Garde" w:hAnsi="ITC Avant Garde"/>
          <w:sz w:val="22"/>
          <w:lang w:val="es-ES_tradnl"/>
        </w:rPr>
        <w:t>.</w:t>
      </w:r>
      <w:r w:rsidRPr="00E06047">
        <w:rPr>
          <w:rFonts w:ascii="ITC Avant Garde" w:hAnsi="ITC Avant Garde"/>
          <w:sz w:val="22"/>
          <w:lang w:val="es-ES_tradnl"/>
        </w:rPr>
        <w:t>”</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Como se puede observar, para que se actualice el supuesto previsto en la fracción I del precepto indicado, bastaría que se demuestre, de manera indistinta, que el acuerdo entre los competidores tuvo por objeto o efecto la existencia de una fijación, elevac</w:t>
      </w:r>
      <w:r w:rsidR="00D60128" w:rsidRPr="00E06047">
        <w:rPr>
          <w:rFonts w:ascii="ITC Avant Garde" w:hAnsi="ITC Avant Garde"/>
          <w:sz w:val="22"/>
          <w:lang w:val="es-ES_tradnl"/>
        </w:rPr>
        <w:t>ión, concertación o</w:t>
      </w:r>
      <w:r w:rsidRPr="00E06047">
        <w:rPr>
          <w:rFonts w:ascii="ITC Avant Garde" w:hAnsi="ITC Avant Garde"/>
          <w:sz w:val="22"/>
          <w:lang w:val="es-ES_tradnl"/>
        </w:rPr>
        <w:t xml:space="preserve"> manipulación de los precios. </w:t>
      </w:r>
    </w:p>
    <w:p w:rsidR="00984EBC" w:rsidRPr="00C72F0D"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Al respecto, en el OPR se realizó la imputación a </w:t>
      </w:r>
      <w:r w:rsidR="00231A34" w:rsidRPr="00E06047">
        <w:rPr>
          <w:rFonts w:ascii="ITC Avant Garde" w:hAnsi="ITC Avant Garde"/>
          <w:sz w:val="22"/>
          <w:lang w:val="es-ES_tradnl"/>
        </w:rPr>
        <w:t>Grupo Televisa y Grupo Megacable</w:t>
      </w:r>
      <w:r w:rsidRPr="00E06047">
        <w:rPr>
          <w:rFonts w:ascii="ITC Avant Garde" w:hAnsi="ITC Avant Garde"/>
          <w:sz w:val="22"/>
          <w:lang w:val="es-ES_tradnl"/>
        </w:rPr>
        <w:t xml:space="preserve"> por haberse colmado, según la investigación, dos hipótesis: haber fijado un precio y haber manipulado los precios en el </w:t>
      </w:r>
      <w:r w:rsidR="00D60128" w:rsidRPr="00E06047">
        <w:rPr>
          <w:rFonts w:ascii="ITC Avant Garde" w:hAnsi="ITC Avant Garde"/>
          <w:sz w:val="22"/>
          <w:lang w:val="es-ES_tradnl"/>
        </w:rPr>
        <w:t>mercado, tal y como se cita</w:t>
      </w:r>
      <w:r w:rsidRPr="00E06047">
        <w:rPr>
          <w:rFonts w:ascii="ITC Avant Garde" w:hAnsi="ITC Avant Garde"/>
          <w:sz w:val="22"/>
          <w:lang w:val="es-ES_tradnl"/>
        </w:rPr>
        <w:t xml:space="preserve"> a continuación:</w:t>
      </w:r>
    </w:p>
    <w:p w:rsidR="00163BC8" w:rsidRPr="00E06047" w:rsidRDefault="00163BC8" w:rsidP="006E6B5E">
      <w:pPr>
        <w:pStyle w:val="Prrafodelista"/>
        <w:spacing w:before="120" w:after="120"/>
        <w:ind w:left="567" w:right="567"/>
        <w:contextualSpacing w:val="0"/>
        <w:jc w:val="both"/>
        <w:rPr>
          <w:rFonts w:ascii="ITC Avant Garde" w:hAnsi="ITC Avant Garde"/>
          <w:i/>
          <w:sz w:val="20"/>
          <w:lang w:val="es-MX"/>
        </w:rPr>
      </w:pPr>
      <w:r w:rsidRPr="00E06047">
        <w:rPr>
          <w:rFonts w:ascii="ITC Avant Garde" w:hAnsi="ITC Avant Garde"/>
          <w:sz w:val="22"/>
          <w:lang w:val="es-MX"/>
        </w:rPr>
        <w:t>“</w:t>
      </w:r>
      <w:r w:rsidRPr="00E06047">
        <w:rPr>
          <w:rFonts w:ascii="ITC Avant Garde" w:hAnsi="ITC Avant Garde"/>
          <w:i/>
          <w:sz w:val="20"/>
          <w:lang w:val="es-MX"/>
        </w:rPr>
        <w:t>Los Grupos</w:t>
      </w:r>
      <w:r w:rsidRPr="00E06047">
        <w:rPr>
          <w:rFonts w:ascii="ITC Avant Garde" w:hAnsi="ITC Avant Garde"/>
          <w:i/>
          <w:smallCaps/>
          <w:sz w:val="20"/>
          <w:lang w:val="es-MX"/>
        </w:rPr>
        <w:t>,</w:t>
      </w:r>
      <w:r w:rsidRPr="00E06047">
        <w:rPr>
          <w:rFonts w:ascii="ITC Avant Garde" w:hAnsi="ITC Avant Garde"/>
          <w:i/>
          <w:sz w:val="20"/>
          <w:lang w:val="es-MX"/>
        </w:rPr>
        <w:t xml:space="preserve"> a través de Cablevisión, Cablemás, TVI y Megacable [Megacable]</w:t>
      </w:r>
      <w:r w:rsidRPr="00E06047">
        <w:rPr>
          <w:rFonts w:ascii="ITC Avant Garde" w:hAnsi="ITC Avant Garde"/>
          <w:smallCaps/>
          <w:sz w:val="22"/>
          <w:lang w:val="es-MX"/>
        </w:rPr>
        <w:t>,</w:t>
      </w:r>
      <w:r w:rsidRPr="00E06047">
        <w:rPr>
          <w:rFonts w:ascii="ITC Avant Garde" w:hAnsi="ITC Avant Garde"/>
          <w:i/>
          <w:smallCaps/>
          <w:sz w:val="22"/>
          <w:lang w:val="es-MX"/>
        </w:rPr>
        <w:t xml:space="preserve"> </w:t>
      </w:r>
      <w:r w:rsidRPr="00E06047">
        <w:rPr>
          <w:rFonts w:ascii="ITC Avant Garde" w:hAnsi="ITC Avant Garde"/>
          <w:i/>
          <w:sz w:val="20"/>
          <w:lang w:val="es-MX"/>
        </w:rPr>
        <w:t>ejecutaron el acuerdo mediante el cual establecieron un precio, ya que efectivamente</w:t>
      </w:r>
      <w:r w:rsidRPr="00E06047">
        <w:rPr>
          <w:rFonts w:ascii="ITC Avant Garde" w:hAnsi="ITC Avant Garde"/>
          <w:i/>
          <w:smallCaps/>
          <w:sz w:val="20"/>
          <w:lang w:val="es-MX"/>
        </w:rPr>
        <w:t xml:space="preserve"> </w:t>
      </w:r>
      <w:r w:rsidRPr="00E06047">
        <w:rPr>
          <w:rFonts w:ascii="ITC Avant Garde" w:hAnsi="ITC Avant Garde"/>
          <w:i/>
          <w:sz w:val="20"/>
          <w:lang w:val="es-MX"/>
        </w:rPr>
        <w:t>ofertaron un Paquete 3Play</w:t>
      </w:r>
      <w:r w:rsidRPr="00E06047">
        <w:rPr>
          <w:rFonts w:ascii="ITC Avant Garde" w:hAnsi="ITC Avant Garde"/>
          <w:i/>
          <w:smallCaps/>
          <w:sz w:val="20"/>
          <w:lang w:val="es-MX"/>
        </w:rPr>
        <w:t xml:space="preserve"> YOO</w:t>
      </w:r>
      <w:r w:rsidRPr="00E06047">
        <w:rPr>
          <w:rFonts w:ascii="ITC Avant Garde" w:hAnsi="ITC Avant Garde"/>
          <w:i/>
          <w:sz w:val="20"/>
          <w:lang w:val="es-MX"/>
        </w:rPr>
        <w:t xml:space="preserve"> a un precio de $499.00 (cuatrocientos noventa y nueve pesos 00/100 moneda nacional). En el caso de Grupo Megacable la ejecución de ese acuerdo incluso implicó un aumento en el precio de un paquete de servicios 3Play que ofrecía previamente su subsidiaria Megacable</w:t>
      </w:r>
      <w:r w:rsidRPr="00E06047">
        <w:rPr>
          <w:rFonts w:ascii="ITC Avant Garde" w:hAnsi="ITC Avant Garde"/>
          <w:i/>
          <w:smallCaps/>
          <w:sz w:val="20"/>
          <w:lang w:val="es-MX"/>
        </w:rPr>
        <w:t>.”</w:t>
      </w:r>
      <w:r w:rsidRPr="00E06047">
        <w:rPr>
          <w:rStyle w:val="Refdenotaalpie"/>
          <w:rFonts w:ascii="ITC Avant Garde" w:hAnsi="ITC Avant Garde"/>
          <w:smallCaps/>
          <w:sz w:val="20"/>
          <w:lang w:val="es-MX"/>
        </w:rPr>
        <w:footnoteReference w:id="89"/>
      </w:r>
    </w:p>
    <w:p w:rsidR="00163BC8" w:rsidRPr="00E06047" w:rsidRDefault="00163BC8" w:rsidP="006E6B5E">
      <w:pPr>
        <w:pStyle w:val="Prrafodelista"/>
        <w:spacing w:before="120" w:after="120"/>
        <w:ind w:left="567" w:right="567"/>
        <w:contextualSpacing w:val="0"/>
        <w:jc w:val="both"/>
        <w:rPr>
          <w:rFonts w:ascii="ITC Avant Garde" w:hAnsi="ITC Avant Garde"/>
          <w:i/>
          <w:sz w:val="18"/>
          <w:lang w:val="es-MX"/>
        </w:rPr>
      </w:pPr>
      <w:r w:rsidRPr="00E06047">
        <w:rPr>
          <w:rFonts w:ascii="ITC Avant Garde" w:hAnsi="ITC Avant Garde"/>
          <w:i/>
          <w:sz w:val="20"/>
          <w:lang w:val="es-MX"/>
        </w:rPr>
        <w:t>“El acuerdo entre los Grupos</w:t>
      </w:r>
      <w:r w:rsidRPr="00E06047">
        <w:rPr>
          <w:rFonts w:ascii="ITC Avant Garde" w:hAnsi="ITC Avant Garde"/>
          <w:i/>
          <w:smallCaps/>
          <w:sz w:val="20"/>
          <w:lang w:val="es-MX"/>
        </w:rPr>
        <w:t xml:space="preserve"> </w:t>
      </w:r>
      <w:r w:rsidRPr="00E06047">
        <w:rPr>
          <w:rFonts w:ascii="ITC Avant Garde" w:hAnsi="ITC Avant Garde"/>
          <w:i/>
          <w:sz w:val="20"/>
          <w:lang w:val="es-MX"/>
        </w:rPr>
        <w:t>cuyo fin fue ejecutar el lanzamiento de la marca conjunta YOO y su estrategia de mercadotecnia también tuvo como objeto la manipulación de los precios en los Mercados Investigados</w:t>
      </w:r>
      <w:r w:rsidRPr="00E06047">
        <w:rPr>
          <w:rFonts w:ascii="ITC Avant Garde" w:hAnsi="ITC Avant Garde"/>
          <w:i/>
          <w:smallCaps/>
          <w:sz w:val="20"/>
          <w:lang w:val="es-MX"/>
        </w:rPr>
        <w:t xml:space="preserve"> </w:t>
      </w:r>
      <w:r w:rsidRPr="00E06047">
        <w:rPr>
          <w:rFonts w:ascii="ITC Avant Garde" w:hAnsi="ITC Avant Garde"/>
          <w:i/>
          <w:sz w:val="20"/>
          <w:lang w:val="es-MX"/>
        </w:rPr>
        <w:t>debido</w:t>
      </w:r>
      <w:r w:rsidRPr="00E06047">
        <w:rPr>
          <w:rFonts w:ascii="ITC Avant Garde" w:hAnsi="ITC Avant Garde"/>
          <w:i/>
          <w:smallCaps/>
          <w:sz w:val="20"/>
          <w:lang w:val="es-MX"/>
        </w:rPr>
        <w:t xml:space="preserve"> </w:t>
      </w:r>
      <w:r w:rsidRPr="00E06047">
        <w:rPr>
          <w:rFonts w:ascii="ITC Avant Garde" w:hAnsi="ITC Avant Garde"/>
          <w:i/>
          <w:sz w:val="20"/>
          <w:lang w:val="es-MX"/>
        </w:rPr>
        <w:t xml:space="preserve">a lo siguiente: i) al </w:t>
      </w:r>
      <w:r w:rsidRPr="00E06047">
        <w:rPr>
          <w:rFonts w:ascii="ITC Avant Garde" w:hAnsi="ITC Avant Garde"/>
          <w:i/>
          <w:sz w:val="20"/>
          <w:lang w:val="es-MX"/>
        </w:rPr>
        <w:lastRenderedPageBreak/>
        <w:t xml:space="preserve">establecer un precio para el Paquete 3Play </w:t>
      </w:r>
      <w:r w:rsidRPr="00E06047">
        <w:rPr>
          <w:rFonts w:ascii="ITC Avant Garde" w:hAnsi="ITC Avant Garde"/>
          <w:i/>
          <w:smallCaps/>
          <w:sz w:val="20"/>
          <w:lang w:val="es-MX"/>
        </w:rPr>
        <w:t>YOO</w:t>
      </w:r>
      <w:r w:rsidRPr="00E06047">
        <w:rPr>
          <w:rFonts w:ascii="ITC Avant Garde" w:hAnsi="ITC Avant Garde"/>
          <w:i/>
          <w:sz w:val="20"/>
          <w:lang w:val="es-MX"/>
        </w:rPr>
        <w:t xml:space="preserve"> ambos Grupos obtienen conocimiento del precio actual y futuro de dicho paquete de Servicios; ii) el constante intercambio de información que los Grupos mantienen como parte del seguimiento de la estrategia YOO facilita la manipulación de los precios en los Mercados Investigados; iii) el poder determinar las características de cada una de las presentaciones de </w:t>
      </w:r>
      <w:r w:rsidRPr="00E06047">
        <w:rPr>
          <w:rFonts w:ascii="ITC Avant Garde" w:hAnsi="ITC Avant Garde"/>
          <w:i/>
          <w:smallCaps/>
          <w:sz w:val="20"/>
          <w:lang w:val="es-MX"/>
        </w:rPr>
        <w:t>Servicios</w:t>
      </w:r>
      <w:r w:rsidRPr="00E06047">
        <w:rPr>
          <w:rFonts w:ascii="ITC Avant Garde" w:hAnsi="ITC Avant Garde"/>
          <w:i/>
          <w:sz w:val="20"/>
          <w:lang w:val="es-MX"/>
        </w:rPr>
        <w:t xml:space="preserve"> empaquetados que cada Grupo</w:t>
      </w:r>
      <w:r w:rsidRPr="00E06047">
        <w:rPr>
          <w:rFonts w:ascii="ITC Avant Garde" w:hAnsi="ITC Avant Garde"/>
          <w:i/>
          <w:smallCaps/>
          <w:sz w:val="20"/>
          <w:lang w:val="es-MX"/>
        </w:rPr>
        <w:t xml:space="preserve"> </w:t>
      </w:r>
      <w:r w:rsidRPr="00E06047">
        <w:rPr>
          <w:rFonts w:ascii="ITC Avant Garde" w:hAnsi="ITC Avant Garde"/>
          <w:i/>
          <w:sz w:val="20"/>
          <w:lang w:val="es-MX"/>
        </w:rPr>
        <w:t>comercializa bajo la marca YOO permite manipular el valor de dichos Servicios</w:t>
      </w:r>
      <w:r w:rsidRPr="00E06047">
        <w:rPr>
          <w:rFonts w:ascii="ITC Avant Garde" w:hAnsi="ITC Avant Garde"/>
          <w:sz w:val="22"/>
          <w:lang w:val="es-MX"/>
        </w:rPr>
        <w:t xml:space="preserve">.” </w:t>
      </w:r>
      <w:r w:rsidRPr="00E06047">
        <w:rPr>
          <w:rStyle w:val="Refdenotaalpie"/>
          <w:rFonts w:ascii="ITC Avant Garde" w:hAnsi="ITC Avant Garde"/>
          <w:sz w:val="22"/>
          <w:lang w:val="es-MX"/>
        </w:rPr>
        <w:footnoteReference w:id="90"/>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Del análisis de la información contenida en el Expediente</w:t>
      </w:r>
      <w:r w:rsidRPr="00E06047">
        <w:rPr>
          <w:rFonts w:ascii="ITC Avant Garde" w:hAnsi="ITC Avant Garde"/>
          <w:smallCaps/>
          <w:sz w:val="22"/>
          <w:lang w:val="es-ES_tradnl"/>
        </w:rPr>
        <w:t xml:space="preserve"> </w:t>
      </w:r>
      <w:r w:rsidRPr="00E06047">
        <w:rPr>
          <w:rFonts w:ascii="ITC Avant Garde" w:hAnsi="ITC Avant Garde"/>
          <w:sz w:val="22"/>
          <w:lang w:val="es-ES_tradnl"/>
        </w:rPr>
        <w:t>esta autoridad advierte que dentro del procedimiento no se analizaron suficient</w:t>
      </w:r>
      <w:r w:rsidR="00C72F0D">
        <w:rPr>
          <w:rFonts w:ascii="ITC Avant Garde" w:hAnsi="ITC Avant Garde"/>
          <w:sz w:val="22"/>
          <w:lang w:val="es-ES_tradnl"/>
        </w:rPr>
        <w:t>emente los siguientes aspectos:</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b/>
          <w:sz w:val="22"/>
          <w:lang w:val="es-ES_tradnl"/>
        </w:rPr>
        <w:t>1.</w:t>
      </w:r>
      <w:r w:rsidRPr="00E06047">
        <w:rPr>
          <w:rFonts w:ascii="ITC Avant Garde" w:hAnsi="ITC Avant Garde"/>
          <w:sz w:val="22"/>
          <w:lang w:val="es-ES_tradnl"/>
        </w:rPr>
        <w:tab/>
        <w:t xml:space="preserve">El OPR establece que el precio de los </w:t>
      </w:r>
      <w:r w:rsidR="00630F97" w:rsidRPr="00E06047">
        <w:rPr>
          <w:rFonts w:ascii="ITC Avant Garde" w:hAnsi="ITC Avant Garde"/>
          <w:sz w:val="22"/>
          <w:lang w:val="es-ES_tradnl"/>
        </w:rPr>
        <w:t>S</w:t>
      </w:r>
      <w:r w:rsidRPr="00E06047">
        <w:rPr>
          <w:rFonts w:ascii="ITC Avant Garde" w:hAnsi="ITC Avant Garde"/>
          <w:sz w:val="22"/>
          <w:lang w:val="es-ES_tradnl"/>
        </w:rPr>
        <w:t xml:space="preserve">ervicios comercializados bajo la </w:t>
      </w:r>
      <w:r w:rsidR="005F76E4" w:rsidRPr="00E06047">
        <w:rPr>
          <w:rFonts w:ascii="ITC Avant Garde" w:hAnsi="ITC Avant Garde"/>
          <w:sz w:val="22"/>
          <w:lang w:val="es-ES_tradnl"/>
        </w:rPr>
        <w:t>M</w:t>
      </w:r>
      <w:r w:rsidRPr="00E06047">
        <w:rPr>
          <w:rFonts w:ascii="ITC Avant Garde" w:hAnsi="ITC Avant Garde"/>
          <w:sz w:val="22"/>
          <w:lang w:val="es-ES_tradnl"/>
        </w:rPr>
        <w:t>arca YOO sólo aplica a l</w:t>
      </w:r>
      <w:r w:rsidR="00630F97" w:rsidRPr="00E06047">
        <w:rPr>
          <w:rFonts w:ascii="ITC Avant Garde" w:hAnsi="ITC Avant Garde"/>
          <w:sz w:val="22"/>
          <w:lang w:val="es-ES_tradnl"/>
        </w:rPr>
        <w:t>a</w:t>
      </w:r>
      <w:r w:rsidRPr="00E06047">
        <w:rPr>
          <w:rFonts w:ascii="ITC Avant Garde" w:hAnsi="ITC Avant Garde"/>
          <w:sz w:val="22"/>
          <w:lang w:val="es-ES_tradnl"/>
        </w:rPr>
        <w:t xml:space="preserve">s </w:t>
      </w:r>
      <w:r w:rsidR="00630F97" w:rsidRPr="00E06047">
        <w:rPr>
          <w:rFonts w:ascii="ITC Avant Garde" w:hAnsi="ITC Avant Garde"/>
          <w:sz w:val="22"/>
          <w:lang w:val="es-ES_tradnl"/>
        </w:rPr>
        <w:t>ofertas</w:t>
      </w:r>
      <w:r w:rsidR="00C72F0D">
        <w:rPr>
          <w:rFonts w:ascii="ITC Avant Garde" w:hAnsi="ITC Avant Garde"/>
          <w:sz w:val="22"/>
          <w:lang w:val="es-ES_tradnl"/>
        </w:rPr>
        <w:t xml:space="preserve"> empaquetados bajo esa marca;</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b/>
          <w:sz w:val="22"/>
          <w:lang w:val="es-ES_tradnl"/>
        </w:rPr>
        <w:t>2.</w:t>
      </w:r>
      <w:r w:rsidRPr="00E06047">
        <w:rPr>
          <w:rFonts w:ascii="ITC Avant Garde" w:hAnsi="ITC Avant Garde"/>
          <w:sz w:val="22"/>
          <w:lang w:val="es-ES_tradnl"/>
        </w:rPr>
        <w:tab/>
        <w:t xml:space="preserve">En el Mercado Investigado </w:t>
      </w:r>
      <w:r w:rsidR="004E4204" w:rsidRPr="00E06047">
        <w:rPr>
          <w:rFonts w:ascii="ITC Avant Garde" w:hAnsi="ITC Avant Garde"/>
          <w:sz w:val="22"/>
          <w:lang w:val="es-ES_tradnl"/>
        </w:rPr>
        <w:t>las Empresas de Grupo Televisa y Grupo Megacable presentan</w:t>
      </w:r>
      <w:r w:rsidRPr="00E06047">
        <w:rPr>
          <w:rFonts w:ascii="ITC Avant Garde" w:hAnsi="ITC Avant Garde"/>
          <w:sz w:val="22"/>
          <w:lang w:val="es-ES_tradnl"/>
        </w:rPr>
        <w:t xml:space="preserve"> diversas ofertas y precios de los Servicios</w:t>
      </w:r>
      <w:r w:rsidRPr="00E06047">
        <w:rPr>
          <w:rFonts w:ascii="ITC Avant Garde" w:hAnsi="ITC Avant Garde"/>
          <w:smallCaps/>
          <w:sz w:val="22"/>
          <w:lang w:val="es-ES_tradnl"/>
        </w:rPr>
        <w:t>,</w:t>
      </w:r>
      <w:r w:rsidRPr="00E06047">
        <w:rPr>
          <w:rFonts w:ascii="ITC Avant Garde" w:hAnsi="ITC Avant Garde"/>
          <w:sz w:val="22"/>
          <w:lang w:val="es-ES_tradnl"/>
        </w:rPr>
        <w:t xml:space="preserve"> tanto de forma desagregada como empaquetada, oferta que se realiza</w:t>
      </w:r>
      <w:r w:rsidR="004E4204" w:rsidRPr="00E06047">
        <w:rPr>
          <w:rFonts w:ascii="ITC Avant Garde" w:hAnsi="ITC Avant Garde"/>
          <w:sz w:val="22"/>
          <w:lang w:val="es-ES_tradnl"/>
        </w:rPr>
        <w:t>ba</w:t>
      </w:r>
      <w:r w:rsidRPr="00E06047">
        <w:rPr>
          <w:rFonts w:ascii="ITC Avant Garde" w:hAnsi="ITC Avant Garde"/>
          <w:sz w:val="22"/>
          <w:lang w:val="es-ES_tradnl"/>
        </w:rPr>
        <w:t xml:space="preserve"> bajo </w:t>
      </w:r>
      <w:r w:rsidR="00D60128" w:rsidRPr="00E06047">
        <w:rPr>
          <w:rFonts w:ascii="ITC Avant Garde" w:hAnsi="ITC Avant Garde"/>
          <w:sz w:val="22"/>
          <w:lang w:val="es-ES_tradnl"/>
        </w:rPr>
        <w:t xml:space="preserve">la </w:t>
      </w:r>
      <w:r w:rsidR="00262097" w:rsidRPr="00E06047">
        <w:rPr>
          <w:rFonts w:ascii="ITC Avant Garde" w:hAnsi="ITC Avant Garde"/>
          <w:sz w:val="22"/>
          <w:lang w:val="es-ES_tradnl"/>
        </w:rPr>
        <w:t>M</w:t>
      </w:r>
      <w:r w:rsidR="00D60128" w:rsidRPr="00E06047">
        <w:rPr>
          <w:rFonts w:ascii="ITC Avant Garde" w:hAnsi="ITC Avant Garde"/>
          <w:sz w:val="22"/>
          <w:lang w:val="es-ES_tradnl"/>
        </w:rPr>
        <w:t xml:space="preserve">arca YOO y </w:t>
      </w:r>
      <w:r w:rsidRPr="00E06047">
        <w:rPr>
          <w:rFonts w:ascii="ITC Avant Garde" w:hAnsi="ITC Avant Garde"/>
          <w:sz w:val="22"/>
          <w:lang w:val="es-ES_tradnl"/>
        </w:rPr>
        <w:t>distintas marcas</w:t>
      </w:r>
      <w:r w:rsidR="00D60128" w:rsidRPr="00E06047">
        <w:rPr>
          <w:rFonts w:ascii="ITC Avant Garde" w:hAnsi="ITC Avant Garde"/>
          <w:sz w:val="22"/>
          <w:lang w:val="es-ES_tradnl"/>
        </w:rPr>
        <w:t xml:space="preserve"> propias</w:t>
      </w:r>
      <w:r w:rsidRPr="00E06047">
        <w:rPr>
          <w:rFonts w:ascii="ITC Avant Garde" w:hAnsi="ITC Avant Garde"/>
          <w:sz w:val="22"/>
          <w:lang w:val="es-ES_tradnl"/>
        </w:rPr>
        <w:t>; y,</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b/>
          <w:sz w:val="22"/>
          <w:lang w:val="es-ES_tradnl"/>
        </w:rPr>
        <w:t>3.</w:t>
      </w:r>
      <w:r w:rsidRPr="00E06047">
        <w:rPr>
          <w:rFonts w:ascii="ITC Avant Garde" w:hAnsi="ITC Avant Garde"/>
          <w:sz w:val="22"/>
          <w:lang w:val="es-ES_tradnl"/>
        </w:rPr>
        <w:tab/>
        <w:t>L</w:t>
      </w:r>
      <w:r w:rsidR="00262097" w:rsidRPr="00E06047">
        <w:rPr>
          <w:rFonts w:ascii="ITC Avant Garde" w:hAnsi="ITC Avant Garde"/>
          <w:sz w:val="22"/>
          <w:lang w:val="es-ES_tradnl"/>
        </w:rPr>
        <w:t>a</w:t>
      </w:r>
      <w:r w:rsidRPr="00E06047">
        <w:rPr>
          <w:rFonts w:ascii="ITC Avant Garde" w:hAnsi="ITC Avant Garde"/>
          <w:sz w:val="22"/>
          <w:lang w:val="es-ES_tradnl"/>
        </w:rPr>
        <w:t>s emplazad</w:t>
      </w:r>
      <w:r w:rsidR="00262097" w:rsidRPr="00E06047">
        <w:rPr>
          <w:rFonts w:ascii="ITC Avant Garde" w:hAnsi="ITC Avant Garde"/>
          <w:sz w:val="22"/>
          <w:lang w:val="es-ES_tradnl"/>
        </w:rPr>
        <w:t>a</w:t>
      </w:r>
      <w:r w:rsidRPr="00E06047">
        <w:rPr>
          <w:rFonts w:ascii="ITC Avant Garde" w:hAnsi="ITC Avant Garde"/>
          <w:sz w:val="22"/>
          <w:lang w:val="es-ES_tradnl"/>
        </w:rPr>
        <w:t xml:space="preserve">s participan en el Mercado Investigado a través de varias marcas y ofertas de </w:t>
      </w:r>
      <w:r w:rsidR="004E4204" w:rsidRPr="00E06047">
        <w:rPr>
          <w:rFonts w:ascii="ITC Avant Garde" w:hAnsi="ITC Avant Garde"/>
          <w:sz w:val="22"/>
          <w:lang w:val="es-ES_tradnl"/>
        </w:rPr>
        <w:t>S</w:t>
      </w:r>
      <w:r w:rsidRPr="00E06047">
        <w:rPr>
          <w:rFonts w:ascii="ITC Avant Garde" w:hAnsi="ITC Avant Garde"/>
          <w:sz w:val="22"/>
          <w:lang w:val="es-ES_tradnl"/>
        </w:rPr>
        <w:t>ervicios</w:t>
      </w:r>
      <w:r w:rsidR="00630F97" w:rsidRPr="00E06047">
        <w:rPr>
          <w:rFonts w:ascii="ITC Avant Garde" w:hAnsi="ITC Avant Garde"/>
          <w:sz w:val="22"/>
          <w:lang w:val="es-ES_tradnl"/>
        </w:rPr>
        <w:t>, en forma desagregada y empaquetada</w:t>
      </w:r>
      <w:r w:rsidRPr="00E06047">
        <w:rPr>
          <w:rFonts w:ascii="ITC Avant Garde" w:hAnsi="ITC Avant Garde"/>
          <w:sz w:val="22"/>
          <w:lang w:val="es-ES_tradnl"/>
        </w:rPr>
        <w:t xml:space="preserve">, distintos a los comprendidos en la </w:t>
      </w:r>
      <w:r w:rsidR="00262097" w:rsidRPr="00E06047">
        <w:rPr>
          <w:rFonts w:ascii="ITC Avant Garde" w:hAnsi="ITC Avant Garde"/>
          <w:sz w:val="22"/>
          <w:lang w:val="es-ES_tradnl"/>
        </w:rPr>
        <w:t>M</w:t>
      </w:r>
      <w:r w:rsidRPr="00E06047">
        <w:rPr>
          <w:rFonts w:ascii="ITC Avant Garde" w:hAnsi="ITC Avant Garde"/>
          <w:sz w:val="22"/>
          <w:lang w:val="es-ES_tradnl"/>
        </w:rPr>
        <w:t>arca YOO.</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Con base en los elementos anteriores, este Instituto no tiene información suficiente que permita acreditar que el acuerdo entre los emplazados haya tenido el objeto o el efecto fijar, elevar, concertar o manipular el precio de los Servicios. </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Por lo tanto, con la información que existe en el Expediente</w:t>
      </w:r>
      <w:r w:rsidRPr="00E06047">
        <w:rPr>
          <w:rFonts w:ascii="ITC Avant Garde" w:hAnsi="ITC Avant Garde"/>
          <w:smallCaps/>
          <w:sz w:val="22"/>
          <w:lang w:val="es-ES_tradnl"/>
        </w:rPr>
        <w:t xml:space="preserve"> </w:t>
      </w:r>
      <w:r w:rsidRPr="00E06047">
        <w:rPr>
          <w:rFonts w:ascii="ITC Avant Garde" w:hAnsi="ITC Avant Garde"/>
          <w:sz w:val="22"/>
          <w:lang w:val="es-ES_tradnl"/>
        </w:rPr>
        <w:t>no es posible acreditar la imputación hecha a Megacable, respecto de la fijación del precio de $499.00 (cuatrocientos noventa y nueve pesos 00/100 M.N.) para los Servicios del Paquete 3Play YOO y la manipulación de los precios en el Mercado</w:t>
      </w:r>
      <w:r w:rsidRPr="00E06047">
        <w:rPr>
          <w:rFonts w:ascii="ITC Avant Garde" w:hAnsi="ITC Avant Garde"/>
          <w:smallCaps/>
          <w:sz w:val="22"/>
          <w:lang w:val="es-ES_tradnl"/>
        </w:rPr>
        <w:t xml:space="preserve"> </w:t>
      </w:r>
      <w:r w:rsidRPr="00E06047">
        <w:rPr>
          <w:rFonts w:ascii="ITC Avant Garde" w:hAnsi="ITC Avant Garde"/>
          <w:sz w:val="22"/>
          <w:lang w:val="es-ES_tradnl"/>
        </w:rPr>
        <w:t>Investigado.</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En este sentido, al momento de responder cada uno de los argumentos bajo los cuales Megacable </w:t>
      </w:r>
      <w:r w:rsidR="00AD5F6D" w:rsidRPr="00E06047">
        <w:rPr>
          <w:rFonts w:ascii="ITC Avant Garde" w:hAnsi="ITC Avant Garde"/>
          <w:sz w:val="22"/>
          <w:lang w:val="es-ES_tradnl"/>
        </w:rPr>
        <w:t>combate</w:t>
      </w:r>
      <w:r w:rsidRPr="00E06047">
        <w:rPr>
          <w:rFonts w:ascii="ITC Avant Garde" w:hAnsi="ITC Avant Garde"/>
          <w:sz w:val="22"/>
          <w:lang w:val="es-ES_tradnl"/>
        </w:rPr>
        <w:t xml:space="preserve"> las imputaciones hechas sobre estos puntos deberá estarse a lo aquí señalado.</w:t>
      </w:r>
    </w:p>
    <w:p w:rsidR="00163BC8" w:rsidRPr="00E06047" w:rsidRDefault="00163BC8" w:rsidP="006E6B5E">
      <w:pPr>
        <w:spacing w:before="120" w:after="120"/>
        <w:jc w:val="both"/>
        <w:rPr>
          <w:rFonts w:ascii="ITC Avant Garde" w:hAnsi="ITC Avant Garde"/>
          <w:b/>
          <w:sz w:val="22"/>
          <w:szCs w:val="22"/>
        </w:rPr>
      </w:pPr>
      <w:r w:rsidRPr="00E06047">
        <w:rPr>
          <w:rFonts w:ascii="ITC Avant Garde" w:hAnsi="ITC Avant Garde"/>
          <w:sz w:val="22"/>
        </w:rPr>
        <w:t>A</w:t>
      </w:r>
      <w:r w:rsidR="00D92224" w:rsidRPr="00E06047">
        <w:rPr>
          <w:rFonts w:ascii="ITC Avant Garde" w:hAnsi="ITC Avant Garde"/>
          <w:sz w:val="22"/>
        </w:rPr>
        <w:t xml:space="preserve"> </w:t>
      </w:r>
      <w:r w:rsidR="00D1771D" w:rsidRPr="00E06047">
        <w:rPr>
          <w:rFonts w:ascii="ITC Avant Garde" w:hAnsi="ITC Avant Garde"/>
          <w:sz w:val="22"/>
        </w:rPr>
        <w:t>continuación,</w:t>
      </w:r>
      <w:r w:rsidR="00D92224" w:rsidRPr="00E06047">
        <w:rPr>
          <w:rFonts w:ascii="ITC Avant Garde" w:hAnsi="ITC Avant Garde"/>
          <w:sz w:val="22"/>
        </w:rPr>
        <w:t xml:space="preserve"> se responden otros</w:t>
      </w:r>
      <w:r w:rsidR="00AC567E" w:rsidRPr="00E06047">
        <w:rPr>
          <w:rFonts w:ascii="ITC Avant Garde" w:hAnsi="ITC Avant Garde"/>
          <w:sz w:val="22"/>
        </w:rPr>
        <w:t xml:space="preserve"> argumentos </w:t>
      </w:r>
      <w:proofErr w:type="gramStart"/>
      <w:r w:rsidR="00AC567E" w:rsidRPr="00E06047">
        <w:rPr>
          <w:rFonts w:ascii="ITC Avant Garde" w:hAnsi="ITC Avant Garde"/>
          <w:sz w:val="22"/>
        </w:rPr>
        <w:t>que</w:t>
      </w:r>
      <w:proofErr w:type="gramEnd"/>
      <w:r w:rsidR="00AC567E" w:rsidRPr="00E06047">
        <w:rPr>
          <w:rFonts w:ascii="ITC Avant Garde" w:hAnsi="ITC Avant Garde"/>
          <w:sz w:val="22"/>
        </w:rPr>
        <w:t xml:space="preserve"> si bien se</w:t>
      </w:r>
      <w:r w:rsidRPr="00E06047">
        <w:rPr>
          <w:rFonts w:ascii="ITC Avant Garde" w:hAnsi="ITC Avant Garde"/>
          <w:sz w:val="22"/>
        </w:rPr>
        <w:t xml:space="preserve"> encuentran vinculados </w:t>
      </w:r>
      <w:r w:rsidR="00AC567E" w:rsidRPr="00E06047">
        <w:rPr>
          <w:rFonts w:ascii="ITC Avant Garde" w:hAnsi="ITC Avant Garde"/>
          <w:sz w:val="22"/>
        </w:rPr>
        <w:t xml:space="preserve">con la imputación basada en la fracción I del artículo 9 de la LFCE, </w:t>
      </w:r>
      <w:r w:rsidR="00D92224" w:rsidRPr="00E06047">
        <w:rPr>
          <w:rFonts w:ascii="ITC Avant Garde" w:hAnsi="ITC Avant Garde"/>
          <w:sz w:val="22"/>
        </w:rPr>
        <w:t>se atienden por exhaustividad</w:t>
      </w:r>
      <w:r w:rsidR="00AC567E" w:rsidRPr="00E06047">
        <w:rPr>
          <w:rFonts w:ascii="ITC Avant Garde" w:hAnsi="ITC Avant Garde"/>
          <w:sz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En este sentido, las manifestaciones realizadas por Megacable, mismas que fueron transcritas con anterioridad resultan </w:t>
      </w:r>
      <w:r w:rsidRPr="00E06047">
        <w:rPr>
          <w:rFonts w:ascii="ITC Avant Garde" w:hAnsi="ITC Avant Garde"/>
          <w:b/>
          <w:sz w:val="22"/>
          <w:szCs w:val="20"/>
          <w:u w:val="single"/>
        </w:rPr>
        <w:t>inoperantes por combatir parcialmente el OPR</w:t>
      </w:r>
      <w:r w:rsidRPr="00E06047">
        <w:rPr>
          <w:rFonts w:ascii="ITC Avant Garde" w:hAnsi="ITC Avant Garde"/>
          <w:sz w:val="22"/>
          <w:szCs w:val="20"/>
        </w:rPr>
        <w:t>, ya que las imputaciones realizadas en el mismo no derivaron únicamente de que una o varias empresas se hayan coludido. Dichas imputaciones radican en el hecho de que agentes económicos competidores entre sí, a través de la celebración de contratos, convenios, arreglos o combinaciones, en su caso, elevaron, concertaron o manipularon el precio al que han ofertado los Servicios, así como la división, distribución, asignación o imposición de porciones o segmentos de los Mercados Investigados.</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lastRenderedPageBreak/>
        <w:t xml:space="preserve">Como se observa, Megacable se limita a señalar que el simple hecho de crear un acuerdo o estrategia no actualiza ninguno de los dos supuestos en que se basó la imputación contenida en el OPR, así como a realizar manifestaciones respecto de dicho acuerdo; sin embargo, </w:t>
      </w:r>
      <w:r w:rsidR="00231A34" w:rsidRPr="00E06047">
        <w:rPr>
          <w:rFonts w:ascii="ITC Avant Garde" w:hAnsi="ITC Avant Garde"/>
          <w:sz w:val="22"/>
          <w:szCs w:val="20"/>
        </w:rPr>
        <w:t>según se desprende d</w:t>
      </w:r>
      <w:r w:rsidRPr="00E06047">
        <w:rPr>
          <w:rFonts w:ascii="ITC Avant Garde" w:hAnsi="ITC Avant Garde"/>
          <w:sz w:val="22"/>
          <w:szCs w:val="20"/>
        </w:rPr>
        <w:t xml:space="preserve">el OPR no señaló que por el simple hecho de crear un acuerdo se haya actualizado violación alguna a la LFCE, sino por el contrario, </w:t>
      </w:r>
      <w:r w:rsidR="00262097" w:rsidRPr="00E06047">
        <w:rPr>
          <w:rFonts w:ascii="ITC Avant Garde" w:hAnsi="ITC Avant Garde"/>
          <w:sz w:val="22"/>
          <w:szCs w:val="20"/>
        </w:rPr>
        <w:t xml:space="preserve">se </w:t>
      </w:r>
      <w:r w:rsidRPr="00E06047">
        <w:rPr>
          <w:rFonts w:ascii="ITC Avant Garde" w:hAnsi="ITC Avant Garde"/>
          <w:sz w:val="22"/>
          <w:szCs w:val="20"/>
        </w:rPr>
        <w:t xml:space="preserve">especificó cuál fue el objeto o efecto de llevar a cabo el </w:t>
      </w:r>
      <w:r w:rsidR="00262097" w:rsidRPr="00E06047">
        <w:rPr>
          <w:rFonts w:ascii="ITC Avant Garde" w:hAnsi="ITC Avant Garde"/>
          <w:sz w:val="22"/>
          <w:szCs w:val="20"/>
        </w:rPr>
        <w:t>C</w:t>
      </w:r>
      <w:r w:rsidRPr="00E06047">
        <w:rPr>
          <w:rFonts w:ascii="ITC Avant Garde" w:hAnsi="ITC Avant Garde"/>
          <w:sz w:val="22"/>
          <w:szCs w:val="20"/>
        </w:rPr>
        <w:t>onvenio</w:t>
      </w:r>
      <w:r w:rsidR="00F44475">
        <w:rPr>
          <w:rFonts w:ascii="ITC Avant Garde" w:hAnsi="ITC Avant Garde"/>
          <w:sz w:val="22"/>
          <w:szCs w:val="20"/>
        </w:rPr>
        <w:t xml:space="preserve"> YOO</w:t>
      </w:r>
      <w:r w:rsidRPr="00E06047">
        <w:rPr>
          <w:rFonts w:ascii="ITC Avant Garde" w:hAnsi="ITC Avant Garde"/>
          <w:sz w:val="22"/>
          <w:szCs w:val="20"/>
        </w:rPr>
        <w:t>, sin que al respecto Megacable se haya pronunciado.</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En este sentido, Megacable no combate los señalamientos relativos al objeto o efecto de su conducta, los cuales constituyen las prácticas monopólicas imputadas, sino por el contrario, se limita a combatir de manera parcial los señalamientos del OPR, dejando de lado los razonamientos que llevaron a la CFC a imputar las conductas respectivas.</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No obstante que las manifestaciones anteriores resultan inoperantes, se reitera lo señalado </w:t>
      </w:r>
      <w:r w:rsidR="0034424E" w:rsidRPr="00E06047">
        <w:rPr>
          <w:rFonts w:ascii="ITC Avant Garde" w:hAnsi="ITC Avant Garde"/>
          <w:sz w:val="22"/>
          <w:szCs w:val="20"/>
        </w:rPr>
        <w:t>con</w:t>
      </w:r>
      <w:r w:rsidRPr="00E06047">
        <w:rPr>
          <w:rFonts w:ascii="ITC Avant Garde" w:hAnsi="ITC Avant Garde"/>
          <w:sz w:val="22"/>
          <w:szCs w:val="20"/>
        </w:rPr>
        <w:t xml:space="preserve"> relación a la imputación concerniente a la fijación de precios a que hace referencia el artículo 9, fracción I, de la LFCE, respecto de la cual esta autoridad no advierte que existan en el Expediente los elementos necesarios para confirmar la misma.</w:t>
      </w:r>
    </w:p>
    <w:p w:rsidR="00163BC8" w:rsidRPr="00E06047" w:rsidRDefault="000D10B1" w:rsidP="006E6B5E">
      <w:pPr>
        <w:spacing w:before="120" w:after="120"/>
        <w:ind w:left="284"/>
        <w:jc w:val="both"/>
        <w:rPr>
          <w:rFonts w:ascii="ITC Avant Garde" w:hAnsi="ITC Avant Garde"/>
          <w:b/>
          <w:i/>
          <w:sz w:val="20"/>
          <w:szCs w:val="22"/>
        </w:rPr>
      </w:pPr>
      <w:r w:rsidRPr="00E06047">
        <w:rPr>
          <w:rFonts w:ascii="ITC Avant Garde" w:hAnsi="ITC Avant Garde"/>
          <w:b/>
          <w:sz w:val="22"/>
          <w:szCs w:val="22"/>
        </w:rPr>
        <w:t>“</w:t>
      </w:r>
      <w:r w:rsidR="00163BC8" w:rsidRPr="00E06047">
        <w:rPr>
          <w:rFonts w:ascii="ITC Avant Garde" w:hAnsi="ITC Avant Garde"/>
          <w:b/>
          <w:i/>
          <w:sz w:val="20"/>
          <w:szCs w:val="22"/>
        </w:rPr>
        <w:t xml:space="preserve">Los cotitulares de la </w:t>
      </w:r>
      <w:r w:rsidR="00262097" w:rsidRPr="00E06047">
        <w:rPr>
          <w:rFonts w:ascii="ITC Avant Garde" w:hAnsi="ITC Avant Garde"/>
          <w:b/>
          <w:i/>
          <w:sz w:val="20"/>
          <w:szCs w:val="22"/>
        </w:rPr>
        <w:t>[M]</w:t>
      </w:r>
      <w:r w:rsidR="00163BC8" w:rsidRPr="00E06047">
        <w:rPr>
          <w:rFonts w:ascii="ITC Avant Garde" w:hAnsi="ITC Avant Garde"/>
          <w:b/>
          <w:i/>
          <w:sz w:val="20"/>
          <w:szCs w:val="22"/>
        </w:rPr>
        <w:t xml:space="preserve">arca YOO, decidimos contratar los servicios de Televisa como agencia de medios, la cual nos sugirió utilizar una estrategia de publicidad por “componente de precios” para la comercialización de los servicios de telecomunicaciones al amparo de la </w:t>
      </w:r>
      <w:r w:rsidR="003C2801" w:rsidRPr="00E06047">
        <w:rPr>
          <w:rFonts w:ascii="ITC Avant Garde" w:hAnsi="ITC Avant Garde"/>
          <w:b/>
          <w:i/>
          <w:sz w:val="20"/>
          <w:szCs w:val="22"/>
        </w:rPr>
        <w:t>[M]</w:t>
      </w:r>
      <w:r w:rsidR="00163BC8" w:rsidRPr="00E06047">
        <w:rPr>
          <w:rFonts w:ascii="ITC Avant Garde" w:hAnsi="ITC Avant Garde"/>
          <w:b/>
          <w:i/>
          <w:sz w:val="20"/>
          <w:szCs w:val="22"/>
        </w:rPr>
        <w:t>arca YOO a efecto de emplear nuevos métodos de mercadotecnia que tuvieran la fortaleza de competir con el paquete ofrecido por Telmex/Dish a nivel nacional.</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Ahora bien, la estrategia de mercadotecnia conocida como “por componente de precio” o “component pricing </w:t>
      </w:r>
      <w:r w:rsidR="00CE7B2A" w:rsidRPr="00E06047">
        <w:rPr>
          <w:rFonts w:ascii="ITC Avant Garde" w:hAnsi="ITC Avant Garde"/>
          <w:b/>
          <w:i/>
          <w:sz w:val="20"/>
          <w:szCs w:val="22"/>
        </w:rPr>
        <w:t>advert</w:t>
      </w:r>
      <w:r w:rsidRPr="00E06047">
        <w:rPr>
          <w:rFonts w:ascii="ITC Avant Garde" w:hAnsi="ITC Avant Garde"/>
          <w:b/>
          <w:i/>
          <w:sz w:val="20"/>
          <w:szCs w:val="22"/>
        </w:rPr>
        <w:t>ising” es comúnmente conocido en México como gancho publicitario.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Esta técnica permite, ante la imposibilidad de comunicar al consumidor todos los términos y condiciones de la contratación en un medio masivo, que el proveedor correspondiente a cada región le ofrezca al cliente toda la información necesaria para la contratación de los servicios, conforme a las políticas de precios que cada proveedor determina de forma autónoma conforme a la tecnología de sus redes, las condiciones de sus títulos de concesión y demás características propias del servicio.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Cada uno de los copropietarios de la </w:t>
      </w:r>
      <w:r w:rsidR="003C2801" w:rsidRPr="00E06047">
        <w:rPr>
          <w:rFonts w:ascii="ITC Avant Garde" w:hAnsi="ITC Avant Garde"/>
          <w:b/>
          <w:i/>
          <w:sz w:val="20"/>
          <w:szCs w:val="22"/>
        </w:rPr>
        <w:t>[M]</w:t>
      </w:r>
      <w:r w:rsidRPr="00E06047">
        <w:rPr>
          <w:rFonts w:ascii="ITC Avant Garde" w:hAnsi="ITC Avant Garde"/>
          <w:b/>
          <w:i/>
          <w:sz w:val="20"/>
          <w:szCs w:val="22"/>
        </w:rPr>
        <w:t xml:space="preserve">arca YOO determina de manera independiente y autónoma los precios de cada uno de los paquetes que se ofrecen bajo la </w:t>
      </w:r>
      <w:r w:rsidR="003C2801" w:rsidRPr="00E06047">
        <w:rPr>
          <w:rFonts w:ascii="ITC Avant Garde" w:hAnsi="ITC Avant Garde"/>
          <w:b/>
          <w:i/>
          <w:sz w:val="20"/>
          <w:szCs w:val="22"/>
        </w:rPr>
        <w:t>[M]</w:t>
      </w:r>
      <w:r w:rsidRPr="00E06047">
        <w:rPr>
          <w:rFonts w:ascii="ITC Avant Garde" w:hAnsi="ITC Avant Garde"/>
          <w:b/>
          <w:i/>
          <w:sz w:val="20"/>
          <w:szCs w:val="22"/>
        </w:rPr>
        <w:t>arca YOO, es decir, los precios son decididos y determinados por cada uno de ellos de forma autónoma, mientras que la cantidad de cuatrocientos noventa y nueve pesos (que fue la cantidad utilizada al lanzamiento de la estrategia de mercadotecnia), o cualquier otra cantidad que se hubiere utilizado, simplemente es el gancho publicitario bajo la estrategia de mercadotecnia.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Lo anterior, se utilizó debido a que Telmex no comunica el precio final total al consumidor por sus paquetes de servicios y por el empaquetamiento Telmex/Dish, por lo que se decidió que algunos anuncios relacionados con el uso de la </w:t>
      </w:r>
      <w:r w:rsidR="003C2801" w:rsidRPr="00E06047">
        <w:rPr>
          <w:rFonts w:ascii="ITC Avant Garde" w:hAnsi="ITC Avant Garde"/>
          <w:b/>
          <w:i/>
          <w:sz w:val="20"/>
          <w:szCs w:val="22"/>
        </w:rPr>
        <w:t>[M]</w:t>
      </w:r>
      <w:r w:rsidRPr="00E06047">
        <w:rPr>
          <w:rFonts w:ascii="ITC Avant Garde" w:hAnsi="ITC Avant Garde"/>
          <w:b/>
          <w:i/>
          <w:sz w:val="20"/>
          <w:szCs w:val="22"/>
        </w:rPr>
        <w:t xml:space="preserve">arca YOO sólo comunicarían un componente del precio, sin que ello se entienda como un precio final ofrecido de forma uniforme por todos los copropietarios de la marca, pues como es evidente en las páginas de Internet de cada uno de los copropietarios de la </w:t>
      </w:r>
      <w:r w:rsidR="003C2801" w:rsidRPr="00E06047">
        <w:rPr>
          <w:rFonts w:ascii="ITC Avant Garde" w:hAnsi="ITC Avant Garde"/>
          <w:b/>
          <w:i/>
          <w:sz w:val="20"/>
          <w:szCs w:val="22"/>
        </w:rPr>
        <w:t>[M]</w:t>
      </w:r>
      <w:r w:rsidRPr="00E06047">
        <w:rPr>
          <w:rFonts w:ascii="ITC Avant Garde" w:hAnsi="ITC Avant Garde"/>
          <w:b/>
          <w:i/>
          <w:sz w:val="20"/>
          <w:szCs w:val="22"/>
        </w:rPr>
        <w:t>arca YOO los precios finales y demás características de los paquetes de servicios que ofrecen cada uno de sus usuarios finales son distintos.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lastRenderedPageBreak/>
        <w:t>Efectivamente cada uno de los copropietarios ofrece paquetes distintos, aún si hablamos del paquete de $499.99 (cuatrocientos noventa y nueve pesos 99/100 M.N), se puede apreciar que son diferentes, tal y como se demostrará de la inspección ocular que se ofrecerá como prueba.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Ahora bien, lo anteriormente establecido, es totalmente reconocido por la CFC en la foja 85 del OPR, al expresar lo siguiente:</w:t>
      </w:r>
    </w:p>
    <w:p w:rsidR="00AC567E" w:rsidRPr="00E06047" w:rsidRDefault="00163BC8" w:rsidP="006E6B5E">
      <w:pPr>
        <w:spacing w:before="120" w:after="120"/>
        <w:ind w:left="567"/>
        <w:jc w:val="both"/>
        <w:rPr>
          <w:rFonts w:ascii="ITC Avant Garde" w:hAnsi="ITC Avant Garde"/>
          <w:b/>
          <w:i/>
          <w:sz w:val="22"/>
          <w:szCs w:val="22"/>
        </w:rPr>
      </w:pPr>
      <w:r w:rsidRPr="00E06047">
        <w:rPr>
          <w:rFonts w:ascii="ITC Avant Garde" w:hAnsi="ITC Avant Garde"/>
          <w:b/>
          <w:i/>
          <w:sz w:val="20"/>
          <w:szCs w:val="22"/>
        </w:rPr>
        <w:t xml:space="preserve">“A pesar de lo alegado por las subsidiarias de GRUPO TELEVISA, en el expediente existe evidencia que respalda las declaraciones de los empleados y del representante de MEGACABLE y mediante la cual se confirma que, efectivamente, los GRUPOS acordaron incluir en sus ofertas un paquete 3Play que se ofrecería a un precio de $499.00 (cuatrocientos noventa y nueve pesos 00/100 moneda nacional). Dicha evidencia consiste en que, tras el lanzamiento de la </w:t>
      </w:r>
      <w:r w:rsidR="003C2801" w:rsidRPr="00E06047">
        <w:rPr>
          <w:rFonts w:ascii="ITC Avant Garde" w:hAnsi="ITC Avant Garde"/>
          <w:b/>
          <w:i/>
          <w:sz w:val="20"/>
          <w:szCs w:val="22"/>
        </w:rPr>
        <w:t>[M]</w:t>
      </w:r>
      <w:r w:rsidRPr="00E06047">
        <w:rPr>
          <w:rFonts w:ascii="ITC Avant Garde" w:hAnsi="ITC Avant Garde"/>
          <w:b/>
          <w:i/>
          <w:sz w:val="20"/>
          <w:szCs w:val="22"/>
        </w:rPr>
        <w:t xml:space="preserve">arca YOO, cada una de las cotitulares de la </w:t>
      </w:r>
      <w:r w:rsidR="003C2801" w:rsidRPr="00E06047">
        <w:rPr>
          <w:rFonts w:ascii="ITC Avant Garde" w:hAnsi="ITC Avant Garde"/>
          <w:b/>
          <w:i/>
          <w:sz w:val="20"/>
          <w:szCs w:val="22"/>
        </w:rPr>
        <w:t>[M]</w:t>
      </w:r>
      <w:r w:rsidRPr="00E06047">
        <w:rPr>
          <w:rFonts w:ascii="ITC Avant Garde" w:hAnsi="ITC Avant Garde"/>
          <w:b/>
          <w:i/>
          <w:sz w:val="20"/>
          <w:szCs w:val="22"/>
        </w:rPr>
        <w:t>arca YOO efectivamente ofertó un paquete de servicios 3Play a un precio de 499.00 (cuatrocientos noventa y nueve pesos 00/100 moneda nacional). Conforme a la siguiente información, cada una de las cotitulares ofertó un paquete 3Play YOO, cuyas características fueron ligeramente modificadas durante años.</w:t>
      </w:r>
      <w:r w:rsidRPr="00E06047">
        <w:rPr>
          <w:rFonts w:ascii="ITC Avant Garde" w:hAnsi="ITC Avant Garde"/>
          <w:b/>
          <w:i/>
          <w:sz w:val="22"/>
          <w:szCs w:val="22"/>
        </w:rPr>
        <w:t>”</w:t>
      </w:r>
    </w:p>
    <w:p w:rsidR="00AC567E" w:rsidRPr="00E06047" w:rsidRDefault="007C536C" w:rsidP="006E6B5E">
      <w:pPr>
        <w:spacing w:before="120" w:after="120"/>
        <w:jc w:val="both"/>
        <w:rPr>
          <w:rFonts w:ascii="ITC Avant Garde" w:hAnsi="ITC Avant Garde"/>
          <w:sz w:val="22"/>
          <w:szCs w:val="20"/>
        </w:rPr>
      </w:pPr>
      <w:r w:rsidRPr="00E06047">
        <w:rPr>
          <w:rFonts w:ascii="ITC Avant Garde" w:hAnsi="ITC Avant Garde"/>
          <w:sz w:val="22"/>
          <w:szCs w:val="20"/>
        </w:rPr>
        <w:t>En primer lugar, p</w:t>
      </w:r>
      <w:r w:rsidR="004610BF" w:rsidRPr="00E06047">
        <w:rPr>
          <w:rFonts w:ascii="ITC Avant Garde" w:hAnsi="ITC Avant Garde"/>
          <w:sz w:val="22"/>
          <w:szCs w:val="20"/>
        </w:rPr>
        <w:t>or lo que respecta a las manifestaciones de Megacable tendientes a desvirtuar la imputación realizada con base en la fracción I, del artículo 9 de la LFCE, se reitera que, si bien existen elementos para acreditar la existencia de un acuerdo entre agentes económicos competidores, no se advierten del Expediente los elementos suficientes para acreditar que dicho acuerdo haya tenido como objeto o efecto actualizar la hipótesis prevista en dicha fracción.</w:t>
      </w:r>
    </w:p>
    <w:p w:rsidR="004610BF" w:rsidRPr="00E06047" w:rsidRDefault="004610BF" w:rsidP="006E6B5E">
      <w:pPr>
        <w:spacing w:before="120" w:after="120"/>
        <w:jc w:val="both"/>
        <w:rPr>
          <w:rFonts w:ascii="ITC Avant Garde" w:hAnsi="ITC Avant Garde"/>
          <w:sz w:val="22"/>
          <w:szCs w:val="20"/>
        </w:rPr>
      </w:pPr>
      <w:r w:rsidRPr="00E06047">
        <w:rPr>
          <w:rFonts w:ascii="ITC Avant Garde" w:hAnsi="ITC Avant Garde"/>
          <w:sz w:val="22"/>
          <w:szCs w:val="20"/>
        </w:rPr>
        <w:t>Ahora bien,</w:t>
      </w:r>
      <w:r w:rsidR="00256EA8" w:rsidRPr="00E06047">
        <w:rPr>
          <w:rFonts w:ascii="ITC Avant Garde" w:hAnsi="ITC Avant Garde"/>
          <w:sz w:val="22"/>
          <w:szCs w:val="20"/>
        </w:rPr>
        <w:t xml:space="preserve"> </w:t>
      </w:r>
      <w:r w:rsidRPr="00E06047">
        <w:rPr>
          <w:rFonts w:ascii="ITC Avant Garde" w:hAnsi="ITC Avant Garde"/>
          <w:sz w:val="22"/>
          <w:szCs w:val="20"/>
        </w:rPr>
        <w:t xml:space="preserve">por lo que hace a las manifestaciones de Megacable en las que señala </w:t>
      </w:r>
      <w:r w:rsidR="00256EA8" w:rsidRPr="00E06047">
        <w:rPr>
          <w:rFonts w:ascii="ITC Avant Garde" w:hAnsi="ITC Avant Garde"/>
          <w:sz w:val="22"/>
          <w:szCs w:val="20"/>
        </w:rPr>
        <w:t xml:space="preserve">que la creación de la </w:t>
      </w:r>
      <w:r w:rsidR="003C2801" w:rsidRPr="00E06047">
        <w:rPr>
          <w:rFonts w:ascii="ITC Avant Garde" w:hAnsi="ITC Avant Garde"/>
          <w:sz w:val="22"/>
          <w:szCs w:val="20"/>
        </w:rPr>
        <w:t>e</w:t>
      </w:r>
      <w:r w:rsidR="00256EA8" w:rsidRPr="00E06047">
        <w:rPr>
          <w:rFonts w:ascii="ITC Avant Garde" w:hAnsi="ITC Avant Garde"/>
          <w:sz w:val="22"/>
          <w:szCs w:val="20"/>
        </w:rPr>
        <w:t>strategia YOO tuvo por objeto competir con el paquete ofrecido por Telmex/Dish a nivel nacional</w:t>
      </w:r>
      <w:r w:rsidRPr="00E06047">
        <w:rPr>
          <w:rFonts w:ascii="ITC Avant Garde" w:hAnsi="ITC Avant Garde"/>
          <w:sz w:val="22"/>
          <w:szCs w:val="20"/>
        </w:rPr>
        <w:t>, éstas resultan</w:t>
      </w:r>
      <w:r w:rsidR="00256EA8" w:rsidRPr="00E06047">
        <w:rPr>
          <w:rFonts w:ascii="ITC Avant Garde" w:hAnsi="ITC Avant Garde"/>
          <w:sz w:val="22"/>
          <w:szCs w:val="20"/>
        </w:rPr>
        <w:t xml:space="preserve"> </w:t>
      </w:r>
      <w:r w:rsidR="00256EA8" w:rsidRPr="00E06047">
        <w:rPr>
          <w:rFonts w:ascii="ITC Avant Garde" w:hAnsi="ITC Avant Garde"/>
          <w:b/>
          <w:sz w:val="22"/>
          <w:szCs w:val="20"/>
          <w:u w:val="single"/>
        </w:rPr>
        <w:t xml:space="preserve">inoperantes por no combatir el OPR, </w:t>
      </w:r>
      <w:r w:rsidR="00256EA8" w:rsidRPr="00E06047">
        <w:rPr>
          <w:rFonts w:ascii="ITC Avant Garde" w:hAnsi="ITC Avant Garde"/>
          <w:sz w:val="22"/>
          <w:szCs w:val="20"/>
          <w:u w:val="single"/>
        </w:rPr>
        <w:t>tal como se demuestra a continuación.</w:t>
      </w:r>
    </w:p>
    <w:p w:rsidR="00256EA8" w:rsidRPr="00E06047" w:rsidRDefault="00256EA8" w:rsidP="006E6B5E">
      <w:pPr>
        <w:spacing w:before="120" w:after="120"/>
        <w:jc w:val="both"/>
        <w:rPr>
          <w:rFonts w:ascii="ITC Avant Garde" w:hAnsi="ITC Avant Garde"/>
          <w:sz w:val="22"/>
          <w:szCs w:val="22"/>
        </w:rPr>
      </w:pPr>
      <w:r w:rsidRPr="00E06047">
        <w:rPr>
          <w:rFonts w:ascii="ITC Avant Garde" w:hAnsi="ITC Avant Garde"/>
          <w:sz w:val="22"/>
          <w:szCs w:val="20"/>
        </w:rPr>
        <w:t xml:space="preserve">Esta autoridad estima que carece de relevancia la situación argumentada por Megacable, a efecto de justificar la realización de una práctica monopólica absoluta, como es el caso. </w:t>
      </w:r>
      <w:r w:rsidRPr="00E06047">
        <w:rPr>
          <w:rFonts w:ascii="ITC Avant Garde" w:hAnsi="ITC Avant Garde"/>
          <w:sz w:val="22"/>
          <w:szCs w:val="22"/>
        </w:rPr>
        <w:t xml:space="preserve">El hecho que Megacable señale que la creación de la </w:t>
      </w:r>
      <w:r w:rsidR="003C2801" w:rsidRPr="00E06047">
        <w:rPr>
          <w:rFonts w:ascii="ITC Avant Garde" w:hAnsi="ITC Avant Garde"/>
          <w:sz w:val="22"/>
          <w:szCs w:val="22"/>
        </w:rPr>
        <w:t>M</w:t>
      </w:r>
      <w:r w:rsidRPr="00E06047">
        <w:rPr>
          <w:rFonts w:ascii="ITC Avant Garde" w:hAnsi="ITC Avant Garde"/>
          <w:sz w:val="22"/>
          <w:szCs w:val="22"/>
        </w:rPr>
        <w:t xml:space="preserve">arca YOO fue con el único fin de contrarrestar la oferta de servicios de otros agentes económicos en el sector resulta irrelevante, porque en el caso de prácticas monopólicas absolutas, a diferencia de las prácticas monopólicas relativas, no existen ganancias en eficiencia que justifiquen la conducta imputada, pues los efectos de la misma siempre son negativos. Por ello, el hecho que Megacable pretenda justificar su conducta no tiene efecto alguno </w:t>
      </w:r>
      <w:r w:rsidR="00150EE1" w:rsidRPr="00E06047">
        <w:rPr>
          <w:rFonts w:ascii="ITC Avant Garde" w:hAnsi="ITC Avant Garde"/>
          <w:sz w:val="22"/>
          <w:szCs w:val="22"/>
        </w:rPr>
        <w:t>sobre</w:t>
      </w:r>
      <w:r w:rsidRPr="00E06047">
        <w:rPr>
          <w:rFonts w:ascii="ITC Avant Garde" w:hAnsi="ITC Avant Garde"/>
          <w:sz w:val="22"/>
          <w:szCs w:val="22"/>
        </w:rPr>
        <w:t xml:space="preserve"> la </w:t>
      </w:r>
      <w:r w:rsidR="00150EE1" w:rsidRPr="00E06047">
        <w:rPr>
          <w:rFonts w:ascii="ITC Avant Garde" w:hAnsi="ITC Avant Garde"/>
          <w:sz w:val="22"/>
          <w:szCs w:val="22"/>
        </w:rPr>
        <w:t>ilicitud</w:t>
      </w:r>
      <w:r w:rsidRPr="00E06047">
        <w:rPr>
          <w:rFonts w:ascii="ITC Avant Garde" w:hAnsi="ITC Avant Garde"/>
          <w:sz w:val="22"/>
          <w:szCs w:val="22"/>
        </w:rPr>
        <w:t xml:space="preserve"> de las conductas imputadas en el OPR.</w:t>
      </w:r>
    </w:p>
    <w:p w:rsidR="00256EA8" w:rsidRPr="00E06047" w:rsidRDefault="00256EA8" w:rsidP="006E6B5E">
      <w:pPr>
        <w:spacing w:before="120" w:after="120"/>
        <w:jc w:val="both"/>
        <w:rPr>
          <w:rFonts w:ascii="ITC Avant Garde" w:hAnsi="ITC Avant Garde"/>
          <w:sz w:val="22"/>
          <w:szCs w:val="22"/>
        </w:rPr>
      </w:pPr>
      <w:r w:rsidRPr="00E06047">
        <w:rPr>
          <w:rFonts w:ascii="ITC Avant Garde" w:hAnsi="ITC Avant Garde"/>
          <w:sz w:val="22"/>
          <w:szCs w:val="22"/>
        </w:rPr>
        <w:t>Confo</w:t>
      </w:r>
      <w:r w:rsidR="00556F13" w:rsidRPr="00E06047">
        <w:rPr>
          <w:rFonts w:ascii="ITC Avant Garde" w:hAnsi="ITC Avant Garde"/>
          <w:sz w:val="22"/>
          <w:szCs w:val="22"/>
        </w:rPr>
        <w:t>rme a la legislación aplicable</w:t>
      </w:r>
      <w:r w:rsidRPr="00E06047">
        <w:rPr>
          <w:rFonts w:ascii="ITC Avant Garde" w:hAnsi="ITC Avant Garde"/>
          <w:sz w:val="22"/>
          <w:szCs w:val="22"/>
        </w:rPr>
        <w:t xml:space="preserve"> la acreditación de la existencia de una </w:t>
      </w:r>
      <w:r w:rsidR="003C1FB6" w:rsidRPr="00E06047">
        <w:rPr>
          <w:rFonts w:ascii="ITC Avant Garde" w:eastAsiaTheme="minorHAnsi" w:hAnsi="ITC Avant Garde" w:cstheme="minorBidi"/>
          <w:sz w:val="22"/>
          <w:szCs w:val="22"/>
          <w:lang w:val="es-MX" w:eastAsia="en-US"/>
        </w:rPr>
        <w:t>práctica monopólica absoluta</w:t>
      </w:r>
      <w:r w:rsidRPr="00E06047">
        <w:rPr>
          <w:rFonts w:ascii="ITC Avant Garde" w:hAnsi="ITC Avant Garde"/>
          <w:sz w:val="22"/>
          <w:szCs w:val="22"/>
        </w:rPr>
        <w:t xml:space="preserve"> únicamente requiere que se cumplan los siguientes extremos: </w:t>
      </w:r>
    </w:p>
    <w:p w:rsidR="00256EA8" w:rsidRPr="00E06047" w:rsidRDefault="00256EA8" w:rsidP="006E6B5E">
      <w:pPr>
        <w:pStyle w:val="Prrafodelista"/>
        <w:numPr>
          <w:ilvl w:val="0"/>
          <w:numId w:val="44"/>
        </w:numPr>
        <w:spacing w:before="120" w:after="120"/>
        <w:ind w:left="0" w:firstLine="0"/>
        <w:contextualSpacing w:val="0"/>
        <w:jc w:val="both"/>
        <w:rPr>
          <w:rFonts w:ascii="ITC Avant Garde" w:hAnsi="ITC Avant Garde"/>
          <w:sz w:val="22"/>
          <w:szCs w:val="22"/>
        </w:rPr>
      </w:pPr>
      <w:r w:rsidRPr="00E06047">
        <w:rPr>
          <w:rFonts w:ascii="ITC Avant Garde" w:hAnsi="ITC Avant Garde"/>
          <w:sz w:val="22"/>
          <w:szCs w:val="22"/>
        </w:rPr>
        <w:t xml:space="preserve">La </w:t>
      </w:r>
      <w:r w:rsidRPr="00E06047">
        <w:rPr>
          <w:rFonts w:ascii="ITC Avant Garde" w:hAnsi="ITC Avant Garde"/>
          <w:b/>
          <w:sz w:val="22"/>
          <w:szCs w:val="22"/>
        </w:rPr>
        <w:t>existencia de contratos, convenios, arreglos o combinaciones</w:t>
      </w:r>
      <w:r w:rsidRPr="00E06047">
        <w:rPr>
          <w:rFonts w:ascii="ITC Avant Garde" w:hAnsi="ITC Avant Garde"/>
          <w:sz w:val="22"/>
          <w:szCs w:val="22"/>
        </w:rPr>
        <w:t xml:space="preserve">. Al respecto, debe existir un acuerdo de voluntades derivado de un consentimiento por ambas partes (oferta y aceptación). </w:t>
      </w:r>
    </w:p>
    <w:p w:rsidR="00FB0DB6" w:rsidRPr="00E06047" w:rsidRDefault="00FB0DB6" w:rsidP="006E6B5E">
      <w:pPr>
        <w:pStyle w:val="Prrafodelista"/>
        <w:spacing w:before="120" w:after="120"/>
        <w:ind w:left="0"/>
        <w:contextualSpacing w:val="0"/>
        <w:jc w:val="both"/>
        <w:rPr>
          <w:rFonts w:ascii="ITC Avant Garde" w:hAnsi="ITC Avant Garde"/>
          <w:sz w:val="22"/>
          <w:szCs w:val="22"/>
        </w:rPr>
      </w:pPr>
      <w:r w:rsidRPr="00E06047">
        <w:rPr>
          <w:rFonts w:ascii="ITC Avant Garde" w:hAnsi="ITC Avant Garde"/>
          <w:sz w:val="22"/>
          <w:szCs w:val="22"/>
        </w:rPr>
        <w:t xml:space="preserve">Conforme al derecho mexicano, se trata de algo más que una acción unilateral. Siempre será difícil encontrar un acuerdo escrito, por lo que se pueden obtener pruebas </w:t>
      </w:r>
      <w:r w:rsidRPr="00E06047">
        <w:rPr>
          <w:rFonts w:ascii="ITC Avant Garde" w:hAnsi="ITC Avant Garde"/>
          <w:sz w:val="22"/>
          <w:szCs w:val="22"/>
        </w:rPr>
        <w:lastRenderedPageBreak/>
        <w:t>indirectas que permitan inferir el acuerdo; no obstante, el acuerdo debe existir. En todo caso, se deberá comprobar la existencia del acuerdo mediante pruebas indirectas;</w:t>
      </w:r>
      <w:r w:rsidRPr="00E06047">
        <w:rPr>
          <w:rStyle w:val="Refdenotaalpie"/>
          <w:rFonts w:ascii="ITC Avant Garde" w:hAnsi="ITC Avant Garde"/>
          <w:sz w:val="22"/>
          <w:szCs w:val="22"/>
        </w:rPr>
        <w:footnoteReference w:id="91"/>
      </w:r>
    </w:p>
    <w:p w:rsidR="00163BC8" w:rsidRPr="00E06047" w:rsidRDefault="00163BC8" w:rsidP="006E6B5E">
      <w:pPr>
        <w:pStyle w:val="Prrafodelista"/>
        <w:numPr>
          <w:ilvl w:val="0"/>
          <w:numId w:val="44"/>
        </w:numPr>
        <w:spacing w:before="120" w:after="120"/>
        <w:ind w:left="0" w:firstLine="0"/>
        <w:contextualSpacing w:val="0"/>
        <w:jc w:val="both"/>
        <w:rPr>
          <w:rFonts w:ascii="ITC Avant Garde" w:hAnsi="ITC Avant Garde"/>
          <w:sz w:val="22"/>
          <w:szCs w:val="22"/>
        </w:rPr>
      </w:pPr>
      <w:r w:rsidRPr="00E06047">
        <w:rPr>
          <w:rFonts w:ascii="ITC Avant Garde" w:hAnsi="ITC Avant Garde"/>
          <w:sz w:val="22"/>
          <w:szCs w:val="22"/>
        </w:rPr>
        <w:t xml:space="preserve">Los agentes económicos que lleven a cabo los contratos, convenios, arreglos o combinaciones deben </w:t>
      </w:r>
      <w:r w:rsidRPr="00E06047">
        <w:rPr>
          <w:rFonts w:ascii="ITC Avant Garde" w:hAnsi="ITC Avant Garde"/>
          <w:b/>
          <w:sz w:val="22"/>
          <w:szCs w:val="22"/>
        </w:rPr>
        <w:t>ser competidores entre sí</w:t>
      </w:r>
      <w:r w:rsidRPr="00E06047">
        <w:rPr>
          <w:rFonts w:ascii="ITC Avant Garde" w:hAnsi="ITC Avant Garde"/>
          <w:sz w:val="22"/>
          <w:szCs w:val="22"/>
        </w:rPr>
        <w:t xml:space="preserve">, lo que implicará cuando menos determinar el mercado </w:t>
      </w:r>
      <w:r w:rsidR="00FE1BDD" w:rsidRPr="00E06047">
        <w:rPr>
          <w:rFonts w:ascii="ITC Avant Garde" w:hAnsi="ITC Avant Garde"/>
          <w:sz w:val="22"/>
          <w:szCs w:val="22"/>
        </w:rPr>
        <w:t xml:space="preserve">investigado </w:t>
      </w:r>
      <w:r w:rsidRPr="00E06047">
        <w:rPr>
          <w:rFonts w:ascii="ITC Avant Garde" w:hAnsi="ITC Avant Garde"/>
          <w:sz w:val="22"/>
          <w:szCs w:val="22"/>
        </w:rPr>
        <w:t>en que concurren, para con ello determinar la existencia de tal calidad, y</w:t>
      </w:r>
    </w:p>
    <w:p w:rsidR="00163BC8" w:rsidRPr="00E06047" w:rsidRDefault="00163BC8" w:rsidP="006E6B5E">
      <w:pPr>
        <w:pStyle w:val="Prrafodelista"/>
        <w:numPr>
          <w:ilvl w:val="0"/>
          <w:numId w:val="44"/>
        </w:numPr>
        <w:spacing w:before="120" w:after="120"/>
        <w:ind w:left="0" w:firstLine="0"/>
        <w:contextualSpacing w:val="0"/>
        <w:jc w:val="both"/>
        <w:rPr>
          <w:rFonts w:ascii="ITC Avant Garde" w:hAnsi="ITC Avant Garde"/>
          <w:sz w:val="22"/>
          <w:szCs w:val="22"/>
        </w:rPr>
      </w:pPr>
      <w:r w:rsidRPr="00E06047">
        <w:rPr>
          <w:rFonts w:ascii="ITC Avant Garde" w:hAnsi="ITC Avant Garde"/>
          <w:sz w:val="22"/>
          <w:szCs w:val="22"/>
        </w:rPr>
        <w:t xml:space="preserve">Que el </w:t>
      </w:r>
      <w:r w:rsidRPr="00E06047">
        <w:rPr>
          <w:rFonts w:ascii="ITC Avant Garde" w:hAnsi="ITC Avant Garde"/>
          <w:b/>
          <w:sz w:val="22"/>
          <w:szCs w:val="22"/>
        </w:rPr>
        <w:t>objeto o efecto</w:t>
      </w:r>
      <w:r w:rsidRPr="00E06047">
        <w:rPr>
          <w:rFonts w:ascii="ITC Avant Garde" w:hAnsi="ITC Avant Garde"/>
          <w:sz w:val="22"/>
          <w:szCs w:val="22"/>
        </w:rPr>
        <w:t xml:space="preserve"> del acuerdo sea llevar a cabo alguna de las conductas previstas en las fracciones del artículo 9, de la LFCE.</w:t>
      </w:r>
    </w:p>
    <w:p w:rsidR="00163BC8" w:rsidRPr="00E06047" w:rsidRDefault="00163BC8" w:rsidP="006E6B5E">
      <w:pPr>
        <w:pStyle w:val="Prrafodelista"/>
        <w:spacing w:before="120" w:after="120"/>
        <w:ind w:left="0"/>
        <w:contextualSpacing w:val="0"/>
        <w:jc w:val="both"/>
        <w:rPr>
          <w:rFonts w:ascii="ITC Avant Garde" w:hAnsi="ITC Avant Garde"/>
          <w:sz w:val="22"/>
          <w:szCs w:val="22"/>
        </w:rPr>
      </w:pPr>
      <w:r w:rsidRPr="00E06047">
        <w:rPr>
          <w:rFonts w:ascii="ITC Avant Garde" w:hAnsi="ITC Avant Garde"/>
          <w:sz w:val="22"/>
          <w:szCs w:val="22"/>
        </w:rPr>
        <w:t>En este sentido, la pretendida justificación de Megacable resulta irrelevante para considerar si existe o no una práctica monopólica absoluta, pues la comisión de una práctica de tal naturaleza no encuentra justificación alguna.</w:t>
      </w:r>
    </w:p>
    <w:p w:rsidR="00FE1BDD" w:rsidRPr="00E06047" w:rsidRDefault="00B32E2E" w:rsidP="006E6B5E">
      <w:pPr>
        <w:spacing w:before="120" w:after="120"/>
        <w:jc w:val="both"/>
        <w:rPr>
          <w:rFonts w:ascii="ITC Avant Garde" w:hAnsi="ITC Avant Garde"/>
          <w:sz w:val="22"/>
          <w:szCs w:val="22"/>
        </w:rPr>
      </w:pPr>
      <w:r w:rsidRPr="00E06047">
        <w:rPr>
          <w:rFonts w:ascii="ITC Avant Garde" w:hAnsi="ITC Avant Garde"/>
          <w:sz w:val="22"/>
          <w:szCs w:val="22"/>
        </w:rPr>
        <w:t>Como se expuso</w:t>
      </w:r>
      <w:r w:rsidR="00FE1BDD" w:rsidRPr="00E06047">
        <w:rPr>
          <w:rFonts w:ascii="ITC Avant Garde" w:hAnsi="ITC Avant Garde"/>
          <w:sz w:val="22"/>
          <w:szCs w:val="22"/>
        </w:rPr>
        <w:t xml:space="preserve"> en </w:t>
      </w:r>
      <w:r w:rsidRPr="00E06047">
        <w:rPr>
          <w:rFonts w:ascii="ITC Avant Garde" w:hAnsi="ITC Avant Garde"/>
          <w:sz w:val="22"/>
          <w:szCs w:val="22"/>
        </w:rPr>
        <w:t>el Considerando Segundo,</w:t>
      </w:r>
      <w:r w:rsidR="00FE1BDD" w:rsidRPr="00E06047">
        <w:rPr>
          <w:rFonts w:ascii="ITC Avant Garde" w:hAnsi="ITC Avant Garde"/>
          <w:sz w:val="22"/>
          <w:szCs w:val="22"/>
        </w:rPr>
        <w:t xml:space="preserve"> una de las principales características de las prácticas monopólicas absolutas es precisamente que son ilegales </w:t>
      </w:r>
      <w:r w:rsidR="00FE1BDD" w:rsidRPr="00E06047">
        <w:rPr>
          <w:rFonts w:ascii="ITC Avant Garde" w:hAnsi="ITC Avant Garde"/>
          <w:b/>
          <w:i/>
          <w:sz w:val="22"/>
          <w:szCs w:val="22"/>
        </w:rPr>
        <w:t>per se</w:t>
      </w:r>
      <w:r w:rsidR="00FE1BDD" w:rsidRPr="00E06047">
        <w:rPr>
          <w:rFonts w:ascii="ITC Avant Garde" w:hAnsi="ITC Avant Garde"/>
          <w:b/>
          <w:sz w:val="22"/>
          <w:szCs w:val="22"/>
        </w:rPr>
        <w:t>,</w:t>
      </w:r>
      <w:r w:rsidR="00FE1BDD" w:rsidRPr="00E06047">
        <w:rPr>
          <w:rFonts w:ascii="ITC Avant Garde" w:hAnsi="ITC Avant Garde"/>
          <w:sz w:val="22"/>
          <w:szCs w:val="22"/>
        </w:rPr>
        <w:t xml:space="preserve"> independientemente de cualquier posible justificación que pudiera argumentarse, tal y como se observa en la siguiente transcripción</w:t>
      </w:r>
      <w:r w:rsidR="00150EE1" w:rsidRPr="00E06047">
        <w:rPr>
          <w:rFonts w:ascii="ITC Avant Garde" w:hAnsi="ITC Avant Garde"/>
          <w:sz w:val="22"/>
          <w:szCs w:val="22"/>
        </w:rPr>
        <w:t xml:space="preserve"> de la exposición de motivos de la LFCE</w:t>
      </w:r>
      <w:r w:rsidR="00FE1BDD" w:rsidRPr="00E06047">
        <w:rPr>
          <w:rFonts w:ascii="ITC Avant Garde" w:hAnsi="ITC Avant Garde"/>
          <w:sz w:val="22"/>
          <w:szCs w:val="22"/>
        </w:rPr>
        <w:t>:</w:t>
      </w:r>
    </w:p>
    <w:p w:rsidR="00150EE1" w:rsidRPr="00E06047" w:rsidRDefault="00330F98" w:rsidP="006E6B5E">
      <w:pPr>
        <w:pStyle w:val="Sinespaciado"/>
        <w:spacing w:before="120" w:after="120"/>
        <w:ind w:left="284" w:right="284"/>
        <w:jc w:val="both"/>
        <w:rPr>
          <w:rFonts w:ascii="ITC Avant Garde" w:hAnsi="ITC Avant Garde"/>
          <w:i/>
          <w:sz w:val="18"/>
        </w:rPr>
      </w:pPr>
      <w:r w:rsidRPr="00E06047">
        <w:rPr>
          <w:rFonts w:ascii="ITC Avant Garde" w:hAnsi="ITC Avant Garde"/>
        </w:rPr>
        <w:t>“</w:t>
      </w:r>
      <w:r w:rsidR="00150EE1" w:rsidRPr="00E06047">
        <w:rPr>
          <w:rFonts w:ascii="ITC Avant Garde" w:hAnsi="ITC Avant Garde"/>
          <w:i/>
          <w:sz w:val="20"/>
          <w:szCs w:val="20"/>
        </w:rPr>
        <w:t xml:space="preserve">De aprobarse la iniciativa de ley que someto a su consideración, se tiene proyecto </w:t>
      </w:r>
      <w:r w:rsidR="00150EE1" w:rsidRPr="00E06047">
        <w:rPr>
          <w:rFonts w:ascii="ITC Avant Garde" w:hAnsi="ITC Avant Garde"/>
          <w:b/>
          <w:i/>
          <w:sz w:val="20"/>
          <w:szCs w:val="20"/>
          <w:u w:val="single"/>
        </w:rPr>
        <w:t>actuar enérgicamente y sin excepciones</w:t>
      </w:r>
      <w:r w:rsidR="00150EE1" w:rsidRPr="00E06047">
        <w:rPr>
          <w:rFonts w:ascii="ITC Avant Garde" w:hAnsi="ITC Avant Garde"/>
          <w:i/>
          <w:sz w:val="20"/>
          <w:szCs w:val="20"/>
        </w:rPr>
        <w:t xml:space="preserve"> contra las prácticas absolutas, pues es poco probable que éstas reporten ventajas en eficiencia y </w:t>
      </w:r>
      <w:r w:rsidR="00150EE1" w:rsidRPr="00E06047">
        <w:rPr>
          <w:rFonts w:ascii="ITC Avant Garde" w:hAnsi="ITC Avant Garde"/>
          <w:b/>
          <w:i/>
          <w:sz w:val="20"/>
          <w:szCs w:val="20"/>
          <w:u w:val="single"/>
        </w:rPr>
        <w:t>siempre tienen un impacto directo y negativo sobre el consumidor y la economía en general</w:t>
      </w:r>
      <w:r w:rsidR="00150EE1" w:rsidRPr="00E06047">
        <w:rPr>
          <w:rFonts w:ascii="ITC Avant Garde" w:hAnsi="ITC Avant Garde"/>
          <w:i/>
          <w:sz w:val="20"/>
          <w:szCs w:val="20"/>
        </w:rPr>
        <w:t>.</w:t>
      </w:r>
      <w:r w:rsidRPr="00E06047">
        <w:rPr>
          <w:rFonts w:ascii="ITC Avant Garde" w:hAnsi="ITC Avant Garde"/>
          <w:sz w:val="20"/>
          <w:szCs w:val="20"/>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Como ha quedado anotado </w:t>
      </w:r>
      <w:r w:rsidR="00D60128" w:rsidRPr="00E06047">
        <w:rPr>
          <w:rFonts w:ascii="ITC Avant Garde" w:hAnsi="ITC Avant Garde"/>
          <w:sz w:val="22"/>
          <w:szCs w:val="22"/>
        </w:rPr>
        <w:t>en el Considerando Segundo</w:t>
      </w:r>
      <w:r w:rsidRPr="00E06047">
        <w:rPr>
          <w:rFonts w:ascii="ITC Avant Garde" w:hAnsi="ITC Avant Garde"/>
          <w:sz w:val="22"/>
          <w:szCs w:val="22"/>
        </w:rPr>
        <w:t>, a diferencia de las prácticas monopólicas relativas, las práctica</w:t>
      </w:r>
      <w:r w:rsidR="00D60128" w:rsidRPr="00E06047">
        <w:rPr>
          <w:rFonts w:ascii="ITC Avant Garde" w:hAnsi="ITC Avant Garde"/>
          <w:sz w:val="22"/>
          <w:szCs w:val="22"/>
        </w:rPr>
        <w:t xml:space="preserve">s monopólicas absolutas son </w:t>
      </w:r>
      <w:r w:rsidRPr="00E06047">
        <w:rPr>
          <w:rFonts w:ascii="ITC Avant Garde" w:hAnsi="ITC Avant Garde"/>
          <w:sz w:val="22"/>
          <w:szCs w:val="22"/>
        </w:rPr>
        <w:t xml:space="preserve">nocivas para la competencia, razón por la cual, no es posible poner en duda su ilegalidad, aun cuando los agentes económicos involucrados pretendan justificar su realización. El hecho de </w:t>
      </w:r>
      <w:r w:rsidR="00D60128" w:rsidRPr="00E06047">
        <w:rPr>
          <w:rFonts w:ascii="ITC Avant Garde" w:hAnsi="ITC Avant Garde"/>
          <w:sz w:val="22"/>
          <w:szCs w:val="22"/>
        </w:rPr>
        <w:t>sujetar la realización de</w:t>
      </w:r>
      <w:r w:rsidRPr="00E06047">
        <w:rPr>
          <w:rFonts w:ascii="ITC Avant Garde" w:hAnsi="ITC Avant Garde"/>
          <w:sz w:val="22"/>
          <w:szCs w:val="22"/>
        </w:rPr>
        <w:t xml:space="preserve"> una práctica monopól</w:t>
      </w:r>
      <w:r w:rsidR="00D60128" w:rsidRPr="00E06047">
        <w:rPr>
          <w:rFonts w:ascii="ITC Avant Garde" w:hAnsi="ITC Avant Garde"/>
          <w:sz w:val="22"/>
          <w:szCs w:val="22"/>
        </w:rPr>
        <w:t xml:space="preserve">ica absoluta, </w:t>
      </w:r>
      <w:r w:rsidRPr="00E06047">
        <w:rPr>
          <w:rFonts w:ascii="ITC Avant Garde" w:hAnsi="ITC Avant Garde"/>
          <w:sz w:val="22"/>
          <w:szCs w:val="22"/>
        </w:rPr>
        <w:t xml:space="preserve">permitiría en gran medida la colusión de agentes económicos que busquen justificar sus prácticas anticompetitivas, situación que a su vez </w:t>
      </w:r>
      <w:r w:rsidR="004747E6" w:rsidRPr="00E06047">
        <w:rPr>
          <w:rFonts w:ascii="ITC Avant Garde" w:hAnsi="ITC Avant Garde"/>
          <w:sz w:val="22"/>
          <w:szCs w:val="22"/>
        </w:rPr>
        <w:t xml:space="preserve">impediría </w:t>
      </w:r>
      <w:r w:rsidR="006B7DF5" w:rsidRPr="00E06047">
        <w:rPr>
          <w:rFonts w:ascii="ITC Avant Garde" w:hAnsi="ITC Avant Garde"/>
          <w:sz w:val="22"/>
          <w:szCs w:val="22"/>
        </w:rPr>
        <w:t>la erradicación</w:t>
      </w:r>
      <w:r w:rsidRPr="00E06047">
        <w:rPr>
          <w:rFonts w:ascii="ITC Avant Garde" w:hAnsi="ITC Avant Garde"/>
          <w:sz w:val="22"/>
          <w:szCs w:val="22"/>
        </w:rPr>
        <w:t xml:space="preserve"> de </w:t>
      </w:r>
      <w:r w:rsidR="006B7DF5" w:rsidRPr="00E06047">
        <w:rPr>
          <w:rFonts w:ascii="ITC Avant Garde" w:hAnsi="ITC Avant Garde"/>
          <w:sz w:val="22"/>
          <w:szCs w:val="22"/>
        </w:rPr>
        <w:t>prácticas tan nocivas para los mercados</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el contrario, la acreditación de una práctica monopólica absoluta requiere la actualización de los tres elementos señalados anteriormente, con lo cual bastará para determinar su existencia </w:t>
      </w:r>
      <w:r w:rsidR="00B477C5" w:rsidRPr="00E06047">
        <w:rPr>
          <w:rFonts w:ascii="ITC Avant Garde" w:hAnsi="ITC Avant Garde"/>
          <w:sz w:val="22"/>
          <w:szCs w:val="22"/>
        </w:rPr>
        <w:t>y,</w:t>
      </w:r>
      <w:r w:rsidRPr="00E06047">
        <w:rPr>
          <w:rFonts w:ascii="ITC Avant Garde" w:hAnsi="ITC Avant Garde"/>
          <w:sz w:val="22"/>
          <w:szCs w:val="22"/>
        </w:rPr>
        <w:t xml:space="preserve"> por ende, su ilegalidad.</w:t>
      </w:r>
    </w:p>
    <w:p w:rsidR="00163BC8" w:rsidRPr="00E06047" w:rsidRDefault="00F17F01" w:rsidP="006E6B5E">
      <w:pPr>
        <w:spacing w:before="120" w:after="120"/>
        <w:jc w:val="both"/>
        <w:rPr>
          <w:rFonts w:ascii="ITC Avant Garde" w:hAnsi="ITC Avant Garde"/>
          <w:sz w:val="22"/>
          <w:szCs w:val="20"/>
        </w:rPr>
      </w:pPr>
      <w:r w:rsidRPr="00E06047">
        <w:rPr>
          <w:rFonts w:ascii="ITC Avant Garde" w:hAnsi="ITC Avant Garde"/>
          <w:iCs/>
          <w:color w:val="000000"/>
          <w:sz w:val="22"/>
          <w:szCs w:val="22"/>
        </w:rPr>
        <w:lastRenderedPageBreak/>
        <w:t xml:space="preserve">En este sentido, si bien la estrategia YOO no constituye por sí misma una práctica monopólica absoluta, los actos que los Grupos llevaron a cabo para su implementación </w:t>
      </w:r>
      <w:r w:rsidR="00B477C5" w:rsidRPr="00E06047">
        <w:rPr>
          <w:rFonts w:ascii="ITC Avant Garde" w:hAnsi="ITC Avant Garde"/>
          <w:iCs/>
          <w:color w:val="000000"/>
          <w:sz w:val="22"/>
          <w:szCs w:val="22"/>
        </w:rPr>
        <w:t xml:space="preserve">y el resultado generado </w:t>
      </w:r>
      <w:r w:rsidRPr="00E06047">
        <w:rPr>
          <w:rFonts w:ascii="ITC Avant Garde" w:hAnsi="ITC Avant Garde"/>
          <w:iCs/>
          <w:color w:val="000000"/>
          <w:sz w:val="22"/>
          <w:szCs w:val="22"/>
        </w:rPr>
        <w:t xml:space="preserve">sí </w:t>
      </w:r>
      <w:r w:rsidR="001B7747" w:rsidRPr="00E06047">
        <w:rPr>
          <w:rFonts w:ascii="ITC Avant Garde" w:hAnsi="ITC Avant Garde"/>
          <w:iCs/>
          <w:color w:val="000000"/>
          <w:sz w:val="22"/>
          <w:szCs w:val="22"/>
        </w:rPr>
        <w:t>actualizan</w:t>
      </w:r>
      <w:r w:rsidRPr="00E06047">
        <w:rPr>
          <w:rFonts w:ascii="ITC Avant Garde" w:hAnsi="ITC Avant Garde"/>
          <w:iCs/>
          <w:color w:val="000000"/>
          <w:sz w:val="22"/>
          <w:szCs w:val="22"/>
        </w:rPr>
        <w:t xml:space="preserve"> el supuesto previsto en el artículo 9, fracción III, de la LFCE. Es decir, la estrategia YOO constituyó la</w:t>
      </w:r>
      <w:r w:rsidR="00836291" w:rsidRPr="00E06047">
        <w:rPr>
          <w:rFonts w:ascii="ITC Avant Garde" w:hAnsi="ITC Avant Garde"/>
          <w:iCs/>
          <w:color w:val="000000"/>
          <w:sz w:val="22"/>
          <w:szCs w:val="22"/>
        </w:rPr>
        <w:t xml:space="preserve"> base para la</w:t>
      </w:r>
      <w:r w:rsidRPr="00E06047">
        <w:rPr>
          <w:rFonts w:ascii="ITC Avant Garde" w:hAnsi="ITC Avant Garde"/>
          <w:iCs/>
          <w:color w:val="000000"/>
          <w:sz w:val="22"/>
          <w:szCs w:val="22"/>
        </w:rPr>
        <w:t xml:space="preserve"> comisión de la práctica monopólica absoluta en comento.</w:t>
      </w:r>
      <w:r w:rsidR="002202B9" w:rsidRPr="00E06047">
        <w:rPr>
          <w:rFonts w:ascii="ITC Avant Garde" w:hAnsi="ITC Avant Garde"/>
          <w:iCs/>
          <w:color w:val="000000"/>
          <w:sz w:val="22"/>
          <w:szCs w:val="22"/>
        </w:rPr>
        <w:t xml:space="preserve"> </w:t>
      </w:r>
      <w:r w:rsidR="00163BC8" w:rsidRPr="00E06047">
        <w:rPr>
          <w:rFonts w:ascii="ITC Avant Garde" w:hAnsi="ITC Avant Garde"/>
          <w:sz w:val="22"/>
          <w:szCs w:val="20"/>
        </w:rPr>
        <w:t xml:space="preserve">Ahora bien, por lo que respecta a las manifestaciones de Megacable en el sentido de que “YOO” es una estrategia de mercadotecnia conocida como gancho publicitario, éstas de igual forma resultan </w:t>
      </w:r>
      <w:r w:rsidR="00163BC8" w:rsidRPr="00E06047">
        <w:rPr>
          <w:rFonts w:ascii="ITC Avant Garde" w:hAnsi="ITC Avant Garde"/>
          <w:b/>
          <w:sz w:val="22"/>
          <w:szCs w:val="20"/>
          <w:u w:val="single"/>
        </w:rPr>
        <w:t>inoperantes, por no combatir el OPR,</w:t>
      </w:r>
      <w:r w:rsidR="00163BC8" w:rsidRPr="00E06047">
        <w:rPr>
          <w:rFonts w:ascii="ITC Avant Garde" w:hAnsi="ITC Avant Garde"/>
          <w:b/>
          <w:sz w:val="22"/>
          <w:szCs w:val="20"/>
        </w:rPr>
        <w:t xml:space="preserve"> </w:t>
      </w:r>
      <w:r w:rsidR="00163BC8" w:rsidRPr="00E06047">
        <w:rPr>
          <w:rFonts w:ascii="ITC Avant Garde" w:hAnsi="ITC Avant Garde"/>
          <w:sz w:val="22"/>
          <w:szCs w:val="20"/>
        </w:rPr>
        <w:t xml:space="preserve">en virtud de que, lo que la CFC imputo de manera presuntiva en el OPR consistió en la comisión de prácticas monopólicas absolutas, </w:t>
      </w:r>
      <w:r w:rsidR="00D60128" w:rsidRPr="00E06047">
        <w:rPr>
          <w:rFonts w:ascii="ITC Avant Garde" w:hAnsi="ITC Avant Garde"/>
          <w:sz w:val="22"/>
          <w:szCs w:val="20"/>
        </w:rPr>
        <w:t xml:space="preserve">una de ellas consistente en la posible fijación de precios y la otra consistente en </w:t>
      </w:r>
      <w:r w:rsidR="00163BC8" w:rsidRPr="00E06047">
        <w:rPr>
          <w:rFonts w:ascii="ITC Avant Garde" w:hAnsi="ITC Avant Garde"/>
          <w:sz w:val="22"/>
          <w:szCs w:val="20"/>
        </w:rPr>
        <w:t>segmentar el mercado; sin embargo, no se imputó la comisión de una práctica por el hecho de que resultara ilegal anunciar sólo un</w:t>
      </w:r>
      <w:r w:rsidR="00D60128" w:rsidRPr="00E06047">
        <w:rPr>
          <w:rFonts w:ascii="ITC Avant Garde" w:hAnsi="ITC Avant Garde"/>
          <w:sz w:val="22"/>
          <w:szCs w:val="20"/>
        </w:rPr>
        <w:t xml:space="preserve"> precio “gancho”</w:t>
      </w:r>
      <w:r w:rsidR="00163BC8" w:rsidRPr="00E06047">
        <w:rPr>
          <w:rFonts w:ascii="ITC Avant Garde" w:hAnsi="ITC Avant Garde"/>
          <w:sz w:val="22"/>
          <w:szCs w:val="20"/>
        </w:rPr>
        <w:t xml:space="preserve">, o bien, cualquier otra estrategia en mercadotecnia, dado que dichas conductas no son materia del presente procedimiento. En su caso, es la PFC la que en términos de los artículos 1, fracción VII, 25 bis, 32 y 35 de la Ley Federal de Protección al Consumidor </w:t>
      </w:r>
      <w:r w:rsidR="0086611A">
        <w:rPr>
          <w:rFonts w:ascii="ITC Avant Garde" w:hAnsi="ITC Avant Garde"/>
          <w:sz w:val="22"/>
          <w:szCs w:val="20"/>
        </w:rPr>
        <w:t>puede pronunciarse al respecto.</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No obstante que las manifestaciones de Megacable resultan inoperantes, se reitera que, por lo que respecta a la imputación realizada en el OPR respecto a la actualización de la fracción I, del artículo 9, de la LFCE, misma que corresponde a una fijación de precios, esta autoridad no advierte que existan elementos suficientes en el Expediente para confirmar tal imputación.</w:t>
      </w:r>
    </w:p>
    <w:p w:rsidR="00163BC8" w:rsidRPr="00E06047" w:rsidRDefault="000D10B1" w:rsidP="006E6B5E">
      <w:pPr>
        <w:spacing w:before="120" w:after="120"/>
        <w:ind w:left="284"/>
        <w:jc w:val="both"/>
        <w:rPr>
          <w:rFonts w:ascii="ITC Avant Garde" w:hAnsi="ITC Avant Garde"/>
          <w:b/>
          <w:sz w:val="22"/>
          <w:szCs w:val="22"/>
        </w:rPr>
      </w:pPr>
      <w:r w:rsidRPr="00E06047">
        <w:rPr>
          <w:rFonts w:ascii="ITC Avant Garde" w:hAnsi="ITC Avant Garde"/>
          <w:b/>
          <w:sz w:val="22"/>
          <w:szCs w:val="22"/>
        </w:rPr>
        <w:t>“</w:t>
      </w:r>
      <w:r w:rsidR="00163BC8" w:rsidRPr="00E06047">
        <w:rPr>
          <w:rFonts w:ascii="ITC Avant Garde" w:hAnsi="ITC Avant Garde"/>
          <w:b/>
          <w:i/>
          <w:sz w:val="20"/>
          <w:szCs w:val="22"/>
        </w:rPr>
        <w:t xml:space="preserve">Posterior a esto, la CFC realiza unas tablas en las que supuestamente hace un comparativo de los diferentes paquetes 3Play ofertados por los </w:t>
      </w:r>
      <w:r w:rsidR="0077448C" w:rsidRPr="00E06047">
        <w:rPr>
          <w:rFonts w:ascii="ITC Avant Garde" w:hAnsi="ITC Avant Garde"/>
          <w:b/>
          <w:i/>
          <w:sz w:val="20"/>
          <w:szCs w:val="22"/>
        </w:rPr>
        <w:t>Grupo Televisa y Grupo Megacable</w:t>
      </w:r>
      <w:r w:rsidR="00163BC8" w:rsidRPr="00E06047">
        <w:rPr>
          <w:rFonts w:ascii="ITC Avant Garde" w:hAnsi="ITC Avant Garde"/>
          <w:b/>
          <w:i/>
          <w:sz w:val="20"/>
          <w:szCs w:val="22"/>
        </w:rPr>
        <w:t>; sin embargo, estas han sido clasificados como confidenciales, lo cual es a todas luces ilegal y deja a Megacable en total estado de indefensión vulnerando sus garantías de justicia y debido proceso, ya que no se puede realizar una imputación en base a documentación que no está disponible para que el presunto responsable pueda realizar una adecuada defensa.</w:t>
      </w:r>
      <w:r w:rsidRPr="00E06047">
        <w:rPr>
          <w:rFonts w:ascii="ITC Avant Garde" w:hAnsi="ITC Avant Garde"/>
          <w:b/>
          <w:i/>
          <w:sz w:val="20"/>
          <w:szCs w:val="22"/>
        </w:rPr>
        <w:t>”</w:t>
      </w:r>
    </w:p>
    <w:p w:rsidR="00163BC8" w:rsidRPr="00E06047" w:rsidRDefault="00163BC8" w:rsidP="006E6B5E">
      <w:pPr>
        <w:widowControl w:val="0"/>
        <w:autoSpaceDE w:val="0"/>
        <w:autoSpaceDN w:val="0"/>
        <w:spacing w:before="120" w:after="120"/>
        <w:jc w:val="both"/>
        <w:rPr>
          <w:rFonts w:ascii="ITC Avant Garde" w:hAnsi="ITC Avant Garde"/>
          <w:sz w:val="22"/>
        </w:rPr>
      </w:pPr>
      <w:r w:rsidRPr="00E06047">
        <w:rPr>
          <w:rFonts w:ascii="ITC Avant Garde" w:hAnsi="ITC Avant Garde"/>
          <w:sz w:val="22"/>
          <w:szCs w:val="20"/>
        </w:rPr>
        <w:t xml:space="preserve">Las manifestaciones de Megacable resultan </w:t>
      </w:r>
      <w:r w:rsidRPr="00E06047">
        <w:rPr>
          <w:rFonts w:ascii="ITC Avant Garde" w:hAnsi="ITC Avant Garde"/>
          <w:b/>
          <w:sz w:val="22"/>
          <w:szCs w:val="20"/>
          <w:u w:val="single"/>
        </w:rPr>
        <w:t>inoperantes por tratarse de manifestaciones genéricas</w:t>
      </w:r>
      <w:r w:rsidRPr="00E06047">
        <w:rPr>
          <w:rFonts w:ascii="ITC Avant Garde" w:hAnsi="ITC Avant Garde"/>
          <w:sz w:val="22"/>
          <w:szCs w:val="20"/>
        </w:rPr>
        <w:t xml:space="preserve">, en cuanto a que asegura que la clasificación de confidencialidad hecha por la autoridad es ilegal y la deja en estado de indefensión, pues no expresa razonamiento jurídico alguno que demuestre que la clasificación que realizó la autoridad en </w:t>
      </w:r>
      <w:r w:rsidRPr="00E06047">
        <w:rPr>
          <w:rFonts w:ascii="ITC Avant Garde" w:hAnsi="ITC Avant Garde"/>
          <w:sz w:val="22"/>
        </w:rPr>
        <w:t>términos del artículo 31 bis, fracción II, de la LFCE sea ilegal.</w:t>
      </w:r>
    </w:p>
    <w:p w:rsidR="00163BC8" w:rsidRPr="00E06047" w:rsidRDefault="00163BC8" w:rsidP="006E6B5E">
      <w:pPr>
        <w:widowControl w:val="0"/>
        <w:autoSpaceDE w:val="0"/>
        <w:autoSpaceDN w:val="0"/>
        <w:spacing w:before="120" w:after="120"/>
        <w:jc w:val="both"/>
        <w:rPr>
          <w:rFonts w:ascii="ITC Avant Garde" w:hAnsi="ITC Avant Garde"/>
          <w:sz w:val="22"/>
        </w:rPr>
      </w:pPr>
      <w:r w:rsidRPr="00E06047">
        <w:rPr>
          <w:rFonts w:ascii="ITC Avant Garde" w:hAnsi="ITC Avant Garde"/>
          <w:sz w:val="22"/>
        </w:rPr>
        <w:t xml:space="preserve">En cuanto a que la clasificación de confidencialidad ha dejado a Megacable en estado de indefensión, el argumento es </w:t>
      </w:r>
      <w:r w:rsidRPr="00E06047">
        <w:rPr>
          <w:rFonts w:ascii="ITC Avant Garde" w:hAnsi="ITC Avant Garde"/>
          <w:b/>
          <w:sz w:val="22"/>
          <w:u w:val="single"/>
        </w:rPr>
        <w:t>infundado</w:t>
      </w:r>
      <w:r w:rsidRPr="00E06047">
        <w:rPr>
          <w:rFonts w:ascii="ITC Avant Garde" w:hAnsi="ITC Avant Garde"/>
          <w:sz w:val="22"/>
        </w:rPr>
        <w:t xml:space="preserve">. Si bien es cierto que en la versión pública del OPR que le fue notificada a Megacable se cubren los precios de los paquetes de </w:t>
      </w:r>
      <w:r w:rsidR="0077448C" w:rsidRPr="00E06047">
        <w:rPr>
          <w:rFonts w:ascii="ITC Avant Garde" w:hAnsi="ITC Avant Garde"/>
          <w:sz w:val="22"/>
        </w:rPr>
        <w:t>las Empresas de Grupo Televisa</w:t>
      </w:r>
      <w:r w:rsidRPr="00E06047">
        <w:rPr>
          <w:rFonts w:ascii="ITC Avant Garde" w:hAnsi="ITC Avant Garde"/>
          <w:sz w:val="22"/>
        </w:rPr>
        <w:t>, lo cierto es que esto no afecta los derechos de defensa de Megacable, debido a que los precios que se atribuyen a Megacable sí pueden ser observados en su versión pública y, consecuentemente, Megacable sí podría alegar si era o no cierta la información que se le atribuía.</w:t>
      </w:r>
    </w:p>
    <w:p w:rsidR="004747E6" w:rsidRPr="00E06047" w:rsidRDefault="004747E6" w:rsidP="006E6B5E">
      <w:pPr>
        <w:widowControl w:val="0"/>
        <w:autoSpaceDE w:val="0"/>
        <w:autoSpaceDN w:val="0"/>
        <w:spacing w:before="120" w:after="120"/>
        <w:jc w:val="both"/>
        <w:rPr>
          <w:rFonts w:ascii="ITC Avant Garde" w:hAnsi="ITC Avant Garde"/>
          <w:sz w:val="22"/>
        </w:rPr>
      </w:pPr>
      <w:r w:rsidRPr="00E06047">
        <w:rPr>
          <w:rFonts w:ascii="ITC Avant Garde" w:hAnsi="ITC Avant Garde"/>
          <w:sz w:val="22"/>
        </w:rPr>
        <w:t xml:space="preserve">En este sentido es evidente que los derechos de defensa de Megacable no se han visto disminuidos por la calificación de confidencialidad de la información, la cual responde a la protección que deben tener todos los participantes en el procedimiento, ya que, en términos del artículo 31 bis, fracción II, de la LFCE, la divulgación de información </w:t>
      </w:r>
      <w:r w:rsidRPr="00E06047">
        <w:rPr>
          <w:rFonts w:ascii="ITC Avant Garde" w:hAnsi="ITC Avant Garde"/>
          <w:sz w:val="22"/>
        </w:rPr>
        <w:lastRenderedPageBreak/>
        <w:t>confidencial podría poner en riesgo la posición competitiva de su titular.</w:t>
      </w:r>
    </w:p>
    <w:p w:rsidR="00163BC8" w:rsidRPr="00E06047" w:rsidRDefault="000D10B1" w:rsidP="006E6B5E">
      <w:pPr>
        <w:spacing w:before="120" w:after="120"/>
        <w:ind w:left="284"/>
        <w:jc w:val="both"/>
        <w:rPr>
          <w:rFonts w:ascii="ITC Avant Garde" w:hAnsi="ITC Avant Garde"/>
          <w:b/>
          <w:i/>
          <w:sz w:val="20"/>
          <w:szCs w:val="20"/>
        </w:rPr>
      </w:pPr>
      <w:r w:rsidRPr="00E06047">
        <w:rPr>
          <w:rFonts w:ascii="ITC Avant Garde" w:hAnsi="ITC Avant Garde"/>
          <w:b/>
          <w:sz w:val="22"/>
          <w:szCs w:val="22"/>
        </w:rPr>
        <w:t>“</w:t>
      </w:r>
      <w:r w:rsidR="00163BC8" w:rsidRPr="00E06047">
        <w:rPr>
          <w:rFonts w:ascii="ITC Avant Garde" w:hAnsi="ITC Avant Garde"/>
          <w:b/>
          <w:i/>
          <w:sz w:val="20"/>
          <w:szCs w:val="20"/>
        </w:rPr>
        <w:t xml:space="preserve">No obstante que los </w:t>
      </w:r>
      <w:r w:rsidR="0077448C" w:rsidRPr="00E06047">
        <w:rPr>
          <w:rFonts w:ascii="ITC Avant Garde" w:hAnsi="ITC Avant Garde"/>
          <w:b/>
          <w:i/>
          <w:sz w:val="20"/>
          <w:szCs w:val="20"/>
        </w:rPr>
        <w:t>Grupo Televisa y Grupo Megacable</w:t>
      </w:r>
      <w:r w:rsidR="00163BC8" w:rsidRPr="00E06047">
        <w:rPr>
          <w:rFonts w:ascii="ITC Avant Garde" w:hAnsi="ITC Avant Garde"/>
          <w:b/>
          <w:i/>
          <w:sz w:val="20"/>
          <w:szCs w:val="20"/>
        </w:rPr>
        <w:t xml:space="preserve"> a través de sus subsidiarias ofertaron paquetes de $499.00, (cuatrocientos noventa y nueve pesos 00/100 M.N.) es importante hacer hincapié que la CFC dejó de lado que Megacable no sólo ofertaba paquetes al amparo de la marca Megacable. La CFC también deja de lado que los precios de los paquetes de la </w:t>
      </w:r>
      <w:r w:rsidR="006F49B9" w:rsidRPr="00E06047">
        <w:rPr>
          <w:rFonts w:ascii="ITC Avant Garde" w:hAnsi="ITC Avant Garde"/>
          <w:b/>
          <w:i/>
          <w:sz w:val="20"/>
          <w:szCs w:val="20"/>
        </w:rPr>
        <w:t>[M]</w:t>
      </w:r>
      <w:r w:rsidR="00163BC8" w:rsidRPr="00E06047">
        <w:rPr>
          <w:rFonts w:ascii="ITC Avant Garde" w:hAnsi="ITC Avant Garde"/>
          <w:b/>
          <w:i/>
          <w:sz w:val="20"/>
          <w:szCs w:val="20"/>
        </w:rPr>
        <w:t>arca YOO iban de $379.00 (trescientos setenta y nueve pesos 00/100 M.N.) a $999.00 (novecientos noventa y nueve pesos 00/100 M.N.), por lo que el paquete de $499.00 (cuatrocientos noventa y nueve pesos 00/100 M.N .) a que se refiere la CFC no era el más barato, ni tampoco el más caro, aunado a que, los productos que se ofrecían dentro del paquete de $499.00 (cuatrocientos noventa y nueve pesos 00/100 M.N.) eran muy diferentes a los de sus cotitulares.</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Efectivamente, la CFC dejó de lado lo respondido por Megacable en el primer desahogo de información, referentes a las preguntas 58 a 64 en donde se adjuntó como Anexo 15, los diferentes paquetes que Megacable ofertó bajo la Marca YOO y que son los siguientes:</w:t>
      </w:r>
    </w:p>
    <w:tbl>
      <w:tblPr>
        <w:tblStyle w:val="Tablaconcuadrcula"/>
        <w:tblpPr w:leftFromText="141" w:rightFromText="141" w:vertAnchor="text" w:horzAnchor="margin" w:tblpXSpec="right" w:tblpY="6"/>
        <w:tblW w:w="0" w:type="auto"/>
        <w:tblLook w:val="04A0" w:firstRow="1" w:lastRow="0" w:firstColumn="1" w:lastColumn="0" w:noHBand="0" w:noVBand="1"/>
        <w:tblCaption w:val="Paquetes Yoo."/>
        <w:tblDescription w:val="Tabla comparativa de paquetes ofrecidos por Yoo."/>
      </w:tblPr>
      <w:tblGrid>
        <w:gridCol w:w="2143"/>
        <w:gridCol w:w="1856"/>
        <w:gridCol w:w="1793"/>
        <w:gridCol w:w="1819"/>
        <w:gridCol w:w="1506"/>
      </w:tblGrid>
      <w:tr w:rsidR="00163BC8" w:rsidRPr="00E06047" w:rsidTr="00DA7B68">
        <w:trPr>
          <w:tblHeader/>
        </w:trPr>
        <w:tc>
          <w:tcPr>
            <w:tcW w:w="2143"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Producto</w:t>
            </w:r>
          </w:p>
        </w:tc>
        <w:tc>
          <w:tcPr>
            <w:tcW w:w="185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Televisión</w:t>
            </w:r>
          </w:p>
        </w:tc>
        <w:tc>
          <w:tcPr>
            <w:tcW w:w="1793"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Internet</w:t>
            </w:r>
          </w:p>
        </w:tc>
        <w:tc>
          <w:tcPr>
            <w:tcW w:w="1819"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Telefonía</w:t>
            </w:r>
          </w:p>
        </w:tc>
        <w:tc>
          <w:tcPr>
            <w:tcW w:w="150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Precio</w:t>
            </w:r>
          </w:p>
        </w:tc>
      </w:tr>
      <w:tr w:rsidR="00163BC8" w:rsidRPr="00E06047" w:rsidTr="00D2491E">
        <w:tc>
          <w:tcPr>
            <w:tcW w:w="214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YOO Megafón Cero</w:t>
            </w:r>
          </w:p>
        </w:tc>
        <w:tc>
          <w:tcPr>
            <w:tcW w:w="185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Conecta 40 canales</w:t>
            </w:r>
          </w:p>
        </w:tc>
        <w:tc>
          <w:tcPr>
            <w:tcW w:w="179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2MBPS</w:t>
            </w:r>
          </w:p>
        </w:tc>
        <w:tc>
          <w:tcPr>
            <w:tcW w:w="1819"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Sin Renta Mensual</w:t>
            </w:r>
          </w:p>
        </w:tc>
        <w:tc>
          <w:tcPr>
            <w:tcW w:w="150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$379 pesos mensuales</w:t>
            </w:r>
          </w:p>
        </w:tc>
      </w:tr>
      <w:tr w:rsidR="00163BC8" w:rsidRPr="00E06047" w:rsidTr="00D2491E">
        <w:tc>
          <w:tcPr>
            <w:tcW w:w="214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YOO Megafón Plus Cero</w:t>
            </w:r>
          </w:p>
        </w:tc>
        <w:tc>
          <w:tcPr>
            <w:tcW w:w="185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Básico 90 Canales + 50</w:t>
            </w:r>
          </w:p>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Música + 16 PPV</w:t>
            </w:r>
          </w:p>
        </w:tc>
        <w:tc>
          <w:tcPr>
            <w:tcW w:w="179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2MBPS</w:t>
            </w:r>
          </w:p>
        </w:tc>
        <w:tc>
          <w:tcPr>
            <w:tcW w:w="1819"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Sin Renta Mensual</w:t>
            </w:r>
          </w:p>
        </w:tc>
        <w:tc>
          <w:tcPr>
            <w:tcW w:w="150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$549 pesos mensuales</w:t>
            </w:r>
          </w:p>
        </w:tc>
      </w:tr>
      <w:tr w:rsidR="00163BC8" w:rsidRPr="00E06047" w:rsidTr="00D2491E">
        <w:tc>
          <w:tcPr>
            <w:tcW w:w="214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YOO Plus</w:t>
            </w:r>
          </w:p>
        </w:tc>
        <w:tc>
          <w:tcPr>
            <w:tcW w:w="185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Básico 90 Canales + 50</w:t>
            </w:r>
          </w:p>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Música + 16 PPV</w:t>
            </w:r>
          </w:p>
        </w:tc>
        <w:tc>
          <w:tcPr>
            <w:tcW w:w="179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2MBPS</w:t>
            </w:r>
          </w:p>
        </w:tc>
        <w:tc>
          <w:tcPr>
            <w:tcW w:w="1819"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200 llamadas</w:t>
            </w:r>
          </w:p>
        </w:tc>
        <w:tc>
          <w:tcPr>
            <w:tcW w:w="150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$599 pesos mensuales</w:t>
            </w:r>
          </w:p>
        </w:tc>
      </w:tr>
      <w:tr w:rsidR="00163BC8" w:rsidRPr="00E06047" w:rsidTr="00D2491E">
        <w:tc>
          <w:tcPr>
            <w:tcW w:w="2143"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YOO Ilimitado</w:t>
            </w:r>
          </w:p>
        </w:tc>
        <w:tc>
          <w:tcPr>
            <w:tcW w:w="185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Conecta 40 canales</w:t>
            </w:r>
          </w:p>
        </w:tc>
        <w:tc>
          <w:tcPr>
            <w:tcW w:w="1793"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2MBPS</w:t>
            </w:r>
          </w:p>
        </w:tc>
        <w:tc>
          <w:tcPr>
            <w:tcW w:w="181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Llamadas Ilimitadas</w:t>
            </w:r>
          </w:p>
        </w:tc>
        <w:tc>
          <w:tcPr>
            <w:tcW w:w="150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$525 pesos mensuales</w:t>
            </w:r>
          </w:p>
        </w:tc>
      </w:tr>
      <w:tr w:rsidR="00163BC8" w:rsidRPr="00E06047" w:rsidTr="00D2491E">
        <w:tc>
          <w:tcPr>
            <w:tcW w:w="214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YOO Total</w:t>
            </w:r>
          </w:p>
        </w:tc>
        <w:tc>
          <w:tcPr>
            <w:tcW w:w="185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Superdigital 125 Canales + 50 Música + 16 PPV</w:t>
            </w:r>
          </w:p>
        </w:tc>
        <w:tc>
          <w:tcPr>
            <w:tcW w:w="179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10MBPS</w:t>
            </w:r>
          </w:p>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Turbo</w:t>
            </w:r>
          </w:p>
        </w:tc>
        <w:tc>
          <w:tcPr>
            <w:tcW w:w="1819"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Llamadas Ilimitadas</w:t>
            </w:r>
          </w:p>
        </w:tc>
        <w:tc>
          <w:tcPr>
            <w:tcW w:w="150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$999 pesos mensuales</w:t>
            </w:r>
          </w:p>
        </w:tc>
      </w:tr>
    </w:tbl>
    <w:p w:rsidR="00984EBC"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Nota: Cabe mencionar que el paquete al que la CFC denomina como YOO de $499.00 es el “paquete básico” comercializado por Megacable actualmente a un costo de $525.00 (antes $499.00) y es denominado por Megacable como “Paquete YOO Ilimitado” y que se resalta en </w:t>
      </w:r>
      <w:r w:rsidR="00C72F0D">
        <w:rPr>
          <w:rFonts w:ascii="ITC Avant Garde" w:hAnsi="ITC Avant Garde"/>
          <w:b/>
          <w:i/>
          <w:sz w:val="20"/>
          <w:szCs w:val="20"/>
        </w:rPr>
        <w:t>negrillas en la tabla anterior.</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En virtud de lo anterior, concluimos que son seis los paquetes YOO que Megacable ofrece, cinco con precios superiores a $499.00 (cuatrocientos noventa y nueve pesos 00/100 M.N.) y uno con precio inferior. Esta información se puede corroborar en el portal de Internet</w:t>
      </w:r>
      <w:r w:rsidRPr="00E06047">
        <w:rPr>
          <w:rFonts w:ascii="ITC Avant Garde" w:hAnsi="ITC Avant Garde"/>
          <w:i/>
          <w:sz w:val="20"/>
          <w:szCs w:val="20"/>
        </w:rPr>
        <w:t xml:space="preserve"> www.megacable.com.mx </w:t>
      </w:r>
      <w:r w:rsidRPr="00E06047">
        <w:rPr>
          <w:rFonts w:ascii="ITC Avant Garde" w:hAnsi="ITC Avant Garde"/>
          <w:b/>
          <w:i/>
          <w:sz w:val="20"/>
          <w:szCs w:val="20"/>
        </w:rPr>
        <w:t>en la sección denominada “PAQUETES”, la cual se encuentra a la vista en la página de inicio.</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lastRenderedPageBreak/>
        <w:t>El listado de paquetes y de precios que genera dicha página se adjuntó en copia simple para pronta referencia como Anexo15 al desahogarse el primer requerimiento de información y se encuentra agregada al expediente.</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Independientemente de lo anterior, Megacable nunca ha dejado de ofertar sus paquetes al amparo de la marca Megacable y que son los siguientes:</w:t>
      </w:r>
    </w:p>
    <w:tbl>
      <w:tblPr>
        <w:tblStyle w:val="Tablaconcuadrcula"/>
        <w:tblW w:w="0" w:type="auto"/>
        <w:tblInd w:w="279" w:type="dxa"/>
        <w:tblLook w:val="04A0" w:firstRow="1" w:lastRow="0" w:firstColumn="1" w:lastColumn="0" w:noHBand="0" w:noVBand="1"/>
        <w:tblCaption w:val="Paquetes triple play."/>
        <w:tblDescription w:val="Tabla comparativa de paquetes ofrecidos por competidores."/>
      </w:tblPr>
      <w:tblGrid>
        <w:gridCol w:w="2139"/>
        <w:gridCol w:w="1543"/>
        <w:gridCol w:w="1276"/>
        <w:gridCol w:w="2649"/>
        <w:gridCol w:w="1506"/>
      </w:tblGrid>
      <w:tr w:rsidR="00163BC8" w:rsidRPr="00E06047" w:rsidTr="00DA7B68">
        <w:trPr>
          <w:tblHeader/>
        </w:trPr>
        <w:tc>
          <w:tcPr>
            <w:tcW w:w="2139"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Producto</w:t>
            </w:r>
          </w:p>
        </w:tc>
        <w:tc>
          <w:tcPr>
            <w:tcW w:w="1543"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Televisión</w:t>
            </w:r>
          </w:p>
        </w:tc>
        <w:tc>
          <w:tcPr>
            <w:tcW w:w="127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Internet</w:t>
            </w:r>
          </w:p>
        </w:tc>
        <w:tc>
          <w:tcPr>
            <w:tcW w:w="2649"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Telefonía</w:t>
            </w:r>
          </w:p>
        </w:tc>
        <w:tc>
          <w:tcPr>
            <w:tcW w:w="150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Precio</w:t>
            </w:r>
          </w:p>
        </w:tc>
      </w:tr>
      <w:tr w:rsidR="00163BC8" w:rsidRPr="00E06047" w:rsidTr="00D2491E">
        <w:tc>
          <w:tcPr>
            <w:tcW w:w="213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TV Conecta + Internet+ Telefonía</w:t>
            </w:r>
          </w:p>
        </w:tc>
        <w:tc>
          <w:tcPr>
            <w:tcW w:w="1543"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62 canales</w:t>
            </w:r>
          </w:p>
        </w:tc>
        <w:tc>
          <w:tcPr>
            <w:tcW w:w="127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5MB</w:t>
            </w:r>
          </w:p>
        </w:tc>
        <w:tc>
          <w:tcPr>
            <w:tcW w:w="264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Llamadas a Megafón Ilimitadas + 50 llamadas locales otras compañías + 50 mins LD MEX/EU/CAN + 50 mins celular loca</w:t>
            </w:r>
            <w:r w:rsidR="00657682" w:rsidRPr="00E06047">
              <w:rPr>
                <w:rFonts w:ascii="ITC Avant Garde" w:hAnsi="ITC Avant Garde"/>
                <w:b/>
                <w:i/>
                <w:sz w:val="20"/>
                <w:szCs w:val="20"/>
              </w:rPr>
              <w:t>l</w:t>
            </w:r>
          </w:p>
        </w:tc>
        <w:tc>
          <w:tcPr>
            <w:tcW w:w="150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$499 pesos mensuales</w:t>
            </w:r>
          </w:p>
        </w:tc>
      </w:tr>
      <w:tr w:rsidR="00163BC8" w:rsidRPr="00E06047" w:rsidTr="00D2491E">
        <w:tc>
          <w:tcPr>
            <w:tcW w:w="213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TV Básico + Internet+ Telefonía</w:t>
            </w:r>
          </w:p>
        </w:tc>
        <w:tc>
          <w:tcPr>
            <w:tcW w:w="1543"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 xml:space="preserve">160 Canales </w:t>
            </w:r>
          </w:p>
        </w:tc>
        <w:tc>
          <w:tcPr>
            <w:tcW w:w="127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5MB</w:t>
            </w:r>
          </w:p>
        </w:tc>
        <w:tc>
          <w:tcPr>
            <w:tcW w:w="264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Llamadas a Megafón Ilimitadas + 100 llamadas locales otras compañías + 100 mins LD MEX/EU/CAN + 100 min celular local</w:t>
            </w:r>
          </w:p>
        </w:tc>
        <w:tc>
          <w:tcPr>
            <w:tcW w:w="150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$599 pesos mensuales</w:t>
            </w:r>
          </w:p>
        </w:tc>
      </w:tr>
      <w:tr w:rsidR="00163BC8" w:rsidRPr="00E06047" w:rsidTr="00D2491E">
        <w:tc>
          <w:tcPr>
            <w:tcW w:w="213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TV Básico + Internet+ Telefonía</w:t>
            </w:r>
          </w:p>
        </w:tc>
        <w:tc>
          <w:tcPr>
            <w:tcW w:w="1543"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 xml:space="preserve">160 Canales </w:t>
            </w:r>
          </w:p>
        </w:tc>
        <w:tc>
          <w:tcPr>
            <w:tcW w:w="127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10MB</w:t>
            </w:r>
          </w:p>
        </w:tc>
        <w:tc>
          <w:tcPr>
            <w:tcW w:w="2649"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Llamadas a Megafón Ilimitadas + LD ilimitada MEX/EU/CAN + 100 min celular local</w:t>
            </w:r>
          </w:p>
        </w:tc>
        <w:tc>
          <w:tcPr>
            <w:tcW w:w="1506" w:type="dxa"/>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$749 pesos mensuales</w:t>
            </w:r>
          </w:p>
        </w:tc>
      </w:tr>
    </w:tbl>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 xml:space="preserve">Esta información puede ser consultada en la página de Internet de Megacable Paquetes http://megacable.com.mx/paquetes.html </w:t>
      </w:r>
    </w:p>
    <w:p w:rsidR="00163BC8" w:rsidRPr="00E06047"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Luego entonces, si a decir de la CFC la intención de Megacable era ponerme de acuerdo con mis “competidores” para fijar o elevar el precio de venta de los servicios de telecomunicaciones, no existe lógica alguna el hecho de que Megacable siempre ha ofertado un paquete 3Play a un precio de $379.00 (trescientos setenta y nueve pesos 00/100 M.N.), el cual se compone de las siguientes características:</w:t>
      </w:r>
    </w:p>
    <w:tbl>
      <w:tblPr>
        <w:tblStyle w:val="Tablaconcuadrcula"/>
        <w:tblW w:w="9124" w:type="dxa"/>
        <w:tblInd w:w="279" w:type="dxa"/>
        <w:tblLook w:val="04A0" w:firstRow="1" w:lastRow="0" w:firstColumn="1" w:lastColumn="0" w:noHBand="0" w:noVBand="1"/>
        <w:tblCaption w:val="Paquetes Megafón Yoo."/>
        <w:tblDescription w:val="Costo y contenido de paquete."/>
      </w:tblPr>
      <w:tblGrid>
        <w:gridCol w:w="2150"/>
        <w:gridCol w:w="1856"/>
        <w:gridCol w:w="1793"/>
        <w:gridCol w:w="1819"/>
        <w:gridCol w:w="1506"/>
      </w:tblGrid>
      <w:tr w:rsidR="00163BC8" w:rsidRPr="00E06047" w:rsidTr="00DA7B68">
        <w:trPr>
          <w:tblHeader/>
        </w:trPr>
        <w:tc>
          <w:tcPr>
            <w:tcW w:w="2150"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Producto</w:t>
            </w:r>
          </w:p>
        </w:tc>
        <w:tc>
          <w:tcPr>
            <w:tcW w:w="185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Televisión</w:t>
            </w:r>
          </w:p>
        </w:tc>
        <w:tc>
          <w:tcPr>
            <w:tcW w:w="1793"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Internet</w:t>
            </w:r>
          </w:p>
        </w:tc>
        <w:tc>
          <w:tcPr>
            <w:tcW w:w="1819"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Telefonía</w:t>
            </w:r>
          </w:p>
        </w:tc>
        <w:tc>
          <w:tcPr>
            <w:tcW w:w="150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Precio</w:t>
            </w:r>
          </w:p>
        </w:tc>
      </w:tr>
      <w:tr w:rsidR="00163BC8" w:rsidRPr="00E06047" w:rsidTr="00D2491E">
        <w:tc>
          <w:tcPr>
            <w:tcW w:w="2150"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YOO Megafón Cero</w:t>
            </w:r>
          </w:p>
        </w:tc>
        <w:tc>
          <w:tcPr>
            <w:tcW w:w="185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Conecta 40 canales</w:t>
            </w:r>
          </w:p>
        </w:tc>
        <w:tc>
          <w:tcPr>
            <w:tcW w:w="1793"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2MBPS</w:t>
            </w:r>
          </w:p>
        </w:tc>
        <w:tc>
          <w:tcPr>
            <w:tcW w:w="1819"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Sin Renta Mensual</w:t>
            </w:r>
          </w:p>
        </w:tc>
        <w:tc>
          <w:tcPr>
            <w:tcW w:w="150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$379 pesos mensuales</w:t>
            </w:r>
          </w:p>
        </w:tc>
      </w:tr>
    </w:tbl>
    <w:p w:rsidR="00984EBC" w:rsidRDefault="00163BC8" w:rsidP="006E6B5E">
      <w:pPr>
        <w:spacing w:before="120" w:after="120"/>
        <w:ind w:left="284"/>
        <w:jc w:val="both"/>
        <w:rPr>
          <w:rFonts w:ascii="ITC Avant Garde" w:hAnsi="ITC Avant Garde"/>
          <w:b/>
          <w:i/>
          <w:sz w:val="20"/>
          <w:szCs w:val="20"/>
        </w:rPr>
      </w:pPr>
      <w:r w:rsidRPr="00E06047">
        <w:rPr>
          <w:rFonts w:ascii="ITC Avant Garde" w:hAnsi="ITC Avant Garde"/>
          <w:b/>
          <w:i/>
          <w:sz w:val="20"/>
          <w:szCs w:val="20"/>
        </w:rPr>
        <w:t>Y por lo que respecta a paquetes ofrecidos al amparo de la marca Megacable tenemos que siempre ha ofrecido un paquete 3Play a un precio de $499 (cuatrocientos noventa y nueve pesos 00/100 M.N.), el cual, si bien tiene el mismo precio, tiene características diferentes, como a continuación se demuestra:</w:t>
      </w:r>
    </w:p>
    <w:tbl>
      <w:tblPr>
        <w:tblStyle w:val="Tablaconcuadrcula"/>
        <w:tblW w:w="0" w:type="auto"/>
        <w:tblInd w:w="279" w:type="dxa"/>
        <w:tblLook w:val="04A0" w:firstRow="1" w:lastRow="0" w:firstColumn="1" w:lastColumn="0" w:noHBand="0" w:noVBand="1"/>
        <w:tblCaption w:val="Paquete Megacable"/>
        <w:tblDescription w:val="Descripción paquete triple play."/>
      </w:tblPr>
      <w:tblGrid>
        <w:gridCol w:w="1840"/>
        <w:gridCol w:w="1701"/>
        <w:gridCol w:w="1134"/>
        <w:gridCol w:w="3096"/>
        <w:gridCol w:w="1342"/>
      </w:tblGrid>
      <w:tr w:rsidR="00163BC8" w:rsidRPr="00E06047" w:rsidTr="00DA7B68">
        <w:trPr>
          <w:tblHeader/>
        </w:trPr>
        <w:tc>
          <w:tcPr>
            <w:tcW w:w="1840"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lastRenderedPageBreak/>
              <w:t>Producto</w:t>
            </w:r>
          </w:p>
        </w:tc>
        <w:tc>
          <w:tcPr>
            <w:tcW w:w="1701"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Televisión</w:t>
            </w:r>
          </w:p>
        </w:tc>
        <w:tc>
          <w:tcPr>
            <w:tcW w:w="1134"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Internet</w:t>
            </w:r>
          </w:p>
        </w:tc>
        <w:tc>
          <w:tcPr>
            <w:tcW w:w="3096"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Telefonía</w:t>
            </w:r>
          </w:p>
        </w:tc>
        <w:tc>
          <w:tcPr>
            <w:tcW w:w="1342" w:type="dxa"/>
            <w:shd w:val="clear" w:color="auto" w:fill="AEAAAA" w:themeFill="background2" w:themeFillShade="BF"/>
          </w:tcPr>
          <w:p w:rsidR="00163BC8" w:rsidRPr="00E06047" w:rsidRDefault="00163BC8" w:rsidP="006E6B5E">
            <w:pPr>
              <w:spacing w:before="120" w:after="120"/>
              <w:jc w:val="center"/>
              <w:rPr>
                <w:rFonts w:ascii="ITC Avant Garde" w:hAnsi="ITC Avant Garde"/>
                <w:b/>
                <w:i/>
                <w:sz w:val="20"/>
                <w:szCs w:val="20"/>
              </w:rPr>
            </w:pPr>
            <w:r w:rsidRPr="00E06047">
              <w:rPr>
                <w:rFonts w:ascii="ITC Avant Garde" w:hAnsi="ITC Avant Garde"/>
                <w:b/>
                <w:i/>
                <w:sz w:val="20"/>
                <w:szCs w:val="20"/>
              </w:rPr>
              <w:t>Precio</w:t>
            </w:r>
          </w:p>
        </w:tc>
      </w:tr>
      <w:tr w:rsidR="00163BC8" w:rsidRPr="00E06047" w:rsidTr="00D2491E">
        <w:tc>
          <w:tcPr>
            <w:tcW w:w="1840"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TV Conecta + Internet+ Telefonía</w:t>
            </w:r>
          </w:p>
        </w:tc>
        <w:tc>
          <w:tcPr>
            <w:tcW w:w="1701"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62 canales</w:t>
            </w:r>
          </w:p>
        </w:tc>
        <w:tc>
          <w:tcPr>
            <w:tcW w:w="1134"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5MB</w:t>
            </w:r>
          </w:p>
        </w:tc>
        <w:tc>
          <w:tcPr>
            <w:tcW w:w="3096"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Llamadas a Megafón Ilimitadas + 50 llamadas locales otras compañías + 50 mins LD MEX/EU/CAN + 50 mins celular loca</w:t>
            </w:r>
            <w:r w:rsidR="00657682" w:rsidRPr="00E06047">
              <w:rPr>
                <w:rFonts w:ascii="ITC Avant Garde" w:hAnsi="ITC Avant Garde"/>
                <w:i/>
                <w:sz w:val="20"/>
                <w:szCs w:val="20"/>
              </w:rPr>
              <w:t>l</w:t>
            </w:r>
          </w:p>
        </w:tc>
        <w:tc>
          <w:tcPr>
            <w:tcW w:w="1342" w:type="dxa"/>
          </w:tcPr>
          <w:p w:rsidR="00163BC8" w:rsidRPr="00E06047" w:rsidRDefault="00163BC8" w:rsidP="006E6B5E">
            <w:pPr>
              <w:spacing w:before="120" w:after="120"/>
              <w:jc w:val="center"/>
              <w:rPr>
                <w:rFonts w:ascii="ITC Avant Garde" w:hAnsi="ITC Avant Garde"/>
                <w:i/>
                <w:sz w:val="20"/>
                <w:szCs w:val="20"/>
              </w:rPr>
            </w:pPr>
            <w:r w:rsidRPr="00E06047">
              <w:rPr>
                <w:rFonts w:ascii="ITC Avant Garde" w:hAnsi="ITC Avant Garde"/>
                <w:i/>
                <w:sz w:val="20"/>
                <w:szCs w:val="20"/>
              </w:rPr>
              <w:t>$499 pesos mensuales</w:t>
            </w:r>
          </w:p>
        </w:tc>
      </w:tr>
    </w:tbl>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Por lo anterior es que la CFC se encuentra en un error, ya que Megacable no se coludió ni pactó con las subsidiarias de Grupo Televisa, ni fijar, ni elevar los precios de los paquetes de 2Play y 3Play ofertados al amparo de la </w:t>
      </w:r>
      <w:r w:rsidR="00330F98" w:rsidRPr="00E06047">
        <w:rPr>
          <w:rFonts w:ascii="ITC Avant Garde" w:hAnsi="ITC Avant Garde"/>
          <w:b/>
          <w:i/>
          <w:sz w:val="20"/>
          <w:szCs w:val="20"/>
        </w:rPr>
        <w:t>[M]</w:t>
      </w:r>
      <w:r w:rsidRPr="00E06047">
        <w:rPr>
          <w:rFonts w:ascii="ITC Avant Garde" w:hAnsi="ITC Avant Garde"/>
          <w:b/>
          <w:i/>
          <w:sz w:val="20"/>
          <w:szCs w:val="22"/>
        </w:rPr>
        <w:t>arca YOO.</w:t>
      </w:r>
    </w:p>
    <w:p w:rsidR="00163BC8" w:rsidRPr="00E06047" w:rsidRDefault="00163BC8" w:rsidP="006E6B5E">
      <w:pPr>
        <w:spacing w:before="120" w:after="120"/>
        <w:ind w:left="284"/>
        <w:jc w:val="both"/>
        <w:rPr>
          <w:rFonts w:ascii="ITC Avant Garde" w:hAnsi="ITC Avant Garde"/>
          <w:b/>
          <w:sz w:val="20"/>
          <w:szCs w:val="22"/>
        </w:rPr>
      </w:pPr>
      <w:r w:rsidRPr="00E06047">
        <w:rPr>
          <w:rFonts w:ascii="ITC Avant Garde" w:hAnsi="ITC Avant Garde"/>
          <w:b/>
          <w:i/>
          <w:sz w:val="20"/>
          <w:szCs w:val="22"/>
        </w:rPr>
        <w:t xml:space="preserve">Por lo anterior se niega lisa y llanamente que </w:t>
      </w:r>
      <w:r w:rsidR="00B64D52" w:rsidRPr="00E06047">
        <w:rPr>
          <w:rFonts w:ascii="ITC Avant Garde" w:hAnsi="ITC Avant Garde"/>
          <w:b/>
          <w:i/>
          <w:sz w:val="20"/>
          <w:szCs w:val="22"/>
        </w:rPr>
        <w:t xml:space="preserve">la CFC haya acreditado que las Empresas de Grupo Televisa </w:t>
      </w:r>
      <w:r w:rsidRPr="00E06047">
        <w:rPr>
          <w:rFonts w:ascii="ITC Avant Garde" w:hAnsi="ITC Avant Garde"/>
          <w:b/>
          <w:i/>
          <w:sz w:val="20"/>
          <w:szCs w:val="22"/>
        </w:rPr>
        <w:t xml:space="preserve">y Megacable, por ser cotitulares de la </w:t>
      </w:r>
      <w:r w:rsidR="00330F98" w:rsidRPr="00E06047">
        <w:rPr>
          <w:rFonts w:ascii="ITC Avant Garde" w:hAnsi="ITC Avant Garde"/>
          <w:b/>
          <w:i/>
          <w:sz w:val="20"/>
          <w:szCs w:val="20"/>
        </w:rPr>
        <w:t>[M]</w:t>
      </w:r>
      <w:r w:rsidRPr="00E06047">
        <w:rPr>
          <w:rFonts w:ascii="ITC Avant Garde" w:hAnsi="ITC Avant Garde"/>
          <w:b/>
          <w:i/>
          <w:sz w:val="20"/>
          <w:szCs w:val="22"/>
        </w:rPr>
        <w:t xml:space="preserve">arca YOO, hayan realizado un acuerdo entre competidores cuyo objeto era fijar el precio de los servicios 3Play al amparo de la </w:t>
      </w:r>
      <w:r w:rsidR="00330F98" w:rsidRPr="00E06047">
        <w:rPr>
          <w:rFonts w:ascii="ITC Avant Garde" w:hAnsi="ITC Avant Garde"/>
          <w:b/>
          <w:i/>
          <w:sz w:val="20"/>
          <w:szCs w:val="20"/>
        </w:rPr>
        <w:t>[M]</w:t>
      </w:r>
      <w:r w:rsidRPr="00E06047">
        <w:rPr>
          <w:rFonts w:ascii="ITC Avant Garde" w:hAnsi="ITC Avant Garde"/>
          <w:b/>
          <w:i/>
          <w:sz w:val="20"/>
          <w:szCs w:val="22"/>
        </w:rPr>
        <w:t>arca YOO, así como segmentar los mercados de las telecomunicaciones</w:t>
      </w:r>
      <w:r w:rsidRPr="00E06047">
        <w:rPr>
          <w:rFonts w:ascii="ITC Avant Garde" w:hAnsi="ITC Avant Garde"/>
          <w:b/>
          <w:sz w:val="20"/>
          <w:szCs w:val="22"/>
        </w:rPr>
        <w:t>.</w:t>
      </w:r>
      <w:r w:rsidR="000D10B1" w:rsidRPr="00E06047">
        <w:rPr>
          <w:rFonts w:ascii="ITC Avant Garde" w:hAnsi="ITC Avant Garde"/>
          <w:b/>
          <w:sz w:val="20"/>
          <w:szCs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Las manifestaciones expuestas por Megacable resultan </w:t>
      </w:r>
      <w:r w:rsidRPr="00E06047">
        <w:rPr>
          <w:rFonts w:ascii="ITC Avant Garde" w:hAnsi="ITC Avant Garde"/>
          <w:b/>
          <w:sz w:val="22"/>
          <w:szCs w:val="20"/>
          <w:u w:val="single"/>
        </w:rPr>
        <w:t>inoperantes por no combatir el OPR</w:t>
      </w:r>
      <w:r w:rsidRPr="00E06047">
        <w:rPr>
          <w:rFonts w:ascii="ITC Avant Garde" w:hAnsi="ITC Avant Garde"/>
          <w:sz w:val="22"/>
          <w:szCs w:val="20"/>
        </w:rPr>
        <w:t>, en virtud de las siguientes razones:</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b/>
          <w:sz w:val="22"/>
          <w:szCs w:val="20"/>
        </w:rPr>
        <w:t xml:space="preserve">i) </w:t>
      </w:r>
      <w:r w:rsidRPr="00E06047">
        <w:rPr>
          <w:rFonts w:ascii="ITC Avant Garde" w:hAnsi="ITC Avant Garde"/>
          <w:sz w:val="22"/>
          <w:szCs w:val="20"/>
        </w:rPr>
        <w:t xml:space="preserve">Lo analizado en el OPR no es si los Grupos ofertan los precios más altos o los más bajos del mercado, sino que ambos </w:t>
      </w:r>
      <w:r w:rsidRPr="00E06047">
        <w:rPr>
          <w:rFonts w:ascii="ITC Avant Garde" w:hAnsi="ITC Avant Garde"/>
          <w:i/>
          <w:sz w:val="22"/>
          <w:szCs w:val="20"/>
        </w:rPr>
        <w:t>“</w:t>
      </w:r>
      <w:r w:rsidR="00373996" w:rsidRPr="00E06047">
        <w:rPr>
          <w:rFonts w:ascii="ITC Avant Garde" w:hAnsi="ITC Avant Garde"/>
          <w:sz w:val="22"/>
          <w:szCs w:val="20"/>
        </w:rPr>
        <w:t>[</w:t>
      </w:r>
      <w:r w:rsidRPr="00E06047">
        <w:rPr>
          <w:rFonts w:ascii="ITC Avant Garde" w:hAnsi="ITC Avant Garde"/>
          <w:sz w:val="22"/>
          <w:szCs w:val="20"/>
        </w:rPr>
        <w:t>…</w:t>
      </w:r>
      <w:r w:rsidR="00373996" w:rsidRPr="00E06047">
        <w:rPr>
          <w:rFonts w:ascii="ITC Avant Garde" w:hAnsi="ITC Avant Garde"/>
          <w:sz w:val="22"/>
          <w:szCs w:val="20"/>
        </w:rPr>
        <w:t>]</w:t>
      </w:r>
      <w:r w:rsidR="00373996" w:rsidRPr="00E06047">
        <w:rPr>
          <w:rFonts w:ascii="ITC Avant Garde" w:hAnsi="ITC Avant Garde"/>
          <w:i/>
          <w:sz w:val="22"/>
          <w:szCs w:val="20"/>
        </w:rPr>
        <w:t xml:space="preserve"> </w:t>
      </w:r>
      <w:r w:rsidRPr="00E06047">
        <w:rPr>
          <w:rFonts w:ascii="ITC Avant Garde" w:hAnsi="ITC Avant Garde"/>
          <w:i/>
          <w:sz w:val="20"/>
          <w:szCs w:val="20"/>
        </w:rPr>
        <w:t>Grupos acordaron incluir en sus ofertas un paquete 3Play que se ofrecería a $499 (cuatrocientos noventa y nueve pesos 00/100 M.N)</w:t>
      </w:r>
      <w:r w:rsidRPr="00E06047">
        <w:rPr>
          <w:rFonts w:ascii="ITC Avant Garde" w:hAnsi="ITC Avant Garde"/>
          <w:sz w:val="22"/>
          <w:szCs w:val="20"/>
        </w:rPr>
        <w:t>”</w:t>
      </w:r>
      <w:r w:rsidRPr="00E06047">
        <w:rPr>
          <w:rStyle w:val="Refdenotaalpie"/>
          <w:rFonts w:ascii="ITC Avant Garde" w:hAnsi="ITC Avant Garde"/>
          <w:sz w:val="22"/>
          <w:szCs w:val="20"/>
        </w:rPr>
        <w:footnoteReference w:id="92"/>
      </w:r>
      <w:r w:rsidRPr="00E06047">
        <w:rPr>
          <w:rFonts w:ascii="ITC Avant Garde" w:hAnsi="ITC Avant Garde"/>
          <w:sz w:val="22"/>
          <w:szCs w:val="20"/>
        </w:rPr>
        <w:t xml:space="preserve"> (sic).</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b/>
          <w:sz w:val="22"/>
          <w:szCs w:val="20"/>
        </w:rPr>
        <w:t xml:space="preserve">ii) </w:t>
      </w:r>
      <w:r w:rsidRPr="00E06047">
        <w:rPr>
          <w:rFonts w:ascii="ITC Avant Garde" w:hAnsi="ITC Avant Garde"/>
          <w:sz w:val="22"/>
          <w:szCs w:val="20"/>
        </w:rPr>
        <w:t>El hecho de que Megacable</w:t>
      </w:r>
      <w:r w:rsidRPr="00E06047">
        <w:rPr>
          <w:rFonts w:ascii="ITC Avant Garde" w:hAnsi="ITC Avant Garde"/>
          <w:smallCaps/>
          <w:sz w:val="22"/>
          <w:szCs w:val="20"/>
        </w:rPr>
        <w:t xml:space="preserve"> </w:t>
      </w:r>
      <w:r w:rsidRPr="00E06047">
        <w:rPr>
          <w:rFonts w:ascii="ITC Avant Garde" w:hAnsi="ITC Avant Garde"/>
          <w:sz w:val="22"/>
          <w:szCs w:val="20"/>
        </w:rPr>
        <w:t>ofertara otros paquetes de 3Play a un precio distinto de $499.00 (cuatrocientos noventa y nueve pesos 00/100 M.N.), es insuficiente para combatir la imputación de que se puso de acuerdo con sus competidores y que derivado de dicho acuerdo fijaron una oferta de un paquete 3Play al precio antes mencionado.</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Esta autoridad no pasa por alto que en los registros de tarifas (</w:t>
      </w:r>
      <w:r w:rsidR="00305808" w:rsidRPr="00E06047">
        <w:rPr>
          <w:rFonts w:ascii="ITC Avant Garde" w:hAnsi="ITC Avant Garde"/>
          <w:sz w:val="22"/>
          <w:szCs w:val="20"/>
        </w:rPr>
        <w:t>por ejemplo</w:t>
      </w:r>
      <w:r w:rsidRPr="00E06047">
        <w:rPr>
          <w:rFonts w:ascii="ITC Avant Garde" w:hAnsi="ITC Avant Garde"/>
          <w:sz w:val="22"/>
          <w:szCs w:val="20"/>
        </w:rPr>
        <w:t xml:space="preserve"> el pa</w:t>
      </w:r>
      <w:r w:rsidR="00373996" w:rsidRPr="00E06047">
        <w:rPr>
          <w:rFonts w:ascii="ITC Avant Garde" w:hAnsi="ITC Avant Garde"/>
          <w:sz w:val="22"/>
          <w:szCs w:val="20"/>
        </w:rPr>
        <w:t>go por la renta mensual de los S</w:t>
      </w:r>
      <w:r w:rsidRPr="00E06047">
        <w:rPr>
          <w:rFonts w:ascii="ITC Avant Garde" w:hAnsi="ITC Avant Garde"/>
          <w:sz w:val="22"/>
          <w:szCs w:val="20"/>
        </w:rPr>
        <w:t>ervicios) que fueron entregados a la CFC, de los servicios 3Play que oferta Megacable, mismos que obran en el expediente,</w:t>
      </w:r>
      <w:r w:rsidRPr="00E06047">
        <w:rPr>
          <w:rStyle w:val="Refdenotaalpie"/>
          <w:rFonts w:ascii="ITC Avant Garde" w:hAnsi="ITC Avant Garde"/>
          <w:sz w:val="22"/>
          <w:szCs w:val="20"/>
        </w:rPr>
        <w:footnoteReference w:id="93"/>
      </w:r>
      <w:r w:rsidRPr="00E06047">
        <w:rPr>
          <w:rFonts w:ascii="ITC Avant Garde" w:hAnsi="ITC Avant Garde"/>
          <w:sz w:val="22"/>
          <w:szCs w:val="20"/>
        </w:rPr>
        <w:t xml:space="preserve"> no se observa una oferta de servicio de 3Play a un precio de $379.00 (trescientos setenta y nueve pesos 00/100 M.N.). En caso de que efectivamente Megacable ofreciera un paquete 3Play a un precio de $379.00 (trescientos sete</w:t>
      </w:r>
      <w:r w:rsidR="00373996" w:rsidRPr="00E06047">
        <w:rPr>
          <w:rFonts w:ascii="ITC Avant Garde" w:hAnsi="ITC Avant Garde"/>
          <w:sz w:val="22"/>
          <w:szCs w:val="20"/>
        </w:rPr>
        <w:t>nta y nueve pesos 00/100 M.N.) é</w:t>
      </w:r>
      <w:r w:rsidRPr="00E06047">
        <w:rPr>
          <w:rFonts w:ascii="ITC Avant Garde" w:hAnsi="ITC Avant Garde"/>
          <w:sz w:val="22"/>
          <w:szCs w:val="20"/>
        </w:rPr>
        <w:t xml:space="preserve">ste debería </w:t>
      </w:r>
      <w:r w:rsidR="00373996" w:rsidRPr="00E06047">
        <w:rPr>
          <w:rFonts w:ascii="ITC Avant Garde" w:hAnsi="ITC Avant Garde"/>
          <w:sz w:val="22"/>
          <w:szCs w:val="20"/>
        </w:rPr>
        <w:t>obrar en los registros d</w:t>
      </w:r>
      <w:r w:rsidRPr="00E06047">
        <w:rPr>
          <w:rFonts w:ascii="ITC Avant Garde" w:hAnsi="ITC Avant Garde"/>
          <w:sz w:val="22"/>
          <w:szCs w:val="20"/>
        </w:rPr>
        <w:t>el IFT previo a su entrada en vigor, en términos de los artículos 60, 61, 62 y 63 de la</w:t>
      </w:r>
      <w:r w:rsidRPr="00E06047">
        <w:rPr>
          <w:rFonts w:ascii="ITC Avant Garde" w:hAnsi="ITC Avant Garde"/>
          <w:smallCaps/>
          <w:sz w:val="22"/>
          <w:szCs w:val="20"/>
        </w:rPr>
        <w:t xml:space="preserve"> LFT</w:t>
      </w:r>
      <w:r w:rsidRPr="00E06047">
        <w:rPr>
          <w:rFonts w:ascii="ITC Avant Garde" w:hAnsi="ITC Avant Garde"/>
          <w:sz w:val="22"/>
          <w:szCs w:val="20"/>
        </w:rPr>
        <w:t>.</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No obstante que las manifestaciones de Megacable resultan inoperantes, se reitera que, por lo que respecta a la imputac</w:t>
      </w:r>
      <w:r w:rsidR="00373996" w:rsidRPr="00E06047">
        <w:rPr>
          <w:rFonts w:ascii="ITC Avant Garde" w:hAnsi="ITC Avant Garde"/>
          <w:sz w:val="22"/>
          <w:szCs w:val="20"/>
        </w:rPr>
        <w:t>ión realizada en el OPR en cuanto</w:t>
      </w:r>
      <w:r w:rsidRPr="00E06047">
        <w:rPr>
          <w:rFonts w:ascii="ITC Avant Garde" w:hAnsi="ITC Avant Garde"/>
          <w:sz w:val="22"/>
          <w:szCs w:val="20"/>
        </w:rPr>
        <w:t xml:space="preserve"> a la actualización de la fracción I, del artículo 9, de la LFCE, misma que corresponde a una fijación de precios, esta autoridad no advierte que existan elementos suficientes en el Expediente para confirmar tal imputación.</w:t>
      </w:r>
    </w:p>
    <w:p w:rsidR="00163BC8" w:rsidRPr="00086FFB" w:rsidRDefault="00046335" w:rsidP="006E6B5E">
      <w:pPr>
        <w:spacing w:before="120" w:after="120"/>
        <w:jc w:val="both"/>
        <w:rPr>
          <w:rFonts w:ascii="ITC Avant Garde" w:hAnsi="ITC Avant Garde"/>
          <w:b/>
          <w:sz w:val="22"/>
          <w:szCs w:val="20"/>
        </w:rPr>
      </w:pPr>
      <w:bookmarkStart w:id="1186" w:name="_Toc435722344"/>
      <w:bookmarkStart w:id="1187" w:name="_Toc435726614"/>
      <w:bookmarkStart w:id="1188" w:name="_Toc435726756"/>
      <w:bookmarkStart w:id="1189" w:name="_Toc435730532"/>
      <w:bookmarkStart w:id="1190" w:name="_Toc435731768"/>
      <w:bookmarkStart w:id="1191" w:name="_Toc435732556"/>
      <w:bookmarkStart w:id="1192" w:name="_Toc435773452"/>
      <w:bookmarkStart w:id="1193" w:name="_Toc435776324"/>
      <w:bookmarkStart w:id="1194" w:name="_Toc435784254"/>
      <w:bookmarkStart w:id="1195" w:name="_Toc435785868"/>
      <w:bookmarkStart w:id="1196" w:name="_Toc435787733"/>
      <w:bookmarkStart w:id="1197" w:name="_Toc435788913"/>
      <w:bookmarkStart w:id="1198" w:name="_Toc435790361"/>
      <w:bookmarkStart w:id="1199" w:name="_Toc435791488"/>
      <w:bookmarkStart w:id="1200" w:name="_Toc435791625"/>
      <w:bookmarkStart w:id="1201" w:name="_Toc435791731"/>
      <w:bookmarkStart w:id="1202" w:name="_Toc435798342"/>
      <w:bookmarkStart w:id="1203" w:name="_Toc435798592"/>
      <w:bookmarkStart w:id="1204" w:name="_Toc435799155"/>
      <w:bookmarkStart w:id="1205" w:name="_Toc435800115"/>
      <w:bookmarkStart w:id="1206" w:name="_Toc435800474"/>
      <w:bookmarkStart w:id="1207" w:name="_Toc435803731"/>
      <w:bookmarkStart w:id="1208" w:name="_Toc435805440"/>
      <w:bookmarkStart w:id="1209" w:name="_Toc435806144"/>
      <w:bookmarkStart w:id="1210" w:name="_Toc435806179"/>
      <w:bookmarkStart w:id="1211" w:name="_Toc435806656"/>
      <w:bookmarkStart w:id="1212" w:name="_Toc436046140"/>
      <w:bookmarkStart w:id="1213" w:name="_Toc436047657"/>
      <w:bookmarkStart w:id="1214" w:name="_Toc436049498"/>
      <w:bookmarkStart w:id="1215" w:name="_Toc436049952"/>
      <w:bookmarkStart w:id="1216" w:name="_Toc436063259"/>
      <w:bookmarkStart w:id="1217" w:name="_Toc436065431"/>
      <w:bookmarkStart w:id="1218" w:name="_Toc436065541"/>
      <w:bookmarkStart w:id="1219" w:name="_Toc436065927"/>
      <w:bookmarkStart w:id="1220" w:name="_Toc436067528"/>
      <w:bookmarkStart w:id="1221" w:name="_Toc436074574"/>
      <w:bookmarkStart w:id="1222" w:name="_Toc436074611"/>
      <w:bookmarkStart w:id="1223" w:name="_Toc436132923"/>
      <w:bookmarkStart w:id="1224" w:name="_Toc436134136"/>
      <w:bookmarkStart w:id="1225" w:name="_Toc436148063"/>
      <w:bookmarkStart w:id="1226" w:name="_Toc436153944"/>
      <w:bookmarkStart w:id="1227" w:name="_Toc436154195"/>
      <w:bookmarkStart w:id="1228" w:name="_Toc436155060"/>
      <w:bookmarkStart w:id="1229" w:name="_Toc436156346"/>
      <w:bookmarkStart w:id="1230" w:name="_Toc436157003"/>
      <w:bookmarkStart w:id="1231" w:name="_Toc436157283"/>
      <w:bookmarkStart w:id="1232" w:name="_Toc436157727"/>
      <w:bookmarkStart w:id="1233" w:name="_Toc436158202"/>
      <w:bookmarkStart w:id="1234" w:name="_Toc436215619"/>
      <w:bookmarkStart w:id="1235" w:name="_Toc436228696"/>
      <w:bookmarkStart w:id="1236" w:name="_Toc436231727"/>
      <w:bookmarkStart w:id="1237" w:name="_Toc436233216"/>
      <w:bookmarkStart w:id="1238" w:name="_Toc436237702"/>
      <w:bookmarkStart w:id="1239" w:name="_Toc436237776"/>
      <w:bookmarkStart w:id="1240" w:name="_Toc436243656"/>
      <w:bookmarkStart w:id="1241" w:name="_Toc436244839"/>
      <w:bookmarkStart w:id="1242" w:name="_Toc436819902"/>
      <w:bookmarkStart w:id="1243" w:name="_Toc436823157"/>
      <w:bookmarkStart w:id="1244" w:name="_Toc436823566"/>
      <w:bookmarkStart w:id="1245" w:name="_Toc436909591"/>
      <w:bookmarkStart w:id="1246" w:name="_Toc436911438"/>
      <w:bookmarkStart w:id="1247" w:name="_Toc436928295"/>
      <w:bookmarkStart w:id="1248" w:name="_Toc436929468"/>
      <w:bookmarkStart w:id="1249" w:name="_Toc436934266"/>
      <w:bookmarkStart w:id="1250" w:name="_Toc436934733"/>
      <w:bookmarkStart w:id="1251" w:name="_Toc436935530"/>
      <w:bookmarkStart w:id="1252" w:name="_Toc436936295"/>
      <w:bookmarkStart w:id="1253" w:name="_Toc436938122"/>
      <w:bookmarkStart w:id="1254" w:name="_Toc524348047"/>
      <w:bookmarkStart w:id="1255" w:name="_Toc524348173"/>
      <w:r w:rsidRPr="00086FFB">
        <w:rPr>
          <w:rFonts w:ascii="ITC Avant Garde" w:hAnsi="ITC Avant Garde"/>
          <w:b/>
          <w:sz w:val="22"/>
          <w:szCs w:val="20"/>
        </w:rPr>
        <w:t>3.5</w:t>
      </w:r>
      <w:r w:rsidR="00322E14" w:rsidRPr="00086FFB">
        <w:rPr>
          <w:rFonts w:ascii="ITC Avant Garde" w:hAnsi="ITC Avant Garde"/>
          <w:b/>
          <w:sz w:val="22"/>
          <w:szCs w:val="20"/>
        </w:rPr>
        <w:t>.</w:t>
      </w:r>
      <w:r w:rsidRPr="00086FFB">
        <w:rPr>
          <w:rFonts w:ascii="ITC Avant Garde" w:hAnsi="ITC Avant Garde"/>
          <w:b/>
          <w:sz w:val="22"/>
          <w:szCs w:val="20"/>
        </w:rPr>
        <w:t xml:space="preserve"> </w:t>
      </w:r>
      <w:r w:rsidR="00163BC8" w:rsidRPr="00086FFB">
        <w:rPr>
          <w:rFonts w:ascii="ITC Avant Garde" w:hAnsi="ITC Avant Garde"/>
          <w:b/>
          <w:sz w:val="22"/>
          <w:szCs w:val="20"/>
        </w:rPr>
        <w:t>Eficiencias derivadas del Convenio YOO</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163BC8" w:rsidRPr="00E06047" w:rsidRDefault="00B21A3D"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lastRenderedPageBreak/>
        <w:t>“</w:t>
      </w:r>
      <w:r w:rsidR="00163BC8" w:rsidRPr="00E06047">
        <w:rPr>
          <w:rFonts w:ascii="ITC Avant Garde" w:hAnsi="ITC Avant Garde"/>
          <w:b/>
          <w:i/>
          <w:sz w:val="20"/>
          <w:szCs w:val="22"/>
        </w:rPr>
        <w:t xml:space="preserve">La propia LFCE establece que las prácticas monopólicas no producen efectos jurídicos, ni admiten justificación alguna, no </w:t>
      </w:r>
      <w:proofErr w:type="gramStart"/>
      <w:r w:rsidR="00163BC8" w:rsidRPr="00E06047">
        <w:rPr>
          <w:rFonts w:ascii="ITC Avant Garde" w:hAnsi="ITC Avant Garde"/>
          <w:b/>
          <w:i/>
          <w:sz w:val="20"/>
          <w:szCs w:val="22"/>
        </w:rPr>
        <w:t>obstante</w:t>
      </w:r>
      <w:proofErr w:type="gramEnd"/>
      <w:r w:rsidR="00163BC8" w:rsidRPr="00E06047">
        <w:rPr>
          <w:rFonts w:ascii="ITC Avant Garde" w:hAnsi="ITC Avant Garde"/>
          <w:b/>
          <w:i/>
          <w:sz w:val="20"/>
          <w:szCs w:val="22"/>
        </w:rPr>
        <w:t xml:space="preserve"> se exponen argumentos, no para justificar la realización de una práctica violatoria, sino la racionalidad de una práctica empresarial legítima con una justificación de negocios, tal y como se muestra a continuación.</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Como motivación al convenio celebrado entre las partes existe una razón de eficiencia totalmente válida y es la posibilidad de unir esfuerzos por parte de diversas empresas para poder lanzar una marca que fomentara y posicionara un producto 2Play y 3Play con tecnología de cable.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En efecto, resulta materialmente imposible el que una sola de las empresas involucradas, o por lo menos Megacable, por sí sola pudiera llevar a cabo inversiones que le permitieran tener una presencia a nivel nacional, lo cual implicaría una inversión de más de seis mil dólares estadounidenses por kilómetro, y para cubrir toda la República Mexicana al menos trescientos cincuenta mil </w:t>
      </w:r>
      <w:r w:rsidR="00CE7B2A" w:rsidRPr="00E06047">
        <w:rPr>
          <w:rFonts w:ascii="ITC Avant Garde" w:hAnsi="ITC Avant Garde"/>
          <w:b/>
          <w:i/>
          <w:sz w:val="20"/>
          <w:szCs w:val="22"/>
        </w:rPr>
        <w:t>kilóm</w:t>
      </w:r>
      <w:r w:rsidRPr="00E06047">
        <w:rPr>
          <w:rFonts w:ascii="ITC Avant Garde" w:hAnsi="ITC Avant Garde"/>
          <w:b/>
          <w:i/>
          <w:sz w:val="20"/>
          <w:szCs w:val="22"/>
        </w:rPr>
        <w:t>etros aproximadamente, arrojan entonces una inversión de dos mil cien millones de dólares estadounidenses, la cual resulta imposible para Megacable. Lo anterior, sin perjuicio de que la inversión para la tecnología e infraestructura utilizada por Megacable puede resultar más elevada, que la utilizada por las marcas dominantes, pero se ve compensada en la calidad de los servicios.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Entonces el cuestionamiento fue ¿cómo tener presencia, reconocimiento, posicionamiento y penetración nacional aun y cuando resulta imposible expandir la red propia físicamente para tener esa cobertura?, pues con el Convenio y lanzamiento de la </w:t>
      </w:r>
      <w:r w:rsidR="00330F98" w:rsidRPr="00E06047">
        <w:rPr>
          <w:rFonts w:ascii="ITC Avant Garde" w:hAnsi="ITC Avant Garde"/>
          <w:b/>
          <w:i/>
          <w:sz w:val="20"/>
          <w:szCs w:val="20"/>
        </w:rPr>
        <w:t>[M]</w:t>
      </w:r>
      <w:r w:rsidRPr="00E06047">
        <w:rPr>
          <w:rFonts w:ascii="ITC Avant Garde" w:hAnsi="ITC Avant Garde"/>
          <w:b/>
          <w:i/>
          <w:sz w:val="20"/>
          <w:szCs w:val="22"/>
        </w:rPr>
        <w:t xml:space="preserve">arca YOO. El siguiente cuestionamiento es ¿cuál es la necesidad de tener presencia nacional cuando no se presta el servicio en toda la República? La respuesta es poder competir con marcas muy fuertes y posicionadas lanzadas por empresas con capacidad financiera que supera por mucho la de cualquier empresa cablera, es decir, Telmex con las marcas Dish, Infinitum, Lada, Prodigy, entre otras, y Televisa con Sky, TeVE, entre otras, marcas que son dominantes en el mercado. Como es sabido en cada localidad existe la publicidad local por el medio que sea y existe la publicidad nacional a la que prácticamente puede acceder cualquier consumidor, vía televisión o Internet. Esa capacidad de publicitar una marca a nivel nacional es lo que resultaba imposible para Megacable, sin perjuicio de lo ocioso e ineficiente que resultaría el que por sí sola pretendiera difundir sus marcas a nivel nacional cuando únicamente participa en ciertas localidades, es decir, qué sentido tendría para Megacable anunciarse en “x” localidad cuando no presta el servicio ahí. En </w:t>
      </w:r>
      <w:proofErr w:type="gramStart"/>
      <w:r w:rsidRPr="00E06047">
        <w:rPr>
          <w:rFonts w:ascii="ITC Avant Garde" w:hAnsi="ITC Avant Garde"/>
          <w:b/>
          <w:i/>
          <w:sz w:val="20"/>
          <w:szCs w:val="22"/>
        </w:rPr>
        <w:t>cambio</w:t>
      </w:r>
      <w:proofErr w:type="gramEnd"/>
      <w:r w:rsidRPr="00E06047">
        <w:rPr>
          <w:rFonts w:ascii="ITC Avant Garde" w:hAnsi="ITC Avant Garde"/>
          <w:b/>
          <w:i/>
          <w:sz w:val="20"/>
          <w:szCs w:val="22"/>
        </w:rPr>
        <w:t xml:space="preserve"> una marca en la que se coparticipa acaba beneficiando a las empresas Cableras involucradas y contrarresta o balancea el impacto nacional de las marcas dominantes.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Lo que es claro entonces porque en ningún lado del OPR se advierte que sea la intención de la Comisión, es que el Convenio de Copropiedad de la </w:t>
      </w:r>
      <w:r w:rsidR="00330F98" w:rsidRPr="00E06047">
        <w:rPr>
          <w:rFonts w:ascii="ITC Avant Garde" w:hAnsi="ITC Avant Garde"/>
          <w:b/>
          <w:i/>
          <w:sz w:val="20"/>
          <w:szCs w:val="20"/>
        </w:rPr>
        <w:t>[M]</w:t>
      </w:r>
      <w:r w:rsidRPr="00E06047">
        <w:rPr>
          <w:rFonts w:ascii="ITC Avant Garde" w:hAnsi="ITC Avant Garde"/>
          <w:b/>
          <w:i/>
          <w:sz w:val="20"/>
          <w:szCs w:val="22"/>
        </w:rPr>
        <w:t>arca YOO no es ilegal, ya que como consta en el propio Expediente, sus copropietarios prestan servicios de forma independiente, en una localidad definida en su título de concesión, y a través de una sola marca establecen una estrategia de mercadotecnia común que tiene alcances a nivel nacional.</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¿De dónde continúan proviniendo las eficiencias?, pues de la aportación o inversión en la marca por cada una de las empresas en los porcentajes estipulados en el Convenio, que ha permitido que sin que ninguna tenga que hacer inversiones individuales para tener presencia nacional (independientemente de lo ineficiente y ocioso que pudiera resultar), se logra posicionar en el gusto del consumidor el 2Play y 3Play vía cable con las ventajas de la calidad que conlleva. Asimismo, se comparte la inversión y gasto que implica la agencia de medios, anuncios publicitarios y comerciales, audiovisuales, página de Internet, entre otros, lo que </w:t>
      </w:r>
      <w:r w:rsidRPr="00E06047">
        <w:rPr>
          <w:rFonts w:ascii="ITC Avant Garde" w:hAnsi="ITC Avant Garde"/>
          <w:b/>
          <w:i/>
          <w:sz w:val="20"/>
          <w:szCs w:val="22"/>
        </w:rPr>
        <w:lastRenderedPageBreak/>
        <w:t>implica una reducción en costos para los participantes, que permite a Megacable trasladarlo al consumidor en los productos que ofrece de manera individual bajo sus propias marcas.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La propia LFCE prevé como ganancias en eficiencia las reducciones de costos derivadas de la integración o combinación de activos o inversiones y su recuperación que amplíen los atributos de los servicios; las mejoras en calidad, inversiones y su recuperación, oportunidad y servicio que impacten favorablemente en el gusto del consumidor y sobre todo que no causen un aumento significativo en precios, como es el caso, o no cause una reducción significativa en las opciones del consumidor, como tampoco es el caso.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Valga el presente apartado para desvirtuar la incorrecta aseveración hecha por la CFC en el segundo párrafo de la foja 83 del OPR, donde indica: </w:t>
      </w:r>
      <w:r w:rsidRPr="00E06047">
        <w:rPr>
          <w:rFonts w:ascii="ITC Avant Garde" w:hAnsi="ITC Avant Garde"/>
          <w:b/>
          <w:i/>
          <w:sz w:val="22"/>
          <w:szCs w:val="22"/>
        </w:rPr>
        <w:t>“</w:t>
      </w:r>
      <w:r w:rsidRPr="00E06047">
        <w:rPr>
          <w:rFonts w:ascii="ITC Avant Garde" w:hAnsi="ITC Avant Garde"/>
          <w:b/>
          <w:i/>
          <w:sz w:val="20"/>
          <w:szCs w:val="22"/>
        </w:rPr>
        <w:t xml:space="preserve">[…] el lanzamiento de YOO no es indispensable para que </w:t>
      </w:r>
      <w:r w:rsidR="00B219ED" w:rsidRPr="00E06047">
        <w:rPr>
          <w:rFonts w:ascii="ITC Avant Garde" w:hAnsi="ITC Avant Garde"/>
          <w:b/>
          <w:i/>
          <w:sz w:val="20"/>
          <w:szCs w:val="22"/>
        </w:rPr>
        <w:t>Grupo Televisa y Grupo Megacable</w:t>
      </w:r>
      <w:r w:rsidRPr="00E06047">
        <w:rPr>
          <w:rFonts w:ascii="ITC Avant Garde" w:hAnsi="ITC Avant Garde"/>
          <w:b/>
          <w:i/>
          <w:sz w:val="20"/>
          <w:szCs w:val="22"/>
        </w:rPr>
        <w:t>, a través de las cotitulares de dicha marca ofertaran sus servicios 2Play y 3Play […]”. Al respecto primeramente es necesario señalar que ninguna norma, o disposición legal y mucho menos en materia de competencia económica o telecomunicaciones establece que los convenios marcarios como el que nos ocupa, deban ser indispensables, ni tampoco que serán prohibidos o ilegales cuando no lo sean. En cambio, cuando existe una razón legítima de negocios como la expresada en el presente apartado, que además genera sinergia y eficiencias, no puede más que fomentar la competencia.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Como se puede apreciar, son claras las ganancias en eficiencias, sin que para ello haya existido un acuerdo colusorio de fijación de precios y segmentación de mercados.</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t xml:space="preserve">Por lo anterior, se niega lisa y llanamente que </w:t>
      </w:r>
      <w:r w:rsidR="00B219ED" w:rsidRPr="00E06047">
        <w:rPr>
          <w:rFonts w:ascii="ITC Avant Garde" w:hAnsi="ITC Avant Garde"/>
          <w:b/>
          <w:i/>
          <w:sz w:val="20"/>
          <w:szCs w:val="22"/>
        </w:rPr>
        <w:t>la CFC haya acreditado que las E</w:t>
      </w:r>
      <w:r w:rsidRPr="00E06047">
        <w:rPr>
          <w:rFonts w:ascii="ITC Avant Garde" w:hAnsi="ITC Avant Garde"/>
          <w:b/>
          <w:i/>
          <w:sz w:val="20"/>
          <w:szCs w:val="22"/>
        </w:rPr>
        <w:t xml:space="preserve">mpresas </w:t>
      </w:r>
      <w:r w:rsidR="00B219ED" w:rsidRPr="00E06047">
        <w:rPr>
          <w:rFonts w:ascii="ITC Avant Garde" w:hAnsi="ITC Avant Garde"/>
          <w:b/>
          <w:i/>
          <w:sz w:val="20"/>
          <w:szCs w:val="22"/>
        </w:rPr>
        <w:t xml:space="preserve">de Grupo Televisa </w:t>
      </w:r>
      <w:r w:rsidRPr="00E06047">
        <w:rPr>
          <w:rFonts w:ascii="ITC Avant Garde" w:hAnsi="ITC Avant Garde"/>
          <w:b/>
          <w:i/>
          <w:sz w:val="20"/>
          <w:szCs w:val="22"/>
        </w:rPr>
        <w:t xml:space="preserve">y Megacable, por ser cotitulares de la </w:t>
      </w:r>
      <w:r w:rsidR="005C7207" w:rsidRPr="00E06047">
        <w:rPr>
          <w:rFonts w:ascii="ITC Avant Garde" w:hAnsi="ITC Avant Garde"/>
          <w:b/>
          <w:i/>
          <w:sz w:val="20"/>
          <w:szCs w:val="22"/>
        </w:rPr>
        <w:t>[</w:t>
      </w:r>
      <w:r w:rsidRPr="00E06047">
        <w:rPr>
          <w:rFonts w:ascii="ITC Avant Garde" w:hAnsi="ITC Avant Garde"/>
          <w:b/>
          <w:i/>
          <w:sz w:val="20"/>
          <w:szCs w:val="22"/>
        </w:rPr>
        <w:t>M</w:t>
      </w:r>
      <w:r w:rsidR="005C7207" w:rsidRPr="00E06047">
        <w:rPr>
          <w:rFonts w:ascii="ITC Avant Garde" w:hAnsi="ITC Avant Garde"/>
          <w:b/>
          <w:i/>
          <w:sz w:val="20"/>
          <w:szCs w:val="22"/>
        </w:rPr>
        <w:t>]</w:t>
      </w:r>
      <w:r w:rsidRPr="00E06047">
        <w:rPr>
          <w:rFonts w:ascii="ITC Avant Garde" w:hAnsi="ITC Avant Garde"/>
          <w:b/>
          <w:i/>
          <w:sz w:val="20"/>
          <w:szCs w:val="22"/>
        </w:rPr>
        <w:t xml:space="preserve">arca YOO, hayan creado un acuerdo entre competidores cuyo objeto era fijar el precio de los servicios 3Play al amparo de la </w:t>
      </w:r>
      <w:r w:rsidR="00330F98" w:rsidRPr="00E06047">
        <w:rPr>
          <w:rFonts w:ascii="ITC Avant Garde" w:hAnsi="ITC Avant Garde"/>
          <w:b/>
          <w:i/>
          <w:sz w:val="20"/>
          <w:szCs w:val="20"/>
        </w:rPr>
        <w:t>[M]</w:t>
      </w:r>
      <w:r w:rsidRPr="00E06047">
        <w:rPr>
          <w:rFonts w:ascii="ITC Avant Garde" w:hAnsi="ITC Avant Garde"/>
          <w:b/>
          <w:i/>
          <w:sz w:val="20"/>
          <w:szCs w:val="22"/>
        </w:rPr>
        <w:t>arca YOO, así como segmentar los mercados de las telecomunicaciones</w:t>
      </w:r>
      <w:r w:rsidRPr="00E06047">
        <w:rPr>
          <w:rFonts w:ascii="ITC Avant Garde" w:hAnsi="ITC Avant Garde"/>
          <w:b/>
          <w:i/>
          <w:sz w:val="22"/>
          <w:szCs w:val="22"/>
        </w:rPr>
        <w:t>.</w:t>
      </w:r>
      <w:r w:rsidR="000D10B1" w:rsidRPr="00E06047">
        <w:rPr>
          <w:rFonts w:ascii="ITC Avant Garde" w:hAnsi="ITC Avant Garde"/>
          <w:b/>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Las manifestaciones de Megacable resultan </w:t>
      </w:r>
      <w:r w:rsidRPr="00E06047">
        <w:rPr>
          <w:rFonts w:ascii="ITC Avant Garde" w:hAnsi="ITC Avant Garde"/>
          <w:b/>
          <w:sz w:val="22"/>
          <w:szCs w:val="22"/>
        </w:rPr>
        <w:t>infundadas</w:t>
      </w:r>
      <w:r w:rsidRPr="00E06047">
        <w:rPr>
          <w:rFonts w:ascii="ITC Avant Garde" w:hAnsi="ITC Avant Garde"/>
          <w:sz w:val="22"/>
          <w:szCs w:val="22"/>
        </w:rPr>
        <w:t>, en virtud de las siguientes consideraciones: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Como se ha señalado, las prácticas monopólicas absolutas son consideradas por la l</w:t>
      </w:r>
      <w:r w:rsidR="00373996" w:rsidRPr="00E06047">
        <w:rPr>
          <w:rFonts w:ascii="ITC Avant Garde" w:hAnsi="ITC Avant Garde"/>
          <w:sz w:val="22"/>
          <w:szCs w:val="22"/>
        </w:rPr>
        <w:t xml:space="preserve">egislación aplicable en México </w:t>
      </w:r>
      <w:r w:rsidRPr="00E06047">
        <w:rPr>
          <w:rFonts w:ascii="ITC Avant Garde" w:hAnsi="ITC Avant Garde"/>
          <w:sz w:val="22"/>
          <w:szCs w:val="22"/>
        </w:rPr>
        <w:t xml:space="preserve">como prácticas violatorias </w:t>
      </w:r>
      <w:r w:rsidRPr="00E06047">
        <w:rPr>
          <w:rFonts w:ascii="ITC Avant Garde" w:hAnsi="ITC Avant Garde"/>
          <w:i/>
          <w:sz w:val="22"/>
          <w:szCs w:val="22"/>
        </w:rPr>
        <w:t>per se</w:t>
      </w:r>
      <w:r w:rsidRPr="00E06047">
        <w:rPr>
          <w:rFonts w:ascii="ITC Avant Garde" w:hAnsi="ITC Avant Garde"/>
          <w:sz w:val="22"/>
          <w:szCs w:val="22"/>
        </w:rPr>
        <w:t xml:space="preserve">, mismas que resultan nocivas para el proceso de competencia por el simple hecho de existir. Es decir, se trata de prácticas anticompetitivas cuya ilegalidad no puede ponerse en duda y su acreditación </w:t>
      </w:r>
      <w:r w:rsidR="00F563EB" w:rsidRPr="00E06047">
        <w:rPr>
          <w:rFonts w:ascii="ITC Avant Garde" w:hAnsi="ITC Avant Garde"/>
          <w:sz w:val="22"/>
          <w:szCs w:val="22"/>
        </w:rPr>
        <w:t xml:space="preserve">como ha quedado señalado anteriormente, </w:t>
      </w:r>
      <w:r w:rsidRPr="00E06047">
        <w:rPr>
          <w:rFonts w:ascii="ITC Avant Garde" w:hAnsi="ITC Avant Garde"/>
          <w:sz w:val="22"/>
          <w:szCs w:val="22"/>
        </w:rPr>
        <w:t>únicamente requiere que se actualicen los siguientes elementos: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b/>
          <w:sz w:val="22"/>
          <w:szCs w:val="22"/>
        </w:rPr>
        <w:t>i)</w:t>
      </w:r>
      <w:r w:rsidRPr="00E06047">
        <w:rPr>
          <w:rFonts w:ascii="ITC Avant Garde" w:hAnsi="ITC Avant Garde"/>
          <w:sz w:val="22"/>
          <w:szCs w:val="22"/>
        </w:rPr>
        <w:t xml:space="preserve"> La </w:t>
      </w:r>
      <w:r w:rsidRPr="00E06047">
        <w:rPr>
          <w:rFonts w:ascii="ITC Avant Garde" w:hAnsi="ITC Avant Garde"/>
          <w:b/>
          <w:sz w:val="22"/>
          <w:szCs w:val="22"/>
        </w:rPr>
        <w:t>existencia de contratos, convenios, arreglos o combinaciones</w:t>
      </w:r>
      <w:r w:rsidRPr="00E06047">
        <w:rPr>
          <w:rFonts w:ascii="ITC Avant Garde" w:hAnsi="ITC Avant Garde"/>
          <w:sz w:val="22"/>
          <w:szCs w:val="22"/>
        </w:rPr>
        <w:t>. Al respecto, debe existir un acuerdo de voluntades derivado de un consentimiento por ambas partes (oferta y aceptación)</w:t>
      </w:r>
      <w:r w:rsidR="00373996" w:rsidRPr="00E06047">
        <w:rPr>
          <w:rFonts w:ascii="ITC Avant Garde" w:hAnsi="ITC Avant Garde"/>
          <w:sz w:val="22"/>
          <w:szCs w:val="22"/>
        </w:rPr>
        <w:t>.</w:t>
      </w:r>
    </w:p>
    <w:p w:rsidR="00163BC8" w:rsidRPr="00E06047" w:rsidRDefault="00163BC8" w:rsidP="006E6B5E">
      <w:pPr>
        <w:pStyle w:val="Prrafodelista"/>
        <w:spacing w:before="120" w:after="120"/>
        <w:ind w:left="0"/>
        <w:contextualSpacing w:val="0"/>
        <w:jc w:val="both"/>
        <w:rPr>
          <w:rFonts w:ascii="ITC Avant Garde" w:hAnsi="ITC Avant Garde"/>
          <w:sz w:val="22"/>
          <w:szCs w:val="22"/>
        </w:rPr>
      </w:pPr>
      <w:r w:rsidRPr="00E06047">
        <w:rPr>
          <w:rFonts w:ascii="ITC Avant Garde" w:hAnsi="ITC Avant Garde"/>
          <w:sz w:val="22"/>
          <w:szCs w:val="22"/>
        </w:rPr>
        <w:t>Conforme al derecho mexicano, se trata de algo más que una acción unilateral. Siempre será difícil encontrar un acuerdo escrito, por lo que se pueden obtener pruebas indirectas que permitan inferir el acuerdo; no obstante, el acuerdo debe existir. En todo caso, se deberá comprobar la existencia de consentimiento a través de una manifestación exterior de la voluntad;</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b/>
          <w:sz w:val="22"/>
          <w:szCs w:val="22"/>
        </w:rPr>
        <w:t>ii)</w:t>
      </w:r>
      <w:r w:rsidRPr="00E06047">
        <w:rPr>
          <w:rFonts w:ascii="ITC Avant Garde" w:hAnsi="ITC Avant Garde"/>
          <w:sz w:val="22"/>
          <w:szCs w:val="22"/>
        </w:rPr>
        <w:t xml:space="preserve"> Los agentes económicos que lleven a cabo los contratos, convenios, arreglos o combinaciones deben </w:t>
      </w:r>
      <w:r w:rsidRPr="00E06047">
        <w:rPr>
          <w:rFonts w:ascii="ITC Avant Garde" w:hAnsi="ITC Avant Garde"/>
          <w:b/>
          <w:sz w:val="22"/>
          <w:szCs w:val="22"/>
        </w:rPr>
        <w:t>ser competidores entre sí</w:t>
      </w:r>
      <w:r w:rsidRPr="00E06047">
        <w:rPr>
          <w:rFonts w:ascii="ITC Avant Garde" w:hAnsi="ITC Avant Garde"/>
          <w:sz w:val="22"/>
          <w:szCs w:val="22"/>
        </w:rPr>
        <w:t xml:space="preserve">, lo que implicará cuando menos </w:t>
      </w:r>
      <w:r w:rsidRPr="00E06047">
        <w:rPr>
          <w:rFonts w:ascii="ITC Avant Garde" w:hAnsi="ITC Avant Garde"/>
          <w:sz w:val="22"/>
          <w:szCs w:val="22"/>
        </w:rPr>
        <w:lastRenderedPageBreak/>
        <w:t>determinar el mercado en que concurren, para con ello determinar la existencia de tal calidad</w:t>
      </w:r>
      <w:r w:rsidR="00165B35" w:rsidRPr="00E06047">
        <w:rPr>
          <w:rFonts w:ascii="ITC Avant Garde" w:hAnsi="ITC Avant Garde"/>
          <w:sz w:val="22"/>
          <w:szCs w:val="22"/>
        </w:rPr>
        <w:t>;</w:t>
      </w:r>
      <w:r w:rsidRPr="00E06047">
        <w:rPr>
          <w:rFonts w:ascii="ITC Avant Garde" w:hAnsi="ITC Avant Garde"/>
          <w:sz w:val="22"/>
          <w:szCs w:val="22"/>
        </w:rPr>
        <w:t xml:space="preserve"> y</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b/>
          <w:sz w:val="22"/>
          <w:szCs w:val="22"/>
        </w:rPr>
        <w:t>iii)</w:t>
      </w:r>
      <w:r w:rsidRPr="00E06047">
        <w:rPr>
          <w:rFonts w:ascii="ITC Avant Garde" w:hAnsi="ITC Avant Garde"/>
          <w:sz w:val="22"/>
          <w:szCs w:val="22"/>
        </w:rPr>
        <w:t xml:space="preserve"> Que el </w:t>
      </w:r>
      <w:r w:rsidRPr="00E06047">
        <w:rPr>
          <w:rFonts w:ascii="ITC Avant Garde" w:hAnsi="ITC Avant Garde"/>
          <w:b/>
          <w:sz w:val="22"/>
          <w:szCs w:val="22"/>
        </w:rPr>
        <w:t>objeto o efecto</w:t>
      </w:r>
      <w:r w:rsidRPr="00E06047">
        <w:rPr>
          <w:rFonts w:ascii="ITC Avant Garde" w:hAnsi="ITC Avant Garde"/>
          <w:sz w:val="22"/>
          <w:szCs w:val="22"/>
        </w:rPr>
        <w:t xml:space="preserve"> del acuerdo sea llevar a cabo alguna de las conductas previstas en las fracciones del artículo 9, de la LFCE.</w:t>
      </w:r>
    </w:p>
    <w:p w:rsidR="00D624AC" w:rsidRPr="00E06047" w:rsidRDefault="00D624AC" w:rsidP="006E6B5E">
      <w:pPr>
        <w:spacing w:before="120" w:after="120"/>
        <w:jc w:val="both"/>
        <w:rPr>
          <w:rFonts w:ascii="ITC Avant Garde" w:hAnsi="ITC Avant Garde"/>
          <w:sz w:val="22"/>
          <w:szCs w:val="22"/>
        </w:rPr>
      </w:pPr>
      <w:r w:rsidRPr="00E06047">
        <w:rPr>
          <w:rFonts w:ascii="ITC Avant Garde" w:hAnsi="ITC Avant Garde"/>
          <w:sz w:val="22"/>
          <w:szCs w:val="22"/>
        </w:rPr>
        <w:t>En este sentido, esta autoridad resuelve que la pretendida justificación de Me</w:t>
      </w:r>
      <w:r w:rsidR="00F64630" w:rsidRPr="00E06047">
        <w:rPr>
          <w:rFonts w:ascii="ITC Avant Garde" w:hAnsi="ITC Avant Garde"/>
          <w:sz w:val="22"/>
          <w:szCs w:val="22"/>
        </w:rPr>
        <w:t>gacable resulta irrelevante en</w:t>
      </w:r>
      <w:r w:rsidRPr="00E06047">
        <w:rPr>
          <w:rFonts w:ascii="ITC Avant Garde" w:hAnsi="ITC Avant Garde"/>
          <w:sz w:val="22"/>
          <w:szCs w:val="22"/>
        </w:rPr>
        <w:t xml:space="preserve"> la comisión de una práctica monopólica absoluta, pues la normatividad no prevé que en estos casos los agentes económicos involucrados puedan justificar de forma alguna su realización. </w:t>
      </w:r>
      <w:r w:rsidR="00556F13" w:rsidRPr="00E06047">
        <w:rPr>
          <w:rFonts w:ascii="ITC Avant Garde" w:hAnsi="ITC Avant Garde"/>
          <w:sz w:val="22"/>
          <w:szCs w:val="22"/>
        </w:rPr>
        <w:t>La legislación en competencia económica considera a</w:t>
      </w:r>
      <w:r w:rsidRPr="00E06047">
        <w:rPr>
          <w:rFonts w:ascii="ITC Avant Garde" w:hAnsi="ITC Avant Garde"/>
          <w:sz w:val="22"/>
          <w:szCs w:val="22"/>
        </w:rPr>
        <w:t xml:space="preserve"> las prácticas monopólicas absolutas que son ilegales </w:t>
      </w:r>
      <w:r w:rsidRPr="00E06047">
        <w:rPr>
          <w:rFonts w:ascii="ITC Avant Garde" w:hAnsi="ITC Avant Garde"/>
          <w:i/>
          <w:sz w:val="22"/>
          <w:szCs w:val="22"/>
        </w:rPr>
        <w:t>per se</w:t>
      </w:r>
      <w:r w:rsidRPr="00E06047">
        <w:rPr>
          <w:rFonts w:ascii="ITC Avant Garde" w:hAnsi="ITC Avant Garde"/>
          <w:sz w:val="22"/>
          <w:szCs w:val="22"/>
        </w:rPr>
        <w:t>, independientemente de cualquier posible justificación que pudiera argumentarse.</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este sentido, resulta irrelevante </w:t>
      </w:r>
      <w:r w:rsidR="00D624AC" w:rsidRPr="00E06047">
        <w:rPr>
          <w:rFonts w:ascii="ITC Avant Garde" w:hAnsi="ITC Avant Garde"/>
          <w:sz w:val="22"/>
          <w:szCs w:val="22"/>
        </w:rPr>
        <w:t xml:space="preserve">en el caso concreto </w:t>
      </w:r>
      <w:r w:rsidRPr="00E06047">
        <w:rPr>
          <w:rFonts w:ascii="ITC Avant Garde" w:hAnsi="ITC Avant Garde"/>
          <w:sz w:val="22"/>
          <w:szCs w:val="22"/>
        </w:rPr>
        <w:t>analizar si se crearon o no ganancias en eficiencia derivadas de la comisión de una práctica monopólica absoluta, o bien si ésta se dio con motivo de una estrategia de negocios con fines supuestamente determinados, dado que, no implicaría que la práctica no existiese, o bien, que la misma no deba ser sancionada por afectar el proceso de competencia.</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 diferencia de las prácticas monopólicas relativas, respecto de las cuales </w:t>
      </w:r>
      <w:r w:rsidR="00373996" w:rsidRPr="00E06047">
        <w:rPr>
          <w:rFonts w:ascii="ITC Avant Garde" w:hAnsi="ITC Avant Garde"/>
          <w:sz w:val="22"/>
          <w:szCs w:val="22"/>
        </w:rPr>
        <w:t>está previsto</w:t>
      </w:r>
      <w:r w:rsidRPr="00E06047">
        <w:rPr>
          <w:rFonts w:ascii="ITC Avant Garde" w:hAnsi="ITC Avant Garde"/>
          <w:sz w:val="22"/>
          <w:szCs w:val="22"/>
        </w:rPr>
        <w:t xml:space="preserve"> el análisis de ganancias en eficiencia con el fin de </w:t>
      </w:r>
      <w:r w:rsidR="00373996" w:rsidRPr="00E06047">
        <w:rPr>
          <w:rFonts w:ascii="ITC Avant Garde" w:hAnsi="ITC Avant Garde"/>
          <w:sz w:val="22"/>
          <w:szCs w:val="22"/>
        </w:rPr>
        <w:t>determinar si deben ser sancionadas, la LFCE</w:t>
      </w:r>
      <w:r w:rsidRPr="00E06047">
        <w:rPr>
          <w:rFonts w:ascii="ITC Avant Garde" w:hAnsi="ITC Avant Garde"/>
          <w:sz w:val="22"/>
          <w:szCs w:val="22"/>
        </w:rPr>
        <w:t xml:space="preserve"> no prevé que para efectos de prácticas monopólicas absolutas pueda realizarse un análisis de eficiencias, a efecto de determinar </w:t>
      </w:r>
      <w:r w:rsidR="00AA06F3" w:rsidRPr="00E06047">
        <w:rPr>
          <w:rFonts w:ascii="ITC Avant Garde" w:hAnsi="ITC Avant Garde"/>
          <w:sz w:val="22"/>
          <w:szCs w:val="22"/>
        </w:rPr>
        <w:t>si deben o no ser sancionadas</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Al respecto, la CFC ha sostenido lo siguiente:</w:t>
      </w:r>
    </w:p>
    <w:p w:rsidR="00163BC8" w:rsidRPr="00E06047" w:rsidRDefault="00163BC8" w:rsidP="006E6B5E">
      <w:pPr>
        <w:spacing w:before="120" w:after="120"/>
        <w:ind w:left="567" w:right="567"/>
        <w:jc w:val="both"/>
        <w:rPr>
          <w:rFonts w:ascii="ITC Avant Garde" w:hAnsi="ITC Avant Garde"/>
          <w:i/>
          <w:sz w:val="20"/>
          <w:szCs w:val="22"/>
        </w:rPr>
      </w:pPr>
      <w:r w:rsidRPr="00E06047">
        <w:rPr>
          <w:rFonts w:ascii="ITC Avant Garde" w:hAnsi="ITC Avant Garde"/>
          <w:sz w:val="22"/>
          <w:szCs w:val="22"/>
        </w:rPr>
        <w:t>“</w:t>
      </w:r>
      <w:r w:rsidRPr="00E06047">
        <w:rPr>
          <w:rFonts w:ascii="ITC Avant Garde" w:hAnsi="ITC Avant Garde"/>
          <w:i/>
          <w:sz w:val="20"/>
          <w:szCs w:val="22"/>
        </w:rPr>
        <w:t>Los acuerdos entre competidores cuyo objeto o efecto es fijar precios, limitar la oferta, dividir mercados o coordinar posturas en licitaciones públicas se orientan directamente a suprimir la competencia. En el artículo 9, la Ley prohíbe estas conductas denominadas prácticas monopólicas absolutas.</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i/>
          <w:sz w:val="20"/>
          <w:szCs w:val="22"/>
        </w:rPr>
        <w:t>Debido al evidente sentido monopólico y a su impacto sobre el bienestar, estas prácticas son sancionadas por la Ley, independientemente de las condiciones de los mercados afectados y de la existencia de intenciones distintas a la eliminación o supresión por parte de los infractores. La experiencia de México y de otros países ha demostrado que estos acuerdos generalmente no conllevan beneficios; más aún, las eventuales ganancias en eficiencia que pudieran derivarse de los mismos también se obtienen en condiciones de competencia. Desde esta perspectiva y con apego a la Ley, la Comisión ha sancionado y ordenado la supresión de estos acuerdos fundándose en la única prueba de su existencia.</w:t>
      </w:r>
      <w:r w:rsidRPr="00E06047">
        <w:rPr>
          <w:rFonts w:ascii="ITC Avant Garde" w:hAnsi="ITC Avant Garde"/>
          <w:sz w:val="22"/>
          <w:szCs w:val="22"/>
        </w:rPr>
        <w:t>”</w:t>
      </w:r>
      <w:r w:rsidRPr="00E06047">
        <w:rPr>
          <w:rStyle w:val="Refdenotaalpie"/>
          <w:rFonts w:ascii="ITC Avant Garde" w:hAnsi="ITC Avant Garde"/>
          <w:sz w:val="22"/>
          <w:szCs w:val="22"/>
        </w:rPr>
        <w:footnoteReference w:id="94"/>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Por otra parte, se ha señalado lo siguiente en diversos textos:</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w:t>
      </w:r>
      <w:r w:rsidRPr="00E06047">
        <w:rPr>
          <w:rFonts w:ascii="ITC Avant Garde" w:hAnsi="ITC Avant Garde"/>
          <w:i/>
          <w:sz w:val="20"/>
          <w:szCs w:val="22"/>
        </w:rPr>
        <w:t xml:space="preserve">La ilegalidad per se de las prácticas monopólicas absolutas significa que el procedimiento de la Comisión para determinar su ocurrencia no requiere de un análisis completo de competencia, sino solo de lo relacionado con la determinación de que existieron realmente los arreglos entre agentes económicos competidores entre sí. En lo económico, no es necesario ir más allá de determinar si los agentes participan o pueden participar en el o los mismos mercados, para ser considerados </w:t>
      </w:r>
      <w:r w:rsidRPr="00E06047">
        <w:rPr>
          <w:rFonts w:ascii="ITC Avant Garde" w:hAnsi="ITC Avant Garde"/>
          <w:i/>
          <w:sz w:val="20"/>
          <w:szCs w:val="22"/>
        </w:rPr>
        <w:lastRenderedPageBreak/>
        <w:t>competidores entre sí. La confirmación de que se realizó o intentó realizar la división de mercado o la coordinación de precios es por lo general suficiente para concluir que se trata de competidores entre sí, pues las prácticas señaladas no tendrían sentido si los que las realizan no participaran o pudieran participar en el o los mismos mercados</w:t>
      </w:r>
      <w:r w:rsidRPr="00E06047">
        <w:rPr>
          <w:rFonts w:ascii="ITC Avant Garde" w:hAnsi="ITC Avant Garde"/>
          <w:sz w:val="20"/>
          <w:szCs w:val="22"/>
        </w:rPr>
        <w:t xml:space="preserve"> </w:t>
      </w:r>
      <w:r w:rsidRPr="00E06047">
        <w:rPr>
          <w:rFonts w:ascii="ITC Avant Garde" w:hAnsi="ITC Avant Garde"/>
          <w:sz w:val="22"/>
          <w:szCs w:val="22"/>
        </w:rPr>
        <w:t>[…]</w:t>
      </w:r>
      <w:r w:rsidR="00127542" w:rsidRPr="00E06047">
        <w:rPr>
          <w:rFonts w:ascii="ITC Avant Garde" w:hAnsi="ITC Avant Garde"/>
          <w:sz w:val="22"/>
          <w:szCs w:val="22"/>
        </w:rPr>
        <w:t>.</w:t>
      </w:r>
      <w:r w:rsidRPr="00E06047">
        <w:rPr>
          <w:rFonts w:ascii="ITC Avant Garde" w:hAnsi="ITC Avant Garde"/>
          <w:sz w:val="22"/>
          <w:szCs w:val="22"/>
        </w:rPr>
        <w:t>”</w:t>
      </w:r>
      <w:r w:rsidRPr="00E06047">
        <w:rPr>
          <w:rStyle w:val="Refdenotaalpie"/>
          <w:rFonts w:ascii="ITC Avant Garde" w:hAnsi="ITC Avant Garde"/>
          <w:sz w:val="22"/>
          <w:szCs w:val="22"/>
        </w:rPr>
        <w:footnoteReference w:id="95"/>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w:t>
      </w:r>
      <w:r w:rsidRPr="00E06047">
        <w:rPr>
          <w:rFonts w:ascii="ITC Avant Garde" w:hAnsi="ITC Avant Garde"/>
          <w:i/>
          <w:sz w:val="20"/>
          <w:szCs w:val="22"/>
        </w:rPr>
        <w:t>Si bien existen diversas maneras de catalogar la (variada) cornucopia de prácticas anticompetitivas, la Ley Federal de Competencia Económica (“LFCE”) hace una dicotomía de regímenes entre dos géneros de prácticas: las absolutas y las relativas. Mientras que en las primeras no se hace un análisis de eficiencias, en las segundas sí. Es decir, mientras que en las prácticas monopólicas absolutas la sanción se impone por la simple determinación de su existencia (de ahí que se le conozca como per se), las prácticas monopólicas relativas exigen un paso más: un análisis de sus efectos competitivos.</w:t>
      </w:r>
      <w:r w:rsidRPr="00E06047">
        <w:rPr>
          <w:rFonts w:ascii="ITC Avant Garde" w:hAnsi="ITC Avant Garde"/>
          <w:sz w:val="22"/>
          <w:szCs w:val="22"/>
        </w:rPr>
        <w:t>”</w:t>
      </w:r>
      <w:r w:rsidRPr="00E06047">
        <w:rPr>
          <w:rStyle w:val="Refdenotaalpie"/>
          <w:rFonts w:ascii="ITC Avant Garde" w:hAnsi="ITC Avant Garde"/>
          <w:i/>
          <w:sz w:val="20"/>
          <w:szCs w:val="22"/>
        </w:rPr>
        <w:footnoteReference w:id="96"/>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Como se puede observar, no es viable la realización de un análisis de las supuestas ganancias a que hace referencia Megacable, toda vez que éste en nada modificaría la acreditación de la </w:t>
      </w:r>
      <w:r w:rsidR="005A7B68" w:rsidRPr="00E06047">
        <w:rPr>
          <w:rFonts w:ascii="ITC Avant Garde" w:hAnsi="ITC Avant Garde"/>
          <w:sz w:val="22"/>
          <w:szCs w:val="22"/>
        </w:rPr>
        <w:t>práctica</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Asimismo, resulta irrelevante para la determinación de la práctica monopólica absoluta en estudio, a saber, la segmentación de mercado, los temas relativos a los efectos económicos de la estrategia YOO, o bien, los relacionados con la participación que otros competidores tenían en el mercado, toda vez que cualquiera que fueran dichos efectos, o bien, cualquiera que fuera la posición de un agente económico en el mercado, sea éste dominante o no, no podría constituir una justificación para la realización de una práctica monopólica absoluta, como se dio en el caso.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Inclusive se señala que la legislación aplicable no prevé la existencia de justificación válida para la comisión de una práctica monopólica absoluta, razón por la que no es viable que esta autoridad analice los efectos económicos de la estrategia YOO.</w:t>
      </w:r>
    </w:p>
    <w:p w:rsidR="001E314A" w:rsidRPr="00E06047" w:rsidRDefault="001E314A" w:rsidP="006E6B5E">
      <w:pPr>
        <w:pStyle w:val="Sinespaciado"/>
        <w:spacing w:before="120" w:after="120"/>
        <w:jc w:val="both"/>
        <w:rPr>
          <w:rFonts w:ascii="ITC Avant Garde" w:hAnsi="ITC Avant Garde"/>
        </w:rPr>
      </w:pPr>
      <w:r w:rsidRPr="00E06047">
        <w:rPr>
          <w:rFonts w:ascii="ITC Avant Garde" w:hAnsi="ITC Avant Garde"/>
        </w:rPr>
        <w:t xml:space="preserve">En suma, la ilegalidad </w:t>
      </w:r>
      <w:r w:rsidRPr="00E06047">
        <w:rPr>
          <w:rFonts w:ascii="ITC Avant Garde" w:hAnsi="ITC Avant Garde"/>
          <w:i/>
        </w:rPr>
        <w:t>per se</w:t>
      </w:r>
      <w:r w:rsidRPr="00E06047">
        <w:rPr>
          <w:rFonts w:ascii="ITC Avant Garde" w:hAnsi="ITC Avant Garde"/>
        </w:rPr>
        <w:t xml:space="preserve"> de las prácticas monopólicas absolutas significa la confirmación de que el acuerdo que colma los supuestos del ar</w:t>
      </w:r>
      <w:r w:rsidR="00616F8B" w:rsidRPr="00E06047">
        <w:rPr>
          <w:rFonts w:ascii="ITC Avant Garde" w:hAnsi="ITC Avant Garde"/>
        </w:rPr>
        <w:t>tículo 9 de la LFCE se realizó.</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Sin perjuicio de lo anterior, es de señalarse </w:t>
      </w:r>
      <w:r w:rsidR="00D1771D" w:rsidRPr="00E06047">
        <w:rPr>
          <w:rFonts w:ascii="ITC Avant Garde" w:hAnsi="ITC Avant Garde"/>
          <w:sz w:val="22"/>
          <w:szCs w:val="22"/>
        </w:rPr>
        <w:t>que,</w:t>
      </w:r>
      <w:r w:rsidRPr="00E06047">
        <w:rPr>
          <w:rFonts w:ascii="ITC Avant Garde" w:hAnsi="ITC Avant Garde"/>
          <w:sz w:val="22"/>
          <w:szCs w:val="22"/>
        </w:rPr>
        <w:t xml:space="preserve"> en su caso, las manifestaciones de Megacable relacionadas con las supuestas eficiencias derivadas de los convenios celebrados entre </w:t>
      </w:r>
      <w:r w:rsidR="00CA2E12" w:rsidRPr="00E06047">
        <w:rPr>
          <w:rFonts w:ascii="ITC Avant Garde" w:hAnsi="ITC Avant Garde"/>
          <w:sz w:val="22"/>
          <w:szCs w:val="22"/>
        </w:rPr>
        <w:t>Grupo Televisa y Grupo Megacable</w:t>
      </w:r>
      <w:r w:rsidRPr="00E06047">
        <w:rPr>
          <w:rFonts w:ascii="ITC Avant Garde" w:hAnsi="ITC Avant Garde"/>
          <w:sz w:val="22"/>
          <w:szCs w:val="22"/>
        </w:rPr>
        <w:t xml:space="preserve"> no son más que </w:t>
      </w:r>
      <w:r w:rsidRPr="00E06047">
        <w:rPr>
          <w:rFonts w:ascii="ITC Avant Garde" w:hAnsi="ITC Avant Garde"/>
          <w:b/>
          <w:sz w:val="22"/>
          <w:szCs w:val="22"/>
        </w:rPr>
        <w:t>manifestaciones gratuitas y genéricas</w:t>
      </w:r>
      <w:r w:rsidRPr="00E06047">
        <w:rPr>
          <w:rFonts w:ascii="ITC Avant Garde" w:hAnsi="ITC Avant Garde"/>
          <w:sz w:val="22"/>
          <w:szCs w:val="22"/>
        </w:rPr>
        <w:t>, toda vez que dicho agente económico no señala de manera específica cuáles fueron las supuestas eficiencias, ni mucho menos acredita su existencia.</w:t>
      </w:r>
    </w:p>
    <w:p w:rsidR="00873FE9" w:rsidRPr="00E06047" w:rsidRDefault="00873FE9"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Es decir, la estrategia de mercadotecnia YOO no es únicamente una estrategia de mercadotecnia tal y como </w:t>
      </w:r>
      <w:r w:rsidR="00163BC8" w:rsidRPr="00E06047">
        <w:rPr>
          <w:rFonts w:ascii="ITC Avant Garde" w:hAnsi="ITC Avant Garde"/>
          <w:sz w:val="22"/>
          <w:szCs w:val="22"/>
        </w:rPr>
        <w:t xml:space="preserve">lo </w:t>
      </w:r>
      <w:r w:rsidRPr="00E06047">
        <w:rPr>
          <w:rFonts w:ascii="ITC Avant Garde" w:hAnsi="ITC Avant Garde"/>
          <w:sz w:val="22"/>
          <w:szCs w:val="22"/>
        </w:rPr>
        <w:t>señalan Grupo Televisa y Grupo Megacable, toda vez que dicha estrategia propició que dos agentes económicos</w:t>
      </w:r>
      <w:r w:rsidR="00127542" w:rsidRPr="00E06047">
        <w:rPr>
          <w:rFonts w:ascii="ITC Avant Garde" w:hAnsi="ITC Avant Garde"/>
          <w:sz w:val="22"/>
          <w:szCs w:val="22"/>
        </w:rPr>
        <w:t xml:space="preserve"> competidores entre sí realizara</w:t>
      </w:r>
      <w:r w:rsidRPr="00E06047">
        <w:rPr>
          <w:rFonts w:ascii="ITC Avant Garde" w:hAnsi="ITC Avant Garde"/>
          <w:sz w:val="22"/>
          <w:szCs w:val="22"/>
        </w:rPr>
        <w:t xml:space="preserve">n </w:t>
      </w:r>
      <w:r w:rsidRPr="00E06047">
        <w:rPr>
          <w:rFonts w:ascii="ITC Avant Garde" w:hAnsi="ITC Avant Garde"/>
          <w:sz w:val="22"/>
          <w:szCs w:val="22"/>
        </w:rPr>
        <w:lastRenderedPageBreak/>
        <w:t xml:space="preserve">acciones conjuntas para sostener reuniones e intercambiar información con el efecto de segmentar la prestación de los Servicios en los Mercados Investigados, por lo cual dicha conducta es considerada una práctica monopólica absoluta, la cual </w:t>
      </w:r>
      <w:r w:rsidRPr="00E06047">
        <w:rPr>
          <w:rFonts w:ascii="ITC Avant Garde" w:hAnsi="ITC Avant Garde"/>
          <w:i/>
          <w:sz w:val="22"/>
          <w:szCs w:val="22"/>
        </w:rPr>
        <w:t>per se</w:t>
      </w:r>
      <w:r w:rsidRPr="00E06047">
        <w:rPr>
          <w:rFonts w:ascii="ITC Avant Garde" w:hAnsi="ITC Avant Garde"/>
          <w:sz w:val="22"/>
          <w:szCs w:val="22"/>
        </w:rPr>
        <w:t xml:space="preserve"> es violatoria de la fracción III, de la LFCE.</w:t>
      </w:r>
    </w:p>
    <w:p w:rsidR="00163BC8" w:rsidRPr="00E06047" w:rsidRDefault="00CE7B2A" w:rsidP="006E6B5E">
      <w:pPr>
        <w:spacing w:before="120" w:after="120"/>
        <w:jc w:val="both"/>
        <w:rPr>
          <w:rFonts w:ascii="ITC Avant Garde" w:hAnsi="ITC Avant Garde"/>
          <w:sz w:val="22"/>
        </w:rPr>
      </w:pPr>
      <w:r w:rsidRPr="00E06047">
        <w:rPr>
          <w:rFonts w:ascii="ITC Avant Garde" w:hAnsi="ITC Avant Garde"/>
          <w:sz w:val="22"/>
        </w:rPr>
        <w:t>N</w:t>
      </w:r>
      <w:r w:rsidR="00163BC8" w:rsidRPr="00E06047">
        <w:rPr>
          <w:rFonts w:ascii="ITC Avant Garde" w:hAnsi="ITC Avant Garde"/>
          <w:sz w:val="22"/>
        </w:rPr>
        <w:t>o pasa por alto para esta autoridad que el propio Megacable reconoce que el beneficio que tiene con el acuerdo que sustenta con Grupo</w:t>
      </w:r>
      <w:r w:rsidR="00163BC8" w:rsidRPr="00E06047">
        <w:rPr>
          <w:rFonts w:ascii="ITC Avant Garde" w:hAnsi="ITC Avant Garde"/>
          <w:smallCaps/>
          <w:sz w:val="22"/>
        </w:rPr>
        <w:t xml:space="preserve"> </w:t>
      </w:r>
      <w:r w:rsidR="00163BC8" w:rsidRPr="00E06047">
        <w:rPr>
          <w:rFonts w:ascii="ITC Avant Garde" w:hAnsi="ITC Avant Garde"/>
          <w:sz w:val="22"/>
        </w:rPr>
        <w:t>Televisa</w:t>
      </w:r>
      <w:r w:rsidR="00163BC8" w:rsidRPr="00E06047">
        <w:rPr>
          <w:rFonts w:ascii="ITC Avant Garde" w:hAnsi="ITC Avant Garde"/>
          <w:smallCaps/>
          <w:sz w:val="22"/>
        </w:rPr>
        <w:t xml:space="preserve"> </w:t>
      </w:r>
      <w:r w:rsidR="00163BC8" w:rsidRPr="00E06047">
        <w:rPr>
          <w:rFonts w:ascii="ITC Avant Garde" w:hAnsi="ITC Avant Garde"/>
          <w:sz w:val="22"/>
        </w:rPr>
        <w:t>es el posicionamiento de su marca a nivel nacional sin que explique cómo y de qué forma ese beneficio incide en el proceso de competencia y libre concurrencia, ni cómo este extremo desvirtúa los elementos que sustentan la imputación. En tanto al supuesto beneficio al consumidor, indican que se da al no existir un aumento significativo de precios; sin embargo, dicha manifestación resulta ineficaz, cuando ellas mismas, a través de sus funcionarios reconocen que la estrategia significó en primer lugar un aumento en el precio de los paquetes 3Play, otorgado por Megacable</w:t>
      </w:r>
      <w:r w:rsidR="00163BC8" w:rsidRPr="00E06047">
        <w:rPr>
          <w:rFonts w:ascii="ITC Avant Garde" w:hAnsi="ITC Avant Garde"/>
          <w:smallCaps/>
          <w:sz w:val="22"/>
        </w:rPr>
        <w:t xml:space="preserve">, </w:t>
      </w:r>
      <w:r w:rsidR="00163BC8" w:rsidRPr="00E06047">
        <w:rPr>
          <w:rFonts w:ascii="ITC Avant Garde" w:hAnsi="ITC Avant Garde"/>
          <w:sz w:val="22"/>
        </w:rPr>
        <w:t>tal como se señaló en el OPR.</w:t>
      </w:r>
      <w:r w:rsidR="00163BC8" w:rsidRPr="00E06047">
        <w:rPr>
          <w:rStyle w:val="Refdenotaalpie"/>
          <w:rFonts w:ascii="ITC Avant Garde" w:hAnsi="ITC Avant Garde"/>
          <w:sz w:val="22"/>
        </w:rPr>
        <w:footnoteReference w:id="97"/>
      </w:r>
    </w:p>
    <w:p w:rsidR="00163BC8" w:rsidRPr="00086FFB" w:rsidRDefault="00046335" w:rsidP="006E6B5E">
      <w:pPr>
        <w:spacing w:before="120" w:after="120"/>
        <w:jc w:val="both"/>
        <w:rPr>
          <w:rFonts w:ascii="ITC Avant Garde" w:hAnsi="ITC Avant Garde"/>
          <w:b/>
          <w:sz w:val="22"/>
        </w:rPr>
      </w:pPr>
      <w:bookmarkStart w:id="1256" w:name="_Toc435790645"/>
      <w:bookmarkStart w:id="1257" w:name="_Toc435791493"/>
      <w:bookmarkStart w:id="1258" w:name="_Toc435796503"/>
      <w:bookmarkStart w:id="1259" w:name="_Toc435796638"/>
      <w:bookmarkStart w:id="1260" w:name="_Toc435797243"/>
      <w:bookmarkStart w:id="1261" w:name="_Toc435797474"/>
      <w:bookmarkStart w:id="1262" w:name="_Toc435798473"/>
      <w:bookmarkStart w:id="1263" w:name="_Toc435798597"/>
      <w:bookmarkStart w:id="1264" w:name="_Toc435722345"/>
      <w:bookmarkStart w:id="1265" w:name="_Toc435726615"/>
      <w:bookmarkStart w:id="1266" w:name="_Toc435726757"/>
      <w:bookmarkStart w:id="1267" w:name="_Toc435730533"/>
      <w:bookmarkStart w:id="1268" w:name="_Toc435731769"/>
      <w:bookmarkStart w:id="1269" w:name="_Toc435732557"/>
      <w:bookmarkStart w:id="1270" w:name="_Toc435773453"/>
      <w:bookmarkStart w:id="1271" w:name="_Toc435776325"/>
      <w:bookmarkStart w:id="1272" w:name="_Toc435784255"/>
      <w:bookmarkStart w:id="1273" w:name="_Toc435785869"/>
      <w:bookmarkStart w:id="1274" w:name="_Toc435787734"/>
      <w:bookmarkStart w:id="1275" w:name="_Toc435788914"/>
      <w:bookmarkStart w:id="1276" w:name="_Toc435790362"/>
      <w:bookmarkStart w:id="1277" w:name="_Toc435791496"/>
      <w:bookmarkStart w:id="1278" w:name="_Toc435791626"/>
      <w:bookmarkStart w:id="1279" w:name="_Toc435791732"/>
      <w:bookmarkStart w:id="1280" w:name="_Toc435798343"/>
      <w:bookmarkStart w:id="1281" w:name="_Toc435798600"/>
      <w:bookmarkStart w:id="1282" w:name="_Toc435799156"/>
      <w:bookmarkStart w:id="1283" w:name="_Toc435800116"/>
      <w:bookmarkStart w:id="1284" w:name="_Toc435800475"/>
      <w:bookmarkStart w:id="1285" w:name="_Toc435803732"/>
      <w:bookmarkStart w:id="1286" w:name="_Toc435805441"/>
      <w:bookmarkStart w:id="1287" w:name="_Toc435806145"/>
      <w:bookmarkStart w:id="1288" w:name="_Toc435806180"/>
      <w:bookmarkStart w:id="1289" w:name="_Toc435806657"/>
      <w:bookmarkStart w:id="1290" w:name="_Toc436046141"/>
      <w:bookmarkStart w:id="1291" w:name="_Toc436047658"/>
      <w:bookmarkStart w:id="1292" w:name="_Toc436049499"/>
      <w:bookmarkStart w:id="1293" w:name="_Toc436049953"/>
      <w:bookmarkStart w:id="1294" w:name="_Toc436063260"/>
      <w:bookmarkStart w:id="1295" w:name="_Toc436065432"/>
      <w:bookmarkStart w:id="1296" w:name="_Toc436065542"/>
      <w:bookmarkStart w:id="1297" w:name="_Toc436065928"/>
      <w:bookmarkStart w:id="1298" w:name="_Toc436067529"/>
      <w:bookmarkStart w:id="1299" w:name="_Toc436074575"/>
      <w:bookmarkStart w:id="1300" w:name="_Toc436074612"/>
      <w:bookmarkStart w:id="1301" w:name="_Toc436132924"/>
      <w:bookmarkStart w:id="1302" w:name="_Toc436134137"/>
      <w:bookmarkStart w:id="1303" w:name="_Toc436148064"/>
      <w:bookmarkStart w:id="1304" w:name="_Toc436153945"/>
      <w:bookmarkStart w:id="1305" w:name="_Toc436154196"/>
      <w:bookmarkStart w:id="1306" w:name="_Toc436155061"/>
      <w:bookmarkStart w:id="1307" w:name="_Toc436156347"/>
      <w:bookmarkStart w:id="1308" w:name="_Toc436157004"/>
      <w:bookmarkStart w:id="1309" w:name="_Toc436157284"/>
      <w:bookmarkStart w:id="1310" w:name="_Toc436157728"/>
      <w:bookmarkStart w:id="1311" w:name="_Toc436158203"/>
      <w:bookmarkStart w:id="1312" w:name="_Toc436215620"/>
      <w:bookmarkStart w:id="1313" w:name="_Toc436228697"/>
      <w:bookmarkStart w:id="1314" w:name="_Toc436231728"/>
      <w:bookmarkStart w:id="1315" w:name="_Toc436233217"/>
      <w:bookmarkStart w:id="1316" w:name="_Toc436237703"/>
      <w:bookmarkStart w:id="1317" w:name="_Toc436237777"/>
      <w:bookmarkStart w:id="1318" w:name="_Toc436243657"/>
      <w:bookmarkStart w:id="1319" w:name="_Toc436244840"/>
      <w:bookmarkStart w:id="1320" w:name="_Toc436819903"/>
      <w:bookmarkStart w:id="1321" w:name="_Toc436823158"/>
      <w:bookmarkStart w:id="1322" w:name="_Toc436823567"/>
      <w:bookmarkStart w:id="1323" w:name="_Toc436909592"/>
      <w:bookmarkStart w:id="1324" w:name="_Toc436911439"/>
      <w:bookmarkStart w:id="1325" w:name="_Toc436928296"/>
      <w:bookmarkStart w:id="1326" w:name="_Toc436929469"/>
      <w:bookmarkStart w:id="1327" w:name="_Toc436934267"/>
      <w:bookmarkStart w:id="1328" w:name="_Toc436934734"/>
      <w:bookmarkStart w:id="1329" w:name="_Toc436935531"/>
      <w:bookmarkStart w:id="1330" w:name="_Toc436936296"/>
      <w:bookmarkStart w:id="1331" w:name="_Toc436938123"/>
      <w:bookmarkStart w:id="1332" w:name="_Toc524348048"/>
      <w:bookmarkStart w:id="1333" w:name="_Toc524348174"/>
      <w:bookmarkEnd w:id="1256"/>
      <w:bookmarkEnd w:id="1257"/>
      <w:bookmarkEnd w:id="1258"/>
      <w:bookmarkEnd w:id="1259"/>
      <w:bookmarkEnd w:id="1260"/>
      <w:bookmarkEnd w:id="1261"/>
      <w:bookmarkEnd w:id="1262"/>
      <w:bookmarkEnd w:id="1263"/>
      <w:r w:rsidRPr="00086FFB">
        <w:rPr>
          <w:rFonts w:ascii="ITC Avant Garde" w:hAnsi="ITC Avant Garde"/>
          <w:b/>
          <w:sz w:val="22"/>
        </w:rPr>
        <w:t xml:space="preserve">3.6. </w:t>
      </w:r>
      <w:r w:rsidR="00163BC8" w:rsidRPr="00086FFB">
        <w:rPr>
          <w:rFonts w:ascii="ITC Avant Garde" w:hAnsi="ITC Avant Garde"/>
          <w:b/>
          <w:sz w:val="22"/>
        </w:rPr>
        <w:t>El supuesto acuerdo de fijación de precios por los Servicios nunca tuvo lugar</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163BC8" w:rsidRPr="00E06047" w:rsidRDefault="00B21A3D" w:rsidP="006E6B5E">
      <w:pPr>
        <w:spacing w:before="120" w:after="120"/>
        <w:ind w:left="284"/>
        <w:jc w:val="both"/>
        <w:rPr>
          <w:rFonts w:ascii="ITC Avant Garde" w:hAnsi="ITC Avant Garde"/>
          <w:b/>
          <w:i/>
          <w:sz w:val="20"/>
        </w:rPr>
      </w:pPr>
      <w:r w:rsidRPr="00E06047">
        <w:rPr>
          <w:rFonts w:ascii="ITC Avant Garde" w:hAnsi="ITC Avant Garde"/>
          <w:b/>
          <w:sz w:val="20"/>
        </w:rPr>
        <w:t>“</w:t>
      </w:r>
      <w:r w:rsidR="00163BC8" w:rsidRPr="00E06047">
        <w:rPr>
          <w:rFonts w:ascii="ITC Avant Garde" w:hAnsi="ITC Avant Garde"/>
          <w:b/>
          <w:i/>
          <w:sz w:val="20"/>
        </w:rPr>
        <w:t xml:space="preserve">Grupo Televisa propuso ofrecer por cuatrocientos noventa y nueve pesos un paquete que tuviera treinta canales de televisión, mientras que Megacable estableció de inicio un precio de cuatrocientos noventa y nueve pesos con más canales, </w:t>
      </w:r>
      <w:proofErr w:type="gramStart"/>
      <w:r w:rsidR="00163BC8" w:rsidRPr="00E06047">
        <w:rPr>
          <w:rFonts w:ascii="ITC Avant Garde" w:hAnsi="ITC Avant Garde"/>
          <w:b/>
          <w:i/>
          <w:sz w:val="20"/>
        </w:rPr>
        <w:t>y</w:t>
      </w:r>
      <w:proofErr w:type="gramEnd"/>
      <w:r w:rsidR="00163BC8" w:rsidRPr="00E06047">
        <w:rPr>
          <w:rFonts w:ascii="ITC Avant Garde" w:hAnsi="ITC Avant Garde"/>
          <w:b/>
          <w:i/>
          <w:sz w:val="20"/>
        </w:rPr>
        <w:t xml:space="preserve"> sin embargo, no hubo propuesta sobre internet ni telefonía, razón por la cual no es permisible pretender incluir los Servicios en el acuerdo.</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YOO no es una estrategia de venta, es una estrategia de mercadotecnia a través del uso de una marca común, como la propia CFC lo reconoce.</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¿Cuál es el problema con que no se distinga al prestador de servicios específico a fin de crear la percepción en el consumidor de cobertura nacional? Que aparentemente le preocupa mucho a la CFC, y en ello que sustenta no solo el supuesto objeto sino el efecto de no competir.</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De acuerdo a los componentes de la marca invocada por la CFC citando al PJF, en las fojas 92 y 93, “[…] evoca al consumidor las características, procedencia empresarial, nivel de calidad o reputación […]”, continua “[…] La marca entonces permite identificar el producto o servicio distinguiéndolo de otros que son similares […]</w:t>
      </w:r>
      <w:r w:rsidR="00127542" w:rsidRPr="00E06047">
        <w:rPr>
          <w:rFonts w:ascii="ITC Avant Garde" w:hAnsi="ITC Avant Garde"/>
          <w:b/>
          <w:i/>
          <w:sz w:val="20"/>
          <w:szCs w:val="22"/>
        </w:rPr>
        <w:t>.”</w:t>
      </w:r>
    </w:p>
    <w:p w:rsidR="00163BC8" w:rsidRPr="00E06047" w:rsidRDefault="00163BC8" w:rsidP="006E6B5E">
      <w:pPr>
        <w:spacing w:before="120" w:after="120"/>
        <w:ind w:left="284"/>
        <w:jc w:val="both"/>
        <w:rPr>
          <w:rFonts w:ascii="ITC Avant Garde" w:hAnsi="ITC Avant Garde"/>
          <w:b/>
          <w:i/>
          <w:sz w:val="22"/>
        </w:rPr>
      </w:pPr>
      <w:r w:rsidRPr="00E06047">
        <w:rPr>
          <w:rFonts w:ascii="ITC Avant Garde" w:hAnsi="ITC Avant Garde"/>
          <w:b/>
          <w:i/>
          <w:sz w:val="20"/>
        </w:rPr>
        <w:t xml:space="preserve">Al contratar 2Play o 3Play, el consumidor tiene la conveniencia efectivamente de contar con un solo proveedor, un solo servicio, una sola facturación, un solo solucionador de problemas, un solo departamento de quejas, una sola línea </w:t>
      </w:r>
      <w:r w:rsidRPr="00E06047">
        <w:rPr>
          <w:rFonts w:ascii="ITC Avant Garde" w:hAnsi="ITC Avant Garde"/>
          <w:b/>
          <w:i/>
          <w:sz w:val="20"/>
          <w:szCs w:val="22"/>
        </w:rPr>
        <w:t xml:space="preserve">telefónica de atención al cliente, efectivamente es conveniencia. Sin embargo, de ahí concluye la CFC que “[…] Por lo tanto, la </w:t>
      </w:r>
      <w:r w:rsidR="00330F98" w:rsidRPr="00E06047">
        <w:rPr>
          <w:rFonts w:ascii="ITC Avant Garde" w:hAnsi="ITC Avant Garde"/>
          <w:b/>
          <w:i/>
          <w:sz w:val="20"/>
          <w:szCs w:val="20"/>
        </w:rPr>
        <w:t>[M]</w:t>
      </w:r>
      <w:r w:rsidRPr="00E06047">
        <w:rPr>
          <w:rFonts w:ascii="ITC Avant Garde" w:hAnsi="ITC Avant Garde"/>
          <w:b/>
          <w:i/>
          <w:sz w:val="20"/>
          <w:szCs w:val="22"/>
        </w:rPr>
        <w:t>arca YOO impide posicionamiento y expansión de las marcas, servicios y paquetes de cada Grupo y posiciona en los MERCADOS INVESTIGADOS una marca única, evitando la co</w:t>
      </w:r>
      <w:r w:rsidR="00127542" w:rsidRPr="00E06047">
        <w:rPr>
          <w:rFonts w:ascii="ITC Avant Garde" w:hAnsi="ITC Avant Garde"/>
          <w:b/>
          <w:i/>
          <w:sz w:val="20"/>
          <w:szCs w:val="22"/>
        </w:rPr>
        <w:t>mpetencia entre los Grupos […].”</w:t>
      </w:r>
    </w:p>
    <w:p w:rsidR="00163BC8" w:rsidRPr="00E06047" w:rsidRDefault="00163BC8" w:rsidP="006E6B5E">
      <w:pPr>
        <w:spacing w:before="120" w:after="120"/>
        <w:ind w:left="284"/>
        <w:jc w:val="both"/>
        <w:rPr>
          <w:rFonts w:ascii="ITC Avant Garde" w:hAnsi="ITC Avant Garde"/>
          <w:b/>
          <w:i/>
          <w:sz w:val="20"/>
        </w:rPr>
      </w:pPr>
      <w:proofErr w:type="gramStart"/>
      <w:r w:rsidRPr="00E06047">
        <w:rPr>
          <w:rFonts w:ascii="ITC Avant Garde" w:hAnsi="ITC Avant Garde"/>
          <w:b/>
          <w:i/>
          <w:sz w:val="20"/>
        </w:rPr>
        <w:t>Primeramente</w:t>
      </w:r>
      <w:proofErr w:type="gramEnd"/>
      <w:r w:rsidRPr="00E06047">
        <w:rPr>
          <w:rFonts w:ascii="ITC Avant Garde" w:hAnsi="ITC Avant Garde"/>
          <w:b/>
          <w:i/>
          <w:sz w:val="20"/>
        </w:rPr>
        <w:t xml:space="preserve"> impera hacer notar que Megacable compite con sus propias marcas, productos y paquetes, contra los de YOO, como se demostrará en otro apartado.</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Segundo, la anterior conclusión de la CFC es absolutamente falsa. Megacable tiene al menos </w:t>
      </w:r>
      <w:r w:rsidR="00237FDE" w:rsidRPr="00415C25">
        <w:rPr>
          <w:rFonts w:ascii="ITC Avant Garde" w:hAnsi="ITC Avant Garde"/>
          <w:b/>
          <w:color w:val="2F5496" w:themeColor="accent5" w:themeShade="BF"/>
          <w:sz w:val="22"/>
        </w:rPr>
        <w:t>“CONFIDENCIAL POR LEY”</w:t>
      </w:r>
      <w:r w:rsidRPr="00E06047">
        <w:rPr>
          <w:rFonts w:ascii="ITC Avant Garde" w:hAnsi="ITC Avant Garde"/>
          <w:b/>
          <w:i/>
          <w:sz w:val="20"/>
        </w:rPr>
        <w:t xml:space="preserve"> marcas registradas, unas maduramente posicionadas y otras en vías de lograrlo, ninguna de ella se ha visto afectada, ni mermado su posicionamiento por la </w:t>
      </w:r>
      <w:r w:rsidRPr="00E06047">
        <w:rPr>
          <w:rFonts w:ascii="ITC Avant Garde" w:hAnsi="ITC Avant Garde"/>
          <w:b/>
          <w:i/>
          <w:sz w:val="20"/>
        </w:rPr>
        <w:lastRenderedPageBreak/>
        <w:t xml:space="preserve">existencia de la </w:t>
      </w:r>
      <w:r w:rsidR="00330F98" w:rsidRPr="00E06047">
        <w:rPr>
          <w:rFonts w:ascii="ITC Avant Garde" w:hAnsi="ITC Avant Garde"/>
          <w:b/>
          <w:i/>
          <w:sz w:val="20"/>
          <w:szCs w:val="20"/>
        </w:rPr>
        <w:t>[M]</w:t>
      </w:r>
      <w:r w:rsidRPr="00E06047">
        <w:rPr>
          <w:rFonts w:ascii="ITC Avant Garde" w:hAnsi="ITC Avant Garde"/>
          <w:b/>
          <w:i/>
          <w:sz w:val="20"/>
        </w:rPr>
        <w:t xml:space="preserve">arca YOO. Por </w:t>
      </w:r>
      <w:proofErr w:type="gramStart"/>
      <w:r w:rsidRPr="00E06047">
        <w:rPr>
          <w:rFonts w:ascii="ITC Avant Garde" w:hAnsi="ITC Avant Garde"/>
          <w:b/>
          <w:i/>
          <w:sz w:val="20"/>
        </w:rPr>
        <w:t>tanto</w:t>
      </w:r>
      <w:proofErr w:type="gramEnd"/>
      <w:r w:rsidRPr="00E06047">
        <w:rPr>
          <w:rFonts w:ascii="ITC Avant Garde" w:hAnsi="ITC Avant Garde"/>
          <w:b/>
          <w:i/>
          <w:sz w:val="20"/>
        </w:rPr>
        <w:t xml:space="preserve"> la </w:t>
      </w:r>
      <w:r w:rsidR="00330F98" w:rsidRPr="00E06047">
        <w:rPr>
          <w:rFonts w:ascii="ITC Avant Garde" w:hAnsi="ITC Avant Garde"/>
          <w:b/>
          <w:i/>
          <w:sz w:val="20"/>
          <w:szCs w:val="20"/>
        </w:rPr>
        <w:t>[M]</w:t>
      </w:r>
      <w:r w:rsidRPr="00E06047">
        <w:rPr>
          <w:rFonts w:ascii="ITC Avant Garde" w:hAnsi="ITC Avant Garde"/>
          <w:b/>
          <w:i/>
          <w:sz w:val="20"/>
        </w:rPr>
        <w:t xml:space="preserve">arca YOO no impide nada. Ahora, por lo que hace a que ello evita la competencia entre </w:t>
      </w:r>
      <w:r w:rsidR="00080819" w:rsidRPr="00E06047">
        <w:rPr>
          <w:rFonts w:ascii="ITC Avant Garde" w:hAnsi="ITC Avant Garde"/>
          <w:b/>
          <w:i/>
          <w:sz w:val="20"/>
        </w:rPr>
        <w:t>Grupo Televisa y Grupo Megacable</w:t>
      </w:r>
      <w:r w:rsidRPr="00E06047">
        <w:rPr>
          <w:rFonts w:ascii="ITC Avant Garde" w:hAnsi="ITC Avant Garde"/>
          <w:b/>
          <w:i/>
          <w:sz w:val="20"/>
        </w:rPr>
        <w:t>, es igualmente falso, ya que todas las empresas tienen sus propios productos, servicios y paquetes con sus propias marcas, los cuales compiten en los casos que así lo amerita.</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Ahora que si lo que le preocupa a la Comisión es que tratándose de YOO, que se reitera es una marca que ampara un producto en particular que todas las empresas ofrecen de manera separada y distinta, ya que cada quien creó su propio paquete que estuviera aproximadamente cerca de un precio cuatrocientos noventa y nueve pesos, lo que ni siquiera significa que sean iguales, ello no conlleva que no haya competencia entre </w:t>
      </w:r>
      <w:r w:rsidR="00080819" w:rsidRPr="00E06047">
        <w:rPr>
          <w:rFonts w:ascii="ITC Avant Garde" w:hAnsi="ITC Avant Garde"/>
          <w:b/>
          <w:i/>
          <w:sz w:val="20"/>
        </w:rPr>
        <w:t>Grupo Televisa y Grupo Megacable</w:t>
      </w:r>
      <w:r w:rsidRPr="00E06047">
        <w:rPr>
          <w:rFonts w:ascii="ITC Avant Garde" w:hAnsi="ITC Avant Garde"/>
          <w:b/>
          <w:i/>
          <w:sz w:val="20"/>
        </w:rPr>
        <w:t>.</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Por otro lado, si lo que la Comisión sugiere es que el consumidor se ve confundido porque cuando contrata un paquete básico que alguien por ejemplo le recomendó como YOO, y no sabe cuál de las cuatro empresas se lo ofreció alguna, ¿entonces hay un problema de competencia? Ello nuevamente es incorrecto, es una marca para que el consumidor sepa que hay un paquete básico de dos o tres productos con tecnología de Cable, que puede obtener en su localidad. ¿Quién se lo va a ofrecer?, pues el que opere o lo tenga disponible en su localidad, ya sea bajo la etiqueta YOO o bajo la marca propia de cada empresa, como ocurre en el caso de Megacable.</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Supongamos que cada empresa ofreciera diez paquetes distintos entre ellos mismos y entre los ofrecidos por los tres restantes, es decir, cuarenta paquetes distintos y todos estuvieran bajo la misma </w:t>
      </w:r>
      <w:r w:rsidR="00330F98" w:rsidRPr="00E06047">
        <w:rPr>
          <w:rFonts w:ascii="ITC Avant Garde" w:hAnsi="ITC Avant Garde"/>
          <w:b/>
          <w:i/>
          <w:sz w:val="20"/>
          <w:szCs w:val="20"/>
        </w:rPr>
        <w:t>[M]</w:t>
      </w:r>
      <w:r w:rsidRPr="00E06047">
        <w:rPr>
          <w:rFonts w:ascii="ITC Avant Garde" w:hAnsi="ITC Avant Garde"/>
          <w:b/>
          <w:i/>
          <w:sz w:val="20"/>
        </w:rPr>
        <w:t>arca YOO. ¿Hay un problema de competencia?</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¿Es legítimo que los productores de envases de cartón se unan en una campaña, y se hagan cotitulares de una marca para fomentar el uso y posicionar en el gusto del consumidor el uso de dichos envases en el lugar de los enlatados de aluminio, cobre o acero, por sus ventajas desde el punto de vista de protección al ambiente? Por supuesto que es legítimo, cada uno de ellos tendrá distintos clientes que posteriormente pondrán sus propias marcas en los envases en adición a la marca misma del envase de cartón, por </w:t>
      </w:r>
      <w:proofErr w:type="gramStart"/>
      <w:r w:rsidRPr="00E06047">
        <w:rPr>
          <w:rFonts w:ascii="ITC Avant Garde" w:hAnsi="ITC Avant Garde"/>
          <w:b/>
          <w:i/>
          <w:sz w:val="20"/>
        </w:rPr>
        <w:t>ejemplo</w:t>
      </w:r>
      <w:proofErr w:type="gramEnd"/>
      <w:r w:rsidRPr="00E06047">
        <w:rPr>
          <w:rFonts w:ascii="ITC Avant Garde" w:hAnsi="ITC Avant Garde"/>
          <w:b/>
          <w:i/>
          <w:sz w:val="20"/>
        </w:rPr>
        <w:t xml:space="preserve"> Tetra Pak.</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Nuevamente, ¿es un tema de confusión del consumidor? Si es el caso hasta donde entendemos es una cuestión de competencia de la [PFC], no de la CFC. El tema de confundir al consumidor tiene dos vertientes, una engañarlo haciéndole pensar que está adquiriendo una calidad determinada de producto, cuando a lo mejor no lo es; y dos, tomas un “free ride”, al aprovecharse del producto de un competidor y generarse una demanda a costa del mismo, sin quizá hacer las inversiones en mercadotecnia que hace su competidor. Entonces ¿con qué asocia hoy el consumidor a la </w:t>
      </w:r>
      <w:r w:rsidR="00330F98" w:rsidRPr="00E06047">
        <w:rPr>
          <w:rFonts w:ascii="ITC Avant Garde" w:hAnsi="ITC Avant Garde"/>
          <w:b/>
          <w:i/>
          <w:sz w:val="20"/>
          <w:szCs w:val="20"/>
        </w:rPr>
        <w:t>[M]</w:t>
      </w:r>
      <w:r w:rsidRPr="00E06047">
        <w:rPr>
          <w:rFonts w:ascii="ITC Avant Garde" w:hAnsi="ITC Avant Garde"/>
          <w:b/>
          <w:i/>
          <w:sz w:val="20"/>
        </w:rPr>
        <w:t>arca YOO? Nuevamente con un paquete básico de dos o tres productos con tecnología de cable. Ello no ha disminuido nunca la competencia entre las empresas Cableras, y en cambio la ha intensificado con las empresas que prestan servicios o productos similares con otra tecnología.</w:t>
      </w:r>
    </w:p>
    <w:p w:rsidR="00984EBC"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Es consabido que las prácticas monopólicas absolutas se sancionan en virtud de que la consecuencia que se sigue de los acuerdos colusorios es el incremento en precios, precisamente como consecuencia del acuerdo entre los competidores sabiendo que no habrá otro competidor fuera del cartel o convenio que pueda contrarrestarlos ofertando precios de mercado, ya que conllevaría el que perdieran clientes a manos del competidor no coludido. El único incentivo que pudiera tener uno o más agentes competidores en disminuir el precio es ganar participación de mercado o si es por debajo de costo depredarlo, lo cual es ind</w:t>
      </w:r>
      <w:r w:rsidR="002664CF">
        <w:rPr>
          <w:rFonts w:ascii="ITC Avant Garde" w:hAnsi="ITC Avant Garde"/>
          <w:b/>
          <w:i/>
          <w:sz w:val="20"/>
        </w:rPr>
        <w:t>ispensable en el presente caso.</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lastRenderedPageBreak/>
        <w:t>¿Qué aconteció en la especie? El precio al que se ofertaban los servicios por las compañías con marcas dominantes, era por encima de quinientos pesos. Una reconocida herramienta publicitaria es el noventa y nueve (99), es decir ofrecer un precio una unidad (centavo o peso), por debajo del número entero que le sigue y que se percibe por el consumidor precisamente como más barato que, o menos caro que. Dicho número entonces, no fue el mínimo, el máximo o el único. Ya que Megacable ofreció paquetes de menor y mayor precio que el mencionado.</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Si el objeto de la marca hubiera sido,</w:t>
      </w:r>
      <w:r w:rsidR="00080819" w:rsidRPr="00E06047">
        <w:rPr>
          <w:rFonts w:ascii="ITC Avant Garde" w:hAnsi="ITC Avant Garde"/>
          <w:b/>
          <w:i/>
          <w:sz w:val="20"/>
        </w:rPr>
        <w:t xml:space="preserve"> como incorrectamente lo presumió</w:t>
      </w:r>
      <w:r w:rsidRPr="00E06047">
        <w:rPr>
          <w:rFonts w:ascii="ITC Avant Garde" w:hAnsi="ITC Avant Garde"/>
          <w:b/>
          <w:i/>
          <w:sz w:val="20"/>
        </w:rPr>
        <w:t xml:space="preserve"> la CFC, el fijar un precio entre las cuatro empresas, lo que se esperaría es: (i) que obtuvieran una renta extraordinaria como consecuencia de haber eliminado la competencia entre ellos, ya que carece de racionalidad el que se cartelice un mercado fijando el precio un centavo por encima del costo en que incurren los oferentes, sino que te aseguras un margen extraordinario que no podrías obtener en condiciones de competencia. Lo anterior obviamente no ocurrió en la especie ya que al sugerirse el cuatrocientos noventa y nueve (499) como herramienta mercadológica, como ya se explicó, cada quien buscó dentro de sus productos un paquete que pudiera tener una valor cercano a ese número, y lo ofreció bajo la </w:t>
      </w:r>
      <w:r w:rsidR="00330F98" w:rsidRPr="00E06047">
        <w:rPr>
          <w:rFonts w:ascii="ITC Avant Garde" w:hAnsi="ITC Avant Garde"/>
          <w:b/>
          <w:i/>
          <w:sz w:val="20"/>
          <w:szCs w:val="20"/>
        </w:rPr>
        <w:t>[M]</w:t>
      </w:r>
      <w:r w:rsidRPr="00E06047">
        <w:rPr>
          <w:rFonts w:ascii="ITC Avant Garde" w:hAnsi="ITC Avant Garde"/>
          <w:b/>
          <w:i/>
          <w:sz w:val="20"/>
        </w:rPr>
        <w:t>arca YOO, muestra de ello es que no todos los paquetes de YOO ofrecidos por cada empresa son idénticos, de tal suerte que nadie se generó una renta extraordinaria por el hecho de haber integrado un paquete con ese valor; (ii) dejaría de tener sentido toda la estrategia, ya que si el propósito hubiera sido incrementar los precios al eliminar la competencia entre ellos y generarse una renta extraordinaria, entonces todos perderían suscriptores a manos de las marcas dominantes Telmex, Dish y Sky.</w:t>
      </w:r>
    </w:p>
    <w:p w:rsidR="00163BC8" w:rsidRPr="00E06047" w:rsidRDefault="00163BC8" w:rsidP="006E6B5E">
      <w:pPr>
        <w:spacing w:before="120" w:after="120"/>
        <w:ind w:left="284"/>
        <w:jc w:val="both"/>
        <w:rPr>
          <w:rFonts w:ascii="ITC Avant Garde" w:hAnsi="ITC Avant Garde"/>
          <w:b/>
          <w:i/>
          <w:sz w:val="20"/>
        </w:rPr>
      </w:pPr>
      <w:r w:rsidRPr="00E06047">
        <w:rPr>
          <w:rFonts w:ascii="ITC Avant Garde" w:hAnsi="ITC Avant Garde"/>
          <w:b/>
          <w:i/>
          <w:sz w:val="20"/>
        </w:rPr>
        <w:t xml:space="preserve">¿Entonces qué fue lo que verdaderamente provocó la </w:t>
      </w:r>
      <w:r w:rsidR="00330F98" w:rsidRPr="00E06047">
        <w:rPr>
          <w:rFonts w:ascii="ITC Avant Garde" w:hAnsi="ITC Avant Garde"/>
          <w:b/>
          <w:i/>
          <w:sz w:val="20"/>
          <w:szCs w:val="20"/>
        </w:rPr>
        <w:t>[M]</w:t>
      </w:r>
      <w:r w:rsidRPr="00E06047">
        <w:rPr>
          <w:rFonts w:ascii="ITC Avant Garde" w:hAnsi="ITC Avant Garde"/>
          <w:b/>
          <w:i/>
          <w:sz w:val="20"/>
        </w:rPr>
        <w:t>arca YOO? Una intensa competencia con las marcas dominantes, ya que como constan precisamente en las actuaciones del Expediente, los precios no se incrementaron en los últimos años, sino que se ha ido agregando valor a los productos y paquetes (más canales, más minutos de telefonía local, de larga distancia, a números celulares, más ancho de banda, más velocidad en la red, más definición, más valor). Todo lo anterior, es reflejo precisamente de que se ha intensificado la competencia en los Mercados Investigados.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A mayor abundamiento, el uso de la </w:t>
      </w:r>
      <w:r w:rsidR="00330F98" w:rsidRPr="00E06047">
        <w:rPr>
          <w:rFonts w:ascii="ITC Avant Garde" w:hAnsi="ITC Avant Garde"/>
          <w:b/>
          <w:i/>
          <w:sz w:val="20"/>
          <w:szCs w:val="20"/>
        </w:rPr>
        <w:t>[M]</w:t>
      </w:r>
      <w:r w:rsidRPr="00E06047">
        <w:rPr>
          <w:rFonts w:ascii="ITC Avant Garde" w:hAnsi="ITC Avant Garde"/>
          <w:b/>
          <w:i/>
          <w:sz w:val="20"/>
          <w:szCs w:val="22"/>
        </w:rPr>
        <w:t xml:space="preserve">arca YOO que de repente la CFC empezó a referir como la estrategia YOO, no ha disminuido nunca la competencia entre las empresas Cableras, y en cambio la ha intensificado con las empresas que prestan servicios o productos similares con otra tecnología, tal y como lo reconoce la CFC en la página noventa y tres (93) último párrafo del OPR, al manifestar que </w:t>
      </w:r>
      <w:r w:rsidRPr="00E06047">
        <w:rPr>
          <w:rFonts w:ascii="ITC Avant Garde" w:hAnsi="ITC Avant Garde"/>
          <w:b/>
          <w:i/>
          <w:sz w:val="22"/>
          <w:szCs w:val="22"/>
        </w:rPr>
        <w:t>“</w:t>
      </w:r>
      <w:r w:rsidRPr="00E06047">
        <w:rPr>
          <w:rFonts w:ascii="ITC Avant Garde" w:hAnsi="ITC Avant Garde"/>
          <w:b/>
          <w:i/>
          <w:sz w:val="20"/>
          <w:szCs w:val="22"/>
        </w:rPr>
        <w:t xml:space="preserve">[…] Estas tres características que componen la estrategia YOO eran necesarias para generar la percepción en los MERCADOS INVESTIGADOS de que los </w:t>
      </w:r>
      <w:r w:rsidR="009C46EA" w:rsidRPr="00E06047">
        <w:rPr>
          <w:rFonts w:ascii="ITC Avant Garde" w:hAnsi="ITC Avant Garde"/>
          <w:b/>
          <w:i/>
          <w:sz w:val="20"/>
          <w:szCs w:val="22"/>
        </w:rPr>
        <w:t>S</w:t>
      </w:r>
      <w:r w:rsidRPr="00E06047">
        <w:rPr>
          <w:rFonts w:ascii="ITC Avant Garde" w:hAnsi="ITC Avant Garde"/>
          <w:b/>
          <w:i/>
          <w:sz w:val="20"/>
          <w:szCs w:val="22"/>
        </w:rPr>
        <w:t>ervicios YOO se comercializan a nivel nacional y competir con los servicios ofrecidos por Telmex y Dish […]</w:t>
      </w:r>
      <w:r w:rsidR="00C4031E" w:rsidRPr="00E06047">
        <w:rPr>
          <w:rFonts w:ascii="ITC Avant Garde" w:hAnsi="ITC Avant Garde"/>
          <w:b/>
          <w:i/>
          <w:sz w:val="20"/>
          <w:szCs w:val="22"/>
        </w:rPr>
        <w:t>.</w:t>
      </w:r>
      <w:r w:rsidR="00C4031E" w:rsidRPr="00E06047">
        <w:rPr>
          <w:rFonts w:ascii="ITC Avant Garde" w:hAnsi="ITC Avant Garde"/>
          <w:b/>
          <w:i/>
          <w:sz w:val="22"/>
          <w:szCs w:val="22"/>
        </w:rPr>
        <w:t>”</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Efectivamente, el propósito de la marca no era como incorrectamente lo sugiere la CFC, evitar la competencia entre las empresas involucradas, como se demuestra en diverso apartado de la presente contestación, sino tener la capacidad para poder competir con las referidas marcas dominantes que sí tenían presencia y posicionamiento nacional.</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Finalmente, la cohesión de un cartel se mantiene siempre y cuando haya sanciones para aquel miembro que incumpla el acuerdo colusorio, que obviamente en la especie no existen, como lo pudiera ser perder derechos marcarios al amparo del convenio, o alguna sanción económica, o retirarlos de la campaña, de la página de Internet, etcétera, no hay necesidad porque no hay cartel, no hay colusión, no hay objeto y mucho menos efecto de fijar un precio.</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lastRenderedPageBreak/>
        <w:t xml:space="preserve">Por lo anterior, se niega lisa y llanamente que </w:t>
      </w:r>
      <w:r w:rsidR="00D702E4" w:rsidRPr="00E06047">
        <w:rPr>
          <w:rFonts w:ascii="ITC Avant Garde" w:hAnsi="ITC Avant Garde"/>
          <w:b/>
          <w:i/>
          <w:sz w:val="20"/>
          <w:szCs w:val="22"/>
        </w:rPr>
        <w:t>la CFC haya acreditado que las E</w:t>
      </w:r>
      <w:r w:rsidRPr="00E06047">
        <w:rPr>
          <w:rFonts w:ascii="ITC Avant Garde" w:hAnsi="ITC Avant Garde"/>
          <w:b/>
          <w:i/>
          <w:sz w:val="20"/>
          <w:szCs w:val="22"/>
        </w:rPr>
        <w:t xml:space="preserve">mpresas </w:t>
      </w:r>
      <w:r w:rsidR="00D702E4" w:rsidRPr="00E06047">
        <w:rPr>
          <w:rFonts w:ascii="ITC Avant Garde" w:hAnsi="ITC Avant Garde"/>
          <w:b/>
          <w:i/>
          <w:sz w:val="20"/>
          <w:szCs w:val="22"/>
        </w:rPr>
        <w:t xml:space="preserve">de Grupo Televisa </w:t>
      </w:r>
      <w:r w:rsidRPr="00E06047">
        <w:rPr>
          <w:rFonts w:ascii="ITC Avant Garde" w:hAnsi="ITC Avant Garde"/>
          <w:b/>
          <w:i/>
          <w:sz w:val="20"/>
          <w:szCs w:val="22"/>
        </w:rPr>
        <w:t xml:space="preserve">y Megacable, por ser cotitulares de la </w:t>
      </w:r>
      <w:r w:rsidR="009C46EA" w:rsidRPr="00E06047">
        <w:rPr>
          <w:rFonts w:ascii="ITC Avant Garde" w:hAnsi="ITC Avant Garde"/>
          <w:b/>
          <w:i/>
          <w:sz w:val="20"/>
          <w:szCs w:val="22"/>
        </w:rPr>
        <w:t>[</w:t>
      </w:r>
      <w:r w:rsidRPr="00E06047">
        <w:rPr>
          <w:rFonts w:ascii="ITC Avant Garde" w:hAnsi="ITC Avant Garde"/>
          <w:b/>
          <w:i/>
          <w:sz w:val="20"/>
          <w:szCs w:val="22"/>
        </w:rPr>
        <w:t>M</w:t>
      </w:r>
      <w:r w:rsidR="009C46EA" w:rsidRPr="00E06047">
        <w:rPr>
          <w:rFonts w:ascii="ITC Avant Garde" w:hAnsi="ITC Avant Garde"/>
          <w:b/>
          <w:i/>
          <w:sz w:val="20"/>
          <w:szCs w:val="22"/>
        </w:rPr>
        <w:t>]</w:t>
      </w:r>
      <w:r w:rsidRPr="00E06047">
        <w:rPr>
          <w:rFonts w:ascii="ITC Avant Garde" w:hAnsi="ITC Avant Garde"/>
          <w:b/>
          <w:i/>
          <w:sz w:val="20"/>
          <w:szCs w:val="22"/>
        </w:rPr>
        <w:t xml:space="preserve">arca YOO, hayan realizado un acuerdo entre competidores cuyo objeto era fijar el precio de los servicios 3Play al amparo de la </w:t>
      </w:r>
      <w:r w:rsidR="00330F98" w:rsidRPr="00E06047">
        <w:rPr>
          <w:rFonts w:ascii="ITC Avant Garde" w:hAnsi="ITC Avant Garde"/>
          <w:b/>
          <w:i/>
          <w:sz w:val="20"/>
          <w:szCs w:val="20"/>
        </w:rPr>
        <w:t>[M]</w:t>
      </w:r>
      <w:r w:rsidRPr="00E06047">
        <w:rPr>
          <w:rFonts w:ascii="ITC Avant Garde" w:hAnsi="ITC Avant Garde"/>
          <w:b/>
          <w:i/>
          <w:sz w:val="20"/>
          <w:szCs w:val="22"/>
        </w:rPr>
        <w:t>arca YOO, así como segmentar los mercados de las telecomunicaciones, en virtud de que no hubo un supuesto acuerdo de precios, ni un incremento de los mismos</w:t>
      </w:r>
      <w:r w:rsidRPr="00E06047">
        <w:rPr>
          <w:rFonts w:ascii="ITC Avant Garde" w:hAnsi="ITC Avant Garde"/>
          <w:b/>
          <w:sz w:val="22"/>
          <w:szCs w:val="22"/>
        </w:rPr>
        <w:t>.</w:t>
      </w:r>
      <w:r w:rsidR="000D10B1" w:rsidRPr="00E06047">
        <w:rPr>
          <w:rFonts w:ascii="ITC Avant Garde" w:hAnsi="ITC Avant Garde"/>
          <w:b/>
          <w:sz w:val="22"/>
          <w:szCs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El anterior argumento expuesto por Megacable</w:t>
      </w:r>
      <w:r w:rsidRPr="00E06047">
        <w:rPr>
          <w:rFonts w:ascii="ITC Avant Garde" w:hAnsi="ITC Avant Garde"/>
          <w:smallCaps/>
          <w:sz w:val="22"/>
          <w:szCs w:val="20"/>
        </w:rPr>
        <w:t xml:space="preserve"> </w:t>
      </w:r>
      <w:r w:rsidRPr="00E06047">
        <w:rPr>
          <w:rFonts w:ascii="ITC Avant Garde" w:hAnsi="ITC Avant Garde"/>
          <w:sz w:val="22"/>
          <w:szCs w:val="20"/>
        </w:rPr>
        <w:t xml:space="preserve">es en una parte </w:t>
      </w:r>
      <w:r w:rsidR="00C4031E" w:rsidRPr="00E06047">
        <w:rPr>
          <w:rFonts w:ascii="ITC Avant Garde" w:hAnsi="ITC Avant Garde"/>
          <w:b/>
          <w:sz w:val="22"/>
          <w:szCs w:val="20"/>
          <w:u w:val="single"/>
        </w:rPr>
        <w:t>inoperante</w:t>
      </w:r>
      <w:r w:rsidR="00C4031E" w:rsidRPr="00E06047">
        <w:rPr>
          <w:rFonts w:ascii="ITC Avant Garde" w:hAnsi="ITC Avant Garde"/>
          <w:sz w:val="22"/>
          <w:szCs w:val="20"/>
        </w:rPr>
        <w:t xml:space="preserve"> </w:t>
      </w:r>
      <w:r w:rsidRPr="00E06047">
        <w:rPr>
          <w:rFonts w:ascii="ITC Avant Garde" w:hAnsi="ITC Avant Garde"/>
          <w:sz w:val="22"/>
          <w:szCs w:val="20"/>
        </w:rPr>
        <w:t xml:space="preserve">y en otra </w:t>
      </w:r>
      <w:r w:rsidR="00C4031E" w:rsidRPr="00E06047">
        <w:rPr>
          <w:rFonts w:ascii="ITC Avant Garde" w:hAnsi="ITC Avant Garde"/>
          <w:b/>
          <w:sz w:val="22"/>
          <w:szCs w:val="20"/>
          <w:u w:val="single"/>
        </w:rPr>
        <w:t>infundado</w:t>
      </w:r>
      <w:r w:rsidRPr="00E06047">
        <w:rPr>
          <w:rFonts w:ascii="ITC Avant Garde" w:hAnsi="ITC Avant Garde"/>
          <w:b/>
          <w:sz w:val="22"/>
          <w:szCs w:val="20"/>
          <w:u w:val="single"/>
        </w:rPr>
        <w:t>,</w:t>
      </w:r>
      <w:r w:rsidRPr="00E06047">
        <w:rPr>
          <w:rFonts w:ascii="ITC Avant Garde" w:hAnsi="ITC Avant Garde"/>
          <w:sz w:val="22"/>
          <w:szCs w:val="20"/>
        </w:rPr>
        <w:t xml:space="preserve"> de acuerdo con los siguientes razonamientos:</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szCs w:val="20"/>
        </w:rPr>
      </w:pPr>
      <w:r w:rsidRPr="00E06047">
        <w:rPr>
          <w:rFonts w:ascii="ITC Avant Garde" w:hAnsi="ITC Avant Garde"/>
          <w:b/>
          <w:sz w:val="22"/>
          <w:szCs w:val="20"/>
        </w:rPr>
        <w:t xml:space="preserve">i) </w:t>
      </w:r>
      <w:r w:rsidRPr="00E06047">
        <w:rPr>
          <w:rFonts w:ascii="ITC Avant Garde" w:hAnsi="ITC Avant Garde"/>
          <w:sz w:val="22"/>
          <w:szCs w:val="20"/>
        </w:rPr>
        <w:t xml:space="preserve">En primer lugar resultan </w:t>
      </w:r>
      <w:r w:rsidRPr="00E06047">
        <w:rPr>
          <w:rFonts w:ascii="ITC Avant Garde" w:hAnsi="ITC Avant Garde"/>
          <w:b/>
          <w:sz w:val="22"/>
          <w:szCs w:val="20"/>
          <w:u w:val="single"/>
        </w:rPr>
        <w:t>inoperantes por no combatir el OPR</w:t>
      </w:r>
      <w:r w:rsidRPr="00E06047">
        <w:rPr>
          <w:rFonts w:ascii="ITC Avant Garde" w:hAnsi="ITC Avant Garde"/>
          <w:sz w:val="22"/>
          <w:szCs w:val="20"/>
        </w:rPr>
        <w:t xml:space="preserve">, toda vez que si bien Megacable señala que los paquetes 2Play y 3Play dan la conveniencia al consumidor de que un </w:t>
      </w:r>
      <w:r w:rsidR="001B399C" w:rsidRPr="00E06047">
        <w:rPr>
          <w:rFonts w:ascii="ITC Avant Garde" w:hAnsi="ITC Avant Garde"/>
          <w:sz w:val="22"/>
          <w:szCs w:val="20"/>
        </w:rPr>
        <w:t>so</w:t>
      </w:r>
      <w:r w:rsidRPr="00E06047">
        <w:rPr>
          <w:rFonts w:ascii="ITC Avant Garde" w:hAnsi="ITC Avant Garde"/>
          <w:sz w:val="22"/>
          <w:szCs w:val="20"/>
        </w:rPr>
        <w:t xml:space="preserve">lo proveedor le oferte varios servicios, la CFC no llegó a determinar que la </w:t>
      </w:r>
      <w:r w:rsidR="009C46EA" w:rsidRPr="00E06047">
        <w:rPr>
          <w:rFonts w:ascii="ITC Avant Garde" w:hAnsi="ITC Avant Garde"/>
          <w:sz w:val="22"/>
          <w:szCs w:val="20"/>
        </w:rPr>
        <w:t>M</w:t>
      </w:r>
      <w:r w:rsidRPr="00E06047">
        <w:rPr>
          <w:rFonts w:ascii="ITC Avant Garde" w:hAnsi="ITC Avant Garde"/>
          <w:sz w:val="22"/>
          <w:szCs w:val="20"/>
        </w:rPr>
        <w:t xml:space="preserve">arca “YOO” </w:t>
      </w:r>
      <w:r w:rsidR="00983AE4" w:rsidRPr="00E06047">
        <w:rPr>
          <w:rFonts w:ascii="ITC Avant Garde" w:hAnsi="ITC Avant Garde"/>
          <w:sz w:val="22"/>
          <w:szCs w:val="20"/>
        </w:rPr>
        <w:t>impida</w:t>
      </w:r>
      <w:r w:rsidRPr="00E06047">
        <w:rPr>
          <w:rFonts w:ascii="ITC Avant Garde" w:hAnsi="ITC Avant Garde"/>
          <w:sz w:val="22"/>
          <w:szCs w:val="20"/>
        </w:rPr>
        <w:t xml:space="preserve"> el posicionamiento y </w:t>
      </w:r>
      <w:r w:rsidR="00C4031E" w:rsidRPr="00E06047">
        <w:rPr>
          <w:rFonts w:ascii="ITC Avant Garde" w:hAnsi="ITC Avant Garde"/>
          <w:sz w:val="22"/>
          <w:szCs w:val="20"/>
        </w:rPr>
        <w:t xml:space="preserve">la </w:t>
      </w:r>
      <w:r w:rsidRPr="00E06047">
        <w:rPr>
          <w:rFonts w:ascii="ITC Avant Garde" w:hAnsi="ITC Avant Garde"/>
          <w:sz w:val="22"/>
          <w:szCs w:val="20"/>
        </w:rPr>
        <w:t>expansión de las marcas por el simple hecho de existir, sino por el hecho de que, como efecto de su implementación se dio la probable comisión de prácticas monopólicas absolutas consistentes en la fijación de precios y la segmentación del mercado.</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szCs w:val="20"/>
        </w:rPr>
      </w:pPr>
      <w:r w:rsidRPr="00E06047">
        <w:rPr>
          <w:rFonts w:ascii="ITC Avant Garde" w:hAnsi="ITC Avant Garde"/>
          <w:sz w:val="22"/>
          <w:szCs w:val="20"/>
        </w:rPr>
        <w:t>Por lo que respecta a la marca, lo señalado en el OPR es que ésta tiene una función de procedencia, la cual indica que los productos o servicio</w:t>
      </w:r>
      <w:r w:rsidR="00A5268F" w:rsidRPr="00E06047">
        <w:rPr>
          <w:rFonts w:ascii="ITC Avant Garde" w:hAnsi="ITC Avant Garde"/>
          <w:sz w:val="22"/>
          <w:szCs w:val="20"/>
        </w:rPr>
        <w:t>s</w:t>
      </w:r>
      <w:r w:rsidRPr="00E06047">
        <w:rPr>
          <w:rFonts w:ascii="ITC Avant Garde" w:hAnsi="ITC Avant Garde"/>
          <w:sz w:val="22"/>
          <w:szCs w:val="20"/>
        </w:rPr>
        <w:t xml:space="preserve"> amparados por una determinada marca provienen de la misma fuente, sin que sea necesario que el consumidor conozca cuál es la razón social de las personas que comercializan el producto o servicio y en el caso de la </w:t>
      </w:r>
      <w:r w:rsidR="009C46EA" w:rsidRPr="00E06047">
        <w:rPr>
          <w:rFonts w:ascii="ITC Avant Garde" w:hAnsi="ITC Avant Garde"/>
          <w:sz w:val="22"/>
          <w:szCs w:val="20"/>
        </w:rPr>
        <w:t>M</w:t>
      </w:r>
      <w:r w:rsidRPr="00E06047">
        <w:rPr>
          <w:rFonts w:ascii="ITC Avant Garde" w:hAnsi="ITC Avant Garde"/>
          <w:sz w:val="22"/>
          <w:szCs w:val="20"/>
        </w:rPr>
        <w:t>arca “YOO” se estableció una procedencia a “</w:t>
      </w:r>
      <w:r w:rsidRPr="00E06047">
        <w:rPr>
          <w:rFonts w:ascii="ITC Avant Garde" w:hAnsi="ITC Avant Garde"/>
          <w:i/>
          <w:sz w:val="22"/>
          <w:szCs w:val="20"/>
        </w:rPr>
        <w:t>una empresa de televisión por cable</w:t>
      </w:r>
      <w:r w:rsidRPr="00E06047">
        <w:rPr>
          <w:rFonts w:ascii="ITC Avant Garde" w:hAnsi="ITC Avant Garde"/>
          <w:sz w:val="22"/>
          <w:szCs w:val="20"/>
        </w:rPr>
        <w:t>”, la cual está referenciada a cuatro concesionarios. Constátese lo anterior de la siguiente transcripción:</w:t>
      </w:r>
    </w:p>
    <w:p w:rsidR="00163BC8" w:rsidRPr="00E06047" w:rsidRDefault="00163BC8" w:rsidP="006E6B5E">
      <w:pPr>
        <w:autoSpaceDE w:val="0"/>
        <w:autoSpaceDN w:val="0"/>
        <w:adjustRightInd w:val="0"/>
        <w:spacing w:before="120" w:after="120"/>
        <w:ind w:left="567" w:right="901"/>
        <w:jc w:val="both"/>
        <w:rPr>
          <w:rFonts w:ascii="ITC Avant Garde" w:hAnsi="ITC Avant Garde"/>
          <w:sz w:val="22"/>
          <w:szCs w:val="20"/>
          <w:lang w:val="es-MX"/>
        </w:rPr>
      </w:pPr>
      <w:r w:rsidRPr="00E06047">
        <w:rPr>
          <w:rFonts w:ascii="ITC Avant Garde" w:hAnsi="ITC Avant Garde"/>
          <w:sz w:val="22"/>
          <w:szCs w:val="20"/>
          <w:lang w:val="es-MX"/>
        </w:rPr>
        <w:t>“</w:t>
      </w:r>
      <w:r w:rsidRPr="00E06047">
        <w:rPr>
          <w:rFonts w:ascii="ITC Avant Garde" w:hAnsi="ITC Avant Garde"/>
          <w:i/>
          <w:sz w:val="20"/>
          <w:szCs w:val="20"/>
          <w:lang w:val="es-MX"/>
        </w:rPr>
        <w:t xml:space="preserve">La </w:t>
      </w:r>
      <w:r w:rsidR="00330F98" w:rsidRPr="00E06047">
        <w:rPr>
          <w:rFonts w:ascii="ITC Avant Garde" w:hAnsi="ITC Avant Garde"/>
          <w:sz w:val="20"/>
          <w:szCs w:val="20"/>
        </w:rPr>
        <w:t>[M]</w:t>
      </w:r>
      <w:r w:rsidRPr="00E06047">
        <w:rPr>
          <w:rFonts w:ascii="ITC Avant Garde" w:hAnsi="ITC Avant Garde"/>
          <w:i/>
          <w:sz w:val="20"/>
          <w:szCs w:val="20"/>
          <w:lang w:val="es-MX"/>
        </w:rPr>
        <w:t xml:space="preserve">arca YOO estableció una procedencia a ‘una empresa de televisión por cable’: ‘Esta referencia comercial común a cuatro concesionarios ubicados en la mente del consumidor en el mercado principalmente como ‘empresas de televisión por cable’ ha permitido permear en las preferencias de los usuarios la concepción de que es posible y más práctico contratar los principales servicios de telecomunicaciones en un solo paquete y bajo un mismo proveedor, el cual puede ser “una empresa de televisión por cable’.’ [Énfasis añadido]. Por lo tanto, la </w:t>
      </w:r>
      <w:r w:rsidR="00330F98" w:rsidRPr="00E06047">
        <w:rPr>
          <w:rFonts w:ascii="ITC Avant Garde" w:hAnsi="ITC Avant Garde"/>
          <w:sz w:val="20"/>
          <w:szCs w:val="20"/>
        </w:rPr>
        <w:t>[M]</w:t>
      </w:r>
      <w:r w:rsidRPr="00E06047">
        <w:rPr>
          <w:rFonts w:ascii="ITC Avant Garde" w:hAnsi="ITC Avant Garde"/>
          <w:i/>
          <w:sz w:val="20"/>
          <w:szCs w:val="20"/>
          <w:lang w:val="es-MX"/>
        </w:rPr>
        <w:t>arca YOO impide el posicionamiento y expansión de las marcas, servicios y paquetes de cada GRUPO y posiciona en los MERCADOS INVESTIGADOS una marca única, evitando la competencia entre los GRUPOS</w:t>
      </w:r>
      <w:r w:rsidRPr="00E06047">
        <w:rPr>
          <w:rFonts w:ascii="ITC Avant Garde" w:hAnsi="ITC Avant Garde"/>
          <w:sz w:val="22"/>
          <w:szCs w:val="20"/>
          <w:lang w:val="es-MX"/>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También es </w:t>
      </w:r>
      <w:r w:rsidRPr="00E06047">
        <w:rPr>
          <w:rFonts w:ascii="ITC Avant Garde" w:hAnsi="ITC Avant Garde"/>
          <w:b/>
          <w:sz w:val="22"/>
          <w:szCs w:val="20"/>
          <w:u w:val="single"/>
        </w:rPr>
        <w:t>falso</w:t>
      </w:r>
      <w:r w:rsidRPr="00E06047">
        <w:rPr>
          <w:rFonts w:ascii="ITC Avant Garde" w:hAnsi="ITC Avant Garde"/>
          <w:sz w:val="22"/>
          <w:szCs w:val="20"/>
        </w:rPr>
        <w:t xml:space="preserve"> que en el OPR la autoridad haya sugerido que el consumidor se ve confundido al no saber cuál de las cuatro empresas le ofreció el servicio y que de ahí derive el problema de competencia, pues en ninguna parte del OPR hay consideración alguna que sugiera dicha circunstancia.</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szCs w:val="20"/>
        </w:rPr>
      </w:pPr>
      <w:r w:rsidRPr="00E06047">
        <w:rPr>
          <w:rFonts w:ascii="ITC Avant Garde" w:hAnsi="ITC Avant Garde"/>
          <w:b/>
          <w:sz w:val="22"/>
          <w:szCs w:val="20"/>
        </w:rPr>
        <w:t>ii)</w:t>
      </w:r>
      <w:r w:rsidRPr="00E06047">
        <w:rPr>
          <w:rFonts w:ascii="ITC Avant Garde" w:hAnsi="ITC Avant Garde"/>
          <w:sz w:val="22"/>
          <w:szCs w:val="20"/>
        </w:rPr>
        <w:t xml:space="preserve"> El argumento que indica que las prácticas monopólicas absolutas se sancionen al tener como consecuencia un incremento de precios es </w:t>
      </w:r>
      <w:r w:rsidRPr="00E06047">
        <w:rPr>
          <w:rFonts w:ascii="ITC Avant Garde" w:hAnsi="ITC Avant Garde"/>
          <w:b/>
          <w:sz w:val="22"/>
          <w:szCs w:val="20"/>
          <w:u w:val="single"/>
        </w:rPr>
        <w:t>infundado</w:t>
      </w:r>
      <w:r w:rsidRPr="00E06047">
        <w:rPr>
          <w:rFonts w:ascii="ITC Avant Garde" w:hAnsi="ITC Avant Garde"/>
          <w:sz w:val="22"/>
          <w:szCs w:val="20"/>
        </w:rPr>
        <w:t xml:space="preserve">. </w:t>
      </w:r>
      <w:r w:rsidR="00AA06F3" w:rsidRPr="00E06047">
        <w:rPr>
          <w:rFonts w:ascii="ITC Avant Garde" w:hAnsi="ITC Avant Garde"/>
          <w:sz w:val="22"/>
          <w:szCs w:val="20"/>
        </w:rPr>
        <w:t xml:space="preserve">La LFCE establece la prohibición de </w:t>
      </w:r>
      <w:r w:rsidR="00AA06F3" w:rsidRPr="00E06047">
        <w:rPr>
          <w:rFonts w:ascii="ITC Avant Garde" w:hAnsi="ITC Avant Garde"/>
          <w:i/>
          <w:sz w:val="22"/>
          <w:szCs w:val="20"/>
        </w:rPr>
        <w:t xml:space="preserve">fijar elevar, concertar, manipular precios o intercambiar información con el mismo objeto o efecto. </w:t>
      </w:r>
      <w:r w:rsidR="00AA06F3" w:rsidRPr="00E06047">
        <w:rPr>
          <w:rFonts w:ascii="ITC Avant Garde" w:hAnsi="ITC Avant Garde"/>
          <w:sz w:val="22"/>
          <w:szCs w:val="20"/>
        </w:rPr>
        <w:t xml:space="preserve">En ningún caso establece que deba acreditarse que se trate de incrementos, reducciones ni ningún otro comportamiento particular. </w:t>
      </w:r>
      <w:r w:rsidRPr="00E06047">
        <w:rPr>
          <w:rFonts w:ascii="ITC Avant Garde" w:hAnsi="ITC Avant Garde"/>
          <w:sz w:val="22"/>
          <w:szCs w:val="20"/>
        </w:rPr>
        <w:t xml:space="preserve">Contrario a lo que afirma Megacable, sólo en las prácticas monopólicas relativas se analizan los efectos anticompetitivos en el proceso de competencia y libre concurrencia, esto debido a que el legislador determinó en el artículo 9 de la LFCE </w:t>
      </w:r>
      <w:r w:rsidRPr="00E06047">
        <w:rPr>
          <w:rFonts w:ascii="ITC Avant Garde" w:hAnsi="ITC Avant Garde"/>
          <w:b/>
          <w:sz w:val="22"/>
          <w:szCs w:val="20"/>
        </w:rPr>
        <w:t xml:space="preserve">que las prácticas </w:t>
      </w:r>
      <w:r w:rsidRPr="00E06047">
        <w:rPr>
          <w:rFonts w:ascii="ITC Avant Garde" w:hAnsi="ITC Avant Garde"/>
          <w:b/>
          <w:sz w:val="22"/>
          <w:szCs w:val="20"/>
        </w:rPr>
        <w:lastRenderedPageBreak/>
        <w:t>monopólicas absolutas tienen efectos adversos a la competencia siempre, por lo que las mismas deben ser sancionadas en todos los casos</w:t>
      </w:r>
      <w:r w:rsidRPr="00E06047">
        <w:rPr>
          <w:rFonts w:ascii="ITC Avant Garde" w:hAnsi="ITC Avant Garde"/>
          <w:sz w:val="22"/>
          <w:szCs w:val="20"/>
        </w:rPr>
        <w:t>, sin admitir regla de la razón, dada la gravedad de dichas conductas:</w:t>
      </w:r>
    </w:p>
    <w:p w:rsidR="00163BC8" w:rsidRPr="00E06047" w:rsidRDefault="00163BC8" w:rsidP="006E6B5E">
      <w:pPr>
        <w:autoSpaceDE w:val="0"/>
        <w:autoSpaceDN w:val="0"/>
        <w:adjustRightInd w:val="0"/>
        <w:spacing w:before="120" w:after="120"/>
        <w:ind w:left="567" w:right="567"/>
        <w:jc w:val="both"/>
        <w:rPr>
          <w:rFonts w:ascii="ITC Avant Garde" w:hAnsi="ITC Avant Garde"/>
          <w:i/>
          <w:sz w:val="20"/>
          <w:szCs w:val="20"/>
        </w:rPr>
      </w:pPr>
      <w:r w:rsidRPr="00E06047">
        <w:rPr>
          <w:rFonts w:ascii="ITC Avant Garde" w:hAnsi="ITC Avant Garde"/>
          <w:sz w:val="20"/>
          <w:szCs w:val="20"/>
        </w:rPr>
        <w:t>“</w:t>
      </w:r>
      <w:r w:rsidRPr="00E06047">
        <w:rPr>
          <w:rFonts w:ascii="ITC Avant Garde" w:hAnsi="ITC Avant Garde"/>
          <w:i/>
          <w:sz w:val="20"/>
          <w:szCs w:val="20"/>
        </w:rPr>
        <w:t xml:space="preserve">De aprobarse la iniciativa de Ley que someto a su consideración, se tiene proyectado actuar enérgicamente y </w:t>
      </w:r>
      <w:r w:rsidRPr="00E06047">
        <w:rPr>
          <w:rFonts w:ascii="ITC Avant Garde" w:hAnsi="ITC Avant Garde"/>
          <w:b/>
          <w:i/>
          <w:sz w:val="20"/>
          <w:szCs w:val="20"/>
          <w:u w:val="single"/>
        </w:rPr>
        <w:t>sin excepciones contra las prácticas absolutas</w:t>
      </w:r>
      <w:r w:rsidRPr="00E06047">
        <w:rPr>
          <w:rFonts w:ascii="ITC Avant Garde" w:hAnsi="ITC Avant Garde"/>
          <w:i/>
          <w:sz w:val="20"/>
          <w:szCs w:val="20"/>
        </w:rPr>
        <w:t xml:space="preserve">, pues es poco probable que éstas reporten ventajas en eficiencia y </w:t>
      </w:r>
      <w:r w:rsidRPr="00E06047">
        <w:rPr>
          <w:rFonts w:ascii="ITC Avant Garde" w:hAnsi="ITC Avant Garde"/>
          <w:b/>
          <w:i/>
          <w:sz w:val="20"/>
          <w:szCs w:val="20"/>
          <w:u w:val="single"/>
        </w:rPr>
        <w:t>siempre tienen un impacto directo y negativo sobre el consumidor y la economía en general</w:t>
      </w:r>
      <w:r w:rsidRPr="00E06047">
        <w:rPr>
          <w:rFonts w:ascii="ITC Avant Garde" w:hAnsi="ITC Avant Garde"/>
          <w:i/>
          <w:sz w:val="20"/>
          <w:szCs w:val="20"/>
        </w:rPr>
        <w:t>. En cambio, en el caso de las prácticas relativas pueden tener a la vez tanto efectos procompetitivos, como anticompetitivos, por lo que se proponen algunos criterios adicionales para evaluar su carácter monopólico.</w:t>
      </w:r>
    </w:p>
    <w:p w:rsidR="00163BC8" w:rsidRPr="00E06047" w:rsidRDefault="00163BC8" w:rsidP="006E6B5E">
      <w:pPr>
        <w:autoSpaceDE w:val="0"/>
        <w:autoSpaceDN w:val="0"/>
        <w:adjustRightInd w:val="0"/>
        <w:spacing w:before="120" w:after="120"/>
        <w:ind w:left="567" w:right="567"/>
        <w:jc w:val="both"/>
        <w:rPr>
          <w:rFonts w:ascii="ITC Avant Garde" w:hAnsi="ITC Avant Garde"/>
          <w:i/>
          <w:sz w:val="20"/>
          <w:szCs w:val="20"/>
        </w:rPr>
      </w:pPr>
      <w:r w:rsidRPr="00E06047">
        <w:rPr>
          <w:rFonts w:ascii="ITC Avant Garde" w:hAnsi="ITC Avant Garde"/>
          <w:i/>
          <w:sz w:val="20"/>
          <w:szCs w:val="20"/>
        </w:rPr>
        <w:t>Las prácticas monopólicas absolutas representan una conducta que se debe castigar, pues se da entre competidores, sin que exista integración productiva o distributiva que permita inferir que existen ganancias en eficiencia. Es importante que la Ley emita un mensaje claro acerca de la ilegalidad de este tipo de prácticas y las castigue severamente. En este sentido, se subraya su carácter eminentemente disuasivo.</w:t>
      </w:r>
    </w:p>
    <w:p w:rsidR="00163BC8" w:rsidRPr="00E06047" w:rsidRDefault="00163BC8" w:rsidP="006E6B5E">
      <w:pPr>
        <w:autoSpaceDE w:val="0"/>
        <w:autoSpaceDN w:val="0"/>
        <w:adjustRightInd w:val="0"/>
        <w:spacing w:before="120" w:after="120"/>
        <w:ind w:left="567" w:right="567"/>
        <w:jc w:val="both"/>
        <w:rPr>
          <w:rFonts w:ascii="ITC Avant Garde" w:hAnsi="ITC Avant Garde"/>
          <w:i/>
          <w:sz w:val="20"/>
          <w:szCs w:val="20"/>
        </w:rPr>
      </w:pPr>
      <w:r w:rsidRPr="00E06047">
        <w:rPr>
          <w:rFonts w:ascii="ITC Avant Garde" w:hAnsi="ITC Avant Garde"/>
          <w:i/>
          <w:sz w:val="20"/>
          <w:szCs w:val="20"/>
        </w:rPr>
        <w:t>En lo tocante a las prácticas relativas, sus efectos positivos o negativos no siempre son claros. Se hace necesario definir el mercado en que se lleve a cabo la conducta, así como el impacto probable o actual de la misma antes de dictaminar si es anticompetitiva. Frecuentemente, prácticas como las ventas atadas o las restricciones territoriales son procompetitivas al reducir los costos y por lo tanto permitir el ofrecimiento de mejores productos o menores precios. En consecuencia, la iniciativa es cuidadosa en asegurar que cuando una persona llegue a ser sancionada por incurrir en una de ellas, efectivamente tenga un efecto anticompetitivo.”</w:t>
      </w:r>
      <w:r w:rsidRPr="00E06047">
        <w:rPr>
          <w:rStyle w:val="Refdenotaalpie"/>
          <w:rFonts w:ascii="ITC Avant Garde" w:hAnsi="ITC Avant Garde"/>
          <w:sz w:val="20"/>
          <w:szCs w:val="20"/>
        </w:rPr>
        <w:footnoteReference w:id="98"/>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b/>
          <w:sz w:val="22"/>
          <w:szCs w:val="20"/>
        </w:rPr>
        <w:t>iii)</w:t>
      </w:r>
      <w:r w:rsidRPr="00E06047">
        <w:rPr>
          <w:rFonts w:ascii="ITC Avant Garde" w:hAnsi="ITC Avant Garde"/>
          <w:sz w:val="22"/>
          <w:szCs w:val="20"/>
        </w:rPr>
        <w:t xml:space="preserve"> Resulta </w:t>
      </w:r>
      <w:r w:rsidRPr="00E06047">
        <w:rPr>
          <w:rFonts w:ascii="ITC Avant Garde" w:hAnsi="ITC Avant Garde"/>
          <w:b/>
          <w:sz w:val="22"/>
          <w:szCs w:val="20"/>
          <w:u w:val="single"/>
        </w:rPr>
        <w:t>inoperante</w:t>
      </w:r>
      <w:r w:rsidRPr="00E06047">
        <w:rPr>
          <w:rFonts w:ascii="ITC Avant Garde" w:hAnsi="ITC Avant Garde"/>
          <w:sz w:val="22"/>
          <w:szCs w:val="20"/>
        </w:rPr>
        <w:t xml:space="preserve"> por partir de premisas erróneas el argumento vertido por Megacable en cuanto a que las empresas tienen una renta extraordinaria como consecuencia de haber eliminado la competencia, pues en ninguna parte del OPR se observa una consideración que permita presumir dicha circunstancia. Aunado al hecho de que esto no constituye un elemento que deba ser analizado en términos del artículo 9 de la LFCE.</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También son </w:t>
      </w:r>
      <w:r w:rsidRPr="00E06047">
        <w:rPr>
          <w:rFonts w:ascii="ITC Avant Garde" w:hAnsi="ITC Avant Garde"/>
          <w:b/>
          <w:sz w:val="22"/>
          <w:szCs w:val="20"/>
          <w:u w:val="single"/>
        </w:rPr>
        <w:t>inoperantes por manifestaciones genéricas</w:t>
      </w:r>
      <w:r w:rsidRPr="00E06047">
        <w:rPr>
          <w:rFonts w:ascii="ITC Avant Garde" w:hAnsi="ITC Avant Garde"/>
          <w:sz w:val="22"/>
          <w:szCs w:val="20"/>
        </w:rPr>
        <w:t xml:space="preserve"> las partes de su argumento que indican que: (i) sus marcas no se han visto afectas por el posicionamiento de la </w:t>
      </w:r>
      <w:r w:rsidR="004D53E4" w:rsidRPr="00E06047">
        <w:rPr>
          <w:rFonts w:ascii="ITC Avant Garde" w:hAnsi="ITC Avant Garde"/>
          <w:sz w:val="20"/>
          <w:szCs w:val="20"/>
        </w:rPr>
        <w:t>M</w:t>
      </w:r>
      <w:r w:rsidRPr="00E06047">
        <w:rPr>
          <w:rFonts w:ascii="ITC Avant Garde" w:hAnsi="ITC Avant Garde"/>
          <w:sz w:val="22"/>
          <w:szCs w:val="20"/>
        </w:rPr>
        <w:t>arca YOO; (ii) no se ha disminuido la competencia entre las empresas Cableras; y que, (iii) existe una intensa competencia con las marcas dominantes. Lo anterior, ya que Megacable</w:t>
      </w:r>
      <w:r w:rsidRPr="00E06047">
        <w:rPr>
          <w:rFonts w:ascii="ITC Avant Garde" w:hAnsi="ITC Avant Garde"/>
          <w:smallCaps/>
          <w:sz w:val="22"/>
          <w:szCs w:val="20"/>
        </w:rPr>
        <w:t xml:space="preserve"> </w:t>
      </w:r>
      <w:r w:rsidRPr="00E06047">
        <w:rPr>
          <w:rFonts w:ascii="ITC Avant Garde" w:hAnsi="ITC Avant Garde"/>
          <w:sz w:val="22"/>
          <w:szCs w:val="20"/>
        </w:rPr>
        <w:t>no formula razonamientos jurídicos que sustenten dichas manifestaciones y tampoco presenta elementos de convicción que las acrediten, pues se limita a indicar para sustentar sus afirmaciones que no ha disminuido la competencia entre las concesionarias que forman parte de la alianza y que sí se ha intensificado con otras.</w:t>
      </w:r>
    </w:p>
    <w:p w:rsidR="00E15116" w:rsidRPr="00E06047" w:rsidRDefault="00E15116"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De igual forma Megacable confunde los argumentos formulados en el OPR al partir de una premisa errónea y señalar que la percepción del consumidor sobre la existencia de </w:t>
      </w:r>
      <w:r w:rsidRPr="00E06047">
        <w:rPr>
          <w:rFonts w:ascii="ITC Avant Garde" w:hAnsi="ITC Avant Garde"/>
          <w:sz w:val="22"/>
          <w:szCs w:val="20"/>
        </w:rPr>
        <w:lastRenderedPageBreak/>
        <w:t xml:space="preserve">un prestador único de servicios (lo cual impide la competencia entre las marcas de las emplazadas), no fue un elemento utilizado para imputar responsabilidad sobre la fijación de precios, sino que dicho elemento se consideró como una de las consideraciones con base en las cuales existe racionalidad en el efecto de segmentación de mercado derivado de la estrategia YOO. Lo anterior resulta evidente al observar que la argumentación relativa a estos temas se encuentra en el apartado D del OPR, titulado </w:t>
      </w:r>
      <w:r w:rsidRPr="00E06047">
        <w:rPr>
          <w:rFonts w:ascii="ITC Avant Garde" w:hAnsi="ITC Avant Garde"/>
          <w:i/>
          <w:sz w:val="22"/>
          <w:szCs w:val="20"/>
        </w:rPr>
        <w:t>“El acuerdo realizado entre los Grupos tiene como efecto dividir, distribuir o asignar porciones o segmentos de los Mercados Investigados, mediante espacios determinados o determinables”</w:t>
      </w:r>
      <w:r w:rsidRPr="00E06047">
        <w:rPr>
          <w:rFonts w:ascii="ITC Avant Garde" w:hAnsi="ITC Avant Garde"/>
          <w:sz w:val="22"/>
          <w:szCs w:val="20"/>
        </w:rPr>
        <w:t>.</w:t>
      </w:r>
      <w:r w:rsidRPr="00E06047">
        <w:rPr>
          <w:rStyle w:val="Refdenotaalpie"/>
          <w:rFonts w:ascii="ITC Avant Garde" w:hAnsi="ITC Avant Garde"/>
          <w:sz w:val="22"/>
          <w:szCs w:val="20"/>
        </w:rPr>
        <w:footnoteReference w:id="99"/>
      </w:r>
    </w:p>
    <w:p w:rsidR="00163BC8" w:rsidRPr="00E06047" w:rsidRDefault="00E15116"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b/>
          <w:sz w:val="22"/>
          <w:szCs w:val="20"/>
        </w:rPr>
        <w:t>iv)</w:t>
      </w:r>
      <w:r w:rsidRPr="00E06047">
        <w:rPr>
          <w:rFonts w:ascii="ITC Avant Garde" w:hAnsi="ITC Avant Garde"/>
          <w:sz w:val="22"/>
          <w:szCs w:val="20"/>
        </w:rPr>
        <w:t xml:space="preserve"> </w:t>
      </w:r>
      <w:r w:rsidR="00163BC8" w:rsidRPr="00E06047">
        <w:rPr>
          <w:rFonts w:ascii="ITC Avant Garde" w:hAnsi="ITC Avant Garde"/>
          <w:sz w:val="22"/>
          <w:szCs w:val="20"/>
        </w:rPr>
        <w:t xml:space="preserve">Por lo que hace al argumento de que la cohesión del cartel se mantiene siempre y cuando haya sanciones por el incumplimiento del acuerdo y que éstas pueden darse sobre los derechos marcarios o alguna otra económica, el mismo es </w:t>
      </w:r>
      <w:r w:rsidR="00163BC8" w:rsidRPr="00E06047">
        <w:rPr>
          <w:rFonts w:ascii="ITC Avant Garde" w:hAnsi="ITC Avant Garde"/>
          <w:b/>
          <w:sz w:val="22"/>
          <w:szCs w:val="20"/>
          <w:u w:val="single"/>
        </w:rPr>
        <w:t>infundado</w:t>
      </w:r>
      <w:r w:rsidR="00163BC8" w:rsidRPr="00E06047">
        <w:rPr>
          <w:rFonts w:ascii="ITC Avant Garde" w:hAnsi="ITC Avant Garde"/>
          <w:sz w:val="22"/>
          <w:szCs w:val="20"/>
        </w:rPr>
        <w:t>, ya que, en primer lugar, el artículo 9 de la LFCE no prevé que para la actualización de sus supuestos, deban existir mecanismos de sanción (basta con que se colme la existencia de un acuerdo entre competidores y tenga alguno de los objetos o efectos previstos en sus cuatro fracciones), y, segundo, las mencionadas medidas no son las únicas sanciones o mecanismos de coerción que pueden existir.</w:t>
      </w:r>
      <w:r w:rsidR="00C4031E" w:rsidRPr="00E06047">
        <w:rPr>
          <w:rFonts w:ascii="ITC Avant Garde" w:hAnsi="ITC Avant Garde"/>
          <w:sz w:val="22"/>
          <w:szCs w:val="20"/>
        </w:rPr>
        <w:t xml:space="preserve"> En la práctica, atenderá al acto en particular la identificación de elementos que deban acreditarse.</w:t>
      </w:r>
    </w:p>
    <w:p w:rsidR="00163BC8" w:rsidRPr="00E06047" w:rsidRDefault="00163BC8" w:rsidP="006E6B5E">
      <w:pPr>
        <w:spacing w:before="120" w:after="120"/>
        <w:jc w:val="both"/>
        <w:rPr>
          <w:rFonts w:ascii="ITC Avant Garde" w:hAnsi="ITC Avant Garde"/>
          <w:b/>
          <w:sz w:val="22"/>
          <w:szCs w:val="22"/>
          <w:u w:val="single"/>
        </w:rPr>
      </w:pPr>
      <w:r w:rsidRPr="00E06047">
        <w:rPr>
          <w:rFonts w:ascii="ITC Avant Garde" w:hAnsi="ITC Avant Garde"/>
          <w:b/>
          <w:sz w:val="22"/>
          <w:szCs w:val="20"/>
        </w:rPr>
        <w:t xml:space="preserve">v) </w:t>
      </w:r>
      <w:r w:rsidRPr="00E06047">
        <w:rPr>
          <w:rFonts w:ascii="ITC Avant Garde" w:hAnsi="ITC Avant Garde"/>
          <w:sz w:val="22"/>
          <w:szCs w:val="20"/>
        </w:rPr>
        <w:t>En cuant</w:t>
      </w:r>
      <w:r w:rsidR="00D702E4" w:rsidRPr="00E06047">
        <w:rPr>
          <w:rFonts w:ascii="ITC Avant Garde" w:hAnsi="ITC Avant Garde"/>
          <w:sz w:val="22"/>
          <w:szCs w:val="20"/>
        </w:rPr>
        <w:t>o a que le compete a la P</w:t>
      </w:r>
      <w:r w:rsidRPr="00E06047">
        <w:rPr>
          <w:rFonts w:ascii="ITC Avant Garde" w:hAnsi="ITC Avant Garde"/>
          <w:sz w:val="22"/>
          <w:szCs w:val="20"/>
        </w:rPr>
        <w:t xml:space="preserve">FC los temas relativos a la protección del consumidor y la publicidad engañosa, las manifestaciones de Megacable resultan </w:t>
      </w:r>
      <w:r w:rsidRPr="00E06047">
        <w:rPr>
          <w:rFonts w:ascii="ITC Avant Garde" w:hAnsi="ITC Avant Garde"/>
          <w:b/>
          <w:sz w:val="22"/>
          <w:szCs w:val="20"/>
          <w:u w:val="single"/>
        </w:rPr>
        <w:t>inoperantes por no combatir el OPR</w:t>
      </w:r>
      <w:r w:rsidRPr="00E06047">
        <w:rPr>
          <w:rFonts w:ascii="ITC Avant Garde" w:hAnsi="ITC Avant Garde"/>
          <w:sz w:val="22"/>
          <w:szCs w:val="20"/>
        </w:rPr>
        <w:t xml:space="preserve">, pues si bien es cierto que la protección al consumidor es una facultad que le compete a dicha procuraduría, también es cierto que en el OPR no se le hacen imputaciones a los emplazados por efectos de publicidad engañosa. Por el contrario, lo que se indica en el OPR es </w:t>
      </w:r>
      <w:r w:rsidR="00C4031E" w:rsidRPr="00E06047">
        <w:rPr>
          <w:rFonts w:ascii="ITC Avant Garde" w:hAnsi="ITC Avant Garde"/>
          <w:sz w:val="22"/>
          <w:szCs w:val="20"/>
        </w:rPr>
        <w:t>corresponde a</w:t>
      </w:r>
      <w:r w:rsidRPr="00E06047">
        <w:rPr>
          <w:rFonts w:ascii="ITC Avant Garde" w:hAnsi="ITC Avant Garde"/>
          <w:sz w:val="22"/>
          <w:szCs w:val="20"/>
        </w:rPr>
        <w:t xml:space="preserve"> la autoridad en materia de competencia económica </w:t>
      </w:r>
      <w:r w:rsidR="00C4031E" w:rsidRPr="00E06047">
        <w:rPr>
          <w:rFonts w:ascii="ITC Avant Garde" w:hAnsi="ITC Avant Garde"/>
          <w:sz w:val="22"/>
          <w:szCs w:val="20"/>
        </w:rPr>
        <w:t>la facultad de</w:t>
      </w:r>
      <w:r w:rsidRPr="00E06047">
        <w:rPr>
          <w:rFonts w:ascii="ITC Avant Garde" w:hAnsi="ITC Avant Garde"/>
          <w:sz w:val="22"/>
          <w:szCs w:val="20"/>
        </w:rPr>
        <w:t xml:space="preserve"> perseguir y sancionar las prácticas monopólicas.</w:t>
      </w:r>
      <w:r w:rsidRPr="00E06047">
        <w:rPr>
          <w:rStyle w:val="Refdenotaalpie"/>
          <w:rFonts w:ascii="ITC Avant Garde" w:hAnsi="ITC Avant Garde"/>
          <w:sz w:val="22"/>
          <w:szCs w:val="20"/>
        </w:rPr>
        <w:footnoteReference w:id="100"/>
      </w:r>
    </w:p>
    <w:p w:rsidR="00163BC8" w:rsidRPr="00086FFB" w:rsidRDefault="00322E14" w:rsidP="006E6B5E">
      <w:pPr>
        <w:spacing w:before="120" w:after="120"/>
        <w:jc w:val="both"/>
        <w:rPr>
          <w:rFonts w:ascii="ITC Avant Garde" w:hAnsi="ITC Avant Garde"/>
          <w:sz w:val="22"/>
          <w:szCs w:val="20"/>
          <w:u w:val="single"/>
        </w:rPr>
      </w:pPr>
      <w:bookmarkStart w:id="1334" w:name="_Toc435722346"/>
      <w:bookmarkStart w:id="1335" w:name="_Toc435726616"/>
      <w:bookmarkStart w:id="1336" w:name="_Toc435726758"/>
      <w:bookmarkStart w:id="1337" w:name="_Toc435730534"/>
      <w:bookmarkStart w:id="1338" w:name="_Toc435731770"/>
      <w:bookmarkStart w:id="1339" w:name="_Toc435732558"/>
      <w:bookmarkStart w:id="1340" w:name="_Toc435773454"/>
      <w:bookmarkStart w:id="1341" w:name="_Toc435776326"/>
      <w:bookmarkStart w:id="1342" w:name="_Toc435784256"/>
      <w:bookmarkStart w:id="1343" w:name="_Toc435785870"/>
      <w:bookmarkStart w:id="1344" w:name="_Toc435787735"/>
      <w:bookmarkStart w:id="1345" w:name="_Toc435788915"/>
      <w:r w:rsidRPr="00086FFB">
        <w:rPr>
          <w:rFonts w:ascii="ITC Avant Garde" w:hAnsi="ITC Avant Garde"/>
          <w:sz w:val="22"/>
          <w:szCs w:val="20"/>
        </w:rPr>
        <w:t>3.6.1.</w:t>
      </w:r>
      <w:r w:rsidRPr="00086FFB">
        <w:rPr>
          <w:rFonts w:ascii="ITC Avant Garde" w:hAnsi="ITC Avant Garde"/>
          <w:sz w:val="22"/>
          <w:szCs w:val="20"/>
          <w:u w:val="single"/>
        </w:rPr>
        <w:t xml:space="preserve"> </w:t>
      </w:r>
      <w:r w:rsidR="00163BC8" w:rsidRPr="00086FFB">
        <w:rPr>
          <w:rFonts w:ascii="ITC Avant Garde" w:hAnsi="ITC Avant Garde"/>
          <w:b/>
          <w:sz w:val="22"/>
          <w:szCs w:val="20"/>
          <w:u w:val="single"/>
        </w:rPr>
        <w:t xml:space="preserve">Determinación del precio de los </w:t>
      </w:r>
      <w:r w:rsidR="00C4031E" w:rsidRPr="00086FFB">
        <w:rPr>
          <w:rFonts w:ascii="ITC Avant Garde" w:hAnsi="ITC Avant Garde"/>
          <w:b/>
          <w:sz w:val="22"/>
          <w:szCs w:val="20"/>
          <w:u w:val="single"/>
        </w:rPr>
        <w:t>Servicios</w:t>
      </w:r>
      <w:r w:rsidR="00163BC8" w:rsidRPr="00086FFB">
        <w:rPr>
          <w:rFonts w:ascii="ITC Avant Garde" w:hAnsi="ITC Avant Garde"/>
          <w:b/>
          <w:sz w:val="22"/>
          <w:szCs w:val="20"/>
          <w:u w:val="single"/>
        </w:rPr>
        <w:t xml:space="preserve"> YOO</w:t>
      </w:r>
      <w:bookmarkEnd w:id="1334"/>
      <w:bookmarkEnd w:id="1335"/>
      <w:bookmarkEnd w:id="1336"/>
      <w:bookmarkEnd w:id="1337"/>
      <w:bookmarkEnd w:id="1338"/>
      <w:bookmarkEnd w:id="1339"/>
      <w:bookmarkEnd w:id="1340"/>
      <w:bookmarkEnd w:id="1341"/>
      <w:bookmarkEnd w:id="1342"/>
      <w:bookmarkEnd w:id="1343"/>
      <w:bookmarkEnd w:id="1344"/>
      <w:bookmarkEnd w:id="1345"/>
    </w:p>
    <w:p w:rsidR="00163BC8" w:rsidRPr="00E06047" w:rsidRDefault="00322E14"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w:t>
      </w:r>
      <w:r w:rsidR="00163BC8" w:rsidRPr="00E06047">
        <w:rPr>
          <w:rFonts w:ascii="ITC Avant Garde" w:hAnsi="ITC Avant Garde"/>
          <w:b/>
          <w:i/>
          <w:sz w:val="20"/>
          <w:szCs w:val="22"/>
        </w:rPr>
        <w:t>La COMISIÓN en la foja 85 del OPR, expresa lo siguiente: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“A pesar de lo alegado por las subsidiarias de GRUPO TELEVISA, en el expediente existe evidencia que respalda las declaraciones de los empleados y del representante de MEGACABLE y mediante la cual se confirma que, efectivamente, los GRUPOS acordaron incluir en sus ofertas un paquete 3Play que se ofrecería a un precio de $499 (cuatrocientos noventa y nueve pesos 00/100 moneda nacional). Dicha evidencia consiste en que, tras el lanzamiento de la </w:t>
      </w:r>
      <w:r w:rsidR="007D67D6" w:rsidRPr="00E06047">
        <w:rPr>
          <w:rFonts w:ascii="ITC Avant Garde" w:hAnsi="ITC Avant Garde"/>
          <w:b/>
          <w:i/>
          <w:sz w:val="20"/>
          <w:szCs w:val="22"/>
        </w:rPr>
        <w:t>[M]</w:t>
      </w:r>
      <w:r w:rsidRPr="00E06047">
        <w:rPr>
          <w:rFonts w:ascii="ITC Avant Garde" w:hAnsi="ITC Avant Garde"/>
          <w:b/>
          <w:i/>
          <w:sz w:val="20"/>
          <w:szCs w:val="22"/>
        </w:rPr>
        <w:t xml:space="preserve">arca YOO, cada una de las cotitulares de la </w:t>
      </w:r>
      <w:r w:rsidR="007D67D6" w:rsidRPr="00E06047">
        <w:rPr>
          <w:rFonts w:ascii="ITC Avant Garde" w:hAnsi="ITC Avant Garde"/>
          <w:b/>
          <w:i/>
          <w:sz w:val="20"/>
          <w:szCs w:val="22"/>
        </w:rPr>
        <w:t>[M]</w:t>
      </w:r>
      <w:r w:rsidRPr="00E06047">
        <w:rPr>
          <w:rFonts w:ascii="ITC Avant Garde" w:hAnsi="ITC Avant Garde"/>
          <w:b/>
          <w:i/>
          <w:sz w:val="20"/>
          <w:szCs w:val="22"/>
        </w:rPr>
        <w:t>arca YOO efectivamente ofertó un paquete de servicios 3Play a un precio de $499 (cuatrocientos noventa y nueve pesos 00/100 moneda nacional). Conforme a la siguiente información, cada una de las cotitulares ofertó un Paquete 3Play YOO, cuyas características fueron ligeramente modificadas durante años.”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Megacable para determinar el precio de venta de cada uno de los paquetes tanto de la </w:t>
      </w:r>
      <w:r w:rsidR="007D67D6" w:rsidRPr="00E06047">
        <w:rPr>
          <w:rFonts w:ascii="ITC Avant Garde" w:hAnsi="ITC Avant Garde"/>
          <w:b/>
          <w:i/>
          <w:sz w:val="20"/>
          <w:szCs w:val="22"/>
        </w:rPr>
        <w:t>[M]</w:t>
      </w:r>
      <w:r w:rsidRPr="00E06047">
        <w:rPr>
          <w:rFonts w:ascii="ITC Avant Garde" w:hAnsi="ITC Avant Garde"/>
          <w:b/>
          <w:i/>
          <w:sz w:val="20"/>
          <w:szCs w:val="22"/>
        </w:rPr>
        <w:t xml:space="preserve">arca YOO como los paquetes de Megafón y Megared, considera los precios individuales de los servicios que integran el paquete, otorgando un descuento por la formación de dicho paquete. Este descuento es estimado para que el precio de venta final contenga el margen </w:t>
      </w:r>
      <w:r w:rsidRPr="00E06047">
        <w:rPr>
          <w:rFonts w:ascii="ITC Avant Garde" w:hAnsi="ITC Avant Garde"/>
          <w:b/>
          <w:i/>
          <w:sz w:val="20"/>
          <w:szCs w:val="22"/>
        </w:rPr>
        <w:lastRenderedPageBreak/>
        <w:t>de utilidad esperando por parte de Megacable para un adecuado retorno sobre la inversión, represente un precio competitivo en el mercado, y logre mejorar la aceptación y penetración de los servicios integrales y combinados de telecomunicaciones para mejorar el perfil costo-beneficio del usuario y reducir la brecha digital.</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Es importante hacer mención que el paquete de servicios con el precio de cuatrocientos noventa y nueve pesos al mes (ahora de quinientos veinticinco pesos mensuales), es un paquete con características y precio que Megacable comercializaba desde el año dos mil ocho sin la referencia comercial a la </w:t>
      </w:r>
      <w:r w:rsidR="00B15803" w:rsidRPr="00E06047">
        <w:rPr>
          <w:rFonts w:ascii="ITC Avant Garde" w:hAnsi="ITC Avant Garde"/>
          <w:b/>
          <w:i/>
          <w:sz w:val="20"/>
          <w:szCs w:val="22"/>
        </w:rPr>
        <w:t>[M]</w:t>
      </w:r>
      <w:r w:rsidRPr="00E06047">
        <w:rPr>
          <w:rFonts w:ascii="ITC Avant Garde" w:hAnsi="ITC Avant Garde"/>
          <w:b/>
          <w:i/>
          <w:sz w:val="20"/>
          <w:szCs w:val="22"/>
        </w:rPr>
        <w:t xml:space="preserve">arca YOO; por lo que la publicidad conjunta con los agentes económicos cotitulares de dicha marca fue parte únicamente de una estrategia de mercadotecnia para incrementar la penetración de una oferta de servicios que ya se ofrecía con anterioridad al registro marcario referido. Por lo que el lanzamiento de YOO al mercado residencial no modificó ni de manera alguna influyó en la estructuración ni integración de las ofertas comerciales de servicios de Megacable, sino únicamente pretendió </w:t>
      </w:r>
      <w:proofErr w:type="gramStart"/>
      <w:r w:rsidRPr="00E06047">
        <w:rPr>
          <w:rFonts w:ascii="ITC Avant Garde" w:hAnsi="ITC Avant Garde"/>
          <w:b/>
          <w:i/>
          <w:sz w:val="20"/>
          <w:szCs w:val="22"/>
        </w:rPr>
        <w:t>generarle</w:t>
      </w:r>
      <w:proofErr w:type="gramEnd"/>
      <w:r w:rsidRPr="00E06047">
        <w:rPr>
          <w:rFonts w:ascii="ITC Avant Garde" w:hAnsi="ITC Avant Garde"/>
          <w:b/>
          <w:i/>
          <w:sz w:val="20"/>
          <w:szCs w:val="22"/>
        </w:rPr>
        <w:t xml:space="preserve"> mayor aceptación a dichos servicios en el mercado.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Adicionalmente, destacamos el hecho de que aún y cuando pudiera existir alguna coincidencia en los precios de los paquetes que ofrecen los diferentes agentes económicos que integran la “Alianza Comercial”, dichos paquetes cuentan con características técnicas y de servicio completamente distintos (por ejemplo, el número de canales de televisión que integran el paquete, la velocidad del Internet, el número de llamadas locales y/o internacionales, así como otros servicios adicionales). Lo anterior, porque los integrantes de la “Alianza Comercial” determinan sus ofertas de servicios de manera independiente entre ellos y sin consultar ni intercambiar información para tal efecto. El uso de la </w:t>
      </w:r>
      <w:r w:rsidR="00D10CC2" w:rsidRPr="00E06047">
        <w:rPr>
          <w:rFonts w:ascii="ITC Avant Garde" w:hAnsi="ITC Avant Garde"/>
          <w:b/>
          <w:i/>
          <w:sz w:val="20"/>
          <w:szCs w:val="22"/>
        </w:rPr>
        <w:t>M</w:t>
      </w:r>
      <w:r w:rsidRPr="00E06047">
        <w:rPr>
          <w:rFonts w:ascii="ITC Avant Garde" w:hAnsi="ITC Avant Garde"/>
          <w:b/>
          <w:i/>
          <w:sz w:val="20"/>
          <w:szCs w:val="22"/>
        </w:rPr>
        <w:t>arca YOO es meramente una referencia comercial que utilizan todos sus cotitulares para mejorar la identificación y aceptación de la oferta de servicios integrales y combinados de telecomunicaciones (a partir de la televisión restringida) en el mercado de usuarios residenciales. Nada más.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Por lo anterior, es que lo argumentado por la CFC en el sentido de que los cotitulares acordaron fijar el precio de los paquetes 2Play y 3Play al amparo de la </w:t>
      </w:r>
      <w:r w:rsidR="00D10CC2" w:rsidRPr="00E06047">
        <w:rPr>
          <w:rFonts w:ascii="ITC Avant Garde" w:hAnsi="ITC Avant Garde"/>
          <w:b/>
          <w:i/>
          <w:sz w:val="20"/>
          <w:szCs w:val="22"/>
        </w:rPr>
        <w:t>M</w:t>
      </w:r>
      <w:r w:rsidRPr="00E06047">
        <w:rPr>
          <w:rFonts w:ascii="ITC Avant Garde" w:hAnsi="ITC Avant Garde"/>
          <w:b/>
          <w:i/>
          <w:sz w:val="20"/>
          <w:szCs w:val="22"/>
        </w:rPr>
        <w:t>arca YOO, es incorrecto.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Aunado a lo anterior y como se contestó a la pregunta 59 del primer requerimiento de información, los precios de los paquetes son fijados de tiempo en tiempo y sus modificaciones (en su caso) corresponden a determinaciones que el comité correspondiente considere procedentes.</w:t>
      </w:r>
    </w:p>
    <w:p w:rsidR="00163BC8" w:rsidRPr="00E06047" w:rsidRDefault="00163BC8" w:rsidP="006E6B5E">
      <w:pPr>
        <w:spacing w:before="120" w:after="120"/>
        <w:ind w:left="284"/>
        <w:jc w:val="both"/>
        <w:rPr>
          <w:rFonts w:ascii="ITC Avant Garde" w:hAnsi="ITC Avant Garde"/>
          <w:b/>
        </w:rPr>
      </w:pPr>
      <w:r w:rsidRPr="00E06047">
        <w:rPr>
          <w:rFonts w:ascii="ITC Avant Garde" w:hAnsi="ITC Avant Garde"/>
          <w:b/>
          <w:i/>
          <w:sz w:val="20"/>
          <w:szCs w:val="22"/>
        </w:rPr>
        <w:t xml:space="preserve">Por lo anterior </w:t>
      </w:r>
      <w:r w:rsidR="00D702E4" w:rsidRPr="00E06047">
        <w:rPr>
          <w:rFonts w:ascii="ITC Avant Garde" w:hAnsi="ITC Avant Garde"/>
          <w:b/>
          <w:i/>
          <w:sz w:val="20"/>
          <w:szCs w:val="22"/>
        </w:rPr>
        <w:t>se niega</w:t>
      </w:r>
      <w:r w:rsidRPr="00E06047">
        <w:rPr>
          <w:rFonts w:ascii="ITC Avant Garde" w:hAnsi="ITC Avant Garde"/>
          <w:b/>
          <w:i/>
          <w:sz w:val="20"/>
          <w:szCs w:val="22"/>
        </w:rPr>
        <w:t xml:space="preserve"> lisa y llanamente que </w:t>
      </w:r>
      <w:r w:rsidR="00D702E4" w:rsidRPr="00E06047">
        <w:rPr>
          <w:rFonts w:ascii="ITC Avant Garde" w:hAnsi="ITC Avant Garde"/>
          <w:b/>
          <w:i/>
          <w:sz w:val="20"/>
          <w:szCs w:val="22"/>
        </w:rPr>
        <w:t>la CFC haya acreditado que las E</w:t>
      </w:r>
      <w:r w:rsidRPr="00E06047">
        <w:rPr>
          <w:rFonts w:ascii="ITC Avant Garde" w:hAnsi="ITC Avant Garde"/>
          <w:b/>
          <w:i/>
          <w:sz w:val="20"/>
          <w:szCs w:val="22"/>
        </w:rPr>
        <w:t xml:space="preserve">mpresas </w:t>
      </w:r>
      <w:r w:rsidR="00D702E4" w:rsidRPr="00E06047">
        <w:rPr>
          <w:rFonts w:ascii="ITC Avant Garde" w:hAnsi="ITC Avant Garde"/>
          <w:b/>
          <w:i/>
          <w:sz w:val="20"/>
          <w:szCs w:val="22"/>
        </w:rPr>
        <w:t xml:space="preserve">de Grupo Televisa </w:t>
      </w:r>
      <w:r w:rsidRPr="00E06047">
        <w:rPr>
          <w:rFonts w:ascii="ITC Avant Garde" w:hAnsi="ITC Avant Garde"/>
          <w:b/>
          <w:i/>
          <w:sz w:val="20"/>
          <w:szCs w:val="22"/>
        </w:rPr>
        <w:t>y Megacable hayan fijado el precio del Paquete 3Play YOO, de manera conjunta</w:t>
      </w:r>
      <w:r w:rsidRPr="00E06047">
        <w:rPr>
          <w:rFonts w:ascii="ITC Avant Garde" w:hAnsi="ITC Avant Garde"/>
          <w:b/>
          <w:sz w:val="22"/>
          <w:szCs w:val="22"/>
        </w:rPr>
        <w:t>.</w:t>
      </w:r>
      <w:r w:rsidR="001211CD" w:rsidRPr="00E06047">
        <w:rPr>
          <w:rFonts w:ascii="ITC Avant Garde" w:hAnsi="ITC Avant Garde"/>
          <w:b/>
          <w:sz w:val="22"/>
          <w:szCs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Por lo que respecta a las manifestaciones de Megacable referentes a la imputación relacionada con el supuesto previsto en el artículo 9, fracción I, de la LFCE, a saber, la </w:t>
      </w:r>
      <w:r w:rsidR="00C4031E" w:rsidRPr="00E06047">
        <w:rPr>
          <w:rFonts w:ascii="ITC Avant Garde" w:hAnsi="ITC Avant Garde"/>
          <w:sz w:val="22"/>
          <w:szCs w:val="20"/>
        </w:rPr>
        <w:t>probable</w:t>
      </w:r>
      <w:r w:rsidRPr="00E06047">
        <w:rPr>
          <w:rFonts w:ascii="ITC Avant Garde" w:hAnsi="ITC Avant Garde"/>
          <w:sz w:val="22"/>
          <w:szCs w:val="20"/>
        </w:rPr>
        <w:t xml:space="preserve"> fijación de precios; deberá estarse a lo señalado en la presente resolución en cuanto a que esta autoridad no advierte del Expediente que existan elementos suficientes para confirmar la imputación respectiva, razón por la que resulta inútil analizar las manifestaciones transcritas con anterioridad.</w:t>
      </w:r>
    </w:p>
    <w:p w:rsidR="00163BC8" w:rsidRPr="00693A9A" w:rsidRDefault="00322E14" w:rsidP="006E6B5E">
      <w:pPr>
        <w:autoSpaceDE w:val="0"/>
        <w:autoSpaceDN w:val="0"/>
        <w:adjustRightInd w:val="0"/>
        <w:spacing w:before="120" w:after="120"/>
        <w:jc w:val="both"/>
        <w:rPr>
          <w:rFonts w:ascii="ITC Avant Garde" w:hAnsi="ITC Avant Garde"/>
          <w:sz w:val="22"/>
          <w:szCs w:val="20"/>
          <w:u w:val="single"/>
        </w:rPr>
      </w:pPr>
      <w:bookmarkStart w:id="1346" w:name="_Toc435722347"/>
      <w:bookmarkStart w:id="1347" w:name="_Toc435726617"/>
      <w:bookmarkStart w:id="1348" w:name="_Toc435726759"/>
      <w:bookmarkStart w:id="1349" w:name="_Toc435730535"/>
      <w:bookmarkStart w:id="1350" w:name="_Toc435731771"/>
      <w:bookmarkStart w:id="1351" w:name="_Toc435732559"/>
      <w:bookmarkStart w:id="1352" w:name="_Toc435773455"/>
      <w:bookmarkStart w:id="1353" w:name="_Toc435776327"/>
      <w:bookmarkStart w:id="1354" w:name="_Toc435784257"/>
      <w:bookmarkStart w:id="1355" w:name="_Toc435785871"/>
      <w:bookmarkStart w:id="1356" w:name="_Toc435787736"/>
      <w:bookmarkStart w:id="1357" w:name="_Toc435788916"/>
      <w:r w:rsidRPr="00693A9A">
        <w:rPr>
          <w:rFonts w:ascii="ITC Avant Garde" w:hAnsi="ITC Avant Garde"/>
          <w:sz w:val="22"/>
          <w:szCs w:val="20"/>
          <w:u w:val="single"/>
        </w:rPr>
        <w:t xml:space="preserve">3.6.1.2. </w:t>
      </w:r>
      <w:r w:rsidR="00163BC8" w:rsidRPr="00693A9A">
        <w:rPr>
          <w:rFonts w:ascii="ITC Avant Garde" w:hAnsi="ITC Avant Garde"/>
          <w:sz w:val="22"/>
          <w:szCs w:val="20"/>
          <w:u w:val="single"/>
        </w:rPr>
        <w:t>Manipulación y conocimiento de precios</w:t>
      </w:r>
      <w:bookmarkEnd w:id="1346"/>
      <w:bookmarkEnd w:id="1347"/>
      <w:bookmarkEnd w:id="1348"/>
      <w:bookmarkEnd w:id="1349"/>
      <w:bookmarkEnd w:id="1350"/>
      <w:bookmarkEnd w:id="1351"/>
      <w:bookmarkEnd w:id="1352"/>
      <w:bookmarkEnd w:id="1353"/>
      <w:bookmarkEnd w:id="1354"/>
      <w:bookmarkEnd w:id="1355"/>
      <w:bookmarkEnd w:id="1356"/>
      <w:bookmarkEnd w:id="1357"/>
    </w:p>
    <w:p w:rsidR="00163BC8" w:rsidRPr="00E06047" w:rsidRDefault="00163BC8" w:rsidP="006E6B5E">
      <w:pPr>
        <w:spacing w:before="120" w:after="120"/>
        <w:ind w:left="284"/>
        <w:jc w:val="both"/>
        <w:rPr>
          <w:rFonts w:ascii="ITC Avant Garde" w:hAnsi="ITC Avant Garde"/>
          <w:b/>
          <w:sz w:val="20"/>
          <w:szCs w:val="22"/>
        </w:rPr>
      </w:pPr>
      <w:r w:rsidRPr="00E06047">
        <w:rPr>
          <w:rFonts w:ascii="ITC Avant Garde" w:hAnsi="ITC Avant Garde"/>
          <w:b/>
          <w:sz w:val="20"/>
          <w:szCs w:val="22"/>
        </w:rPr>
        <w:t>A foja ochenta y nueve (89), penúltimo del OPR, [sic] la CFC estableció:</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lastRenderedPageBreak/>
        <w:t xml:space="preserve">“Como se mencionó, el acuerdo mediante el cual los GRUPOS crearon la estrategia YOO tuvo como objeto el establecimiento del precio $499 (cuatrocientos noventa y nueve pesos 00/100 moneda nacional) para el paquete 3Play </w:t>
      </w:r>
      <w:proofErr w:type="gramStart"/>
      <w:r w:rsidRPr="00E06047">
        <w:rPr>
          <w:rFonts w:ascii="ITC Avant Garde" w:hAnsi="ITC Avant Garde"/>
          <w:b/>
          <w:i/>
          <w:sz w:val="20"/>
          <w:szCs w:val="22"/>
        </w:rPr>
        <w:t>YOO</w:t>
      </w:r>
      <w:proofErr w:type="gramEnd"/>
      <w:r w:rsidRPr="00E06047">
        <w:rPr>
          <w:rFonts w:ascii="ITC Avant Garde" w:hAnsi="ITC Avant Garde"/>
          <w:b/>
          <w:i/>
          <w:sz w:val="20"/>
          <w:szCs w:val="22"/>
        </w:rPr>
        <w:t xml:space="preserve"> Asimismo, dicho acuerdo también tuvo como objeto la manipulación de los precios en los MERCADOS INVESTIGADOS, debido que al establecer un precio para el Paquete 3Play YOO permite a ambos GRUPOS tener conocimiento del precio actual y futuro de dicho paquete de SERVICIOS. Esta información de precios a futuro permite manipular los precios en los MERCADOS INVESTIGADOS. Además, los GRUPOS se benefician del intercambio de información debido a que, como parte del seguimiento de la estrategia YOO, los GRUPOS mantienen comunicación constante y realizan reuniones frecuentes a las cuales asisten representantes de ambos GRUPOS y en donde se discuten temas diversos y muy variados. Ello facilita la manipulación de los precio</w:t>
      </w:r>
      <w:r w:rsidR="00C4031E" w:rsidRPr="00E06047">
        <w:rPr>
          <w:rFonts w:ascii="ITC Avant Garde" w:hAnsi="ITC Avant Garde"/>
          <w:b/>
          <w:i/>
          <w:sz w:val="20"/>
          <w:szCs w:val="22"/>
        </w:rPr>
        <w:t>s en los MERCADOS INVESTIGADOS.”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Por cuanto hace al conocimiento presente y futuro de los precios por parte de los Grupos, desde ese momento y con fundamento en la fracción IV del artículo 46 del RLFCE, ofrezco la inspección ocular de las siguientes páginas de Internet:</w:t>
      </w:r>
    </w:p>
    <w:p w:rsidR="00163BC8" w:rsidRPr="00E06047" w:rsidRDefault="00163BC8" w:rsidP="006E6B5E">
      <w:pPr>
        <w:pStyle w:val="Prrafodelista"/>
        <w:numPr>
          <w:ilvl w:val="0"/>
          <w:numId w:val="41"/>
        </w:numPr>
        <w:spacing w:before="120" w:after="120"/>
        <w:ind w:left="284" w:firstLine="0"/>
        <w:contextualSpacing w:val="0"/>
        <w:jc w:val="both"/>
        <w:rPr>
          <w:rFonts w:ascii="ITC Avant Garde" w:hAnsi="ITC Avant Garde"/>
          <w:b/>
          <w:i/>
          <w:sz w:val="20"/>
          <w:szCs w:val="22"/>
        </w:rPr>
      </w:pPr>
      <w:r w:rsidRPr="00E06047">
        <w:rPr>
          <w:rFonts w:ascii="ITC Avant Garde" w:hAnsi="ITC Avant Garde"/>
          <w:b/>
          <w:i/>
          <w:sz w:val="20"/>
          <w:szCs w:val="22"/>
        </w:rPr>
        <w:t>http://megacable.com.mx</w:t>
      </w:r>
    </w:p>
    <w:p w:rsidR="00163BC8" w:rsidRPr="00E06047" w:rsidRDefault="00163BC8" w:rsidP="006E6B5E">
      <w:pPr>
        <w:pStyle w:val="Prrafodelista"/>
        <w:numPr>
          <w:ilvl w:val="0"/>
          <w:numId w:val="41"/>
        </w:numPr>
        <w:spacing w:before="120" w:after="120"/>
        <w:ind w:left="284" w:firstLine="0"/>
        <w:contextualSpacing w:val="0"/>
        <w:jc w:val="both"/>
        <w:rPr>
          <w:rFonts w:ascii="ITC Avant Garde" w:hAnsi="ITC Avant Garde"/>
          <w:b/>
          <w:i/>
          <w:sz w:val="20"/>
          <w:szCs w:val="22"/>
        </w:rPr>
      </w:pPr>
      <w:r w:rsidRPr="00E06047">
        <w:rPr>
          <w:rFonts w:ascii="ITC Avant Garde" w:hAnsi="ITC Avant Garde"/>
          <w:b/>
          <w:i/>
          <w:sz w:val="20"/>
          <w:szCs w:val="22"/>
        </w:rPr>
        <w:t>http://www.cablevisión.net.mx</w:t>
      </w:r>
    </w:p>
    <w:p w:rsidR="00163BC8" w:rsidRPr="00E06047" w:rsidRDefault="00163BC8" w:rsidP="006E6B5E">
      <w:pPr>
        <w:pStyle w:val="Prrafodelista"/>
        <w:numPr>
          <w:ilvl w:val="0"/>
          <w:numId w:val="41"/>
        </w:numPr>
        <w:spacing w:before="120" w:after="120"/>
        <w:ind w:left="641" w:hanging="357"/>
        <w:contextualSpacing w:val="0"/>
        <w:jc w:val="both"/>
        <w:rPr>
          <w:rFonts w:ascii="ITC Avant Garde" w:hAnsi="ITC Avant Garde"/>
          <w:b/>
          <w:i/>
          <w:sz w:val="20"/>
          <w:szCs w:val="22"/>
        </w:rPr>
      </w:pPr>
      <w:r w:rsidRPr="00E06047">
        <w:rPr>
          <w:rFonts w:ascii="ITC Avant Garde" w:hAnsi="ITC Avant Garde"/>
          <w:b/>
          <w:i/>
          <w:sz w:val="20"/>
          <w:szCs w:val="22"/>
        </w:rPr>
        <w:t>http://cablemas.com</w:t>
      </w:r>
    </w:p>
    <w:p w:rsidR="00163BC8" w:rsidRPr="00E06047" w:rsidRDefault="00163BC8" w:rsidP="006E6B5E">
      <w:pPr>
        <w:pStyle w:val="Prrafodelista"/>
        <w:numPr>
          <w:ilvl w:val="0"/>
          <w:numId w:val="41"/>
        </w:numPr>
        <w:spacing w:before="120" w:after="120"/>
        <w:ind w:left="641" w:hanging="357"/>
        <w:contextualSpacing w:val="0"/>
        <w:jc w:val="both"/>
        <w:rPr>
          <w:rFonts w:ascii="ITC Avant Garde" w:hAnsi="ITC Avant Garde"/>
          <w:b/>
          <w:i/>
          <w:sz w:val="20"/>
          <w:szCs w:val="22"/>
        </w:rPr>
      </w:pPr>
      <w:r w:rsidRPr="00E06047">
        <w:rPr>
          <w:rFonts w:ascii="ITC Avant Garde" w:hAnsi="ITC Avant Garde"/>
          <w:b/>
          <w:i/>
          <w:sz w:val="20"/>
          <w:szCs w:val="22"/>
        </w:rPr>
        <w:t>http://www.pideyoo.com/paquetes_yoo/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El objeto de dicha inspección ocular que se realice por esa autoridad, tiene como fin que certifique y/o verifique:</w:t>
      </w:r>
    </w:p>
    <w:p w:rsidR="00163BC8" w:rsidRPr="00E06047" w:rsidRDefault="00163BC8" w:rsidP="006E6B5E">
      <w:pPr>
        <w:pStyle w:val="Prrafodelista"/>
        <w:numPr>
          <w:ilvl w:val="0"/>
          <w:numId w:val="42"/>
        </w:numPr>
        <w:spacing w:before="120" w:after="120"/>
        <w:ind w:left="284" w:firstLine="0"/>
        <w:contextualSpacing w:val="0"/>
        <w:jc w:val="both"/>
        <w:rPr>
          <w:rFonts w:ascii="ITC Avant Garde" w:hAnsi="ITC Avant Garde"/>
          <w:b/>
          <w:i/>
          <w:sz w:val="20"/>
          <w:szCs w:val="22"/>
        </w:rPr>
      </w:pPr>
      <w:r w:rsidRPr="00E06047">
        <w:rPr>
          <w:rFonts w:ascii="ITC Avant Garde" w:hAnsi="ITC Avant Garde"/>
          <w:b/>
          <w:i/>
          <w:sz w:val="20"/>
          <w:szCs w:val="22"/>
        </w:rPr>
        <w:t xml:space="preserve">Que los precios de los diferentes paquetes que ofrecen </w:t>
      </w:r>
      <w:r w:rsidR="00D702E4" w:rsidRPr="00E06047">
        <w:rPr>
          <w:rFonts w:ascii="ITC Avant Garde" w:hAnsi="ITC Avant Garde"/>
          <w:b/>
          <w:i/>
          <w:sz w:val="20"/>
          <w:szCs w:val="22"/>
        </w:rPr>
        <w:t>Grupo Televisa y Grupo Megacable</w:t>
      </w:r>
      <w:r w:rsidRPr="00E06047">
        <w:rPr>
          <w:rFonts w:ascii="ITC Avant Garde" w:hAnsi="ITC Avant Garde"/>
          <w:b/>
          <w:i/>
          <w:sz w:val="20"/>
          <w:szCs w:val="22"/>
        </w:rPr>
        <w:t>, se encuentran disponibles a todo público en general y que no hacen falta reuniones para que alguien se entere del precio de los productos.</w:t>
      </w:r>
    </w:p>
    <w:p w:rsidR="00163BC8" w:rsidRPr="00E06047" w:rsidRDefault="00163BC8" w:rsidP="006E6B5E">
      <w:pPr>
        <w:pStyle w:val="Prrafodelista"/>
        <w:numPr>
          <w:ilvl w:val="0"/>
          <w:numId w:val="42"/>
        </w:numPr>
        <w:spacing w:before="120" w:after="120"/>
        <w:ind w:left="284" w:firstLine="0"/>
        <w:contextualSpacing w:val="0"/>
        <w:jc w:val="both"/>
        <w:rPr>
          <w:rFonts w:ascii="ITC Avant Garde" w:hAnsi="ITC Avant Garde"/>
          <w:b/>
          <w:i/>
          <w:sz w:val="20"/>
          <w:szCs w:val="22"/>
        </w:rPr>
      </w:pPr>
      <w:r w:rsidRPr="00E06047">
        <w:rPr>
          <w:rFonts w:ascii="ITC Avant Garde" w:hAnsi="ITC Avant Garde"/>
          <w:b/>
          <w:i/>
          <w:sz w:val="20"/>
          <w:szCs w:val="22"/>
        </w:rPr>
        <w:t xml:space="preserve">Que Megacable oferta paquetes 3Play al amparo de la </w:t>
      </w:r>
      <w:r w:rsidR="00D10CC2" w:rsidRPr="00E06047">
        <w:rPr>
          <w:rFonts w:ascii="ITC Avant Garde" w:hAnsi="ITC Avant Garde"/>
          <w:b/>
          <w:i/>
          <w:sz w:val="20"/>
          <w:szCs w:val="22"/>
        </w:rPr>
        <w:t>[M]</w:t>
      </w:r>
      <w:r w:rsidRPr="00E06047">
        <w:rPr>
          <w:rFonts w:ascii="ITC Avant Garde" w:hAnsi="ITC Avant Garde"/>
          <w:b/>
          <w:i/>
          <w:sz w:val="20"/>
          <w:szCs w:val="22"/>
        </w:rPr>
        <w:t>arca YOO a un precio menor de cuatrocientos noventa y nueve pesos.</w:t>
      </w:r>
    </w:p>
    <w:p w:rsidR="00163BC8" w:rsidRPr="00E06047" w:rsidRDefault="00163BC8" w:rsidP="006E6B5E">
      <w:pPr>
        <w:pStyle w:val="Prrafodelista"/>
        <w:numPr>
          <w:ilvl w:val="0"/>
          <w:numId w:val="42"/>
        </w:numPr>
        <w:spacing w:before="120" w:after="120"/>
        <w:ind w:left="284" w:firstLine="0"/>
        <w:contextualSpacing w:val="0"/>
        <w:jc w:val="both"/>
        <w:rPr>
          <w:rFonts w:ascii="ITC Avant Garde" w:hAnsi="ITC Avant Garde"/>
          <w:b/>
          <w:i/>
          <w:sz w:val="20"/>
          <w:szCs w:val="22"/>
        </w:rPr>
      </w:pPr>
      <w:r w:rsidRPr="00E06047">
        <w:rPr>
          <w:rFonts w:ascii="ITC Avant Garde" w:hAnsi="ITC Avant Garde"/>
          <w:b/>
          <w:i/>
          <w:sz w:val="20"/>
          <w:szCs w:val="22"/>
        </w:rPr>
        <w:t>Que existen por lo menos más de tres paque</w:t>
      </w:r>
      <w:r w:rsidR="00DC4773" w:rsidRPr="00E06047">
        <w:rPr>
          <w:rFonts w:ascii="ITC Avant Garde" w:hAnsi="ITC Avant Garde"/>
          <w:b/>
          <w:i/>
          <w:sz w:val="20"/>
          <w:szCs w:val="22"/>
        </w:rPr>
        <w:t xml:space="preserve">tes 3Play bajo el amparo de la </w:t>
      </w:r>
      <w:r w:rsidR="00D10CC2" w:rsidRPr="00E06047">
        <w:rPr>
          <w:rFonts w:ascii="ITC Avant Garde" w:hAnsi="ITC Avant Garde"/>
          <w:b/>
          <w:i/>
          <w:sz w:val="20"/>
          <w:szCs w:val="22"/>
        </w:rPr>
        <w:t>[M]</w:t>
      </w:r>
      <w:r w:rsidRPr="00E06047">
        <w:rPr>
          <w:rFonts w:ascii="ITC Avant Garde" w:hAnsi="ITC Avant Garde"/>
          <w:b/>
          <w:i/>
          <w:sz w:val="20"/>
          <w:szCs w:val="22"/>
        </w:rPr>
        <w:t>arca YOO ofertados por las diferentes Cableras, con características y precios distintos.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Por lo anterior se niega lisa y llanamente que </w:t>
      </w:r>
      <w:r w:rsidR="00DC4773" w:rsidRPr="00E06047">
        <w:rPr>
          <w:rFonts w:ascii="ITC Avant Garde" w:hAnsi="ITC Avant Garde"/>
          <w:b/>
          <w:i/>
          <w:sz w:val="20"/>
          <w:szCs w:val="22"/>
        </w:rPr>
        <w:t>la CFC haya acreditado que las E</w:t>
      </w:r>
      <w:r w:rsidRPr="00E06047">
        <w:rPr>
          <w:rFonts w:ascii="ITC Avant Garde" w:hAnsi="ITC Avant Garde"/>
          <w:b/>
          <w:i/>
          <w:sz w:val="20"/>
          <w:szCs w:val="22"/>
        </w:rPr>
        <w:t xml:space="preserve">mpresas </w:t>
      </w:r>
      <w:r w:rsidR="00DC4773" w:rsidRPr="00E06047">
        <w:rPr>
          <w:rFonts w:ascii="ITC Avant Garde" w:hAnsi="ITC Avant Garde"/>
          <w:b/>
          <w:i/>
          <w:sz w:val="20"/>
          <w:szCs w:val="22"/>
        </w:rPr>
        <w:t xml:space="preserve">de Grupo Televisa y Grupo Megacable </w:t>
      </w:r>
      <w:r w:rsidRPr="00E06047">
        <w:rPr>
          <w:rFonts w:ascii="ITC Avant Garde" w:hAnsi="ITC Avant Garde"/>
          <w:b/>
          <w:i/>
          <w:sz w:val="20"/>
          <w:szCs w:val="22"/>
        </w:rPr>
        <w:t>y Megacable hayan manipulado el precio de los paquetes de 2Play y 3Play YOO y por tanto que sean responsables de la práctica monopólica absoluta imputada en base a respuestas armadas por la CFC para acreditar su imputación.</w:t>
      </w:r>
      <w:r w:rsidRPr="00E06047">
        <w:rPr>
          <w:rStyle w:val="Refdenotaalpie"/>
          <w:rFonts w:ascii="ITC Avant Garde" w:hAnsi="ITC Avant Garde"/>
          <w:b/>
          <w:i/>
          <w:sz w:val="20"/>
          <w:szCs w:val="22"/>
        </w:rPr>
        <w:footnoteReference w:id="101"/>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Tanto la ley, como el CFPC y la jurisprudencia, coinciden en que quien afirma está obligado a probar. Aquel que afirme la realización de una conducta como se configura en el presente </w:t>
      </w:r>
      <w:r w:rsidRPr="00E06047">
        <w:rPr>
          <w:rFonts w:ascii="ITC Avant Garde" w:hAnsi="ITC Avant Garde"/>
          <w:b/>
          <w:i/>
          <w:sz w:val="20"/>
          <w:szCs w:val="22"/>
        </w:rPr>
        <w:lastRenderedPageBreak/>
        <w:t>caso, se encuentra de igual forma obligado a probarlo de manera fehaciente y fundado en derecho.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Lo anterior constituye una causal, no de forma, sino de fondo, para que proceda el cierre del expediente administrativo en el que se actúa, </w:t>
      </w:r>
      <w:proofErr w:type="gramStart"/>
      <w:r w:rsidRPr="00E06047">
        <w:rPr>
          <w:rFonts w:ascii="ITC Avant Garde" w:hAnsi="ITC Avant Garde"/>
          <w:b/>
          <w:i/>
          <w:sz w:val="20"/>
          <w:szCs w:val="22"/>
        </w:rPr>
        <w:t>ya que</w:t>
      </w:r>
      <w:proofErr w:type="gramEnd"/>
      <w:r w:rsidRPr="00E06047">
        <w:rPr>
          <w:rFonts w:ascii="ITC Avant Garde" w:hAnsi="ITC Avant Garde"/>
          <w:b/>
          <w:i/>
          <w:sz w:val="20"/>
          <w:szCs w:val="22"/>
        </w:rPr>
        <w:t xml:space="preserve"> al no existir una conducta plenamente determinada, la CFC no debió involucrar a Megacable.</w:t>
      </w:r>
      <w:r w:rsidR="00322E14" w:rsidRPr="00E06047">
        <w:rPr>
          <w:rFonts w:ascii="ITC Avant Garde" w:hAnsi="ITC Avant Garde"/>
          <w:b/>
          <w:i/>
          <w:sz w:val="20"/>
          <w:szCs w:val="22"/>
        </w:rPr>
        <w:t>”</w:t>
      </w:r>
      <w:r w:rsidRPr="00E06047">
        <w:rPr>
          <w:rFonts w:ascii="ITC Avant Garde" w:hAnsi="ITC Avant Garde"/>
          <w:b/>
          <w:i/>
          <w:sz w:val="20"/>
          <w:szCs w:val="22"/>
        </w:rPr>
        <w:t xml:space="preserve"> </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No obstante que Megacable se limita a negar lisa y llanamente que su conducta haya tenido por objeto manipular los precios, sin que combata las consideraciones expuestas en el OPR, deberá estarse a lo señalado en la presente resolución en cuanto a que esta autoridad no advierte del Expediente que existan elementos suficientes para confirmar la imputación respectiva.</w:t>
      </w:r>
    </w:p>
    <w:p w:rsidR="00163BC8" w:rsidRPr="00693A9A" w:rsidRDefault="00046335" w:rsidP="006E6B5E">
      <w:pPr>
        <w:autoSpaceDE w:val="0"/>
        <w:autoSpaceDN w:val="0"/>
        <w:adjustRightInd w:val="0"/>
        <w:spacing w:before="120" w:after="120"/>
        <w:jc w:val="both"/>
        <w:rPr>
          <w:rFonts w:ascii="ITC Avant Garde" w:hAnsi="ITC Avant Garde"/>
          <w:b/>
          <w:sz w:val="22"/>
          <w:szCs w:val="20"/>
        </w:rPr>
      </w:pPr>
      <w:bookmarkStart w:id="1358" w:name="_Toc435722348"/>
      <w:bookmarkStart w:id="1359" w:name="_Toc435726618"/>
      <w:bookmarkStart w:id="1360" w:name="_Toc435726760"/>
      <w:bookmarkStart w:id="1361" w:name="_Toc435730536"/>
      <w:bookmarkStart w:id="1362" w:name="_Toc435731772"/>
      <w:bookmarkStart w:id="1363" w:name="_Toc435732560"/>
      <w:bookmarkStart w:id="1364" w:name="_Toc435773456"/>
      <w:bookmarkStart w:id="1365" w:name="_Toc435776328"/>
      <w:bookmarkStart w:id="1366" w:name="_Toc435784258"/>
      <w:bookmarkStart w:id="1367" w:name="_Toc435785872"/>
      <w:bookmarkStart w:id="1368" w:name="_Toc435787737"/>
      <w:bookmarkStart w:id="1369" w:name="_Toc435788917"/>
      <w:bookmarkStart w:id="1370" w:name="_Toc435790363"/>
      <w:bookmarkStart w:id="1371" w:name="_Toc435791497"/>
      <w:bookmarkStart w:id="1372" w:name="_Toc435791627"/>
      <w:bookmarkStart w:id="1373" w:name="_Toc435791733"/>
      <w:bookmarkStart w:id="1374" w:name="_Toc435798344"/>
      <w:bookmarkStart w:id="1375" w:name="_Toc435798601"/>
      <w:bookmarkStart w:id="1376" w:name="_Toc435799157"/>
      <w:bookmarkStart w:id="1377" w:name="_Toc435800117"/>
      <w:bookmarkStart w:id="1378" w:name="_Toc435800476"/>
      <w:bookmarkStart w:id="1379" w:name="_Toc435803733"/>
      <w:bookmarkStart w:id="1380" w:name="_Toc435805442"/>
      <w:bookmarkStart w:id="1381" w:name="_Toc435806146"/>
      <w:bookmarkStart w:id="1382" w:name="_Toc435806181"/>
      <w:bookmarkStart w:id="1383" w:name="_Toc435806658"/>
      <w:bookmarkStart w:id="1384" w:name="_Toc436046142"/>
      <w:bookmarkStart w:id="1385" w:name="_Toc436047659"/>
      <w:bookmarkStart w:id="1386" w:name="_Toc436049500"/>
      <w:bookmarkStart w:id="1387" w:name="_Toc436049954"/>
      <w:bookmarkStart w:id="1388" w:name="_Toc436063261"/>
      <w:bookmarkStart w:id="1389" w:name="_Toc436065433"/>
      <w:bookmarkStart w:id="1390" w:name="_Toc436065543"/>
      <w:bookmarkStart w:id="1391" w:name="_Toc436065929"/>
      <w:bookmarkStart w:id="1392" w:name="_Toc436067530"/>
      <w:bookmarkStart w:id="1393" w:name="_Toc436074576"/>
      <w:bookmarkStart w:id="1394" w:name="_Toc436074613"/>
      <w:bookmarkStart w:id="1395" w:name="_Toc436132925"/>
      <w:bookmarkStart w:id="1396" w:name="_Toc436134138"/>
      <w:bookmarkStart w:id="1397" w:name="_Toc436148065"/>
      <w:bookmarkStart w:id="1398" w:name="_Toc436153946"/>
      <w:bookmarkStart w:id="1399" w:name="_Toc436154197"/>
      <w:bookmarkStart w:id="1400" w:name="_Toc436155062"/>
      <w:bookmarkStart w:id="1401" w:name="_Toc436156348"/>
      <w:bookmarkStart w:id="1402" w:name="_Toc436157005"/>
      <w:bookmarkStart w:id="1403" w:name="_Toc436157285"/>
      <w:bookmarkStart w:id="1404" w:name="_Toc436157729"/>
      <w:bookmarkStart w:id="1405" w:name="_Toc436158204"/>
      <w:bookmarkStart w:id="1406" w:name="_Toc436215621"/>
      <w:bookmarkStart w:id="1407" w:name="_Toc436228698"/>
      <w:bookmarkStart w:id="1408" w:name="_Toc436231729"/>
      <w:bookmarkStart w:id="1409" w:name="_Toc436233218"/>
      <w:bookmarkStart w:id="1410" w:name="_Toc436237704"/>
      <w:bookmarkStart w:id="1411" w:name="_Toc436237778"/>
      <w:bookmarkStart w:id="1412" w:name="_Toc436243658"/>
      <w:bookmarkStart w:id="1413" w:name="_Toc436244841"/>
      <w:bookmarkStart w:id="1414" w:name="_Toc436819904"/>
      <w:bookmarkStart w:id="1415" w:name="_Toc436823159"/>
      <w:bookmarkStart w:id="1416" w:name="_Toc436823568"/>
      <w:bookmarkStart w:id="1417" w:name="_Toc436909593"/>
      <w:bookmarkStart w:id="1418" w:name="_Toc436911440"/>
      <w:bookmarkStart w:id="1419" w:name="_Toc436928297"/>
      <w:bookmarkStart w:id="1420" w:name="_Toc436929470"/>
      <w:bookmarkStart w:id="1421" w:name="_Toc436934268"/>
      <w:bookmarkStart w:id="1422" w:name="_Toc436934735"/>
      <w:bookmarkStart w:id="1423" w:name="_Toc436935532"/>
      <w:bookmarkStart w:id="1424" w:name="_Toc436936297"/>
      <w:bookmarkStart w:id="1425" w:name="_Toc436938124"/>
      <w:bookmarkStart w:id="1426" w:name="_Toc524348049"/>
      <w:bookmarkStart w:id="1427" w:name="_Toc524348175"/>
      <w:r w:rsidRPr="00693A9A">
        <w:rPr>
          <w:rFonts w:ascii="ITC Avant Garde" w:hAnsi="ITC Avant Garde"/>
          <w:b/>
          <w:sz w:val="22"/>
          <w:szCs w:val="20"/>
        </w:rPr>
        <w:t xml:space="preserve">3.7. </w:t>
      </w:r>
      <w:r w:rsidR="00163BC8" w:rsidRPr="00693A9A">
        <w:rPr>
          <w:rFonts w:ascii="ITC Avant Garde" w:hAnsi="ITC Avant Garde"/>
          <w:b/>
          <w:sz w:val="22"/>
          <w:szCs w:val="20"/>
        </w:rPr>
        <w:t>Continuidad de las reuniones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rsidR="00163BC8" w:rsidRPr="00E06047" w:rsidRDefault="00322E14" w:rsidP="006E6B5E">
      <w:pPr>
        <w:spacing w:before="120" w:after="120"/>
        <w:ind w:left="284"/>
        <w:jc w:val="both"/>
        <w:rPr>
          <w:rFonts w:ascii="ITC Avant Garde" w:hAnsi="ITC Avant Garde"/>
          <w:b/>
          <w:i/>
          <w:sz w:val="20"/>
          <w:szCs w:val="22"/>
        </w:rPr>
      </w:pPr>
      <w:r w:rsidRPr="00E06047">
        <w:rPr>
          <w:rFonts w:ascii="ITC Avant Garde" w:hAnsi="ITC Avant Garde"/>
          <w:b/>
          <w:sz w:val="20"/>
          <w:szCs w:val="22"/>
        </w:rPr>
        <w:t>“</w:t>
      </w:r>
      <w:r w:rsidR="00163BC8" w:rsidRPr="00E06047">
        <w:rPr>
          <w:rFonts w:ascii="ITC Avant Garde" w:hAnsi="ITC Avant Garde"/>
          <w:b/>
          <w:i/>
          <w:sz w:val="20"/>
          <w:szCs w:val="22"/>
        </w:rPr>
        <w:t>La CFC en la foja 78, último párrafo del OPR establece la supuesta continuidad de las reuniones de los Grupos de la siguiente forma: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“Debe hacerse notar que las reuniones entre los GRUPOS han continuado tras el registro de la </w:t>
      </w:r>
      <w:r w:rsidR="00D10CC2" w:rsidRPr="00E06047">
        <w:rPr>
          <w:rFonts w:ascii="ITC Avant Garde" w:hAnsi="ITC Avant Garde"/>
          <w:b/>
          <w:i/>
          <w:sz w:val="20"/>
          <w:szCs w:val="22"/>
        </w:rPr>
        <w:t>[M]</w:t>
      </w:r>
      <w:r w:rsidRPr="00E06047">
        <w:rPr>
          <w:rFonts w:ascii="ITC Avant Garde" w:hAnsi="ITC Avant Garde"/>
          <w:b/>
          <w:i/>
          <w:sz w:val="20"/>
          <w:szCs w:val="22"/>
        </w:rPr>
        <w:t xml:space="preserve">arca YOO, es decir, los GRUPOS han realizado diversas reuniones con posterioridad al año dos mil nueve. Al respecto, </w:t>
      </w:r>
      <w:r w:rsidR="00D80007" w:rsidRPr="009311AB">
        <w:rPr>
          <w:rFonts w:ascii="ITC Avant Garde" w:hAnsi="ITC Avant Garde"/>
          <w:b/>
          <w:bCs/>
          <w:color w:val="0000CC"/>
          <w:sz w:val="22"/>
        </w:rPr>
        <w:t>“CONFIDENCIAL POR LEY”</w:t>
      </w:r>
      <w:r w:rsidR="00D80007">
        <w:rPr>
          <w:rFonts w:ascii="ITC Avant Garde" w:hAnsi="ITC Avant Garde"/>
          <w:color w:val="0070C0"/>
          <w:sz w:val="22"/>
        </w:rPr>
        <w:t xml:space="preserve"> </w:t>
      </w:r>
      <w:r w:rsidRPr="00E06047">
        <w:rPr>
          <w:rFonts w:ascii="ITC Avant Garde" w:hAnsi="ITC Avant Garde"/>
          <w:b/>
          <w:i/>
          <w:sz w:val="20"/>
          <w:szCs w:val="22"/>
        </w:rPr>
        <w:t>Subdirector de Mercadotecnia de MEGACABLE, declaró lo siguiente: “Yo asisto, o gente que está a mi cargo, asistimos frecuentemente a esas reuniones. Son muy variadas en tema. Podemos ir a una reunión por ejemplo para poner hot spot (pie de página 203 folios 6398 y 6399) a nivel nacional (pie de página 204 folio 6395) (…</w:t>
      </w:r>
      <w:r w:rsidR="00147572" w:rsidRPr="00E06047">
        <w:rPr>
          <w:rFonts w:ascii="ITC Avant Garde" w:hAnsi="ITC Avant Garde"/>
          <w:b/>
          <w:i/>
          <w:sz w:val="20"/>
          <w:szCs w:val="22"/>
        </w:rPr>
        <w:t>).”</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En esta transcripción la CFC es por demás tendenciosa, ya que transcribe las declaraciones a manera de acomodar lo que ella quiere demostrar, sin embargo, la declaración del Señor </w:t>
      </w:r>
      <w:r w:rsidR="00D80007" w:rsidRPr="009311AB">
        <w:rPr>
          <w:rFonts w:ascii="ITC Avant Garde" w:hAnsi="ITC Avant Garde"/>
          <w:b/>
          <w:bCs/>
          <w:color w:val="0000CC"/>
          <w:sz w:val="22"/>
        </w:rPr>
        <w:t>“CONFIDENCIAL POR LEY”</w:t>
      </w:r>
      <w:r w:rsidR="00D80007">
        <w:rPr>
          <w:rFonts w:ascii="ITC Avant Garde" w:hAnsi="ITC Avant Garde"/>
          <w:color w:val="0070C0"/>
          <w:sz w:val="22"/>
        </w:rPr>
        <w:t xml:space="preserve"> </w:t>
      </w:r>
      <w:r w:rsidRPr="00E06047">
        <w:rPr>
          <w:rFonts w:ascii="ITC Avant Garde" w:hAnsi="ITC Avant Garde"/>
          <w:b/>
          <w:i/>
          <w:sz w:val="20"/>
          <w:szCs w:val="22"/>
        </w:rPr>
        <w:t>quien es Subdirector Comercial y no de Mercadotecnia, responde a un cuestionamiento que no se refiere ni al presente ni al futuro, sino del pasado, por lo cual se transcribe textualmente.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“7. ¿Cuál fue su participación en dicho proceso?</w:t>
      </w:r>
    </w:p>
    <w:p w:rsidR="00D80007" w:rsidRPr="009311AB" w:rsidRDefault="00D80007" w:rsidP="006E6B5E">
      <w:pPr>
        <w:spacing w:before="120" w:after="120"/>
        <w:ind w:left="284"/>
        <w:jc w:val="both"/>
        <w:rPr>
          <w:rFonts w:ascii="ITC Avant Garde" w:hAnsi="ITC Avant Garde"/>
          <w:b/>
          <w:bCs/>
          <w:color w:val="0000CC"/>
          <w:sz w:val="22"/>
        </w:rPr>
      </w:pPr>
      <w:r w:rsidRPr="009311AB">
        <w:rPr>
          <w:rFonts w:ascii="ITC Avant Garde" w:hAnsi="ITC Avant Garde"/>
          <w:b/>
          <w:bCs/>
          <w:color w:val="0000CC"/>
          <w:sz w:val="22"/>
        </w:rPr>
        <w:t>“CONFIDENCIAL POR LEY”</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NOTA: ESTE CUESTIONAMIENTO VIENE SEGUIDO DE LA PREGUNTA SEIS (6) ANTERIOR DE LA COMPARECENCIA EN LA QUE SE CUESTIONÓ “6. Describa el proceso de negociación que se LLEVÓ a cabo para el lanzamiento de los productos que MEGACABLE y otros agentes económicos comercializan bajo la </w:t>
      </w:r>
      <w:r w:rsidR="00D10CC2" w:rsidRPr="00E06047">
        <w:rPr>
          <w:rFonts w:ascii="ITC Avant Garde" w:hAnsi="ITC Avant Garde"/>
          <w:b/>
          <w:i/>
          <w:sz w:val="20"/>
          <w:szCs w:val="22"/>
        </w:rPr>
        <w:t>[M]</w:t>
      </w:r>
      <w:r w:rsidRPr="00E06047">
        <w:rPr>
          <w:rFonts w:ascii="ITC Avant Garde" w:hAnsi="ITC Avant Garde"/>
          <w:b/>
          <w:i/>
          <w:sz w:val="20"/>
          <w:szCs w:val="22"/>
        </w:rPr>
        <w:t>arca YOO</w:t>
      </w:r>
      <w:r w:rsidR="00C4031E" w:rsidRPr="00E06047">
        <w:rPr>
          <w:rFonts w:ascii="ITC Avant Garde" w:hAnsi="ITC Avant Garde"/>
          <w:b/>
          <w:i/>
          <w:sz w:val="20"/>
          <w:szCs w:val="22"/>
        </w:rPr>
        <w:t>.”</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Como se puede apreciar la Comisión le preguntó al señor </w:t>
      </w:r>
      <w:r w:rsidR="00D80007" w:rsidRPr="009311AB">
        <w:rPr>
          <w:rFonts w:ascii="ITC Avant Garde" w:hAnsi="ITC Avant Garde"/>
          <w:b/>
          <w:bCs/>
          <w:color w:val="0000CC"/>
          <w:sz w:val="22"/>
        </w:rPr>
        <w:t>“CONFIDENCIAL POR LEY”</w:t>
      </w:r>
      <w:r w:rsidR="00D80007" w:rsidRPr="005D7653">
        <w:rPr>
          <w:rFonts w:ascii="ITC Avant Garde" w:hAnsi="ITC Avant Garde"/>
          <w:color w:val="2F5496" w:themeColor="accent5" w:themeShade="BF"/>
          <w:sz w:val="22"/>
        </w:rPr>
        <w:t xml:space="preserve"> </w:t>
      </w:r>
      <w:r w:rsidRPr="00E06047">
        <w:rPr>
          <w:rFonts w:ascii="ITC Avant Garde" w:hAnsi="ITC Avant Garde"/>
          <w:b/>
          <w:i/>
          <w:sz w:val="20"/>
          <w:szCs w:val="22"/>
        </w:rPr>
        <w:t xml:space="preserve">sobre el proceso de negociación para el lanzamiento de la </w:t>
      </w:r>
      <w:r w:rsidR="00457E60" w:rsidRPr="00E06047">
        <w:rPr>
          <w:rFonts w:ascii="ITC Avant Garde" w:hAnsi="ITC Avant Garde"/>
          <w:b/>
          <w:i/>
          <w:sz w:val="20"/>
          <w:szCs w:val="22"/>
        </w:rPr>
        <w:t>[M]</w:t>
      </w:r>
      <w:r w:rsidRPr="00E06047">
        <w:rPr>
          <w:rFonts w:ascii="ITC Avant Garde" w:hAnsi="ITC Avant Garde"/>
          <w:b/>
          <w:i/>
          <w:sz w:val="20"/>
          <w:szCs w:val="22"/>
        </w:rPr>
        <w:t xml:space="preserve">arca YOO y cuál fue su participación en dicho proceso, situación que aconteció a principios del año dos mil nueve, más no si hoy en día seguían sosteniendo dichas reuniones los cotitulares de la </w:t>
      </w:r>
      <w:r w:rsidR="00457E60" w:rsidRPr="00E06047">
        <w:rPr>
          <w:rFonts w:ascii="ITC Avant Garde" w:hAnsi="ITC Avant Garde"/>
          <w:b/>
          <w:i/>
          <w:sz w:val="20"/>
          <w:szCs w:val="22"/>
        </w:rPr>
        <w:t>[M]</w:t>
      </w:r>
      <w:r w:rsidRPr="00E06047">
        <w:rPr>
          <w:rFonts w:ascii="ITC Avant Garde" w:hAnsi="ITC Avant Garde"/>
          <w:b/>
          <w:i/>
          <w:sz w:val="20"/>
          <w:szCs w:val="22"/>
        </w:rPr>
        <w:t>arca YOO, como mal interpretadamente (sic) lo quiere hacer ver la CFC.</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Tan la respuesta o lo que quiere demostrar la CFC está armado por ella, que ella misma establece que lo dicho por el Señor Teodoro García en cinco renglones lo extrajo de los folios 6395, 6398 y 6399, (ver pies de página 203 y 204 del OPR). Muchos folios para una contestación de cinco renglones.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lastRenderedPageBreak/>
        <w:t>Una pregunta y una respuesta siempre tienen que ir conectadas una y otra, ya que contrario a ello, se corre el riesgo de malinterpretar las respuestas, tal y como aconteció en el argumento de la CFC, el cual quedó totalmente desvirtuado.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Por lo anterior, no es cierto que Megacable a través de sus funcionarios sigan manteniendo contacto con los agentes involucrados después del lanzamiento de la </w:t>
      </w:r>
      <w:r w:rsidR="00D10CC2" w:rsidRPr="00E06047">
        <w:rPr>
          <w:rFonts w:ascii="ITC Avant Garde" w:hAnsi="ITC Avant Garde"/>
          <w:b/>
          <w:i/>
          <w:sz w:val="20"/>
          <w:szCs w:val="22"/>
        </w:rPr>
        <w:t>[M]</w:t>
      </w:r>
      <w:r w:rsidRPr="00E06047">
        <w:rPr>
          <w:rFonts w:ascii="ITC Avant Garde" w:hAnsi="ITC Avant Garde"/>
          <w:b/>
          <w:i/>
          <w:sz w:val="20"/>
          <w:szCs w:val="22"/>
        </w:rPr>
        <w:t>arca YOO, como lo indica la CFC.</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t xml:space="preserve">Por lo anterior, se niega lisa y llanamente que </w:t>
      </w:r>
      <w:r w:rsidR="00DC4773" w:rsidRPr="00E06047">
        <w:rPr>
          <w:rFonts w:ascii="ITC Avant Garde" w:hAnsi="ITC Avant Garde"/>
          <w:b/>
          <w:i/>
          <w:sz w:val="20"/>
          <w:szCs w:val="22"/>
        </w:rPr>
        <w:t>la CFC haya acreditado que las E</w:t>
      </w:r>
      <w:r w:rsidRPr="00E06047">
        <w:rPr>
          <w:rFonts w:ascii="ITC Avant Garde" w:hAnsi="ITC Avant Garde"/>
          <w:b/>
          <w:i/>
          <w:sz w:val="20"/>
          <w:szCs w:val="22"/>
        </w:rPr>
        <w:t xml:space="preserve">mpresas </w:t>
      </w:r>
      <w:r w:rsidR="00DC4773" w:rsidRPr="00E06047">
        <w:rPr>
          <w:rFonts w:ascii="ITC Avant Garde" w:hAnsi="ITC Avant Garde"/>
          <w:b/>
          <w:i/>
          <w:sz w:val="20"/>
          <w:szCs w:val="22"/>
        </w:rPr>
        <w:t xml:space="preserve">de Grupo Televisa </w:t>
      </w:r>
      <w:r w:rsidRPr="00E06047">
        <w:rPr>
          <w:rFonts w:ascii="ITC Avant Garde" w:hAnsi="ITC Avant Garde"/>
          <w:b/>
          <w:i/>
          <w:sz w:val="20"/>
          <w:szCs w:val="22"/>
        </w:rPr>
        <w:t xml:space="preserve">y Megacable hayan continuado en comunicación para supuestamente fijar el precio de los paquetes 3Play YOO, </w:t>
      </w:r>
      <w:proofErr w:type="gramStart"/>
      <w:r w:rsidRPr="00E06047">
        <w:rPr>
          <w:rFonts w:ascii="ITC Avant Garde" w:hAnsi="ITC Avant Garde"/>
          <w:b/>
          <w:i/>
          <w:sz w:val="20"/>
          <w:szCs w:val="22"/>
        </w:rPr>
        <w:t>y</w:t>
      </w:r>
      <w:proofErr w:type="gramEnd"/>
      <w:r w:rsidRPr="00E06047">
        <w:rPr>
          <w:rFonts w:ascii="ITC Avant Garde" w:hAnsi="ITC Avant Garde"/>
          <w:b/>
          <w:i/>
          <w:sz w:val="20"/>
          <w:szCs w:val="22"/>
        </w:rPr>
        <w:t xml:space="preserve"> por tanto, que sean responsables de la práctica monopólica absoluta imputada en base a respuestas armadas por la CFC para acreditar su imputación</w:t>
      </w:r>
      <w:r w:rsidRPr="00E06047">
        <w:rPr>
          <w:rFonts w:ascii="ITC Avant Garde" w:hAnsi="ITC Avant Garde"/>
          <w:b/>
          <w:sz w:val="22"/>
          <w:szCs w:val="22"/>
        </w:rPr>
        <w:t>.</w:t>
      </w:r>
      <w:r w:rsidR="00046335" w:rsidRPr="00E06047">
        <w:rPr>
          <w:rFonts w:ascii="ITC Avant Garde" w:hAnsi="ITC Avant Garde"/>
          <w:b/>
          <w:sz w:val="22"/>
          <w:szCs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 xml:space="preserve">No obstante que Megacable se limita a negar lisa y llanamente que a través de sus funcionarios haya seguido manteniendo contacto con Grupo Televisa después del lanzamiento de </w:t>
      </w:r>
      <w:r w:rsidR="00457E60" w:rsidRPr="00E06047">
        <w:rPr>
          <w:rFonts w:ascii="ITC Avant Garde" w:hAnsi="ITC Avant Garde"/>
          <w:sz w:val="22"/>
          <w:szCs w:val="20"/>
        </w:rPr>
        <w:t xml:space="preserve">la Marca </w:t>
      </w:r>
      <w:r w:rsidRPr="00E06047">
        <w:rPr>
          <w:rFonts w:ascii="ITC Avant Garde" w:hAnsi="ITC Avant Garde"/>
          <w:sz w:val="22"/>
          <w:szCs w:val="20"/>
        </w:rPr>
        <w:t xml:space="preserve">YOO, dichas manifestaciones resultan </w:t>
      </w:r>
      <w:r w:rsidRPr="00E06047">
        <w:rPr>
          <w:rFonts w:ascii="ITC Avant Garde" w:hAnsi="ITC Avant Garde"/>
          <w:b/>
          <w:sz w:val="22"/>
          <w:szCs w:val="20"/>
        </w:rPr>
        <w:t>infundadas</w:t>
      </w:r>
      <w:r w:rsidRPr="00E06047">
        <w:rPr>
          <w:rFonts w:ascii="ITC Avant Garde" w:hAnsi="ITC Avant Garde"/>
          <w:sz w:val="22"/>
          <w:szCs w:val="20"/>
        </w:rPr>
        <w:t xml:space="preserve">, toda vez que en el OPR se demostró que los </w:t>
      </w:r>
      <w:r w:rsidR="00C86102" w:rsidRPr="00E06047">
        <w:rPr>
          <w:rFonts w:ascii="ITC Avant Garde" w:hAnsi="ITC Avant Garde"/>
          <w:sz w:val="22"/>
          <w:szCs w:val="20"/>
        </w:rPr>
        <w:t>agentes económicos emplazados</w:t>
      </w:r>
      <w:r w:rsidRPr="00E06047">
        <w:rPr>
          <w:rFonts w:ascii="ITC Avant Garde" w:hAnsi="ITC Avant Garde"/>
          <w:sz w:val="22"/>
          <w:szCs w:val="20"/>
        </w:rPr>
        <w:t xml:space="preserve"> continuaron reuniéndose tras el registro de la </w:t>
      </w:r>
      <w:r w:rsidR="004E28B3" w:rsidRPr="00E06047">
        <w:rPr>
          <w:rFonts w:ascii="ITC Avant Garde" w:hAnsi="ITC Avant Garde"/>
          <w:sz w:val="22"/>
          <w:szCs w:val="20"/>
        </w:rPr>
        <w:t>M</w:t>
      </w:r>
      <w:r w:rsidRPr="00E06047">
        <w:rPr>
          <w:rFonts w:ascii="ITC Avant Garde" w:hAnsi="ITC Avant Garde"/>
          <w:sz w:val="22"/>
          <w:szCs w:val="20"/>
        </w:rPr>
        <w:t>arca YOO. Lo anterior se sustentó en el OPR no sólo con las manifestaciones del funcionario de Megacable</w:t>
      </w:r>
      <w:r w:rsidRPr="00E06047">
        <w:rPr>
          <w:rFonts w:ascii="ITC Avant Garde" w:hAnsi="ITC Avant Garde"/>
          <w:smallCaps/>
          <w:sz w:val="22"/>
          <w:szCs w:val="20"/>
        </w:rPr>
        <w:t xml:space="preserve">, </w:t>
      </w:r>
      <w:r w:rsidRPr="00E06047">
        <w:rPr>
          <w:rFonts w:ascii="ITC Avant Garde" w:hAnsi="ITC Avant Garde"/>
          <w:sz w:val="22"/>
          <w:szCs w:val="20"/>
        </w:rPr>
        <w:t>sino con la información que aportaron Cablemás y</w:t>
      </w:r>
      <w:r w:rsidRPr="00E06047">
        <w:rPr>
          <w:rFonts w:ascii="ITC Avant Garde" w:hAnsi="ITC Avant Garde"/>
          <w:smallCaps/>
          <w:sz w:val="22"/>
          <w:szCs w:val="20"/>
        </w:rPr>
        <w:t xml:space="preserve"> </w:t>
      </w:r>
      <w:r w:rsidRPr="00E06047">
        <w:rPr>
          <w:rFonts w:ascii="ITC Avant Garde" w:hAnsi="ITC Avant Garde"/>
          <w:sz w:val="22"/>
          <w:szCs w:val="20"/>
        </w:rPr>
        <w:t>Cablevisión</w:t>
      </w:r>
      <w:r w:rsidRPr="00E06047">
        <w:rPr>
          <w:rFonts w:ascii="ITC Avant Garde" w:hAnsi="ITC Avant Garde"/>
          <w:smallCaps/>
          <w:sz w:val="22"/>
          <w:szCs w:val="20"/>
        </w:rPr>
        <w:t xml:space="preserve"> </w:t>
      </w:r>
      <w:r w:rsidRPr="00E06047">
        <w:rPr>
          <w:rFonts w:ascii="ITC Avant Garde" w:hAnsi="ITC Avant Garde"/>
          <w:sz w:val="22"/>
          <w:szCs w:val="20"/>
        </w:rPr>
        <w:t>en el desahogo de los requerimientos de información, tal como se hizo constar en el OPR,</w:t>
      </w:r>
      <w:r w:rsidRPr="00E06047">
        <w:rPr>
          <w:rStyle w:val="Refdenotaalpie"/>
          <w:rFonts w:ascii="ITC Avant Garde" w:hAnsi="ITC Avant Garde"/>
          <w:sz w:val="22"/>
          <w:szCs w:val="20"/>
        </w:rPr>
        <w:footnoteReference w:id="102"/>
      </w:r>
      <w:r w:rsidRPr="00E06047">
        <w:rPr>
          <w:rFonts w:ascii="ITC Avant Garde" w:hAnsi="ITC Avant Garde"/>
          <w:sz w:val="22"/>
          <w:szCs w:val="20"/>
        </w:rPr>
        <w:t xml:space="preserve"> sin que al respecto Megacable</w:t>
      </w:r>
      <w:r w:rsidRPr="00E06047">
        <w:rPr>
          <w:rFonts w:ascii="ITC Avant Garde" w:hAnsi="ITC Avant Garde"/>
          <w:smallCaps/>
          <w:sz w:val="22"/>
          <w:szCs w:val="20"/>
        </w:rPr>
        <w:t xml:space="preserve"> </w:t>
      </w:r>
      <w:r w:rsidRPr="00E06047">
        <w:rPr>
          <w:rFonts w:ascii="ITC Avant Garde" w:hAnsi="ITC Avant Garde"/>
          <w:sz w:val="22"/>
          <w:szCs w:val="20"/>
        </w:rPr>
        <w:t>objetara el alcance de las manifestaciones de dichos agentes.</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sz w:val="22"/>
          <w:szCs w:val="20"/>
        </w:rPr>
        <w:t>Además de lo anterior, esta autoridad advierte que en el desahogo de la prueba ofrecida por las Empresas de Grupo Televisa</w:t>
      </w:r>
      <w:r w:rsidRPr="00E06047">
        <w:rPr>
          <w:rFonts w:ascii="ITC Avant Garde" w:hAnsi="ITC Avant Garde"/>
          <w:smallCaps/>
          <w:sz w:val="22"/>
          <w:szCs w:val="20"/>
        </w:rPr>
        <w:t xml:space="preserve">, </w:t>
      </w:r>
      <w:r w:rsidR="00D80007">
        <w:rPr>
          <w:rFonts w:ascii="ITC Avant Garde" w:hAnsi="ITC Avant Garde"/>
          <w:sz w:val="22"/>
          <w:szCs w:val="20"/>
        </w:rPr>
        <w:t xml:space="preserve">el </w:t>
      </w:r>
      <w:r w:rsidR="00D80007" w:rsidRPr="00415C25">
        <w:rPr>
          <w:rFonts w:ascii="ITC Avant Garde" w:hAnsi="ITC Avant Garde"/>
          <w:b/>
          <w:color w:val="2F5496" w:themeColor="accent5" w:themeShade="BF"/>
          <w:sz w:val="22"/>
        </w:rPr>
        <w:t>“</w:t>
      </w:r>
      <w:r w:rsidR="00D80007" w:rsidRPr="009311AB">
        <w:rPr>
          <w:rFonts w:ascii="ITC Avant Garde" w:hAnsi="ITC Avant Garde"/>
          <w:sz w:val="22"/>
          <w:szCs w:val="20"/>
        </w:rPr>
        <w:t>CONFIDENCIAL POR LEY”</w:t>
      </w:r>
      <w:r w:rsidRPr="00E06047">
        <w:rPr>
          <w:rFonts w:ascii="ITC Avant Garde" w:hAnsi="ITC Avant Garde"/>
          <w:sz w:val="22"/>
          <w:szCs w:val="20"/>
        </w:rPr>
        <w:t>, Director de Mercadotecnia de Megacable</w:t>
      </w:r>
      <w:r w:rsidRPr="00E06047">
        <w:rPr>
          <w:rFonts w:ascii="ITC Avant Garde" w:hAnsi="ITC Avant Garde"/>
          <w:smallCaps/>
          <w:sz w:val="22"/>
          <w:szCs w:val="20"/>
        </w:rPr>
        <w:t xml:space="preserve">, </w:t>
      </w:r>
      <w:r w:rsidRPr="00E06047">
        <w:rPr>
          <w:rFonts w:ascii="ITC Avant Garde" w:hAnsi="ITC Avant Garde"/>
          <w:sz w:val="22"/>
          <w:szCs w:val="20"/>
        </w:rPr>
        <w:t>respondió a las repreguntas que se le hicieron respecto a su comparecencia ante la CFC, señalando lo siguiente “</w:t>
      </w:r>
      <w:r w:rsidRPr="00E06047">
        <w:rPr>
          <w:rFonts w:ascii="ITC Avant Garde" w:hAnsi="ITC Avant Garde"/>
          <w:i/>
          <w:sz w:val="20"/>
          <w:szCs w:val="20"/>
        </w:rPr>
        <w:t>Si desde el año dos mil nueve a la fecha, estuvo presente en alguna reunión relacionada con la estrategia de mercadotecnia denominada YOO</w:t>
      </w:r>
      <w:r w:rsidRPr="00E06047">
        <w:rPr>
          <w:rFonts w:ascii="ITC Avant Garde" w:hAnsi="ITC Avant Garde"/>
          <w:i/>
          <w:sz w:val="22"/>
          <w:szCs w:val="20"/>
        </w:rPr>
        <w:t xml:space="preserve">”, </w:t>
      </w:r>
      <w:r w:rsidRPr="00E06047">
        <w:rPr>
          <w:rFonts w:ascii="ITC Avant Garde" w:hAnsi="ITC Avant Garde"/>
          <w:sz w:val="22"/>
          <w:szCs w:val="20"/>
        </w:rPr>
        <w:t>que sí se había reunido, e incluso mencionó a cuantas reuniones aproximadamente había acudido. Constátese lo anterior de la siguiente transcripción:</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sz w:val="22"/>
          <w:szCs w:val="20"/>
        </w:rPr>
        <w:t>“</w:t>
      </w:r>
      <w:r w:rsidRPr="00E06047">
        <w:rPr>
          <w:rFonts w:ascii="ITC Avant Garde" w:hAnsi="ITC Avant Garde"/>
          <w:b/>
          <w:i/>
          <w:sz w:val="18"/>
          <w:szCs w:val="20"/>
        </w:rPr>
        <w:t>i</w:t>
      </w:r>
      <w:r w:rsidRPr="00E06047">
        <w:rPr>
          <w:rFonts w:ascii="ITC Avant Garde" w:hAnsi="ITC Avant Garde"/>
          <w:b/>
          <w:i/>
          <w:sz w:val="20"/>
          <w:szCs w:val="20"/>
        </w:rPr>
        <w:t>) Si desde el año dos mil nueve a la fecha, estuvo presente en alguna reunión relacionada con la estrategia de mercadotecnia denominada YOO”</w:t>
      </w:r>
    </w:p>
    <w:p w:rsidR="00D80007" w:rsidRPr="009311AB" w:rsidRDefault="00D80007" w:rsidP="006E6B5E">
      <w:pPr>
        <w:spacing w:before="120" w:after="120"/>
        <w:ind w:left="567" w:right="567"/>
        <w:jc w:val="both"/>
        <w:rPr>
          <w:rFonts w:ascii="ITC Avant Garde" w:hAnsi="ITC Avant Garde"/>
          <w:b/>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“ii) En caso de contestar afirmativamente, a la pregunta anterior, que diga el testigo, aproximadamente a cuántas reuniones relacionadas con la estrategia de mercadotecnia denominada YOO, asistió desde el año dos mil nueve a la fecha”</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b/>
          <w:i/>
          <w:sz w:val="20"/>
          <w:szCs w:val="20"/>
        </w:rPr>
        <w:t xml:space="preserve">RESPUESTA: </w:t>
      </w:r>
      <w:r w:rsidR="00D80007" w:rsidRPr="009311AB">
        <w:rPr>
          <w:rFonts w:ascii="ITC Avant Garde" w:hAnsi="ITC Avant Garde"/>
          <w:b/>
          <w:color w:val="0000CC"/>
          <w:sz w:val="22"/>
        </w:rPr>
        <w:t>“CONFIDENCIAL POR LEY”</w:t>
      </w:r>
      <w:r w:rsidRPr="00E06047">
        <w:rPr>
          <w:rFonts w:ascii="ITC Avant Garde" w:hAnsi="ITC Avant Garde"/>
          <w:i/>
          <w:sz w:val="20"/>
          <w:szCs w:val="20"/>
        </w:rPr>
        <w:t>”</w:t>
      </w:r>
      <w:r w:rsidRPr="00E06047">
        <w:rPr>
          <w:rStyle w:val="Refdenotaalpie"/>
          <w:rFonts w:ascii="ITC Avant Garde" w:hAnsi="ITC Avant Garde"/>
          <w:sz w:val="20"/>
          <w:szCs w:val="20"/>
        </w:rPr>
        <w:footnoteReference w:id="103"/>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virtud de lo anterior, las manifestaciones de Megacable resultan insuficientes para desvirtuar el hecho de que las reuniones sostenidas entre los </w:t>
      </w:r>
      <w:r w:rsidR="00EE79DA" w:rsidRPr="00E06047">
        <w:rPr>
          <w:rFonts w:ascii="ITC Avant Garde" w:hAnsi="ITC Avant Garde"/>
          <w:sz w:val="22"/>
        </w:rPr>
        <w:t>agentes económicos emplazado</w:t>
      </w:r>
      <w:r w:rsidRPr="00E06047">
        <w:rPr>
          <w:rFonts w:ascii="ITC Avant Garde" w:hAnsi="ITC Avant Garde"/>
          <w:sz w:val="22"/>
        </w:rPr>
        <w:t xml:space="preserve">s persistieron posteriormente a la implementación de la estrategia YOO con el fin de tratar asuntos relacionados con la misma, y por ende que haya existido tal acuerdo entre competidores, </w:t>
      </w:r>
      <w:r w:rsidRPr="00E06047">
        <w:rPr>
          <w:rFonts w:ascii="ITC Avant Garde" w:hAnsi="ITC Avant Garde"/>
          <w:b/>
          <w:sz w:val="22"/>
        </w:rPr>
        <w:t xml:space="preserve">mismo que derivó en la comisión de la práctica </w:t>
      </w:r>
      <w:r w:rsidRPr="00E06047">
        <w:rPr>
          <w:rFonts w:ascii="ITC Avant Garde" w:hAnsi="ITC Avant Garde"/>
          <w:b/>
          <w:sz w:val="22"/>
        </w:rPr>
        <w:lastRenderedPageBreak/>
        <w:t>monopólica absoluta a que se refiere el artículo 9, fracción III, de la LFCE, a saber, la segmentación del mercado</w:t>
      </w:r>
      <w:r w:rsidRPr="00E06047">
        <w:rPr>
          <w:rFonts w:ascii="ITC Avant Garde" w:hAnsi="ITC Avant Garde"/>
          <w:sz w:val="22"/>
        </w:rPr>
        <w:t>.</w:t>
      </w:r>
    </w:p>
    <w:p w:rsidR="00163BC8" w:rsidRPr="00693A9A" w:rsidRDefault="00046335" w:rsidP="006E6B5E">
      <w:pPr>
        <w:spacing w:before="120" w:after="120"/>
        <w:jc w:val="both"/>
        <w:rPr>
          <w:rFonts w:ascii="ITC Avant Garde" w:hAnsi="ITC Avant Garde"/>
          <w:b/>
          <w:sz w:val="22"/>
        </w:rPr>
      </w:pPr>
      <w:bookmarkStart w:id="1428" w:name="_Toc435722349"/>
      <w:bookmarkStart w:id="1429" w:name="_Toc435726619"/>
      <w:bookmarkStart w:id="1430" w:name="_Toc435726761"/>
      <w:bookmarkStart w:id="1431" w:name="_Toc435730537"/>
      <w:bookmarkStart w:id="1432" w:name="_Toc435731773"/>
      <w:bookmarkStart w:id="1433" w:name="_Toc435732561"/>
      <w:bookmarkStart w:id="1434" w:name="_Toc435773457"/>
      <w:bookmarkStart w:id="1435" w:name="_Toc435776329"/>
      <w:bookmarkStart w:id="1436" w:name="_Toc435784259"/>
      <w:bookmarkStart w:id="1437" w:name="_Toc435785873"/>
      <w:bookmarkStart w:id="1438" w:name="_Toc435787738"/>
      <w:bookmarkStart w:id="1439" w:name="_Toc435788918"/>
      <w:bookmarkStart w:id="1440" w:name="_Toc435790364"/>
      <w:bookmarkStart w:id="1441" w:name="_Toc435791498"/>
      <w:bookmarkStart w:id="1442" w:name="_Toc435791628"/>
      <w:bookmarkStart w:id="1443" w:name="_Toc435791734"/>
      <w:bookmarkStart w:id="1444" w:name="_Toc435798345"/>
      <w:bookmarkStart w:id="1445" w:name="_Toc435798602"/>
      <w:bookmarkStart w:id="1446" w:name="_Toc435799158"/>
      <w:bookmarkStart w:id="1447" w:name="_Toc435800118"/>
      <w:bookmarkStart w:id="1448" w:name="_Toc435800477"/>
      <w:bookmarkStart w:id="1449" w:name="_Toc435803734"/>
      <w:bookmarkStart w:id="1450" w:name="_Toc435805443"/>
      <w:bookmarkStart w:id="1451" w:name="_Toc435806147"/>
      <w:bookmarkStart w:id="1452" w:name="_Toc435806182"/>
      <w:bookmarkStart w:id="1453" w:name="_Toc435806659"/>
      <w:bookmarkStart w:id="1454" w:name="_Toc436046143"/>
      <w:bookmarkStart w:id="1455" w:name="_Toc436047660"/>
      <w:bookmarkStart w:id="1456" w:name="_Toc436049501"/>
      <w:bookmarkStart w:id="1457" w:name="_Toc436049955"/>
      <w:bookmarkStart w:id="1458" w:name="_Toc436063262"/>
      <w:bookmarkStart w:id="1459" w:name="_Toc436065434"/>
      <w:bookmarkStart w:id="1460" w:name="_Toc436065544"/>
      <w:bookmarkStart w:id="1461" w:name="_Toc436065930"/>
      <w:bookmarkStart w:id="1462" w:name="_Toc436067531"/>
      <w:bookmarkStart w:id="1463" w:name="_Toc436074577"/>
      <w:bookmarkStart w:id="1464" w:name="_Toc436074614"/>
      <w:bookmarkStart w:id="1465" w:name="_Toc436132926"/>
      <w:bookmarkStart w:id="1466" w:name="_Toc436134139"/>
      <w:bookmarkStart w:id="1467" w:name="_Toc436148066"/>
      <w:bookmarkStart w:id="1468" w:name="_Toc436153947"/>
      <w:bookmarkStart w:id="1469" w:name="_Toc436154198"/>
      <w:bookmarkStart w:id="1470" w:name="_Toc436155063"/>
      <w:bookmarkStart w:id="1471" w:name="_Toc436156349"/>
      <w:bookmarkStart w:id="1472" w:name="_Toc436157006"/>
      <w:bookmarkStart w:id="1473" w:name="_Toc436157286"/>
      <w:bookmarkStart w:id="1474" w:name="_Toc436157730"/>
      <w:bookmarkStart w:id="1475" w:name="_Toc436158205"/>
      <w:bookmarkStart w:id="1476" w:name="_Toc436215622"/>
      <w:bookmarkStart w:id="1477" w:name="_Toc436228699"/>
      <w:bookmarkStart w:id="1478" w:name="_Toc436231730"/>
      <w:bookmarkStart w:id="1479" w:name="_Toc436233219"/>
      <w:bookmarkStart w:id="1480" w:name="_Toc436237705"/>
      <w:bookmarkStart w:id="1481" w:name="_Toc436237779"/>
      <w:bookmarkStart w:id="1482" w:name="_Toc436243659"/>
      <w:bookmarkStart w:id="1483" w:name="_Toc436244842"/>
      <w:bookmarkStart w:id="1484" w:name="_Toc436819905"/>
      <w:bookmarkStart w:id="1485" w:name="_Toc436823160"/>
      <w:bookmarkStart w:id="1486" w:name="_Toc436823569"/>
      <w:bookmarkStart w:id="1487" w:name="_Toc436909594"/>
      <w:bookmarkStart w:id="1488" w:name="_Toc436911441"/>
      <w:bookmarkStart w:id="1489" w:name="_Toc436928298"/>
      <w:bookmarkStart w:id="1490" w:name="_Toc436929471"/>
      <w:bookmarkStart w:id="1491" w:name="_Toc436934269"/>
      <w:bookmarkStart w:id="1492" w:name="_Toc436934736"/>
      <w:bookmarkStart w:id="1493" w:name="_Toc436935533"/>
      <w:bookmarkStart w:id="1494" w:name="_Toc436936298"/>
      <w:bookmarkStart w:id="1495" w:name="_Toc436938125"/>
      <w:bookmarkStart w:id="1496" w:name="_Toc524348050"/>
      <w:bookmarkStart w:id="1497" w:name="_Toc524348176"/>
      <w:r w:rsidRPr="00693A9A">
        <w:rPr>
          <w:rFonts w:ascii="ITC Avant Garde" w:hAnsi="ITC Avant Garde"/>
          <w:b/>
          <w:sz w:val="22"/>
        </w:rPr>
        <w:t xml:space="preserve">3.8. </w:t>
      </w:r>
      <w:r w:rsidR="00163BC8" w:rsidRPr="00693A9A">
        <w:rPr>
          <w:rFonts w:ascii="ITC Avant Garde" w:hAnsi="ITC Avant Garde"/>
          <w:b/>
          <w:sz w:val="22"/>
        </w:rPr>
        <w:t>Excepción de falta de prueba. Valoración de indicios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163BC8" w:rsidRPr="00E06047" w:rsidRDefault="00322E14"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w:t>
      </w:r>
      <w:r w:rsidR="00163BC8" w:rsidRPr="00E06047">
        <w:rPr>
          <w:rFonts w:ascii="ITC Avant Garde" w:hAnsi="ITC Avant Garde"/>
          <w:b/>
          <w:i/>
          <w:sz w:val="20"/>
          <w:szCs w:val="22"/>
        </w:rPr>
        <w:t>La CFC tiene la carga de probar y de demostrar todas las aseveraciones e imputaciones que se le hagan a Megacable, aun para simplemente afirmar que presuntamente se realizó la conducta.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En varias ocasiones ha ocurrido y en el presente caso no es la excepción, que la CFC considera que la única obligación que tiene es demostrar una presunción con lo cual considera que se relaja la carga de probar, ya que parece que bastará con arrojar algunas manifestaciones para que sea el “presunto responsable” quien ahora demuestre todo lo contrario, e incluso dejar de adminicular y concatenar los medios de prueba utilizados, como es el presente caso.</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De acuerdo con el Diccionario de la Real Academia de la Lengua, un indicio es:</w:t>
      </w:r>
    </w:p>
    <w:p w:rsidR="00163BC8" w:rsidRPr="00E06047" w:rsidRDefault="00163BC8" w:rsidP="006E6B5E">
      <w:pPr>
        <w:spacing w:before="120" w:after="120"/>
        <w:ind w:left="284" w:right="333"/>
        <w:jc w:val="both"/>
        <w:rPr>
          <w:rFonts w:ascii="ITC Avant Garde" w:hAnsi="ITC Avant Garde"/>
          <w:b/>
          <w:i/>
          <w:sz w:val="20"/>
          <w:szCs w:val="22"/>
        </w:rPr>
      </w:pPr>
      <w:r w:rsidRPr="00E06047">
        <w:rPr>
          <w:rFonts w:ascii="ITC Avant Garde" w:hAnsi="ITC Avant Garde"/>
          <w:b/>
          <w:i/>
          <w:sz w:val="20"/>
          <w:szCs w:val="22"/>
        </w:rPr>
        <w:t>Indicio: (Del lat. Indicium).</w:t>
      </w:r>
    </w:p>
    <w:p w:rsidR="00163BC8" w:rsidRPr="00E06047" w:rsidRDefault="00163BC8" w:rsidP="006E6B5E">
      <w:pPr>
        <w:pStyle w:val="Prrafodelista"/>
        <w:numPr>
          <w:ilvl w:val="0"/>
          <w:numId w:val="43"/>
        </w:numPr>
        <w:spacing w:before="120" w:after="120"/>
        <w:ind w:left="284" w:right="333" w:firstLine="0"/>
        <w:contextualSpacing w:val="0"/>
        <w:jc w:val="both"/>
        <w:rPr>
          <w:rFonts w:ascii="ITC Avant Garde" w:hAnsi="ITC Avant Garde"/>
          <w:b/>
          <w:i/>
          <w:sz w:val="20"/>
          <w:szCs w:val="22"/>
        </w:rPr>
      </w:pPr>
      <w:r w:rsidRPr="00E06047">
        <w:rPr>
          <w:rFonts w:ascii="ITC Avant Garde" w:hAnsi="ITC Avant Garde"/>
          <w:b/>
          <w:i/>
          <w:sz w:val="20"/>
          <w:szCs w:val="22"/>
        </w:rPr>
        <w:t>m. Fenómeno que permite conocer o inferir la existencia de otro no percibido.</w:t>
      </w:r>
    </w:p>
    <w:p w:rsidR="00163BC8" w:rsidRPr="00E06047" w:rsidRDefault="00163BC8" w:rsidP="006E6B5E">
      <w:pPr>
        <w:pStyle w:val="Prrafodelista"/>
        <w:numPr>
          <w:ilvl w:val="0"/>
          <w:numId w:val="43"/>
        </w:numPr>
        <w:spacing w:before="120" w:after="120"/>
        <w:ind w:left="284" w:right="333" w:firstLine="0"/>
        <w:contextualSpacing w:val="0"/>
        <w:jc w:val="both"/>
        <w:rPr>
          <w:rFonts w:ascii="ITC Avant Garde" w:hAnsi="ITC Avant Garde"/>
          <w:b/>
          <w:i/>
          <w:sz w:val="20"/>
          <w:szCs w:val="22"/>
        </w:rPr>
      </w:pPr>
      <w:r w:rsidRPr="00E06047">
        <w:rPr>
          <w:rFonts w:ascii="ITC Avant Garde" w:hAnsi="ITC Avant Garde"/>
          <w:b/>
          <w:i/>
          <w:sz w:val="20"/>
          <w:szCs w:val="22"/>
        </w:rPr>
        <w:t>m. Cantidad pequeñísima de lago, que no acaba de manifestarse como mensurable o significativa.</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Del análisis que se desprende de esta definición, un indicio es un fenómeno, </w:t>
      </w:r>
      <w:proofErr w:type="gramStart"/>
      <w:r w:rsidRPr="00E06047">
        <w:rPr>
          <w:rFonts w:ascii="ITC Avant Garde" w:hAnsi="ITC Avant Garde"/>
          <w:b/>
          <w:i/>
          <w:sz w:val="20"/>
          <w:szCs w:val="22"/>
        </w:rPr>
        <w:t>que</w:t>
      </w:r>
      <w:proofErr w:type="gramEnd"/>
      <w:r w:rsidRPr="00E06047">
        <w:rPr>
          <w:rFonts w:ascii="ITC Avant Garde" w:hAnsi="ITC Avant Garde"/>
          <w:b/>
          <w:i/>
          <w:sz w:val="20"/>
          <w:szCs w:val="22"/>
        </w:rPr>
        <w:t xml:space="preserve"> mediante la concatenación y articulación de otros medios de prueba, permita llegar a otro más convincente, teniendo estos segundos la característica y valoración establecida en el artículo 93 del CFPC.</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Un indicio, signo o presunción, debe atañer al mundo de lo factico e informa sobre la realidad de un hecho por acreditar, que sirve como “principio de prueba”; sin embargo, de acuerdo con la doctrina, el indicio no adquiere dicha característica hasta el momento en el que se respalda con un medio de prueba idóneo, el cual no necesariamente servirá para justificar por sí mismo un aserto, o la verdad formal que se pretende establecer, sino para presumir la existencia de otro hecho desconocido, a base de razonar si logísticamente partiendo de datos aislados que se enlazan entre sí por el oferente, para llegar a una conclusión.</w:t>
      </w:r>
      <w:r w:rsidRPr="00E06047">
        <w:rPr>
          <w:rStyle w:val="Refdenotaalpie"/>
          <w:rFonts w:ascii="ITC Avant Garde" w:hAnsi="ITC Avant Garde"/>
          <w:b/>
          <w:i/>
          <w:sz w:val="20"/>
          <w:szCs w:val="22"/>
        </w:rPr>
        <w:footnoteReference w:id="104"/>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 xml:space="preserve">Como se observa en el criterio señalado, el carácter de indicio no permite que la estimación que debe hacer la autoridad sea subjetiva, caprichosa o indiscriminada, como lo es en el presente caso, ya que la CFC se limita a indicar reiteradamente a lo largo del OPR, que los documentos analizados “facilitan”, “sugieren”, “pudieran indicar” o “presumen”, que las conductas ilegalmente atribuidas a Megacable se actualizaron, sin demostrarlo fehacientemente, como es su obligación. Luego entonces, a contrario sensu de lo que indica el anterior criterio jurisprudencial, el análisis realizado por la CFC no reúne las características esenciales de objetividad, singularidad y racionalidad al momento de pretender valorar la información proporcionada como una prueba presuncional, ya que la presunción debe ser objetiva porque deriva forzosamente de los hechos objetivos probados, no es una creación de la autoridad o producto de su imaginación o subjetividad, como en la especie acontece; no puede confundirse con la “suposición”, pues ésta es totalmente subjetiva y plurívoca en </w:t>
      </w:r>
      <w:r w:rsidRPr="00E06047">
        <w:rPr>
          <w:rFonts w:ascii="ITC Avant Garde" w:hAnsi="ITC Avant Garde"/>
          <w:b/>
          <w:i/>
          <w:sz w:val="20"/>
          <w:szCs w:val="22"/>
        </w:rPr>
        <w:lastRenderedPageBreak/>
        <w:t>cuanto a resultados posibles, en tanto que la presunción parte de un hecho objetivo y será siempre unívoca o singular; la presunción está condicionada a la aplicación de las leyes de la lógica, en atención a que el desarrollo de los sucesos en el mundo fáctico se rige por una razón suficiente.</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Por su parte, de acuerdo al artículo 190 del CFPC, de aplicación supletoria a la ley de la materia, las aseveraciones de la CFC no son, ni por sus características, ni por el contexto en el que se exponen a lo largo del OPR, susceptibles de ser consideradas como presunciones, ya que en primer lugar no se encuentran expresamente establecidas en ley, y de las deducciones que se pretenden realizar mediante el análisis de la información aportada por los involucrados en el presente asunto, no se llega a apreciar una concatenación, ni un silogismo jurídico que valide las imputaciones hechas a Megacable, ya que los hechos cuya realización se le pretende atribuir, son vagos, inciertos y no han sido comprobados.</w:t>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Por otro lado, la CFC señala como probable responsable a Megacable, derivado del análisis de una serie de documentos y supuestas declaraciones que siendo analizadas de manera subjetiva y forzando todo medio de prueba, llega a la equivocada conclusión de que los indicios con los que cuenta, hacen prueba plena de su dicho.</w:t>
      </w:r>
      <w:r w:rsidRPr="00E06047">
        <w:rPr>
          <w:rStyle w:val="Refdenotaalpie"/>
          <w:rFonts w:ascii="ITC Avant Garde" w:hAnsi="ITC Avant Garde"/>
          <w:b/>
          <w:i/>
          <w:sz w:val="20"/>
          <w:szCs w:val="22"/>
        </w:rPr>
        <w:footnoteReference w:id="105"/>
      </w:r>
    </w:p>
    <w:p w:rsidR="00163BC8" w:rsidRPr="00E06047" w:rsidRDefault="00163BC8" w:rsidP="006E6B5E">
      <w:pPr>
        <w:spacing w:before="120" w:after="120"/>
        <w:ind w:left="284"/>
        <w:jc w:val="both"/>
        <w:rPr>
          <w:rFonts w:ascii="ITC Avant Garde" w:hAnsi="ITC Avant Garde"/>
          <w:b/>
          <w:i/>
          <w:sz w:val="20"/>
          <w:szCs w:val="22"/>
        </w:rPr>
      </w:pPr>
      <w:r w:rsidRPr="00E06047">
        <w:rPr>
          <w:rFonts w:ascii="ITC Avant Garde" w:hAnsi="ITC Avant Garde"/>
          <w:b/>
          <w:i/>
          <w:sz w:val="20"/>
          <w:szCs w:val="22"/>
        </w:rPr>
        <w:t>Del criterio mencionado se observa que un indicio no puede llegar a tener eficacia probatoria cuando se pretende elevarle la calidad al de, supongamos, presunción, con otro indicio de la misma naturaleza, y con las mismas características que el primero, ya que el valor de indicio de tal naturaleza sólo adquirirá eficacia probatoria si es adminiculado con una prueba plena, y no así, como ya se mencionó, con una serie de indicios de la misma especie.</w:t>
      </w:r>
    </w:p>
    <w:p w:rsidR="00163BC8" w:rsidRPr="00E06047" w:rsidRDefault="00163BC8" w:rsidP="006E6B5E">
      <w:pPr>
        <w:spacing w:before="120" w:after="120"/>
        <w:ind w:left="284"/>
        <w:jc w:val="both"/>
        <w:rPr>
          <w:rFonts w:ascii="ITC Avant Garde" w:hAnsi="ITC Avant Garde"/>
          <w:b/>
          <w:sz w:val="22"/>
          <w:szCs w:val="22"/>
        </w:rPr>
      </w:pPr>
      <w:r w:rsidRPr="00E06047">
        <w:rPr>
          <w:rFonts w:ascii="ITC Avant Garde" w:hAnsi="ITC Avant Garde"/>
          <w:b/>
          <w:i/>
          <w:sz w:val="20"/>
          <w:szCs w:val="22"/>
        </w:rPr>
        <w:t>El pretender atribuir a los indicios una equivalencia con las presunciones, y entonces pretender concederles un valor probatorio derivado de la supuesta adminiculación con otros indicios de la misma naturaleza, además de ser jurídicamente incorrecto, es una razón de fondo y no de forma para que la CFC resuelva la inexistencia de la conducta infundadamente impuesta a Megacable</w:t>
      </w:r>
      <w:r w:rsidRPr="00E06047">
        <w:rPr>
          <w:rFonts w:ascii="ITC Avant Garde" w:hAnsi="ITC Avant Garde"/>
          <w:b/>
          <w:sz w:val="22"/>
          <w:szCs w:val="22"/>
        </w:rPr>
        <w:t>.</w:t>
      </w:r>
      <w:r w:rsidR="00046335" w:rsidRPr="00E06047">
        <w:rPr>
          <w:rFonts w:ascii="ITC Avant Garde" w:hAnsi="ITC Avant Garde"/>
          <w:b/>
          <w:sz w:val="22"/>
          <w:szCs w:val="22"/>
        </w:rPr>
        <w:t>”</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El argumento antes expuesto es</w:t>
      </w:r>
      <w:r w:rsidR="00D1771D" w:rsidRPr="00E06047">
        <w:rPr>
          <w:rFonts w:ascii="ITC Avant Garde" w:hAnsi="ITC Avant Garde" w:cs="Arial"/>
          <w:sz w:val="22"/>
          <w:szCs w:val="22"/>
        </w:rPr>
        <w:t>,</w:t>
      </w:r>
      <w:r w:rsidRPr="00E06047">
        <w:rPr>
          <w:rFonts w:ascii="ITC Avant Garde" w:hAnsi="ITC Avant Garde" w:cs="Arial"/>
          <w:sz w:val="22"/>
          <w:szCs w:val="22"/>
        </w:rPr>
        <w:t xml:space="preserve"> por una parte</w:t>
      </w:r>
      <w:r w:rsidR="00D1771D" w:rsidRPr="00E06047">
        <w:rPr>
          <w:rFonts w:ascii="ITC Avant Garde" w:hAnsi="ITC Avant Garde" w:cs="Arial"/>
          <w:sz w:val="22"/>
          <w:szCs w:val="22"/>
        </w:rPr>
        <w:t>,</w:t>
      </w:r>
      <w:r w:rsidRPr="00E06047">
        <w:rPr>
          <w:rFonts w:ascii="ITC Avant Garde" w:hAnsi="ITC Avant Garde" w:cs="Arial"/>
          <w:sz w:val="22"/>
          <w:szCs w:val="22"/>
        </w:rPr>
        <w:t xml:space="preserve"> </w:t>
      </w:r>
      <w:r w:rsidRPr="00E06047">
        <w:rPr>
          <w:rFonts w:ascii="ITC Avant Garde" w:hAnsi="ITC Avant Garde" w:cs="Arial"/>
          <w:b/>
          <w:sz w:val="22"/>
          <w:szCs w:val="22"/>
          <w:u w:val="single"/>
        </w:rPr>
        <w:t>infundado</w:t>
      </w:r>
      <w:r w:rsidRPr="00E06047">
        <w:rPr>
          <w:rFonts w:ascii="ITC Avant Garde" w:hAnsi="ITC Avant Garde" w:cs="Arial"/>
          <w:sz w:val="22"/>
          <w:szCs w:val="22"/>
        </w:rPr>
        <w:t>,</w:t>
      </w:r>
      <w:r w:rsidRPr="00E06047">
        <w:rPr>
          <w:rFonts w:ascii="ITC Avant Garde" w:hAnsi="ITC Avant Garde" w:cs="Arial"/>
          <w:b/>
          <w:sz w:val="22"/>
          <w:szCs w:val="22"/>
        </w:rPr>
        <w:t xml:space="preserve"> </w:t>
      </w:r>
      <w:r w:rsidRPr="00E06047">
        <w:rPr>
          <w:rFonts w:ascii="ITC Avant Garde" w:hAnsi="ITC Avant Garde" w:cs="Arial"/>
          <w:sz w:val="22"/>
          <w:szCs w:val="22"/>
        </w:rPr>
        <w:t>e</w:t>
      </w:r>
      <w:r w:rsidRPr="00E06047">
        <w:rPr>
          <w:rFonts w:ascii="ITC Avant Garde" w:hAnsi="ITC Avant Garde" w:cs="Arial"/>
          <w:b/>
          <w:sz w:val="22"/>
          <w:szCs w:val="22"/>
        </w:rPr>
        <w:t xml:space="preserve"> </w:t>
      </w:r>
      <w:r w:rsidRPr="00E06047">
        <w:rPr>
          <w:rFonts w:ascii="ITC Avant Garde" w:hAnsi="ITC Avant Garde" w:cs="Arial"/>
          <w:b/>
          <w:sz w:val="22"/>
          <w:szCs w:val="22"/>
          <w:u w:val="single"/>
        </w:rPr>
        <w:t>inoperante</w:t>
      </w:r>
      <w:r w:rsidRPr="00E06047">
        <w:rPr>
          <w:rFonts w:ascii="ITC Avant Garde" w:hAnsi="ITC Avant Garde" w:cs="Arial"/>
          <w:sz w:val="22"/>
          <w:szCs w:val="22"/>
        </w:rPr>
        <w:t xml:space="preserve"> por otra, de acuerdo con las consideraciones que a continuación se exponen.</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 xml:space="preserve">En lo conducente a que la Comisión tiene la carga de probar y demostrar todas las aseveraciones e imputaciones hechas a Megacable, dichas manifestaciones son </w:t>
      </w:r>
      <w:r w:rsidRPr="00E06047">
        <w:rPr>
          <w:rFonts w:ascii="ITC Avant Garde" w:hAnsi="ITC Avant Garde" w:cs="Arial"/>
          <w:b/>
          <w:sz w:val="22"/>
          <w:szCs w:val="22"/>
          <w:u w:val="single"/>
        </w:rPr>
        <w:t>inoperantes por genéricas</w:t>
      </w:r>
      <w:r w:rsidRPr="00E06047">
        <w:rPr>
          <w:rFonts w:ascii="ITC Avant Garde" w:hAnsi="ITC Avant Garde" w:cs="Arial"/>
          <w:sz w:val="22"/>
          <w:szCs w:val="22"/>
        </w:rPr>
        <w:t xml:space="preserve"> así como por no acreditar transgresión alguna, ya que el agente económico se limita a afirmar lisa y llanamente que la Comisión se encontraba obligada a acreditar sus aseveraciones, sin concretar algún razonamiento susceptible de ser analizado, ni expresa</w:t>
      </w:r>
      <w:r w:rsidR="00EE79DA" w:rsidRPr="00E06047">
        <w:rPr>
          <w:rFonts w:ascii="ITC Avant Garde" w:hAnsi="ITC Avant Garde" w:cs="Arial"/>
          <w:sz w:val="22"/>
          <w:szCs w:val="22"/>
        </w:rPr>
        <w:t>r</w:t>
      </w:r>
      <w:r w:rsidRPr="00E06047">
        <w:rPr>
          <w:rFonts w:ascii="ITC Avant Garde" w:hAnsi="ITC Avant Garde" w:cs="Arial"/>
          <w:sz w:val="22"/>
          <w:szCs w:val="22"/>
        </w:rPr>
        <w:t xml:space="preserve"> los razonamientos lógico jurídicos que expliquen la afectación que tal situación le cause a dicho agente económico</w:t>
      </w:r>
      <w:r w:rsidR="00504123" w:rsidRPr="00E06047">
        <w:rPr>
          <w:rFonts w:ascii="ITC Avant Garde" w:hAnsi="ITC Avant Garde" w:cs="Arial"/>
          <w:sz w:val="22"/>
          <w:szCs w:val="22"/>
        </w:rPr>
        <w:t>. No pasa desapercibido que además de lo anterior, dicho agente económico no realiza manifestaciones que desvirtúen las imputaciones realizadas en el OPR ni los medios probatorios en los cuales se sustentan dichas imputaciones.</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 xml:space="preserve">Por lo que respecta a la supuesta consideración de la Comisión, de que únicamente es necesario acreditar los hechos en base en presunciones, este argumento es </w:t>
      </w:r>
      <w:r w:rsidRPr="00E06047">
        <w:rPr>
          <w:rFonts w:ascii="ITC Avant Garde" w:hAnsi="ITC Avant Garde" w:cs="Arial"/>
          <w:b/>
          <w:sz w:val="22"/>
          <w:szCs w:val="22"/>
          <w:u w:val="single"/>
        </w:rPr>
        <w:t>infundado</w:t>
      </w:r>
      <w:r w:rsidRPr="00E06047">
        <w:rPr>
          <w:rFonts w:ascii="ITC Avant Garde" w:hAnsi="ITC Avant Garde" w:cs="Arial"/>
          <w:sz w:val="22"/>
          <w:szCs w:val="22"/>
        </w:rPr>
        <w:t xml:space="preserve">. </w:t>
      </w:r>
      <w:r w:rsidRPr="00E06047">
        <w:rPr>
          <w:rFonts w:ascii="ITC Avant Garde" w:hAnsi="ITC Avant Garde" w:cs="Arial"/>
          <w:sz w:val="22"/>
          <w:szCs w:val="22"/>
        </w:rPr>
        <w:lastRenderedPageBreak/>
        <w:t>En aras de evitar repeticiones y toda vez que lo expresado por Megacable en este apartado, es coincidente en esencia con lo manifestado en la primera parte del argumento segundo denominado: “</w:t>
      </w:r>
      <w:r w:rsidRPr="00E06047">
        <w:rPr>
          <w:rFonts w:ascii="ITC Avant Garde" w:hAnsi="ITC Avant Garde" w:cs="Arial"/>
          <w:i/>
          <w:sz w:val="22"/>
          <w:szCs w:val="22"/>
        </w:rPr>
        <w:t>Excepción de reversión de la carga de la prueba para la autoridad</w:t>
      </w:r>
      <w:r w:rsidRPr="00E06047">
        <w:rPr>
          <w:rFonts w:ascii="ITC Avant Garde" w:hAnsi="ITC Avant Garde" w:cs="Arial"/>
          <w:sz w:val="22"/>
          <w:szCs w:val="22"/>
        </w:rPr>
        <w:t xml:space="preserve">”, en lo </w:t>
      </w:r>
      <w:r w:rsidR="00983AE4" w:rsidRPr="00E06047">
        <w:rPr>
          <w:rFonts w:ascii="ITC Avant Garde" w:hAnsi="ITC Avant Garde" w:cs="Arial"/>
          <w:sz w:val="22"/>
          <w:szCs w:val="22"/>
        </w:rPr>
        <w:t>sucesivo</w:t>
      </w:r>
      <w:r w:rsidRPr="00E06047">
        <w:rPr>
          <w:rFonts w:ascii="ITC Avant Garde" w:hAnsi="ITC Avant Garde" w:cs="Arial"/>
          <w:sz w:val="22"/>
          <w:szCs w:val="22"/>
        </w:rPr>
        <w:t xml:space="preserve">, téngase por reproducida dicha contestación, como si a la letra se </w:t>
      </w:r>
      <w:r w:rsidR="00983AE4" w:rsidRPr="00E06047">
        <w:rPr>
          <w:rFonts w:ascii="ITC Avant Garde" w:hAnsi="ITC Avant Garde" w:cs="Arial"/>
          <w:sz w:val="22"/>
          <w:szCs w:val="22"/>
        </w:rPr>
        <w:t>insertase</w:t>
      </w:r>
      <w:r w:rsidR="005D7653">
        <w:rPr>
          <w:rFonts w:ascii="ITC Avant Garde" w:hAnsi="ITC Avant Garde" w:cs="Arial"/>
          <w:sz w:val="22"/>
          <w:szCs w:val="22"/>
        </w:rPr>
        <w:t>.</w:t>
      </w:r>
    </w:p>
    <w:p w:rsidR="00163BC8" w:rsidRPr="00E06047" w:rsidRDefault="00AF4D20"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Con</w:t>
      </w:r>
      <w:r w:rsidR="00163BC8" w:rsidRPr="00E06047">
        <w:rPr>
          <w:rFonts w:ascii="ITC Avant Garde" w:hAnsi="ITC Avant Garde" w:cs="Arial"/>
          <w:sz w:val="22"/>
          <w:szCs w:val="22"/>
        </w:rPr>
        <w:t xml:space="preserve"> relación al análisis efectuado por Megacable, respecto del concepto de indicio que proporciona la Real Academia de la Lengua, dichos argumentos se consideran </w:t>
      </w:r>
      <w:r w:rsidR="00163BC8" w:rsidRPr="00E06047">
        <w:rPr>
          <w:rFonts w:ascii="ITC Avant Garde" w:hAnsi="ITC Avant Garde" w:cs="Arial"/>
          <w:b/>
          <w:sz w:val="22"/>
          <w:szCs w:val="22"/>
          <w:u w:val="single"/>
        </w:rPr>
        <w:t>infundados</w:t>
      </w:r>
      <w:r w:rsidR="00163BC8" w:rsidRPr="00E06047">
        <w:rPr>
          <w:rFonts w:ascii="ITC Avant Garde" w:hAnsi="ITC Avant Garde" w:cs="Arial"/>
          <w:sz w:val="22"/>
          <w:szCs w:val="22"/>
        </w:rPr>
        <w:t>.</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Se considera que no le asiste razón a Megacable para que a partir de la definición literal o gramatical del vocablo indicio, entendido como “</w:t>
      </w:r>
      <w:r w:rsidRPr="00E06047">
        <w:rPr>
          <w:rFonts w:ascii="ITC Avant Garde" w:hAnsi="ITC Avant Garde" w:cs="Arial"/>
          <w:i/>
          <w:sz w:val="20"/>
          <w:szCs w:val="22"/>
        </w:rPr>
        <w:t>fenómeno que permite conocer o inferir la existencia de otro no percibido</w:t>
      </w:r>
      <w:r w:rsidRPr="00E06047">
        <w:rPr>
          <w:rFonts w:ascii="ITC Avant Garde" w:hAnsi="ITC Avant Garde" w:cs="Arial"/>
          <w:sz w:val="22"/>
          <w:szCs w:val="22"/>
        </w:rPr>
        <w:t xml:space="preserve">” se arribe a la conclusión de que el indicio es un fenómeno que </w:t>
      </w:r>
      <w:r w:rsidRPr="00E06047">
        <w:rPr>
          <w:rFonts w:ascii="ITC Avant Garde" w:hAnsi="ITC Avant Garde" w:cs="Arial"/>
          <w:b/>
          <w:sz w:val="22"/>
          <w:szCs w:val="22"/>
        </w:rPr>
        <w:t>mediante la concatenación y articulación de otros medios de prueba</w:t>
      </w:r>
      <w:r w:rsidRPr="00E06047">
        <w:rPr>
          <w:rFonts w:ascii="ITC Avant Garde" w:hAnsi="ITC Avant Garde" w:cs="Arial"/>
          <w:sz w:val="22"/>
          <w:szCs w:val="22"/>
        </w:rPr>
        <w:t xml:space="preserve">, permita </w:t>
      </w:r>
      <w:r w:rsidRPr="00E06047">
        <w:rPr>
          <w:rFonts w:ascii="ITC Avant Garde" w:hAnsi="ITC Avant Garde" w:cs="Arial"/>
          <w:b/>
          <w:sz w:val="22"/>
          <w:szCs w:val="22"/>
        </w:rPr>
        <w:t>llegar a otro más convincente</w:t>
      </w:r>
      <w:r w:rsidRPr="00E06047">
        <w:rPr>
          <w:rFonts w:ascii="ITC Avant Garde" w:hAnsi="ITC Avant Garde" w:cs="Arial"/>
          <w:sz w:val="22"/>
          <w:szCs w:val="22"/>
        </w:rPr>
        <w:t>, toda vez que de la definición antes expuesta no se advierte que elementos como: medios de prueba, concatenación o convicción, sean integrantes de dicho concepto. Asimismo, es falso el sostener que a partir de la definición propuesta por la Real Academia de la Lengua se le pueda atribuir al indicio los efectos, alcances y valoración probatoria que se establecen en el artículo 93 del CFPC</w:t>
      </w:r>
      <w:r w:rsidR="000403C3" w:rsidRPr="00E06047">
        <w:rPr>
          <w:rFonts w:ascii="ITC Avant Garde" w:hAnsi="ITC Avant Garde" w:cs="Arial"/>
          <w:b/>
          <w:sz w:val="22"/>
          <w:szCs w:val="22"/>
        </w:rPr>
        <w:t xml:space="preserve">, máxime cuando los tribunales </w:t>
      </w:r>
      <w:r w:rsidR="00E37578" w:rsidRPr="00E06047">
        <w:rPr>
          <w:rFonts w:ascii="ITC Avant Garde" w:hAnsi="ITC Avant Garde" w:cs="Arial"/>
          <w:b/>
          <w:sz w:val="22"/>
          <w:szCs w:val="22"/>
        </w:rPr>
        <w:t>del PJF</w:t>
      </w:r>
      <w:r w:rsidR="000403C3" w:rsidRPr="00E06047">
        <w:rPr>
          <w:rFonts w:ascii="ITC Avant Garde" w:hAnsi="ITC Avant Garde" w:cs="Arial"/>
          <w:b/>
          <w:sz w:val="22"/>
          <w:szCs w:val="22"/>
        </w:rPr>
        <w:t xml:space="preserve"> han reconocido la validez y necesidad por parte de las autoridades de competencia para hacer uso de pruebas indiciarias en aq</w:t>
      </w:r>
      <w:r w:rsidR="004D53E4" w:rsidRPr="00E06047">
        <w:rPr>
          <w:rFonts w:ascii="ITC Avant Garde" w:hAnsi="ITC Avant Garde" w:cs="Arial"/>
          <w:b/>
          <w:sz w:val="22"/>
          <w:szCs w:val="22"/>
        </w:rPr>
        <w:t>uellos casos en que resulta</w:t>
      </w:r>
      <w:r w:rsidR="000403C3" w:rsidRPr="00E06047">
        <w:rPr>
          <w:rFonts w:ascii="ITC Avant Garde" w:hAnsi="ITC Avant Garde" w:cs="Arial"/>
          <w:b/>
          <w:sz w:val="22"/>
          <w:szCs w:val="22"/>
        </w:rPr>
        <w:t xml:space="preserve"> </w:t>
      </w:r>
      <w:r w:rsidR="00BD6D8A" w:rsidRPr="00E06047">
        <w:rPr>
          <w:rFonts w:ascii="ITC Avant Garde" w:hAnsi="ITC Avant Garde" w:cs="Arial"/>
          <w:b/>
          <w:sz w:val="22"/>
          <w:szCs w:val="22"/>
        </w:rPr>
        <w:t>sumamente difícil</w:t>
      </w:r>
      <w:r w:rsidR="000403C3" w:rsidRPr="00E06047">
        <w:rPr>
          <w:rFonts w:ascii="ITC Avant Garde" w:hAnsi="ITC Avant Garde" w:cs="Arial"/>
          <w:b/>
          <w:sz w:val="22"/>
          <w:szCs w:val="22"/>
        </w:rPr>
        <w:t xml:space="preserve"> la obtención de pruebas directas</w:t>
      </w:r>
      <w:r w:rsidR="00BD6D8A" w:rsidRPr="00E06047">
        <w:rPr>
          <w:rFonts w:ascii="ITC Avant Garde" w:hAnsi="ITC Avant Garde" w:cs="Arial"/>
          <w:b/>
          <w:sz w:val="22"/>
          <w:szCs w:val="22"/>
        </w:rPr>
        <w:t xml:space="preserve"> para acreditar la comisión de conductos anticompetitivas</w:t>
      </w:r>
      <w:r w:rsidR="000403C3" w:rsidRPr="00E06047">
        <w:rPr>
          <w:rFonts w:ascii="ITC Avant Garde" w:hAnsi="ITC Avant Garde" w:cs="Arial"/>
          <w:b/>
          <w:sz w:val="22"/>
          <w:szCs w:val="22"/>
        </w:rPr>
        <w:t>.</w:t>
      </w:r>
    </w:p>
    <w:p w:rsidR="00AF4D20" w:rsidRPr="00E06047" w:rsidRDefault="00AF4D20" w:rsidP="006E6B5E">
      <w:pPr>
        <w:autoSpaceDE w:val="0"/>
        <w:autoSpaceDN w:val="0"/>
        <w:adjustRightInd w:val="0"/>
        <w:spacing w:before="120" w:after="120"/>
        <w:jc w:val="both"/>
        <w:rPr>
          <w:rFonts w:ascii="ITC Avant Garde" w:hAnsi="ITC Avant Garde" w:cs="Arial"/>
          <w:b/>
          <w:sz w:val="22"/>
          <w:szCs w:val="22"/>
        </w:rPr>
      </w:pPr>
      <w:r w:rsidRPr="00E06047">
        <w:rPr>
          <w:rFonts w:ascii="ITC Avant Garde" w:hAnsi="ITC Avant Garde" w:cs="Arial"/>
          <w:sz w:val="22"/>
          <w:szCs w:val="22"/>
        </w:rPr>
        <w:t>Con relación a lo argüido por Megacable, al sostener que la Comisión se limita a indicar reiteradamente a lo largo del OPR, que los documentos analizados “</w:t>
      </w:r>
      <w:r w:rsidRPr="00E06047">
        <w:rPr>
          <w:rFonts w:ascii="ITC Avant Garde" w:hAnsi="ITC Avant Garde" w:cs="Arial"/>
          <w:i/>
          <w:sz w:val="22"/>
          <w:szCs w:val="22"/>
        </w:rPr>
        <w:t>facilitan</w:t>
      </w:r>
      <w:r w:rsidRPr="00E06047">
        <w:rPr>
          <w:rFonts w:ascii="ITC Avant Garde" w:hAnsi="ITC Avant Garde" w:cs="Arial"/>
          <w:sz w:val="22"/>
          <w:szCs w:val="22"/>
        </w:rPr>
        <w:t>”, “</w:t>
      </w:r>
      <w:r w:rsidRPr="00E06047">
        <w:rPr>
          <w:rFonts w:ascii="ITC Avant Garde" w:hAnsi="ITC Avant Garde" w:cs="Arial"/>
          <w:i/>
          <w:sz w:val="22"/>
          <w:szCs w:val="22"/>
        </w:rPr>
        <w:t>sugieren</w:t>
      </w:r>
      <w:r w:rsidRPr="00E06047">
        <w:rPr>
          <w:rFonts w:ascii="ITC Avant Garde" w:hAnsi="ITC Avant Garde" w:cs="Arial"/>
          <w:sz w:val="22"/>
          <w:szCs w:val="22"/>
        </w:rPr>
        <w:t>”, “</w:t>
      </w:r>
      <w:r w:rsidRPr="00E06047">
        <w:rPr>
          <w:rFonts w:ascii="ITC Avant Garde" w:hAnsi="ITC Avant Garde" w:cs="Arial"/>
          <w:i/>
          <w:sz w:val="22"/>
          <w:szCs w:val="22"/>
        </w:rPr>
        <w:t>pudieran indicar</w:t>
      </w:r>
      <w:r w:rsidRPr="00E06047">
        <w:rPr>
          <w:rFonts w:ascii="ITC Avant Garde" w:hAnsi="ITC Avant Garde" w:cs="Arial"/>
          <w:sz w:val="22"/>
          <w:szCs w:val="22"/>
        </w:rPr>
        <w:t>” o “</w:t>
      </w:r>
      <w:r w:rsidRPr="00E06047">
        <w:rPr>
          <w:rFonts w:ascii="ITC Avant Garde" w:hAnsi="ITC Avant Garde" w:cs="Arial"/>
          <w:i/>
          <w:sz w:val="22"/>
          <w:szCs w:val="22"/>
        </w:rPr>
        <w:t>presumen</w:t>
      </w:r>
      <w:r w:rsidRPr="00E06047">
        <w:rPr>
          <w:rFonts w:ascii="ITC Avant Garde" w:hAnsi="ITC Avant Garde" w:cs="Arial"/>
          <w:sz w:val="22"/>
          <w:szCs w:val="22"/>
        </w:rPr>
        <w:t>”, que las conductas supuestamente atribuidas de forma ilegal a Megacable se actualizaron, sin demostrarlo fehacientemente, como es su obligación y que el análisis realizado por la Comisión no reúne las características esenciales de objetividad, singularidad y racionalidad al momento de pretender valorar la información proporcionada como una prueba presuncional, ya que la presunción debe ser objetiva porque deriva forzosamente de los hechos objetivos probados, es preciso aclarar que no es una creación de la autoridad o producto de su imaginación o subjetividad, y que tales manifestaciones</w:t>
      </w:r>
      <w:r w:rsidRPr="00E06047">
        <w:rPr>
          <w:rFonts w:ascii="ITC Avant Garde" w:hAnsi="ITC Avant Garde" w:cs="Arial"/>
          <w:b/>
          <w:sz w:val="22"/>
          <w:szCs w:val="22"/>
        </w:rPr>
        <w:t xml:space="preserve"> </w:t>
      </w:r>
      <w:r w:rsidRPr="00E06047">
        <w:rPr>
          <w:rFonts w:ascii="ITC Avant Garde" w:hAnsi="ITC Avant Garde" w:cs="Arial"/>
          <w:sz w:val="22"/>
          <w:szCs w:val="22"/>
        </w:rPr>
        <w:t>son</w:t>
      </w:r>
      <w:r w:rsidRPr="00E06047">
        <w:rPr>
          <w:rFonts w:ascii="ITC Avant Garde" w:hAnsi="ITC Avant Garde" w:cs="Arial"/>
          <w:b/>
          <w:sz w:val="22"/>
          <w:szCs w:val="22"/>
        </w:rPr>
        <w:t xml:space="preserve"> </w:t>
      </w:r>
      <w:r w:rsidRPr="00E06047">
        <w:rPr>
          <w:rFonts w:ascii="ITC Avant Garde" w:hAnsi="ITC Avant Garde" w:cs="Arial"/>
          <w:b/>
          <w:sz w:val="22"/>
          <w:szCs w:val="22"/>
          <w:u w:val="single"/>
        </w:rPr>
        <w:t>inoperantes</w:t>
      </w:r>
      <w:r w:rsidRPr="00E06047">
        <w:rPr>
          <w:rFonts w:ascii="ITC Avant Garde" w:hAnsi="ITC Avant Garde" w:cs="Arial"/>
          <w:b/>
          <w:sz w:val="22"/>
          <w:szCs w:val="22"/>
        </w:rPr>
        <w:t xml:space="preserve">, </w:t>
      </w:r>
      <w:r w:rsidRPr="00E06047">
        <w:rPr>
          <w:rFonts w:ascii="ITC Avant Garde" w:hAnsi="ITC Avant Garde" w:cs="Arial"/>
          <w:sz w:val="22"/>
          <w:szCs w:val="22"/>
        </w:rPr>
        <w:t>en parte</w:t>
      </w:r>
      <w:r w:rsidRPr="00E06047">
        <w:rPr>
          <w:rFonts w:ascii="ITC Avant Garde" w:hAnsi="ITC Avant Garde" w:cs="Arial"/>
          <w:b/>
          <w:sz w:val="22"/>
          <w:szCs w:val="22"/>
        </w:rPr>
        <w:t xml:space="preserve"> </w:t>
      </w:r>
      <w:r w:rsidRPr="00E06047">
        <w:rPr>
          <w:rFonts w:ascii="ITC Avant Garde" w:hAnsi="ITC Avant Garde" w:cs="Arial"/>
          <w:b/>
          <w:sz w:val="22"/>
          <w:szCs w:val="22"/>
          <w:u w:val="single"/>
        </w:rPr>
        <w:t>por genéric</w:t>
      </w:r>
      <w:r w:rsidR="006854D3" w:rsidRPr="00E06047">
        <w:rPr>
          <w:rFonts w:ascii="ITC Avant Garde" w:hAnsi="ITC Avant Garde" w:cs="Arial"/>
          <w:b/>
          <w:sz w:val="22"/>
          <w:szCs w:val="22"/>
          <w:u w:val="single"/>
        </w:rPr>
        <w:t>a</w:t>
      </w:r>
      <w:r w:rsidRPr="00E06047">
        <w:rPr>
          <w:rFonts w:ascii="ITC Avant Garde" w:hAnsi="ITC Avant Garde" w:cs="Arial"/>
          <w:b/>
          <w:sz w:val="22"/>
          <w:szCs w:val="22"/>
          <w:u w:val="single"/>
        </w:rPr>
        <w:t>s</w:t>
      </w:r>
      <w:r w:rsidRPr="00E06047">
        <w:rPr>
          <w:rFonts w:ascii="ITC Avant Garde" w:hAnsi="ITC Avant Garde" w:cs="Arial"/>
          <w:b/>
          <w:sz w:val="22"/>
          <w:szCs w:val="22"/>
        </w:rPr>
        <w:t xml:space="preserve">, </w:t>
      </w:r>
      <w:r w:rsidRPr="00E06047">
        <w:rPr>
          <w:rFonts w:ascii="ITC Avant Garde" w:hAnsi="ITC Avant Garde" w:cs="Arial"/>
          <w:sz w:val="22"/>
          <w:szCs w:val="22"/>
        </w:rPr>
        <w:t>y en otra</w:t>
      </w:r>
      <w:r w:rsidRPr="00E06047">
        <w:rPr>
          <w:rFonts w:ascii="ITC Avant Garde" w:hAnsi="ITC Avant Garde" w:cs="Arial"/>
          <w:b/>
          <w:sz w:val="22"/>
          <w:szCs w:val="22"/>
        </w:rPr>
        <w:t xml:space="preserve"> </w:t>
      </w:r>
      <w:r w:rsidRPr="00E06047">
        <w:rPr>
          <w:rFonts w:ascii="ITC Avant Garde" w:hAnsi="ITC Avant Garde" w:cs="Arial"/>
          <w:b/>
          <w:sz w:val="22"/>
          <w:szCs w:val="22"/>
          <w:u w:val="single"/>
        </w:rPr>
        <w:t>por partir de una premisa falsa</w:t>
      </w:r>
      <w:r w:rsidRPr="00E06047">
        <w:rPr>
          <w:rFonts w:ascii="ITC Avant Garde" w:hAnsi="ITC Avant Garde" w:cs="Arial"/>
          <w:b/>
          <w:sz w:val="22"/>
          <w:szCs w:val="22"/>
        </w:rPr>
        <w:t>.</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 xml:space="preserve">Se considera que lo expuesto por Megacable constituye </w:t>
      </w:r>
      <w:r w:rsidR="00A85457" w:rsidRPr="00E06047">
        <w:rPr>
          <w:rFonts w:ascii="ITC Avant Garde" w:hAnsi="ITC Avant Garde" w:cs="Arial"/>
          <w:sz w:val="22"/>
          <w:szCs w:val="22"/>
        </w:rPr>
        <w:t xml:space="preserve">una </w:t>
      </w:r>
      <w:r w:rsidR="001208ED" w:rsidRPr="00E06047">
        <w:rPr>
          <w:rFonts w:ascii="ITC Avant Garde" w:hAnsi="ITC Avant Garde" w:cs="Arial"/>
          <w:sz w:val="22"/>
          <w:szCs w:val="22"/>
        </w:rPr>
        <w:t>afirmación</w:t>
      </w:r>
      <w:r w:rsidR="00A85457" w:rsidRPr="00E06047">
        <w:rPr>
          <w:rFonts w:ascii="ITC Avant Garde" w:hAnsi="ITC Avant Garde" w:cs="Arial"/>
          <w:sz w:val="22"/>
          <w:szCs w:val="22"/>
        </w:rPr>
        <w:t xml:space="preserve"> ambigua</w:t>
      </w:r>
      <w:r w:rsidRPr="00E06047">
        <w:rPr>
          <w:rFonts w:ascii="ITC Avant Garde" w:hAnsi="ITC Avant Garde" w:cs="Arial"/>
          <w:sz w:val="22"/>
          <w:szCs w:val="22"/>
        </w:rPr>
        <w:t>, toda vez que el agente económico nuevamente asevera que en el OPR se le atribuyen conductas ilegales, sin que éstas hayan sido acreditadas, pero omite especificar las partes conducentes del OPR en las que supuestamente, se funda su dicho. Asimismo, sostiene que tras analizar ciertos documentos (sin que detalle cuáles) la Comisión se limita a indicar que aquéllos “</w:t>
      </w:r>
      <w:r w:rsidRPr="00E06047">
        <w:rPr>
          <w:rFonts w:ascii="ITC Avant Garde" w:hAnsi="ITC Avant Garde" w:cs="Arial"/>
          <w:i/>
          <w:sz w:val="22"/>
          <w:szCs w:val="22"/>
        </w:rPr>
        <w:t>facilitan</w:t>
      </w:r>
      <w:r w:rsidRPr="00E06047">
        <w:rPr>
          <w:rFonts w:ascii="ITC Avant Garde" w:hAnsi="ITC Avant Garde" w:cs="Arial"/>
          <w:sz w:val="22"/>
          <w:szCs w:val="22"/>
        </w:rPr>
        <w:t>”, “</w:t>
      </w:r>
      <w:r w:rsidRPr="00E06047">
        <w:rPr>
          <w:rFonts w:ascii="ITC Avant Garde" w:hAnsi="ITC Avant Garde" w:cs="Arial"/>
          <w:i/>
          <w:sz w:val="22"/>
          <w:szCs w:val="22"/>
        </w:rPr>
        <w:t>sugieren</w:t>
      </w:r>
      <w:r w:rsidRPr="00E06047">
        <w:rPr>
          <w:rFonts w:ascii="ITC Avant Garde" w:hAnsi="ITC Avant Garde" w:cs="Arial"/>
          <w:sz w:val="22"/>
          <w:szCs w:val="22"/>
        </w:rPr>
        <w:t>”, “</w:t>
      </w:r>
      <w:r w:rsidRPr="00E06047">
        <w:rPr>
          <w:rFonts w:ascii="ITC Avant Garde" w:hAnsi="ITC Avant Garde" w:cs="Arial"/>
          <w:i/>
          <w:sz w:val="22"/>
          <w:szCs w:val="22"/>
        </w:rPr>
        <w:t>pudieran indicar</w:t>
      </w:r>
      <w:r w:rsidRPr="00E06047">
        <w:rPr>
          <w:rFonts w:ascii="ITC Avant Garde" w:hAnsi="ITC Avant Garde" w:cs="Arial"/>
          <w:sz w:val="22"/>
          <w:szCs w:val="22"/>
        </w:rPr>
        <w:t>” o “</w:t>
      </w:r>
      <w:r w:rsidRPr="00E06047">
        <w:rPr>
          <w:rFonts w:ascii="ITC Avant Garde" w:hAnsi="ITC Avant Garde" w:cs="Arial"/>
          <w:i/>
          <w:sz w:val="22"/>
          <w:szCs w:val="22"/>
        </w:rPr>
        <w:t>presumen</w:t>
      </w:r>
      <w:r w:rsidRPr="00E06047">
        <w:rPr>
          <w:rFonts w:ascii="ITC Avant Garde" w:hAnsi="ITC Avant Garde" w:cs="Arial"/>
          <w:sz w:val="22"/>
          <w:szCs w:val="22"/>
        </w:rPr>
        <w:t xml:space="preserve">”, situación que no se advierte de la lectura del OPR, pues contrario a lo argüido por Megacable, generalmente en cada apartado del OPR, se advierte que la Comisión menciona el documento al que se refiere, a continuación cita la información de interés, especificando a pie de página el folio del Expediente de donde se extrajo la información </w:t>
      </w:r>
      <w:r w:rsidRPr="00E06047">
        <w:rPr>
          <w:rFonts w:ascii="ITC Avant Garde" w:hAnsi="ITC Avant Garde" w:cs="Arial"/>
          <w:sz w:val="22"/>
          <w:szCs w:val="22"/>
        </w:rPr>
        <w:lastRenderedPageBreak/>
        <w:t>y en su caso, emite la conclusión a la que llega.</w:t>
      </w:r>
      <w:r w:rsidRPr="00E06047">
        <w:rPr>
          <w:rStyle w:val="Refdenotaalpie"/>
          <w:rFonts w:ascii="ITC Avant Garde" w:hAnsi="ITC Avant Garde" w:cs="Arial"/>
          <w:sz w:val="22"/>
          <w:szCs w:val="22"/>
        </w:rPr>
        <w:footnoteReference w:id="106"/>
      </w:r>
      <w:r w:rsidRPr="00E06047">
        <w:rPr>
          <w:rFonts w:ascii="ITC Avant Garde" w:hAnsi="ITC Avant Garde" w:cs="Arial"/>
          <w:sz w:val="22"/>
          <w:szCs w:val="22"/>
        </w:rPr>
        <w:t xml:space="preserve"> Sin embargo, al ser tan genéricas y ambiguas las manifestaciones vertidas por el agente económico, esta autoridad se encuentra impedida para analizar el caso específico al que quiso hacer referencia.</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No pasa inadvertido para esta autoridad la inminente contradicción en las manifestaciones que se atienden, pues en líneas precedentes, Megacable se duele de que la Comisión únicamente sustenta sus imputaciones en meros indicios y presunciones, y en el apartado que se analiza, reconoce expresamente que la Comisión en reiteradas ocasiones sostiene que: “</w:t>
      </w:r>
      <w:r w:rsidRPr="00E06047">
        <w:rPr>
          <w:rFonts w:ascii="ITC Avant Garde" w:hAnsi="ITC Avant Garde" w:cs="Arial"/>
          <w:i/>
          <w:sz w:val="20"/>
          <w:szCs w:val="20"/>
        </w:rPr>
        <w:t>los documentos analizados</w:t>
      </w:r>
      <w:r w:rsidR="00F74420">
        <w:rPr>
          <w:rFonts w:ascii="ITC Avant Garde" w:hAnsi="ITC Avant Garde" w:cs="Arial"/>
          <w:i/>
          <w:sz w:val="20"/>
          <w:szCs w:val="20"/>
        </w:rPr>
        <w:t xml:space="preserve"> </w:t>
      </w:r>
      <w:r w:rsidR="00F74420" w:rsidRPr="004D6BED">
        <w:rPr>
          <w:rFonts w:ascii="ITC Avant Garde" w:hAnsi="ITC Avant Garde"/>
          <w:sz w:val="22"/>
          <w:szCs w:val="22"/>
          <w:lang w:bidi="en-US"/>
        </w:rPr>
        <w:t>(…)</w:t>
      </w:r>
      <w:r w:rsidRPr="00E06047">
        <w:rPr>
          <w:rFonts w:ascii="ITC Avant Garde" w:hAnsi="ITC Avant Garde" w:cs="Arial"/>
          <w:sz w:val="22"/>
          <w:szCs w:val="22"/>
        </w:rPr>
        <w:t>” de tal suerte que resulta evidente que, contrario a lo expuesto por dicho agente económico, la Comisión utiliza a lo largo del OPR diversos medios de convicción distintos a las presunciones.</w:t>
      </w:r>
    </w:p>
    <w:p w:rsidR="00FB2BB1" w:rsidRPr="00E06047" w:rsidRDefault="00FB2BB1" w:rsidP="006E6B5E">
      <w:pPr>
        <w:autoSpaceDE w:val="0"/>
        <w:autoSpaceDN w:val="0"/>
        <w:adjustRightInd w:val="0"/>
        <w:spacing w:before="120" w:after="120"/>
        <w:jc w:val="both"/>
        <w:rPr>
          <w:rFonts w:ascii="ITC Avant Garde" w:eastAsia="Calibri" w:hAnsi="ITC Avant Garde" w:cs="Arial"/>
          <w:sz w:val="22"/>
          <w:szCs w:val="22"/>
          <w:lang w:eastAsia="en-US"/>
        </w:rPr>
      </w:pPr>
      <w:r w:rsidRPr="00E06047">
        <w:rPr>
          <w:rFonts w:ascii="ITC Avant Garde" w:hAnsi="ITC Avant Garde" w:cs="Arial"/>
          <w:sz w:val="22"/>
          <w:szCs w:val="22"/>
        </w:rPr>
        <w:t xml:space="preserve">De igual forma, se considera que son inoperantes </w:t>
      </w:r>
      <w:r w:rsidRPr="00E06047">
        <w:rPr>
          <w:rFonts w:ascii="ITC Avant Garde" w:hAnsi="ITC Avant Garde" w:cs="Arial"/>
          <w:b/>
          <w:sz w:val="22"/>
          <w:szCs w:val="22"/>
        </w:rPr>
        <w:t>por partir de una premisa falsa</w:t>
      </w:r>
      <w:r w:rsidRPr="00E06047">
        <w:rPr>
          <w:rFonts w:ascii="ITC Avant Garde" w:hAnsi="ITC Avant Garde" w:cs="Arial"/>
          <w:sz w:val="22"/>
          <w:szCs w:val="22"/>
        </w:rPr>
        <w:t xml:space="preserve">, las afirmaciones vertidas por Megacable en lo conducente a que la Comisión no reúne las características esenciales de objetividad, singularidad y racionalidad </w:t>
      </w:r>
      <w:r w:rsidRPr="00E06047">
        <w:rPr>
          <w:rFonts w:ascii="ITC Avant Garde" w:hAnsi="ITC Avant Garde" w:cs="Arial"/>
          <w:b/>
          <w:sz w:val="22"/>
          <w:szCs w:val="22"/>
        </w:rPr>
        <w:t>al momento de pretender valorar la información proporcionada como una prueba presuncional,</w:t>
      </w:r>
      <w:r w:rsidRPr="00E06047">
        <w:rPr>
          <w:rFonts w:ascii="ITC Avant Garde" w:hAnsi="ITC Avant Garde" w:cs="Arial"/>
          <w:sz w:val="22"/>
          <w:szCs w:val="22"/>
        </w:rPr>
        <w:t xml:space="preserve"> toda vez que Megacable pierde de vista la naturaleza </w:t>
      </w:r>
      <w:r w:rsidR="001208ED" w:rsidRPr="00E06047">
        <w:rPr>
          <w:rFonts w:ascii="ITC Avant Garde" w:hAnsi="ITC Avant Garde" w:cs="Arial"/>
          <w:sz w:val="22"/>
          <w:szCs w:val="22"/>
        </w:rPr>
        <w:t>indagatoria</w:t>
      </w:r>
      <w:r w:rsidRPr="00E06047">
        <w:rPr>
          <w:rFonts w:ascii="ITC Avant Garde" w:hAnsi="ITC Avant Garde" w:cs="Arial"/>
          <w:sz w:val="22"/>
          <w:szCs w:val="22"/>
        </w:rPr>
        <w:t xml:space="preserve"> del procedimiento de investigación, por tanto en esta etapa, únicamente se recaban los medios de prueba que permitan presumir la existencia de prácticas prohibidas por la LFCE, en particular, las previstas en las fracciones I y III, del artículo 9 de la LFCE, culminando esta etapa con la emisión del OPR, cuya finalidad consiste en </w:t>
      </w:r>
      <w:r w:rsidRPr="00E06047">
        <w:rPr>
          <w:rFonts w:ascii="ITC Avant Garde" w:eastAsia="Calibri" w:hAnsi="ITC Avant Garde" w:cs="Arial"/>
          <w:sz w:val="22"/>
          <w:szCs w:val="22"/>
          <w:lang w:eastAsia="en-US"/>
        </w:rPr>
        <w:t>permitir al destinatario manifestarse con relación a las imputaciones que se le hacen, que el presunto responsable tenga el derecho de refutar las apreciaciones en que se apoye la autoridad y que el presunto responsable esté en posibilidad de ofrecer y desahogar las pruebas que estime pertinentes en su defensa.</w:t>
      </w:r>
    </w:p>
    <w:p w:rsidR="00FB2BB1" w:rsidRPr="00E06047" w:rsidRDefault="00FB2BB1" w:rsidP="006E6B5E">
      <w:pPr>
        <w:autoSpaceDE w:val="0"/>
        <w:autoSpaceDN w:val="0"/>
        <w:adjustRightInd w:val="0"/>
        <w:spacing w:before="120" w:after="120"/>
        <w:jc w:val="both"/>
        <w:rPr>
          <w:rFonts w:ascii="ITC Avant Garde" w:eastAsia="Calibri" w:hAnsi="ITC Avant Garde" w:cs="Arial"/>
          <w:sz w:val="22"/>
          <w:szCs w:val="22"/>
          <w:lang w:eastAsia="en-US"/>
        </w:rPr>
      </w:pPr>
      <w:r w:rsidRPr="00E06047">
        <w:rPr>
          <w:rFonts w:ascii="ITC Avant Garde" w:eastAsia="Calibri" w:hAnsi="ITC Avant Garde" w:cs="Arial"/>
          <w:sz w:val="22"/>
          <w:szCs w:val="22"/>
          <w:lang w:eastAsia="en-US"/>
        </w:rPr>
        <w:t xml:space="preserve">En este orden de ideas, es falso el sostener que en el OPR se lleve a cabo una valoración de las pruebas recabadas, pues dicha facultad se materializa en un momento procesal diverso, </w:t>
      </w:r>
      <w:r w:rsidR="00EE79DA" w:rsidRPr="00E06047">
        <w:rPr>
          <w:rFonts w:ascii="ITC Avant Garde" w:eastAsia="Calibri" w:hAnsi="ITC Avant Garde" w:cs="Arial"/>
          <w:sz w:val="22"/>
          <w:szCs w:val="22"/>
          <w:lang w:eastAsia="en-US"/>
        </w:rPr>
        <w:t>específicamente</w:t>
      </w:r>
      <w:r w:rsidRPr="00E06047">
        <w:rPr>
          <w:rFonts w:ascii="ITC Avant Garde" w:eastAsia="Calibri" w:hAnsi="ITC Avant Garde" w:cs="Arial"/>
          <w:sz w:val="22"/>
          <w:szCs w:val="22"/>
          <w:lang w:eastAsia="en-US"/>
        </w:rPr>
        <w:t xml:space="preserve">, al momento de la emisión de la resolución que nos ocupa, es decir, aquella que pone fin al procedimiento. </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En virtud de lo anterior, es que devienen inoperantes las manifestaciones consistentes en que la Comisión ha omitido valorar las presuncionales con objetividad, singularidad y racionalidad.</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 xml:space="preserve">En atención a lo expuesto por Megacable, </w:t>
      </w:r>
      <w:r w:rsidR="00FB2BB1" w:rsidRPr="00E06047">
        <w:rPr>
          <w:rFonts w:ascii="ITC Avant Garde" w:hAnsi="ITC Avant Garde" w:cs="Arial"/>
          <w:sz w:val="22"/>
          <w:szCs w:val="22"/>
        </w:rPr>
        <w:t>sobre</w:t>
      </w:r>
      <w:r w:rsidRPr="00E06047">
        <w:rPr>
          <w:rFonts w:ascii="ITC Avant Garde" w:hAnsi="ITC Avant Garde" w:cs="Arial"/>
          <w:sz w:val="22"/>
          <w:szCs w:val="22"/>
        </w:rPr>
        <w:t xml:space="preserve"> que supuestamente la CFC señala como probable responsable a Megacable, derivado del análisis de una serie de </w:t>
      </w:r>
      <w:r w:rsidRPr="00E06047">
        <w:rPr>
          <w:rFonts w:ascii="ITC Avant Garde" w:hAnsi="ITC Avant Garde" w:cs="Arial"/>
          <w:sz w:val="22"/>
          <w:szCs w:val="22"/>
        </w:rPr>
        <w:lastRenderedPageBreak/>
        <w:t xml:space="preserve">documentos y supuestas declaraciones que siendo analizados de manera subjetiva y forzando todo medio de prueba, llega a la equivocada conclusión de que los indicios con los que cuenta, hacen prueba plena de su dicho, se considera que tal argumento es </w:t>
      </w:r>
      <w:r w:rsidRPr="00E06047">
        <w:rPr>
          <w:rFonts w:ascii="ITC Avant Garde" w:hAnsi="ITC Avant Garde" w:cs="Arial"/>
          <w:b/>
          <w:sz w:val="22"/>
          <w:szCs w:val="22"/>
          <w:u w:val="single"/>
        </w:rPr>
        <w:t>inoperante por contener manifestaciones genéricas y ambiguas</w:t>
      </w:r>
      <w:r w:rsidRPr="00E06047">
        <w:rPr>
          <w:rFonts w:ascii="ITC Avant Garde" w:hAnsi="ITC Avant Garde" w:cs="Arial"/>
          <w:sz w:val="22"/>
          <w:szCs w:val="22"/>
        </w:rPr>
        <w:t>.</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Al respecto, Megacable únicamente se limita a señalar que “</w:t>
      </w:r>
      <w:r w:rsidRPr="00E06047">
        <w:rPr>
          <w:rFonts w:ascii="ITC Avant Garde" w:hAnsi="ITC Avant Garde" w:cs="Arial"/>
          <w:i/>
          <w:sz w:val="20"/>
          <w:szCs w:val="22"/>
        </w:rPr>
        <w:t>los documentos y declaraciones</w:t>
      </w:r>
      <w:r w:rsidRPr="00E06047">
        <w:rPr>
          <w:rFonts w:ascii="ITC Avant Garde" w:hAnsi="ITC Avant Garde" w:cs="Arial"/>
          <w:i/>
          <w:sz w:val="22"/>
          <w:szCs w:val="22"/>
        </w:rPr>
        <w:t xml:space="preserve">” </w:t>
      </w:r>
      <w:r w:rsidRPr="00E06047">
        <w:rPr>
          <w:rFonts w:ascii="ITC Avant Garde" w:hAnsi="ITC Avant Garde" w:cs="Arial"/>
          <w:sz w:val="22"/>
          <w:szCs w:val="22"/>
        </w:rPr>
        <w:t xml:space="preserve">han sido analizados de forma subjetiva, sin que exprese a detalle qué documentos o cuáles declaraciones son a las que hace referencia. Asimismo, omite hacer valer los razonamientos lógico jurídicos en los que sustente por qué considera que el análisis de los medios de convicción ha sido subjetivo, de qué forma es que </w:t>
      </w:r>
      <w:r w:rsidR="00D65653" w:rsidRPr="00E06047">
        <w:rPr>
          <w:rFonts w:ascii="ITC Avant Garde" w:hAnsi="ITC Avant Garde" w:cs="Arial"/>
          <w:sz w:val="22"/>
          <w:szCs w:val="22"/>
        </w:rPr>
        <w:t xml:space="preserve">supuestamente </w:t>
      </w:r>
      <w:r w:rsidRPr="00E06047">
        <w:rPr>
          <w:rFonts w:ascii="ITC Avant Garde" w:hAnsi="ITC Avant Garde" w:cs="Arial"/>
          <w:sz w:val="22"/>
          <w:szCs w:val="22"/>
        </w:rPr>
        <w:t>se forzaron los medios de prueba que se indican en el OPR, omitiendo además expresar los argumentos que controviertan los hechos y consideraciones expuestos en el OPR.</w:t>
      </w:r>
    </w:p>
    <w:p w:rsidR="00163BC8" w:rsidRPr="00E06047" w:rsidRDefault="00163BC8" w:rsidP="006E6B5E">
      <w:pPr>
        <w:autoSpaceDE w:val="0"/>
        <w:autoSpaceDN w:val="0"/>
        <w:adjustRightInd w:val="0"/>
        <w:spacing w:before="120" w:after="120"/>
        <w:jc w:val="both"/>
        <w:rPr>
          <w:rFonts w:ascii="ITC Avant Garde" w:hAnsi="ITC Avant Garde" w:cs="Arial"/>
          <w:b/>
          <w:sz w:val="22"/>
          <w:szCs w:val="22"/>
        </w:rPr>
      </w:pPr>
      <w:r w:rsidRPr="00E06047">
        <w:rPr>
          <w:rFonts w:ascii="ITC Avant Garde" w:hAnsi="ITC Avant Garde" w:cs="Arial"/>
          <w:sz w:val="22"/>
          <w:szCs w:val="22"/>
        </w:rPr>
        <w:t>En lo tocante a las manifestaciones vertidas por Megacable consistentes en que:</w:t>
      </w:r>
    </w:p>
    <w:p w:rsidR="00163BC8" w:rsidRPr="00E06047" w:rsidRDefault="00163BC8" w:rsidP="006E6B5E">
      <w:pPr>
        <w:autoSpaceDE w:val="0"/>
        <w:autoSpaceDN w:val="0"/>
        <w:adjustRightInd w:val="0"/>
        <w:spacing w:before="120" w:after="120"/>
        <w:ind w:left="567" w:right="567"/>
        <w:jc w:val="both"/>
        <w:rPr>
          <w:rFonts w:ascii="ITC Avant Garde" w:hAnsi="ITC Avant Garde" w:cs="Arial"/>
          <w:i/>
          <w:sz w:val="22"/>
          <w:szCs w:val="22"/>
        </w:rPr>
      </w:pPr>
      <w:r w:rsidRPr="00E06047">
        <w:rPr>
          <w:rFonts w:ascii="ITC Avant Garde" w:hAnsi="ITC Avant Garde" w:cs="Arial"/>
          <w:i/>
          <w:sz w:val="22"/>
          <w:szCs w:val="22"/>
        </w:rPr>
        <w:t>“</w:t>
      </w:r>
      <w:r w:rsidRPr="00E06047">
        <w:rPr>
          <w:rFonts w:ascii="ITC Avant Garde" w:hAnsi="ITC Avant Garde" w:cs="Arial"/>
          <w:i/>
          <w:sz w:val="20"/>
          <w:szCs w:val="20"/>
        </w:rPr>
        <w:t xml:space="preserve">Como se observa en el criterio señalado, el carácter de indicio no permite que la estimación que debe hacer la autoridad sea subjetiva, caprichosa o indiscriminada, como lo es en el presente caso </w:t>
      </w:r>
      <w:r w:rsidRPr="00F16DAC">
        <w:rPr>
          <w:rFonts w:ascii="ITC Avant Garde" w:hAnsi="ITC Avant Garde" w:cs="Arial"/>
          <w:sz w:val="22"/>
          <w:szCs w:val="22"/>
        </w:rPr>
        <w:t>(...)</w:t>
      </w:r>
      <w:r w:rsidRPr="00E06047">
        <w:rPr>
          <w:rFonts w:ascii="ITC Avant Garde" w:hAnsi="ITC Avant Garde" w:cs="Arial"/>
          <w:i/>
          <w:sz w:val="22"/>
          <w:szCs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cs="Arial"/>
          <w:b/>
          <w:i/>
          <w:sz w:val="20"/>
          <w:szCs w:val="20"/>
        </w:rPr>
      </w:pPr>
      <w:r w:rsidRPr="00E06047">
        <w:rPr>
          <w:rFonts w:ascii="ITC Avant Garde" w:hAnsi="ITC Avant Garde" w:cs="Arial"/>
          <w:i/>
          <w:sz w:val="22"/>
          <w:szCs w:val="22"/>
        </w:rPr>
        <w:t>“</w:t>
      </w:r>
      <w:r w:rsidRPr="00E06047">
        <w:rPr>
          <w:rFonts w:ascii="ITC Avant Garde" w:hAnsi="ITC Avant Garde" w:cs="Arial"/>
          <w:i/>
          <w:sz w:val="20"/>
          <w:szCs w:val="20"/>
        </w:rPr>
        <w:t>Un indicio, signo o presunción, debe atañer al mundo de lo factico e informa sobre la realidad de un hecho por acreditar, que sirve como “principio de prueba”; sin embargo, de acuerdo con la doctrina, el indicio no adquiere dicha característica hasta el momento en el que se respalda con un medio de prueba idóneo, el cual no necesariamente servirá para justificar por sí mismo un aserto, o la verdad formal que se pretende establecer, sino para presumir la existencia de otro hecho desconocido, a base de razonar si logísticamente partiendo de datos aislados que se enlazan entre sí por el oferente, para llegar a una conclusión</w:t>
      </w:r>
      <w:r w:rsidRPr="00E06047">
        <w:rPr>
          <w:rFonts w:ascii="ITC Avant Garde" w:hAnsi="ITC Avant Garde" w:cs="Arial"/>
          <w:b/>
          <w:sz w:val="20"/>
          <w:szCs w:val="20"/>
        </w:rPr>
        <w:t>.</w:t>
      </w:r>
      <w:r w:rsidRPr="00E06047">
        <w:rPr>
          <w:rFonts w:ascii="ITC Avant Garde" w:hAnsi="ITC Avant Garde" w:cs="Arial"/>
          <w:sz w:val="22"/>
          <w:szCs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cs="Arial"/>
          <w:i/>
          <w:sz w:val="20"/>
          <w:szCs w:val="20"/>
        </w:rPr>
      </w:pPr>
      <w:r w:rsidRPr="00E06047">
        <w:rPr>
          <w:rFonts w:ascii="ITC Avant Garde" w:hAnsi="ITC Avant Garde" w:cs="Arial"/>
          <w:i/>
          <w:sz w:val="22"/>
          <w:szCs w:val="22"/>
        </w:rPr>
        <w:t>“</w:t>
      </w:r>
      <w:r w:rsidRPr="00E06047">
        <w:rPr>
          <w:rFonts w:ascii="ITC Avant Garde" w:hAnsi="ITC Avant Garde" w:cs="Arial"/>
          <w:i/>
          <w:sz w:val="20"/>
          <w:szCs w:val="20"/>
        </w:rPr>
        <w:t xml:space="preserve">Un indicio no puede llegar a tener eficacia probatoria cuando se pretende elevarle la calidad al de, supongamos, presunción, con otro indicio de la misma naturaleza, y con las mismas características que el primero, ya que, el valor de indicio de tal naturaleza sólo adquirirá eficacia probatoria si es adminiculado con una prueba plena, y no así con una serie de indicios de la misma especie. En este sentido, el pretender atribuir a los indicios una equivalencia con las presunciones, y entonces pretender concederles un valor probatorio derivado de la supuesta adminiculación con otros indicios de la misma naturaleza, además de ser jurídicamente incorrecto, es una razón de fondo y no de forma para que la CFC resuelva la inexistencia de la conducta infundadamente impuesta a </w:t>
      </w:r>
      <w:r w:rsidRPr="00E06047">
        <w:rPr>
          <w:rFonts w:ascii="ITC Avant Garde" w:hAnsi="ITC Avant Garde" w:cs="Arial"/>
          <w:i/>
          <w:smallCaps/>
          <w:sz w:val="20"/>
          <w:szCs w:val="20"/>
        </w:rPr>
        <w:t>Megacable”</w:t>
      </w:r>
      <w:r w:rsidR="005D7653">
        <w:rPr>
          <w:rFonts w:ascii="ITC Avant Garde" w:hAnsi="ITC Avant Garde" w:cs="Arial"/>
          <w:i/>
          <w:sz w:val="20"/>
          <w:szCs w:val="20"/>
        </w:rPr>
        <w:t>.</w:t>
      </w:r>
    </w:p>
    <w:p w:rsidR="00E15116" w:rsidRPr="00E06047" w:rsidRDefault="00E15116" w:rsidP="006E6B5E">
      <w:pPr>
        <w:autoSpaceDE w:val="0"/>
        <w:autoSpaceDN w:val="0"/>
        <w:adjustRightInd w:val="0"/>
        <w:spacing w:before="120" w:after="120"/>
        <w:jc w:val="both"/>
        <w:rPr>
          <w:rFonts w:ascii="ITC Avant Garde" w:hAnsi="ITC Avant Garde" w:cs="Arial"/>
          <w:b/>
          <w:sz w:val="22"/>
          <w:szCs w:val="22"/>
          <w:u w:val="single"/>
        </w:rPr>
      </w:pPr>
      <w:r w:rsidRPr="00E06047">
        <w:rPr>
          <w:rFonts w:ascii="ITC Avant Garde" w:hAnsi="ITC Avant Garde" w:cs="Arial"/>
          <w:sz w:val="22"/>
          <w:szCs w:val="22"/>
        </w:rPr>
        <w:t xml:space="preserve">Son argumentos </w:t>
      </w:r>
      <w:r w:rsidRPr="00E06047">
        <w:rPr>
          <w:rFonts w:ascii="ITC Avant Garde" w:hAnsi="ITC Avant Garde" w:cs="Arial"/>
          <w:b/>
          <w:sz w:val="22"/>
          <w:szCs w:val="22"/>
          <w:u w:val="single"/>
        </w:rPr>
        <w:t>inoperantes por contener manifestaciones genéricas</w:t>
      </w:r>
      <w:r w:rsidR="00E73274" w:rsidRPr="00E06047">
        <w:rPr>
          <w:rFonts w:ascii="ITC Avant Garde" w:hAnsi="ITC Avant Garde" w:cs="Arial"/>
          <w:sz w:val="22"/>
          <w:szCs w:val="22"/>
        </w:rPr>
        <w:t>.</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Lo anterior encuentra sustento, en</w:t>
      </w:r>
      <w:r w:rsidRPr="00E06047">
        <w:rPr>
          <w:rFonts w:ascii="ITC Avant Garde" w:hAnsi="ITC Avant Garde" w:cs="Arial"/>
          <w:b/>
          <w:sz w:val="22"/>
          <w:szCs w:val="22"/>
        </w:rPr>
        <w:t xml:space="preserve"> </w:t>
      </w:r>
      <w:r w:rsidRPr="00E06047">
        <w:rPr>
          <w:rFonts w:ascii="ITC Avant Garde" w:hAnsi="ITC Avant Garde" w:cs="Arial"/>
          <w:sz w:val="22"/>
          <w:szCs w:val="22"/>
        </w:rPr>
        <w:t>virtud de que Megacable se limita a realizar una serie de disertaciones sobre lo que considera como indicio y presunción, así como las características que éstos tienen, sin que formule argumento alguno que combata el OPR.</w:t>
      </w:r>
    </w:p>
    <w:p w:rsidR="00163BC8" w:rsidRPr="00E06047" w:rsidRDefault="00163BC8" w:rsidP="006E6B5E">
      <w:pPr>
        <w:autoSpaceDE w:val="0"/>
        <w:autoSpaceDN w:val="0"/>
        <w:adjustRightInd w:val="0"/>
        <w:spacing w:before="120" w:after="120"/>
        <w:jc w:val="both"/>
        <w:rPr>
          <w:rFonts w:ascii="ITC Avant Garde" w:hAnsi="ITC Avant Garde" w:cs="Arial"/>
          <w:sz w:val="22"/>
          <w:szCs w:val="22"/>
        </w:rPr>
      </w:pPr>
      <w:r w:rsidRPr="00E06047">
        <w:rPr>
          <w:rFonts w:ascii="ITC Avant Garde" w:hAnsi="ITC Avant Garde" w:cs="Arial"/>
          <w:sz w:val="22"/>
          <w:szCs w:val="22"/>
        </w:rPr>
        <w:t>Asimismo, la parte final de dicho argumento, Megacable parte indebidamente de que en el OPR se da valor probatorio a los medios de convicción, siendo que en virtud de la propia naturaleza jurídica del OPR, la valoración de las pruebas se reserva hasta la emisión de la presente resolución, situación que evidencia lo inoperante de dichas manifestaciones.</w:t>
      </w:r>
    </w:p>
    <w:p w:rsidR="00163BC8" w:rsidRPr="00693A9A" w:rsidRDefault="00693A9A" w:rsidP="006E6B5E">
      <w:pPr>
        <w:spacing w:before="120" w:after="120"/>
        <w:jc w:val="both"/>
        <w:rPr>
          <w:rFonts w:ascii="ITC Avant Garde" w:hAnsi="ITC Avant Garde"/>
          <w:b/>
          <w:sz w:val="22"/>
          <w:lang w:val="es-ES_tradnl"/>
        </w:rPr>
      </w:pPr>
      <w:bookmarkStart w:id="1498" w:name="_Toc435805444"/>
      <w:bookmarkStart w:id="1499" w:name="_Toc435806148"/>
      <w:bookmarkStart w:id="1500" w:name="_Toc435806183"/>
      <w:bookmarkStart w:id="1501" w:name="_Toc435806660"/>
      <w:bookmarkStart w:id="1502" w:name="_Toc436046144"/>
      <w:bookmarkStart w:id="1503" w:name="_Toc436047661"/>
      <w:bookmarkStart w:id="1504" w:name="_Toc436049502"/>
      <w:bookmarkStart w:id="1505" w:name="_Toc436049956"/>
      <w:bookmarkStart w:id="1506" w:name="_Toc436063263"/>
      <w:bookmarkStart w:id="1507" w:name="_Toc436065435"/>
      <w:bookmarkStart w:id="1508" w:name="_Toc436065545"/>
      <w:bookmarkStart w:id="1509" w:name="_Toc436065931"/>
      <w:bookmarkStart w:id="1510" w:name="_Toc436067532"/>
      <w:bookmarkStart w:id="1511" w:name="_Toc436074578"/>
      <w:bookmarkStart w:id="1512" w:name="_Toc436074615"/>
      <w:bookmarkStart w:id="1513" w:name="_Toc436132927"/>
      <w:bookmarkStart w:id="1514" w:name="_Toc436134140"/>
      <w:bookmarkStart w:id="1515" w:name="_Toc436148067"/>
      <w:bookmarkStart w:id="1516" w:name="_Toc436153948"/>
      <w:bookmarkStart w:id="1517" w:name="_Toc436154199"/>
      <w:bookmarkStart w:id="1518" w:name="_Toc436155064"/>
      <w:bookmarkStart w:id="1519" w:name="_Toc436156350"/>
      <w:bookmarkStart w:id="1520" w:name="_Toc436157007"/>
      <w:bookmarkStart w:id="1521" w:name="_Toc436157287"/>
      <w:bookmarkStart w:id="1522" w:name="_Toc436157731"/>
      <w:bookmarkStart w:id="1523" w:name="_Toc436158206"/>
      <w:bookmarkStart w:id="1524" w:name="_Toc436215623"/>
      <w:bookmarkStart w:id="1525" w:name="_Toc436228700"/>
      <w:bookmarkStart w:id="1526" w:name="_Toc436231731"/>
      <w:bookmarkStart w:id="1527" w:name="_Toc436233220"/>
      <w:bookmarkStart w:id="1528" w:name="_Toc436237706"/>
      <w:bookmarkStart w:id="1529" w:name="_Toc436237780"/>
      <w:bookmarkStart w:id="1530" w:name="_Toc436243660"/>
      <w:bookmarkStart w:id="1531" w:name="_Toc436244843"/>
      <w:bookmarkStart w:id="1532" w:name="_Toc436819906"/>
      <w:bookmarkStart w:id="1533" w:name="_Toc436823161"/>
      <w:bookmarkStart w:id="1534" w:name="_Toc436823570"/>
      <w:bookmarkStart w:id="1535" w:name="_Toc436909595"/>
      <w:bookmarkStart w:id="1536" w:name="_Toc436911442"/>
      <w:bookmarkStart w:id="1537" w:name="_Toc436928299"/>
      <w:bookmarkStart w:id="1538" w:name="_Toc436929472"/>
      <w:bookmarkStart w:id="1539" w:name="_Toc436934270"/>
      <w:bookmarkStart w:id="1540" w:name="_Toc436934737"/>
      <w:bookmarkStart w:id="1541" w:name="_Toc436935534"/>
      <w:bookmarkStart w:id="1542" w:name="_Toc436936299"/>
      <w:bookmarkStart w:id="1543" w:name="_Toc436938126"/>
      <w:bookmarkStart w:id="1544" w:name="_Toc524348051"/>
      <w:bookmarkStart w:id="1545" w:name="_Toc524348177"/>
      <w:r>
        <w:rPr>
          <w:rFonts w:ascii="ITC Avant Garde" w:hAnsi="ITC Avant Garde"/>
          <w:b/>
          <w:sz w:val="22"/>
          <w:lang w:val="es-ES_tradnl"/>
        </w:rPr>
        <w:lastRenderedPageBreak/>
        <w:t xml:space="preserve">4. </w:t>
      </w:r>
      <w:r w:rsidR="00163BC8" w:rsidRPr="00693A9A">
        <w:rPr>
          <w:rFonts w:ascii="ITC Avant Garde" w:hAnsi="ITC Avant Garde"/>
          <w:b/>
          <w:sz w:val="22"/>
          <w:lang w:val="es-ES_tradnl"/>
        </w:rPr>
        <w:t>Alegatos</w:t>
      </w:r>
      <w:r w:rsidR="00163BC8" w:rsidRPr="00693A9A">
        <w:rPr>
          <w:rFonts w:ascii="ITC Avant Garde" w:hAnsi="ITC Avant Garde"/>
          <w:b/>
          <w:sz w:val="22"/>
          <w:lang w:val="es-ES_tradnl"/>
        </w:rPr>
        <w:footnoteReference w:id="107"/>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Antes de señalar los puntos que en términos generales contiene el escrito de alegatos de Megacable,</w:t>
      </w:r>
      <w:r w:rsidRPr="00E06047">
        <w:rPr>
          <w:rStyle w:val="Refdenotaalpie"/>
          <w:rFonts w:ascii="ITC Avant Garde" w:hAnsi="ITC Avant Garde"/>
          <w:sz w:val="22"/>
          <w:lang w:val="es-ES_tradnl"/>
        </w:rPr>
        <w:footnoteReference w:id="108"/>
      </w:r>
      <w:r w:rsidRPr="00E06047">
        <w:rPr>
          <w:rFonts w:ascii="ITC Avant Garde" w:hAnsi="ITC Avant Garde"/>
          <w:sz w:val="22"/>
          <w:lang w:val="es-ES_tradnl"/>
        </w:rPr>
        <w:t xml:space="preserve"> se </w:t>
      </w:r>
      <w:r w:rsidR="00EE79DA" w:rsidRPr="00E06047">
        <w:rPr>
          <w:rFonts w:ascii="ITC Avant Garde" w:hAnsi="ITC Avant Garde"/>
          <w:sz w:val="22"/>
          <w:lang w:val="es-ES_tradnl"/>
        </w:rPr>
        <w:t>manifiest</w:t>
      </w:r>
      <w:r w:rsidRPr="00E06047">
        <w:rPr>
          <w:rFonts w:ascii="ITC Avant Garde" w:hAnsi="ITC Avant Garde"/>
          <w:sz w:val="22"/>
          <w:lang w:val="es-ES_tradnl"/>
        </w:rPr>
        <w:t>a que los alegatos tienen por objeto que las partes expongan las razones de hecho y de derecho en defensa de sus intereses jurídicos, pretendiendo demostrar al juzgador que las pruebas desahogadas confirman su mejor</w:t>
      </w:r>
      <w:r w:rsidR="00D1771D" w:rsidRPr="00E06047">
        <w:rPr>
          <w:rFonts w:ascii="ITC Avant Garde" w:hAnsi="ITC Avant Garde"/>
          <w:sz w:val="22"/>
          <w:lang w:val="es-ES_tradnl"/>
        </w:rPr>
        <w:t xml:space="preserve"> </w:t>
      </w:r>
      <w:r w:rsidRPr="00E06047">
        <w:rPr>
          <w:rFonts w:ascii="ITC Avant Garde" w:hAnsi="ITC Avant Garde"/>
          <w:sz w:val="22"/>
          <w:lang w:val="es-ES_tradnl"/>
        </w:rPr>
        <w:t>derecho.</w:t>
      </w:r>
      <w:r w:rsidRPr="00E06047">
        <w:rPr>
          <w:rStyle w:val="Refdenotaalpie"/>
          <w:rFonts w:ascii="ITC Avant Garde" w:hAnsi="ITC Avant Garde"/>
          <w:sz w:val="22"/>
          <w:lang w:val="es-ES_tradnl"/>
        </w:rPr>
        <w:footnoteReference w:id="109"/>
      </w:r>
      <w:r w:rsidRPr="00E06047">
        <w:rPr>
          <w:rFonts w:ascii="ITC Avant Garde" w:hAnsi="ITC Avant Garde"/>
          <w:sz w:val="22"/>
          <w:lang w:val="es-ES_tradnl"/>
        </w:rPr>
        <w:t xml:space="preserve"> Asimismo, esta autoridad no está obligada a </w:t>
      </w:r>
      <w:r w:rsidR="00E170C4" w:rsidRPr="00E06047">
        <w:rPr>
          <w:rFonts w:ascii="ITC Avant Garde" w:hAnsi="ITC Avant Garde"/>
          <w:sz w:val="22"/>
          <w:lang w:val="es-ES_tradnl"/>
        </w:rPr>
        <w:t xml:space="preserve">pronunciarse sobre </w:t>
      </w:r>
      <w:r w:rsidRPr="00E06047">
        <w:rPr>
          <w:rFonts w:ascii="ITC Avant Garde" w:hAnsi="ITC Avant Garde"/>
          <w:sz w:val="22"/>
          <w:lang w:val="es-ES_tradnl"/>
        </w:rPr>
        <w:t>los alegatos presentados, p</w:t>
      </w:r>
      <w:r w:rsidR="00E170C4" w:rsidRPr="00E06047">
        <w:rPr>
          <w:rFonts w:ascii="ITC Avant Garde" w:hAnsi="ITC Avant Garde"/>
          <w:sz w:val="22"/>
          <w:lang w:val="es-ES_tradnl"/>
        </w:rPr>
        <w:t>ues éstos</w:t>
      </w:r>
      <w:r w:rsidRPr="00E06047">
        <w:rPr>
          <w:rFonts w:ascii="ITC Avant Garde" w:hAnsi="ITC Avant Garde"/>
          <w:sz w:val="22"/>
          <w:lang w:val="es-ES_tradnl"/>
        </w:rPr>
        <w:t xml:space="preserve"> no forma</w:t>
      </w:r>
      <w:r w:rsidR="00E170C4" w:rsidRPr="00E06047">
        <w:rPr>
          <w:rFonts w:ascii="ITC Avant Garde" w:hAnsi="ITC Avant Garde"/>
          <w:sz w:val="22"/>
          <w:lang w:val="es-ES_tradnl"/>
        </w:rPr>
        <w:t>n</w:t>
      </w:r>
      <w:r w:rsidRPr="00E06047">
        <w:rPr>
          <w:rFonts w:ascii="ITC Avant Garde" w:hAnsi="ITC Avant Garde"/>
          <w:sz w:val="22"/>
          <w:lang w:val="es-ES_tradnl"/>
        </w:rPr>
        <w:t xml:space="preserve"> parte de la materia del asunto.</w:t>
      </w:r>
      <w:r w:rsidRPr="00E06047">
        <w:rPr>
          <w:rStyle w:val="Refdenotaalpie"/>
          <w:rFonts w:ascii="ITC Avant Garde" w:hAnsi="ITC Avant Garde"/>
          <w:sz w:val="22"/>
          <w:lang w:val="es-ES_tradnl"/>
        </w:rPr>
        <w:footnoteReference w:id="110"/>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Con base en lo anterior, si en vía de alegatos el emplazado expone los mismos argumentos que en su contestación al OPR (sin relacionarlos con las pruebas presentadas, ni exponer las razones que se extraen de los hechos probados) y, en virtud </w:t>
      </w:r>
      <w:r w:rsidRPr="00E06047">
        <w:rPr>
          <w:rFonts w:ascii="ITC Avant Garde" w:hAnsi="ITC Avant Garde"/>
          <w:sz w:val="22"/>
          <w:lang w:val="es-ES_tradnl"/>
        </w:rPr>
        <w:lastRenderedPageBreak/>
        <w:t>de que los mismos ya fueron atendidos en la presente resolución, se tendrán por aquí reproducidos en aras de ev</w:t>
      </w:r>
      <w:r w:rsidR="00C3583B">
        <w:rPr>
          <w:rFonts w:ascii="ITC Avant Garde" w:hAnsi="ITC Avant Garde"/>
          <w:sz w:val="22"/>
          <w:lang w:val="es-ES_tradnl"/>
        </w:rPr>
        <w:t>itar repeticiones innecesarias.</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Visto lo anterior, se procede al análisis de los alegatos presentados</w:t>
      </w:r>
      <w:r w:rsidRPr="00E06047">
        <w:rPr>
          <w:rFonts w:ascii="ITC Avant Garde" w:hAnsi="ITC Avant Garde"/>
          <w:smallCaps/>
          <w:sz w:val="22"/>
          <w:lang w:val="es-ES_tradnl"/>
        </w:rPr>
        <w:t xml:space="preserve">, </w:t>
      </w:r>
      <w:r w:rsidRPr="00E06047">
        <w:rPr>
          <w:rFonts w:ascii="ITC Avant Garde" w:hAnsi="ITC Avant Garde"/>
          <w:sz w:val="22"/>
          <w:lang w:val="es-ES_tradnl"/>
        </w:rPr>
        <w:t>en los siguientes términos:</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En síntesis</w:t>
      </w:r>
      <w:r w:rsidR="00913C8D" w:rsidRPr="00E06047">
        <w:rPr>
          <w:rFonts w:ascii="ITC Avant Garde" w:hAnsi="ITC Avant Garde"/>
          <w:sz w:val="22"/>
          <w:lang w:val="es-ES_tradnl"/>
        </w:rPr>
        <w:t>,</w:t>
      </w:r>
      <w:r w:rsidRPr="00E06047">
        <w:rPr>
          <w:rFonts w:ascii="ITC Avant Garde" w:hAnsi="ITC Avant Garde"/>
          <w:sz w:val="22"/>
          <w:lang w:val="es-ES_tradnl"/>
        </w:rPr>
        <w:t xml:space="preserve"> Megacable</w:t>
      </w:r>
      <w:r w:rsidRPr="00E06047">
        <w:rPr>
          <w:rFonts w:ascii="ITC Avant Garde" w:hAnsi="ITC Avant Garde"/>
          <w:smallCaps/>
          <w:sz w:val="22"/>
          <w:lang w:val="es-ES_tradnl"/>
        </w:rPr>
        <w:t xml:space="preserve"> </w:t>
      </w:r>
      <w:r w:rsidRPr="00E06047">
        <w:rPr>
          <w:rFonts w:ascii="ITC Avant Garde" w:hAnsi="ITC Avant Garde"/>
          <w:sz w:val="22"/>
          <w:lang w:val="es-ES_tradnl"/>
        </w:rPr>
        <w:t>presenta en forma de alegatos los siguientes argumentos:</w:t>
      </w:r>
    </w:p>
    <w:p w:rsidR="00163BC8" w:rsidRPr="00E06047" w:rsidRDefault="00322E14" w:rsidP="006E6B5E">
      <w:pPr>
        <w:spacing w:before="120" w:after="120"/>
        <w:ind w:left="284"/>
        <w:jc w:val="both"/>
        <w:rPr>
          <w:rFonts w:ascii="ITC Avant Garde" w:hAnsi="ITC Avant Garde"/>
          <w:b/>
          <w:i/>
          <w:sz w:val="20"/>
          <w:lang w:val="es-MX"/>
        </w:rPr>
      </w:pPr>
      <w:r w:rsidRPr="00E06047">
        <w:rPr>
          <w:rFonts w:ascii="ITC Avant Garde" w:hAnsi="ITC Avant Garde"/>
          <w:b/>
          <w:sz w:val="22"/>
          <w:lang w:val="es-MX"/>
        </w:rPr>
        <w:t>“</w:t>
      </w:r>
      <w:r w:rsidR="00163BC8" w:rsidRPr="00E06047">
        <w:rPr>
          <w:rFonts w:ascii="ITC Avant Garde" w:hAnsi="ITC Avant Garde"/>
          <w:b/>
          <w:i/>
          <w:sz w:val="20"/>
          <w:lang w:val="es-MX"/>
        </w:rPr>
        <w:t>Se reiteran las manifestaciones de derecho vertidas en el escrito presentado el veintiuno de octubre dedos mil trece, en relación con el OPR, solicitando se tengan por reproducidas en este apartado como si a la letra se inser</w:t>
      </w:r>
      <w:r w:rsidR="00C3583B">
        <w:rPr>
          <w:rFonts w:ascii="ITC Avant Garde" w:hAnsi="ITC Avant Garde"/>
          <w:b/>
          <w:i/>
          <w:sz w:val="20"/>
          <w:lang w:val="es-MX"/>
        </w:rPr>
        <w:t>tasen en obvio de repeticiones.</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2.</w:t>
      </w:r>
      <w:r w:rsidRPr="00E06047">
        <w:rPr>
          <w:rFonts w:ascii="ITC Avant Garde" w:hAnsi="ITC Avant Garde"/>
          <w:b/>
          <w:i/>
          <w:sz w:val="20"/>
          <w:lang w:val="es-MX"/>
        </w:rPr>
        <w:tab/>
        <w:t xml:space="preserve">Como fue señalado en el escrito </w:t>
      </w:r>
      <w:r w:rsidR="00913C8D" w:rsidRPr="00E06047">
        <w:rPr>
          <w:rFonts w:ascii="ITC Avant Garde" w:hAnsi="ITC Avant Garde"/>
          <w:b/>
          <w:i/>
          <w:sz w:val="20"/>
          <w:lang w:val="es-MX"/>
        </w:rPr>
        <w:t>descrito</w:t>
      </w:r>
      <w:r w:rsidRPr="00E06047">
        <w:rPr>
          <w:rFonts w:ascii="ITC Avant Garde" w:hAnsi="ITC Avant Garde"/>
          <w:b/>
          <w:i/>
          <w:sz w:val="20"/>
          <w:lang w:val="es-MX"/>
        </w:rPr>
        <w:t xml:space="preserve"> en el punto inmediato anterior, la CFC, determinó en el OPR que Megacable</w:t>
      </w:r>
      <w:r w:rsidRPr="00E06047">
        <w:rPr>
          <w:rFonts w:ascii="ITC Avant Garde" w:hAnsi="ITC Avant Garde"/>
          <w:b/>
          <w:i/>
          <w:smallCaps/>
          <w:sz w:val="20"/>
          <w:lang w:val="es-MX"/>
        </w:rPr>
        <w:t xml:space="preserve"> </w:t>
      </w:r>
      <w:r w:rsidRPr="00E06047">
        <w:rPr>
          <w:rFonts w:ascii="ITC Avant Garde" w:hAnsi="ITC Avant Garde"/>
          <w:b/>
          <w:i/>
          <w:sz w:val="20"/>
          <w:lang w:val="es-MX"/>
        </w:rPr>
        <w:t xml:space="preserve">incurrió en la comisión de la presunta práctica monopólica absoluta contemplada en el artículo 9, fracciones I y III de la LFCE, la cual es incorrecta y no se encuentra debidamente fundada ni acreditada de acuerdo a </w:t>
      </w:r>
      <w:r w:rsidR="00C3583B">
        <w:rPr>
          <w:rFonts w:ascii="ITC Avant Garde" w:hAnsi="ITC Avant Garde"/>
          <w:b/>
          <w:i/>
          <w:sz w:val="20"/>
          <w:lang w:val="es-MX"/>
        </w:rPr>
        <w:t>las siguientes consideraciones:</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[i] La </w:t>
      </w:r>
      <w:r w:rsidR="00C31845" w:rsidRPr="00E06047">
        <w:rPr>
          <w:rFonts w:ascii="ITC Avant Garde" w:hAnsi="ITC Avant Garde"/>
          <w:b/>
          <w:i/>
          <w:sz w:val="20"/>
          <w:lang w:val="es-MX"/>
        </w:rPr>
        <w:t xml:space="preserve">[M]arca </w:t>
      </w:r>
      <w:r w:rsidRPr="00E06047">
        <w:rPr>
          <w:rFonts w:ascii="ITC Avant Garde" w:hAnsi="ITC Avant Garde"/>
          <w:b/>
          <w:i/>
          <w:sz w:val="20"/>
          <w:lang w:val="es-MX"/>
        </w:rPr>
        <w:t xml:space="preserve">"YOO" es una marca comercial utilizada en copropiedad y mancomunadamente por los presuntos infractores con fines mercadotécnicos para promocionar la oferta de servicios de telecomunicaciones de 2Play y 3Play, </w:t>
      </w:r>
      <w:r w:rsidR="00211317" w:rsidRPr="00E06047">
        <w:rPr>
          <w:rFonts w:ascii="ITC Avant Garde" w:hAnsi="ITC Avant Garde"/>
          <w:b/>
          <w:i/>
          <w:sz w:val="20"/>
          <w:lang w:val="es-MX"/>
        </w:rPr>
        <w:t>cuya finalidad</w:t>
      </w:r>
      <w:r w:rsidRPr="00E06047">
        <w:rPr>
          <w:rFonts w:ascii="ITC Avant Garde" w:hAnsi="ITC Avant Garde"/>
          <w:b/>
          <w:i/>
          <w:sz w:val="20"/>
          <w:lang w:val="es-MX"/>
        </w:rPr>
        <w:t xml:space="preserve"> es el lograr una mayor penetración de estos servicios entre los consumidores, y no tiene como objeto ni efecto el fijar, elevar ni manipular el precio de venta de los servicios, es simpl</w:t>
      </w:r>
      <w:r w:rsidR="00C3583B">
        <w:rPr>
          <w:rFonts w:ascii="ITC Avant Garde" w:hAnsi="ITC Avant Garde"/>
          <w:b/>
          <w:i/>
          <w:sz w:val="20"/>
          <w:lang w:val="es-MX"/>
        </w:rPr>
        <w:t>emente una promoción comercial;</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[ii] Megacable</w:t>
      </w:r>
      <w:r w:rsidRPr="00E06047">
        <w:rPr>
          <w:rFonts w:ascii="ITC Avant Garde" w:hAnsi="ITC Avant Garde"/>
          <w:b/>
          <w:i/>
          <w:smallCaps/>
          <w:sz w:val="20"/>
          <w:lang w:val="es-MX"/>
        </w:rPr>
        <w:t xml:space="preserve"> </w:t>
      </w:r>
      <w:r w:rsidRPr="00E06047">
        <w:rPr>
          <w:rFonts w:ascii="ITC Avant Garde" w:hAnsi="ITC Avant Garde"/>
          <w:b/>
          <w:i/>
          <w:sz w:val="20"/>
          <w:lang w:val="es-MX"/>
        </w:rPr>
        <w:t xml:space="preserve">ofrece servicios de televisión restringida, telefonía local y acceso a internet, a través de las marcas que son de su propiedad: "Megacable", "Megafón" y "Megared". La </w:t>
      </w:r>
      <w:r w:rsidR="00C31845" w:rsidRPr="00E06047">
        <w:rPr>
          <w:rFonts w:ascii="ITC Avant Garde" w:hAnsi="ITC Avant Garde"/>
          <w:b/>
          <w:i/>
          <w:sz w:val="20"/>
          <w:lang w:val="es-MX"/>
        </w:rPr>
        <w:t>[M]</w:t>
      </w:r>
      <w:r w:rsidRPr="00E06047">
        <w:rPr>
          <w:rFonts w:ascii="ITC Avant Garde" w:hAnsi="ITC Avant Garde"/>
          <w:b/>
          <w:i/>
          <w:sz w:val="20"/>
          <w:lang w:val="es-MX"/>
        </w:rPr>
        <w:t>arca "YOO" es adicional a estas marcas propias que utiliza desde hace años para proporcionar servicios de telecomunicaciones, en específico para o</w:t>
      </w:r>
      <w:r w:rsidR="00C3583B">
        <w:rPr>
          <w:rFonts w:ascii="ITC Avant Garde" w:hAnsi="ITC Avant Garde"/>
          <w:b/>
          <w:i/>
          <w:sz w:val="20"/>
          <w:lang w:val="es-MX"/>
        </w:rPr>
        <w:t>frecer servicios 2Play y 3Play;</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[iii] La oferta de paquetes que Megacable promociona con la </w:t>
      </w:r>
      <w:r w:rsidR="00C31845" w:rsidRPr="00E06047">
        <w:rPr>
          <w:rFonts w:ascii="ITC Avant Garde" w:hAnsi="ITC Avant Garde"/>
          <w:b/>
          <w:i/>
          <w:sz w:val="20"/>
          <w:lang w:val="es-MX"/>
        </w:rPr>
        <w:t>[M]</w:t>
      </w:r>
      <w:r w:rsidRPr="00E06047">
        <w:rPr>
          <w:rFonts w:ascii="ITC Avant Garde" w:hAnsi="ITC Avant Garde"/>
          <w:b/>
          <w:i/>
          <w:sz w:val="20"/>
          <w:lang w:val="es-MX"/>
        </w:rPr>
        <w:t xml:space="preserve">arca ''YOO", incluye diversos paquetes de 2Play y 3Play, los cuales están integrados por una variedad de componentes y, por lo tanto, tienen diferentes precios. En este sentido, bajo la </w:t>
      </w:r>
      <w:r w:rsidR="00C31845" w:rsidRPr="00E06047">
        <w:rPr>
          <w:rFonts w:ascii="ITC Avant Garde" w:hAnsi="ITC Avant Garde"/>
          <w:b/>
          <w:i/>
          <w:sz w:val="20"/>
          <w:lang w:val="es-MX"/>
        </w:rPr>
        <w:t>[M]</w:t>
      </w:r>
      <w:r w:rsidRPr="00E06047">
        <w:rPr>
          <w:rFonts w:ascii="ITC Avant Garde" w:hAnsi="ITC Avant Garde"/>
          <w:b/>
          <w:i/>
          <w:sz w:val="20"/>
          <w:lang w:val="es-MX"/>
        </w:rPr>
        <w:t>arca ''YOO" no ofrece ni un solo paquete e</w:t>
      </w:r>
      <w:r w:rsidR="00C3583B">
        <w:rPr>
          <w:rFonts w:ascii="ITC Avant Garde" w:hAnsi="ITC Avant Garde"/>
          <w:b/>
          <w:i/>
          <w:sz w:val="20"/>
          <w:lang w:val="es-MX"/>
        </w:rPr>
        <w:t>n específico ni un solo precio;</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[iv] La CFC determinó de manera incorrecta que los presuntos infractores conforme al OPR, son competidores entre sí. Si bien es cierto, se presentan mínimas coincidencias en algunas de las áreas de cobertura en las que los presuntos responsables prestan sus servicios, ese hecho por sí mismo no significa </w:t>
      </w:r>
      <w:r w:rsidR="00C3583B">
        <w:rPr>
          <w:rFonts w:ascii="ITC Avant Garde" w:hAnsi="ITC Avant Garde"/>
          <w:b/>
          <w:i/>
          <w:sz w:val="20"/>
          <w:lang w:val="es-MX"/>
        </w:rPr>
        <w:t>que sean competidores entre sí.</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Respecto a lo anterior, la CFC omitió considerar que el área de cobertura geográfica de las concesiones de las cuales son titulares los presuntos responsables, lo determinó la autoridad en materia de telecomunicaciones. En este sentido, el hecho de que algunos de los presuntos responsables, pero en ningún caso todos presentan ciertas coincidencias en el área de cobertura geográfica y/o de servicios, de ninguna manera puede considerarse como una prueba fehaciente de que son competidores entre sí, siendo por el contrario una asev</w:t>
      </w:r>
      <w:r w:rsidR="00C3583B">
        <w:rPr>
          <w:rFonts w:ascii="ITC Avant Garde" w:hAnsi="ITC Avant Garde"/>
          <w:b/>
          <w:i/>
          <w:sz w:val="20"/>
          <w:lang w:val="es-MX"/>
        </w:rPr>
        <w:t>eración infundada y equivocada.</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En esta tesitura, la CFC, considera erróneamente en el OPR, que los presuntos responsables participan en los mercados investigados en atención a que los servicios que ofrecen mediante la instalación de Redes Públicas de Telecomunicaciones en el país. Esta aseveración es equivocada, ya que se basa en coincidencias aisladas respecto de algunos títulos de concesión al amparo de los cuales los presuntos </w:t>
      </w:r>
      <w:r w:rsidR="00C3583B">
        <w:rPr>
          <w:rFonts w:ascii="ITC Avant Garde" w:hAnsi="ITC Avant Garde"/>
          <w:b/>
          <w:i/>
          <w:sz w:val="20"/>
          <w:lang w:val="es-MX"/>
        </w:rPr>
        <w:t>responsables ofrecen servicios.</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lastRenderedPageBreak/>
        <w:t>En adición a lo anterior, los presuntos responsables no son competidores entre sí por lo siguiente:</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i) Cada empresa presta servicios en zonas geográficas diferenciadas y determinadas por el Estado mexicano a través de los títulos de concesión correspondientes, y</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ii) Los servicios que Megacable ofrece al público en general son expresamente autorizados por el Estado Mexicano, mediante el otorgamiento de títulos de concesión que amparen uno o varios servicios de telecomunicaciones en zonas geográficas delimitadas y reguladas, los cuales pueden o no coincidir en todo o en parte con la cobertura geográfica y/o servicios autorizados a otros con</w:t>
      </w:r>
      <w:r w:rsidR="00C3583B">
        <w:rPr>
          <w:rFonts w:ascii="ITC Avant Garde" w:hAnsi="ITC Avant Garde"/>
          <w:b/>
          <w:i/>
          <w:sz w:val="20"/>
          <w:lang w:val="es-MX"/>
        </w:rPr>
        <w:t>cesionarios.</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[v] La CFC en el OPR determina que la probable responsabilidad de Megacable, se fundamenta en "la necesidad del consumidor como objeto de los servicios", lo cual es falso porque existen servicios sustitutos que pueden escoger los consumidores, en lugar de contratar los que ofre</w:t>
      </w:r>
      <w:r w:rsidR="00C3583B">
        <w:rPr>
          <w:rFonts w:ascii="ITC Avant Garde" w:hAnsi="ITC Avant Garde"/>
          <w:b/>
          <w:i/>
          <w:sz w:val="20"/>
          <w:lang w:val="es-MX"/>
        </w:rPr>
        <w:t>cen los presuntos responsables.</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En este sentido los consumidores pueden optar por sustituir los servicios escogiendo a un proveedor de TV vía satélite como Sky o Dish, o mediante la recepción directa a sus televisores de las señales de televisión abiertas. En el caso de telefonía pueden también escoger otras opciones como Telmex, Maxcom o Axtel, y de la misma manera t</w:t>
      </w:r>
      <w:r w:rsidR="00C3583B">
        <w:rPr>
          <w:rFonts w:ascii="ITC Avant Garde" w:hAnsi="ITC Avant Garde"/>
          <w:b/>
          <w:i/>
          <w:sz w:val="20"/>
          <w:lang w:val="es-MX"/>
        </w:rPr>
        <w:t>ratándose de acceso a internet.</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Por lo anterior, la CFC perdió de vista que el público consumidor tiene diferentes opciones para adquirir los servicios de acuerdo a sus preferencias y necesidades particulares. En el caso que nos ocupa no existe la necesidad del consumidor de obtener los servicios específicos que señala en el OPR, pues puede optar por contratar uno o dos o los tres servicios, ya sea de manera des</w:t>
      </w:r>
      <w:r w:rsidR="00C3583B">
        <w:rPr>
          <w:rFonts w:ascii="ITC Avant Garde" w:hAnsi="ITC Avant Garde"/>
          <w:b/>
          <w:i/>
          <w:sz w:val="20"/>
          <w:lang w:val="es-MX"/>
        </w:rPr>
        <w:t>agregada o también empaquetada.</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Aclara que Megacable nunca ha dejado de ofrecer paquetes 2Play y 3Play con sus propias marcas, y de manera paralela a los p</w:t>
      </w:r>
      <w:r w:rsidR="00C3583B">
        <w:rPr>
          <w:rFonts w:ascii="ITC Avant Garde" w:hAnsi="ITC Avant Garde"/>
          <w:b/>
          <w:i/>
          <w:sz w:val="20"/>
          <w:lang w:val="es-MX"/>
        </w:rPr>
        <w:t>aquetes 2Play y 3Play de "YOO".</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[vi] La CFC en el OPR consideró que "existen elementos suficientes para determinar la probable responsabilidad de CABLEVISIÓN, CABLEMÁS, TVI y TELEVISA, las cuales son subsidiarias de GRUPO TELEVISA y forman parte del grupo económico controlado por ésta; y de MEGA CABLE, la cual forma parte del grupo económico controlado por MEGA CABLE HOLDINGS, por la realización de convenios, arreglos o combinaciones que tuvieron el objeto y efecto de elevar, concertar o manipular el precio al que han ofertado los GRUPOS los SERVICIOS.", lo cual es incorrecto y carece de fundamentación conforme a las constancias que obran en el expediente, y como parte de la información requerida por la CFC en la comparecencia de </w:t>
      </w:r>
      <w:r w:rsidR="00DA65B2" w:rsidRPr="009311AB">
        <w:rPr>
          <w:rFonts w:ascii="ITC Avant Garde" w:hAnsi="ITC Avant Garde"/>
          <w:b/>
          <w:color w:val="0000CC"/>
          <w:sz w:val="22"/>
        </w:rPr>
        <w:t>“CONFIDENCIAL POR LEY”</w:t>
      </w:r>
      <w:r w:rsidRPr="002664CF">
        <w:rPr>
          <w:rFonts w:ascii="ITC Avant Garde" w:hAnsi="ITC Avant Garde"/>
          <w:b/>
          <w:i/>
          <w:color w:val="2F5496" w:themeColor="accent5" w:themeShade="BF"/>
          <w:sz w:val="20"/>
          <w:lang w:val="es-MX"/>
        </w:rPr>
        <w:t xml:space="preserve">, </w:t>
      </w:r>
      <w:r w:rsidRPr="00E06047">
        <w:rPr>
          <w:rFonts w:ascii="ITC Avant Garde" w:hAnsi="ITC Avant Garde"/>
          <w:b/>
          <w:i/>
          <w:sz w:val="20"/>
          <w:lang w:val="es-MX"/>
        </w:rPr>
        <w:t>Subdirector Comercial de Megacable</w:t>
      </w:r>
      <w:r w:rsidRPr="00E06047">
        <w:rPr>
          <w:rFonts w:ascii="ITC Avant Garde" w:hAnsi="ITC Avant Garde"/>
          <w:b/>
          <w:i/>
          <w:smallCaps/>
          <w:sz w:val="20"/>
          <w:lang w:val="es-MX"/>
        </w:rPr>
        <w:t xml:space="preserve"> </w:t>
      </w:r>
      <w:r w:rsidR="00C3583B">
        <w:rPr>
          <w:rFonts w:ascii="ITC Avant Garde" w:hAnsi="ITC Avant Garde"/>
          <w:b/>
          <w:i/>
          <w:sz w:val="20"/>
          <w:lang w:val="es-MX"/>
        </w:rPr>
        <w:t>.</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 xml:space="preserve">Se reitera que ni Megacable ni ninguna de las demás emplazadas en el OPR acordaron la realización de convenios, arreglos o combinaciones que tuvieron el objeto y efecto de elevar, concertar o manipular el precio de los servicios, toda vez que: i) únicamente se propuso un paquete promocional y de lanzamiento que incluyera treinta canales de televisión a un precio de $499.00; ii) no se acordó ofrecer un paquete único bajo la </w:t>
      </w:r>
      <w:r w:rsidR="00C31845" w:rsidRPr="00E06047">
        <w:rPr>
          <w:rFonts w:ascii="ITC Avant Garde" w:hAnsi="ITC Avant Garde"/>
          <w:b/>
          <w:i/>
          <w:sz w:val="20"/>
          <w:lang w:val="es-MX"/>
        </w:rPr>
        <w:t>[M]</w:t>
      </w:r>
      <w:r w:rsidRPr="00E06047">
        <w:rPr>
          <w:rFonts w:ascii="ITC Avant Garde" w:hAnsi="ITC Avant Garde"/>
          <w:b/>
          <w:i/>
          <w:sz w:val="20"/>
          <w:lang w:val="es-MX"/>
        </w:rPr>
        <w:t xml:space="preserve">arca “YOO”, y iii) también se ofrecieron paquetes 3Play </w:t>
      </w:r>
      <w:r w:rsidR="00C31845" w:rsidRPr="00E06047">
        <w:rPr>
          <w:rFonts w:ascii="ITC Avant Garde" w:hAnsi="ITC Avant Garde"/>
          <w:b/>
          <w:i/>
          <w:sz w:val="20"/>
          <w:lang w:val="es-MX"/>
        </w:rPr>
        <w:t>[M]</w:t>
      </w:r>
      <w:r w:rsidRPr="00E06047">
        <w:rPr>
          <w:rFonts w:ascii="ITC Avant Garde" w:hAnsi="ITC Avant Garde"/>
          <w:b/>
          <w:i/>
          <w:sz w:val="20"/>
          <w:lang w:val="es-MX"/>
        </w:rPr>
        <w:t>arca YOO con precios que superaban los $499.00 pesos, atendiendo a las características de cada uno de los servi</w:t>
      </w:r>
      <w:r w:rsidR="00C3583B">
        <w:rPr>
          <w:rFonts w:ascii="ITC Avant Garde" w:hAnsi="ITC Avant Garde"/>
          <w:b/>
          <w:i/>
          <w:sz w:val="20"/>
          <w:lang w:val="es-MX"/>
        </w:rPr>
        <w:t>cios que integran cada paquete.</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t>3.</w:t>
      </w:r>
      <w:r w:rsidRPr="00E06047">
        <w:rPr>
          <w:rFonts w:ascii="ITC Avant Garde" w:hAnsi="ITC Avant Garde"/>
          <w:b/>
          <w:i/>
          <w:sz w:val="20"/>
          <w:lang w:val="es-MX"/>
        </w:rPr>
        <w:tab/>
        <w:t>Derivado de lo anterior, no se actualiza ninguno de los presupuestos de configuración de la conducta sancionable que señala la CFC en el OPR como presupuesto para la incoación de</w:t>
      </w:r>
      <w:r w:rsidR="00C3583B">
        <w:rPr>
          <w:rFonts w:ascii="ITC Avant Garde" w:hAnsi="ITC Avant Garde"/>
          <w:b/>
          <w:i/>
          <w:sz w:val="20"/>
          <w:lang w:val="es-MX"/>
        </w:rPr>
        <w:t>l procedimiento administrativo.</w:t>
      </w:r>
    </w:p>
    <w:p w:rsidR="00163BC8" w:rsidRPr="00E06047" w:rsidRDefault="00163BC8" w:rsidP="006E6B5E">
      <w:pPr>
        <w:spacing w:before="120" w:after="120"/>
        <w:ind w:left="284"/>
        <w:jc w:val="both"/>
        <w:rPr>
          <w:rFonts w:ascii="ITC Avant Garde" w:hAnsi="ITC Avant Garde"/>
          <w:b/>
          <w:i/>
          <w:sz w:val="20"/>
          <w:lang w:val="es-MX"/>
        </w:rPr>
      </w:pPr>
      <w:r w:rsidRPr="00E06047">
        <w:rPr>
          <w:rFonts w:ascii="ITC Avant Garde" w:hAnsi="ITC Avant Garde"/>
          <w:b/>
          <w:i/>
          <w:sz w:val="20"/>
          <w:lang w:val="es-MX"/>
        </w:rPr>
        <w:lastRenderedPageBreak/>
        <w:t xml:space="preserve">De las constancias que integran el expediente no existen elementos de convicción suficientes para sustentar la presunta responsabilidad de Megacable y, por lo tanto, que demuestre la actualización de una supuesta celebración de contratos, convenios, arreglos o combinaciones entre competidores con el objeto y efecto de elevar, concertar o manipular el precio de venta de los servicios de televisión restringida, telefonía fija y acceso a Internet a consumidores finales y con el efecto de dividir, distribuir o asignar porciones o segmentos de los mercados investigados, como lo </w:t>
      </w:r>
      <w:r w:rsidR="00C3583B">
        <w:rPr>
          <w:rFonts w:ascii="ITC Avant Garde" w:hAnsi="ITC Avant Garde"/>
          <w:b/>
          <w:i/>
          <w:sz w:val="20"/>
          <w:lang w:val="es-MX"/>
        </w:rPr>
        <w:t>determinó indebidamente la CFC.</w:t>
      </w:r>
    </w:p>
    <w:p w:rsidR="00163BC8" w:rsidRPr="00E06047" w:rsidRDefault="00163BC8" w:rsidP="006E6B5E">
      <w:pPr>
        <w:spacing w:before="120" w:after="120"/>
        <w:ind w:left="284"/>
        <w:jc w:val="both"/>
        <w:rPr>
          <w:rFonts w:ascii="ITC Avant Garde" w:hAnsi="ITC Avant Garde"/>
          <w:i/>
          <w:sz w:val="18"/>
          <w:lang w:val="es-MX"/>
        </w:rPr>
      </w:pPr>
      <w:r w:rsidRPr="00E06047">
        <w:rPr>
          <w:rFonts w:ascii="ITC Avant Garde" w:hAnsi="ITC Avant Garde"/>
          <w:b/>
          <w:i/>
          <w:sz w:val="20"/>
          <w:lang w:val="es-MX"/>
        </w:rPr>
        <w:t>En conclusión, las consideraciones de la CFC emitida en el OPR vulneran los derechos y garantías de legalidad y seguridad jurídica de Megacable, reconocidas en el artículo 16 de la CPEUM</w:t>
      </w:r>
      <w:r w:rsidRPr="00E06047">
        <w:rPr>
          <w:rFonts w:ascii="ITC Avant Garde" w:hAnsi="ITC Avant Garde"/>
          <w:sz w:val="22"/>
          <w:lang w:val="es-MX"/>
        </w:rPr>
        <w:t>.</w:t>
      </w:r>
      <w:r w:rsidR="00322E14" w:rsidRPr="00E06047">
        <w:rPr>
          <w:rFonts w:ascii="ITC Avant Garde" w:hAnsi="ITC Avant Garde"/>
          <w:sz w:val="22"/>
          <w:lang w:val="es-MX"/>
        </w:rPr>
        <w:t>”</w:t>
      </w:r>
    </w:p>
    <w:p w:rsidR="00E73AB9"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rPr>
        <w:t xml:space="preserve">Al no constituir propiamente alegatos, por no </w:t>
      </w:r>
      <w:r w:rsidR="00DF51DD" w:rsidRPr="00E06047">
        <w:rPr>
          <w:rFonts w:ascii="ITC Avant Garde" w:hAnsi="ITC Avant Garde"/>
          <w:sz w:val="22"/>
        </w:rPr>
        <w:t>ser manifestaciones relacionad</w:t>
      </w:r>
      <w:r w:rsidRPr="00E06047">
        <w:rPr>
          <w:rFonts w:ascii="ITC Avant Garde" w:hAnsi="ITC Avant Garde"/>
          <w:sz w:val="22"/>
        </w:rPr>
        <w:t xml:space="preserve">as con las pruebas contenidas en el </w:t>
      </w:r>
      <w:r w:rsidRPr="00E06047">
        <w:rPr>
          <w:rFonts w:ascii="ITC Avant Garde" w:hAnsi="ITC Avant Garde"/>
          <w:sz w:val="22"/>
          <w:szCs w:val="22"/>
          <w:lang w:val="es-MX"/>
        </w:rPr>
        <w:t>Expediente</w:t>
      </w:r>
      <w:r w:rsidRPr="00E06047">
        <w:rPr>
          <w:rFonts w:ascii="ITC Avant Garde" w:hAnsi="ITC Avant Garde"/>
          <w:sz w:val="22"/>
        </w:rPr>
        <w:t>, sino un resumen de las manifestaciones formuladas el emitir contestación al</w:t>
      </w:r>
      <w:r w:rsidRPr="00E06047">
        <w:rPr>
          <w:rFonts w:ascii="ITC Avant Garde" w:hAnsi="ITC Avant Garde"/>
          <w:smallCaps/>
          <w:sz w:val="22"/>
        </w:rPr>
        <w:t xml:space="preserve"> OPR</w:t>
      </w:r>
      <w:r w:rsidRPr="00E06047">
        <w:rPr>
          <w:rFonts w:ascii="ITC Avant Garde" w:hAnsi="ITC Avant Garde"/>
          <w:sz w:val="22"/>
          <w:lang w:val="es-ES_tradnl"/>
        </w:rPr>
        <w:t xml:space="preserve">, se deberá estar a lo establecido en la presente resolución y </w:t>
      </w:r>
      <w:r w:rsidRPr="00E06047">
        <w:rPr>
          <w:rFonts w:ascii="ITC Avant Garde" w:hAnsi="ITC Avant Garde"/>
          <w:sz w:val="22"/>
        </w:rPr>
        <w:t xml:space="preserve">con el fin de evitar repeticiones innecesarias, son también aplicables a este particular los argumentos utilizados por este IFT en el </w:t>
      </w:r>
      <w:r w:rsidR="00487A25" w:rsidRPr="00E06047">
        <w:rPr>
          <w:rFonts w:ascii="ITC Avant Garde" w:hAnsi="ITC Avant Garde"/>
          <w:sz w:val="22"/>
        </w:rPr>
        <w:t xml:space="preserve">capítulo </w:t>
      </w:r>
      <w:r w:rsidR="00487A25" w:rsidRPr="00E06047">
        <w:rPr>
          <w:rFonts w:ascii="ITC Avant Garde" w:hAnsi="ITC Avant Garde"/>
          <w:b/>
          <w:i/>
          <w:sz w:val="22"/>
        </w:rPr>
        <w:t>IV. MANIFESTACIONES</w:t>
      </w:r>
      <w:r w:rsidRPr="00E06047">
        <w:rPr>
          <w:rFonts w:ascii="ITC Avant Garde" w:hAnsi="ITC Avant Garde"/>
          <w:b/>
          <w:i/>
          <w:sz w:val="22"/>
        </w:rPr>
        <w:t xml:space="preserve"> </w:t>
      </w:r>
      <w:r w:rsidRPr="00E06047">
        <w:rPr>
          <w:rFonts w:ascii="ITC Avant Garde" w:hAnsi="ITC Avant Garde"/>
          <w:sz w:val="22"/>
        </w:rPr>
        <w:t>de la presente resolución.</w:t>
      </w:r>
      <w:bookmarkStart w:id="1546" w:name="_Toc435807774"/>
      <w:bookmarkStart w:id="1547" w:name="_Toc436034457"/>
    </w:p>
    <w:p w:rsidR="001274F8" w:rsidRPr="00E06047" w:rsidRDefault="00163BC8" w:rsidP="006E6B5E">
      <w:pPr>
        <w:pStyle w:val="Ttulo1"/>
        <w:numPr>
          <w:ilvl w:val="0"/>
          <w:numId w:val="45"/>
        </w:numPr>
        <w:spacing w:before="120" w:after="120"/>
        <w:ind w:left="0" w:firstLine="0"/>
        <w:rPr>
          <w:rFonts w:ascii="ITC Avant Garde" w:hAnsi="ITC Avant Garde"/>
          <w:sz w:val="22"/>
        </w:rPr>
      </w:pPr>
      <w:bookmarkStart w:id="1548" w:name="_Toc435791500"/>
      <w:bookmarkStart w:id="1549" w:name="_Toc435791630"/>
      <w:bookmarkStart w:id="1550" w:name="_Toc435791736"/>
      <w:bookmarkStart w:id="1551" w:name="_Toc435798347"/>
      <w:bookmarkStart w:id="1552" w:name="_Toc435798604"/>
      <w:bookmarkStart w:id="1553" w:name="_Toc435799160"/>
      <w:bookmarkStart w:id="1554" w:name="_Toc435800120"/>
      <w:bookmarkStart w:id="1555" w:name="_Toc435800479"/>
      <w:bookmarkStart w:id="1556" w:name="_Toc435803736"/>
      <w:bookmarkStart w:id="1557" w:name="_Toc435805445"/>
      <w:bookmarkStart w:id="1558" w:name="_Toc435806149"/>
      <w:bookmarkStart w:id="1559" w:name="_Toc435806184"/>
      <w:bookmarkStart w:id="1560" w:name="_Toc436046419"/>
      <w:bookmarkStart w:id="1561" w:name="_Toc436066015"/>
      <w:bookmarkStart w:id="1562" w:name="_Toc436132928"/>
      <w:bookmarkStart w:id="1563" w:name="_Toc436134141"/>
      <w:bookmarkStart w:id="1564" w:name="_Toc436148068"/>
      <w:bookmarkStart w:id="1565" w:name="_Toc436153949"/>
      <w:bookmarkStart w:id="1566" w:name="_Toc436154200"/>
      <w:bookmarkStart w:id="1567" w:name="_Toc436155065"/>
      <w:bookmarkStart w:id="1568" w:name="_Toc436156351"/>
      <w:bookmarkStart w:id="1569" w:name="_Toc436157008"/>
      <w:bookmarkStart w:id="1570" w:name="_Toc436157288"/>
      <w:bookmarkStart w:id="1571" w:name="_Toc436157732"/>
      <w:bookmarkStart w:id="1572" w:name="_Toc436158207"/>
      <w:bookmarkStart w:id="1573" w:name="_Toc436215624"/>
      <w:bookmarkStart w:id="1574" w:name="_Toc436228701"/>
      <w:bookmarkStart w:id="1575" w:name="_Toc436231732"/>
      <w:bookmarkStart w:id="1576" w:name="_Toc436233221"/>
      <w:bookmarkStart w:id="1577" w:name="_Toc436237707"/>
      <w:bookmarkStart w:id="1578" w:name="_Toc436237781"/>
      <w:bookmarkStart w:id="1579" w:name="_Toc436243661"/>
      <w:bookmarkStart w:id="1580" w:name="_Toc436244844"/>
      <w:bookmarkStart w:id="1581" w:name="_Toc436819907"/>
      <w:bookmarkStart w:id="1582" w:name="_Toc436823162"/>
      <w:bookmarkStart w:id="1583" w:name="_Toc436823571"/>
      <w:bookmarkStart w:id="1584" w:name="_Toc436909596"/>
      <w:bookmarkStart w:id="1585" w:name="_Toc436911443"/>
      <w:bookmarkStart w:id="1586" w:name="_Toc436928300"/>
      <w:bookmarkStart w:id="1587" w:name="_Toc436929473"/>
      <w:bookmarkStart w:id="1588" w:name="_Toc436934271"/>
      <w:bookmarkStart w:id="1589" w:name="_Toc436934738"/>
      <w:bookmarkStart w:id="1590" w:name="_Toc436935535"/>
      <w:bookmarkStart w:id="1591" w:name="_Toc436936300"/>
      <w:bookmarkStart w:id="1592" w:name="_Toc436938127"/>
      <w:bookmarkStart w:id="1593" w:name="_Toc524348052"/>
      <w:bookmarkStart w:id="1594" w:name="_Toc524348178"/>
      <w:r w:rsidRPr="00E06047">
        <w:rPr>
          <w:rFonts w:ascii="ITC Avant Garde" w:hAnsi="ITC Avant Garde"/>
          <w:sz w:val="22"/>
        </w:rPr>
        <w:t>PRUEBAS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Mediante diversos acuerdos dictados por este Instituto</w:t>
      </w:r>
      <w:r w:rsidRPr="00E06047">
        <w:rPr>
          <w:rFonts w:ascii="ITC Avant Garde" w:hAnsi="ITC Avant Garde"/>
          <w:smallCaps/>
          <w:sz w:val="22"/>
        </w:rPr>
        <w:t xml:space="preserve"> </w:t>
      </w:r>
      <w:r w:rsidRPr="00E06047">
        <w:rPr>
          <w:rFonts w:ascii="ITC Avant Garde" w:hAnsi="ITC Avant Garde"/>
          <w:sz w:val="22"/>
        </w:rPr>
        <w:t>el veinticuatro de octubre de dos mil trece, se tuvieron por admitidas la totalidad de las pruebas ofrecidas por Megacable.</w:t>
      </w:r>
      <w:r w:rsidRPr="00E06047">
        <w:rPr>
          <w:rFonts w:ascii="ITC Avant Garde" w:hAnsi="ITC Avant Garde"/>
          <w:smallCaps/>
          <w:sz w:val="22"/>
          <w:vertAlign w:val="superscript"/>
        </w:rPr>
        <w:footnoteReference w:id="111"/>
      </w:r>
      <w:r w:rsidRPr="00E06047">
        <w:rPr>
          <w:rFonts w:ascii="ITC Avant Garde" w:hAnsi="ITC Avant Garde"/>
          <w:smallCaps/>
          <w:sz w:val="22"/>
        </w:rPr>
        <w:t xml:space="preserve"> </w:t>
      </w:r>
    </w:p>
    <w:p w:rsidR="00163BC8" w:rsidRPr="00E06047" w:rsidRDefault="00163BC8" w:rsidP="006E6B5E">
      <w:pPr>
        <w:spacing w:before="120" w:after="120"/>
        <w:jc w:val="both"/>
        <w:rPr>
          <w:rFonts w:ascii="ITC Avant Garde" w:hAnsi="ITC Avant Garde"/>
          <w:iCs/>
          <w:sz w:val="22"/>
          <w:lang w:val="es-ES_tradnl" w:eastAsia="es-MX"/>
        </w:rPr>
      </w:pPr>
      <w:r w:rsidRPr="00E06047">
        <w:rPr>
          <w:rFonts w:ascii="ITC Avant Garde" w:hAnsi="ITC Avant Garde"/>
          <w:iCs/>
          <w:sz w:val="22"/>
          <w:lang w:val="es-ES_tradnl" w:eastAsia="es-MX"/>
        </w:rPr>
        <w:t>En este sentido, se valorarán en la presente resolución las pruebas que fueron admitidas y desahogadas en el presente procedimiento, conforme al siguiente orden:</w:t>
      </w:r>
    </w:p>
    <w:p w:rsidR="00163BC8" w:rsidRPr="00E06047" w:rsidRDefault="00163BC8" w:rsidP="006E6B5E">
      <w:pPr>
        <w:spacing w:before="120" w:after="120"/>
        <w:ind w:left="284"/>
        <w:jc w:val="both"/>
        <w:rPr>
          <w:rFonts w:ascii="ITC Avant Garde" w:hAnsi="ITC Avant Garde"/>
          <w:iCs/>
          <w:sz w:val="22"/>
          <w:lang w:val="es-ES_tradnl" w:eastAsia="es-MX"/>
        </w:rPr>
      </w:pPr>
      <w:r w:rsidRPr="00E06047">
        <w:rPr>
          <w:rFonts w:ascii="ITC Avant Garde" w:hAnsi="ITC Avant Garde"/>
          <w:iCs/>
          <w:sz w:val="22"/>
          <w:lang w:val="es-ES_tradnl" w:eastAsia="es-MX"/>
        </w:rPr>
        <w:t xml:space="preserve">1. Pruebas ofrecidas por </w:t>
      </w:r>
      <w:r w:rsidRPr="00E06047">
        <w:rPr>
          <w:rFonts w:ascii="ITC Avant Garde" w:hAnsi="ITC Avant Garde"/>
          <w:sz w:val="22"/>
          <w:lang w:val="es-ES_tradnl" w:eastAsia="es-MX"/>
        </w:rPr>
        <w:t>Megacable</w:t>
      </w:r>
      <w:r w:rsidRPr="00E06047">
        <w:rPr>
          <w:rFonts w:ascii="ITC Avant Garde" w:hAnsi="ITC Avant Garde"/>
          <w:iCs/>
          <w:sz w:val="22"/>
          <w:lang w:val="es-ES_tradnl" w:eastAsia="es-MX"/>
        </w:rPr>
        <w:t>, y</w:t>
      </w:r>
    </w:p>
    <w:p w:rsidR="00163BC8" w:rsidRPr="00E06047" w:rsidRDefault="00163BC8" w:rsidP="006E6B5E">
      <w:pPr>
        <w:spacing w:before="120" w:after="120"/>
        <w:ind w:left="284"/>
        <w:jc w:val="both"/>
        <w:rPr>
          <w:rFonts w:ascii="ITC Avant Garde" w:hAnsi="ITC Avant Garde"/>
          <w:iCs/>
          <w:sz w:val="22"/>
          <w:lang w:val="es-ES_tradnl" w:eastAsia="es-MX"/>
        </w:rPr>
      </w:pPr>
      <w:r w:rsidRPr="00E06047">
        <w:rPr>
          <w:rFonts w:ascii="ITC Avant Garde" w:hAnsi="ITC Avant Garde"/>
          <w:iCs/>
          <w:sz w:val="22"/>
          <w:lang w:val="es-ES_tradnl" w:eastAsia="es-MX"/>
        </w:rPr>
        <w:t>2. Pruebas que sustentan el OPR.</w:t>
      </w:r>
    </w:p>
    <w:p w:rsidR="00163BC8" w:rsidRPr="00693A9A" w:rsidRDefault="00163BC8" w:rsidP="006E6B5E">
      <w:pPr>
        <w:spacing w:before="120" w:after="120"/>
        <w:jc w:val="both"/>
        <w:rPr>
          <w:rFonts w:ascii="ITC Avant Garde" w:hAnsi="ITC Avant Garde"/>
          <w:b/>
          <w:sz w:val="22"/>
        </w:rPr>
      </w:pPr>
      <w:bookmarkStart w:id="1595" w:name="_Toc435798348"/>
      <w:bookmarkStart w:id="1596" w:name="_Toc435722352"/>
      <w:bookmarkStart w:id="1597" w:name="_Toc435726622"/>
      <w:bookmarkStart w:id="1598" w:name="_Toc435726764"/>
      <w:bookmarkStart w:id="1599" w:name="_Toc435730540"/>
      <w:bookmarkStart w:id="1600" w:name="_Toc435731776"/>
      <w:bookmarkStart w:id="1601" w:name="_Toc435732564"/>
      <w:bookmarkStart w:id="1602" w:name="_Toc435773460"/>
      <w:bookmarkStart w:id="1603" w:name="_Toc435776333"/>
      <w:bookmarkStart w:id="1604" w:name="_Toc435784262"/>
      <w:bookmarkStart w:id="1605" w:name="_Toc435785876"/>
      <w:bookmarkStart w:id="1606" w:name="_Toc435787741"/>
      <w:bookmarkStart w:id="1607" w:name="_Toc435788921"/>
      <w:bookmarkStart w:id="1608" w:name="_Toc435790368"/>
      <w:bookmarkStart w:id="1609" w:name="_Toc435791501"/>
      <w:bookmarkStart w:id="1610" w:name="_Toc435791631"/>
      <w:bookmarkStart w:id="1611" w:name="_Toc435791737"/>
      <w:bookmarkStart w:id="1612" w:name="_Toc435798605"/>
      <w:bookmarkStart w:id="1613" w:name="_Toc435799161"/>
      <w:bookmarkStart w:id="1614" w:name="_Toc435800121"/>
      <w:bookmarkStart w:id="1615" w:name="_Toc435800480"/>
      <w:bookmarkStart w:id="1616" w:name="_Toc435803737"/>
      <w:bookmarkStart w:id="1617" w:name="_Toc435805446"/>
      <w:bookmarkStart w:id="1618" w:name="_Toc435806150"/>
      <w:bookmarkStart w:id="1619" w:name="_Toc435806185"/>
      <w:bookmarkStart w:id="1620" w:name="_Toc435807775"/>
      <w:bookmarkStart w:id="1621" w:name="_Toc436046420"/>
      <w:bookmarkStart w:id="1622" w:name="_Toc436066016"/>
      <w:bookmarkStart w:id="1623" w:name="_Toc436132929"/>
      <w:bookmarkStart w:id="1624" w:name="_Toc436134142"/>
      <w:bookmarkStart w:id="1625" w:name="_Toc436148069"/>
      <w:bookmarkStart w:id="1626" w:name="_Toc436153950"/>
      <w:bookmarkStart w:id="1627" w:name="_Toc436154201"/>
      <w:bookmarkStart w:id="1628" w:name="_Toc436155066"/>
      <w:bookmarkStart w:id="1629" w:name="_Toc436156352"/>
      <w:bookmarkStart w:id="1630" w:name="_Toc436157009"/>
      <w:bookmarkStart w:id="1631" w:name="_Toc436157289"/>
      <w:bookmarkStart w:id="1632" w:name="_Toc436157733"/>
      <w:bookmarkStart w:id="1633" w:name="_Toc436158208"/>
      <w:bookmarkStart w:id="1634" w:name="_Toc436215625"/>
      <w:bookmarkStart w:id="1635" w:name="_Toc436228702"/>
      <w:bookmarkStart w:id="1636" w:name="_Toc436231733"/>
      <w:bookmarkStart w:id="1637" w:name="_Toc436233222"/>
      <w:bookmarkStart w:id="1638" w:name="_Toc436237708"/>
      <w:bookmarkStart w:id="1639" w:name="_Toc436237782"/>
      <w:bookmarkStart w:id="1640" w:name="_Toc436243662"/>
      <w:bookmarkStart w:id="1641" w:name="_Toc436244845"/>
      <w:bookmarkStart w:id="1642" w:name="_Toc436819908"/>
      <w:bookmarkStart w:id="1643" w:name="_Toc436823163"/>
      <w:bookmarkStart w:id="1644" w:name="_Toc436823572"/>
      <w:bookmarkStart w:id="1645" w:name="_Toc436909597"/>
      <w:bookmarkStart w:id="1646" w:name="_Toc436911444"/>
      <w:bookmarkStart w:id="1647" w:name="_Toc436928301"/>
      <w:bookmarkStart w:id="1648" w:name="_Toc436929474"/>
      <w:bookmarkStart w:id="1649" w:name="_Toc436934272"/>
      <w:bookmarkStart w:id="1650" w:name="_Toc436934739"/>
      <w:bookmarkStart w:id="1651" w:name="_Toc436935536"/>
      <w:bookmarkStart w:id="1652" w:name="_Toc436936301"/>
      <w:bookmarkStart w:id="1653" w:name="_Toc436938128"/>
      <w:bookmarkStart w:id="1654" w:name="_Toc524348053"/>
      <w:bookmarkStart w:id="1655" w:name="_Toc524348179"/>
      <w:r w:rsidRPr="00693A9A">
        <w:rPr>
          <w:rFonts w:ascii="ITC Avant Garde" w:hAnsi="ITC Avant Garde"/>
          <w:b/>
          <w:sz w:val="22"/>
        </w:rPr>
        <w:t>1</w:t>
      </w:r>
      <w:bookmarkStart w:id="1656" w:name="_Toc435798349"/>
      <w:bookmarkEnd w:id="1595"/>
      <w:r w:rsidRPr="00693A9A">
        <w:rPr>
          <w:rFonts w:ascii="ITC Avant Garde" w:hAnsi="ITC Avant Garde"/>
          <w:b/>
          <w:sz w:val="22"/>
        </w:rPr>
        <w:t>.</w:t>
      </w:r>
      <w:bookmarkStart w:id="1657" w:name="_Toc380244949"/>
      <w:bookmarkStart w:id="1658" w:name="_Toc380271612"/>
      <w:r w:rsidRPr="00693A9A">
        <w:rPr>
          <w:rFonts w:ascii="ITC Avant Garde" w:hAnsi="ITC Avant Garde"/>
          <w:b/>
          <w:sz w:val="22"/>
        </w:rPr>
        <w:t xml:space="preserve"> Pruebas ofrecidas por Megacable</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Las pruebas ofrecidas por dicho agente son las que se describen a continuación, las cuales se desahogan y valoran como se indica en cada caso:</w:t>
      </w:r>
    </w:p>
    <w:p w:rsidR="00163BC8" w:rsidRPr="00E06047" w:rsidRDefault="00163BC8" w:rsidP="006E6B5E">
      <w:pPr>
        <w:pStyle w:val="Prrafodelista"/>
        <w:numPr>
          <w:ilvl w:val="1"/>
          <w:numId w:val="53"/>
        </w:numPr>
        <w:spacing w:before="120" w:after="120"/>
        <w:ind w:left="284" w:firstLine="0"/>
        <w:contextualSpacing w:val="0"/>
        <w:jc w:val="both"/>
        <w:rPr>
          <w:rFonts w:ascii="ITC Avant Garde" w:hAnsi="ITC Avant Garde"/>
          <w:i/>
          <w:sz w:val="22"/>
        </w:rPr>
      </w:pPr>
      <w:r w:rsidRPr="00E06047">
        <w:rPr>
          <w:rFonts w:ascii="ITC Avant Garde" w:hAnsi="ITC Avant Garde"/>
          <w:i/>
          <w:sz w:val="22"/>
        </w:rPr>
        <w:t>Copia simple del listado de concesiones de RPT interestatales.</w:t>
      </w:r>
      <w:r w:rsidRPr="00E06047">
        <w:rPr>
          <w:rFonts w:ascii="ITC Avant Garde" w:eastAsia="Calibri" w:hAnsi="ITC Avant Garde"/>
          <w:i/>
          <w:sz w:val="22"/>
          <w:vertAlign w:val="superscript"/>
        </w:rPr>
        <w:t xml:space="preserve"> </w:t>
      </w:r>
      <w:r w:rsidRPr="00E06047">
        <w:rPr>
          <w:rFonts w:ascii="ITC Avant Garde" w:eastAsia="Calibri" w:hAnsi="ITC Avant Garde"/>
          <w:i/>
          <w:sz w:val="22"/>
          <w:szCs w:val="22"/>
          <w:vertAlign w:val="superscript"/>
        </w:rPr>
        <w:footnoteReference w:id="112"/>
      </w:r>
      <w:r w:rsidRPr="00E06047">
        <w:rPr>
          <w:rFonts w:ascii="ITC Avant Garde" w:hAnsi="ITC Avant Garde"/>
          <w:i/>
          <w:sz w:val="22"/>
          <w:szCs w:val="22"/>
        </w:rPr>
        <w:t xml:space="preserve"> </w:t>
      </w:r>
      <w:r w:rsidRPr="00E06047">
        <w:rPr>
          <w:rFonts w:ascii="ITC Avant Garde" w:hAnsi="ITC Avant Garde"/>
          <w:i/>
          <w:smallCaps/>
          <w:sz w:val="22"/>
        </w:rPr>
        <w:t>D</w:t>
      </w:r>
      <w:r w:rsidRPr="00E06047">
        <w:rPr>
          <w:rFonts w:ascii="ITC Avant Garde" w:hAnsi="ITC Avant Garde"/>
          <w:i/>
          <w:sz w:val="22"/>
        </w:rPr>
        <w:t>icha prueba consiste en copia simple del listado de concesiones otorgadas por la SCT al amparo de lo establecido en los artículos 24 y 25 de la LFT.</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Megacable</w:t>
      </w:r>
      <w:r w:rsidRPr="00E06047">
        <w:rPr>
          <w:rFonts w:ascii="ITC Avant Garde" w:hAnsi="ITC Avant Garde"/>
          <w:smallCaps/>
          <w:sz w:val="22"/>
        </w:rPr>
        <w:t xml:space="preserve"> </w:t>
      </w:r>
      <w:r w:rsidRPr="00E06047">
        <w:rPr>
          <w:rFonts w:ascii="ITC Avant Garde" w:hAnsi="ITC Avant Garde"/>
          <w:sz w:val="22"/>
        </w:rPr>
        <w:t xml:space="preserve">expresó en forma genérica que relaciona esta prueba con la contestación que se dio a todas y cada una de las manifestaciones y consideraciones de derecho del OPR, lo cual resulta una manifestación obscura, pues no infiere cuál hecho o hechos de los expresados acredita. No </w:t>
      </w:r>
      <w:proofErr w:type="gramStart"/>
      <w:r w:rsidRPr="00E06047">
        <w:rPr>
          <w:rFonts w:ascii="ITC Avant Garde" w:hAnsi="ITC Avant Garde"/>
          <w:sz w:val="22"/>
        </w:rPr>
        <w:t>obstante</w:t>
      </w:r>
      <w:proofErr w:type="gramEnd"/>
      <w:r w:rsidRPr="00E06047">
        <w:rPr>
          <w:rFonts w:ascii="ITC Avant Garde" w:hAnsi="ITC Avant Garde"/>
          <w:sz w:val="22"/>
        </w:rPr>
        <w:t xml:space="preserve"> lo anterior, del análisis y valoración de la prueba ofrecida, se advierte que dicha prueba pudiera guardar relación con el apartado de “</w:t>
      </w:r>
      <w:r w:rsidRPr="00E06047">
        <w:rPr>
          <w:rFonts w:ascii="ITC Avant Garde" w:hAnsi="ITC Avant Garde"/>
          <w:i/>
          <w:sz w:val="22"/>
        </w:rPr>
        <w:t>Cuestiones previas</w:t>
      </w:r>
      <w:r w:rsidRPr="00E06047">
        <w:rPr>
          <w:rFonts w:ascii="ITC Avant Garde" w:hAnsi="ITC Avant Garde"/>
          <w:sz w:val="22"/>
        </w:rPr>
        <w:t xml:space="preserve">” de su escrito de contestación al OPR, en donde manifiesta que existen concesionarios de servicios públicos de telecomunicaciones que han instalado y </w:t>
      </w:r>
      <w:r w:rsidRPr="00E06047">
        <w:rPr>
          <w:rFonts w:ascii="ITC Avant Garde" w:hAnsi="ITC Avant Garde"/>
          <w:sz w:val="22"/>
        </w:rPr>
        <w:lastRenderedPageBreak/>
        <w:t>operan redes públicas de telecomunicaciones y que no ofrecen el servicio de televisión restringida ni acceso a internet ni telefonía fija.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Esta prueba se desahogó por su propia y especial naturaleza y se le da el valor que corresponde conforme a lo dispuesto por los artículos 79, 93, fracción VII, 188, 197 y 217 del </w:t>
      </w:r>
      <w:r w:rsidRPr="00E06047">
        <w:rPr>
          <w:rFonts w:ascii="ITC Avant Garde" w:hAnsi="ITC Avant Garde"/>
          <w:smallCaps/>
          <w:sz w:val="22"/>
        </w:rPr>
        <w:t>CFPC</w:t>
      </w:r>
      <w:r w:rsidRPr="00E06047">
        <w:rPr>
          <w:rFonts w:ascii="ITC Avant Garde" w:hAnsi="ITC Avant Garde"/>
          <w:sz w:val="22"/>
        </w:rPr>
        <w:t xml:space="preserve">, por ser elementos aportados por la propia emplazada y al tratarse de fotocopias, únicamente permite presumir la existencia de los documentos a los que hace referencia. Lo anterior, dado que en términos de lo establecido en el artículo 217 del </w:t>
      </w:r>
      <w:r w:rsidRPr="00E06047">
        <w:rPr>
          <w:rFonts w:ascii="ITC Avant Garde" w:hAnsi="ITC Avant Garde"/>
          <w:smallCaps/>
          <w:sz w:val="22"/>
        </w:rPr>
        <w:t>CFPC</w:t>
      </w:r>
      <w:r w:rsidRPr="00E06047">
        <w:rPr>
          <w:rFonts w:ascii="ITC Avant Garde" w:hAnsi="ITC Avant Garde"/>
          <w:sz w:val="22"/>
        </w:rPr>
        <w:t xml:space="preserve"> la valoración de las copias fotostáticas, por ser reproducciones fotográficas de documentos, queda al prudente arbitrio de este Instituto.</w:t>
      </w:r>
      <w:r w:rsidRPr="00E06047">
        <w:rPr>
          <w:rFonts w:ascii="ITC Avant Garde" w:hAnsi="ITC Avant Garde"/>
          <w:bCs/>
          <w:sz w:val="22"/>
          <w:vertAlign w:val="superscript"/>
        </w:rPr>
        <w:footnoteReference w:id="113"/>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lang w:val="es-ES_tradnl"/>
        </w:rPr>
        <w:lastRenderedPageBreak/>
        <w:t xml:space="preserve">En este sentido, dicha prueba </w:t>
      </w:r>
      <w:r w:rsidRPr="00E06047">
        <w:rPr>
          <w:rFonts w:ascii="ITC Avant Garde" w:hAnsi="ITC Avant Garde"/>
          <w:b/>
          <w:sz w:val="22"/>
          <w:u w:val="single"/>
          <w:lang w:val="es-ES_tradnl"/>
        </w:rPr>
        <w:t>carece de valor probatorio</w:t>
      </w:r>
      <w:r w:rsidRPr="00E06047">
        <w:rPr>
          <w:rFonts w:ascii="ITC Avant Garde" w:hAnsi="ITC Avant Garde"/>
          <w:sz w:val="22"/>
          <w:lang w:val="es-ES_tradnl"/>
        </w:rPr>
        <w:t xml:space="preserve"> al no contener la certificación a que se refiere el artículo 217 del CFPC, que refiere que deberá indicar el lugar, tiempo y circunstancias en que fueron tomadas, así como que corresponde a lo representado en ellas. En este sentido, la valoración de las copias fotostáticas, por ser reproducciones fotográficas de documentos, queda al prudente arbitrio de este Instituto,</w:t>
      </w:r>
      <w:r w:rsidRPr="00E06047">
        <w:rPr>
          <w:rFonts w:ascii="ITC Avant Garde" w:hAnsi="ITC Avant Garde"/>
          <w:sz w:val="22"/>
        </w:rPr>
        <w:t xml:space="preserve"> y sólo constituyen indicios de lo que pretende probar.</w:t>
      </w:r>
    </w:p>
    <w:p w:rsidR="00163BC8" w:rsidRPr="00E06047" w:rsidRDefault="00163BC8" w:rsidP="006E6B5E">
      <w:pPr>
        <w:spacing w:before="120" w:after="120"/>
        <w:jc w:val="both"/>
        <w:rPr>
          <w:rFonts w:ascii="ITC Avant Garde" w:hAnsi="ITC Avant Garde"/>
          <w:smallCaps/>
          <w:sz w:val="22"/>
        </w:rPr>
      </w:pPr>
      <w:r w:rsidRPr="00E06047">
        <w:rPr>
          <w:rFonts w:ascii="ITC Avant Garde" w:hAnsi="ITC Avant Garde"/>
          <w:sz w:val="22"/>
          <w:lang w:val="es-ES_tradnl"/>
        </w:rPr>
        <w:t xml:space="preserve">Por lo que refiere a la información contenida en la copia simple referida, ésta resulta </w:t>
      </w:r>
      <w:r w:rsidRPr="00E06047">
        <w:rPr>
          <w:rFonts w:ascii="ITC Avant Garde" w:hAnsi="ITC Avant Garde"/>
          <w:b/>
          <w:sz w:val="22"/>
          <w:u w:val="single"/>
        </w:rPr>
        <w:t>ineficaz</w:t>
      </w:r>
      <w:r w:rsidRPr="00E06047">
        <w:rPr>
          <w:rFonts w:ascii="ITC Avant Garde" w:hAnsi="ITC Avant Garde"/>
          <w:sz w:val="22"/>
        </w:rPr>
        <w:t xml:space="preserve"> para combatir las consideraciones de derecho y los hechos expuestos en el OPR para efectos de las imputaciones señaladas en el OPR en el sentido de que algunos concesionarios no presten los Servicios</w:t>
      </w:r>
      <w:r w:rsidRPr="00E06047">
        <w:rPr>
          <w:rFonts w:ascii="ITC Avant Garde" w:hAnsi="ITC Avant Garde"/>
          <w:smallCaps/>
          <w:sz w:val="22"/>
        </w:rPr>
        <w:t xml:space="preserve">. </w:t>
      </w:r>
    </w:p>
    <w:p w:rsidR="00163BC8" w:rsidRPr="00E06047" w:rsidRDefault="00163BC8" w:rsidP="006E6B5E">
      <w:pPr>
        <w:spacing w:before="120" w:after="120"/>
        <w:jc w:val="both"/>
        <w:rPr>
          <w:rFonts w:ascii="ITC Avant Garde" w:hAnsi="ITC Avant Garde"/>
          <w:smallCaps/>
          <w:sz w:val="22"/>
          <w:szCs w:val="20"/>
          <w:lang w:val="es-MX"/>
        </w:rPr>
      </w:pPr>
      <w:r w:rsidRPr="00E06047">
        <w:rPr>
          <w:rFonts w:ascii="ITC Avant Garde" w:hAnsi="ITC Avant Garde"/>
          <w:smallCaps/>
          <w:sz w:val="22"/>
        </w:rPr>
        <w:t>A</w:t>
      </w:r>
      <w:r w:rsidRPr="00E06047">
        <w:rPr>
          <w:rFonts w:ascii="ITC Avant Garde" w:hAnsi="ITC Avant Garde"/>
          <w:sz w:val="22"/>
        </w:rPr>
        <w:t xml:space="preserve">demás, </w:t>
      </w:r>
      <w:r w:rsidRPr="00E06047">
        <w:rPr>
          <w:rFonts w:ascii="ITC Avant Garde" w:hAnsi="ITC Avant Garde"/>
          <w:sz w:val="22"/>
          <w:szCs w:val="20"/>
          <w:lang w:val="es-MX"/>
        </w:rPr>
        <w:t>si bien es cierto que a través de una RPT se pueden prestar otro tipo de servicios como es el arrendamiento o venta de capacidad, esa circunstancia en nada modifica las consideraciones vertidas en el OPR, pues ese tipo de servicios no se encuentran como parte del Mercado Investigado</w:t>
      </w:r>
      <w:r w:rsidRPr="00E06047">
        <w:rPr>
          <w:rFonts w:ascii="ITC Avant Garde" w:hAnsi="ITC Avant Garde"/>
          <w:smallCaps/>
          <w:sz w:val="22"/>
          <w:szCs w:val="20"/>
          <w:lang w:val="es-MX"/>
        </w:rPr>
        <w:t>.</w:t>
      </w:r>
    </w:p>
    <w:p w:rsidR="00163BC8" w:rsidRPr="00E06047" w:rsidRDefault="00163BC8" w:rsidP="006E6B5E">
      <w:pPr>
        <w:spacing w:before="120" w:after="120"/>
        <w:jc w:val="both"/>
        <w:rPr>
          <w:rFonts w:ascii="ITC Avant Garde" w:hAnsi="ITC Avant Garde"/>
          <w:b/>
          <w:smallCaps/>
          <w:sz w:val="22"/>
          <w:lang w:val="es-ES_tradnl"/>
        </w:rPr>
      </w:pPr>
      <w:r w:rsidRPr="00E06047">
        <w:rPr>
          <w:rFonts w:ascii="ITC Avant Garde" w:hAnsi="ITC Avant Garde"/>
          <w:sz w:val="22"/>
        </w:rPr>
        <w:t>Por otra parte, suponiendo sin conceder que hay concesionarios que utilizan sus redes para otro tipo de servicios, distintos a los determinados en el mercado investigado</w:t>
      </w:r>
      <w:r w:rsidRPr="00E06047">
        <w:rPr>
          <w:rFonts w:ascii="ITC Avant Garde" w:hAnsi="ITC Avant Garde"/>
          <w:smallCaps/>
          <w:sz w:val="22"/>
        </w:rPr>
        <w:t>,</w:t>
      </w:r>
      <w:r w:rsidRPr="00E06047">
        <w:rPr>
          <w:rFonts w:ascii="ITC Avant Garde" w:hAnsi="ITC Avant Garde"/>
          <w:sz w:val="22"/>
        </w:rPr>
        <w:t xml:space="preserve"> esa circunstancia no controvierte las consideraciones expuestas en el OPR, en el sentido de que los </w:t>
      </w:r>
      <w:r w:rsidR="00BC7117" w:rsidRPr="00E06047">
        <w:rPr>
          <w:rFonts w:ascii="ITC Avant Garde" w:hAnsi="ITC Avant Garde"/>
          <w:sz w:val="22"/>
        </w:rPr>
        <w:t>agentes económicos emplazados</w:t>
      </w:r>
      <w:r w:rsidRPr="00E06047">
        <w:rPr>
          <w:rFonts w:ascii="ITC Avant Garde" w:hAnsi="ITC Avant Garde"/>
          <w:sz w:val="22"/>
        </w:rPr>
        <w:t xml:space="preserve"> participan en los Mercados Investigados</w:t>
      </w:r>
      <w:r w:rsidRPr="00E06047">
        <w:rPr>
          <w:rFonts w:ascii="ITC Avant Garde" w:hAnsi="ITC Avant Garde"/>
          <w:smallCaps/>
          <w:sz w:val="22"/>
        </w:rPr>
        <w:t xml:space="preserve"> </w:t>
      </w:r>
      <w:r w:rsidRPr="00E06047">
        <w:rPr>
          <w:rFonts w:ascii="ITC Avant Garde" w:hAnsi="ITC Avant Garde"/>
          <w:sz w:val="22"/>
        </w:rPr>
        <w:t>porque prestan los Servicios</w:t>
      </w:r>
      <w:r w:rsidRPr="00E06047">
        <w:rPr>
          <w:rFonts w:ascii="ITC Avant Garde" w:hAnsi="ITC Avant Garde"/>
          <w:smallCaps/>
          <w:sz w:val="22"/>
        </w:rPr>
        <w:t xml:space="preserve"> </w:t>
      </w:r>
      <w:r w:rsidRPr="00E06047">
        <w:rPr>
          <w:rFonts w:ascii="ITC Avant Garde" w:hAnsi="ITC Avant Garde"/>
          <w:sz w:val="22"/>
        </w:rPr>
        <w:t>a lo largo de la República Mexicana a través de los títulos de concesión de sus subsidiarias, lo cual los faculta e incluso los obliga a prestar los servicios de telecomunicaciones que tienen autorizados en los títulos de concesión para instalar, operar y explotar RPT en diversas regiones del país, dentro de los cuales se incluyen los Servicios</w:t>
      </w:r>
      <w:r w:rsidRPr="00E06047">
        <w:rPr>
          <w:rFonts w:ascii="ITC Avant Garde" w:hAnsi="ITC Avant Garde"/>
          <w:smallCaps/>
          <w:sz w:val="22"/>
        </w:rPr>
        <w:t>.</w:t>
      </w:r>
      <w:r w:rsidRPr="00E06047">
        <w:rPr>
          <w:rFonts w:ascii="ITC Avant Garde" w:hAnsi="ITC Avant Garde"/>
          <w:sz w:val="22"/>
          <w:vertAlign w:val="superscript"/>
        </w:rPr>
        <w:footnoteReference w:id="114"/>
      </w:r>
      <w:r w:rsidRPr="00E06047">
        <w:rPr>
          <w:rFonts w:ascii="ITC Avant Garde" w:hAnsi="ITC Avant Garde"/>
          <w:sz w:val="22"/>
        </w:rPr>
        <w:t xml:space="preserve"> Lo anterior, es uno de los elementos que les otorga el carácter de competidor, junto con la coincidencia que tienen </w:t>
      </w:r>
      <w:r w:rsidR="00BC7117" w:rsidRPr="00E06047">
        <w:rPr>
          <w:rFonts w:ascii="ITC Avant Garde" w:hAnsi="ITC Avant Garde"/>
          <w:sz w:val="22"/>
        </w:rPr>
        <w:t>los agentes económicos involucrados</w:t>
      </w:r>
      <w:r w:rsidRPr="00E06047">
        <w:rPr>
          <w:rFonts w:ascii="ITC Avant Garde" w:hAnsi="ITC Avant Garde"/>
          <w:sz w:val="22"/>
        </w:rPr>
        <w:t xml:space="preserve"> de satisfacer la necesidad del consumidor de los Servicios</w:t>
      </w:r>
      <w:r w:rsidRPr="00E06047">
        <w:rPr>
          <w:rFonts w:ascii="ITC Avant Garde" w:hAnsi="ITC Avant Garde"/>
          <w:smallCaps/>
          <w:sz w:val="22"/>
        </w:rPr>
        <w:t>,</w:t>
      </w:r>
      <w:r w:rsidRPr="00E06047">
        <w:rPr>
          <w:rFonts w:ascii="ITC Avant Garde" w:hAnsi="ITC Avant Garde"/>
          <w:smallCaps/>
          <w:sz w:val="22"/>
          <w:vertAlign w:val="superscript"/>
        </w:rPr>
        <w:footnoteReference w:id="115"/>
      </w:r>
      <w:r w:rsidRPr="00E06047">
        <w:rPr>
          <w:rFonts w:ascii="ITC Avant Garde" w:hAnsi="ITC Avant Garde"/>
          <w:smallCaps/>
          <w:sz w:val="22"/>
        </w:rPr>
        <w:t xml:space="preserve"> </w:t>
      </w:r>
      <w:r w:rsidRPr="00E06047">
        <w:rPr>
          <w:rFonts w:ascii="ITC Avant Garde" w:hAnsi="ITC Avant Garde"/>
          <w:sz w:val="22"/>
        </w:rPr>
        <w:t>y la similitud en las</w:t>
      </w:r>
      <w:r w:rsidRPr="00E06047">
        <w:rPr>
          <w:rFonts w:ascii="ITC Avant Garde" w:hAnsi="ITC Avant Garde"/>
          <w:smallCaps/>
          <w:sz w:val="22"/>
        </w:rPr>
        <w:t xml:space="preserve"> </w:t>
      </w:r>
      <w:r w:rsidRPr="00E06047">
        <w:rPr>
          <w:rFonts w:ascii="ITC Avant Garde" w:hAnsi="ITC Avant Garde"/>
          <w:sz w:val="22"/>
        </w:rPr>
        <w:t xml:space="preserve">características operativas y técnicas que configuran la oferta de los Servicios de </w:t>
      </w:r>
      <w:r w:rsidR="00BC7117" w:rsidRPr="00E06047">
        <w:rPr>
          <w:rFonts w:ascii="ITC Avant Garde" w:hAnsi="ITC Avant Garde"/>
          <w:sz w:val="22"/>
        </w:rPr>
        <w:t>dichos agentes</w:t>
      </w:r>
      <w:r w:rsidRPr="00E06047">
        <w:rPr>
          <w:rFonts w:ascii="ITC Avant Garde" w:hAnsi="ITC Avant Garde"/>
          <w:smallCaps/>
          <w:sz w:val="22"/>
        </w:rPr>
        <w:t>.</w:t>
      </w:r>
      <w:r w:rsidRPr="00E06047">
        <w:rPr>
          <w:rFonts w:ascii="ITC Avant Garde" w:hAnsi="ITC Avant Garde"/>
          <w:smallCaps/>
          <w:sz w:val="22"/>
          <w:vertAlign w:val="superscript"/>
        </w:rPr>
        <w:footnoteReference w:id="116"/>
      </w:r>
    </w:p>
    <w:p w:rsidR="00163BC8" w:rsidRPr="00E06047" w:rsidRDefault="00163BC8" w:rsidP="006E6B5E">
      <w:pPr>
        <w:pStyle w:val="Prrafodelista"/>
        <w:numPr>
          <w:ilvl w:val="1"/>
          <w:numId w:val="53"/>
        </w:numPr>
        <w:spacing w:before="120" w:after="120"/>
        <w:ind w:left="284" w:firstLine="0"/>
        <w:contextualSpacing w:val="0"/>
        <w:jc w:val="both"/>
        <w:rPr>
          <w:rFonts w:ascii="ITC Avant Garde" w:hAnsi="ITC Avant Garde"/>
          <w:i/>
          <w:sz w:val="22"/>
        </w:rPr>
      </w:pPr>
      <w:r w:rsidRPr="00E06047">
        <w:rPr>
          <w:rFonts w:ascii="ITC Avant Garde" w:hAnsi="ITC Avant Garde"/>
          <w:i/>
          <w:sz w:val="22"/>
        </w:rPr>
        <w:t>Inspección ocular, consistente en la inspección ocular que se reali</w:t>
      </w:r>
      <w:r w:rsidR="00715071" w:rsidRPr="00E06047">
        <w:rPr>
          <w:rFonts w:ascii="ITC Avant Garde" w:hAnsi="ITC Avant Garde"/>
          <w:i/>
          <w:sz w:val="22"/>
        </w:rPr>
        <w:t>zó</w:t>
      </w:r>
      <w:r w:rsidRPr="00E06047">
        <w:rPr>
          <w:rFonts w:ascii="ITC Avant Garde" w:hAnsi="ITC Avant Garde"/>
          <w:i/>
          <w:sz w:val="22"/>
        </w:rPr>
        <w:t xml:space="preserve"> </w:t>
      </w:r>
      <w:r w:rsidR="00715071" w:rsidRPr="00E06047">
        <w:rPr>
          <w:rFonts w:ascii="ITC Avant Garde" w:hAnsi="ITC Avant Garde"/>
          <w:i/>
          <w:sz w:val="22"/>
        </w:rPr>
        <w:t xml:space="preserve">a </w:t>
      </w:r>
      <w:r w:rsidRPr="00E06047">
        <w:rPr>
          <w:rFonts w:ascii="ITC Avant Garde" w:hAnsi="ITC Avant Garde"/>
          <w:i/>
          <w:sz w:val="22"/>
        </w:rPr>
        <w:t>las páginas de internet que se enlistan a continuación:</w:t>
      </w:r>
    </w:p>
    <w:p w:rsidR="00163BC8" w:rsidRPr="00E06047" w:rsidRDefault="00163BC8" w:rsidP="006E6B5E">
      <w:pPr>
        <w:spacing w:before="120" w:after="120"/>
        <w:ind w:left="720"/>
        <w:jc w:val="both"/>
        <w:rPr>
          <w:rFonts w:ascii="ITC Avant Garde" w:eastAsia="Calibri" w:hAnsi="ITC Avant Garde"/>
          <w:sz w:val="22"/>
        </w:rPr>
      </w:pPr>
      <w:r w:rsidRPr="00E06047">
        <w:rPr>
          <w:rFonts w:ascii="ITC Avant Garde" w:eastAsia="Calibri" w:hAnsi="ITC Avant Garde"/>
          <w:sz w:val="22"/>
        </w:rPr>
        <w:t>http://www.megacable.com.mx</w:t>
      </w:r>
    </w:p>
    <w:p w:rsidR="00163BC8" w:rsidRPr="00E06047" w:rsidRDefault="00163BC8" w:rsidP="006E6B5E">
      <w:pPr>
        <w:spacing w:before="120" w:after="120"/>
        <w:ind w:left="720"/>
        <w:jc w:val="both"/>
        <w:rPr>
          <w:rFonts w:ascii="ITC Avant Garde" w:eastAsia="Calibri" w:hAnsi="ITC Avant Garde"/>
          <w:sz w:val="22"/>
        </w:rPr>
      </w:pPr>
      <w:r w:rsidRPr="00E06047">
        <w:rPr>
          <w:rFonts w:ascii="ITC Avant Garde" w:eastAsia="Calibri" w:hAnsi="ITC Avant Garde"/>
          <w:sz w:val="22"/>
        </w:rPr>
        <w:t>http://www.cablevision.net.mx</w:t>
      </w:r>
    </w:p>
    <w:p w:rsidR="00163BC8" w:rsidRPr="00E06047" w:rsidRDefault="00C3583B" w:rsidP="006E6B5E">
      <w:pPr>
        <w:spacing w:before="120" w:after="120"/>
        <w:ind w:left="720"/>
        <w:jc w:val="both"/>
        <w:rPr>
          <w:rFonts w:ascii="ITC Avant Garde" w:eastAsia="Calibri" w:hAnsi="ITC Avant Garde"/>
          <w:sz w:val="22"/>
        </w:rPr>
      </w:pPr>
      <w:r>
        <w:rPr>
          <w:rFonts w:ascii="ITC Avant Garde" w:eastAsia="Calibri" w:hAnsi="ITC Avant Garde"/>
          <w:sz w:val="22"/>
        </w:rPr>
        <w:lastRenderedPageBreak/>
        <w:t>http://cablemas.com</w:t>
      </w:r>
    </w:p>
    <w:p w:rsidR="008508A9" w:rsidRPr="00E06047" w:rsidRDefault="00163BC8" w:rsidP="006E6B5E">
      <w:pPr>
        <w:tabs>
          <w:tab w:val="left" w:pos="426"/>
        </w:tabs>
        <w:spacing w:before="120" w:after="120"/>
        <w:ind w:left="720"/>
        <w:jc w:val="both"/>
        <w:rPr>
          <w:rFonts w:ascii="ITC Avant Garde" w:hAnsi="ITC Avant Garde"/>
          <w:sz w:val="22"/>
        </w:rPr>
      </w:pPr>
      <w:r w:rsidRPr="00E06047">
        <w:rPr>
          <w:rFonts w:ascii="ITC Avant Garde" w:eastAsia="Calibri" w:hAnsi="ITC Avant Garde"/>
          <w:sz w:val="22"/>
        </w:rPr>
        <w:t>http://www.pideyoo/paquetes_yoo/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Con esta prueba Megacable</w:t>
      </w:r>
      <w:r w:rsidRPr="00E06047">
        <w:rPr>
          <w:rFonts w:ascii="ITC Avant Garde" w:hAnsi="ITC Avant Garde"/>
          <w:smallCaps/>
          <w:sz w:val="22"/>
          <w:lang w:val="es-ES_tradnl"/>
        </w:rPr>
        <w:t xml:space="preserve"> </w:t>
      </w:r>
      <w:r w:rsidRPr="00E06047">
        <w:rPr>
          <w:rFonts w:ascii="ITC Avant Garde" w:hAnsi="ITC Avant Garde"/>
          <w:sz w:val="22"/>
          <w:lang w:val="es-ES_tradnl"/>
        </w:rPr>
        <w:t>pretende acreditar los siguientes extremos:</w:t>
      </w:r>
    </w:p>
    <w:p w:rsidR="00163BC8" w:rsidRPr="00E06047" w:rsidRDefault="00163BC8" w:rsidP="006E6B5E">
      <w:pPr>
        <w:tabs>
          <w:tab w:val="left" w:pos="284"/>
        </w:tabs>
        <w:autoSpaceDE w:val="0"/>
        <w:autoSpaceDN w:val="0"/>
        <w:adjustRightInd w:val="0"/>
        <w:spacing w:before="120" w:after="120"/>
        <w:ind w:left="851" w:right="901"/>
        <w:jc w:val="both"/>
        <w:rPr>
          <w:rFonts w:ascii="ITC Avant Garde" w:hAnsi="ITC Avant Garde"/>
          <w:i/>
          <w:sz w:val="20"/>
        </w:rPr>
      </w:pPr>
      <w:r w:rsidRPr="00E06047">
        <w:rPr>
          <w:rFonts w:ascii="ITC Avant Garde" w:hAnsi="ITC Avant Garde"/>
          <w:i/>
          <w:sz w:val="20"/>
        </w:rPr>
        <w:t>1) Que los precios de los diferentes paquetes que ofrecen los Grupos, se encuentran disponibles a todo público en general y que no hace faltan reuniones para que alguien se entere del precio de los productos.</w:t>
      </w:r>
    </w:p>
    <w:p w:rsidR="00163BC8" w:rsidRPr="00E06047" w:rsidRDefault="00163BC8" w:rsidP="006E6B5E">
      <w:pPr>
        <w:tabs>
          <w:tab w:val="left" w:pos="284"/>
        </w:tabs>
        <w:autoSpaceDE w:val="0"/>
        <w:autoSpaceDN w:val="0"/>
        <w:adjustRightInd w:val="0"/>
        <w:spacing w:before="120" w:after="120"/>
        <w:ind w:left="851" w:right="901"/>
        <w:jc w:val="both"/>
        <w:rPr>
          <w:rFonts w:ascii="ITC Avant Garde" w:hAnsi="ITC Avant Garde"/>
          <w:i/>
          <w:sz w:val="20"/>
        </w:rPr>
      </w:pPr>
      <w:r w:rsidRPr="00E06047">
        <w:rPr>
          <w:rFonts w:ascii="ITC Avant Garde" w:hAnsi="ITC Avant Garde"/>
          <w:i/>
          <w:sz w:val="20"/>
        </w:rPr>
        <w:t xml:space="preserve">2) Que mi representada oferta paquetes 3Play al amparo de la </w:t>
      </w:r>
      <w:r w:rsidR="007F19E0" w:rsidRPr="00E06047">
        <w:rPr>
          <w:rFonts w:ascii="ITC Avant Garde" w:hAnsi="ITC Avant Garde"/>
          <w:i/>
          <w:sz w:val="20"/>
        </w:rPr>
        <w:t>M</w:t>
      </w:r>
      <w:r w:rsidRPr="00E06047">
        <w:rPr>
          <w:rFonts w:ascii="ITC Avant Garde" w:hAnsi="ITC Avant Garde"/>
          <w:i/>
          <w:sz w:val="20"/>
        </w:rPr>
        <w:t>arca YOO a un precio menor de $499.00, es decir a $379.00.</w:t>
      </w:r>
    </w:p>
    <w:p w:rsidR="00163BC8" w:rsidRPr="00E06047" w:rsidRDefault="00163BC8" w:rsidP="006E6B5E">
      <w:pPr>
        <w:tabs>
          <w:tab w:val="left" w:pos="284"/>
        </w:tabs>
        <w:spacing w:before="120" w:after="120"/>
        <w:ind w:left="851" w:right="901"/>
        <w:jc w:val="both"/>
        <w:rPr>
          <w:rFonts w:ascii="ITC Avant Garde" w:hAnsi="ITC Avant Garde"/>
          <w:i/>
          <w:sz w:val="20"/>
        </w:rPr>
      </w:pPr>
      <w:r w:rsidRPr="00E06047">
        <w:rPr>
          <w:rFonts w:ascii="ITC Avant Garde" w:hAnsi="ITC Avant Garde"/>
          <w:i/>
          <w:sz w:val="20"/>
        </w:rPr>
        <w:t>3) Que existen por lo menos más de tres paquetes 3Play bajo el amparo de la Marca YOO ofertados por las diferentes Cableras, con características y precios distintos.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Dicha prueba se desahogó en el lugar y hora establecidos en el acuerdo de veinticuatro de octubre de dos mil trece, tal como consta en el acta de cuatro de noviembre del mismo año</w:t>
      </w:r>
      <w:r w:rsidR="007F19E0" w:rsidRPr="00E06047">
        <w:rPr>
          <w:rFonts w:ascii="ITC Avant Garde" w:hAnsi="ITC Avant Garde"/>
          <w:sz w:val="22"/>
        </w:rPr>
        <w:t>.</w:t>
      </w:r>
      <w:r w:rsidRPr="00E06047">
        <w:rPr>
          <w:rFonts w:ascii="ITC Avant Garde" w:hAnsi="ITC Avant Garde"/>
          <w:sz w:val="22"/>
          <w:vertAlign w:val="superscript"/>
        </w:rPr>
        <w:footnoteReference w:id="117"/>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Esta prueba tiene valor en términos de los artículos 79, 93, fracción V, 161, 162, 163, 164, 212 y 217 del </w:t>
      </w:r>
      <w:r w:rsidRPr="00E06047">
        <w:rPr>
          <w:rFonts w:ascii="ITC Avant Garde" w:hAnsi="ITC Avant Garde"/>
          <w:smallCaps/>
          <w:sz w:val="22"/>
        </w:rPr>
        <w:t>CFPC</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De las páginas de Internet que se tuvieron a la vista en la inspección ocular y cuya información se imprimió para constancia, se puede observar y </w:t>
      </w:r>
      <w:r w:rsidR="00715071" w:rsidRPr="00E06047">
        <w:rPr>
          <w:rFonts w:ascii="ITC Avant Garde" w:hAnsi="ITC Avant Garde"/>
          <w:sz w:val="22"/>
        </w:rPr>
        <w:t xml:space="preserve">se </w:t>
      </w:r>
      <w:r w:rsidRPr="00E06047">
        <w:rPr>
          <w:rFonts w:ascii="ITC Avant Garde" w:hAnsi="ITC Avant Garde"/>
          <w:sz w:val="22"/>
        </w:rPr>
        <w:t>probar</w:t>
      </w:r>
      <w:r w:rsidR="00715071" w:rsidRPr="00E06047">
        <w:rPr>
          <w:rFonts w:ascii="ITC Avant Garde" w:hAnsi="ITC Avant Garde"/>
          <w:sz w:val="22"/>
        </w:rPr>
        <w:t>on</w:t>
      </w:r>
      <w:r w:rsidRPr="00E06047">
        <w:rPr>
          <w:rFonts w:ascii="ITC Avant Garde" w:hAnsi="ITC Avant Garde"/>
          <w:sz w:val="22"/>
        </w:rPr>
        <w:t xml:space="preserve"> los siguientes hechos: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i) Que Cablevisión oferta</w:t>
      </w:r>
      <w:r w:rsidR="00DE01B7" w:rsidRPr="00E06047">
        <w:rPr>
          <w:rFonts w:ascii="ITC Avant Garde" w:hAnsi="ITC Avant Garde"/>
          <w:sz w:val="22"/>
        </w:rPr>
        <w:t>ba</w:t>
      </w:r>
      <w:r w:rsidRPr="00E06047">
        <w:rPr>
          <w:rFonts w:ascii="ITC Avant Garde" w:hAnsi="ITC Avant Garde"/>
          <w:sz w:val="22"/>
        </w:rPr>
        <w:t xml:space="preserve"> un paquete YOO a un precio de “$499” (cuatrocientos noventa y nueve pesos) y que refiere que el costo de suscripción varía de acuerdo al paquete contratado.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ii) Que Cablemás</w:t>
      </w:r>
      <w:r w:rsidRPr="00E06047">
        <w:rPr>
          <w:rFonts w:ascii="ITC Avant Garde" w:hAnsi="ITC Avant Garde"/>
          <w:smallCaps/>
          <w:sz w:val="22"/>
        </w:rPr>
        <w:t xml:space="preserve"> </w:t>
      </w:r>
      <w:r w:rsidRPr="00E06047">
        <w:rPr>
          <w:rFonts w:ascii="ITC Avant Garde" w:hAnsi="ITC Avant Garde"/>
          <w:sz w:val="22"/>
        </w:rPr>
        <w:t>también oferta</w:t>
      </w:r>
      <w:r w:rsidR="0017663E" w:rsidRPr="00E06047">
        <w:rPr>
          <w:rFonts w:ascii="ITC Avant Garde" w:hAnsi="ITC Avant Garde"/>
          <w:sz w:val="22"/>
        </w:rPr>
        <w:t>ba</w:t>
      </w:r>
      <w:r w:rsidRPr="00E06047">
        <w:rPr>
          <w:rFonts w:ascii="ITC Avant Garde" w:hAnsi="ITC Avant Garde"/>
          <w:sz w:val="22"/>
        </w:rPr>
        <w:t xml:space="preserve"> un paquete bajo la </w:t>
      </w:r>
      <w:r w:rsidR="0017663E" w:rsidRPr="00E06047">
        <w:rPr>
          <w:rFonts w:ascii="ITC Avant Garde" w:hAnsi="ITC Avant Garde"/>
          <w:sz w:val="22"/>
        </w:rPr>
        <w:t>M</w:t>
      </w:r>
      <w:r w:rsidRPr="00E06047">
        <w:rPr>
          <w:rFonts w:ascii="ITC Avant Garde" w:hAnsi="ITC Avant Garde"/>
          <w:sz w:val="22"/>
        </w:rPr>
        <w:t>arca YOO.</w:t>
      </w:r>
    </w:p>
    <w:p w:rsidR="00163BC8" w:rsidRPr="00E06047" w:rsidRDefault="00163BC8" w:rsidP="006E6B5E">
      <w:pPr>
        <w:spacing w:before="120" w:after="120"/>
        <w:jc w:val="both"/>
        <w:rPr>
          <w:rFonts w:ascii="ITC Avant Garde" w:hAnsi="ITC Avant Garde"/>
          <w:smallCaps/>
          <w:sz w:val="22"/>
        </w:rPr>
      </w:pPr>
      <w:r w:rsidRPr="00E06047">
        <w:rPr>
          <w:rFonts w:ascii="ITC Avant Garde" w:hAnsi="ITC Avant Garde"/>
          <w:sz w:val="22"/>
        </w:rPr>
        <w:t>iii) Que en la página de Internet a través de la cual se comercializa</w:t>
      </w:r>
      <w:r w:rsidR="0017663E" w:rsidRPr="00E06047">
        <w:rPr>
          <w:rFonts w:ascii="ITC Avant Garde" w:hAnsi="ITC Avant Garde"/>
          <w:sz w:val="22"/>
        </w:rPr>
        <w:t>ban</w:t>
      </w:r>
      <w:r w:rsidRPr="00E06047">
        <w:rPr>
          <w:rFonts w:ascii="ITC Avant Garde" w:hAnsi="ITC Avant Garde"/>
          <w:sz w:val="22"/>
        </w:rPr>
        <w:t xml:space="preserve"> los servicios bajo la </w:t>
      </w:r>
      <w:r w:rsidR="0017663E" w:rsidRPr="00E06047">
        <w:rPr>
          <w:rFonts w:ascii="ITC Avant Garde" w:hAnsi="ITC Avant Garde"/>
          <w:sz w:val="22"/>
        </w:rPr>
        <w:t>M</w:t>
      </w:r>
      <w:r w:rsidRPr="00E06047">
        <w:rPr>
          <w:rFonts w:ascii="ITC Avant Garde" w:hAnsi="ITC Avant Garde"/>
          <w:sz w:val="22"/>
        </w:rPr>
        <w:t>arca YOO, aparec</w:t>
      </w:r>
      <w:r w:rsidR="0017663E" w:rsidRPr="00E06047">
        <w:rPr>
          <w:rFonts w:ascii="ITC Avant Garde" w:hAnsi="ITC Avant Garde"/>
          <w:sz w:val="22"/>
        </w:rPr>
        <w:t>ían</w:t>
      </w:r>
      <w:r w:rsidRPr="00E06047">
        <w:rPr>
          <w:rFonts w:ascii="ITC Avant Garde" w:hAnsi="ITC Avant Garde"/>
          <w:sz w:val="22"/>
        </w:rPr>
        <w:t xml:space="preserve"> de manera conjunta el nombre comercial de las Cableras.</w:t>
      </w:r>
    </w:p>
    <w:p w:rsidR="00163BC8" w:rsidRPr="00E06047" w:rsidRDefault="00163BC8" w:rsidP="006E6B5E">
      <w:pPr>
        <w:spacing w:before="120" w:after="120"/>
        <w:jc w:val="both"/>
        <w:rPr>
          <w:rFonts w:ascii="ITC Avant Garde" w:hAnsi="ITC Avant Garde"/>
          <w:smallCaps/>
          <w:sz w:val="22"/>
        </w:rPr>
      </w:pPr>
      <w:r w:rsidRPr="00E06047">
        <w:rPr>
          <w:rFonts w:ascii="ITC Avant Garde" w:hAnsi="ITC Avant Garde"/>
          <w:sz w:val="22"/>
        </w:rPr>
        <w:t>Sin embargo, la prueba no es idónea para acreditar los extremos que refiere la emplazada, pues de la información contenida en las páginas de Internet que se tuvieron a la vista no se observó información relacionada con los diferentes paquetes y los precios de cada una de las Cableras.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Tampoco se probó que ofertara paquetes 3Play</w:t>
      </w:r>
      <w:r w:rsidRPr="00E06047">
        <w:rPr>
          <w:rFonts w:ascii="ITC Avant Garde" w:hAnsi="ITC Avant Garde"/>
          <w:smallCaps/>
          <w:sz w:val="22"/>
        </w:rPr>
        <w:t xml:space="preserve"> </w:t>
      </w:r>
      <w:r w:rsidRPr="00E06047">
        <w:rPr>
          <w:rFonts w:ascii="ITC Avant Garde" w:hAnsi="ITC Avant Garde"/>
          <w:sz w:val="22"/>
        </w:rPr>
        <w:t>a un precio menor de $499.00 (cuatrocientos noventa y nueve pesos 00/100 M.N.), pues de la información que se tuvo a la vista no se observó que Megacable</w:t>
      </w:r>
      <w:r w:rsidRPr="00E06047">
        <w:rPr>
          <w:rFonts w:ascii="ITC Avant Garde" w:hAnsi="ITC Avant Garde"/>
          <w:smallCaps/>
          <w:sz w:val="22"/>
        </w:rPr>
        <w:t xml:space="preserve"> </w:t>
      </w:r>
      <w:r w:rsidRPr="00E06047">
        <w:rPr>
          <w:rFonts w:ascii="ITC Avant Garde" w:hAnsi="ITC Avant Garde"/>
          <w:sz w:val="22"/>
        </w:rPr>
        <w:t>o cualquier otro de los emplazados</w:t>
      </w:r>
      <w:r w:rsidRPr="00E06047">
        <w:rPr>
          <w:rFonts w:ascii="ITC Avant Garde" w:hAnsi="ITC Avant Garde"/>
          <w:smallCaps/>
          <w:sz w:val="22"/>
        </w:rPr>
        <w:t xml:space="preserve"> </w:t>
      </w:r>
      <w:r w:rsidRPr="00E06047">
        <w:rPr>
          <w:rFonts w:ascii="ITC Avant Garde" w:hAnsi="ITC Avant Garde"/>
          <w:sz w:val="22"/>
        </w:rPr>
        <w:t xml:space="preserve">ofreciera un paquete a dicho precio. Además, en caso de que se hubiese probado la existencia de un paquete con un precio de $379.00 (trescientos setenta y nueve pesos 00/100 M.N.) debería de adminicularlo con alguna otra prueba que mostrara las características de la oferta y el tiempo en que dicha oferta se ha mantenido y la cobertura de ésta, para </w:t>
      </w:r>
      <w:r w:rsidRPr="00E06047">
        <w:rPr>
          <w:rFonts w:ascii="ITC Avant Garde" w:hAnsi="ITC Avant Garde"/>
          <w:sz w:val="22"/>
        </w:rPr>
        <w:lastRenderedPageBreak/>
        <w:t>efectos de colocarla en circunstancias de tiempo, modo y lugar, lo cual no</w:t>
      </w:r>
      <w:r w:rsidR="00C3583B">
        <w:rPr>
          <w:rFonts w:ascii="ITC Avant Garde" w:hAnsi="ITC Avant Garde"/>
          <w:sz w:val="22"/>
        </w:rPr>
        <w:t xml:space="preserve"> hizo la oferente de la prueba.</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En el mismo sentido, tampoco probó con la inspección ocular referida que ofertaran más de tres paquetes 3Play bajo la </w:t>
      </w:r>
      <w:r w:rsidR="0017663E" w:rsidRPr="00E06047">
        <w:rPr>
          <w:rFonts w:ascii="ITC Avant Garde" w:hAnsi="ITC Avant Garde"/>
          <w:sz w:val="22"/>
        </w:rPr>
        <w:t>M</w:t>
      </w:r>
      <w:r w:rsidRPr="00E06047">
        <w:rPr>
          <w:rFonts w:ascii="ITC Avant Garde" w:hAnsi="ITC Avant Garde"/>
          <w:sz w:val="22"/>
        </w:rPr>
        <w:t>arca YOO o cualquier otra marca, con características y precios distintos, pues de la información consultada durante la inspección ocular, no se observa información que demuestre dichas circunstancias.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Suponiendo que, de la inspección ocular a las diversas páginas de Internet que ofreció Megacable se hubiesen observado los diferentes paquetes que ofrecen </w:t>
      </w:r>
      <w:r w:rsidR="0008323D" w:rsidRPr="00E06047">
        <w:rPr>
          <w:rFonts w:ascii="ITC Avant Garde" w:hAnsi="ITC Avant Garde"/>
          <w:sz w:val="22"/>
        </w:rPr>
        <w:t>la</w:t>
      </w:r>
      <w:r w:rsidRPr="00E06047">
        <w:rPr>
          <w:rFonts w:ascii="ITC Avant Garde" w:hAnsi="ITC Avant Garde"/>
          <w:sz w:val="22"/>
        </w:rPr>
        <w:t xml:space="preserve"> </w:t>
      </w:r>
      <w:r w:rsidR="00275E6C" w:rsidRPr="00E06047">
        <w:rPr>
          <w:rFonts w:ascii="ITC Avant Garde" w:hAnsi="ITC Avant Garde"/>
          <w:sz w:val="22"/>
        </w:rPr>
        <w:t xml:space="preserve">Empresas </w:t>
      </w:r>
      <w:r w:rsidR="0008323D" w:rsidRPr="00E06047">
        <w:rPr>
          <w:rFonts w:ascii="ITC Avant Garde" w:hAnsi="ITC Avant Garde"/>
          <w:sz w:val="22"/>
        </w:rPr>
        <w:t>de Grupo</w:t>
      </w:r>
      <w:r w:rsidR="00275E6C" w:rsidRPr="00E06047">
        <w:rPr>
          <w:rFonts w:ascii="ITC Avant Garde" w:hAnsi="ITC Avant Garde"/>
          <w:sz w:val="22"/>
        </w:rPr>
        <w:t xml:space="preserve"> Televisa y Grupo Megacable</w:t>
      </w:r>
      <w:r w:rsidRPr="00E06047">
        <w:rPr>
          <w:rFonts w:ascii="ITC Avant Garde" w:hAnsi="ITC Avant Garde"/>
          <w:smallCaps/>
          <w:sz w:val="22"/>
        </w:rPr>
        <w:t xml:space="preserve">, </w:t>
      </w:r>
      <w:r w:rsidRPr="00E06047">
        <w:rPr>
          <w:rFonts w:ascii="ITC Avant Garde" w:hAnsi="ITC Avant Garde"/>
          <w:sz w:val="22"/>
        </w:rPr>
        <w:t xml:space="preserve">ese hecho resulta irrelevante cuando este Instituto verificó la información que obra en el </w:t>
      </w:r>
      <w:r w:rsidRPr="00E06047">
        <w:rPr>
          <w:rFonts w:ascii="ITC Avant Garde" w:hAnsi="ITC Avant Garde"/>
          <w:sz w:val="22"/>
          <w:szCs w:val="22"/>
          <w:lang w:val="es-MX"/>
        </w:rPr>
        <w:t>Expediente</w:t>
      </w:r>
      <w:r w:rsidRPr="00E06047">
        <w:rPr>
          <w:rFonts w:ascii="ITC Avant Garde" w:hAnsi="ITC Avant Garde"/>
          <w:sz w:val="22"/>
        </w:rPr>
        <w:t xml:space="preserve"> y de la cual se observ</w:t>
      </w:r>
      <w:r w:rsidR="0017663E" w:rsidRPr="00E06047">
        <w:rPr>
          <w:rFonts w:ascii="ITC Avant Garde" w:hAnsi="ITC Avant Garde"/>
          <w:sz w:val="22"/>
        </w:rPr>
        <w:t>ó</w:t>
      </w:r>
      <w:r w:rsidRPr="00E06047">
        <w:rPr>
          <w:rFonts w:ascii="ITC Avant Garde" w:hAnsi="ITC Avant Garde"/>
          <w:sz w:val="22"/>
        </w:rPr>
        <w:t xml:space="preserve"> que la cantidad de $499 correspond</w:t>
      </w:r>
      <w:r w:rsidR="0017663E" w:rsidRPr="00E06047">
        <w:rPr>
          <w:rFonts w:ascii="ITC Avant Garde" w:hAnsi="ITC Avant Garde"/>
          <w:sz w:val="22"/>
        </w:rPr>
        <w:t>ía</w:t>
      </w:r>
      <w:r w:rsidRPr="00E06047">
        <w:rPr>
          <w:rFonts w:ascii="ITC Avant Garde" w:hAnsi="ITC Avant Garde"/>
          <w:sz w:val="22"/>
        </w:rPr>
        <w:t xml:space="preserve"> a la renta mensual y que el OPR no considera </w:t>
      </w:r>
      <w:r w:rsidR="00C3583B">
        <w:rPr>
          <w:rFonts w:ascii="ITC Avant Garde" w:hAnsi="ITC Avant Garde"/>
          <w:sz w:val="22"/>
        </w:rPr>
        <w:t>los demás elementos del precio.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Además, Megacable </w:t>
      </w:r>
      <w:r w:rsidR="0017663E" w:rsidRPr="00E06047">
        <w:rPr>
          <w:rFonts w:ascii="ITC Avant Garde" w:hAnsi="ITC Avant Garde"/>
          <w:sz w:val="22"/>
        </w:rPr>
        <w:t>pretendió</w:t>
      </w:r>
      <w:r w:rsidRPr="00E06047">
        <w:rPr>
          <w:rFonts w:ascii="ITC Avant Garde" w:hAnsi="ITC Avant Garde"/>
          <w:sz w:val="22"/>
        </w:rPr>
        <w:t xml:space="preserve"> probar que los precios de los diferentes paquetes que ofrecen </w:t>
      </w:r>
      <w:r w:rsidR="00F550BB" w:rsidRPr="00E06047">
        <w:rPr>
          <w:rFonts w:ascii="ITC Avant Garde" w:hAnsi="ITC Avant Garde"/>
          <w:sz w:val="22"/>
        </w:rPr>
        <w:t xml:space="preserve">las </w:t>
      </w:r>
      <w:r w:rsidR="00275E6C" w:rsidRPr="00E06047">
        <w:rPr>
          <w:rFonts w:ascii="ITC Avant Garde" w:hAnsi="ITC Avant Garde"/>
          <w:sz w:val="22"/>
        </w:rPr>
        <w:t xml:space="preserve">Empresas </w:t>
      </w:r>
      <w:r w:rsidR="00F550BB" w:rsidRPr="00E06047">
        <w:rPr>
          <w:rFonts w:ascii="ITC Avant Garde" w:hAnsi="ITC Avant Garde"/>
          <w:sz w:val="22"/>
        </w:rPr>
        <w:t>de Grupo</w:t>
      </w:r>
      <w:r w:rsidR="00275E6C" w:rsidRPr="00E06047">
        <w:rPr>
          <w:rFonts w:ascii="ITC Avant Garde" w:hAnsi="ITC Avant Garde"/>
          <w:sz w:val="22"/>
        </w:rPr>
        <w:t xml:space="preserve"> Televisa y Grupo Megacable</w:t>
      </w:r>
      <w:r w:rsidRPr="00E06047">
        <w:rPr>
          <w:rFonts w:ascii="ITC Avant Garde" w:hAnsi="ITC Avant Garde"/>
          <w:smallCaps/>
          <w:sz w:val="22"/>
        </w:rPr>
        <w:t xml:space="preserve">, </w:t>
      </w:r>
      <w:r w:rsidRPr="00E06047">
        <w:rPr>
          <w:rFonts w:ascii="ITC Avant Garde" w:hAnsi="ITC Avant Garde"/>
          <w:sz w:val="22"/>
        </w:rPr>
        <w:t xml:space="preserve">se </w:t>
      </w:r>
      <w:r w:rsidR="0017663E" w:rsidRPr="00E06047">
        <w:rPr>
          <w:rFonts w:ascii="ITC Avant Garde" w:hAnsi="ITC Avant Garde"/>
          <w:sz w:val="22"/>
        </w:rPr>
        <w:t>encontraban</w:t>
      </w:r>
      <w:r w:rsidRPr="00E06047">
        <w:rPr>
          <w:rFonts w:ascii="ITC Avant Garde" w:hAnsi="ITC Avant Garde"/>
          <w:sz w:val="22"/>
        </w:rPr>
        <w:t xml:space="preserve"> disponibles a todo el público en general y que no hac</w:t>
      </w:r>
      <w:r w:rsidR="0017663E" w:rsidRPr="00E06047">
        <w:rPr>
          <w:rFonts w:ascii="ITC Avant Garde" w:hAnsi="ITC Avant Garde"/>
          <w:sz w:val="22"/>
        </w:rPr>
        <w:t>ían</w:t>
      </w:r>
      <w:r w:rsidRPr="00E06047">
        <w:rPr>
          <w:rFonts w:ascii="ITC Avant Garde" w:hAnsi="ITC Avant Garde"/>
          <w:sz w:val="22"/>
        </w:rPr>
        <w:t xml:space="preserve"> falta reuniones para que alguien se enter</w:t>
      </w:r>
      <w:r w:rsidR="0017663E" w:rsidRPr="00E06047">
        <w:rPr>
          <w:rFonts w:ascii="ITC Avant Garde" w:hAnsi="ITC Avant Garde"/>
          <w:sz w:val="22"/>
        </w:rPr>
        <w:t>ara</w:t>
      </w:r>
      <w:r w:rsidRPr="00E06047">
        <w:rPr>
          <w:rFonts w:ascii="ITC Avant Garde" w:hAnsi="ITC Avant Garde"/>
          <w:sz w:val="22"/>
        </w:rPr>
        <w:t xml:space="preserve"> del precio, lo cual es irrelevante ya que en el OPR no existe imputación alguna en el sentido contrario.</w:t>
      </w:r>
    </w:p>
    <w:p w:rsidR="00163BC8" w:rsidRPr="00E06047" w:rsidRDefault="00163BC8" w:rsidP="006E6B5E">
      <w:pPr>
        <w:pStyle w:val="Prrafodelista"/>
        <w:numPr>
          <w:ilvl w:val="1"/>
          <w:numId w:val="53"/>
        </w:numPr>
        <w:spacing w:before="120" w:after="120"/>
        <w:ind w:left="284" w:firstLine="0"/>
        <w:contextualSpacing w:val="0"/>
        <w:jc w:val="both"/>
        <w:rPr>
          <w:rFonts w:ascii="ITC Avant Garde" w:hAnsi="ITC Avant Garde"/>
          <w:sz w:val="22"/>
        </w:rPr>
      </w:pPr>
      <w:r w:rsidRPr="00E06047">
        <w:rPr>
          <w:rFonts w:ascii="ITC Avant Garde" w:hAnsi="ITC Avant Garde"/>
          <w:i/>
          <w:sz w:val="22"/>
        </w:rPr>
        <w:t>Instrumental de actuaciones</w:t>
      </w:r>
      <w:r w:rsidRPr="00E06047">
        <w:rPr>
          <w:rFonts w:ascii="ITC Avant Garde" w:eastAsia="Calibri" w:hAnsi="ITC Avant Garde"/>
          <w:i/>
          <w:sz w:val="22"/>
        </w:rPr>
        <w:t>,</w:t>
      </w:r>
      <w:r w:rsidRPr="00E06047">
        <w:rPr>
          <w:rFonts w:ascii="ITC Avant Garde" w:eastAsia="Calibri" w:hAnsi="ITC Avant Garde"/>
          <w:i/>
          <w:sz w:val="22"/>
          <w:vertAlign w:val="superscript"/>
        </w:rPr>
        <w:footnoteReference w:id="118"/>
      </w:r>
      <w:r w:rsidRPr="00E06047">
        <w:rPr>
          <w:rFonts w:ascii="ITC Avant Garde" w:eastAsia="Calibri" w:hAnsi="ITC Avant Garde"/>
          <w:i/>
          <w:sz w:val="22"/>
        </w:rPr>
        <w:t xml:space="preserve"> consistente en todo lo que se derive de autos que obre en el </w:t>
      </w:r>
      <w:r w:rsidRPr="00E06047">
        <w:rPr>
          <w:rFonts w:ascii="ITC Avant Garde" w:hAnsi="ITC Avant Garde"/>
          <w:i/>
          <w:sz w:val="22"/>
        </w:rPr>
        <w:t>Expediente</w:t>
      </w:r>
      <w:r w:rsidRPr="00E06047">
        <w:rPr>
          <w:rFonts w:ascii="ITC Avant Garde" w:eastAsia="Calibri" w:hAnsi="ITC Avant Garde"/>
          <w:i/>
          <w:sz w:val="22"/>
        </w:rPr>
        <w:t>, en lo que favorezca a los intereses de Megacable.</w:t>
      </w:r>
    </w:p>
    <w:p w:rsidR="00163BC8" w:rsidRPr="00E06047" w:rsidRDefault="00163BC8" w:rsidP="006E6B5E">
      <w:pPr>
        <w:pStyle w:val="Prrafodelista"/>
        <w:numPr>
          <w:ilvl w:val="1"/>
          <w:numId w:val="53"/>
        </w:numPr>
        <w:spacing w:before="120" w:after="120"/>
        <w:ind w:left="284" w:firstLine="0"/>
        <w:contextualSpacing w:val="0"/>
        <w:jc w:val="both"/>
        <w:rPr>
          <w:rFonts w:ascii="ITC Avant Garde" w:hAnsi="ITC Avant Garde"/>
          <w:i/>
          <w:sz w:val="22"/>
        </w:rPr>
      </w:pPr>
      <w:r w:rsidRPr="00E06047">
        <w:rPr>
          <w:rFonts w:ascii="ITC Avant Garde" w:eastAsia="Calibri" w:hAnsi="ITC Avant Garde"/>
          <w:i/>
          <w:sz w:val="22"/>
        </w:rPr>
        <w:t>Presuncional en su doble aspecto legal y humana</w:t>
      </w:r>
      <w:r w:rsidRPr="00E06047">
        <w:rPr>
          <w:rFonts w:ascii="ITC Avant Garde" w:eastAsia="Calibri" w:hAnsi="ITC Avant Garde"/>
          <w:i/>
          <w:sz w:val="22"/>
          <w:vertAlign w:val="superscript"/>
        </w:rPr>
        <w:footnoteReference w:id="119"/>
      </w:r>
      <w:r w:rsidRPr="00E06047">
        <w:rPr>
          <w:rFonts w:ascii="ITC Avant Garde" w:eastAsia="Calibri" w:hAnsi="ITC Avant Garde"/>
          <w:i/>
          <w:sz w:val="22"/>
        </w:rPr>
        <w:t xml:space="preserve"> en lo que favorezca a los intereses de Megacable.</w:t>
      </w:r>
    </w:p>
    <w:p w:rsidR="00163BC8" w:rsidRPr="00E06047" w:rsidRDefault="00163BC8" w:rsidP="006E6B5E">
      <w:pPr>
        <w:spacing w:before="120" w:after="120"/>
        <w:jc w:val="both"/>
        <w:rPr>
          <w:rFonts w:ascii="ITC Avant Garde" w:hAnsi="ITC Avant Garde"/>
          <w:smallCaps/>
          <w:sz w:val="22"/>
        </w:rPr>
      </w:pPr>
      <w:r w:rsidRPr="00E06047">
        <w:rPr>
          <w:rFonts w:ascii="ITC Avant Garde" w:hAnsi="ITC Avant Garde"/>
          <w:sz w:val="22"/>
        </w:rPr>
        <w:t xml:space="preserve">Estas probanzas las relaciona con la contestación que se dio a todas y cada una de las manifestaciones y consideraciones de derecho señaladas en el OPR y las demás pruebas ofrecidas por </w:t>
      </w:r>
      <w:r w:rsidRPr="00E06047">
        <w:rPr>
          <w:rFonts w:ascii="ITC Avant Garde" w:eastAsia="Calibri" w:hAnsi="ITC Avant Garde"/>
          <w:sz w:val="22"/>
        </w:rPr>
        <w:t>Megacable</w:t>
      </w:r>
      <w:r w:rsidRPr="00E06047">
        <w:rPr>
          <w:rFonts w:ascii="ITC Avant Garde" w:hAnsi="ITC Avant Garde"/>
          <w:smallCaps/>
          <w:sz w:val="22"/>
        </w:rPr>
        <w:t>.</w:t>
      </w:r>
    </w:p>
    <w:p w:rsidR="00DB401C" w:rsidRPr="00E06047" w:rsidRDefault="00DB401C" w:rsidP="006E6B5E">
      <w:pPr>
        <w:autoSpaceDE w:val="0"/>
        <w:autoSpaceDN w:val="0"/>
        <w:adjustRightInd w:val="0"/>
        <w:spacing w:before="120" w:after="120"/>
        <w:jc w:val="both"/>
        <w:rPr>
          <w:rFonts w:ascii="ITC Avant Garde" w:hAnsi="ITC Avant Garde"/>
          <w:sz w:val="22"/>
        </w:rPr>
      </w:pPr>
      <w:bookmarkStart w:id="1659" w:name="_Toc436046421"/>
      <w:bookmarkStart w:id="1660" w:name="_Toc436066017"/>
      <w:r w:rsidRPr="00E06047">
        <w:rPr>
          <w:rFonts w:ascii="ITC Avant Garde" w:hAnsi="ITC Avant Garde"/>
          <w:sz w:val="22"/>
        </w:rPr>
        <w:t>La prueba instrumental al referirse al Expediente constituiría una documental pública, en términos del artículo 93, fracción II, del CFPC; en cuanto a la presuncional, esta se encuentra reconocida por el artículo 93, fracción VIII, del mismo ordenamiento. Sin embargo, tanto la llamada “instrumental de actuaciones” como la “presuncional” carecen de entidad propia, pues la primera de las mencionadas depende de la totalidad de los medios probatorios contenidos en el Expediente</w:t>
      </w:r>
      <w:r w:rsidRPr="00E06047">
        <w:rPr>
          <w:rFonts w:ascii="ITC Avant Garde" w:hAnsi="ITC Avant Garde"/>
          <w:smallCaps/>
          <w:sz w:val="22"/>
        </w:rPr>
        <w:t xml:space="preserve">, </w:t>
      </w:r>
      <w:r w:rsidRPr="00E06047">
        <w:rPr>
          <w:rFonts w:ascii="ITC Avant Garde" w:hAnsi="ITC Avant Garde"/>
          <w:sz w:val="22"/>
        </w:rPr>
        <w:t>en tanto que la segunda es la consecuencia lógica y natural de hechos conocidos probados al momento de hacer la deducción respectiva. De lo anterior, se deduce que tales medios de prueba se basan en el desahogo de otras probanzas existentes y contenidas en el Expediente</w:t>
      </w:r>
      <w:r w:rsidRPr="00E06047">
        <w:rPr>
          <w:rFonts w:ascii="ITC Avant Garde" w:hAnsi="ITC Avant Garde"/>
          <w:smallCaps/>
          <w:sz w:val="22"/>
        </w:rPr>
        <w:t xml:space="preserve">, </w:t>
      </w:r>
      <w:r w:rsidRPr="00E06047">
        <w:rPr>
          <w:rFonts w:ascii="ITC Avant Garde" w:hAnsi="ITC Avant Garde"/>
          <w:sz w:val="22"/>
        </w:rPr>
        <w:t>las cuales se analizan en su tot</w:t>
      </w:r>
      <w:r w:rsidR="00683A40" w:rsidRPr="00E06047">
        <w:rPr>
          <w:rFonts w:ascii="ITC Avant Garde" w:hAnsi="ITC Avant Garde"/>
          <w:sz w:val="22"/>
        </w:rPr>
        <w:t>alidad en el presente apartado.</w:t>
      </w:r>
    </w:p>
    <w:p w:rsidR="00DB401C" w:rsidRPr="00E06047" w:rsidRDefault="00DB401C"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mallCaps/>
          <w:sz w:val="22"/>
        </w:rPr>
        <w:t>E</w:t>
      </w:r>
      <w:r w:rsidRPr="00E06047">
        <w:rPr>
          <w:rFonts w:ascii="ITC Avant Garde" w:hAnsi="ITC Avant Garde"/>
          <w:sz w:val="22"/>
        </w:rPr>
        <w:t>n este sentido, y como se verá del análisis de las pruebas en que se sustenta el OPR y una vez analizados y contestados los argumentos de la</w:t>
      </w:r>
      <w:r w:rsidR="00351688" w:rsidRPr="00E06047">
        <w:rPr>
          <w:rFonts w:ascii="ITC Avant Garde" w:hAnsi="ITC Avant Garde"/>
          <w:sz w:val="22"/>
        </w:rPr>
        <w:t xml:space="preserve"> emplazada</w:t>
      </w:r>
      <w:r w:rsidRPr="00E06047">
        <w:rPr>
          <w:rFonts w:ascii="ITC Avant Garde" w:hAnsi="ITC Avant Garde"/>
          <w:sz w:val="22"/>
        </w:rPr>
        <w:t xml:space="preserve">, las pruebas que </w:t>
      </w:r>
      <w:r w:rsidRPr="00E06047">
        <w:rPr>
          <w:rFonts w:ascii="ITC Avant Garde" w:hAnsi="ITC Avant Garde"/>
          <w:sz w:val="22"/>
        </w:rPr>
        <w:lastRenderedPageBreak/>
        <w:t>existen en el Expediente</w:t>
      </w:r>
      <w:r w:rsidRPr="00E06047">
        <w:rPr>
          <w:rFonts w:ascii="ITC Avant Garde" w:hAnsi="ITC Avant Garde"/>
          <w:smallCaps/>
          <w:sz w:val="22"/>
        </w:rPr>
        <w:t xml:space="preserve"> </w:t>
      </w:r>
      <w:r w:rsidRPr="00E06047">
        <w:rPr>
          <w:rFonts w:ascii="ITC Avant Garde" w:hAnsi="ITC Avant Garde"/>
          <w:sz w:val="22"/>
        </w:rPr>
        <w:t xml:space="preserve">no benefician a </w:t>
      </w:r>
      <w:r w:rsidR="001748F6" w:rsidRPr="00E06047">
        <w:rPr>
          <w:rFonts w:ascii="ITC Avant Garde" w:hAnsi="ITC Avant Garde"/>
          <w:sz w:val="22"/>
        </w:rPr>
        <w:t>Megacable</w:t>
      </w:r>
      <w:r w:rsidRPr="00E06047">
        <w:rPr>
          <w:rFonts w:ascii="ITC Avant Garde" w:hAnsi="ITC Avant Garde"/>
          <w:sz w:val="22"/>
        </w:rPr>
        <w:t>, pues no desvirtúan los extremos del OPR.</w:t>
      </w:r>
      <w:r w:rsidRPr="00E06047">
        <w:rPr>
          <w:rFonts w:ascii="ITC Avant Garde" w:hAnsi="ITC Avant Garde"/>
          <w:sz w:val="22"/>
          <w:vertAlign w:val="superscript"/>
        </w:rPr>
        <w:footnoteReference w:id="120"/>
      </w:r>
      <w:bookmarkStart w:id="1661" w:name="_Toc380244950"/>
      <w:bookmarkStart w:id="1662" w:name="_Toc380271613"/>
      <w:bookmarkStart w:id="1663" w:name="_Toc435722353"/>
      <w:bookmarkStart w:id="1664" w:name="_Toc435726623"/>
      <w:bookmarkStart w:id="1665" w:name="_Toc435726765"/>
      <w:bookmarkStart w:id="1666" w:name="_Toc435730541"/>
      <w:bookmarkStart w:id="1667" w:name="_Toc435731777"/>
      <w:bookmarkStart w:id="1668" w:name="_Toc435732565"/>
      <w:bookmarkStart w:id="1669" w:name="_Toc435773461"/>
      <w:bookmarkStart w:id="1670" w:name="_Toc435776334"/>
      <w:bookmarkStart w:id="1671" w:name="_Toc435784263"/>
      <w:bookmarkStart w:id="1672" w:name="_Toc435785877"/>
      <w:bookmarkStart w:id="1673" w:name="_Toc435787742"/>
      <w:bookmarkStart w:id="1674" w:name="_Toc435788922"/>
      <w:bookmarkStart w:id="1675" w:name="_Toc435790369"/>
      <w:bookmarkStart w:id="1676" w:name="_Toc435791502"/>
      <w:bookmarkStart w:id="1677" w:name="_Toc435791632"/>
      <w:bookmarkStart w:id="1678" w:name="_Toc435791738"/>
      <w:bookmarkStart w:id="1679" w:name="_Toc435798350"/>
      <w:bookmarkStart w:id="1680" w:name="_Toc435798606"/>
      <w:bookmarkStart w:id="1681" w:name="_Toc435799162"/>
      <w:bookmarkStart w:id="1682" w:name="_Toc435800122"/>
      <w:bookmarkStart w:id="1683" w:name="_Toc435800481"/>
      <w:bookmarkStart w:id="1684" w:name="_Toc435803738"/>
      <w:bookmarkStart w:id="1685" w:name="_Toc435805447"/>
      <w:bookmarkStart w:id="1686" w:name="_Toc435806151"/>
      <w:bookmarkStart w:id="1687" w:name="_Toc435806186"/>
      <w:bookmarkStart w:id="1688" w:name="_Toc435807776"/>
    </w:p>
    <w:p w:rsidR="00163BC8" w:rsidRPr="00693A9A" w:rsidRDefault="00163BC8" w:rsidP="006E6B5E">
      <w:pPr>
        <w:spacing w:before="120" w:after="120"/>
        <w:jc w:val="both"/>
        <w:rPr>
          <w:rFonts w:ascii="ITC Avant Garde" w:hAnsi="ITC Avant Garde"/>
          <w:b/>
          <w:sz w:val="22"/>
          <w:lang w:val="es-ES_tradnl"/>
        </w:rPr>
      </w:pPr>
      <w:bookmarkStart w:id="1689" w:name="_Toc436132930"/>
      <w:bookmarkStart w:id="1690" w:name="_Toc436134143"/>
      <w:bookmarkStart w:id="1691" w:name="_Toc436148070"/>
      <w:bookmarkStart w:id="1692" w:name="_Toc436153951"/>
      <w:bookmarkStart w:id="1693" w:name="_Toc436154202"/>
      <w:bookmarkStart w:id="1694" w:name="_Toc436155067"/>
      <w:bookmarkStart w:id="1695" w:name="_Toc436156353"/>
      <w:bookmarkStart w:id="1696" w:name="_Toc436157010"/>
      <w:bookmarkStart w:id="1697" w:name="_Toc436157290"/>
      <w:bookmarkStart w:id="1698" w:name="_Toc436157734"/>
      <w:bookmarkStart w:id="1699" w:name="_Toc436158209"/>
      <w:bookmarkStart w:id="1700" w:name="_Toc436215626"/>
      <w:bookmarkStart w:id="1701" w:name="_Toc436228703"/>
      <w:bookmarkStart w:id="1702" w:name="_Toc436231734"/>
      <w:bookmarkStart w:id="1703" w:name="_Toc436233223"/>
      <w:bookmarkStart w:id="1704" w:name="_Toc436237709"/>
      <w:bookmarkStart w:id="1705" w:name="_Toc436237783"/>
      <w:bookmarkStart w:id="1706" w:name="_Toc436243663"/>
      <w:bookmarkStart w:id="1707" w:name="_Toc436244846"/>
      <w:bookmarkStart w:id="1708" w:name="_Toc436819909"/>
      <w:bookmarkStart w:id="1709" w:name="_Toc436823164"/>
      <w:bookmarkStart w:id="1710" w:name="_Toc436823573"/>
      <w:bookmarkStart w:id="1711" w:name="_Toc436909598"/>
      <w:bookmarkStart w:id="1712" w:name="_Toc436911445"/>
      <w:bookmarkStart w:id="1713" w:name="_Toc436928302"/>
      <w:bookmarkStart w:id="1714" w:name="_Toc436929475"/>
      <w:bookmarkStart w:id="1715" w:name="_Toc436934273"/>
      <w:bookmarkStart w:id="1716" w:name="_Toc436934740"/>
      <w:bookmarkStart w:id="1717" w:name="_Toc436935537"/>
      <w:bookmarkStart w:id="1718" w:name="_Toc436936302"/>
      <w:bookmarkStart w:id="1719" w:name="_Toc436938129"/>
      <w:bookmarkStart w:id="1720" w:name="_Toc524348054"/>
      <w:bookmarkStart w:id="1721" w:name="_Toc524348180"/>
      <w:r w:rsidRPr="00693A9A">
        <w:rPr>
          <w:rFonts w:ascii="ITC Avant Garde" w:hAnsi="ITC Avant Garde"/>
          <w:b/>
          <w:sz w:val="22"/>
          <w:lang w:val="es-ES_tradnl"/>
        </w:rPr>
        <w:t>2. Pruebas que sustentan el OPR</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Los elementos de convicción que se encuentran en el Expediente</w:t>
      </w:r>
      <w:r w:rsidRPr="00E06047">
        <w:rPr>
          <w:rFonts w:ascii="ITC Avant Garde" w:hAnsi="ITC Avant Garde"/>
          <w:smallCaps/>
          <w:sz w:val="22"/>
          <w:lang w:val="es-ES_tradnl"/>
        </w:rPr>
        <w:t xml:space="preserve"> </w:t>
      </w:r>
      <w:r w:rsidRPr="00E06047">
        <w:rPr>
          <w:rFonts w:ascii="ITC Avant Garde" w:hAnsi="ITC Avant Garde"/>
          <w:sz w:val="22"/>
          <w:lang w:val="es-ES_tradnl"/>
        </w:rPr>
        <w:t xml:space="preserve">y en los cuales se basó el OPR para señalar a nivel presuntivo la responsabilidad de Grupo Televisa y Grupo </w:t>
      </w:r>
      <w:r w:rsidRPr="00E06047">
        <w:rPr>
          <w:rFonts w:ascii="ITC Avant Garde" w:eastAsia="Calibri" w:hAnsi="ITC Avant Garde"/>
          <w:sz w:val="22"/>
        </w:rPr>
        <w:t>Megacable</w:t>
      </w:r>
      <w:r w:rsidRPr="00E06047">
        <w:rPr>
          <w:rFonts w:ascii="ITC Avant Garde" w:hAnsi="ITC Avant Garde"/>
          <w:smallCaps/>
          <w:sz w:val="22"/>
          <w:lang w:val="es-ES_tradnl"/>
        </w:rPr>
        <w:t xml:space="preserve"> </w:t>
      </w:r>
      <w:r w:rsidRPr="00E06047">
        <w:rPr>
          <w:rFonts w:ascii="ITC Avant Garde" w:hAnsi="ITC Avant Garde"/>
          <w:sz w:val="22"/>
          <w:lang w:val="es-ES_tradnl"/>
        </w:rPr>
        <w:t>respecto de las prácticas monopólicas absolutas</w:t>
      </w:r>
      <w:r w:rsidR="00C3583B">
        <w:rPr>
          <w:rFonts w:ascii="ITC Avant Garde" w:hAnsi="ITC Avant Garde"/>
          <w:sz w:val="22"/>
          <w:lang w:val="es-ES_tradnl"/>
        </w:rPr>
        <w:t xml:space="preserve"> imputadas, son los siguientes:</w:t>
      </w:r>
    </w:p>
    <w:p w:rsidR="006E6B5E" w:rsidRDefault="00163BC8" w:rsidP="006E6B5E">
      <w:pPr>
        <w:pStyle w:val="Prrafodelista"/>
        <w:numPr>
          <w:ilvl w:val="1"/>
          <w:numId w:val="43"/>
        </w:numPr>
        <w:spacing w:before="120" w:after="120"/>
        <w:contextualSpacing w:val="0"/>
        <w:jc w:val="both"/>
        <w:rPr>
          <w:rFonts w:ascii="ITC Avant Garde" w:hAnsi="ITC Avant Garde"/>
          <w:sz w:val="22"/>
          <w:u w:val="single"/>
          <w:lang w:val="es-ES_tradnl"/>
        </w:rPr>
      </w:pPr>
      <w:r w:rsidRPr="00E06047">
        <w:rPr>
          <w:rFonts w:ascii="ITC Avant Garde" w:hAnsi="ITC Avant Garde"/>
          <w:sz w:val="22"/>
          <w:u w:val="single"/>
          <w:lang w:val="es-ES_tradnl"/>
        </w:rPr>
        <w:t>Documentales Privadas</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bookmarkStart w:id="1722" w:name="_Toc435776335"/>
      <w:r w:rsidRPr="00E06047">
        <w:rPr>
          <w:rFonts w:ascii="ITC Avant Garde" w:hAnsi="ITC Avant Garde"/>
          <w:b/>
          <w:i/>
          <w:sz w:val="22"/>
        </w:rPr>
        <w:t>Cablemás</w:t>
      </w:r>
      <w:r w:rsidRPr="00E06047">
        <w:rPr>
          <w:rFonts w:ascii="ITC Avant Garde" w:hAnsi="ITC Avant Garde"/>
          <w:b/>
          <w:i/>
          <w:smallCaps/>
          <w:sz w:val="22"/>
        </w:rPr>
        <w:t xml:space="preserve">. </w:t>
      </w:r>
      <w:r w:rsidRPr="00E06047">
        <w:rPr>
          <w:rFonts w:ascii="ITC Avant Garde" w:hAnsi="ITC Avant Garde"/>
          <w:i/>
          <w:sz w:val="22"/>
        </w:rPr>
        <w:t>Escrito de Cablemás</w:t>
      </w:r>
      <w:r w:rsidRPr="00E06047">
        <w:rPr>
          <w:rFonts w:ascii="ITC Avant Garde" w:hAnsi="ITC Avant Garde"/>
          <w:i/>
          <w:smallCaps/>
          <w:sz w:val="22"/>
        </w:rPr>
        <w:t xml:space="preserve">, </w:t>
      </w:r>
      <w:r w:rsidRPr="00E06047">
        <w:rPr>
          <w:rFonts w:ascii="ITC Avant Garde" w:hAnsi="ITC Avant Garde"/>
          <w:i/>
          <w:sz w:val="22"/>
        </w:rPr>
        <w:t xml:space="preserve">presentado ante la CFC el dieciocho de agosto de dos mil once, mediante el cual desahoga el requerimiento de </w:t>
      </w:r>
      <w:r w:rsidRPr="00E06047">
        <w:rPr>
          <w:rFonts w:ascii="ITC Avant Garde" w:hAnsi="ITC Avant Garde"/>
          <w:i/>
          <w:sz w:val="22"/>
          <w:lang w:val="es-ES_tradnl"/>
        </w:rPr>
        <w:t>información</w:t>
      </w:r>
      <w:r w:rsidRPr="00E06047">
        <w:rPr>
          <w:rFonts w:ascii="ITC Avant Garde" w:hAnsi="ITC Avant Garde"/>
          <w:i/>
          <w:sz w:val="22"/>
        </w:rPr>
        <w:t xml:space="preserve"> </w:t>
      </w:r>
      <w:r w:rsidRPr="00E06047">
        <w:rPr>
          <w:rFonts w:ascii="ITC Avant Garde" w:hAnsi="ITC Avant Garde"/>
          <w:i/>
          <w:sz w:val="22"/>
        </w:rPr>
        <w:lastRenderedPageBreak/>
        <w:t>DGIPMARCI-10-096-2011-182.</w:t>
      </w:r>
      <w:r w:rsidRPr="00E06047">
        <w:rPr>
          <w:rFonts w:ascii="ITC Avant Garde" w:hAnsi="ITC Avant Garde"/>
          <w:i/>
          <w:vertAlign w:val="superscript"/>
        </w:rPr>
        <w:footnoteReference w:id="121"/>
      </w:r>
      <w:r w:rsidRPr="00E06047">
        <w:rPr>
          <w:rFonts w:ascii="ITC Avant Garde" w:hAnsi="ITC Avant Garde"/>
          <w:i/>
          <w:sz w:val="22"/>
        </w:rPr>
        <w:t xml:space="preserve"> </w:t>
      </w:r>
      <w:r w:rsidRPr="00E06047">
        <w:rPr>
          <w:rFonts w:ascii="ITC Avant Garde" w:hAnsi="ITC Avant Garde"/>
          <w:sz w:val="22"/>
        </w:rPr>
        <w:t>De este documento se obtuvo, entre otra, la información relacionada con:</w:t>
      </w:r>
      <w:bookmarkEnd w:id="1722"/>
    </w:p>
    <w:p w:rsidR="0068528D" w:rsidRPr="00E06047" w:rsidRDefault="00163BC8" w:rsidP="006E6B5E">
      <w:pPr>
        <w:numPr>
          <w:ilvl w:val="0"/>
          <w:numId w:val="16"/>
        </w:numPr>
        <w:autoSpaceDE w:val="0"/>
        <w:autoSpaceDN w:val="0"/>
        <w:adjustRightInd w:val="0"/>
        <w:spacing w:before="120" w:after="120"/>
        <w:ind w:left="0" w:firstLine="0"/>
        <w:jc w:val="both"/>
        <w:rPr>
          <w:rFonts w:ascii="ITC Avant Garde" w:hAnsi="ITC Avant Garde"/>
          <w:smallCaps/>
          <w:sz w:val="22"/>
        </w:rPr>
      </w:pPr>
      <w:r w:rsidRPr="00E06047">
        <w:rPr>
          <w:rFonts w:ascii="ITC Avant Garde" w:hAnsi="ITC Avant Garde"/>
          <w:sz w:val="22"/>
        </w:rPr>
        <w:t>La actividad económica que desempeña Cablemás</w:t>
      </w:r>
      <w:r w:rsidRPr="00E06047">
        <w:rPr>
          <w:rFonts w:ascii="ITC Avant Garde" w:hAnsi="ITC Avant Garde"/>
          <w:smallCaps/>
          <w:sz w:val="22"/>
        </w:rPr>
        <w:t xml:space="preserve"> </w:t>
      </w:r>
      <w:r w:rsidRPr="00E06047">
        <w:rPr>
          <w:rFonts w:ascii="ITC Avant Garde" w:hAnsi="ITC Avant Garde"/>
          <w:sz w:val="22"/>
        </w:rPr>
        <w:t>en los Mercados Investigados</w:t>
      </w:r>
      <w:r w:rsidRPr="00E06047">
        <w:rPr>
          <w:rFonts w:ascii="ITC Avant Garde" w:hAnsi="ITC Avant Garde"/>
          <w:smallCaps/>
          <w:sz w:val="22"/>
        </w:rPr>
        <w:t>;</w:t>
      </w:r>
    </w:p>
    <w:p w:rsidR="00163BC8" w:rsidRPr="00E06047" w:rsidRDefault="00163BC8" w:rsidP="006E6B5E">
      <w:pPr>
        <w:numPr>
          <w:ilvl w:val="0"/>
          <w:numId w:val="16"/>
        </w:numPr>
        <w:autoSpaceDE w:val="0"/>
        <w:autoSpaceDN w:val="0"/>
        <w:adjustRightInd w:val="0"/>
        <w:spacing w:before="120" w:after="120"/>
        <w:ind w:left="0" w:firstLine="0"/>
        <w:jc w:val="both"/>
        <w:rPr>
          <w:rFonts w:ascii="ITC Avant Garde" w:hAnsi="ITC Avant Garde"/>
          <w:smallCaps/>
          <w:sz w:val="22"/>
        </w:rPr>
      </w:pPr>
      <w:r w:rsidRPr="00E06047">
        <w:rPr>
          <w:rFonts w:ascii="ITC Avant Garde" w:hAnsi="ITC Avant Garde"/>
          <w:sz w:val="22"/>
        </w:rPr>
        <w:t xml:space="preserve">Los títulos de concesión de los cuales es </w:t>
      </w:r>
      <w:proofErr w:type="gramStart"/>
      <w:r w:rsidRPr="00E06047">
        <w:rPr>
          <w:rFonts w:ascii="ITC Avant Garde" w:hAnsi="ITC Avant Garde"/>
          <w:sz w:val="22"/>
        </w:rPr>
        <w:t>titular</w:t>
      </w:r>
      <w:proofErr w:type="gramEnd"/>
      <w:r w:rsidRPr="00E06047">
        <w:rPr>
          <w:rFonts w:ascii="ITC Avant Garde" w:hAnsi="ITC Avant Garde"/>
          <w:sz w:val="22"/>
        </w:rPr>
        <w:t xml:space="preserve"> así como la cobertura de los mismos</w:t>
      </w:r>
      <w:r w:rsidR="00C3583B">
        <w:rPr>
          <w:rFonts w:ascii="ITC Avant Garde" w:hAnsi="ITC Avant Garde"/>
          <w:smallCaps/>
          <w:sz w:val="22"/>
        </w:rPr>
        <w:t>;</w:t>
      </w:r>
    </w:p>
    <w:p w:rsidR="00163BC8" w:rsidRPr="00E06047" w:rsidRDefault="00163BC8" w:rsidP="006E6B5E">
      <w:pPr>
        <w:numPr>
          <w:ilvl w:val="0"/>
          <w:numId w:val="16"/>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La infraestructura que posee Cablemás</w:t>
      </w:r>
      <w:r w:rsidRPr="00E06047">
        <w:rPr>
          <w:rFonts w:ascii="ITC Avant Garde" w:hAnsi="ITC Avant Garde"/>
          <w:smallCaps/>
          <w:sz w:val="22"/>
        </w:rPr>
        <w:t xml:space="preserve">, </w:t>
      </w:r>
      <w:r w:rsidRPr="00E06047">
        <w:rPr>
          <w:rFonts w:ascii="ITC Avant Garde" w:hAnsi="ITC Avant Garde"/>
          <w:sz w:val="22"/>
        </w:rPr>
        <w:t xml:space="preserve">es decir, los medios físicos y lógicos a través de los cuales presta los servicios de telefonía fija, acceso a Internet, televisión restringida y los servicios de 2Play y 3Play; </w:t>
      </w:r>
    </w:p>
    <w:p w:rsidR="00683A40" w:rsidRPr="00E06047" w:rsidRDefault="00163BC8" w:rsidP="006E6B5E">
      <w:pPr>
        <w:numPr>
          <w:ilvl w:val="0"/>
          <w:numId w:val="16"/>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Las reuniones (fechas, lugares, personas que acudieron y los temas que en general se trataron en cada reunión) que sostuvo dicho agente económico con Cablevisión, TVI, Televisa y Megacable</w:t>
      </w:r>
      <w:r w:rsidRPr="00E06047">
        <w:rPr>
          <w:rFonts w:ascii="ITC Avant Garde" w:hAnsi="ITC Avant Garde"/>
          <w:smallCaps/>
          <w:sz w:val="22"/>
        </w:rPr>
        <w:t xml:space="preserve"> </w:t>
      </w:r>
      <w:r w:rsidRPr="00E06047">
        <w:rPr>
          <w:rFonts w:ascii="ITC Avant Garde" w:hAnsi="ITC Avant Garde"/>
          <w:sz w:val="22"/>
        </w:rPr>
        <w:t xml:space="preserve">con posterioridad a la fecha de registro de la </w:t>
      </w:r>
      <w:r w:rsidR="007D3EBC" w:rsidRPr="00E06047">
        <w:rPr>
          <w:rFonts w:ascii="ITC Avant Garde" w:hAnsi="ITC Avant Garde"/>
          <w:sz w:val="22"/>
        </w:rPr>
        <w:t>M</w:t>
      </w:r>
      <w:r w:rsidRPr="00E06047">
        <w:rPr>
          <w:rFonts w:ascii="ITC Avant Garde" w:hAnsi="ITC Avant Garde"/>
          <w:sz w:val="22"/>
        </w:rPr>
        <w:t>arca YOO; y,</w:t>
      </w:r>
    </w:p>
    <w:p w:rsidR="00163BC8" w:rsidRPr="00E06047" w:rsidRDefault="00163BC8" w:rsidP="006E6B5E">
      <w:pPr>
        <w:numPr>
          <w:ilvl w:val="0"/>
          <w:numId w:val="16"/>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 xml:space="preserve">La declaración de dicho agente económico sobre el acuerdo para la creación y lanzamiento de la </w:t>
      </w:r>
      <w:r w:rsidR="007D3EBC" w:rsidRPr="00E06047">
        <w:rPr>
          <w:rFonts w:ascii="ITC Avant Garde" w:hAnsi="ITC Avant Garde"/>
          <w:sz w:val="22"/>
        </w:rPr>
        <w:t>M</w:t>
      </w:r>
      <w:r w:rsidRPr="00E06047">
        <w:rPr>
          <w:rFonts w:ascii="ITC Avant Garde" w:hAnsi="ITC Avant Garde"/>
          <w:sz w:val="22"/>
        </w:rPr>
        <w:t>arca YOO y su participación en éste, la indicación de que el acuerdo se dio en el año dos mil nueve; y también se tiene la declaración de dicho agente económico en el sentido de que el lanzamiento de YOO se creó como una manera de competir contra los servicios ofrecidos por Telmex y Dish; la declaración en el sentido de que utiliza el precio de $499.00 (cuatrocientos noventa y nueve pesos 00/100 M.N.) como parte de la estrategia YOO; la oferta de los Servicios que realizó a través del Paquete 3Play</w:t>
      </w:r>
      <w:r w:rsidRPr="00E06047">
        <w:rPr>
          <w:rFonts w:ascii="ITC Avant Garde" w:hAnsi="ITC Avant Garde"/>
          <w:smallCaps/>
          <w:sz w:val="22"/>
        </w:rPr>
        <w:t xml:space="preserve"> YOO</w:t>
      </w:r>
      <w:r w:rsidRPr="00E06047">
        <w:rPr>
          <w:rFonts w:ascii="ITC Avant Garde" w:hAnsi="ITC Avant Garde"/>
          <w:sz w:val="22"/>
        </w:rPr>
        <w:t>, el precio y las características bajo las cuales ofertó dicho paquete y el nombre bajo el cual comercializó el paquete.</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r w:rsidRPr="00E06047">
        <w:rPr>
          <w:rFonts w:ascii="ITC Avant Garde" w:hAnsi="ITC Avant Garde"/>
          <w:b/>
          <w:i/>
          <w:sz w:val="22"/>
        </w:rPr>
        <w:t>Cablevisión.</w:t>
      </w:r>
      <w:r w:rsidRPr="00E06047">
        <w:rPr>
          <w:rFonts w:ascii="ITC Avant Garde" w:hAnsi="ITC Avant Garde"/>
          <w:b/>
          <w:i/>
          <w:smallCaps/>
          <w:sz w:val="22"/>
          <w:lang w:val="es-ES_tradnl"/>
        </w:rPr>
        <w:t xml:space="preserve"> </w:t>
      </w:r>
      <w:r w:rsidRPr="00E06047">
        <w:rPr>
          <w:rFonts w:ascii="ITC Avant Garde" w:hAnsi="ITC Avant Garde"/>
          <w:i/>
          <w:smallCaps/>
          <w:sz w:val="22"/>
          <w:lang w:val="es-ES_tradnl"/>
        </w:rPr>
        <w:t>Es</w:t>
      </w:r>
      <w:r w:rsidRPr="00E06047">
        <w:rPr>
          <w:rFonts w:ascii="ITC Avant Garde" w:hAnsi="ITC Avant Garde"/>
          <w:i/>
          <w:sz w:val="22"/>
          <w:lang w:val="es-ES_tradnl"/>
        </w:rPr>
        <w:t>crito de Cablevisión</w:t>
      </w:r>
      <w:r w:rsidRPr="00E06047">
        <w:rPr>
          <w:rFonts w:ascii="ITC Avant Garde" w:hAnsi="ITC Avant Garde"/>
          <w:i/>
          <w:smallCaps/>
          <w:sz w:val="22"/>
          <w:lang w:val="es-ES_tradnl"/>
        </w:rPr>
        <w:t>,</w:t>
      </w:r>
      <w:r w:rsidRPr="00E06047">
        <w:rPr>
          <w:rFonts w:ascii="ITC Avant Garde" w:hAnsi="ITC Avant Garde"/>
          <w:i/>
          <w:sz w:val="22"/>
          <w:lang w:val="es-ES_tradnl"/>
        </w:rPr>
        <w:t xml:space="preserve"> presentado ante la CFC el quince de agosto de dos mil once</w:t>
      </w:r>
      <w:r w:rsidRPr="00E06047">
        <w:rPr>
          <w:rFonts w:ascii="ITC Avant Garde" w:hAnsi="ITC Avant Garde"/>
          <w:i/>
          <w:smallCaps/>
          <w:sz w:val="22"/>
          <w:lang w:val="es-ES_tradnl"/>
        </w:rPr>
        <w:t xml:space="preserve">, </w:t>
      </w:r>
      <w:r w:rsidRPr="00E06047">
        <w:rPr>
          <w:rFonts w:ascii="ITC Avant Garde" w:hAnsi="ITC Avant Garde"/>
          <w:i/>
          <w:sz w:val="22"/>
          <w:lang w:val="es-ES_tradnl"/>
        </w:rPr>
        <w:t xml:space="preserve">mediante el cual desahoga el requerimiento de </w:t>
      </w:r>
      <w:r w:rsidRPr="00E06047">
        <w:rPr>
          <w:rFonts w:ascii="ITC Avant Garde" w:hAnsi="ITC Avant Garde"/>
          <w:i/>
          <w:sz w:val="22"/>
        </w:rPr>
        <w:t>información</w:t>
      </w:r>
      <w:r w:rsidRPr="00E06047">
        <w:rPr>
          <w:rFonts w:ascii="ITC Avant Garde" w:hAnsi="ITC Avant Garde"/>
          <w:i/>
          <w:sz w:val="22"/>
          <w:lang w:val="es-ES_tradnl"/>
        </w:rPr>
        <w:t xml:space="preserve"> </w:t>
      </w:r>
      <w:r w:rsidRPr="00E06047">
        <w:rPr>
          <w:rFonts w:ascii="ITC Avant Garde" w:hAnsi="ITC Avant Garde"/>
          <w:i/>
          <w:sz w:val="22"/>
          <w:lang w:val="es-MX"/>
        </w:rPr>
        <w:t>DGIPMARCI-10-096-2011-177.</w:t>
      </w:r>
      <w:r w:rsidRPr="00E06047">
        <w:rPr>
          <w:rFonts w:ascii="ITC Avant Garde" w:hAnsi="ITC Avant Garde"/>
          <w:i/>
          <w:smallCaps/>
          <w:vertAlign w:val="superscript"/>
        </w:rPr>
        <w:footnoteReference w:id="122"/>
      </w:r>
      <w:r w:rsidRPr="00E06047">
        <w:rPr>
          <w:rFonts w:ascii="ITC Avant Garde" w:hAnsi="ITC Avant Garde"/>
          <w:i/>
          <w:sz w:val="22"/>
          <w:lang w:val="es-MX"/>
        </w:rPr>
        <w:t xml:space="preserve"> </w:t>
      </w:r>
      <w:r w:rsidRPr="00E06047">
        <w:rPr>
          <w:rFonts w:ascii="ITC Avant Garde" w:hAnsi="ITC Avant Garde"/>
          <w:sz w:val="22"/>
        </w:rPr>
        <w:t xml:space="preserve">De este documento se obtuvo, entre otra, </w:t>
      </w:r>
      <w:r w:rsidR="00C3583B">
        <w:rPr>
          <w:rFonts w:ascii="ITC Avant Garde" w:hAnsi="ITC Avant Garde"/>
          <w:sz w:val="22"/>
        </w:rPr>
        <w:t>la información relacionada con:</w:t>
      </w:r>
    </w:p>
    <w:p w:rsidR="00163BC8" w:rsidRPr="00E06047" w:rsidRDefault="00163BC8" w:rsidP="006E6B5E">
      <w:pPr>
        <w:numPr>
          <w:ilvl w:val="0"/>
          <w:numId w:val="17"/>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La actividad económica que desempeña Cablevisión en los Mercados Investigados;</w:t>
      </w:r>
    </w:p>
    <w:p w:rsidR="00163BC8" w:rsidRPr="00E06047" w:rsidRDefault="00163BC8" w:rsidP="006E6B5E">
      <w:pPr>
        <w:numPr>
          <w:ilvl w:val="0"/>
          <w:numId w:val="17"/>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 xml:space="preserve">La declaración del dicho es sobre los servicios que presta en algunos </w:t>
      </w:r>
      <w:r w:rsidR="003A16DE">
        <w:rPr>
          <w:rFonts w:ascii="ITC Avant Garde" w:hAnsi="ITC Avant Garde"/>
          <w:sz w:val="22"/>
        </w:rPr>
        <w:t>municipios del Estado de México;</w:t>
      </w:r>
    </w:p>
    <w:p w:rsidR="00163BC8" w:rsidRPr="00E06047" w:rsidRDefault="00163BC8" w:rsidP="006E6B5E">
      <w:pPr>
        <w:numPr>
          <w:ilvl w:val="0"/>
          <w:numId w:val="17"/>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Los títulos de concesión de los cuales es titular Cablevisión</w:t>
      </w:r>
      <w:r w:rsidRPr="00E06047">
        <w:rPr>
          <w:rFonts w:ascii="ITC Avant Garde" w:hAnsi="ITC Avant Garde"/>
          <w:smallCaps/>
          <w:sz w:val="22"/>
        </w:rPr>
        <w:t xml:space="preserve"> </w:t>
      </w:r>
      <w:r w:rsidRPr="00E06047">
        <w:rPr>
          <w:rFonts w:ascii="ITC Avant Garde" w:hAnsi="ITC Avant Garde"/>
          <w:sz w:val="22"/>
        </w:rPr>
        <w:t>y la cobertura de los mismos;</w:t>
      </w:r>
    </w:p>
    <w:p w:rsidR="00163BC8" w:rsidRPr="00E06047" w:rsidRDefault="00163BC8" w:rsidP="006E6B5E">
      <w:pPr>
        <w:numPr>
          <w:ilvl w:val="0"/>
          <w:numId w:val="17"/>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La forma en que dicho agente económico produce, distribuye y comercializa los servicios</w:t>
      </w:r>
      <w:r w:rsidRPr="00E06047">
        <w:rPr>
          <w:rFonts w:ascii="ITC Avant Garde" w:hAnsi="ITC Avant Garde"/>
          <w:smallCaps/>
          <w:sz w:val="22"/>
        </w:rPr>
        <w:t xml:space="preserve"> </w:t>
      </w:r>
      <w:r w:rsidRPr="00E06047">
        <w:rPr>
          <w:rFonts w:ascii="ITC Avant Garde" w:hAnsi="ITC Avant Garde"/>
          <w:sz w:val="22"/>
        </w:rPr>
        <w:t>de telefonía fija, acceso a Internet, televisión restringida y los servicios de 2Play y 3Play</w:t>
      </w:r>
      <w:r w:rsidRPr="00E06047">
        <w:rPr>
          <w:rFonts w:ascii="ITC Avant Garde" w:hAnsi="ITC Avant Garde"/>
          <w:smallCaps/>
          <w:sz w:val="22"/>
        </w:rPr>
        <w:t xml:space="preserve">; </w:t>
      </w:r>
      <w:r w:rsidRPr="00E06047">
        <w:rPr>
          <w:rFonts w:ascii="ITC Avant Garde" w:hAnsi="ITC Avant Garde"/>
          <w:sz w:val="22"/>
        </w:rPr>
        <w:t>y,</w:t>
      </w:r>
    </w:p>
    <w:p w:rsidR="00163BC8" w:rsidRPr="00E06047" w:rsidRDefault="00163BC8" w:rsidP="006E6B5E">
      <w:pPr>
        <w:numPr>
          <w:ilvl w:val="0"/>
          <w:numId w:val="17"/>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 xml:space="preserve">La declaración de dicho agente económico sobre el acuerdo para la creación y lanzamiento de la </w:t>
      </w:r>
      <w:r w:rsidR="007D3EBC" w:rsidRPr="00E06047">
        <w:rPr>
          <w:rFonts w:ascii="ITC Avant Garde" w:hAnsi="ITC Avant Garde"/>
          <w:sz w:val="22"/>
        </w:rPr>
        <w:t>M</w:t>
      </w:r>
      <w:r w:rsidRPr="00E06047">
        <w:rPr>
          <w:rFonts w:ascii="ITC Avant Garde" w:hAnsi="ITC Avant Garde"/>
          <w:sz w:val="22"/>
        </w:rPr>
        <w:t xml:space="preserve">arca YOO y su participación en éste, la indicación de que el acuerdo se dio en el año dos mil nueve y la declaración de dicho agente económico en el sentido de que el lanzamiento de YOO se creó como una manera de competir </w:t>
      </w:r>
      <w:r w:rsidRPr="00E06047">
        <w:rPr>
          <w:rFonts w:ascii="ITC Avant Garde" w:hAnsi="ITC Avant Garde"/>
          <w:sz w:val="22"/>
        </w:rPr>
        <w:lastRenderedPageBreak/>
        <w:t xml:space="preserve">contra los servicios ofrecidos por Telmex y Dish; la declaración de que sí utilizó </w:t>
      </w:r>
      <w:r w:rsidR="00F10C26" w:rsidRPr="00E06047">
        <w:rPr>
          <w:rFonts w:ascii="ITC Avant Garde" w:hAnsi="ITC Avant Garde"/>
          <w:sz w:val="22"/>
        </w:rPr>
        <w:t xml:space="preserve">el precio de </w:t>
      </w:r>
      <w:r w:rsidR="00F10C26" w:rsidRPr="00E06047">
        <w:rPr>
          <w:rFonts w:ascii="ITC Avant Garde" w:hAnsi="ITC Avant Garde"/>
          <w:sz w:val="22"/>
          <w:lang w:val="es-MX" w:eastAsia="en-US"/>
        </w:rPr>
        <w:t xml:space="preserve">$499.00 (cuatrocientos noventa y nueve pesos 00/100 M.N.) como parte de la estrategia YOO; la oferta de los Servicios que realizó a través del </w:t>
      </w:r>
      <w:r w:rsidR="00F10C26" w:rsidRPr="00E06047">
        <w:rPr>
          <w:rFonts w:ascii="ITC Avant Garde" w:hAnsi="ITC Avant Garde"/>
          <w:sz w:val="22"/>
        </w:rPr>
        <w:t>Paquete 3Play</w:t>
      </w:r>
      <w:r w:rsidR="00F10C26" w:rsidRPr="00E06047">
        <w:rPr>
          <w:rFonts w:ascii="ITC Avant Garde" w:hAnsi="ITC Avant Garde"/>
          <w:smallCaps/>
          <w:sz w:val="22"/>
        </w:rPr>
        <w:t xml:space="preserve"> </w:t>
      </w:r>
      <w:r w:rsidR="00F10C26" w:rsidRPr="00E06047">
        <w:rPr>
          <w:rFonts w:ascii="ITC Avant Garde" w:hAnsi="ITC Avant Garde"/>
          <w:sz w:val="22"/>
        </w:rPr>
        <w:t>YOO</w:t>
      </w:r>
      <w:r w:rsidR="00F10C26" w:rsidRPr="00E06047">
        <w:rPr>
          <w:rFonts w:ascii="ITC Avant Garde" w:hAnsi="ITC Avant Garde"/>
          <w:smallCaps/>
          <w:sz w:val="22"/>
          <w:lang w:val="es-MX" w:eastAsia="en-US"/>
        </w:rPr>
        <w:t xml:space="preserve">, </w:t>
      </w:r>
      <w:r w:rsidR="00F10C26" w:rsidRPr="00E06047">
        <w:rPr>
          <w:rFonts w:ascii="ITC Avant Garde" w:hAnsi="ITC Avant Garde"/>
          <w:sz w:val="22"/>
          <w:lang w:val="es-MX" w:eastAsia="en-US"/>
        </w:rPr>
        <w:t>el precio y</w:t>
      </w:r>
      <w:r w:rsidR="00F10C26" w:rsidRPr="00E06047">
        <w:rPr>
          <w:rFonts w:ascii="ITC Avant Garde" w:hAnsi="ITC Avant Garde"/>
          <w:smallCaps/>
          <w:sz w:val="22"/>
          <w:lang w:val="es-MX" w:eastAsia="en-US"/>
        </w:rPr>
        <w:t xml:space="preserve"> </w:t>
      </w:r>
      <w:r w:rsidR="00F10C26" w:rsidRPr="00E06047">
        <w:rPr>
          <w:rFonts w:ascii="ITC Avant Garde" w:hAnsi="ITC Avant Garde"/>
          <w:sz w:val="22"/>
          <w:lang w:val="es-MX" w:eastAsia="en-US"/>
        </w:rPr>
        <w:t>las características bajo las cuales ofertó dicho paquete y el nombre bajo el cual comercializó el paquete.</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b/>
          <w:smallCaps/>
          <w:sz w:val="22"/>
          <w:lang w:val="es-ES_tradnl"/>
        </w:rPr>
      </w:pPr>
      <w:bookmarkStart w:id="1723" w:name="_Toc435776336"/>
      <w:r w:rsidRPr="00E06047">
        <w:rPr>
          <w:rFonts w:ascii="ITC Avant Garde" w:hAnsi="ITC Avant Garde"/>
          <w:b/>
          <w:i/>
          <w:sz w:val="22"/>
          <w:lang w:val="es-ES_tradnl"/>
        </w:rPr>
        <w:t>Cablevisión.</w:t>
      </w:r>
      <w:r w:rsidRPr="00E06047">
        <w:rPr>
          <w:rFonts w:ascii="ITC Avant Garde" w:hAnsi="ITC Avant Garde"/>
          <w:i/>
          <w:sz w:val="22"/>
          <w:lang w:val="es-ES_tradnl"/>
        </w:rPr>
        <w:t xml:space="preserve"> Escrito de Cablevisión</w:t>
      </w:r>
      <w:r w:rsidRPr="00E06047">
        <w:rPr>
          <w:rFonts w:ascii="ITC Avant Garde" w:hAnsi="ITC Avant Garde"/>
          <w:i/>
          <w:smallCaps/>
          <w:sz w:val="22"/>
          <w:lang w:val="es-ES_tradnl"/>
        </w:rPr>
        <w:t>,</w:t>
      </w:r>
      <w:r w:rsidRPr="00E06047">
        <w:rPr>
          <w:rFonts w:ascii="ITC Avant Garde" w:hAnsi="ITC Avant Garde"/>
          <w:i/>
          <w:sz w:val="22"/>
          <w:lang w:val="es-ES_tradnl"/>
        </w:rPr>
        <w:t xml:space="preserve"> presentado ante la CFC el veintiocho de agosto de dos mil doce, mediante el cual desahoga el requerimiento de información </w:t>
      </w:r>
      <w:r w:rsidRPr="00E06047">
        <w:rPr>
          <w:rFonts w:ascii="ITC Avant Garde" w:hAnsi="ITC Avant Garde"/>
          <w:i/>
          <w:sz w:val="22"/>
        </w:rPr>
        <w:t>DGIPMARCI-10-096-2012-115.</w:t>
      </w:r>
      <w:r w:rsidRPr="00E06047">
        <w:rPr>
          <w:rFonts w:ascii="ITC Avant Garde" w:hAnsi="ITC Avant Garde"/>
          <w:i/>
          <w:vertAlign w:val="superscript"/>
        </w:rPr>
        <w:footnoteReference w:id="123"/>
      </w:r>
      <w:r w:rsidRPr="00E06047">
        <w:rPr>
          <w:rFonts w:ascii="ITC Avant Garde" w:hAnsi="ITC Avant Garde"/>
          <w:i/>
          <w:sz w:val="22"/>
        </w:rPr>
        <w:t xml:space="preserve"> </w:t>
      </w:r>
      <w:r w:rsidRPr="00E06047">
        <w:rPr>
          <w:rFonts w:ascii="ITC Avant Garde" w:hAnsi="ITC Avant Garde"/>
          <w:sz w:val="22"/>
        </w:rPr>
        <w:t>De este documento se obtuvo, entre otra, la información relacionada con:</w:t>
      </w:r>
      <w:bookmarkEnd w:id="1723"/>
    </w:p>
    <w:p w:rsidR="00163BC8" w:rsidRPr="00E06047" w:rsidRDefault="00163BC8" w:rsidP="006E6B5E">
      <w:pPr>
        <w:numPr>
          <w:ilvl w:val="0"/>
          <w:numId w:val="18"/>
        </w:numPr>
        <w:autoSpaceDE w:val="0"/>
        <w:autoSpaceDN w:val="0"/>
        <w:adjustRightInd w:val="0"/>
        <w:spacing w:before="120" w:after="120"/>
        <w:ind w:left="0" w:firstLine="0"/>
        <w:jc w:val="both"/>
        <w:rPr>
          <w:rFonts w:ascii="ITC Avant Garde" w:hAnsi="ITC Avant Garde"/>
          <w:smallCaps/>
          <w:sz w:val="22"/>
        </w:rPr>
      </w:pPr>
      <w:r w:rsidRPr="00E06047">
        <w:rPr>
          <w:rFonts w:ascii="ITC Avant Garde" w:hAnsi="ITC Avant Garde"/>
          <w:sz w:val="22"/>
        </w:rPr>
        <w:t xml:space="preserve">Los títulos de concesión de los cuales es titular </w:t>
      </w:r>
      <w:r w:rsidRPr="00E06047">
        <w:rPr>
          <w:rFonts w:ascii="ITC Avant Garde" w:hAnsi="ITC Avant Garde"/>
          <w:sz w:val="22"/>
          <w:lang w:val="es-ES_tradnl"/>
        </w:rPr>
        <w:t>Cablevisión</w:t>
      </w:r>
      <w:r w:rsidRPr="00E06047">
        <w:rPr>
          <w:rFonts w:ascii="ITC Avant Garde" w:hAnsi="ITC Avant Garde"/>
          <w:smallCaps/>
          <w:sz w:val="22"/>
        </w:rPr>
        <w:t xml:space="preserve"> </w:t>
      </w:r>
      <w:r w:rsidRPr="00E06047">
        <w:rPr>
          <w:rFonts w:ascii="ITC Avant Garde" w:hAnsi="ITC Avant Garde"/>
          <w:sz w:val="22"/>
        </w:rPr>
        <w:t>y la cobertura de los mismos;</w:t>
      </w:r>
      <w:r w:rsidR="003A16DE">
        <w:rPr>
          <w:rFonts w:ascii="ITC Avant Garde" w:hAnsi="ITC Avant Garde"/>
          <w:sz w:val="22"/>
        </w:rPr>
        <w:t xml:space="preserve"> y</w:t>
      </w:r>
    </w:p>
    <w:p w:rsidR="00163BC8" w:rsidRPr="003A16DE" w:rsidRDefault="00163BC8" w:rsidP="006E6B5E">
      <w:pPr>
        <w:numPr>
          <w:ilvl w:val="0"/>
          <w:numId w:val="18"/>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 xml:space="preserve">La declaración de dicho agente económico en el sentido de que las reuniones </w:t>
      </w:r>
      <w:r w:rsidR="001274F8" w:rsidRPr="00E06047">
        <w:rPr>
          <w:rFonts w:ascii="ITC Avant Garde" w:hAnsi="ITC Avant Garde"/>
          <w:sz w:val="22"/>
        </w:rPr>
        <w:t>ocurren</w:t>
      </w:r>
      <w:r w:rsidRPr="00E06047">
        <w:rPr>
          <w:rFonts w:ascii="ITC Avant Garde" w:hAnsi="ITC Avant Garde"/>
          <w:sz w:val="22"/>
        </w:rPr>
        <w:t xml:space="preserve"> cada que es necesario para la instrumentación de la estrategia YOO; y, que la estrategia YOO genera en el consumidor una percepción de mayor cobertura al generar una marca global:</w:t>
      </w:r>
    </w:p>
    <w:p w:rsidR="00163BC8" w:rsidRPr="00E06047" w:rsidRDefault="00163BC8" w:rsidP="006E6B5E">
      <w:pPr>
        <w:tabs>
          <w:tab w:val="left" w:pos="8505"/>
        </w:tabs>
        <w:autoSpaceDE w:val="0"/>
        <w:autoSpaceDN w:val="0"/>
        <w:adjustRightInd w:val="0"/>
        <w:spacing w:before="120" w:after="120"/>
        <w:ind w:left="567" w:right="567"/>
        <w:jc w:val="both"/>
        <w:rPr>
          <w:rFonts w:ascii="ITC Avant Garde" w:hAnsi="ITC Avant Garde"/>
          <w:sz w:val="18"/>
          <w:szCs w:val="20"/>
        </w:rPr>
      </w:pPr>
      <w:r w:rsidRPr="00E06047">
        <w:rPr>
          <w:rFonts w:ascii="ITC Avant Garde" w:hAnsi="ITC Avant Garde"/>
          <w:i/>
          <w:sz w:val="22"/>
          <w:szCs w:val="20"/>
          <w:lang w:val="es-MX"/>
        </w:rPr>
        <w:t>“</w:t>
      </w:r>
      <w:r w:rsidRPr="00E06047">
        <w:rPr>
          <w:rFonts w:ascii="ITC Avant Garde" w:hAnsi="ITC Avant Garde"/>
          <w:i/>
          <w:sz w:val="20"/>
          <w:szCs w:val="20"/>
          <w:lang w:val="es-MX"/>
        </w:rPr>
        <w:t>Las personas responsables de la estrategia de mercadotecnia de la marca YOO se reúnen en la medida en que es necesario para la instrumentación de dicha estrategia conjunta</w:t>
      </w:r>
      <w:r w:rsidRPr="00E06047">
        <w:rPr>
          <w:rFonts w:ascii="ITC Avant Garde" w:hAnsi="ITC Avant Garde"/>
          <w:i/>
          <w:sz w:val="22"/>
          <w:szCs w:val="20"/>
          <w:lang w:val="es-MX"/>
        </w:rPr>
        <w:t>.</w:t>
      </w:r>
      <w:r w:rsidRPr="00E06047">
        <w:rPr>
          <w:rFonts w:ascii="ITC Avant Garde" w:hAnsi="ITC Avant Garde"/>
          <w:sz w:val="22"/>
          <w:szCs w:val="20"/>
          <w:lang w:val="es-MX"/>
        </w:rPr>
        <w:t>”</w:t>
      </w:r>
      <w:r w:rsidRPr="00E06047">
        <w:rPr>
          <w:rFonts w:ascii="ITC Avant Garde" w:hAnsi="ITC Avant Garde"/>
          <w:i/>
          <w:sz w:val="22"/>
          <w:szCs w:val="22"/>
          <w:vertAlign w:val="superscript"/>
          <w:lang w:val="es-MX"/>
        </w:rPr>
        <w:footnoteReference w:id="124"/>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bookmarkStart w:id="1724" w:name="_Toc435776337"/>
      <w:r w:rsidRPr="00E06047">
        <w:rPr>
          <w:rFonts w:ascii="ITC Avant Garde" w:hAnsi="ITC Avant Garde"/>
          <w:b/>
          <w:i/>
          <w:sz w:val="22"/>
        </w:rPr>
        <w:t>Televisa</w:t>
      </w:r>
      <w:r w:rsidRPr="00E06047">
        <w:rPr>
          <w:rFonts w:ascii="ITC Avant Garde" w:hAnsi="ITC Avant Garde"/>
          <w:b/>
          <w:i/>
          <w:smallCaps/>
          <w:sz w:val="22"/>
        </w:rPr>
        <w:t xml:space="preserve">. </w:t>
      </w:r>
      <w:r w:rsidRPr="00E06047">
        <w:rPr>
          <w:rFonts w:ascii="ITC Avant Garde" w:hAnsi="ITC Avant Garde"/>
          <w:i/>
          <w:sz w:val="22"/>
        </w:rPr>
        <w:t>Escrito de Televisa,</w:t>
      </w:r>
      <w:r w:rsidRPr="00E06047">
        <w:rPr>
          <w:rFonts w:ascii="ITC Avant Garde" w:hAnsi="ITC Avant Garde"/>
          <w:i/>
          <w:smallCaps/>
          <w:sz w:val="22"/>
        </w:rPr>
        <w:t xml:space="preserve"> </w:t>
      </w:r>
      <w:r w:rsidRPr="00E06047">
        <w:rPr>
          <w:rFonts w:ascii="ITC Avant Garde" w:hAnsi="ITC Avant Garde"/>
          <w:i/>
          <w:sz w:val="22"/>
        </w:rPr>
        <w:t xml:space="preserve">presentado ante la CFC el seis de noviembre de dos mil doce, mediante el cual desahoga el requerimiento de información </w:t>
      </w:r>
      <w:r w:rsidRPr="00E06047">
        <w:rPr>
          <w:rFonts w:ascii="ITC Avant Garde" w:hAnsi="ITC Avant Garde"/>
          <w:i/>
          <w:smallCaps/>
          <w:sz w:val="22"/>
          <w:lang w:val="es-MX" w:eastAsia="en-US"/>
        </w:rPr>
        <w:t>DGIPMARCI-10-096-2012-159.</w:t>
      </w:r>
      <w:r w:rsidRPr="00E06047">
        <w:rPr>
          <w:rFonts w:ascii="ITC Avant Garde" w:hAnsi="ITC Avant Garde"/>
          <w:i/>
          <w:smallCaps/>
          <w:vertAlign w:val="superscript"/>
          <w:lang w:val="es-MX" w:eastAsia="en-US"/>
        </w:rPr>
        <w:footnoteReference w:id="125"/>
      </w:r>
      <w:r w:rsidRPr="00E06047">
        <w:rPr>
          <w:rFonts w:ascii="ITC Avant Garde" w:hAnsi="ITC Avant Garde"/>
          <w:sz w:val="22"/>
        </w:rPr>
        <w:t xml:space="preserve"> De este documento se obtuvo, entre otra, la información relacionada con:</w:t>
      </w:r>
      <w:bookmarkEnd w:id="1724"/>
    </w:p>
    <w:p w:rsidR="00163BC8" w:rsidRPr="00E06047" w:rsidRDefault="00163BC8" w:rsidP="006E6B5E">
      <w:pPr>
        <w:numPr>
          <w:ilvl w:val="0"/>
          <w:numId w:val="19"/>
        </w:numPr>
        <w:autoSpaceDE w:val="0"/>
        <w:autoSpaceDN w:val="0"/>
        <w:adjustRightInd w:val="0"/>
        <w:spacing w:before="120" w:after="120"/>
        <w:ind w:left="0" w:hanging="11"/>
        <w:jc w:val="both"/>
        <w:rPr>
          <w:rFonts w:ascii="ITC Avant Garde" w:hAnsi="ITC Avant Garde"/>
          <w:sz w:val="22"/>
          <w:lang w:val="es-MX"/>
        </w:rPr>
      </w:pPr>
      <w:r w:rsidRPr="00E06047">
        <w:rPr>
          <w:rFonts w:ascii="ITC Avant Garde" w:hAnsi="ITC Avant Garde"/>
          <w:sz w:val="22"/>
        </w:rPr>
        <w:t>L</w:t>
      </w:r>
      <w:r w:rsidRPr="00E06047">
        <w:rPr>
          <w:rFonts w:ascii="ITC Avant Garde" w:hAnsi="ITC Avant Garde"/>
          <w:sz w:val="22"/>
          <w:lang w:val="es-MX" w:eastAsia="en-US"/>
        </w:rPr>
        <w:t xml:space="preserve">a participación de </w:t>
      </w:r>
      <w:r w:rsidRPr="00E06047">
        <w:rPr>
          <w:rFonts w:ascii="ITC Avant Garde" w:hAnsi="ITC Avant Garde"/>
          <w:sz w:val="22"/>
        </w:rPr>
        <w:t>Televisa</w:t>
      </w:r>
      <w:r w:rsidRPr="00E06047">
        <w:rPr>
          <w:rFonts w:ascii="ITC Avant Garde" w:hAnsi="ITC Avant Garde"/>
          <w:sz w:val="22"/>
          <w:lang w:val="es-MX" w:eastAsia="en-US"/>
        </w:rPr>
        <w:t xml:space="preserve"> en la estrategia YOO</w:t>
      </w:r>
      <w:r w:rsidRPr="00E06047">
        <w:rPr>
          <w:rFonts w:ascii="ITC Avant Garde" w:hAnsi="ITC Avant Garde"/>
          <w:smallCaps/>
          <w:sz w:val="22"/>
          <w:lang w:val="es-MX" w:eastAsia="en-US"/>
        </w:rPr>
        <w:t>;</w:t>
      </w:r>
    </w:p>
    <w:p w:rsidR="00163BC8" w:rsidRPr="00E06047" w:rsidRDefault="00163BC8" w:rsidP="006E6B5E">
      <w:pPr>
        <w:numPr>
          <w:ilvl w:val="0"/>
          <w:numId w:val="19"/>
        </w:numPr>
        <w:autoSpaceDE w:val="0"/>
        <w:autoSpaceDN w:val="0"/>
        <w:adjustRightInd w:val="0"/>
        <w:spacing w:before="120" w:after="120"/>
        <w:ind w:left="0" w:hanging="11"/>
        <w:jc w:val="both"/>
        <w:rPr>
          <w:rFonts w:ascii="ITC Avant Garde" w:hAnsi="ITC Avant Garde"/>
          <w:sz w:val="22"/>
          <w:lang w:val="es-MX" w:eastAsia="en-US"/>
        </w:rPr>
      </w:pPr>
      <w:r w:rsidRPr="00E06047">
        <w:rPr>
          <w:rFonts w:ascii="ITC Avant Garde" w:hAnsi="ITC Avant Garde"/>
          <w:sz w:val="22"/>
          <w:lang w:val="es-MX" w:eastAsia="en-US"/>
        </w:rPr>
        <w:t xml:space="preserve">Los contratos celebrados con los cotitulares de la </w:t>
      </w:r>
      <w:r w:rsidR="007D3EBC" w:rsidRPr="00E06047">
        <w:rPr>
          <w:rFonts w:ascii="ITC Avant Garde" w:hAnsi="ITC Avant Garde"/>
          <w:sz w:val="22"/>
          <w:lang w:val="es-MX" w:eastAsia="en-US"/>
        </w:rPr>
        <w:t>M</w:t>
      </w:r>
      <w:r w:rsidRPr="00E06047">
        <w:rPr>
          <w:rFonts w:ascii="ITC Avant Garde" w:hAnsi="ITC Avant Garde"/>
          <w:sz w:val="22"/>
          <w:lang w:val="es-MX" w:eastAsia="en-US"/>
        </w:rPr>
        <w:t>arca YOO;</w:t>
      </w:r>
      <w:r w:rsidRPr="00E06047">
        <w:rPr>
          <w:rFonts w:ascii="ITC Avant Garde" w:hAnsi="ITC Avant Garde"/>
          <w:i/>
          <w:sz w:val="22"/>
          <w:lang w:val="es-MX" w:eastAsia="en-US"/>
        </w:rPr>
        <w:t xml:space="preserve"> </w:t>
      </w:r>
      <w:r w:rsidR="00C3583B">
        <w:rPr>
          <w:rFonts w:ascii="ITC Avant Garde" w:hAnsi="ITC Avant Garde"/>
          <w:sz w:val="22"/>
          <w:lang w:val="es-MX" w:eastAsia="en-US"/>
        </w:rPr>
        <w:t>y,</w:t>
      </w:r>
    </w:p>
    <w:p w:rsidR="00163BC8" w:rsidRPr="00E06047" w:rsidRDefault="00163BC8" w:rsidP="006E6B5E">
      <w:pPr>
        <w:numPr>
          <w:ilvl w:val="0"/>
          <w:numId w:val="19"/>
        </w:numPr>
        <w:autoSpaceDE w:val="0"/>
        <w:autoSpaceDN w:val="0"/>
        <w:adjustRightInd w:val="0"/>
        <w:spacing w:before="120" w:after="120"/>
        <w:ind w:left="0" w:hanging="11"/>
        <w:jc w:val="both"/>
        <w:rPr>
          <w:rFonts w:ascii="ITC Avant Garde" w:hAnsi="ITC Avant Garde"/>
          <w:sz w:val="22"/>
          <w:lang w:val="es-MX" w:eastAsia="en-US"/>
        </w:rPr>
      </w:pPr>
      <w:r w:rsidRPr="00E06047">
        <w:rPr>
          <w:rFonts w:ascii="ITC Avant Garde" w:hAnsi="ITC Avant Garde"/>
          <w:sz w:val="22"/>
          <w:lang w:val="es-MX" w:eastAsia="en-US"/>
        </w:rPr>
        <w:t xml:space="preserve">La declaración de </w:t>
      </w:r>
      <w:r w:rsidRPr="00E06047">
        <w:rPr>
          <w:rFonts w:ascii="ITC Avant Garde" w:hAnsi="ITC Avant Garde"/>
          <w:sz w:val="22"/>
        </w:rPr>
        <w:t>Televisa</w:t>
      </w:r>
      <w:r w:rsidRPr="00E06047">
        <w:rPr>
          <w:rFonts w:ascii="ITC Avant Garde" w:hAnsi="ITC Avant Garde"/>
          <w:sz w:val="22"/>
          <w:lang w:val="es-MX" w:eastAsia="en-US"/>
        </w:rPr>
        <w:t xml:space="preserve"> en el sentido de que participó en la determinación del precio de $499.00 (cuatrocientos noventa y nueve pesos 00/100 M.N.) al que se publicitó el </w:t>
      </w:r>
      <w:r w:rsidRPr="00E06047">
        <w:rPr>
          <w:rFonts w:ascii="ITC Avant Garde" w:hAnsi="ITC Avant Garde"/>
          <w:sz w:val="22"/>
        </w:rPr>
        <w:t>Paquete 3Play</w:t>
      </w:r>
      <w:r w:rsidRPr="00E06047">
        <w:rPr>
          <w:rFonts w:ascii="ITC Avant Garde" w:hAnsi="ITC Avant Garde"/>
          <w:smallCaps/>
          <w:sz w:val="22"/>
        </w:rPr>
        <w:t xml:space="preserve"> YOO</w:t>
      </w:r>
      <w:r w:rsidRPr="00E06047">
        <w:rPr>
          <w:rFonts w:ascii="ITC Avant Garde" w:hAnsi="ITC Avant Garde"/>
          <w:smallCaps/>
          <w:sz w:val="22"/>
          <w:lang w:val="es-MX" w:eastAsia="en-US"/>
        </w:rPr>
        <w:t xml:space="preserve">, </w:t>
      </w:r>
      <w:r w:rsidRPr="00E06047">
        <w:rPr>
          <w:rFonts w:ascii="ITC Avant Garde" w:hAnsi="ITC Avant Garde"/>
          <w:sz w:val="22"/>
          <w:lang w:val="es-MX" w:eastAsia="en-US"/>
        </w:rPr>
        <w:t>al proponerlo como parte de la estrategia de mercadotecnia de “</w:t>
      </w:r>
      <w:r w:rsidRPr="00E06047">
        <w:rPr>
          <w:rFonts w:ascii="ITC Avant Garde" w:hAnsi="ITC Avant Garde"/>
          <w:i/>
          <w:sz w:val="22"/>
          <w:lang w:val="es-MX" w:eastAsia="en-US"/>
        </w:rPr>
        <w:t>component pricing advertising</w:t>
      </w:r>
      <w:r w:rsidRPr="00E06047">
        <w:rPr>
          <w:rFonts w:ascii="ITC Avant Garde" w:hAnsi="ITC Avant Garde"/>
          <w:sz w:val="22"/>
          <w:lang w:val="es-MX" w:eastAsia="en-US"/>
        </w:rPr>
        <w:t>”:</w:t>
      </w:r>
    </w:p>
    <w:p w:rsidR="001274F8" w:rsidRPr="003A16DE" w:rsidRDefault="00163BC8" w:rsidP="006E6B5E">
      <w:pPr>
        <w:autoSpaceDE w:val="0"/>
        <w:autoSpaceDN w:val="0"/>
        <w:adjustRightInd w:val="0"/>
        <w:spacing w:before="120" w:after="120"/>
        <w:ind w:left="567" w:rightChars="567" w:right="1361"/>
        <w:jc w:val="both"/>
        <w:rPr>
          <w:rFonts w:ascii="ITC Avant Garde" w:hAnsi="ITC Avant Garde"/>
          <w:i/>
          <w:sz w:val="18"/>
          <w:lang w:val="es-MX" w:eastAsia="en-US"/>
        </w:rPr>
      </w:pPr>
      <w:r w:rsidRPr="00E06047">
        <w:rPr>
          <w:rFonts w:ascii="ITC Avant Garde" w:hAnsi="ITC Avant Garde"/>
          <w:i/>
          <w:sz w:val="22"/>
          <w:lang w:val="es-MX" w:eastAsia="en-US"/>
        </w:rPr>
        <w:t>“</w:t>
      </w:r>
      <w:r w:rsidRPr="00E06047">
        <w:rPr>
          <w:rFonts w:ascii="ITC Avant Garde" w:hAnsi="ITC Avant Garde"/>
          <w:i/>
          <w:sz w:val="20"/>
          <w:lang w:val="es-MX" w:eastAsia="en-US"/>
        </w:rPr>
        <w:t>En relación con la pregunta del presente punto del Oficio de Requerimiento, se informa a esa Comisión que la estrategia de mercadotecnia fue diseñada y propuesta por Televisa, a través de las personas físicas que laboran para Televisa Corporación, S.A. de C.V., sociedad afiliada de Televisa</w:t>
      </w:r>
      <w:r w:rsidRPr="00E06047">
        <w:rPr>
          <w:rFonts w:ascii="ITC Avant Garde" w:hAnsi="ITC Avant Garde"/>
          <w:i/>
          <w:sz w:val="20"/>
          <w:szCs w:val="20"/>
          <w:lang w:val="es-MX" w:eastAsia="en-US"/>
        </w:rPr>
        <w:t>.</w:t>
      </w:r>
      <w:r w:rsidR="003A16DE">
        <w:rPr>
          <w:rFonts w:ascii="ITC Avant Garde" w:hAnsi="ITC Avant Garde"/>
          <w:i/>
          <w:sz w:val="18"/>
          <w:lang w:val="es-MX" w:eastAsia="en-US"/>
        </w:rPr>
        <w:t xml:space="preserve"> </w:t>
      </w:r>
      <w:r w:rsidR="001274F8" w:rsidRPr="00E06047">
        <w:rPr>
          <w:rFonts w:ascii="ITC Avant Garde" w:hAnsi="ITC Avant Garde"/>
          <w:sz w:val="22"/>
          <w:lang w:val="es-MX" w:eastAsia="en-US"/>
        </w:rPr>
        <w:t>[…]</w:t>
      </w:r>
    </w:p>
    <w:p w:rsidR="00163BC8" w:rsidRPr="00E06047" w:rsidRDefault="001274F8" w:rsidP="006E6B5E">
      <w:pPr>
        <w:autoSpaceDE w:val="0"/>
        <w:autoSpaceDN w:val="0"/>
        <w:adjustRightInd w:val="0"/>
        <w:spacing w:before="120" w:after="120"/>
        <w:ind w:left="567" w:rightChars="567" w:right="1361"/>
        <w:jc w:val="both"/>
        <w:rPr>
          <w:rFonts w:ascii="ITC Avant Garde" w:hAnsi="ITC Avant Garde"/>
          <w:sz w:val="22"/>
          <w:szCs w:val="22"/>
          <w:lang w:val="es-MX" w:eastAsia="en-US"/>
        </w:rPr>
      </w:pPr>
      <w:r w:rsidRPr="00E06047">
        <w:rPr>
          <w:rFonts w:ascii="ITC Avant Garde" w:hAnsi="ITC Avant Garde"/>
          <w:i/>
          <w:sz w:val="20"/>
          <w:lang w:val="es-MX" w:eastAsia="en-US"/>
        </w:rPr>
        <w:t xml:space="preserve">En desahogo al presente punto del Oficio de Requerimiento, tal como señala esa Comisión en el Reiteramiento dicha cantidad no se trata de un precio, al respecto se informa que la misma fue propuesta por Televisa como parte de </w:t>
      </w:r>
      <w:r w:rsidRPr="00E06047">
        <w:rPr>
          <w:rFonts w:ascii="ITC Avant Garde" w:hAnsi="ITC Avant Garde"/>
          <w:i/>
          <w:sz w:val="20"/>
          <w:lang w:val="es-MX" w:eastAsia="en-US"/>
        </w:rPr>
        <w:lastRenderedPageBreak/>
        <w:t xml:space="preserve">la estrategia de mercadotecnia ‘component pricing advertising’ </w:t>
      </w:r>
      <w:r w:rsidR="00F10C26" w:rsidRPr="00E06047">
        <w:rPr>
          <w:rFonts w:ascii="ITC Avant Garde" w:hAnsi="ITC Avant Garde"/>
          <w:i/>
          <w:sz w:val="20"/>
          <w:lang w:val="es-MX" w:eastAsia="en-US"/>
        </w:rPr>
        <w:t>en contra de las estrategias agresivas de comercialización Telmex/Dish</w:t>
      </w:r>
      <w:r w:rsidR="00F10C26" w:rsidRPr="00E06047">
        <w:rPr>
          <w:rFonts w:ascii="ITC Avant Garde" w:hAnsi="ITC Avant Garde"/>
          <w:sz w:val="22"/>
          <w:szCs w:val="22"/>
          <w:lang w:val="es-MX" w:eastAsia="en-US"/>
        </w:rPr>
        <w:t>.”</w:t>
      </w:r>
      <w:r w:rsidR="00F10C26" w:rsidRPr="00E06047">
        <w:rPr>
          <w:rFonts w:ascii="ITC Avant Garde" w:hAnsi="ITC Avant Garde"/>
          <w:sz w:val="22"/>
          <w:szCs w:val="22"/>
          <w:vertAlign w:val="superscript"/>
          <w:lang w:val="es-MX" w:eastAsia="en-US"/>
        </w:rPr>
        <w:footnoteReference w:id="126"/>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b/>
          <w:smallCaps/>
          <w:sz w:val="22"/>
        </w:rPr>
      </w:pPr>
      <w:bookmarkStart w:id="1725" w:name="_Toc435776338"/>
      <w:r w:rsidRPr="00E06047">
        <w:rPr>
          <w:rFonts w:ascii="ITC Avant Garde" w:hAnsi="ITC Avant Garde"/>
          <w:b/>
          <w:i/>
          <w:sz w:val="22"/>
          <w:szCs w:val="22"/>
        </w:rPr>
        <w:t>Televisa Corp</w:t>
      </w:r>
      <w:r w:rsidRPr="00E06047">
        <w:rPr>
          <w:rFonts w:ascii="ITC Avant Garde" w:hAnsi="ITC Avant Garde"/>
          <w:b/>
          <w:i/>
          <w:smallCaps/>
          <w:sz w:val="22"/>
          <w:szCs w:val="22"/>
        </w:rPr>
        <w:t xml:space="preserve">. </w:t>
      </w:r>
      <w:r w:rsidRPr="00E06047">
        <w:rPr>
          <w:rFonts w:ascii="ITC Avant Garde" w:hAnsi="ITC Avant Garde"/>
          <w:i/>
          <w:smallCaps/>
          <w:sz w:val="22"/>
          <w:szCs w:val="22"/>
        </w:rPr>
        <w:t>E</w:t>
      </w:r>
      <w:r w:rsidRPr="00E06047">
        <w:rPr>
          <w:rFonts w:ascii="ITC Avant Garde" w:hAnsi="ITC Avant Garde"/>
          <w:i/>
          <w:sz w:val="22"/>
          <w:szCs w:val="22"/>
        </w:rPr>
        <w:t>scrito de Televisa Corp</w:t>
      </w:r>
      <w:r w:rsidRPr="00E06047">
        <w:rPr>
          <w:rFonts w:ascii="ITC Avant Garde" w:hAnsi="ITC Avant Garde"/>
          <w:i/>
          <w:smallCaps/>
          <w:sz w:val="22"/>
          <w:szCs w:val="22"/>
        </w:rPr>
        <w:t>,</w:t>
      </w:r>
      <w:r w:rsidRPr="00E06047">
        <w:rPr>
          <w:rFonts w:ascii="ITC Avant Garde" w:hAnsi="ITC Avant Garde"/>
          <w:i/>
          <w:sz w:val="22"/>
          <w:szCs w:val="22"/>
        </w:rPr>
        <w:t xml:space="preserve"> presentado ante la CFC el veintiséis de abril de dos mil trece, mediante el cual desahoga </w:t>
      </w:r>
      <w:r w:rsidRPr="00E06047">
        <w:rPr>
          <w:rFonts w:ascii="ITC Avant Garde" w:hAnsi="ITC Avant Garde"/>
          <w:i/>
          <w:sz w:val="22"/>
          <w:szCs w:val="22"/>
          <w:lang w:val="es-MX" w:eastAsia="en-US"/>
        </w:rPr>
        <w:t xml:space="preserve">el requerimiento de información </w:t>
      </w:r>
      <w:r w:rsidRPr="00E06047">
        <w:rPr>
          <w:rFonts w:ascii="ITC Avant Garde" w:hAnsi="ITC Avant Garde"/>
          <w:i/>
          <w:smallCaps/>
          <w:sz w:val="22"/>
          <w:szCs w:val="22"/>
          <w:lang w:val="es-MX" w:eastAsia="en-US"/>
        </w:rPr>
        <w:t>DGIPMA-10-096-2013-029.</w:t>
      </w:r>
      <w:r w:rsidRPr="00E06047">
        <w:rPr>
          <w:rFonts w:ascii="ITC Avant Garde" w:hAnsi="ITC Avant Garde"/>
          <w:i/>
          <w:smallCaps/>
          <w:sz w:val="22"/>
          <w:szCs w:val="22"/>
          <w:vertAlign w:val="superscript"/>
          <w:lang w:val="es-MX" w:eastAsia="en-US"/>
        </w:rPr>
        <w:footnoteReference w:id="127"/>
      </w:r>
      <w:r w:rsidRPr="00E06047">
        <w:rPr>
          <w:rFonts w:ascii="ITC Avant Garde" w:hAnsi="ITC Avant Garde"/>
          <w:sz w:val="22"/>
        </w:rPr>
        <w:t xml:space="preserve"> De este documento se obtuvo, entre otra, la información relacionada con el nombre del empleado de Televisa</w:t>
      </w:r>
      <w:r w:rsidRPr="00E06047">
        <w:rPr>
          <w:rFonts w:ascii="ITC Avant Garde" w:hAnsi="ITC Avant Garde"/>
          <w:smallCaps/>
          <w:sz w:val="22"/>
        </w:rPr>
        <w:t xml:space="preserve"> </w:t>
      </w:r>
      <w:r w:rsidRPr="00E06047">
        <w:rPr>
          <w:rFonts w:ascii="ITC Avant Garde" w:hAnsi="ITC Avant Garde"/>
          <w:sz w:val="22"/>
        </w:rPr>
        <w:t xml:space="preserve">que </w:t>
      </w:r>
      <w:r w:rsidRPr="00E06047">
        <w:rPr>
          <w:rFonts w:ascii="ITC Avant Garde" w:hAnsi="ITC Avant Garde"/>
          <w:bCs/>
          <w:sz w:val="22"/>
          <w:szCs w:val="23"/>
          <w:lang w:val="es-MX"/>
        </w:rPr>
        <w:t xml:space="preserve">participó en el diseño de la estrategia de mercadotecnia de la </w:t>
      </w:r>
      <w:r w:rsidR="000B10EF" w:rsidRPr="00E06047">
        <w:rPr>
          <w:rFonts w:ascii="ITC Avant Garde" w:hAnsi="ITC Avant Garde"/>
          <w:bCs/>
          <w:sz w:val="22"/>
          <w:szCs w:val="23"/>
          <w:lang w:val="es-MX"/>
        </w:rPr>
        <w:t>M</w:t>
      </w:r>
      <w:r w:rsidRPr="00E06047">
        <w:rPr>
          <w:rFonts w:ascii="ITC Avant Garde" w:hAnsi="ITC Avant Garde"/>
          <w:bCs/>
          <w:sz w:val="22"/>
          <w:szCs w:val="23"/>
          <w:lang w:val="es-MX"/>
        </w:rPr>
        <w:t>arca YOO:</w:t>
      </w:r>
      <w:bookmarkEnd w:id="1725"/>
    </w:p>
    <w:p w:rsidR="00163BC8" w:rsidRPr="003A16DE" w:rsidRDefault="001274F8" w:rsidP="006E6B5E">
      <w:pPr>
        <w:autoSpaceDE w:val="0"/>
        <w:autoSpaceDN w:val="0"/>
        <w:adjustRightInd w:val="0"/>
        <w:spacing w:before="120" w:after="120"/>
        <w:ind w:left="567" w:right="901"/>
        <w:jc w:val="both"/>
        <w:rPr>
          <w:rFonts w:ascii="ITC Avant Garde" w:hAnsi="ITC Avant Garde"/>
          <w:i/>
          <w:sz w:val="22"/>
          <w:szCs w:val="22"/>
        </w:rPr>
      </w:pPr>
      <w:r w:rsidRPr="00E06047">
        <w:rPr>
          <w:rFonts w:ascii="ITC Avant Garde" w:hAnsi="ITC Avant Garde"/>
          <w:smallCaps/>
          <w:sz w:val="22"/>
        </w:rPr>
        <w:t>“</w:t>
      </w:r>
      <w:r w:rsidRPr="00E06047">
        <w:rPr>
          <w:rFonts w:ascii="ITC Avant Garde" w:hAnsi="ITC Avant Garde"/>
          <w:i/>
          <w:sz w:val="20"/>
        </w:rPr>
        <w:t xml:space="preserve">Hasta donde es el conocimiento de Televisa Corporación, el único empleado de la misma relacionado con el diseño de la estrategia de mercadotecnia al amparo de la </w:t>
      </w:r>
      <w:r w:rsidR="000B10EF" w:rsidRPr="00E06047">
        <w:rPr>
          <w:rFonts w:ascii="ITC Avant Garde" w:hAnsi="ITC Avant Garde"/>
          <w:i/>
          <w:sz w:val="20"/>
        </w:rPr>
        <w:t>[M]</w:t>
      </w:r>
      <w:r w:rsidRPr="00E06047">
        <w:rPr>
          <w:rFonts w:ascii="ITC Avant Garde" w:hAnsi="ITC Avant Garde"/>
          <w:i/>
          <w:sz w:val="20"/>
        </w:rPr>
        <w:t xml:space="preserve">arca YOO, que presta sus servicios para Televisa, S.A. de C.V. es el señor </w:t>
      </w:r>
      <w:r w:rsidR="00DA65B2" w:rsidRPr="009311AB">
        <w:rPr>
          <w:rFonts w:ascii="ITC Avant Garde" w:hAnsi="ITC Avant Garde"/>
          <w:b/>
          <w:color w:val="0000CC"/>
          <w:sz w:val="22"/>
        </w:rPr>
        <w:t>“CONFIDENCIAL POR LEY”</w:t>
      </w:r>
      <w:r w:rsidRPr="00E06047">
        <w:rPr>
          <w:rFonts w:ascii="ITC Avant Garde" w:hAnsi="ITC Avant Garde"/>
          <w:i/>
          <w:sz w:val="22"/>
          <w:szCs w:val="22"/>
        </w:rPr>
        <w:t>.</w:t>
      </w:r>
      <w:r w:rsidRPr="00E06047">
        <w:rPr>
          <w:rFonts w:ascii="ITC Avant Garde" w:hAnsi="ITC Avant Garde"/>
          <w:sz w:val="22"/>
        </w:rPr>
        <w:t>”</w:t>
      </w:r>
      <w:r w:rsidRPr="00E06047">
        <w:rPr>
          <w:rFonts w:ascii="ITC Avant Garde" w:hAnsi="ITC Avant Garde"/>
          <w:i/>
          <w:sz w:val="22"/>
          <w:szCs w:val="22"/>
          <w:vertAlign w:val="superscript"/>
        </w:rPr>
        <w:footnoteReference w:id="128"/>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bookmarkStart w:id="1726" w:name="_Toc435776339"/>
      <w:r w:rsidRPr="00E06047">
        <w:rPr>
          <w:rFonts w:ascii="ITC Avant Garde" w:hAnsi="ITC Avant Garde"/>
          <w:b/>
          <w:i/>
          <w:sz w:val="22"/>
          <w:szCs w:val="22"/>
        </w:rPr>
        <w:t xml:space="preserve">TVI. </w:t>
      </w:r>
      <w:r w:rsidRPr="00E06047">
        <w:rPr>
          <w:rFonts w:ascii="ITC Avant Garde" w:hAnsi="ITC Avant Garde"/>
          <w:i/>
          <w:sz w:val="22"/>
          <w:szCs w:val="22"/>
        </w:rPr>
        <w:t xml:space="preserve">Escrito de TVI, presentado ante la CFC </w:t>
      </w:r>
      <w:r w:rsidRPr="00E06047">
        <w:rPr>
          <w:rFonts w:ascii="ITC Avant Garde" w:hAnsi="ITC Avant Garde"/>
          <w:i/>
          <w:sz w:val="22"/>
          <w:szCs w:val="22"/>
          <w:lang w:val="es-MX"/>
        </w:rPr>
        <w:t xml:space="preserve">el veintisiete de septiembre de dos mil once, mediante el cual desahoga </w:t>
      </w:r>
      <w:r w:rsidRPr="00E06047">
        <w:rPr>
          <w:rFonts w:ascii="ITC Avant Garde" w:hAnsi="ITC Avant Garde"/>
          <w:i/>
          <w:sz w:val="22"/>
          <w:szCs w:val="22"/>
        </w:rPr>
        <w:t>el requerimiento de información</w:t>
      </w:r>
      <w:r w:rsidRPr="00E06047">
        <w:rPr>
          <w:rFonts w:ascii="ITC Avant Garde" w:hAnsi="ITC Avant Garde"/>
          <w:i/>
          <w:sz w:val="22"/>
          <w:szCs w:val="22"/>
          <w:lang w:val="es-MX"/>
        </w:rPr>
        <w:t xml:space="preserve"> DGIPMARCI-10-096-</w:t>
      </w:r>
      <w:r w:rsidRPr="00E06047">
        <w:rPr>
          <w:rFonts w:ascii="ITC Avant Garde" w:hAnsi="ITC Avant Garde"/>
          <w:i/>
          <w:sz w:val="22"/>
          <w:szCs w:val="22"/>
        </w:rPr>
        <w:t>2011</w:t>
      </w:r>
      <w:r w:rsidRPr="00E06047">
        <w:rPr>
          <w:rFonts w:ascii="ITC Avant Garde" w:hAnsi="ITC Avant Garde"/>
          <w:i/>
          <w:sz w:val="22"/>
          <w:szCs w:val="22"/>
          <w:lang w:val="es-MX"/>
        </w:rPr>
        <w:t>-183.</w:t>
      </w:r>
      <w:r w:rsidRPr="00E06047">
        <w:rPr>
          <w:rFonts w:ascii="ITC Avant Garde" w:hAnsi="ITC Avant Garde"/>
          <w:i/>
          <w:sz w:val="22"/>
          <w:szCs w:val="22"/>
          <w:vertAlign w:val="superscript"/>
          <w:lang w:val="es-MX"/>
        </w:rPr>
        <w:footnoteReference w:id="129"/>
      </w:r>
      <w:r w:rsidRPr="00E06047">
        <w:rPr>
          <w:rFonts w:ascii="ITC Avant Garde" w:hAnsi="ITC Avant Garde"/>
          <w:sz w:val="22"/>
          <w:lang w:val="es-MX"/>
        </w:rPr>
        <w:t xml:space="preserve"> De este documento se obtuvo, entre otra, la información relacionada con:</w:t>
      </w:r>
      <w:bookmarkEnd w:id="1726"/>
    </w:p>
    <w:p w:rsidR="00660A55" w:rsidRPr="00E06047" w:rsidRDefault="00163BC8" w:rsidP="006E6B5E">
      <w:pPr>
        <w:numPr>
          <w:ilvl w:val="0"/>
          <w:numId w:val="20"/>
        </w:numPr>
        <w:autoSpaceDE w:val="0"/>
        <w:autoSpaceDN w:val="0"/>
        <w:adjustRightInd w:val="0"/>
        <w:spacing w:before="120" w:after="120"/>
        <w:jc w:val="both"/>
        <w:rPr>
          <w:rFonts w:ascii="ITC Avant Garde" w:hAnsi="ITC Avant Garde"/>
          <w:smallCaps/>
          <w:sz w:val="22"/>
        </w:rPr>
      </w:pPr>
      <w:r w:rsidRPr="00E06047">
        <w:rPr>
          <w:rFonts w:ascii="ITC Avant Garde" w:hAnsi="ITC Avant Garde"/>
          <w:sz w:val="22"/>
        </w:rPr>
        <w:t xml:space="preserve">La actividad económica que desempeña </w:t>
      </w:r>
      <w:r w:rsidRPr="00E06047">
        <w:rPr>
          <w:rFonts w:ascii="ITC Avant Garde" w:hAnsi="ITC Avant Garde"/>
          <w:smallCaps/>
          <w:sz w:val="22"/>
        </w:rPr>
        <w:t xml:space="preserve">TVI </w:t>
      </w:r>
      <w:r w:rsidRPr="00E06047">
        <w:rPr>
          <w:rFonts w:ascii="ITC Avant Garde" w:hAnsi="ITC Avant Garde"/>
          <w:sz w:val="22"/>
        </w:rPr>
        <w:t>en los Mercados Investigados</w:t>
      </w:r>
      <w:r w:rsidRPr="00E06047">
        <w:rPr>
          <w:rFonts w:ascii="ITC Avant Garde" w:hAnsi="ITC Avant Garde"/>
          <w:smallCaps/>
          <w:sz w:val="22"/>
        </w:rPr>
        <w:t>;</w:t>
      </w:r>
    </w:p>
    <w:p w:rsidR="00660A55" w:rsidRPr="00E06047" w:rsidRDefault="00163BC8" w:rsidP="006E6B5E">
      <w:pPr>
        <w:numPr>
          <w:ilvl w:val="0"/>
          <w:numId w:val="20"/>
        </w:num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Los títulos de concesión de los cuales es </w:t>
      </w:r>
      <w:proofErr w:type="gramStart"/>
      <w:r w:rsidRPr="00E06047">
        <w:rPr>
          <w:rFonts w:ascii="ITC Avant Garde" w:hAnsi="ITC Avant Garde"/>
          <w:sz w:val="22"/>
        </w:rPr>
        <w:t>titular</w:t>
      </w:r>
      <w:proofErr w:type="gramEnd"/>
      <w:r w:rsidRPr="00E06047">
        <w:rPr>
          <w:rFonts w:ascii="ITC Avant Garde" w:hAnsi="ITC Avant Garde"/>
          <w:sz w:val="22"/>
        </w:rPr>
        <w:t xml:space="preserve"> así como la cobertura de los mismos</w:t>
      </w:r>
      <w:r w:rsidRPr="00E06047">
        <w:rPr>
          <w:rFonts w:ascii="ITC Avant Garde" w:hAnsi="ITC Avant Garde"/>
          <w:smallCaps/>
          <w:sz w:val="22"/>
        </w:rPr>
        <w:t xml:space="preserve">; </w:t>
      </w:r>
    </w:p>
    <w:p w:rsidR="00683A40" w:rsidRPr="00E06047" w:rsidRDefault="00163BC8" w:rsidP="006E6B5E">
      <w:pPr>
        <w:numPr>
          <w:ilvl w:val="0"/>
          <w:numId w:val="20"/>
        </w:numPr>
        <w:autoSpaceDE w:val="0"/>
        <w:autoSpaceDN w:val="0"/>
        <w:adjustRightInd w:val="0"/>
        <w:spacing w:before="120" w:after="120"/>
        <w:ind w:left="0" w:firstLine="0"/>
        <w:jc w:val="both"/>
        <w:rPr>
          <w:rFonts w:ascii="ITC Avant Garde" w:hAnsi="ITC Avant Garde"/>
          <w:sz w:val="22"/>
          <w:szCs w:val="20"/>
          <w:lang w:val="es-MX" w:eastAsia="en-US"/>
        </w:rPr>
      </w:pPr>
      <w:r w:rsidRPr="00E06047">
        <w:rPr>
          <w:rFonts w:ascii="ITC Avant Garde" w:hAnsi="ITC Avant Garde"/>
          <w:sz w:val="22"/>
        </w:rPr>
        <w:t xml:space="preserve">La tecnología </w:t>
      </w:r>
      <w:r w:rsidRPr="00E06047">
        <w:rPr>
          <w:rFonts w:ascii="ITC Avant Garde" w:hAnsi="ITC Avant Garde"/>
          <w:sz w:val="22"/>
          <w:szCs w:val="20"/>
          <w:lang w:val="es-MX" w:eastAsia="en-US"/>
        </w:rPr>
        <w:t>que utiliza dicho agente económico para la prestación de los Servicios</w:t>
      </w:r>
      <w:r w:rsidRPr="00E06047">
        <w:rPr>
          <w:rFonts w:ascii="ITC Avant Garde" w:hAnsi="ITC Avant Garde"/>
          <w:smallCaps/>
          <w:sz w:val="22"/>
          <w:szCs w:val="20"/>
          <w:lang w:val="es-MX" w:eastAsia="en-US"/>
        </w:rPr>
        <w:t>;</w:t>
      </w:r>
    </w:p>
    <w:p w:rsidR="00163BC8" w:rsidRPr="00E06047" w:rsidRDefault="00163BC8" w:rsidP="006E6B5E">
      <w:pPr>
        <w:numPr>
          <w:ilvl w:val="0"/>
          <w:numId w:val="20"/>
        </w:numPr>
        <w:autoSpaceDE w:val="0"/>
        <w:autoSpaceDN w:val="0"/>
        <w:adjustRightInd w:val="0"/>
        <w:spacing w:before="120" w:after="120"/>
        <w:ind w:left="0" w:firstLine="0"/>
        <w:jc w:val="both"/>
        <w:rPr>
          <w:rFonts w:ascii="ITC Avant Garde" w:hAnsi="ITC Avant Garde"/>
          <w:sz w:val="22"/>
        </w:rPr>
      </w:pPr>
      <w:r w:rsidRPr="00E06047">
        <w:rPr>
          <w:rFonts w:ascii="ITC Avant Garde" w:hAnsi="ITC Avant Garde"/>
          <w:sz w:val="22"/>
        </w:rPr>
        <w:t xml:space="preserve">La declaración de dicho agente económico sobre el acuerdo para la creación y lanzamiento de la </w:t>
      </w:r>
      <w:r w:rsidR="000B10EF" w:rsidRPr="00E06047">
        <w:rPr>
          <w:rFonts w:ascii="ITC Avant Garde" w:hAnsi="ITC Avant Garde"/>
          <w:sz w:val="22"/>
        </w:rPr>
        <w:t>M</w:t>
      </w:r>
      <w:r w:rsidRPr="00E06047">
        <w:rPr>
          <w:rFonts w:ascii="ITC Avant Garde" w:hAnsi="ITC Avant Garde"/>
          <w:sz w:val="22"/>
        </w:rPr>
        <w:t xml:space="preserve">arca YOO y su participación en éste, la indicación de que el acuerdo se dio en el año dos mil nueve y la declaración de dicho agente económico en el sentido de que el lanzamiento de YOO se creó como una manera de competir contra los servicios ofrecidos por Telmex y Dish; la declaración en el sentido de que sí utilizó </w:t>
      </w:r>
      <w:r w:rsidR="00F10C26" w:rsidRPr="00E06047">
        <w:rPr>
          <w:rFonts w:ascii="ITC Avant Garde" w:hAnsi="ITC Avant Garde"/>
          <w:sz w:val="22"/>
        </w:rPr>
        <w:t xml:space="preserve">el precio de </w:t>
      </w:r>
      <w:r w:rsidR="00F10C26" w:rsidRPr="00E06047">
        <w:rPr>
          <w:rFonts w:ascii="ITC Avant Garde" w:hAnsi="ITC Avant Garde"/>
          <w:sz w:val="22"/>
          <w:lang w:val="es-MX" w:eastAsia="en-US"/>
        </w:rPr>
        <w:t xml:space="preserve">$499.00 (cuatrocientos noventa y nueve pesos 00/100 M.N.) como parte de la estrategia YOO; la oferta de los Servicios que realizó a través del Paquete 3Play </w:t>
      </w:r>
      <w:r w:rsidR="00F10C26" w:rsidRPr="00E06047">
        <w:rPr>
          <w:rFonts w:ascii="ITC Avant Garde" w:hAnsi="ITC Avant Garde"/>
          <w:smallCaps/>
          <w:sz w:val="22"/>
          <w:lang w:val="es-MX" w:eastAsia="en-US"/>
        </w:rPr>
        <w:t xml:space="preserve">YOO, </w:t>
      </w:r>
      <w:r w:rsidR="00F10C26" w:rsidRPr="00E06047">
        <w:rPr>
          <w:rFonts w:ascii="ITC Avant Garde" w:hAnsi="ITC Avant Garde"/>
          <w:sz w:val="22"/>
          <w:lang w:val="es-MX" w:eastAsia="en-US"/>
        </w:rPr>
        <w:t>el precio y</w:t>
      </w:r>
      <w:r w:rsidR="00F10C26" w:rsidRPr="00E06047">
        <w:rPr>
          <w:rFonts w:ascii="ITC Avant Garde" w:hAnsi="ITC Avant Garde"/>
          <w:smallCaps/>
          <w:sz w:val="22"/>
          <w:lang w:val="es-MX" w:eastAsia="en-US"/>
        </w:rPr>
        <w:t xml:space="preserve"> </w:t>
      </w:r>
      <w:r w:rsidR="00F10C26" w:rsidRPr="00E06047">
        <w:rPr>
          <w:rFonts w:ascii="ITC Avant Garde" w:hAnsi="ITC Avant Garde"/>
          <w:sz w:val="22"/>
          <w:lang w:val="es-MX" w:eastAsia="en-US"/>
        </w:rPr>
        <w:t>las características bajo las cuales ofertó dicho paquete, y el nombre bajo el cual comercializó el paquete.</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bookmarkStart w:id="1727" w:name="_Toc435776340"/>
      <w:r w:rsidRPr="00E06047">
        <w:rPr>
          <w:rFonts w:ascii="ITC Avant Garde" w:hAnsi="ITC Avant Garde"/>
          <w:b/>
          <w:i/>
          <w:sz w:val="22"/>
          <w:szCs w:val="22"/>
        </w:rPr>
        <w:t>Innova</w:t>
      </w:r>
      <w:r w:rsidRPr="00E06047">
        <w:rPr>
          <w:rFonts w:ascii="ITC Avant Garde" w:hAnsi="ITC Avant Garde"/>
          <w:i/>
          <w:sz w:val="22"/>
          <w:szCs w:val="22"/>
        </w:rPr>
        <w:t>. Escrito de Innova, presentado ante la CFC el seis de septiembre de dos mil doce, mediante el cual desahoga el requerimiento de información DGIPMARCI-10-096-2012-137.</w:t>
      </w:r>
      <w:r w:rsidRPr="00E06047">
        <w:rPr>
          <w:rFonts w:ascii="ITC Avant Garde" w:hAnsi="ITC Avant Garde"/>
          <w:i/>
          <w:sz w:val="22"/>
          <w:szCs w:val="22"/>
        </w:rPr>
        <w:footnoteReference w:id="130"/>
      </w:r>
      <w:r w:rsidR="001274F8" w:rsidRPr="00E06047">
        <w:rPr>
          <w:rFonts w:ascii="ITC Avant Garde" w:hAnsi="ITC Avant Garde"/>
          <w:i/>
          <w:sz w:val="22"/>
          <w:szCs w:val="22"/>
        </w:rPr>
        <w:t>.</w:t>
      </w:r>
      <w:r w:rsidRPr="00E06047">
        <w:rPr>
          <w:rFonts w:ascii="ITC Avant Garde" w:hAnsi="ITC Avant Garde"/>
          <w:i/>
          <w:sz w:val="22"/>
          <w:szCs w:val="22"/>
        </w:rPr>
        <w:t xml:space="preserve"> </w:t>
      </w:r>
      <w:r w:rsidRPr="00E06047">
        <w:rPr>
          <w:rFonts w:ascii="ITC Avant Garde" w:hAnsi="ITC Avant Garde"/>
          <w:sz w:val="22"/>
          <w:szCs w:val="22"/>
        </w:rPr>
        <w:t>De este documento se obtuvo, entre otra, la información relacionada con:</w:t>
      </w:r>
      <w:bookmarkEnd w:id="1727"/>
    </w:p>
    <w:p w:rsidR="00163BC8" w:rsidRPr="00E06047" w:rsidRDefault="00163BC8" w:rsidP="006E6B5E">
      <w:pPr>
        <w:numPr>
          <w:ilvl w:val="0"/>
          <w:numId w:val="21"/>
        </w:numPr>
        <w:autoSpaceDE w:val="0"/>
        <w:autoSpaceDN w:val="0"/>
        <w:adjustRightInd w:val="0"/>
        <w:spacing w:before="120" w:after="120"/>
        <w:jc w:val="both"/>
        <w:rPr>
          <w:rFonts w:ascii="ITC Avant Garde" w:hAnsi="ITC Avant Garde"/>
          <w:smallCaps/>
          <w:sz w:val="22"/>
        </w:rPr>
      </w:pPr>
      <w:r w:rsidRPr="00E06047">
        <w:rPr>
          <w:rFonts w:ascii="ITC Avant Garde" w:hAnsi="ITC Avant Garde"/>
          <w:sz w:val="22"/>
        </w:rPr>
        <w:t>La actividad económica que desempeña Innova</w:t>
      </w:r>
      <w:r w:rsidRPr="00E06047">
        <w:rPr>
          <w:rFonts w:ascii="ITC Avant Garde" w:hAnsi="ITC Avant Garde"/>
          <w:smallCaps/>
          <w:sz w:val="22"/>
        </w:rPr>
        <w:t xml:space="preserve"> </w:t>
      </w:r>
      <w:r w:rsidRPr="00E06047">
        <w:rPr>
          <w:rFonts w:ascii="ITC Avant Garde" w:hAnsi="ITC Avant Garde"/>
          <w:sz w:val="22"/>
        </w:rPr>
        <w:t>en los Mercados Investigados</w:t>
      </w:r>
      <w:r w:rsidRPr="00E06047">
        <w:rPr>
          <w:rFonts w:ascii="ITC Avant Garde" w:hAnsi="ITC Avant Garde"/>
          <w:smallCaps/>
          <w:sz w:val="22"/>
        </w:rPr>
        <w:t>;</w:t>
      </w:r>
    </w:p>
    <w:p w:rsidR="00163BC8" w:rsidRPr="00E06047" w:rsidRDefault="00163BC8" w:rsidP="006E6B5E">
      <w:pPr>
        <w:numPr>
          <w:ilvl w:val="0"/>
          <w:numId w:val="21"/>
        </w:numPr>
        <w:autoSpaceDE w:val="0"/>
        <w:autoSpaceDN w:val="0"/>
        <w:adjustRightInd w:val="0"/>
        <w:spacing w:before="120" w:after="120"/>
        <w:jc w:val="both"/>
        <w:rPr>
          <w:rFonts w:ascii="ITC Avant Garde" w:hAnsi="ITC Avant Garde"/>
          <w:sz w:val="22"/>
        </w:rPr>
      </w:pPr>
      <w:r w:rsidRPr="00E06047">
        <w:rPr>
          <w:rFonts w:ascii="ITC Avant Garde" w:hAnsi="ITC Avant Garde"/>
          <w:sz w:val="22"/>
        </w:rPr>
        <w:t>La cobertura de Innova para la prestación de servi</w:t>
      </w:r>
      <w:r w:rsidR="00C3583B">
        <w:rPr>
          <w:rFonts w:ascii="ITC Avant Garde" w:hAnsi="ITC Avant Garde"/>
          <w:sz w:val="22"/>
        </w:rPr>
        <w:t>cios de televisión restringida;</w:t>
      </w:r>
    </w:p>
    <w:p w:rsidR="00163BC8" w:rsidRPr="00E06047" w:rsidRDefault="00163BC8" w:rsidP="006E6B5E">
      <w:pPr>
        <w:numPr>
          <w:ilvl w:val="0"/>
          <w:numId w:val="21"/>
        </w:numPr>
        <w:autoSpaceDE w:val="0"/>
        <w:autoSpaceDN w:val="0"/>
        <w:adjustRightInd w:val="0"/>
        <w:spacing w:before="120" w:after="120"/>
        <w:jc w:val="both"/>
        <w:rPr>
          <w:rFonts w:ascii="ITC Avant Garde" w:hAnsi="ITC Avant Garde"/>
          <w:smallCaps/>
          <w:sz w:val="22"/>
        </w:rPr>
      </w:pPr>
      <w:r w:rsidRPr="00E06047">
        <w:rPr>
          <w:rFonts w:ascii="ITC Avant Garde" w:hAnsi="ITC Avant Garde"/>
          <w:sz w:val="22"/>
        </w:rPr>
        <w:lastRenderedPageBreak/>
        <w:t>Los competidores de Innova</w:t>
      </w:r>
      <w:r w:rsidRPr="00E06047">
        <w:rPr>
          <w:rFonts w:ascii="ITC Avant Garde" w:hAnsi="ITC Avant Garde"/>
          <w:smallCaps/>
          <w:sz w:val="22"/>
        </w:rPr>
        <w:t xml:space="preserve"> </w:t>
      </w:r>
      <w:r w:rsidRPr="00E06047">
        <w:rPr>
          <w:rFonts w:ascii="ITC Avant Garde" w:hAnsi="ITC Avant Garde"/>
          <w:sz w:val="22"/>
        </w:rPr>
        <w:t>y sus subsidiarias</w:t>
      </w:r>
      <w:r w:rsidR="00C3583B">
        <w:rPr>
          <w:rFonts w:ascii="ITC Avant Garde" w:hAnsi="ITC Avant Garde"/>
          <w:smallCaps/>
          <w:sz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sz w:val="22"/>
          <w:szCs w:val="20"/>
          <w:lang w:val="es-MX" w:eastAsia="en-US"/>
        </w:rPr>
      </w:pPr>
      <w:r w:rsidRPr="00E06047">
        <w:rPr>
          <w:rFonts w:ascii="ITC Avant Garde" w:hAnsi="ITC Avant Garde"/>
          <w:smallCaps/>
          <w:sz w:val="22"/>
        </w:rPr>
        <w:t>“</w:t>
      </w:r>
      <w:r w:rsidRPr="00E06047">
        <w:rPr>
          <w:rFonts w:ascii="ITC Avant Garde" w:hAnsi="ITC Avant Garde"/>
          <w:i/>
          <w:smallCaps/>
          <w:sz w:val="20"/>
        </w:rPr>
        <w:t>R</w:t>
      </w:r>
      <w:r w:rsidRPr="00E06047">
        <w:rPr>
          <w:rFonts w:ascii="ITC Avant Garde" w:hAnsi="ITC Avant Garde"/>
          <w:i/>
          <w:sz w:val="20"/>
        </w:rPr>
        <w:t>especto de este punto se informa a esa Comisión que los competidores de Innova y sus subsidiarias son todas aquellas personas físicas y morales que sean titulares de una concesión para prestar el servicio de televisión restringida, ya sea por cable o por satélite. Al respecto se aclara a esa Comisión que Innova no cuenta con información de sus afiliadas ni de sus controladoras</w:t>
      </w:r>
      <w:r w:rsidR="00F10C26" w:rsidRPr="00E06047">
        <w:rPr>
          <w:rFonts w:ascii="ITC Avant Garde" w:hAnsi="ITC Avant Garde"/>
          <w:i/>
          <w:sz w:val="20"/>
        </w:rPr>
        <w:t>.</w:t>
      </w:r>
      <w:r w:rsidR="00F10C26" w:rsidRPr="00E06047">
        <w:rPr>
          <w:rFonts w:ascii="ITC Avant Garde" w:hAnsi="ITC Avant Garde"/>
          <w:sz w:val="22"/>
          <w:szCs w:val="22"/>
        </w:rPr>
        <w:t>”</w:t>
      </w:r>
      <w:r w:rsidRPr="00E06047">
        <w:rPr>
          <w:rFonts w:ascii="ITC Avant Garde" w:hAnsi="ITC Avant Garde"/>
          <w:i/>
          <w:sz w:val="22"/>
          <w:szCs w:val="22"/>
          <w:vertAlign w:val="superscript"/>
        </w:rPr>
        <w:footnoteReference w:id="131"/>
      </w:r>
    </w:p>
    <w:p w:rsidR="00163BC8" w:rsidRPr="003A16DE" w:rsidRDefault="00163BC8" w:rsidP="006E6B5E">
      <w:pPr>
        <w:numPr>
          <w:ilvl w:val="0"/>
          <w:numId w:val="21"/>
        </w:numPr>
        <w:autoSpaceDE w:val="0"/>
        <w:autoSpaceDN w:val="0"/>
        <w:adjustRightInd w:val="0"/>
        <w:spacing w:before="120" w:after="120"/>
        <w:jc w:val="both"/>
        <w:rPr>
          <w:rFonts w:ascii="ITC Avant Garde" w:hAnsi="ITC Avant Garde"/>
          <w:smallCaps/>
          <w:sz w:val="22"/>
        </w:rPr>
      </w:pPr>
      <w:r w:rsidRPr="00E06047">
        <w:rPr>
          <w:rFonts w:ascii="ITC Avant Garde" w:hAnsi="ITC Avant Garde"/>
          <w:sz w:val="22"/>
          <w:szCs w:val="20"/>
          <w:lang w:val="es-MX" w:eastAsia="en-US"/>
        </w:rPr>
        <w:t>La forma de llevar a cabo la comercialización los servicios que presta;</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lang w:val="es-MX"/>
        </w:rPr>
      </w:pPr>
      <w:bookmarkStart w:id="1728" w:name="_Toc435776341"/>
      <w:r w:rsidRPr="00E06047">
        <w:rPr>
          <w:rFonts w:ascii="ITC Avant Garde" w:hAnsi="ITC Avant Garde"/>
          <w:b/>
          <w:i/>
          <w:sz w:val="22"/>
          <w:szCs w:val="22"/>
        </w:rPr>
        <w:t>Mediamates</w:t>
      </w:r>
      <w:r w:rsidRPr="00E06047">
        <w:rPr>
          <w:rFonts w:ascii="ITC Avant Garde" w:hAnsi="ITC Avant Garde"/>
          <w:b/>
          <w:i/>
          <w:smallCaps/>
          <w:sz w:val="22"/>
          <w:szCs w:val="22"/>
        </w:rPr>
        <w:t xml:space="preserve">. </w:t>
      </w:r>
      <w:r w:rsidRPr="00E06047">
        <w:rPr>
          <w:rFonts w:ascii="ITC Avant Garde" w:hAnsi="ITC Avant Garde"/>
          <w:i/>
          <w:sz w:val="22"/>
          <w:szCs w:val="22"/>
        </w:rPr>
        <w:t>Escrito de Mediamates, presentado ante la CFC el veintisiete de agosto de dos mil doce, mediante el cual desahoga</w:t>
      </w:r>
      <w:r w:rsidRPr="00E06047">
        <w:rPr>
          <w:rFonts w:ascii="ITC Avant Garde" w:hAnsi="ITC Avant Garde"/>
          <w:i/>
          <w:sz w:val="22"/>
          <w:szCs w:val="22"/>
          <w:lang w:val="es-MX" w:eastAsia="en-US"/>
        </w:rPr>
        <w:t xml:space="preserve"> el requerimiento de información</w:t>
      </w:r>
      <w:r w:rsidRPr="00E06047">
        <w:rPr>
          <w:rFonts w:ascii="ITC Avant Garde" w:hAnsi="ITC Avant Garde"/>
          <w:i/>
          <w:smallCaps/>
          <w:sz w:val="22"/>
          <w:szCs w:val="22"/>
          <w:lang w:eastAsia="en-US"/>
        </w:rPr>
        <w:t xml:space="preserve"> DGIPMARCI-10-096-2012-122.</w:t>
      </w:r>
      <w:r w:rsidRPr="00E06047">
        <w:rPr>
          <w:rFonts w:ascii="ITC Avant Garde" w:hAnsi="ITC Avant Garde"/>
          <w:i/>
          <w:smallCaps/>
          <w:sz w:val="22"/>
          <w:szCs w:val="22"/>
          <w:vertAlign w:val="superscript"/>
          <w:lang w:val="es-MX" w:eastAsia="en-US"/>
        </w:rPr>
        <w:footnoteReference w:id="132"/>
      </w:r>
      <w:r w:rsidRPr="00E06047">
        <w:rPr>
          <w:rFonts w:ascii="ITC Avant Garde" w:hAnsi="ITC Avant Garde"/>
          <w:smallCaps/>
          <w:sz w:val="22"/>
          <w:szCs w:val="20"/>
          <w:lang w:eastAsia="en-US"/>
        </w:rPr>
        <w:t xml:space="preserve"> D</w:t>
      </w:r>
      <w:r w:rsidRPr="00E06047">
        <w:rPr>
          <w:rFonts w:ascii="ITC Avant Garde" w:hAnsi="ITC Avant Garde"/>
          <w:sz w:val="22"/>
          <w:szCs w:val="20"/>
          <w:lang w:eastAsia="en-US"/>
        </w:rPr>
        <w:t xml:space="preserve">e este documento se obtuvo la información </w:t>
      </w:r>
      <w:r w:rsidRPr="00E06047">
        <w:rPr>
          <w:rFonts w:ascii="ITC Avant Garde" w:hAnsi="ITC Avant Garde"/>
          <w:sz w:val="22"/>
          <w:lang w:val="es-MX" w:eastAsia="en-US"/>
        </w:rPr>
        <w:t xml:space="preserve">relacionada con los contratos que Televisa ha celebrado con The Mates Contents, S.A. de C.V: para la realización de anuncios publicitarios y obras audiovisuales relacionados con la </w:t>
      </w:r>
      <w:r w:rsidR="000B10EF" w:rsidRPr="00E06047">
        <w:rPr>
          <w:rFonts w:ascii="ITC Avant Garde" w:hAnsi="ITC Avant Garde"/>
          <w:sz w:val="22"/>
          <w:lang w:val="es-MX" w:eastAsia="en-US"/>
        </w:rPr>
        <w:t>M</w:t>
      </w:r>
      <w:r w:rsidRPr="00E06047">
        <w:rPr>
          <w:rFonts w:ascii="ITC Avant Garde" w:hAnsi="ITC Avant Garde"/>
          <w:sz w:val="22"/>
          <w:lang w:val="es-MX" w:eastAsia="en-US"/>
        </w:rPr>
        <w:t>arca YOO del año dos mil nueve al año dos mil doce.</w:t>
      </w:r>
      <w:bookmarkEnd w:id="1728"/>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sz w:val="22"/>
        </w:rPr>
      </w:pPr>
      <w:bookmarkStart w:id="1729" w:name="_Toc435776342"/>
      <w:r w:rsidRPr="00E06047">
        <w:rPr>
          <w:rFonts w:ascii="ITC Avant Garde" w:hAnsi="ITC Avant Garde"/>
          <w:b/>
          <w:i/>
          <w:sz w:val="22"/>
          <w:szCs w:val="22"/>
        </w:rPr>
        <w:t>Megacable</w:t>
      </w:r>
      <w:r w:rsidRPr="00E06047">
        <w:rPr>
          <w:rFonts w:ascii="ITC Avant Garde" w:hAnsi="ITC Avant Garde"/>
          <w:b/>
          <w:i/>
          <w:smallCaps/>
          <w:sz w:val="22"/>
          <w:szCs w:val="22"/>
        </w:rPr>
        <w:t xml:space="preserve">. </w:t>
      </w:r>
      <w:r w:rsidRPr="00E06047">
        <w:rPr>
          <w:rFonts w:ascii="ITC Avant Garde" w:hAnsi="ITC Avant Garde"/>
          <w:i/>
          <w:sz w:val="22"/>
          <w:szCs w:val="22"/>
        </w:rPr>
        <w:t>Escrito de Megacable</w:t>
      </w:r>
      <w:r w:rsidRPr="00E06047">
        <w:rPr>
          <w:rFonts w:ascii="ITC Avant Garde" w:hAnsi="ITC Avant Garde"/>
          <w:i/>
          <w:smallCaps/>
          <w:sz w:val="22"/>
          <w:szCs w:val="22"/>
        </w:rPr>
        <w:t xml:space="preserve">, </w:t>
      </w:r>
      <w:r w:rsidRPr="00E06047">
        <w:rPr>
          <w:rFonts w:ascii="ITC Avant Garde" w:hAnsi="ITC Avant Garde"/>
          <w:i/>
          <w:sz w:val="22"/>
          <w:szCs w:val="22"/>
        </w:rPr>
        <w:t xml:space="preserve">presentado ante la CFC el veintinueve de agosto de dos mil once, mediante el cual desahoga el requerimiento de información </w:t>
      </w:r>
      <w:r w:rsidRPr="00E06047">
        <w:rPr>
          <w:rFonts w:ascii="ITC Avant Garde" w:hAnsi="ITC Avant Garde"/>
          <w:i/>
          <w:smallCaps/>
          <w:sz w:val="22"/>
          <w:szCs w:val="22"/>
        </w:rPr>
        <w:t>DGIPMARCI-10-096-2011-178.</w:t>
      </w:r>
      <w:r w:rsidRPr="00E06047">
        <w:rPr>
          <w:rFonts w:ascii="ITC Avant Garde" w:hAnsi="ITC Avant Garde"/>
          <w:i/>
          <w:smallCaps/>
          <w:sz w:val="22"/>
          <w:szCs w:val="22"/>
          <w:vertAlign w:val="superscript"/>
        </w:rPr>
        <w:footnoteReference w:id="133"/>
      </w:r>
      <w:r w:rsidRPr="00E06047">
        <w:rPr>
          <w:rFonts w:ascii="ITC Avant Garde" w:hAnsi="ITC Avant Garde"/>
          <w:smallCaps/>
          <w:sz w:val="22"/>
        </w:rPr>
        <w:t xml:space="preserve"> D</w:t>
      </w:r>
      <w:r w:rsidRPr="00E06047">
        <w:rPr>
          <w:rFonts w:ascii="ITC Avant Garde" w:hAnsi="ITC Avant Garde"/>
          <w:sz w:val="22"/>
        </w:rPr>
        <w:t>e este documento se obtuvo, entre otra, la información relacionada con:</w:t>
      </w:r>
      <w:bookmarkEnd w:id="1729"/>
    </w:p>
    <w:p w:rsidR="00163BC8" w:rsidRPr="00E06047" w:rsidRDefault="00163BC8" w:rsidP="006E6B5E">
      <w:pPr>
        <w:numPr>
          <w:ilvl w:val="0"/>
          <w:numId w:val="10"/>
        </w:numPr>
        <w:autoSpaceDE w:val="0"/>
        <w:autoSpaceDN w:val="0"/>
        <w:adjustRightInd w:val="0"/>
        <w:spacing w:before="120" w:after="120"/>
        <w:ind w:left="360"/>
        <w:jc w:val="both"/>
        <w:rPr>
          <w:rFonts w:ascii="ITC Avant Garde" w:hAnsi="ITC Avant Garde"/>
          <w:smallCaps/>
          <w:sz w:val="22"/>
        </w:rPr>
      </w:pPr>
      <w:r w:rsidRPr="00E06047">
        <w:rPr>
          <w:rFonts w:ascii="ITC Avant Garde" w:hAnsi="ITC Avant Garde"/>
          <w:sz w:val="22"/>
        </w:rPr>
        <w:t>La actividad económica que desempeña Megacable en los Mercados Investigados</w:t>
      </w:r>
      <w:r w:rsidRPr="00E06047">
        <w:rPr>
          <w:rFonts w:ascii="ITC Avant Garde" w:hAnsi="ITC Avant Garde"/>
          <w:smallCaps/>
          <w:sz w:val="22"/>
        </w:rPr>
        <w:t>;</w:t>
      </w:r>
    </w:p>
    <w:p w:rsidR="00163BC8" w:rsidRPr="00E06047" w:rsidRDefault="00163BC8" w:rsidP="006E6B5E">
      <w:pPr>
        <w:numPr>
          <w:ilvl w:val="0"/>
          <w:numId w:val="10"/>
        </w:numPr>
        <w:autoSpaceDE w:val="0"/>
        <w:autoSpaceDN w:val="0"/>
        <w:adjustRightInd w:val="0"/>
        <w:spacing w:before="120" w:after="120"/>
        <w:ind w:left="360"/>
        <w:jc w:val="both"/>
        <w:rPr>
          <w:rFonts w:ascii="ITC Avant Garde" w:hAnsi="ITC Avant Garde"/>
          <w:sz w:val="22"/>
        </w:rPr>
      </w:pPr>
      <w:r w:rsidRPr="00E06047">
        <w:rPr>
          <w:rFonts w:ascii="ITC Avant Garde" w:hAnsi="ITC Avant Garde"/>
          <w:sz w:val="22"/>
        </w:rPr>
        <w:t xml:space="preserve">Los títulos de concesión de los cuales es </w:t>
      </w:r>
      <w:proofErr w:type="gramStart"/>
      <w:r w:rsidRPr="00E06047">
        <w:rPr>
          <w:rFonts w:ascii="ITC Avant Garde" w:hAnsi="ITC Avant Garde"/>
          <w:sz w:val="22"/>
        </w:rPr>
        <w:t>titular</w:t>
      </w:r>
      <w:proofErr w:type="gramEnd"/>
      <w:r w:rsidRPr="00E06047">
        <w:rPr>
          <w:rFonts w:ascii="ITC Avant Garde" w:hAnsi="ITC Avant Garde"/>
          <w:sz w:val="22"/>
        </w:rPr>
        <w:t xml:space="preserve"> así como la cobertura de los mismos</w:t>
      </w:r>
      <w:r w:rsidRPr="00E06047">
        <w:rPr>
          <w:rFonts w:ascii="ITC Avant Garde" w:hAnsi="ITC Avant Garde"/>
          <w:smallCaps/>
          <w:sz w:val="22"/>
        </w:rPr>
        <w:t xml:space="preserve">; </w:t>
      </w:r>
    </w:p>
    <w:p w:rsidR="00E52D82" w:rsidRPr="00E06047" w:rsidRDefault="00B7543C" w:rsidP="006E6B5E">
      <w:pPr>
        <w:pStyle w:val="Sinespaciado"/>
        <w:spacing w:before="120" w:after="120"/>
        <w:jc w:val="both"/>
        <w:rPr>
          <w:rFonts w:ascii="ITC Avant Garde" w:hAnsi="ITC Avant Garde"/>
        </w:rPr>
      </w:pPr>
      <w:r w:rsidRPr="00E06047">
        <w:rPr>
          <w:rFonts w:ascii="ITC Avant Garde" w:hAnsi="ITC Avant Garde"/>
        </w:rPr>
        <w:t xml:space="preserve">Al respecto, Megacable </w:t>
      </w:r>
      <w:r w:rsidR="00E55414" w:rsidRPr="00E06047">
        <w:rPr>
          <w:rFonts w:ascii="ITC Avant Garde" w:hAnsi="ITC Avant Garde"/>
        </w:rPr>
        <w:t xml:space="preserve">en respuesta al </w:t>
      </w:r>
      <w:r w:rsidR="00E52D82" w:rsidRPr="00E06047">
        <w:rPr>
          <w:rFonts w:ascii="ITC Avant Garde" w:hAnsi="ITC Avant Garde"/>
        </w:rPr>
        <w:t xml:space="preserve">numeral </w:t>
      </w:r>
      <w:r w:rsidR="00670516" w:rsidRPr="00E06047">
        <w:rPr>
          <w:rFonts w:ascii="ITC Avant Garde" w:hAnsi="ITC Avant Garde"/>
        </w:rPr>
        <w:t>veinticuatro</w:t>
      </w:r>
      <w:r w:rsidR="00E52D82" w:rsidRPr="00E06047">
        <w:rPr>
          <w:rFonts w:ascii="ITC Avant Garde" w:hAnsi="ITC Avant Garde"/>
        </w:rPr>
        <w:t>, incisos b y c,</w:t>
      </w:r>
      <w:r w:rsidR="00B9782C" w:rsidRPr="00E06047">
        <w:rPr>
          <w:rStyle w:val="Refdenotaalpie"/>
          <w:rFonts w:ascii="ITC Avant Garde" w:hAnsi="ITC Avant Garde"/>
        </w:rPr>
        <w:footnoteReference w:id="134"/>
      </w:r>
      <w:r w:rsidR="001C0DE3" w:rsidRPr="00E06047">
        <w:rPr>
          <w:rFonts w:ascii="ITC Avant Garde" w:hAnsi="ITC Avant Garde"/>
        </w:rPr>
        <w:t xml:space="preserve"> </w:t>
      </w:r>
      <w:r w:rsidR="006A3363" w:rsidRPr="00E06047">
        <w:rPr>
          <w:rFonts w:ascii="ITC Avant Garde" w:hAnsi="ITC Avant Garde"/>
        </w:rPr>
        <w:t>realiza la descripción</w:t>
      </w:r>
      <w:r w:rsidR="00E52D82" w:rsidRPr="00E06047">
        <w:rPr>
          <w:rFonts w:ascii="ITC Avant Garde" w:hAnsi="ITC Avant Garde"/>
        </w:rPr>
        <w:t xml:space="preserve"> siguiente:</w:t>
      </w:r>
    </w:p>
    <w:p w:rsidR="00E52D82" w:rsidRPr="00E06047" w:rsidRDefault="00E52D82" w:rsidP="006E6B5E">
      <w:pPr>
        <w:pStyle w:val="Sinespaciado"/>
        <w:spacing w:before="120" w:after="120"/>
        <w:ind w:left="567" w:right="616"/>
        <w:jc w:val="both"/>
        <w:rPr>
          <w:rFonts w:ascii="ITC Avant Garde" w:hAnsi="ITC Avant Garde"/>
          <w:i/>
          <w:sz w:val="20"/>
          <w:szCs w:val="20"/>
        </w:rPr>
      </w:pPr>
      <w:r w:rsidRPr="00E06047">
        <w:rPr>
          <w:rFonts w:ascii="ITC Avant Garde" w:hAnsi="ITC Avant Garde"/>
        </w:rPr>
        <w:t>“</w:t>
      </w:r>
      <w:r w:rsidRPr="00E06047">
        <w:rPr>
          <w:rFonts w:ascii="ITC Avant Garde" w:hAnsi="ITC Avant Garde"/>
          <w:b/>
          <w:i/>
          <w:sz w:val="20"/>
          <w:szCs w:val="20"/>
        </w:rPr>
        <w:t>24. “Explique los criterios económicos y técnicos que MEGA CABLE emplea para determinar:</w:t>
      </w:r>
    </w:p>
    <w:p w:rsidR="00E52D82" w:rsidRPr="00E06047" w:rsidRDefault="00E52D82" w:rsidP="006E6B5E">
      <w:pPr>
        <w:pStyle w:val="Sinespaciado"/>
        <w:spacing w:before="120" w:after="120"/>
        <w:ind w:left="567"/>
        <w:jc w:val="both"/>
        <w:rPr>
          <w:rFonts w:ascii="ITC Avant Garde" w:hAnsi="ITC Avant Garde"/>
          <w:szCs w:val="20"/>
        </w:rPr>
      </w:pPr>
      <w:r w:rsidRPr="00E06047">
        <w:rPr>
          <w:rFonts w:ascii="ITC Avant Garde" w:hAnsi="ITC Avant Garde"/>
          <w:szCs w:val="20"/>
        </w:rPr>
        <w:t>[…]</w:t>
      </w:r>
    </w:p>
    <w:p w:rsidR="00E52D82" w:rsidRPr="00E06047" w:rsidRDefault="00651F4F" w:rsidP="006E6B5E">
      <w:pPr>
        <w:pStyle w:val="Sinespaciado"/>
        <w:tabs>
          <w:tab w:val="left" w:pos="8222"/>
        </w:tabs>
        <w:spacing w:before="120" w:after="120"/>
        <w:ind w:left="567" w:right="616"/>
        <w:jc w:val="both"/>
        <w:rPr>
          <w:rFonts w:ascii="ITC Avant Garde" w:hAnsi="ITC Avant Garde"/>
          <w:i/>
          <w:sz w:val="20"/>
          <w:szCs w:val="20"/>
        </w:rPr>
      </w:pPr>
      <w:r w:rsidRPr="00E06047">
        <w:rPr>
          <w:rFonts w:ascii="ITC Avant Garde" w:hAnsi="ITC Avant Garde"/>
          <w:b/>
          <w:i/>
          <w:sz w:val="20"/>
          <w:szCs w:val="20"/>
        </w:rPr>
        <w:t>b. “Cuándo presta</w:t>
      </w:r>
      <w:r w:rsidR="00E52D82" w:rsidRPr="00E06047">
        <w:rPr>
          <w:rFonts w:ascii="ITC Avant Garde" w:hAnsi="ITC Avant Garde"/>
          <w:b/>
          <w:i/>
          <w:sz w:val="20"/>
          <w:szCs w:val="20"/>
        </w:rPr>
        <w:t xml:space="preserve"> servicios en determinada zona geográfica; es decir, no solamente obtener la concesión, sino efectivamente prestar el servicio.”</w:t>
      </w:r>
    </w:p>
    <w:p w:rsidR="00E52D82" w:rsidRPr="00E06047" w:rsidRDefault="00E52D82" w:rsidP="006E6B5E">
      <w:pPr>
        <w:pStyle w:val="Sinespaciado"/>
        <w:spacing w:before="120" w:after="120"/>
        <w:ind w:left="567" w:right="616"/>
        <w:jc w:val="both"/>
        <w:rPr>
          <w:rFonts w:ascii="ITC Avant Garde" w:hAnsi="ITC Avant Garde"/>
          <w:i/>
          <w:sz w:val="20"/>
          <w:szCs w:val="20"/>
        </w:rPr>
      </w:pPr>
      <w:r w:rsidRPr="00E06047">
        <w:rPr>
          <w:rFonts w:ascii="ITC Avant Garde" w:hAnsi="ITC Avant Garde"/>
          <w:i/>
          <w:sz w:val="20"/>
          <w:szCs w:val="20"/>
        </w:rPr>
        <w:t xml:space="preserve"> Toda persona, física o moral, que haya recibido y aceptado por parte de SCT una concesión está obligado </w:t>
      </w:r>
      <w:r w:rsidR="008A14DE" w:rsidRPr="00E06047">
        <w:rPr>
          <w:rFonts w:ascii="ITC Avant Garde" w:hAnsi="ITC Avant Garde"/>
          <w:szCs w:val="20"/>
        </w:rPr>
        <w:t>[sic]</w:t>
      </w:r>
      <w:r w:rsidR="008A14DE" w:rsidRPr="00E06047">
        <w:rPr>
          <w:rFonts w:ascii="ITC Avant Garde" w:hAnsi="ITC Avant Garde"/>
          <w:i/>
          <w:sz w:val="20"/>
          <w:szCs w:val="20"/>
        </w:rPr>
        <w:t xml:space="preserve"> </w:t>
      </w:r>
      <w:r w:rsidRPr="00E06047">
        <w:rPr>
          <w:rFonts w:ascii="ITC Avant Garde" w:hAnsi="ITC Avant Garde"/>
          <w:i/>
          <w:sz w:val="20"/>
          <w:szCs w:val="20"/>
        </w:rPr>
        <w:t xml:space="preserve">a iniciar la prestación del servicio correspondiente dentro de un término establecido en el propio título. En el caso del servicio público de televisión restringida es común que éste término sea de 180 días. Si el concesionario no comienza la prestación del servicio en el término señalado se hace acreedor a la revocación de la concesión (artículo 37 y fracciones i y IV del artículo 38 de la Ley Federal de Telecomunicaciones), por lo que mi representada no considera en ningún caso elobtener </w:t>
      </w:r>
      <w:r w:rsidRPr="00E06047">
        <w:rPr>
          <w:rFonts w:ascii="ITC Avant Garde" w:hAnsi="ITC Avant Garde"/>
          <w:szCs w:val="20"/>
        </w:rPr>
        <w:t>[sic]</w:t>
      </w:r>
      <w:r w:rsidRPr="00E06047">
        <w:rPr>
          <w:rFonts w:ascii="ITC Avant Garde" w:hAnsi="ITC Avant Garde"/>
          <w:i/>
          <w:szCs w:val="20"/>
        </w:rPr>
        <w:t xml:space="preserve"> </w:t>
      </w:r>
      <w:r w:rsidRPr="00E06047">
        <w:rPr>
          <w:rFonts w:ascii="ITC Avant Garde" w:hAnsi="ITC Avant Garde"/>
          <w:i/>
          <w:sz w:val="20"/>
          <w:szCs w:val="20"/>
        </w:rPr>
        <w:t xml:space="preserve">un título de concesión para después </w:t>
      </w:r>
      <w:r w:rsidRPr="00E06047">
        <w:rPr>
          <w:rFonts w:ascii="ITC Avant Garde" w:hAnsi="ITC Avant Garde"/>
          <w:i/>
          <w:sz w:val="20"/>
          <w:szCs w:val="20"/>
        </w:rPr>
        <w:lastRenderedPageBreak/>
        <w:t>incumplir con la obligación respectiva de iniciar operaciones dentro del término previsto en la misma concesión.</w:t>
      </w:r>
    </w:p>
    <w:p w:rsidR="00E52D82" w:rsidRPr="00E06047" w:rsidRDefault="00E52D82" w:rsidP="006E6B5E">
      <w:pPr>
        <w:pStyle w:val="Sinespaciado"/>
        <w:spacing w:before="120" w:after="120"/>
        <w:ind w:left="567" w:right="616"/>
        <w:jc w:val="both"/>
        <w:rPr>
          <w:rFonts w:ascii="ITC Avant Garde" w:hAnsi="ITC Avant Garde"/>
          <w:i/>
          <w:sz w:val="20"/>
          <w:szCs w:val="20"/>
        </w:rPr>
      </w:pPr>
      <w:r w:rsidRPr="00E06047">
        <w:rPr>
          <w:rFonts w:ascii="ITC Avant Garde" w:hAnsi="ITC Avant Garde"/>
          <w:i/>
          <w:sz w:val="20"/>
          <w:szCs w:val="20"/>
        </w:rPr>
        <w:t>Si por alguna razón mi representada se encuentra imposibilitada para iniciar operaciones en las poblaciones consideradas por una concesión otorgada por la SCT, entonces lo procedente es renunciar a dicho título.</w:t>
      </w:r>
    </w:p>
    <w:p w:rsidR="00E52D82" w:rsidRPr="003A16DE" w:rsidRDefault="00E52D82" w:rsidP="006E6B5E">
      <w:pPr>
        <w:pStyle w:val="Sinespaciado"/>
        <w:spacing w:before="120" w:after="120"/>
        <w:ind w:left="567" w:right="616"/>
        <w:jc w:val="both"/>
        <w:rPr>
          <w:rFonts w:ascii="ITC Avant Garde" w:hAnsi="ITC Avant Garde"/>
          <w:b/>
          <w:i/>
          <w:sz w:val="20"/>
          <w:szCs w:val="20"/>
        </w:rPr>
      </w:pPr>
      <w:r w:rsidRPr="00E06047">
        <w:rPr>
          <w:rFonts w:ascii="ITC Avant Garde" w:hAnsi="ITC Avant Garde"/>
          <w:b/>
          <w:i/>
          <w:sz w:val="20"/>
          <w:szCs w:val="20"/>
        </w:rPr>
        <w:t>c. “A qué poblaciones de la zona geográfica va a pr</w:t>
      </w:r>
      <w:r w:rsidR="003A16DE">
        <w:rPr>
          <w:rFonts w:ascii="ITC Avant Garde" w:hAnsi="ITC Avant Garde"/>
          <w:b/>
          <w:i/>
          <w:sz w:val="20"/>
          <w:szCs w:val="20"/>
        </w:rPr>
        <w:t>estar alguno de sus servicios.”</w:t>
      </w:r>
    </w:p>
    <w:p w:rsidR="00163BC8" w:rsidRPr="00E06047" w:rsidRDefault="00E52D82" w:rsidP="006E6B5E">
      <w:pPr>
        <w:pStyle w:val="Sinespaciado"/>
        <w:spacing w:before="120" w:after="120"/>
        <w:ind w:left="567" w:right="616"/>
        <w:jc w:val="both"/>
        <w:rPr>
          <w:rFonts w:ascii="ITC Avant Garde" w:hAnsi="ITC Avant Garde"/>
        </w:rPr>
      </w:pPr>
      <w:r w:rsidRPr="00E06047">
        <w:rPr>
          <w:rFonts w:ascii="ITC Avant Garde" w:hAnsi="ITC Avant Garde"/>
          <w:i/>
          <w:sz w:val="20"/>
          <w:szCs w:val="20"/>
        </w:rPr>
        <w:t>La política de la empresa, en cumplimiento a las obligaciones de todo título de concesión otorgada por la SCT y aceptado por el concesionario es atender puntual y oportunamente el calendario de instalación y despliegue de la RTP que impone el mismo título. Es decir, la SCT obliga al concesionario a prestar el servicio público en TODAS las poblaciones que incluye el propio título y de acuerdo con los tiempos impuestos en la misma concesión en cuanto a inversiones para el crecimiento de RTP para así cubrir en un lapso no mayor a 5 años toda el área de cobertura de la concesión. En éste sentido, todo concesionario (incluida mi representada) tiene la obligación de proporcionar el servicio público concesionado en TODAS las poblaciones que incluya el título respectivo, sin excepción y de acuerdo con el calendario de inversiones y cobertura que cada concesión prevé</w:t>
      </w:r>
      <w:r w:rsidRPr="00E06047">
        <w:rPr>
          <w:rFonts w:ascii="ITC Avant Garde" w:hAnsi="ITC Avant Garde"/>
        </w:rPr>
        <w:t>.”</w:t>
      </w:r>
    </w:p>
    <w:p w:rsidR="00163BC8" w:rsidRPr="00E06047" w:rsidRDefault="00F10C26" w:rsidP="006E6B5E">
      <w:pPr>
        <w:numPr>
          <w:ilvl w:val="0"/>
          <w:numId w:val="10"/>
        </w:numPr>
        <w:autoSpaceDE w:val="0"/>
        <w:autoSpaceDN w:val="0"/>
        <w:adjustRightInd w:val="0"/>
        <w:spacing w:before="120" w:after="120"/>
        <w:ind w:left="360"/>
        <w:jc w:val="both"/>
        <w:rPr>
          <w:rFonts w:ascii="ITC Avant Garde" w:hAnsi="ITC Avant Garde"/>
          <w:sz w:val="22"/>
        </w:rPr>
      </w:pPr>
      <w:r w:rsidRPr="00E06047">
        <w:rPr>
          <w:rFonts w:ascii="ITC Avant Garde" w:hAnsi="ITC Avant Garde"/>
          <w:sz w:val="22"/>
          <w:lang w:eastAsia="en-US"/>
        </w:rPr>
        <w:t xml:space="preserve">La </w:t>
      </w:r>
      <w:r w:rsidRPr="00E06047">
        <w:rPr>
          <w:rFonts w:ascii="ITC Avant Garde" w:hAnsi="ITC Avant Garde"/>
          <w:sz w:val="22"/>
          <w:lang w:val="es-MX" w:eastAsia="en-US"/>
        </w:rPr>
        <w:t xml:space="preserve">declaración de dicho agente económico sobre su participación en el acuerdo y la finalidad del mismo; la afirmación de </w:t>
      </w:r>
      <w:r w:rsidRPr="00E06047">
        <w:rPr>
          <w:rFonts w:ascii="ITC Avant Garde" w:hAnsi="ITC Avant Garde"/>
          <w:sz w:val="22"/>
        </w:rPr>
        <w:t>Megacable</w:t>
      </w:r>
      <w:r w:rsidRPr="00E06047">
        <w:rPr>
          <w:rFonts w:ascii="ITC Avant Garde" w:hAnsi="ITC Avant Garde"/>
          <w:smallCaps/>
          <w:sz w:val="22"/>
          <w:lang w:val="es-MX" w:eastAsia="en-US"/>
        </w:rPr>
        <w:t xml:space="preserve"> </w:t>
      </w:r>
      <w:r w:rsidRPr="00E06047">
        <w:rPr>
          <w:rFonts w:ascii="ITC Avant Garde" w:hAnsi="ITC Avant Garde"/>
          <w:sz w:val="22"/>
          <w:lang w:val="es-MX" w:eastAsia="en-US"/>
        </w:rPr>
        <w:t xml:space="preserve">en el sentido de que participó en diversas reuniones que culminaron en el registro de la </w:t>
      </w:r>
      <w:r w:rsidR="00464D47" w:rsidRPr="00E06047">
        <w:rPr>
          <w:rFonts w:ascii="ITC Avant Garde" w:hAnsi="ITC Avant Garde"/>
          <w:sz w:val="22"/>
          <w:lang w:val="es-MX" w:eastAsia="en-US"/>
        </w:rPr>
        <w:t>M</w:t>
      </w:r>
      <w:r w:rsidRPr="00E06047">
        <w:rPr>
          <w:rFonts w:ascii="ITC Avant Garde" w:hAnsi="ITC Avant Garde"/>
          <w:sz w:val="22"/>
          <w:lang w:val="es-MX" w:eastAsia="en-US"/>
        </w:rPr>
        <w:t xml:space="preserve">arca YOO y el </w:t>
      </w:r>
      <w:r w:rsidR="00163BC8" w:rsidRPr="00E06047">
        <w:rPr>
          <w:rFonts w:ascii="ITC Avant Garde" w:hAnsi="ITC Avant Garde"/>
          <w:sz w:val="22"/>
          <w:lang w:val="es-MX" w:eastAsia="en-US"/>
        </w:rPr>
        <w:t>Convenio YOO;</w:t>
      </w:r>
      <w:r w:rsidR="00163BC8" w:rsidRPr="00E06047">
        <w:rPr>
          <w:rFonts w:ascii="ITC Avant Garde" w:hAnsi="ITC Avant Garde"/>
          <w:smallCaps/>
          <w:sz w:val="22"/>
          <w:vertAlign w:val="superscript"/>
          <w:lang w:val="es-MX" w:eastAsia="en-US"/>
        </w:rPr>
        <w:t xml:space="preserve"> </w:t>
      </w:r>
      <w:r w:rsidR="00163BC8" w:rsidRPr="00E06047">
        <w:rPr>
          <w:rFonts w:ascii="ITC Avant Garde" w:hAnsi="ITC Avant Garde"/>
          <w:sz w:val="22"/>
          <w:lang w:val="es-MX" w:eastAsia="en-US"/>
        </w:rPr>
        <w:t>la indicación de que fue Televisa</w:t>
      </w:r>
      <w:r w:rsidR="00163BC8" w:rsidRPr="00E06047">
        <w:rPr>
          <w:rFonts w:ascii="ITC Avant Garde" w:hAnsi="ITC Avant Garde"/>
          <w:smallCaps/>
          <w:sz w:val="22"/>
          <w:lang w:val="es-MX" w:eastAsia="en-US"/>
        </w:rPr>
        <w:t xml:space="preserve"> </w:t>
      </w:r>
      <w:r w:rsidR="00163BC8" w:rsidRPr="00E06047">
        <w:rPr>
          <w:rFonts w:ascii="ITC Avant Garde" w:hAnsi="ITC Avant Garde"/>
          <w:sz w:val="22"/>
          <w:lang w:val="es-MX" w:eastAsia="en-US"/>
        </w:rPr>
        <w:t xml:space="preserve">quien planteó la idea a </w:t>
      </w:r>
      <w:r w:rsidR="00163BC8" w:rsidRPr="00E06047">
        <w:rPr>
          <w:rFonts w:ascii="ITC Avant Garde" w:hAnsi="ITC Avant Garde"/>
          <w:sz w:val="22"/>
        </w:rPr>
        <w:t>Megacable</w:t>
      </w:r>
      <w:r w:rsidR="00163BC8" w:rsidRPr="00E06047">
        <w:rPr>
          <w:rFonts w:ascii="ITC Avant Garde" w:hAnsi="ITC Avant Garde"/>
          <w:sz w:val="22"/>
          <w:lang w:val="es-MX" w:eastAsia="en-US"/>
        </w:rPr>
        <w:t xml:space="preserve"> de desarrollar una marca para promocionar y comercializar los Servicios</w:t>
      </w:r>
      <w:r w:rsidR="00163BC8" w:rsidRPr="00E06047">
        <w:rPr>
          <w:rFonts w:ascii="ITC Avant Garde" w:hAnsi="ITC Avant Garde"/>
          <w:smallCaps/>
          <w:sz w:val="22"/>
          <w:lang w:val="es-MX" w:eastAsia="en-US"/>
        </w:rPr>
        <w:t xml:space="preserve"> </w:t>
      </w:r>
      <w:r w:rsidR="00163BC8" w:rsidRPr="00E06047">
        <w:rPr>
          <w:rFonts w:ascii="ITC Avant Garde" w:hAnsi="ITC Avant Garde"/>
          <w:sz w:val="22"/>
          <w:lang w:val="es-MX" w:eastAsia="en-US"/>
        </w:rPr>
        <w:t>de forma empaquetada en 3Play</w:t>
      </w:r>
      <w:r w:rsidR="00163BC8" w:rsidRPr="00E06047">
        <w:rPr>
          <w:rFonts w:ascii="ITC Avant Garde" w:hAnsi="ITC Avant Garde"/>
          <w:smallCaps/>
          <w:sz w:val="22"/>
          <w:lang w:val="es-MX" w:eastAsia="en-US"/>
        </w:rPr>
        <w:t xml:space="preserve">, </w:t>
      </w:r>
      <w:r w:rsidR="00163BC8" w:rsidRPr="00E06047">
        <w:rPr>
          <w:rFonts w:ascii="ITC Avant Garde" w:hAnsi="ITC Avant Garde"/>
          <w:sz w:val="22"/>
          <w:lang w:val="es-MX" w:eastAsia="en-US"/>
        </w:rPr>
        <w:t>para tener mayor penetración con los consumidores; la declaración de dicho agente económico en el sentido de que los integrantes del acuerdo (Cablevisión, Cablemás,</w:t>
      </w:r>
      <w:r w:rsidR="00163BC8" w:rsidRPr="00E06047">
        <w:rPr>
          <w:rFonts w:ascii="ITC Avant Garde" w:hAnsi="ITC Avant Garde"/>
          <w:smallCaps/>
          <w:sz w:val="22"/>
          <w:lang w:val="es-MX" w:eastAsia="en-US"/>
        </w:rPr>
        <w:t xml:space="preserve"> TVI </w:t>
      </w:r>
      <w:r w:rsidR="00163BC8" w:rsidRPr="00E06047">
        <w:rPr>
          <w:rFonts w:ascii="ITC Avant Garde" w:hAnsi="ITC Avant Garde"/>
          <w:sz w:val="22"/>
          <w:lang w:val="es-MX" w:eastAsia="en-US"/>
        </w:rPr>
        <w:t>y Megacable</w:t>
      </w:r>
      <w:r w:rsidR="00163BC8" w:rsidRPr="00E06047">
        <w:rPr>
          <w:rFonts w:ascii="ITC Avant Garde" w:hAnsi="ITC Avant Garde"/>
          <w:smallCaps/>
          <w:sz w:val="22"/>
          <w:lang w:val="es-MX" w:eastAsia="en-US"/>
        </w:rPr>
        <w:t>)</w:t>
      </w:r>
      <w:r w:rsidR="00163BC8" w:rsidRPr="00E06047">
        <w:rPr>
          <w:rFonts w:ascii="ITC Avant Garde" w:hAnsi="ITC Avant Garde"/>
          <w:sz w:val="22"/>
          <w:lang w:val="es-MX" w:eastAsia="en-US"/>
        </w:rPr>
        <w:t xml:space="preserve"> aceptaron incorporar a las ofertas de servicios de cada uno de ellos un paquete con un precio de $499.00 (cuatrocientos noventa y nueve pesos 00/100 M.N.), para poder estar en posibilidad de presentar una referencia </w:t>
      </w:r>
      <w:r w:rsidR="00163BC8" w:rsidRPr="00E06047">
        <w:rPr>
          <w:rFonts w:ascii="ITC Avant Garde" w:hAnsi="ITC Avant Garde"/>
          <w:smallCaps/>
          <w:sz w:val="22"/>
          <w:lang w:val="es-MX" w:eastAsia="en-US"/>
        </w:rPr>
        <w:t>“</w:t>
      </w:r>
      <w:r w:rsidR="00163BC8" w:rsidRPr="00E06047">
        <w:rPr>
          <w:rFonts w:ascii="ITC Avant Garde" w:hAnsi="ITC Avant Garde"/>
          <w:i/>
          <w:sz w:val="22"/>
          <w:lang w:val="es-MX" w:eastAsia="en-US"/>
        </w:rPr>
        <w:t>común</w:t>
      </w:r>
      <w:r w:rsidR="00163BC8" w:rsidRPr="00E06047">
        <w:rPr>
          <w:rFonts w:ascii="ITC Avant Garde" w:hAnsi="ITC Avant Garde"/>
          <w:sz w:val="22"/>
          <w:lang w:val="es-MX" w:eastAsia="en-US"/>
        </w:rPr>
        <w:t>”; l</w:t>
      </w:r>
      <w:r w:rsidR="00163BC8" w:rsidRPr="00E06047">
        <w:rPr>
          <w:rFonts w:ascii="ITC Avant Garde" w:hAnsi="ITC Avant Garde"/>
          <w:sz w:val="22"/>
        </w:rPr>
        <w:t xml:space="preserve">a declaración de dicho agente económico en el sentido de que la </w:t>
      </w:r>
      <w:r w:rsidR="00464D47" w:rsidRPr="00E06047">
        <w:rPr>
          <w:rFonts w:ascii="ITC Avant Garde" w:hAnsi="ITC Avant Garde"/>
          <w:sz w:val="22"/>
        </w:rPr>
        <w:t>M</w:t>
      </w:r>
      <w:r w:rsidR="00163BC8" w:rsidRPr="00E06047">
        <w:rPr>
          <w:rFonts w:ascii="ITC Avant Garde" w:hAnsi="ITC Avant Garde"/>
          <w:sz w:val="22"/>
        </w:rPr>
        <w:t>arca YOO es una referencia común a cuatro concesionarios y que tiene por objeto ubicar en la mente del consumidor como “</w:t>
      </w:r>
      <w:r w:rsidR="00163BC8" w:rsidRPr="00E06047">
        <w:rPr>
          <w:rFonts w:ascii="ITC Avant Garde" w:hAnsi="ITC Avant Garde"/>
          <w:i/>
          <w:sz w:val="22"/>
        </w:rPr>
        <w:t>una empresa de televisión por cable</w:t>
      </w:r>
      <w:r w:rsidR="00163BC8" w:rsidRPr="00E06047">
        <w:rPr>
          <w:rFonts w:ascii="ITC Avant Garde" w:hAnsi="ITC Avant Garde"/>
          <w:sz w:val="22"/>
        </w:rPr>
        <w:t>”.</w:t>
      </w:r>
    </w:p>
    <w:p w:rsidR="00163BC8" w:rsidRPr="00E06047" w:rsidRDefault="00163BC8" w:rsidP="006E6B5E">
      <w:pPr>
        <w:numPr>
          <w:ilvl w:val="0"/>
          <w:numId w:val="10"/>
        </w:numPr>
        <w:autoSpaceDE w:val="0"/>
        <w:autoSpaceDN w:val="0"/>
        <w:adjustRightInd w:val="0"/>
        <w:spacing w:before="120" w:after="120"/>
        <w:ind w:left="0" w:firstLine="0"/>
        <w:jc w:val="both"/>
        <w:rPr>
          <w:rFonts w:ascii="ITC Avant Garde" w:hAnsi="ITC Avant Garde"/>
          <w:sz w:val="22"/>
          <w:lang w:val="es-MX"/>
        </w:rPr>
      </w:pPr>
      <w:r w:rsidRPr="00E06047">
        <w:rPr>
          <w:rFonts w:ascii="ITC Avant Garde" w:hAnsi="ITC Avant Garde"/>
          <w:sz w:val="22"/>
          <w:szCs w:val="20"/>
          <w:lang w:val="es-MX" w:eastAsia="en-US"/>
        </w:rPr>
        <w:t>La tecnología, infraestructura física y lógica con la cual lleva a cabo la producción, distribución y comercialización de los servicios de telefonía, acceso a Internet y televisión restringida;</w:t>
      </w:r>
    </w:p>
    <w:p w:rsidR="00163BC8" w:rsidRPr="00E06047" w:rsidRDefault="00163BC8" w:rsidP="006E6B5E">
      <w:pPr>
        <w:numPr>
          <w:ilvl w:val="0"/>
          <w:numId w:val="10"/>
        </w:numPr>
        <w:spacing w:before="120" w:after="120"/>
        <w:ind w:left="0" w:firstLine="0"/>
        <w:jc w:val="both"/>
        <w:rPr>
          <w:rFonts w:ascii="ITC Avant Garde" w:hAnsi="ITC Avant Garde"/>
          <w:sz w:val="22"/>
        </w:rPr>
      </w:pPr>
      <w:r w:rsidRPr="00E06047">
        <w:rPr>
          <w:rFonts w:ascii="ITC Avant Garde" w:hAnsi="ITC Avant Garde"/>
          <w:sz w:val="22"/>
        </w:rPr>
        <w:t>L</w:t>
      </w:r>
      <w:r w:rsidRPr="00E06047">
        <w:rPr>
          <w:rFonts w:ascii="ITC Avant Garde" w:hAnsi="ITC Avant Garde"/>
          <w:sz w:val="22"/>
          <w:lang w:val="es-MX" w:eastAsia="en-US"/>
        </w:rPr>
        <w:t>a oferta de los Servicios que realizó a través del Paquete 3Play YOO</w:t>
      </w:r>
      <w:r w:rsidRPr="00E06047">
        <w:rPr>
          <w:rFonts w:ascii="ITC Avant Garde" w:hAnsi="ITC Avant Garde"/>
          <w:smallCaps/>
          <w:sz w:val="22"/>
          <w:lang w:val="es-MX" w:eastAsia="en-US"/>
        </w:rPr>
        <w:t xml:space="preserve">, </w:t>
      </w:r>
      <w:r w:rsidRPr="00E06047">
        <w:rPr>
          <w:rFonts w:ascii="ITC Avant Garde" w:hAnsi="ITC Avant Garde"/>
          <w:sz w:val="22"/>
          <w:lang w:val="es-MX" w:eastAsia="en-US"/>
        </w:rPr>
        <w:t>el precio y</w:t>
      </w:r>
      <w:r w:rsidRPr="00E06047">
        <w:rPr>
          <w:rFonts w:ascii="ITC Avant Garde" w:hAnsi="ITC Avant Garde"/>
          <w:smallCaps/>
          <w:sz w:val="22"/>
          <w:lang w:val="es-MX" w:eastAsia="en-US"/>
        </w:rPr>
        <w:t xml:space="preserve"> </w:t>
      </w:r>
      <w:r w:rsidRPr="00E06047">
        <w:rPr>
          <w:rFonts w:ascii="ITC Avant Garde" w:hAnsi="ITC Avant Garde"/>
          <w:sz w:val="22"/>
          <w:lang w:val="es-MX" w:eastAsia="en-US"/>
        </w:rPr>
        <w:t xml:space="preserve">las características bajo las cuales ofertó dicho paquete, y el nombre bajo el cual comercializó el paquete, el cual incluye la </w:t>
      </w:r>
      <w:r w:rsidR="00464D47" w:rsidRPr="00E06047">
        <w:rPr>
          <w:rFonts w:ascii="ITC Avant Garde" w:hAnsi="ITC Avant Garde"/>
          <w:sz w:val="22"/>
          <w:lang w:val="es-MX" w:eastAsia="en-US"/>
        </w:rPr>
        <w:t>M</w:t>
      </w:r>
      <w:r w:rsidRPr="00E06047">
        <w:rPr>
          <w:rFonts w:ascii="ITC Avant Garde" w:hAnsi="ITC Avant Garde"/>
          <w:sz w:val="22"/>
          <w:lang w:val="es-MX" w:eastAsia="en-US"/>
        </w:rPr>
        <w:t>arca YOO: “</w:t>
      </w:r>
      <w:r w:rsidRPr="00E06047">
        <w:rPr>
          <w:rFonts w:ascii="ITC Avant Garde" w:hAnsi="ITC Avant Garde"/>
          <w:i/>
          <w:sz w:val="22"/>
          <w:lang w:val="es-MX" w:eastAsia="en-US"/>
        </w:rPr>
        <w:t>YOO ilimitado</w:t>
      </w:r>
      <w:r w:rsidRPr="00E06047">
        <w:rPr>
          <w:rFonts w:ascii="ITC Avant Garde" w:hAnsi="ITC Avant Garde"/>
          <w:sz w:val="22"/>
          <w:lang w:val="es-MX" w:eastAsia="en-US"/>
        </w:rPr>
        <w:t>”.</w:t>
      </w:r>
    </w:p>
    <w:p w:rsidR="00163BC8" w:rsidRPr="003A16DE"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sz w:val="22"/>
          <w:lang w:val="es-MX" w:eastAsia="en-US"/>
        </w:rPr>
      </w:pPr>
      <w:bookmarkStart w:id="1730" w:name="_Toc435776343"/>
      <w:r w:rsidRPr="00E06047">
        <w:rPr>
          <w:rFonts w:ascii="ITC Avant Garde" w:hAnsi="ITC Avant Garde"/>
          <w:b/>
          <w:i/>
          <w:sz w:val="22"/>
        </w:rPr>
        <w:t xml:space="preserve">Películas Imaginarias. </w:t>
      </w:r>
      <w:r w:rsidRPr="00E06047">
        <w:rPr>
          <w:rFonts w:ascii="ITC Avant Garde" w:hAnsi="ITC Avant Garde"/>
          <w:i/>
          <w:sz w:val="22"/>
        </w:rPr>
        <w:t xml:space="preserve">Escrito del citado agente económico, presentado ante la CFC el tres de septiembre de dos mil doce, mediante el cual desahoga </w:t>
      </w:r>
      <w:r w:rsidRPr="00E06047">
        <w:rPr>
          <w:rFonts w:ascii="ITC Avant Garde" w:hAnsi="ITC Avant Garde"/>
          <w:i/>
          <w:sz w:val="22"/>
          <w:lang w:val="es-MX" w:eastAsia="en-US"/>
        </w:rPr>
        <w:t>el requerimiento de información DGIPMARCI-10-096-2012-123.</w:t>
      </w:r>
      <w:r w:rsidRPr="00E06047">
        <w:rPr>
          <w:rFonts w:ascii="ITC Avant Garde" w:hAnsi="ITC Avant Garde"/>
          <w:i/>
          <w:vertAlign w:val="superscript"/>
          <w:lang w:val="es-MX" w:eastAsia="en-US"/>
        </w:rPr>
        <w:footnoteReference w:id="135"/>
      </w:r>
      <w:r w:rsidRPr="00E06047">
        <w:rPr>
          <w:rFonts w:ascii="ITC Avant Garde" w:hAnsi="ITC Avant Garde"/>
          <w:sz w:val="22"/>
          <w:lang w:val="es-MX" w:eastAsia="en-US"/>
        </w:rPr>
        <w:t xml:space="preserve"> De este documento se obtuvo la información relacionada con los pagos que se </w:t>
      </w:r>
      <w:r w:rsidRPr="00E06047">
        <w:rPr>
          <w:rFonts w:ascii="ITC Avant Garde" w:hAnsi="ITC Avant Garde"/>
          <w:sz w:val="22"/>
          <w:lang w:val="es-MX" w:eastAsia="en-US"/>
        </w:rPr>
        <w:lastRenderedPageBreak/>
        <w:t xml:space="preserve">realizaron a dicho agente económico por la producción y postproducción de un comercial relacionado con la </w:t>
      </w:r>
      <w:r w:rsidR="00464D47" w:rsidRPr="00E06047">
        <w:rPr>
          <w:rFonts w:ascii="ITC Avant Garde" w:hAnsi="ITC Avant Garde"/>
          <w:sz w:val="22"/>
          <w:lang w:val="es-MX" w:eastAsia="en-US"/>
        </w:rPr>
        <w:t>M</w:t>
      </w:r>
      <w:r w:rsidRPr="00E06047">
        <w:rPr>
          <w:rFonts w:ascii="ITC Avant Garde" w:hAnsi="ITC Avant Garde"/>
          <w:sz w:val="22"/>
          <w:lang w:val="es-MX" w:eastAsia="en-US"/>
        </w:rPr>
        <w:t>arca YOO el catorce de agosto de dos mil nueve.</w:t>
      </w:r>
      <w:bookmarkEnd w:id="1730"/>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sz w:val="22"/>
        </w:rPr>
      </w:pPr>
      <w:bookmarkStart w:id="1731" w:name="_Toc435776344"/>
      <w:r w:rsidRPr="00E06047">
        <w:rPr>
          <w:rFonts w:ascii="ITC Avant Garde" w:hAnsi="ITC Avant Garde"/>
          <w:b/>
          <w:i/>
          <w:sz w:val="22"/>
          <w:szCs w:val="22"/>
        </w:rPr>
        <w:t>Gamol</w:t>
      </w:r>
      <w:r w:rsidRPr="00E06047">
        <w:rPr>
          <w:rFonts w:ascii="ITC Avant Garde" w:hAnsi="ITC Avant Garde"/>
          <w:b/>
          <w:i/>
          <w:smallCaps/>
          <w:sz w:val="22"/>
          <w:szCs w:val="22"/>
        </w:rPr>
        <w:t xml:space="preserve">. </w:t>
      </w:r>
      <w:r w:rsidRPr="00E06047">
        <w:rPr>
          <w:rFonts w:ascii="ITC Avant Garde" w:hAnsi="ITC Avant Garde"/>
          <w:i/>
          <w:sz w:val="22"/>
          <w:szCs w:val="22"/>
        </w:rPr>
        <w:t>Escrito de Gamol</w:t>
      </w:r>
      <w:r w:rsidRPr="00E06047">
        <w:rPr>
          <w:rFonts w:ascii="ITC Avant Garde" w:hAnsi="ITC Avant Garde"/>
          <w:i/>
          <w:smallCaps/>
          <w:sz w:val="22"/>
          <w:szCs w:val="22"/>
        </w:rPr>
        <w:t xml:space="preserve">, </w:t>
      </w:r>
      <w:r w:rsidRPr="00E06047">
        <w:rPr>
          <w:rFonts w:ascii="ITC Avant Garde" w:hAnsi="ITC Avant Garde"/>
          <w:i/>
          <w:sz w:val="22"/>
          <w:szCs w:val="22"/>
        </w:rPr>
        <w:t xml:space="preserve">presentado ante la CFC el treinta y uno de octubre de dos mil </w:t>
      </w:r>
      <w:r w:rsidRPr="00E06047">
        <w:rPr>
          <w:rFonts w:ascii="ITC Avant Garde" w:hAnsi="ITC Avant Garde"/>
          <w:i/>
          <w:sz w:val="22"/>
          <w:lang w:val="es-MX" w:eastAsia="en-US"/>
        </w:rPr>
        <w:t>doce</w:t>
      </w:r>
      <w:r w:rsidRPr="00E06047">
        <w:rPr>
          <w:rFonts w:ascii="ITC Avant Garde" w:hAnsi="ITC Avant Garde"/>
          <w:i/>
          <w:sz w:val="22"/>
          <w:szCs w:val="22"/>
        </w:rPr>
        <w:t xml:space="preserve">, mediante el cual desahoga el requerimiento de información </w:t>
      </w:r>
      <w:r w:rsidRPr="00E06047">
        <w:rPr>
          <w:rFonts w:ascii="ITC Avant Garde" w:hAnsi="ITC Avant Garde"/>
          <w:i/>
          <w:sz w:val="22"/>
          <w:szCs w:val="22"/>
          <w:lang w:val="es-MX" w:eastAsia="en-US"/>
        </w:rPr>
        <w:t>DGIPMARCI-10-096-2012-154.</w:t>
      </w:r>
      <w:r w:rsidRPr="00E06047">
        <w:rPr>
          <w:rFonts w:ascii="ITC Avant Garde" w:hAnsi="ITC Avant Garde"/>
          <w:i/>
          <w:sz w:val="22"/>
          <w:szCs w:val="22"/>
          <w:vertAlign w:val="superscript"/>
          <w:lang w:val="es-MX" w:eastAsia="en-US"/>
        </w:rPr>
        <w:footnoteReference w:id="136"/>
      </w:r>
      <w:r w:rsidRPr="00E06047">
        <w:rPr>
          <w:rFonts w:ascii="ITC Avant Garde" w:hAnsi="ITC Avant Garde"/>
          <w:sz w:val="22"/>
          <w:lang w:val="es-MX" w:eastAsia="en-US"/>
        </w:rPr>
        <w:t xml:space="preserve"> De este documento se obtuvo la información relacionada con la contratación de dicho agente económico para el desarrollo y administración de la página de internet </w:t>
      </w:r>
      <w:r w:rsidR="001274F8" w:rsidRPr="00E06047">
        <w:rPr>
          <w:rFonts w:ascii="ITC Avant Garde" w:hAnsi="ITC Avant Garde"/>
          <w:sz w:val="22"/>
          <w:lang w:val="es-MX" w:eastAsia="en-US"/>
        </w:rPr>
        <w:t>http://pideyoo.com,</w:t>
      </w:r>
      <w:r w:rsidRPr="00E06047">
        <w:rPr>
          <w:rFonts w:ascii="ITC Avant Garde" w:hAnsi="ITC Avant Garde"/>
          <w:sz w:val="22"/>
          <w:lang w:val="es-MX" w:eastAsia="en-US"/>
        </w:rPr>
        <w:t xml:space="preserve"> mediante la cual se promocionan y comercializan los Servicios </w:t>
      </w:r>
      <w:r w:rsidR="00464D47" w:rsidRPr="00E06047">
        <w:rPr>
          <w:rFonts w:ascii="ITC Avant Garde" w:hAnsi="ITC Avant Garde"/>
          <w:sz w:val="22"/>
          <w:lang w:val="es-MX" w:eastAsia="en-US"/>
        </w:rPr>
        <w:t>M</w:t>
      </w:r>
      <w:r w:rsidRPr="00E06047">
        <w:rPr>
          <w:rFonts w:ascii="ITC Avant Garde" w:hAnsi="ITC Avant Garde"/>
          <w:sz w:val="22"/>
          <w:lang w:val="es-MX" w:eastAsia="en-US"/>
        </w:rPr>
        <w:t>arca YOO.</w:t>
      </w:r>
      <w:bookmarkEnd w:id="1731"/>
    </w:p>
    <w:p w:rsidR="00163BC8" w:rsidRPr="00E06047" w:rsidRDefault="00163BC8" w:rsidP="006E6B5E">
      <w:pPr>
        <w:widowControl w:val="0"/>
        <w:suppressAutoHyphens/>
        <w:spacing w:before="120" w:after="120"/>
        <w:jc w:val="both"/>
        <w:rPr>
          <w:rFonts w:ascii="ITC Avant Garde" w:hAnsi="ITC Avant Garde"/>
          <w:sz w:val="22"/>
        </w:rPr>
      </w:pPr>
      <w:r w:rsidRPr="00E06047">
        <w:rPr>
          <w:rFonts w:ascii="ITC Avant Garde" w:hAnsi="ITC Avant Garde"/>
          <w:sz w:val="22"/>
        </w:rPr>
        <w:t xml:space="preserve">Las pruebas </w:t>
      </w:r>
      <w:r w:rsidRPr="00E06047">
        <w:rPr>
          <w:rFonts w:ascii="ITC Avant Garde" w:hAnsi="ITC Avant Garde"/>
          <w:b/>
          <w:sz w:val="22"/>
        </w:rPr>
        <w:t>2.1.1</w:t>
      </w:r>
      <w:r w:rsidRPr="00E06047">
        <w:rPr>
          <w:rFonts w:ascii="ITC Avant Garde" w:hAnsi="ITC Avant Garde"/>
          <w:sz w:val="22"/>
        </w:rPr>
        <w:t xml:space="preserve"> a </w:t>
      </w:r>
      <w:r w:rsidRPr="00E06047">
        <w:rPr>
          <w:rFonts w:ascii="ITC Avant Garde" w:hAnsi="ITC Avant Garde"/>
          <w:b/>
          <w:sz w:val="22"/>
        </w:rPr>
        <w:t>2.1.11</w:t>
      </w:r>
      <w:r w:rsidRPr="00E06047">
        <w:rPr>
          <w:rFonts w:ascii="ITC Avant Garde" w:hAnsi="ITC Avant Garde"/>
          <w:sz w:val="22"/>
        </w:rPr>
        <w:t xml:space="preserve"> del presente apartado se desahogaron por su propia y especial naturaleza y se les da el valor probatorio que corresponde a las documentales privadas, por haber sido documentos presentados por los agentes económicos, con fundamento en lo dispuesto por los artículos 79, 93, fracción III, 133, 136, 197 y 203 del </w:t>
      </w:r>
      <w:r w:rsidRPr="00E06047">
        <w:rPr>
          <w:rFonts w:ascii="ITC Avant Garde" w:hAnsi="ITC Avant Garde"/>
          <w:smallCaps/>
          <w:sz w:val="22"/>
        </w:rPr>
        <w:t>CFPC</w:t>
      </w:r>
      <w:r w:rsidR="007734BC">
        <w:rPr>
          <w:rFonts w:ascii="ITC Avant Garde" w:hAnsi="ITC Avant Garde"/>
          <w:sz w:val="22"/>
        </w:rPr>
        <w:t>.</w:t>
      </w:r>
    </w:p>
    <w:p w:rsidR="00163BC8" w:rsidRPr="00E06047" w:rsidRDefault="00163BC8" w:rsidP="006E6B5E">
      <w:pPr>
        <w:widowControl w:val="0"/>
        <w:suppressAutoHyphens/>
        <w:spacing w:before="120" w:after="120"/>
        <w:jc w:val="both"/>
        <w:rPr>
          <w:rFonts w:ascii="ITC Avant Garde" w:hAnsi="ITC Avant Garde"/>
          <w:sz w:val="22"/>
          <w:lang w:val="es-ES_tradnl"/>
        </w:rPr>
      </w:pPr>
      <w:r w:rsidRPr="00E06047">
        <w:rPr>
          <w:rFonts w:ascii="ITC Avant Garde" w:hAnsi="ITC Avant Garde"/>
          <w:sz w:val="22"/>
          <w:lang w:val="es-ES_tradnl"/>
        </w:rPr>
        <w:t xml:space="preserve">De conformidad con lo establecido en el artículo 210 del CFPC, las documentales privadas presentadas por los emplazados </w:t>
      </w:r>
      <w:r w:rsidRPr="00E06047">
        <w:rPr>
          <w:rFonts w:ascii="ITC Avant Garde" w:hAnsi="ITC Avant Garde"/>
          <w:b/>
          <w:sz w:val="22"/>
          <w:lang w:val="es-ES_tradnl"/>
        </w:rPr>
        <w:t>prueban plenamente en su contra y se les da pleno valor probatorio</w:t>
      </w:r>
      <w:r w:rsidRPr="00E06047">
        <w:rPr>
          <w:rFonts w:ascii="ITC Avant Garde" w:hAnsi="ITC Avant Garde"/>
          <w:sz w:val="22"/>
        </w:rPr>
        <w:t xml:space="preserve">, al no haber sido objetada por ninguno de los agentes económicos emplazados </w:t>
      </w:r>
      <w:r w:rsidRPr="00E06047">
        <w:rPr>
          <w:rFonts w:ascii="ITC Avant Garde" w:hAnsi="ITC Avant Garde"/>
          <w:sz w:val="22"/>
          <w:lang w:val="es-ES_tradnl"/>
        </w:rPr>
        <w:t xml:space="preserve">al momento de dar contestación al </w:t>
      </w:r>
      <w:r w:rsidRPr="00E06047">
        <w:rPr>
          <w:rFonts w:ascii="ITC Avant Garde" w:hAnsi="ITC Avant Garde"/>
          <w:sz w:val="22"/>
        </w:rPr>
        <w:t>OPR</w:t>
      </w:r>
      <w:r w:rsidR="007734BC">
        <w:rPr>
          <w:rFonts w:ascii="ITC Avant Garde" w:hAnsi="ITC Avant Garde"/>
          <w:sz w:val="22"/>
          <w:lang w:val="es-ES_tradnl"/>
        </w:rPr>
        <w:t>.</w:t>
      </w:r>
    </w:p>
    <w:p w:rsidR="00163BC8" w:rsidRPr="00E06047" w:rsidRDefault="00163BC8" w:rsidP="006E6B5E">
      <w:pPr>
        <w:pStyle w:val="Prrafodelista"/>
        <w:numPr>
          <w:ilvl w:val="1"/>
          <w:numId w:val="43"/>
        </w:numPr>
        <w:spacing w:before="120" w:after="120"/>
        <w:ind w:left="0" w:firstLine="0"/>
        <w:contextualSpacing w:val="0"/>
        <w:jc w:val="both"/>
        <w:rPr>
          <w:rFonts w:ascii="ITC Avant Garde" w:hAnsi="ITC Avant Garde"/>
          <w:sz w:val="22"/>
          <w:u w:val="single"/>
          <w:lang w:val="es-ES_tradnl"/>
        </w:rPr>
      </w:pPr>
      <w:r w:rsidRPr="00E06047">
        <w:rPr>
          <w:rFonts w:ascii="ITC Avant Garde" w:hAnsi="ITC Avant Garde"/>
          <w:sz w:val="22"/>
          <w:u w:val="single"/>
          <w:lang w:val="es-ES_tradnl"/>
        </w:rPr>
        <w:t>Elementos aportados por la ciencia</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lang w:val="es-MX" w:eastAsia="en-US"/>
        </w:rPr>
      </w:pPr>
      <w:bookmarkStart w:id="1732" w:name="_Toc435776345"/>
      <w:r w:rsidRPr="00E06047">
        <w:rPr>
          <w:rFonts w:ascii="ITC Avant Garde" w:hAnsi="ITC Avant Garde"/>
          <w:b/>
          <w:i/>
          <w:sz w:val="22"/>
          <w:szCs w:val="22"/>
        </w:rPr>
        <w:t xml:space="preserve">Informe anual de Televisa </w:t>
      </w:r>
      <w:r w:rsidR="00466D67" w:rsidRPr="00E06047">
        <w:rPr>
          <w:rFonts w:ascii="ITC Avant Garde" w:hAnsi="ITC Avant Garde"/>
          <w:b/>
          <w:i/>
          <w:sz w:val="22"/>
          <w:szCs w:val="22"/>
        </w:rPr>
        <w:t>S.A.B</w:t>
      </w:r>
      <w:r w:rsidRPr="00E06047">
        <w:rPr>
          <w:rFonts w:ascii="ITC Avant Garde" w:hAnsi="ITC Avant Garde"/>
          <w:b/>
          <w:i/>
          <w:sz w:val="22"/>
          <w:szCs w:val="22"/>
        </w:rPr>
        <w:t>.</w:t>
      </w:r>
      <w:r w:rsidRPr="00E06047">
        <w:rPr>
          <w:rFonts w:ascii="ITC Avant Garde" w:hAnsi="ITC Avant Garde"/>
          <w:b/>
          <w:i/>
          <w:sz w:val="22"/>
          <w:szCs w:val="22"/>
          <w:vertAlign w:val="superscript"/>
        </w:rPr>
        <w:footnoteReference w:id="137"/>
      </w:r>
      <w:r w:rsidRPr="00E06047">
        <w:rPr>
          <w:rFonts w:ascii="ITC Avant Garde" w:hAnsi="ITC Avant Garde"/>
          <w:b/>
          <w:i/>
          <w:sz w:val="22"/>
          <w:szCs w:val="22"/>
        </w:rPr>
        <w:t xml:space="preserve"> </w:t>
      </w:r>
      <w:r w:rsidRPr="00E06047">
        <w:rPr>
          <w:rFonts w:ascii="ITC Avant Garde" w:hAnsi="ITC Avant Garde"/>
          <w:i/>
          <w:sz w:val="22"/>
          <w:szCs w:val="22"/>
        </w:rPr>
        <w:t xml:space="preserve">Reporte anual de Televisa </w:t>
      </w:r>
      <w:r w:rsidR="00466D67" w:rsidRPr="00E06047">
        <w:rPr>
          <w:rFonts w:ascii="ITC Avant Garde" w:hAnsi="ITC Avant Garde"/>
          <w:i/>
          <w:sz w:val="22"/>
          <w:szCs w:val="22"/>
        </w:rPr>
        <w:t>S.A.B.</w:t>
      </w:r>
      <w:r w:rsidRPr="00E06047">
        <w:rPr>
          <w:rFonts w:ascii="ITC Avant Garde" w:hAnsi="ITC Avant Garde"/>
          <w:i/>
          <w:sz w:val="22"/>
          <w:szCs w:val="22"/>
        </w:rPr>
        <w:t xml:space="preserve"> al treinta y uno de diciembre de dos mil once, obtenido de la página de internet </w:t>
      </w:r>
      <w:r w:rsidR="001274F8" w:rsidRPr="00E06047">
        <w:rPr>
          <w:rFonts w:ascii="ITC Avant Garde" w:hAnsi="ITC Avant Garde"/>
          <w:i/>
          <w:sz w:val="22"/>
          <w:szCs w:val="22"/>
        </w:rPr>
        <w:t>http://www.bmv.com.mx/infoanua/infoanua_386974_1.pdf,</w:t>
      </w:r>
      <w:r w:rsidR="0072028B" w:rsidRPr="00E06047">
        <w:rPr>
          <w:rFonts w:ascii="ITC Avant Garde" w:hAnsi="ITC Avant Garde"/>
          <w:i/>
          <w:sz w:val="22"/>
          <w:szCs w:val="22"/>
        </w:rPr>
        <w:t xml:space="preserve"> el</w:t>
      </w:r>
      <w:r w:rsidRPr="00E06047">
        <w:rPr>
          <w:rFonts w:ascii="ITC Avant Garde" w:hAnsi="ITC Avant Garde"/>
          <w:i/>
          <w:sz w:val="22"/>
          <w:szCs w:val="22"/>
        </w:rPr>
        <w:t xml:space="preserve"> cual se ordenó integrar al Expediente</w:t>
      </w:r>
      <w:r w:rsidRPr="00E06047">
        <w:rPr>
          <w:rFonts w:ascii="ITC Avant Garde" w:hAnsi="ITC Avant Garde"/>
          <w:i/>
          <w:smallCaps/>
          <w:sz w:val="22"/>
          <w:szCs w:val="22"/>
        </w:rPr>
        <w:t xml:space="preserve"> </w:t>
      </w:r>
      <w:r w:rsidRPr="00E06047">
        <w:rPr>
          <w:rFonts w:ascii="ITC Avant Garde" w:hAnsi="ITC Avant Garde"/>
          <w:i/>
          <w:sz w:val="22"/>
          <w:szCs w:val="22"/>
        </w:rPr>
        <w:t xml:space="preserve">por acuerdo de veintisiete de mayo de dos mil trece. Esta </w:t>
      </w:r>
      <w:r w:rsidRPr="00E06047">
        <w:rPr>
          <w:rFonts w:ascii="ITC Avant Garde" w:hAnsi="ITC Avant Garde"/>
          <w:sz w:val="22"/>
          <w:lang w:val="es-MX" w:eastAsia="en-US"/>
        </w:rPr>
        <w:t>información</w:t>
      </w:r>
      <w:r w:rsidRPr="00E06047">
        <w:rPr>
          <w:rFonts w:ascii="ITC Avant Garde" w:hAnsi="ITC Avant Garde"/>
          <w:i/>
          <w:sz w:val="22"/>
          <w:szCs w:val="22"/>
        </w:rPr>
        <w:t xml:space="preserve"> fue certificada por el Secretario Ejecutivo de la CFC el treinta y uno de agosto de dos mil doce y consta en doscientas catorce fojas.</w:t>
      </w:r>
      <w:bookmarkEnd w:id="1732"/>
    </w:p>
    <w:p w:rsidR="00163BC8" w:rsidRPr="00E06047" w:rsidRDefault="00F10C26"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rPr>
        <w:t>De este documento se obtuvo la información relacionada con la actividad económica de Cablemás</w:t>
      </w:r>
      <w:r w:rsidRPr="00E06047">
        <w:rPr>
          <w:rFonts w:ascii="ITC Avant Garde" w:hAnsi="ITC Avant Garde"/>
          <w:smallCaps/>
          <w:sz w:val="22"/>
        </w:rPr>
        <w:t>,</w:t>
      </w:r>
      <w:r w:rsidRPr="00E06047">
        <w:rPr>
          <w:rFonts w:ascii="ITC Avant Garde" w:hAnsi="ITC Avant Garde"/>
          <w:sz w:val="22"/>
        </w:rPr>
        <w:t xml:space="preserve"> TVI y Sky</w:t>
      </w:r>
      <w:r w:rsidRPr="00E06047">
        <w:rPr>
          <w:rFonts w:ascii="ITC Avant Garde" w:hAnsi="ITC Avant Garde"/>
          <w:smallCaps/>
          <w:sz w:val="22"/>
        </w:rPr>
        <w:t>;</w:t>
      </w:r>
      <w:r w:rsidRPr="00E06047">
        <w:rPr>
          <w:rFonts w:ascii="ITC Avant Garde" w:hAnsi="ITC Avant Garde"/>
          <w:sz w:val="22"/>
        </w:rPr>
        <w:t xml:space="preserve"> los objetivos de Grupo Televisa para satisfacer las necesidades relacionadas con los Mercados Investigados</w:t>
      </w:r>
      <w:r w:rsidRPr="00E06047">
        <w:rPr>
          <w:rFonts w:ascii="ITC Avant Garde" w:hAnsi="ITC Avant Garde"/>
          <w:smallCaps/>
          <w:sz w:val="22"/>
        </w:rPr>
        <w:t xml:space="preserve">; </w:t>
      </w:r>
      <w:r w:rsidRPr="00E06047">
        <w:rPr>
          <w:rFonts w:ascii="ITC Avant Garde" w:hAnsi="ITC Avant Garde"/>
          <w:sz w:val="22"/>
        </w:rPr>
        <w:t>los medios de transmisión que utiliza Innova para la prestación de sus servicios</w:t>
      </w:r>
      <w:r w:rsidRPr="00E06047">
        <w:rPr>
          <w:rFonts w:ascii="ITC Avant Garde" w:hAnsi="ITC Avant Garde"/>
          <w:smallCaps/>
          <w:sz w:val="22"/>
        </w:rPr>
        <w:t xml:space="preserve">; </w:t>
      </w:r>
      <w:r w:rsidRPr="00E06047">
        <w:rPr>
          <w:rFonts w:ascii="ITC Avant Garde" w:hAnsi="ITC Avant Garde"/>
          <w:sz w:val="22"/>
        </w:rPr>
        <w:t>y, los objetivos de Grupo Televisa para satisfacer las necesidades relacionadas con los Mercados Investigados.</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lang w:val="es-MX" w:eastAsia="en-US"/>
        </w:rPr>
      </w:pPr>
      <w:bookmarkStart w:id="1733" w:name="_Toc435776346"/>
      <w:r w:rsidRPr="00E06047">
        <w:rPr>
          <w:rFonts w:ascii="ITC Avant Garde" w:hAnsi="ITC Avant Garde"/>
          <w:b/>
          <w:i/>
          <w:sz w:val="22"/>
          <w:szCs w:val="22"/>
          <w:lang w:val="es-MX" w:eastAsia="en-US"/>
        </w:rPr>
        <w:t>Informe anual de Megacable Holdings</w:t>
      </w:r>
      <w:r w:rsidRPr="00E06047">
        <w:rPr>
          <w:rFonts w:ascii="ITC Avant Garde" w:hAnsi="ITC Avant Garde"/>
          <w:b/>
          <w:i/>
          <w:smallCaps/>
          <w:sz w:val="22"/>
          <w:szCs w:val="22"/>
          <w:lang w:val="es-MX" w:eastAsia="en-US"/>
        </w:rPr>
        <w:t>.</w:t>
      </w:r>
      <w:r w:rsidRPr="00E06047">
        <w:rPr>
          <w:rFonts w:ascii="ITC Avant Garde" w:hAnsi="ITC Avant Garde"/>
          <w:b/>
          <w:i/>
          <w:smallCaps/>
          <w:sz w:val="22"/>
          <w:szCs w:val="22"/>
          <w:vertAlign w:val="superscript"/>
          <w:lang w:val="es-MX" w:eastAsia="en-US"/>
        </w:rPr>
        <w:footnoteReference w:id="138"/>
      </w:r>
      <w:r w:rsidRPr="00E06047">
        <w:rPr>
          <w:rFonts w:ascii="ITC Avant Garde" w:hAnsi="ITC Avant Garde"/>
          <w:b/>
          <w:i/>
          <w:smallCaps/>
          <w:sz w:val="22"/>
          <w:szCs w:val="22"/>
          <w:lang w:val="es-MX" w:eastAsia="en-US"/>
        </w:rPr>
        <w:t xml:space="preserve"> </w:t>
      </w:r>
      <w:r w:rsidRPr="00E06047">
        <w:rPr>
          <w:rFonts w:ascii="ITC Avant Garde" w:hAnsi="ITC Avant Garde"/>
          <w:i/>
          <w:smallCaps/>
          <w:sz w:val="22"/>
          <w:szCs w:val="22"/>
          <w:lang w:val="es-MX" w:eastAsia="en-US"/>
        </w:rPr>
        <w:t>R</w:t>
      </w:r>
      <w:r w:rsidRPr="00E06047">
        <w:rPr>
          <w:rFonts w:ascii="ITC Avant Garde" w:hAnsi="ITC Avant Garde"/>
          <w:i/>
          <w:sz w:val="22"/>
          <w:szCs w:val="22"/>
          <w:lang w:val="es-MX" w:eastAsia="en-US"/>
        </w:rPr>
        <w:t xml:space="preserve">eporte anual de Megacable Holdings al treinta y uno de diciembre de dos mil once, obtenido de la página </w:t>
      </w:r>
      <w:r w:rsidRPr="00E06047">
        <w:rPr>
          <w:rFonts w:ascii="ITC Avant Garde" w:hAnsi="ITC Avant Garde"/>
          <w:i/>
          <w:sz w:val="22"/>
          <w:szCs w:val="22"/>
        </w:rPr>
        <w:t>de</w:t>
      </w:r>
      <w:r w:rsidRPr="00E06047">
        <w:rPr>
          <w:rFonts w:ascii="ITC Avant Garde" w:hAnsi="ITC Avant Garde"/>
          <w:i/>
          <w:sz w:val="22"/>
          <w:szCs w:val="22"/>
          <w:lang w:val="es-MX" w:eastAsia="en-US"/>
        </w:rPr>
        <w:t xml:space="preserve"> Internet </w:t>
      </w:r>
      <w:r w:rsidR="001274F8" w:rsidRPr="00E06047">
        <w:rPr>
          <w:rFonts w:ascii="ITC Avant Garde" w:hAnsi="ITC Avant Garde"/>
          <w:i/>
          <w:sz w:val="22"/>
          <w:szCs w:val="22"/>
          <w:lang w:val="es-MX" w:eastAsia="en-US"/>
        </w:rPr>
        <w:t>http://www.bmv.com.mx/infoanua/infoanua_386245_1.pdf,</w:t>
      </w:r>
      <w:r w:rsidRPr="00E06047">
        <w:rPr>
          <w:rFonts w:ascii="ITC Avant Garde" w:hAnsi="ITC Avant Garde"/>
          <w:i/>
          <w:sz w:val="22"/>
          <w:szCs w:val="22"/>
          <w:lang w:val="es-MX" w:eastAsia="en-US"/>
        </w:rPr>
        <w:t xml:space="preserve"> </w:t>
      </w:r>
      <w:r w:rsidR="0072028B" w:rsidRPr="00E06047">
        <w:rPr>
          <w:rFonts w:ascii="ITC Avant Garde" w:hAnsi="ITC Avant Garde"/>
          <w:i/>
          <w:sz w:val="22"/>
          <w:szCs w:val="22"/>
        </w:rPr>
        <w:t>el</w:t>
      </w:r>
      <w:r w:rsidRPr="00E06047">
        <w:rPr>
          <w:rFonts w:ascii="ITC Avant Garde" w:hAnsi="ITC Avant Garde"/>
          <w:i/>
          <w:sz w:val="22"/>
          <w:szCs w:val="22"/>
        </w:rPr>
        <w:t xml:space="preserve"> cual se ordenó integrar al Expediente</w:t>
      </w:r>
      <w:r w:rsidRPr="00E06047">
        <w:rPr>
          <w:rFonts w:ascii="ITC Avant Garde" w:hAnsi="ITC Avant Garde"/>
          <w:i/>
          <w:smallCaps/>
          <w:sz w:val="22"/>
          <w:szCs w:val="22"/>
        </w:rPr>
        <w:t xml:space="preserve"> </w:t>
      </w:r>
      <w:r w:rsidRPr="00E06047">
        <w:rPr>
          <w:rFonts w:ascii="ITC Avant Garde" w:hAnsi="ITC Avant Garde"/>
          <w:i/>
          <w:sz w:val="22"/>
          <w:szCs w:val="22"/>
        </w:rPr>
        <w:t>por acuerdo de veintisiete de mayo de dos mil trece. Esta información fue certificada por el Secretario Ejecutivo de la CFC el veintidós de enero de dos mil trece y consta de ciento cuarenta y cinco páginas útiles.</w:t>
      </w:r>
      <w:bookmarkEnd w:id="1733"/>
    </w:p>
    <w:p w:rsidR="00F10C26"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rPr>
        <w:lastRenderedPageBreak/>
        <w:t>De este documento se obtuvo la información relacionada con los objetivos de Grupo Megacable</w:t>
      </w:r>
      <w:r w:rsidRPr="00E06047">
        <w:rPr>
          <w:rFonts w:ascii="ITC Avant Garde" w:hAnsi="ITC Avant Garde"/>
          <w:smallCaps/>
          <w:sz w:val="22"/>
        </w:rPr>
        <w:t xml:space="preserve"> </w:t>
      </w:r>
      <w:r w:rsidRPr="00E06047">
        <w:rPr>
          <w:rFonts w:ascii="ITC Avant Garde" w:hAnsi="ITC Avant Garde"/>
          <w:sz w:val="22"/>
        </w:rPr>
        <w:t>para satisfacer las necesidades relacionadas con los Mercados Investigados</w:t>
      </w:r>
      <w:r w:rsidRPr="00E06047">
        <w:rPr>
          <w:rFonts w:ascii="ITC Avant Garde" w:hAnsi="ITC Avant Garde"/>
          <w:smallCaps/>
          <w:sz w:val="22"/>
        </w:rPr>
        <w:t>.</w:t>
      </w:r>
      <w:bookmarkStart w:id="1734" w:name="_Toc435776347"/>
    </w:p>
    <w:p w:rsidR="00F6238C" w:rsidRPr="00E06047" w:rsidRDefault="00F10C26"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vertAlign w:val="superscript"/>
          <w:lang w:val="es-MX" w:eastAsia="en-US"/>
        </w:rPr>
      </w:pPr>
      <w:r w:rsidRPr="00E06047">
        <w:rPr>
          <w:rFonts w:ascii="ITC Avant Garde" w:hAnsi="ITC Avant Garde"/>
          <w:i/>
          <w:sz w:val="22"/>
          <w:szCs w:val="22"/>
          <w:lang w:val="es-MX" w:eastAsia="en-US"/>
        </w:rPr>
        <w:t>Concesiones otorgadas para la prest</w:t>
      </w:r>
      <w:r w:rsidR="0072028B" w:rsidRPr="00E06047">
        <w:rPr>
          <w:rFonts w:ascii="ITC Avant Garde" w:hAnsi="ITC Avant Garde"/>
          <w:i/>
          <w:sz w:val="22"/>
          <w:szCs w:val="22"/>
          <w:lang w:val="es-MX" w:eastAsia="en-US"/>
        </w:rPr>
        <w:t>ación de los Servicios, obtenidas</w:t>
      </w:r>
      <w:r w:rsidRPr="00E06047">
        <w:rPr>
          <w:rFonts w:ascii="ITC Avant Garde" w:hAnsi="ITC Avant Garde"/>
          <w:i/>
          <w:sz w:val="22"/>
          <w:szCs w:val="22"/>
          <w:lang w:val="es-MX" w:eastAsia="en-US"/>
        </w:rPr>
        <w:t xml:space="preserve"> de la página de Internet de la SCT </w:t>
      </w:r>
      <w:r w:rsidR="00163BC8" w:rsidRPr="00E06047">
        <w:rPr>
          <w:rFonts w:ascii="ITC Avant Garde" w:hAnsi="ITC Avant Garde"/>
          <w:i/>
          <w:sz w:val="22"/>
          <w:szCs w:val="22"/>
          <w:lang w:val="es-MX" w:eastAsia="en-US"/>
        </w:rPr>
        <w:t>http://www.dgpt.sct.gob.mx/fileadmin/concesiones/comunicaciones/servicios_television_restringida.pdf, la</w:t>
      </w:r>
      <w:r w:rsidR="0072028B" w:rsidRPr="00E06047">
        <w:rPr>
          <w:rFonts w:ascii="ITC Avant Garde" w:hAnsi="ITC Avant Garde"/>
          <w:i/>
          <w:sz w:val="22"/>
          <w:szCs w:val="22"/>
          <w:lang w:val="es-MX" w:eastAsia="en-US"/>
        </w:rPr>
        <w:t>s</w:t>
      </w:r>
      <w:r w:rsidR="00163BC8" w:rsidRPr="00E06047">
        <w:rPr>
          <w:rFonts w:ascii="ITC Avant Garde" w:hAnsi="ITC Avant Garde"/>
          <w:i/>
          <w:sz w:val="22"/>
          <w:szCs w:val="22"/>
          <w:lang w:val="es-MX" w:eastAsia="en-US"/>
        </w:rPr>
        <w:t xml:space="preserve"> cual</w:t>
      </w:r>
      <w:r w:rsidR="0072028B" w:rsidRPr="00E06047">
        <w:rPr>
          <w:rFonts w:ascii="ITC Avant Garde" w:hAnsi="ITC Avant Garde"/>
          <w:i/>
          <w:sz w:val="22"/>
          <w:szCs w:val="22"/>
          <w:lang w:val="es-MX" w:eastAsia="en-US"/>
        </w:rPr>
        <w:t>es</w:t>
      </w:r>
      <w:r w:rsidR="00163BC8" w:rsidRPr="00E06047">
        <w:rPr>
          <w:rFonts w:ascii="ITC Avant Garde" w:hAnsi="ITC Avant Garde"/>
          <w:i/>
          <w:sz w:val="22"/>
          <w:szCs w:val="22"/>
          <w:lang w:val="es-MX" w:eastAsia="en-US"/>
        </w:rPr>
        <w:t xml:space="preserve"> se ordenó integrar al Expediente por acuerdo de veintisiete de mayo de dos mil trece. Esta información fue certificada por el Secretario Ejecutivo de la CFC</w:t>
      </w:r>
      <w:r w:rsidR="002A4780" w:rsidRPr="00E06047">
        <w:rPr>
          <w:rFonts w:ascii="ITC Avant Garde" w:hAnsi="ITC Avant Garde"/>
          <w:i/>
          <w:sz w:val="22"/>
          <w:szCs w:val="22"/>
          <w:lang w:val="es-MX" w:eastAsia="en-US"/>
        </w:rPr>
        <w:t>.</w:t>
      </w:r>
      <w:r w:rsidR="00163BC8" w:rsidRPr="00E06047">
        <w:rPr>
          <w:rFonts w:ascii="ITC Avant Garde" w:hAnsi="ITC Avant Garde"/>
          <w:i/>
          <w:sz w:val="22"/>
          <w:szCs w:val="22"/>
          <w:lang w:val="es-MX" w:eastAsia="en-US"/>
        </w:rPr>
        <w:t xml:space="preserve"> </w:t>
      </w:r>
    </w:p>
    <w:p w:rsidR="00163BC8" w:rsidRPr="00E06047" w:rsidRDefault="002A4780"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vertAlign w:val="superscript"/>
          <w:lang w:val="es-MX" w:eastAsia="en-US"/>
        </w:rPr>
      </w:pPr>
      <w:r w:rsidRPr="00E06047">
        <w:rPr>
          <w:rFonts w:ascii="ITC Avant Garde" w:hAnsi="ITC Avant Garde"/>
          <w:i/>
          <w:sz w:val="22"/>
          <w:szCs w:val="22"/>
          <w:lang w:val="es-MX" w:eastAsia="en-US"/>
        </w:rPr>
        <w:t>E</w:t>
      </w:r>
      <w:r w:rsidR="00163BC8" w:rsidRPr="00E06047">
        <w:rPr>
          <w:rFonts w:ascii="ITC Avant Garde" w:hAnsi="ITC Avant Garde"/>
          <w:i/>
          <w:sz w:val="22"/>
          <w:szCs w:val="22"/>
          <w:lang w:val="es-MX" w:eastAsia="en-US"/>
        </w:rPr>
        <w:t>l seis de febrero de dos mil trece y consta de ciento veinticinco páginas útiles.</w:t>
      </w:r>
      <w:r w:rsidR="00163BC8" w:rsidRPr="00E06047">
        <w:rPr>
          <w:rFonts w:ascii="ITC Avant Garde" w:hAnsi="ITC Avant Garde"/>
          <w:i/>
          <w:sz w:val="22"/>
          <w:szCs w:val="22"/>
          <w:vertAlign w:val="superscript"/>
          <w:lang w:val="es-MX" w:eastAsia="en-US"/>
        </w:rPr>
        <w:footnoteReference w:id="139"/>
      </w:r>
      <w:bookmarkEnd w:id="1734"/>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lang w:val="es-MX" w:eastAsia="en-US"/>
        </w:rPr>
      </w:pPr>
      <w:bookmarkStart w:id="1735" w:name="_Toc435776348"/>
      <w:r w:rsidRPr="00E06047">
        <w:rPr>
          <w:rFonts w:ascii="ITC Avant Garde" w:hAnsi="ITC Avant Garde"/>
          <w:i/>
          <w:sz w:val="22"/>
          <w:szCs w:val="22"/>
          <w:lang w:val="es-MX" w:eastAsia="en-US"/>
        </w:rPr>
        <w:t xml:space="preserve">Acuerdo mediante el cual el Pleno de la CFT toma nota respecto de la terminación por renuncia parcial a cobertura en diversas colonias pertenecientes a poblaciones del título de concesión otorgado a Cablevisión, autorizado para prestar el servicio de televisión por cable, audio restringido, transmisión bidireccional de datos, transporte de señales del servicio local y telefonía local, del once de enero de dos mil doce, obtenida de la página de Internet </w:t>
      </w:r>
      <w:hyperlink r:id="rId11" w:history="1">
        <w:r w:rsidRPr="00E06047">
          <w:rPr>
            <w:rFonts w:ascii="ITC Avant Garde" w:hAnsi="ITC Avant Garde"/>
            <w:i/>
            <w:sz w:val="22"/>
            <w:szCs w:val="22"/>
            <w:lang w:val="es-MX" w:eastAsia="en-US"/>
          </w:rPr>
          <w:t>http://www.cft.gob.mx/work/models/CFT_2008/Resource/12849/1/images/P_110112_2.pdf</w:t>
        </w:r>
      </w:hyperlink>
      <w:r w:rsidR="0072028B" w:rsidRPr="00E06047">
        <w:rPr>
          <w:rFonts w:ascii="ITC Avant Garde" w:hAnsi="ITC Avant Garde"/>
          <w:i/>
          <w:sz w:val="22"/>
          <w:szCs w:val="22"/>
          <w:lang w:val="es-MX" w:eastAsia="en-US"/>
        </w:rPr>
        <w:t>, el</w:t>
      </w:r>
      <w:r w:rsidRPr="00E06047">
        <w:rPr>
          <w:rFonts w:ascii="ITC Avant Garde" w:hAnsi="ITC Avant Garde"/>
          <w:i/>
          <w:sz w:val="22"/>
          <w:szCs w:val="22"/>
          <w:lang w:val="es-MX" w:eastAsia="en-US"/>
        </w:rPr>
        <w:t xml:space="preserve"> cual se ordenó integrar al Expediente por acuerdo de once de junio de dos mil doce. Esta información fue certificada por el Secretario Ejecutivo de la CFC el veinticinco de mayo de dos mil doce y consta de seis fojas. </w:t>
      </w:r>
      <w:r w:rsidRPr="00E06047">
        <w:rPr>
          <w:rFonts w:ascii="ITC Avant Garde" w:hAnsi="ITC Avant Garde"/>
          <w:i/>
          <w:sz w:val="22"/>
          <w:szCs w:val="22"/>
          <w:vertAlign w:val="superscript"/>
          <w:lang w:val="es-MX" w:eastAsia="en-US"/>
        </w:rPr>
        <w:footnoteReference w:id="140"/>
      </w:r>
      <w:bookmarkEnd w:id="1735"/>
      <w:r w:rsidRPr="00E06047">
        <w:rPr>
          <w:rFonts w:ascii="ITC Avant Garde" w:hAnsi="ITC Avant Garde"/>
          <w:i/>
          <w:sz w:val="22"/>
          <w:szCs w:val="22"/>
          <w:lang w:val="es-MX" w:eastAsia="en-US"/>
        </w:rPr>
        <w:t xml:space="preserve"> </w:t>
      </w:r>
    </w:p>
    <w:p w:rsidR="001274F8" w:rsidRPr="00E06047" w:rsidRDefault="001274F8" w:rsidP="006E6B5E">
      <w:pPr>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De los numerales anteriores, se obtuvo la información relacionada con los títulos de concesión de los cuales son titulares las emplazadas y la cobertura que tiene cada uno de ellos.</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2"/>
          <w:lang w:val="es-MX" w:eastAsia="en-US"/>
        </w:rPr>
      </w:pPr>
      <w:bookmarkStart w:id="1736" w:name="_Toc435776349"/>
      <w:r w:rsidRPr="00E06047">
        <w:rPr>
          <w:rFonts w:ascii="ITC Avant Garde" w:hAnsi="ITC Avant Garde"/>
          <w:i/>
          <w:sz w:val="22"/>
          <w:szCs w:val="22"/>
          <w:lang w:val="es-MX" w:eastAsia="en-US"/>
        </w:rPr>
        <w:t>La información obtenida de la página de Internet www.pideyoo.com, la cual se ordenó integrar al Expediente por acuerdo de tres de junio de dos mil trece. Esta información fue certificada por el Secretario Ejecutivo de la CFC el veintiocho de febrero de dos mil trece y se agregó tanto en disco compacto,</w:t>
      </w:r>
      <w:r w:rsidRPr="00E06047">
        <w:rPr>
          <w:rFonts w:ascii="ITC Avant Garde" w:hAnsi="ITC Avant Garde"/>
          <w:i/>
          <w:sz w:val="22"/>
          <w:szCs w:val="22"/>
          <w:vertAlign w:val="superscript"/>
          <w:lang w:val="es-MX" w:eastAsia="en-US"/>
        </w:rPr>
        <w:footnoteReference w:id="141"/>
      </w:r>
      <w:r w:rsidRPr="00E06047">
        <w:rPr>
          <w:rFonts w:ascii="ITC Avant Garde" w:hAnsi="ITC Avant Garde"/>
          <w:i/>
          <w:sz w:val="22"/>
          <w:szCs w:val="22"/>
          <w:lang w:val="es-MX" w:eastAsia="en-US"/>
        </w:rPr>
        <w:t xml:space="preserve"> como en impresiones digitales.</w:t>
      </w:r>
      <w:r w:rsidRPr="00E06047">
        <w:rPr>
          <w:rFonts w:ascii="ITC Avant Garde" w:hAnsi="ITC Avant Garde"/>
          <w:i/>
          <w:sz w:val="22"/>
          <w:szCs w:val="22"/>
          <w:vertAlign w:val="superscript"/>
          <w:lang w:val="es-MX" w:eastAsia="en-US"/>
        </w:rPr>
        <w:footnoteReference w:id="142"/>
      </w:r>
      <w:bookmarkEnd w:id="1736"/>
      <w:r w:rsidRPr="00E06047">
        <w:rPr>
          <w:rFonts w:ascii="ITC Avant Garde" w:hAnsi="ITC Avant Garde"/>
          <w:i/>
          <w:sz w:val="22"/>
          <w:szCs w:val="22"/>
          <w:vertAlign w:val="superscript"/>
          <w:lang w:val="es-MX" w:eastAsia="en-US"/>
        </w:rPr>
        <w:t xml:space="preserve"> </w:t>
      </w:r>
    </w:p>
    <w:p w:rsidR="001274F8" w:rsidRPr="00E06047" w:rsidRDefault="001274F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 xml:space="preserve">De la información marcada en el numeral inmediato anterior se obtuvo la información sobre cobertura de los servicios prestados bajo la </w:t>
      </w:r>
      <w:r w:rsidR="002A4780" w:rsidRPr="00E06047">
        <w:rPr>
          <w:rFonts w:ascii="ITC Avant Garde" w:hAnsi="ITC Avant Garde"/>
          <w:sz w:val="22"/>
          <w:szCs w:val="20"/>
          <w:lang w:eastAsia="en-US"/>
        </w:rPr>
        <w:t>M</w:t>
      </w:r>
      <w:r w:rsidRPr="00E06047">
        <w:rPr>
          <w:rFonts w:ascii="ITC Avant Garde" w:hAnsi="ITC Avant Garde"/>
          <w:sz w:val="22"/>
          <w:szCs w:val="20"/>
          <w:lang w:eastAsia="en-US"/>
        </w:rPr>
        <w:t>arca YOO en tres mil trecientos treinta y siete códigos postales y cinco mil quinientos diez códigos postales, respectivamente.</w:t>
      </w:r>
    </w:p>
    <w:p w:rsidR="001274F8" w:rsidRPr="00E06047" w:rsidRDefault="001274F8" w:rsidP="006E6B5E">
      <w:pPr>
        <w:spacing w:before="120" w:after="120"/>
        <w:jc w:val="both"/>
        <w:rPr>
          <w:rFonts w:ascii="ITC Avant Garde" w:hAnsi="ITC Avant Garde"/>
          <w:bCs/>
          <w:sz w:val="22"/>
        </w:rPr>
      </w:pPr>
      <w:r w:rsidRPr="00E06047">
        <w:rPr>
          <w:rFonts w:ascii="ITC Avant Garde" w:hAnsi="ITC Avant Garde"/>
          <w:bCs/>
          <w:sz w:val="22"/>
        </w:rPr>
        <w:t xml:space="preserve">La información contenida en las pruebas marcadas </w:t>
      </w:r>
      <w:r w:rsidR="008A14DE" w:rsidRPr="00E06047">
        <w:rPr>
          <w:rFonts w:ascii="ITC Avant Garde" w:hAnsi="ITC Avant Garde"/>
          <w:bCs/>
          <w:sz w:val="22"/>
        </w:rPr>
        <w:t xml:space="preserve">con los </w:t>
      </w:r>
      <w:r w:rsidRPr="00E06047">
        <w:rPr>
          <w:rFonts w:ascii="ITC Avant Garde" w:hAnsi="ITC Avant Garde"/>
          <w:bCs/>
          <w:sz w:val="22"/>
        </w:rPr>
        <w:t>numeral</w:t>
      </w:r>
      <w:r w:rsidR="008A14DE" w:rsidRPr="00E06047">
        <w:rPr>
          <w:rFonts w:ascii="ITC Avant Garde" w:hAnsi="ITC Avant Garde"/>
          <w:bCs/>
          <w:sz w:val="22"/>
        </w:rPr>
        <w:t>es</w:t>
      </w:r>
      <w:r w:rsidRPr="00E06047">
        <w:rPr>
          <w:rFonts w:ascii="ITC Avant Garde" w:hAnsi="ITC Avant Garde"/>
          <w:bCs/>
          <w:sz w:val="22"/>
        </w:rPr>
        <w:t xml:space="preserve"> 2.2.1. a 2.2.5</w:t>
      </w:r>
      <w:r w:rsidRPr="00E06047">
        <w:rPr>
          <w:rFonts w:ascii="ITC Avant Garde" w:hAnsi="ITC Avant Garde"/>
          <w:b/>
          <w:bCs/>
          <w:sz w:val="22"/>
        </w:rPr>
        <w:t>.</w:t>
      </w:r>
      <w:r w:rsidRPr="00E06047">
        <w:rPr>
          <w:rFonts w:ascii="ITC Avant Garde" w:hAnsi="ITC Avant Garde"/>
          <w:bCs/>
          <w:sz w:val="22"/>
        </w:rPr>
        <w:t xml:space="preserve"> son de carácter público al </w:t>
      </w:r>
      <w:r w:rsidR="009B3683" w:rsidRPr="00E06047">
        <w:rPr>
          <w:rFonts w:ascii="ITC Avant Garde" w:hAnsi="ITC Avant Garde"/>
          <w:bCs/>
          <w:sz w:val="22"/>
        </w:rPr>
        <w:t xml:space="preserve">haberse </w:t>
      </w:r>
      <w:r w:rsidRPr="00E06047">
        <w:rPr>
          <w:rFonts w:ascii="ITC Avant Garde" w:hAnsi="ITC Avant Garde"/>
          <w:bCs/>
          <w:sz w:val="22"/>
        </w:rPr>
        <w:t>encontra</w:t>
      </w:r>
      <w:r w:rsidR="009B3683" w:rsidRPr="00E06047">
        <w:rPr>
          <w:rFonts w:ascii="ITC Avant Garde" w:hAnsi="ITC Avant Garde"/>
          <w:bCs/>
          <w:sz w:val="22"/>
        </w:rPr>
        <w:t>do</w:t>
      </w:r>
      <w:r w:rsidRPr="00E06047">
        <w:rPr>
          <w:rFonts w:ascii="ITC Avant Garde" w:hAnsi="ITC Avant Garde"/>
          <w:bCs/>
          <w:sz w:val="22"/>
        </w:rPr>
        <w:t xml:space="preserve"> a disposición de cualquier persona </w:t>
      </w:r>
      <w:r w:rsidRPr="00E06047">
        <w:rPr>
          <w:rFonts w:ascii="ITC Avant Garde" w:hAnsi="ITC Avant Garde"/>
          <w:bCs/>
          <w:sz w:val="22"/>
        </w:rPr>
        <w:lastRenderedPageBreak/>
        <w:t>mediante la</w:t>
      </w:r>
      <w:r w:rsidR="0072028B" w:rsidRPr="00E06047">
        <w:rPr>
          <w:rFonts w:ascii="ITC Avant Garde" w:hAnsi="ITC Avant Garde"/>
          <w:bCs/>
          <w:sz w:val="22"/>
        </w:rPr>
        <w:t xml:space="preserve"> consulta de la</w:t>
      </w:r>
      <w:r w:rsidRPr="00E06047">
        <w:rPr>
          <w:rFonts w:ascii="ITC Avant Garde" w:hAnsi="ITC Avant Garde"/>
          <w:bCs/>
          <w:sz w:val="22"/>
        </w:rPr>
        <w:t>s páginas de Internet señaladas en cada caso. Asimismo, e</w:t>
      </w:r>
      <w:r w:rsidRPr="00E06047">
        <w:rPr>
          <w:rFonts w:ascii="ITC Avant Garde" w:hAnsi="ITC Avant Garde"/>
          <w:sz w:val="22"/>
        </w:rPr>
        <w:t>stas pruebas se desahogaron por su propia y especial naturaleza y se les da el valor que</w:t>
      </w:r>
      <w:r w:rsidR="00842FA5" w:rsidRPr="00E06047">
        <w:rPr>
          <w:rFonts w:ascii="ITC Avant Garde" w:hAnsi="ITC Avant Garde"/>
          <w:sz w:val="22"/>
        </w:rPr>
        <w:t xml:space="preserve"> les</w:t>
      </w:r>
      <w:r w:rsidRPr="00E06047">
        <w:rPr>
          <w:rFonts w:ascii="ITC Avant Garde" w:hAnsi="ITC Avant Garde"/>
          <w:sz w:val="22"/>
        </w:rPr>
        <w:t xml:space="preserve"> corresponde conforme a lo dispuesto por los artículos 79, 93, fracción VII, 188, 210-A, 197 y 217 del </w:t>
      </w:r>
      <w:r w:rsidRPr="00E06047">
        <w:rPr>
          <w:rFonts w:ascii="ITC Avant Garde" w:hAnsi="ITC Avant Garde"/>
          <w:smallCaps/>
          <w:sz w:val="22"/>
        </w:rPr>
        <w:t>CFPC</w:t>
      </w:r>
      <w:r w:rsidRPr="00E06047">
        <w:rPr>
          <w:rFonts w:ascii="ITC Avant Garde" w:hAnsi="ITC Avant Garde"/>
          <w:sz w:val="22"/>
        </w:rPr>
        <w:t>, pues fue</w:t>
      </w:r>
      <w:r w:rsidR="00842FA5" w:rsidRPr="00E06047">
        <w:rPr>
          <w:rFonts w:ascii="ITC Avant Garde" w:hAnsi="ITC Avant Garde"/>
          <w:sz w:val="22"/>
        </w:rPr>
        <w:t>ron</w:t>
      </w:r>
      <w:r w:rsidRPr="00E06047">
        <w:rPr>
          <w:rFonts w:ascii="ITC Avant Garde" w:hAnsi="ITC Avant Garde"/>
          <w:sz w:val="22"/>
        </w:rPr>
        <w:t xml:space="preserve"> obtenida</w:t>
      </w:r>
      <w:r w:rsidR="00842FA5" w:rsidRPr="00E06047">
        <w:rPr>
          <w:rFonts w:ascii="ITC Avant Garde" w:hAnsi="ITC Avant Garde"/>
          <w:sz w:val="22"/>
        </w:rPr>
        <w:t>s</w:t>
      </w:r>
      <w:r w:rsidRPr="00E06047">
        <w:rPr>
          <w:rFonts w:ascii="ITC Avant Garde" w:hAnsi="ITC Avant Garde"/>
          <w:sz w:val="22"/>
        </w:rPr>
        <w:t xml:space="preserve"> directamente de las páginas de internet mencionadas en cada caso, </w:t>
      </w:r>
      <w:r w:rsidRPr="00E06047">
        <w:rPr>
          <w:rFonts w:ascii="ITC Avant Garde" w:hAnsi="ITC Avant Garde"/>
          <w:bCs/>
          <w:sz w:val="22"/>
        </w:rPr>
        <w:t>obra una copia certificada de la</w:t>
      </w:r>
      <w:r w:rsidR="00842FA5" w:rsidRPr="00E06047">
        <w:rPr>
          <w:rFonts w:ascii="ITC Avant Garde" w:hAnsi="ITC Avant Garde"/>
          <w:bCs/>
          <w:sz w:val="22"/>
        </w:rPr>
        <w:t>s</w:t>
      </w:r>
      <w:r w:rsidRPr="00E06047">
        <w:rPr>
          <w:rFonts w:ascii="ITC Avant Garde" w:hAnsi="ITC Avant Garde"/>
          <w:bCs/>
          <w:sz w:val="22"/>
        </w:rPr>
        <w:t xml:space="preserve"> misma</w:t>
      </w:r>
      <w:r w:rsidR="00842FA5" w:rsidRPr="00E06047">
        <w:rPr>
          <w:rFonts w:ascii="ITC Avant Garde" w:hAnsi="ITC Avant Garde"/>
          <w:bCs/>
          <w:sz w:val="22"/>
        </w:rPr>
        <w:t>s</w:t>
      </w:r>
      <w:r w:rsidRPr="00E06047">
        <w:rPr>
          <w:rFonts w:ascii="ITC Avant Garde" w:hAnsi="ITC Avant Garde"/>
          <w:bCs/>
          <w:sz w:val="22"/>
        </w:rPr>
        <w:t xml:space="preserve"> en el </w:t>
      </w:r>
      <w:r w:rsidRPr="00E06047">
        <w:rPr>
          <w:rFonts w:ascii="ITC Avant Garde" w:hAnsi="ITC Avant Garde"/>
          <w:sz w:val="22"/>
          <w:szCs w:val="22"/>
          <w:lang w:val="es-MX"/>
        </w:rPr>
        <w:t>Expediente</w:t>
      </w:r>
      <w:r w:rsidR="00842FA5" w:rsidRPr="00E06047">
        <w:rPr>
          <w:rFonts w:ascii="ITC Avant Garde" w:hAnsi="ITC Avant Garde"/>
          <w:bCs/>
          <w:sz w:val="22"/>
        </w:rPr>
        <w:t xml:space="preserve"> en donde pueden </w:t>
      </w:r>
      <w:r w:rsidRPr="00E06047">
        <w:rPr>
          <w:rFonts w:ascii="ITC Avant Garde" w:hAnsi="ITC Avant Garde"/>
          <w:bCs/>
          <w:sz w:val="22"/>
        </w:rPr>
        <w:t>ser consultada</w:t>
      </w:r>
      <w:r w:rsidR="00842FA5" w:rsidRPr="00E06047">
        <w:rPr>
          <w:rFonts w:ascii="ITC Avant Garde" w:hAnsi="ITC Avant Garde"/>
          <w:bCs/>
          <w:sz w:val="22"/>
        </w:rPr>
        <w:t>s</w:t>
      </w:r>
      <w:r w:rsidRPr="00E06047">
        <w:rPr>
          <w:rFonts w:ascii="ITC Avant Garde" w:hAnsi="ITC Avant Garde"/>
          <w:bCs/>
          <w:sz w:val="22"/>
        </w:rPr>
        <w:t>. La inform</w:t>
      </w:r>
      <w:r w:rsidR="00842FA5" w:rsidRPr="00E06047">
        <w:rPr>
          <w:rFonts w:ascii="ITC Avant Garde" w:hAnsi="ITC Avant Garde"/>
          <w:bCs/>
          <w:sz w:val="22"/>
        </w:rPr>
        <w:t>ación fue certificada y en ella aparece el lugar de</w:t>
      </w:r>
      <w:r w:rsidRPr="00E06047">
        <w:rPr>
          <w:rFonts w:ascii="ITC Avant Garde" w:hAnsi="ITC Avant Garde"/>
          <w:bCs/>
          <w:sz w:val="22"/>
        </w:rPr>
        <w:t xml:space="preserve"> donde se obtuvo; es decir, de las páginas antes señaladas; contiene la fecha de su impresión y las circunstancias para las cuales fue obtenida.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bCs/>
          <w:sz w:val="22"/>
        </w:rPr>
        <w:t xml:space="preserve">Con base en lo anterior, estas pruebas al cumplir con los requisitos previstos en los artículos 210-A y 217 del CFPC constituyen </w:t>
      </w:r>
      <w:r w:rsidRPr="00E06047">
        <w:rPr>
          <w:rFonts w:ascii="ITC Avant Garde" w:hAnsi="ITC Avant Garde"/>
          <w:b/>
          <w:bCs/>
          <w:sz w:val="22"/>
        </w:rPr>
        <w:t>prueba plena</w:t>
      </w:r>
      <w:r w:rsidRPr="00E06047">
        <w:rPr>
          <w:rFonts w:ascii="ITC Avant Garde" w:hAnsi="ITC Avant Garde"/>
          <w:bCs/>
          <w:sz w:val="22"/>
        </w:rPr>
        <w:t xml:space="preserve">. </w:t>
      </w:r>
      <w:r w:rsidRPr="00E06047">
        <w:rPr>
          <w:rFonts w:ascii="ITC Avant Garde" w:hAnsi="ITC Avant Garde"/>
          <w:sz w:val="22"/>
        </w:rPr>
        <w:t xml:space="preserve">Además, la información obtenida de la página de Internet de la CFT constituye un </w:t>
      </w:r>
      <w:r w:rsidRPr="00E06047">
        <w:rPr>
          <w:rFonts w:ascii="ITC Avant Garde" w:hAnsi="ITC Avant Garde"/>
          <w:b/>
          <w:sz w:val="22"/>
        </w:rPr>
        <w:t>hecho notorio</w:t>
      </w:r>
      <w:r w:rsidRPr="00E06047">
        <w:rPr>
          <w:rFonts w:ascii="ITC Avant Garde" w:hAnsi="ITC Avant Garde"/>
          <w:sz w:val="22"/>
        </w:rPr>
        <w:t xml:space="preserve"> para esta autoridad, en tanto que sus determinaciones se encuentran publicadas en el portal de Internet del órgano al cual sustituyó por mandato constitucional.</w:t>
      </w:r>
      <w:r w:rsidRPr="00E06047">
        <w:rPr>
          <w:rFonts w:ascii="ITC Avant Garde" w:hAnsi="ITC Avant Garde"/>
          <w:sz w:val="22"/>
          <w:vertAlign w:val="superscript"/>
        </w:rPr>
        <w:footnoteReference w:id="143"/>
      </w:r>
    </w:p>
    <w:p w:rsidR="00F10C26" w:rsidRPr="00E06047" w:rsidRDefault="00F10C26"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b/>
          <w:sz w:val="22"/>
          <w:lang w:val="es-MX"/>
        </w:rPr>
      </w:pPr>
      <w:bookmarkStart w:id="1737" w:name="_Toc435776350"/>
      <w:r w:rsidRPr="00E06047">
        <w:rPr>
          <w:rFonts w:ascii="ITC Avant Garde" w:hAnsi="ITC Avant Garde"/>
          <w:b/>
          <w:i/>
          <w:sz w:val="22"/>
          <w:szCs w:val="22"/>
          <w:lang w:val="es-MX" w:eastAsia="en-US"/>
        </w:rPr>
        <w:lastRenderedPageBreak/>
        <w:t>Convenio YOO.</w:t>
      </w:r>
      <w:r w:rsidRPr="00E06047">
        <w:rPr>
          <w:rFonts w:ascii="ITC Avant Garde" w:hAnsi="ITC Avant Garde"/>
          <w:b/>
          <w:vertAlign w:val="superscript"/>
          <w:lang w:val="es-MX"/>
        </w:rPr>
        <w:footnoteReference w:id="144"/>
      </w:r>
      <w:r w:rsidRPr="00E06047">
        <w:rPr>
          <w:rFonts w:ascii="ITC Avant Garde" w:hAnsi="ITC Avant Garde"/>
          <w:i/>
          <w:sz w:val="22"/>
          <w:szCs w:val="22"/>
          <w:vertAlign w:val="superscript"/>
          <w:lang w:val="es-MX" w:eastAsia="en-US"/>
        </w:rPr>
        <w:t xml:space="preserve"> </w:t>
      </w:r>
      <w:r w:rsidRPr="00E06047">
        <w:rPr>
          <w:rFonts w:ascii="ITC Avant Garde" w:hAnsi="ITC Avant Garde"/>
          <w:i/>
          <w:sz w:val="22"/>
          <w:szCs w:val="22"/>
          <w:lang w:val="es-MX" w:eastAsia="en-US"/>
        </w:rPr>
        <w:t xml:space="preserve">Copia simple del convenio que establece las reglas de la copropiedad bajo la que se ejercerá el uso, licencia y transmisión de los derechos derivados del registro marcario que se constituya sobre la </w:t>
      </w:r>
      <w:r w:rsidR="00916C97" w:rsidRPr="00E06047">
        <w:rPr>
          <w:rFonts w:ascii="ITC Avant Garde" w:hAnsi="ITC Avant Garde"/>
          <w:i/>
          <w:sz w:val="22"/>
          <w:szCs w:val="22"/>
          <w:lang w:val="es-MX" w:eastAsia="en-US"/>
        </w:rPr>
        <w:t>M</w:t>
      </w:r>
      <w:r w:rsidRPr="00E06047">
        <w:rPr>
          <w:rFonts w:ascii="ITC Avant Garde" w:hAnsi="ITC Avant Garde"/>
          <w:i/>
          <w:sz w:val="22"/>
          <w:szCs w:val="22"/>
          <w:lang w:val="es-MX" w:eastAsia="en-US"/>
        </w:rPr>
        <w:t>arca YOO, en las clases 41, 35 y 38 de la clasificación internacional de NIZA que celebran Cablemás, Cablevisión, Megacable y TVI, de fecha veintisiete de febrero de dos mil nueve. Este documento fue proporcionado por el IMPI como anexo al oficio número 10265.300.2.0.145.2012 de la Dirección Divisional de Marcas del IMPI, de fecha veintinueve de mayo de dos mil doce</w:t>
      </w:r>
      <w:r w:rsidRPr="00E06047">
        <w:rPr>
          <w:rFonts w:ascii="ITC Avant Garde" w:hAnsi="ITC Avant Garde"/>
          <w:sz w:val="22"/>
          <w:szCs w:val="20"/>
          <w:lang w:eastAsia="en-US"/>
        </w:rPr>
        <w:t>.</w:t>
      </w:r>
      <w:bookmarkEnd w:id="1737"/>
    </w:p>
    <w:p w:rsidR="00163BC8" w:rsidRPr="00E06047" w:rsidRDefault="00163BC8" w:rsidP="006E6B5E">
      <w:pPr>
        <w:spacing w:before="120" w:after="120"/>
        <w:jc w:val="both"/>
        <w:rPr>
          <w:rFonts w:ascii="ITC Avant Garde" w:hAnsi="ITC Avant Garde"/>
          <w:sz w:val="22"/>
          <w:szCs w:val="20"/>
          <w:lang w:eastAsia="en-US"/>
        </w:rPr>
      </w:pPr>
      <w:r w:rsidRPr="00E06047">
        <w:rPr>
          <w:rFonts w:ascii="ITC Avant Garde" w:hAnsi="ITC Avant Garde"/>
          <w:sz w:val="22"/>
          <w:lang w:val="es-MX"/>
        </w:rPr>
        <w:t xml:space="preserve">De este documento se obtuvo la información relacionada con la cotitularidad de la </w:t>
      </w:r>
      <w:r w:rsidR="00AF3A33" w:rsidRPr="00E06047">
        <w:rPr>
          <w:rFonts w:ascii="ITC Avant Garde" w:hAnsi="ITC Avant Garde"/>
          <w:sz w:val="22"/>
          <w:lang w:val="es-MX"/>
        </w:rPr>
        <w:t>M</w:t>
      </w:r>
      <w:r w:rsidRPr="00E06047">
        <w:rPr>
          <w:rFonts w:ascii="ITC Avant Garde" w:hAnsi="ITC Avant Garde"/>
          <w:sz w:val="22"/>
          <w:lang w:val="es-MX"/>
        </w:rPr>
        <w:t xml:space="preserve">arca YOO, así como </w:t>
      </w:r>
      <w:r w:rsidRPr="00E06047">
        <w:rPr>
          <w:rFonts w:ascii="ITC Avant Garde" w:hAnsi="ITC Avant Garde"/>
          <w:sz w:val="22"/>
          <w:szCs w:val="20"/>
          <w:lang w:eastAsia="en-US"/>
        </w:rPr>
        <w:t>las reglas de la copropiedad para el uso, licencia y transmisión de los derechos derivados del registro marcario referido.</w:t>
      </w:r>
    </w:p>
    <w:p w:rsidR="00163BC8" w:rsidRPr="00E06047" w:rsidRDefault="00163BC8" w:rsidP="006E6B5E">
      <w:pPr>
        <w:tabs>
          <w:tab w:val="left" w:pos="426"/>
        </w:tabs>
        <w:spacing w:before="120" w:after="120"/>
        <w:jc w:val="both"/>
        <w:rPr>
          <w:rFonts w:ascii="ITC Avant Garde" w:hAnsi="ITC Avant Garde"/>
          <w:bCs/>
          <w:sz w:val="22"/>
        </w:rPr>
      </w:pPr>
      <w:r w:rsidRPr="00E06047">
        <w:rPr>
          <w:rFonts w:ascii="ITC Avant Garde" w:hAnsi="ITC Avant Garde"/>
          <w:sz w:val="22"/>
          <w:lang w:val="es-MX"/>
        </w:rPr>
        <w:t>Aun y cuando dicho documento fue proporcionado en copia simple, al haber sido remitido como anexo a un oficio del IMPI, se presume no solo la existencia del convenio, sino su autenticidad al haber sido entregado de buena fe ante la autoridad</w:t>
      </w:r>
      <w:r w:rsidR="00AF3A33" w:rsidRPr="00E06047">
        <w:rPr>
          <w:rFonts w:ascii="ITC Avant Garde" w:hAnsi="ITC Avant Garde"/>
          <w:sz w:val="22"/>
          <w:lang w:val="es-MX"/>
        </w:rPr>
        <w:t>.</w:t>
      </w:r>
      <w:r w:rsidRPr="00E06047">
        <w:rPr>
          <w:rFonts w:ascii="ITC Avant Garde" w:hAnsi="ITC Avant Garde"/>
          <w:sz w:val="22"/>
          <w:lang w:val="es-MX"/>
        </w:rPr>
        <w:t xml:space="preserve"> </w:t>
      </w:r>
      <w:r w:rsidR="00AF3A33" w:rsidRPr="00E06047">
        <w:rPr>
          <w:rFonts w:ascii="ITC Avant Garde" w:hAnsi="ITC Avant Garde"/>
          <w:sz w:val="22"/>
        </w:rPr>
        <w:t>E</w:t>
      </w:r>
      <w:r w:rsidRPr="00E06047">
        <w:rPr>
          <w:rFonts w:ascii="ITC Avant Garde" w:hAnsi="ITC Avant Garde"/>
          <w:sz w:val="22"/>
        </w:rPr>
        <w:t xml:space="preserve">l valor que corresponde conforme a lo dispuesto por los artículos 79, 93, fracción VII, 188, 210-A, 197 y 217 del </w:t>
      </w:r>
      <w:r w:rsidRPr="00E06047">
        <w:rPr>
          <w:rFonts w:ascii="ITC Avant Garde" w:hAnsi="ITC Avant Garde"/>
          <w:smallCaps/>
          <w:sz w:val="22"/>
        </w:rPr>
        <w:t>CFPC</w:t>
      </w:r>
      <w:r w:rsidRPr="00E06047">
        <w:rPr>
          <w:rFonts w:ascii="ITC Avant Garde" w:hAnsi="ITC Avant Garde"/>
          <w:sz w:val="22"/>
        </w:rPr>
        <w:t>, ya que al haber sido exhibidas en fotocopias se</w:t>
      </w:r>
      <w:r w:rsidRPr="00E06047">
        <w:rPr>
          <w:rFonts w:ascii="ITC Avant Garde" w:hAnsi="ITC Avant Garde"/>
          <w:bCs/>
          <w:sz w:val="22"/>
        </w:rPr>
        <w:t xml:space="preserve"> presume la existencia del documento original en el expediente seguido ante el IMPI.</w:t>
      </w:r>
      <w:r w:rsidRPr="00E06047">
        <w:rPr>
          <w:rFonts w:ascii="ITC Avant Garde" w:hAnsi="ITC Avant Garde"/>
          <w:bCs/>
          <w:sz w:val="22"/>
          <w:vertAlign w:val="superscript"/>
        </w:rPr>
        <w:footnoteReference w:id="145"/>
      </w:r>
    </w:p>
    <w:p w:rsidR="00662AC3" w:rsidRPr="00E06047" w:rsidRDefault="00163BC8" w:rsidP="006E6B5E">
      <w:pPr>
        <w:tabs>
          <w:tab w:val="left" w:pos="426"/>
        </w:tabs>
        <w:spacing w:before="120" w:after="120"/>
        <w:jc w:val="both"/>
        <w:rPr>
          <w:rFonts w:ascii="ITC Avant Garde" w:hAnsi="ITC Avant Garde"/>
          <w:sz w:val="22"/>
          <w:lang w:val="es-ES_tradnl"/>
        </w:rPr>
      </w:pPr>
      <w:r w:rsidRPr="00E06047">
        <w:rPr>
          <w:rFonts w:ascii="ITC Avant Garde" w:hAnsi="ITC Avant Garde"/>
          <w:bCs/>
          <w:sz w:val="22"/>
        </w:rPr>
        <w:lastRenderedPageBreak/>
        <w:t xml:space="preserve">En términos de lo establecido en el artículo 217 del CFPC, </w:t>
      </w:r>
      <w:r w:rsidRPr="00E06047">
        <w:rPr>
          <w:rFonts w:ascii="ITC Avant Garde" w:hAnsi="ITC Avant Garde"/>
          <w:sz w:val="22"/>
          <w:lang w:val="es-ES_tradnl"/>
        </w:rPr>
        <w:t>la valoración de las copias fotostáticas, por ser reproducciones fotográficas de documentos, queda al prudente arbitrio de esta autoridad. En este sentido, al haber sido reconocida por las Cableras</w:t>
      </w:r>
      <w:r w:rsidRPr="00E06047">
        <w:rPr>
          <w:rFonts w:ascii="ITC Avant Garde" w:hAnsi="ITC Avant Garde"/>
          <w:smallCaps/>
          <w:sz w:val="22"/>
          <w:lang w:val="es-ES_tradnl"/>
        </w:rPr>
        <w:t xml:space="preserve"> </w:t>
      </w:r>
      <w:r w:rsidRPr="00E06047">
        <w:rPr>
          <w:rFonts w:ascii="ITC Avant Garde" w:hAnsi="ITC Avant Garde"/>
          <w:sz w:val="22"/>
          <w:lang w:val="es-ES_tradnl"/>
        </w:rPr>
        <w:t xml:space="preserve">la existencia del acuerdo, al reconocer que la estrategia YOO se materializó en el registro de la marca YOO, dicha prueba tiene </w:t>
      </w:r>
      <w:r w:rsidRPr="00E06047">
        <w:rPr>
          <w:rFonts w:ascii="ITC Avant Garde" w:hAnsi="ITC Avant Garde"/>
          <w:b/>
          <w:sz w:val="22"/>
          <w:u w:val="single"/>
          <w:lang w:val="es-ES_tradnl"/>
        </w:rPr>
        <w:t>valor probatorio pleno</w:t>
      </w:r>
      <w:r w:rsidRPr="00E06047">
        <w:rPr>
          <w:rFonts w:ascii="ITC Avant Garde" w:hAnsi="ITC Avant Garde"/>
          <w:sz w:val="22"/>
          <w:lang w:val="es-ES_tradnl"/>
        </w:rPr>
        <w:t>.</w:t>
      </w:r>
      <w:r w:rsidRPr="00E06047">
        <w:rPr>
          <w:rFonts w:ascii="ITC Avant Garde" w:hAnsi="ITC Avant Garde"/>
          <w:sz w:val="22"/>
          <w:vertAlign w:val="superscript"/>
          <w:lang w:val="es-ES_tradnl"/>
        </w:rPr>
        <w:footnoteReference w:id="146"/>
      </w:r>
    </w:p>
    <w:p w:rsidR="006555A3" w:rsidRPr="00E06047" w:rsidRDefault="00163BC8" w:rsidP="006E6B5E">
      <w:pPr>
        <w:pStyle w:val="Prrafodelista"/>
        <w:numPr>
          <w:ilvl w:val="1"/>
          <w:numId w:val="43"/>
        </w:numPr>
        <w:spacing w:before="120" w:after="120"/>
        <w:ind w:left="0" w:firstLine="0"/>
        <w:contextualSpacing w:val="0"/>
        <w:jc w:val="both"/>
        <w:rPr>
          <w:rFonts w:ascii="ITC Avant Garde" w:hAnsi="ITC Avant Garde"/>
          <w:sz w:val="22"/>
          <w:u w:val="single"/>
          <w:lang w:val="es-ES_tradnl"/>
        </w:rPr>
      </w:pPr>
      <w:bookmarkStart w:id="1738" w:name="_Toc435776351"/>
      <w:r w:rsidRPr="00E06047">
        <w:rPr>
          <w:rFonts w:ascii="ITC Avant Garde" w:hAnsi="ITC Avant Garde"/>
          <w:sz w:val="22"/>
          <w:u w:val="single"/>
          <w:lang w:val="es-ES_tradnl"/>
        </w:rPr>
        <w:t>Documentales Públicas</w:t>
      </w:r>
      <w:bookmarkEnd w:id="1738"/>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b/>
          <w:i/>
          <w:sz w:val="22"/>
          <w:szCs w:val="20"/>
          <w:lang w:eastAsia="en-US"/>
        </w:rPr>
      </w:pPr>
      <w:bookmarkStart w:id="1739" w:name="_Toc435776352"/>
      <w:r w:rsidRPr="00E06047">
        <w:rPr>
          <w:rFonts w:ascii="ITC Avant Garde" w:hAnsi="ITC Avant Garde"/>
          <w:b/>
          <w:i/>
          <w:sz w:val="22"/>
          <w:szCs w:val="20"/>
          <w:lang w:eastAsia="en-US"/>
        </w:rPr>
        <w:lastRenderedPageBreak/>
        <w:t xml:space="preserve">Información IMPI. </w:t>
      </w:r>
      <w:r w:rsidRPr="00E06047">
        <w:rPr>
          <w:rFonts w:ascii="ITC Avant Garde" w:hAnsi="ITC Avant Garde"/>
          <w:i/>
          <w:sz w:val="22"/>
          <w:szCs w:val="20"/>
          <w:lang w:eastAsia="en-US"/>
        </w:rPr>
        <w:t xml:space="preserve">Copia certificada del oficio número 10265.300.2.0.145.2012 de la Dirección Divisional de </w:t>
      </w:r>
      <w:r w:rsidRPr="00E06047">
        <w:rPr>
          <w:rFonts w:ascii="ITC Avant Garde" w:hAnsi="ITC Avant Garde"/>
          <w:i/>
          <w:sz w:val="22"/>
          <w:szCs w:val="22"/>
          <w:lang w:val="es-MX" w:eastAsia="en-US"/>
        </w:rPr>
        <w:t>Marcas</w:t>
      </w:r>
      <w:r w:rsidRPr="00E06047">
        <w:rPr>
          <w:rFonts w:ascii="ITC Avant Garde" w:hAnsi="ITC Avant Garde"/>
          <w:i/>
          <w:sz w:val="22"/>
          <w:szCs w:val="20"/>
          <w:lang w:eastAsia="en-US"/>
        </w:rPr>
        <w:t xml:space="preserve"> del IMPI, de fecha veintinueve de mayo de dos mil doce, mediante el cual proporciona la información solicitada por la CFC mediante oficio número DGIPMARCI-10-096-2012-107.</w:t>
      </w:r>
      <w:r w:rsidRPr="00E06047">
        <w:rPr>
          <w:rFonts w:ascii="ITC Avant Garde" w:hAnsi="ITC Avant Garde"/>
          <w:i/>
          <w:sz w:val="22"/>
          <w:szCs w:val="20"/>
          <w:vertAlign w:val="superscript"/>
          <w:lang w:eastAsia="en-US"/>
        </w:rPr>
        <w:footnoteReference w:id="147"/>
      </w:r>
      <w:bookmarkEnd w:id="1739"/>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De este documento se obtuvo la información proporcionada por el IMPI con relación a:</w:t>
      </w:r>
      <w:r w:rsidRPr="00E06047">
        <w:rPr>
          <w:rFonts w:ascii="ITC Avant Garde" w:hAnsi="ITC Avant Garde"/>
          <w:sz w:val="22"/>
          <w:szCs w:val="20"/>
          <w:vertAlign w:val="superscript"/>
          <w:lang w:eastAsia="en-US"/>
        </w:rPr>
        <w:footnoteReference w:id="148"/>
      </w:r>
    </w:p>
    <w:p w:rsidR="00163BC8" w:rsidRPr="00E06047" w:rsidRDefault="00163BC8" w:rsidP="006E6B5E">
      <w:pPr>
        <w:numPr>
          <w:ilvl w:val="0"/>
          <w:numId w:val="22"/>
        </w:num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Los registros marcarios bajo la denominación YOO;</w:t>
      </w:r>
    </w:p>
    <w:p w:rsidR="00163BC8" w:rsidRPr="00E06047" w:rsidRDefault="00163BC8" w:rsidP="006E6B5E">
      <w:pPr>
        <w:numPr>
          <w:ilvl w:val="0"/>
          <w:numId w:val="22"/>
        </w:num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Copia simple de las constancias que integran los expedientes correspondientes a los registros marcarios números 1132057 y 111132058, ambos con denominación YOO y diseño</w:t>
      </w:r>
      <w:r w:rsidR="00046ADF">
        <w:rPr>
          <w:rFonts w:ascii="ITC Avant Garde" w:hAnsi="ITC Avant Garde"/>
          <w:sz w:val="22"/>
          <w:szCs w:val="20"/>
          <w:lang w:eastAsia="en-US"/>
        </w:rPr>
        <w:t>, y</w:t>
      </w:r>
    </w:p>
    <w:p w:rsidR="00163BC8" w:rsidRPr="00E06047" w:rsidRDefault="00163BC8" w:rsidP="006E6B5E">
      <w:pPr>
        <w:numPr>
          <w:ilvl w:val="0"/>
          <w:numId w:val="22"/>
        </w:num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Copia simple de las constancias que conforman el expediente de marca 996581 YOO y diseño.</w:t>
      </w:r>
    </w:p>
    <w:p w:rsidR="00163BC8" w:rsidRPr="00E06047" w:rsidRDefault="00163BC8" w:rsidP="006E6B5E">
      <w:pPr>
        <w:tabs>
          <w:tab w:val="left" w:pos="426"/>
        </w:tabs>
        <w:spacing w:before="120" w:after="120"/>
        <w:jc w:val="both"/>
        <w:rPr>
          <w:rFonts w:ascii="ITC Avant Garde" w:hAnsi="ITC Avant Garde"/>
          <w:bCs/>
          <w:sz w:val="22"/>
        </w:rPr>
      </w:pPr>
      <w:r w:rsidRPr="00E06047">
        <w:rPr>
          <w:rFonts w:ascii="ITC Avant Garde" w:hAnsi="ITC Avant Garde"/>
          <w:sz w:val="22"/>
        </w:rPr>
        <w:t xml:space="preserve">A la prueba anterior se le da el valor que corresponde conforme a lo dispuesto por los artículos 93, fracción II, 129 y 202 del CFPC, por ser un documento público hace </w:t>
      </w:r>
      <w:r w:rsidRPr="00E06047">
        <w:rPr>
          <w:rFonts w:ascii="ITC Avant Garde" w:hAnsi="ITC Avant Garde"/>
          <w:b/>
          <w:sz w:val="22"/>
        </w:rPr>
        <w:t>prueba plena</w:t>
      </w:r>
      <w:r w:rsidRPr="00E06047">
        <w:rPr>
          <w:rFonts w:ascii="ITC Avant Garde" w:hAnsi="ITC Avant Garde"/>
          <w:bCs/>
          <w:sz w:val="22"/>
        </w:rPr>
        <w:t xml:space="preserve"> de los hec</w:t>
      </w:r>
      <w:r w:rsidR="006555A3" w:rsidRPr="00E06047">
        <w:rPr>
          <w:rFonts w:ascii="ITC Avant Garde" w:hAnsi="ITC Avant Garde"/>
          <w:bCs/>
          <w:sz w:val="22"/>
        </w:rPr>
        <w:t>hos señalados por la autoridad.</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szCs w:val="20"/>
          <w:lang w:eastAsia="en-US"/>
        </w:rPr>
      </w:pPr>
      <w:r w:rsidRPr="00E06047">
        <w:rPr>
          <w:rFonts w:ascii="ITC Avant Garde" w:hAnsi="ITC Avant Garde"/>
          <w:b/>
          <w:i/>
          <w:sz w:val="22"/>
          <w:szCs w:val="20"/>
          <w:lang w:eastAsia="en-US"/>
        </w:rPr>
        <w:t xml:space="preserve"> </w:t>
      </w:r>
      <w:bookmarkStart w:id="1740" w:name="_Toc435776353"/>
      <w:r w:rsidRPr="00E06047">
        <w:rPr>
          <w:rFonts w:ascii="ITC Avant Garde" w:hAnsi="ITC Avant Garde"/>
          <w:b/>
          <w:i/>
          <w:sz w:val="22"/>
          <w:szCs w:val="20"/>
          <w:lang w:eastAsia="en-US"/>
        </w:rPr>
        <w:t xml:space="preserve">Información de la extinta CFT. </w:t>
      </w:r>
      <w:r w:rsidRPr="00E06047">
        <w:rPr>
          <w:rFonts w:ascii="ITC Avant Garde" w:hAnsi="ITC Avant Garde"/>
          <w:i/>
          <w:sz w:val="22"/>
          <w:szCs w:val="20"/>
          <w:lang w:eastAsia="en-US"/>
        </w:rPr>
        <w:t>Original del oficio número CFT/D03/USI/JU/1686/12 de la Unidad de Servicios a la industria de la CFT, de fecha cinco de octubre de dos mil doce, mediante el cual proporciona la información solicitada por la CFC mediante oficio número DGIPMARCI-10-096-2012-124.</w:t>
      </w:r>
      <w:r w:rsidRPr="00E06047">
        <w:rPr>
          <w:rFonts w:ascii="ITC Avant Garde" w:hAnsi="ITC Avant Garde"/>
          <w:i/>
          <w:sz w:val="22"/>
          <w:szCs w:val="20"/>
          <w:vertAlign w:val="superscript"/>
          <w:lang w:eastAsia="en-US"/>
        </w:rPr>
        <w:footnoteReference w:id="149"/>
      </w:r>
      <w:r w:rsidRPr="00E06047">
        <w:rPr>
          <w:rFonts w:ascii="ITC Avant Garde" w:hAnsi="ITC Avant Garde"/>
          <w:i/>
          <w:sz w:val="22"/>
          <w:szCs w:val="20"/>
          <w:lang w:eastAsia="en-US"/>
        </w:rPr>
        <w:t xml:space="preserve"> </w:t>
      </w:r>
      <w:r w:rsidRPr="00E06047">
        <w:rPr>
          <w:rFonts w:ascii="ITC Avant Garde" w:hAnsi="ITC Avant Garde"/>
          <w:i/>
          <w:sz w:val="22"/>
          <w:szCs w:val="22"/>
          <w:lang w:val="es-MX" w:eastAsia="en-US"/>
        </w:rPr>
        <w:t>Mediante</w:t>
      </w:r>
      <w:r w:rsidRPr="00E06047">
        <w:rPr>
          <w:rFonts w:ascii="ITC Avant Garde" w:hAnsi="ITC Avant Garde"/>
          <w:i/>
          <w:sz w:val="22"/>
          <w:szCs w:val="20"/>
          <w:lang w:eastAsia="en-US"/>
        </w:rPr>
        <w:t xml:space="preserve"> dicho oficio la extinta CFT informó, entre otras cosas, el procedimiento para el otorgamiento de concesiones y sus modificaciones y cancelaciones; las concesiones otorgadas para la prestación de Servicios; participaciones de mercado; servicios empaquetados; los registros de tarifas para la prestación de servicios en forma empaquetada denominada YOO; el nombre de los agentes económicos que prestas servicios bajo la </w:t>
      </w:r>
      <w:r w:rsidR="00672356" w:rsidRPr="00E06047">
        <w:rPr>
          <w:rFonts w:ascii="ITC Avant Garde" w:hAnsi="ITC Avant Garde"/>
          <w:i/>
          <w:sz w:val="22"/>
          <w:szCs w:val="20"/>
          <w:lang w:eastAsia="en-US"/>
        </w:rPr>
        <w:t>M</w:t>
      </w:r>
      <w:r w:rsidRPr="00E06047">
        <w:rPr>
          <w:rFonts w:ascii="ITC Avant Garde" w:hAnsi="ITC Avant Garde"/>
          <w:i/>
          <w:sz w:val="22"/>
          <w:szCs w:val="20"/>
          <w:lang w:eastAsia="en-US"/>
        </w:rPr>
        <w:t>arca YOO; y, los requisitos de infraestructura operativa, para instalar, operar y explotar RPT.</w:t>
      </w:r>
      <w:bookmarkEnd w:id="1740"/>
    </w:p>
    <w:p w:rsidR="00163BC8" w:rsidRPr="00E06047" w:rsidRDefault="00163BC8" w:rsidP="006E6B5E">
      <w:pPr>
        <w:tabs>
          <w:tab w:val="left" w:pos="426"/>
        </w:tabs>
        <w:spacing w:before="120" w:after="120"/>
        <w:jc w:val="both"/>
        <w:rPr>
          <w:rFonts w:ascii="ITC Avant Garde" w:hAnsi="ITC Avant Garde"/>
          <w:bCs/>
          <w:sz w:val="22"/>
        </w:rPr>
      </w:pPr>
      <w:r w:rsidRPr="00E06047">
        <w:rPr>
          <w:rFonts w:ascii="ITC Avant Garde" w:hAnsi="ITC Avant Garde"/>
          <w:sz w:val="22"/>
        </w:rPr>
        <w:t xml:space="preserve">A la prueba anterior se le da el valor que corresponde conforme a lo dispuesto por los artículos 93, fracción II, 129 y 202 del CFPC, por ser un documento público hace </w:t>
      </w:r>
      <w:r w:rsidRPr="00E06047">
        <w:rPr>
          <w:rFonts w:ascii="ITC Avant Garde" w:hAnsi="ITC Avant Garde"/>
          <w:b/>
          <w:sz w:val="22"/>
        </w:rPr>
        <w:t>prueba plena</w:t>
      </w:r>
      <w:r w:rsidRPr="00E06047">
        <w:rPr>
          <w:rFonts w:ascii="ITC Avant Garde" w:hAnsi="ITC Avant Garde"/>
          <w:bCs/>
          <w:sz w:val="22"/>
        </w:rPr>
        <w:t xml:space="preserve"> de los hechos señalado</w:t>
      </w:r>
      <w:r w:rsidR="007734BC">
        <w:rPr>
          <w:rFonts w:ascii="ITC Avant Garde" w:hAnsi="ITC Avant Garde"/>
          <w:bCs/>
          <w:sz w:val="22"/>
        </w:rPr>
        <w:t>s por la autoridad.</w:t>
      </w:r>
    </w:p>
    <w:p w:rsidR="006555A3" w:rsidRPr="00046ADF" w:rsidRDefault="00163BC8" w:rsidP="006E6B5E">
      <w:pPr>
        <w:pStyle w:val="Prrafodelista"/>
        <w:numPr>
          <w:ilvl w:val="1"/>
          <w:numId w:val="43"/>
        </w:numPr>
        <w:spacing w:before="120" w:after="120"/>
        <w:ind w:left="0" w:firstLine="0"/>
        <w:contextualSpacing w:val="0"/>
        <w:jc w:val="both"/>
        <w:rPr>
          <w:rFonts w:ascii="ITC Avant Garde" w:hAnsi="ITC Avant Garde"/>
          <w:sz w:val="22"/>
          <w:u w:val="single"/>
          <w:lang w:val="es-ES_tradnl"/>
        </w:rPr>
      </w:pPr>
      <w:r w:rsidRPr="00E06047">
        <w:rPr>
          <w:rFonts w:ascii="ITC Avant Garde" w:hAnsi="ITC Avant Garde"/>
          <w:sz w:val="22"/>
          <w:u w:val="single"/>
          <w:lang w:val="es-ES_tradnl"/>
        </w:rPr>
        <w:t>Testimoniales</w:t>
      </w:r>
    </w:p>
    <w:p w:rsidR="00163BC8" w:rsidRPr="00E06047" w:rsidRDefault="00F10C26"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rPr>
      </w:pPr>
      <w:bookmarkStart w:id="1741" w:name="_Toc435776354"/>
      <w:r w:rsidRPr="00E06047">
        <w:rPr>
          <w:rFonts w:ascii="ITC Avant Garde" w:hAnsi="ITC Avant Garde"/>
          <w:b/>
          <w:i/>
          <w:sz w:val="22"/>
          <w:szCs w:val="20"/>
          <w:lang w:eastAsia="en-US"/>
        </w:rPr>
        <w:t>C</w:t>
      </w:r>
      <w:r w:rsidR="00842FA5" w:rsidRPr="00E06047">
        <w:rPr>
          <w:rFonts w:ascii="ITC Avant Garde" w:hAnsi="ITC Avant Garde"/>
          <w:b/>
          <w:i/>
          <w:sz w:val="22"/>
          <w:szCs w:val="20"/>
          <w:lang w:eastAsia="en-US"/>
        </w:rPr>
        <w:t xml:space="preserve">omparecencia a cargo de </w:t>
      </w:r>
      <w:r w:rsidR="00DA65B2" w:rsidRPr="009311AB">
        <w:rPr>
          <w:rFonts w:ascii="ITC Avant Garde" w:hAnsi="ITC Avant Garde"/>
          <w:b/>
          <w:color w:val="0000CC"/>
          <w:sz w:val="22"/>
        </w:rPr>
        <w:t>“CONFIDENCIAL POR LEY”</w:t>
      </w:r>
      <w:r w:rsidR="00163BC8" w:rsidRPr="009311AB">
        <w:rPr>
          <w:rFonts w:ascii="ITC Avant Garde" w:eastAsia="Calibri" w:hAnsi="ITC Avant Garde"/>
          <w:i/>
          <w:color w:val="0000CC"/>
          <w:sz w:val="22"/>
        </w:rPr>
        <w:t xml:space="preserve"> </w:t>
      </w:r>
      <w:r w:rsidR="00163BC8" w:rsidRPr="00E06047">
        <w:rPr>
          <w:rFonts w:ascii="ITC Avant Garde" w:eastAsia="Calibri" w:hAnsi="ITC Avant Garde"/>
          <w:i/>
          <w:sz w:val="22"/>
        </w:rPr>
        <w:t>de fecha uno de febrero de dos mil doce, desahogada en las oficinas de la CFC.</w:t>
      </w:r>
      <w:r w:rsidR="00163BC8" w:rsidRPr="00E06047">
        <w:rPr>
          <w:rFonts w:ascii="ITC Avant Garde" w:eastAsia="Calibri" w:hAnsi="ITC Avant Garde"/>
          <w:i/>
          <w:vertAlign w:val="superscript"/>
        </w:rPr>
        <w:footnoteReference w:id="150"/>
      </w:r>
      <w:bookmarkEnd w:id="1741"/>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709"/>
        <w:contextualSpacing w:val="0"/>
        <w:jc w:val="both"/>
        <w:rPr>
          <w:rFonts w:ascii="ITC Avant Garde" w:hAnsi="ITC Avant Garde"/>
          <w:i/>
          <w:sz w:val="22"/>
        </w:rPr>
      </w:pPr>
      <w:bookmarkStart w:id="1742" w:name="_Toc435776355"/>
      <w:r w:rsidRPr="00E06047">
        <w:rPr>
          <w:rFonts w:ascii="ITC Avant Garde" w:eastAsia="Calibri" w:hAnsi="ITC Avant Garde"/>
          <w:b/>
          <w:i/>
          <w:sz w:val="22"/>
        </w:rPr>
        <w:t xml:space="preserve">Comparecencia a </w:t>
      </w:r>
      <w:r w:rsidRPr="00E06047">
        <w:rPr>
          <w:rFonts w:ascii="ITC Avant Garde" w:hAnsi="ITC Avant Garde"/>
          <w:b/>
          <w:i/>
          <w:sz w:val="22"/>
        </w:rPr>
        <w:t>Cargo</w:t>
      </w:r>
      <w:r w:rsidRPr="00E06047">
        <w:rPr>
          <w:rFonts w:ascii="ITC Avant Garde" w:eastAsia="Calibri" w:hAnsi="ITC Avant Garde"/>
          <w:b/>
          <w:i/>
          <w:sz w:val="22"/>
        </w:rPr>
        <w:t xml:space="preserve"> de </w:t>
      </w:r>
      <w:r w:rsidR="00DA65B2" w:rsidRPr="009311AB">
        <w:rPr>
          <w:rFonts w:ascii="ITC Avant Garde" w:hAnsi="ITC Avant Garde"/>
          <w:b/>
          <w:color w:val="0000CC"/>
          <w:sz w:val="22"/>
        </w:rPr>
        <w:t>“CONFIDENCIAL POR LEY”</w:t>
      </w:r>
      <w:r w:rsidRPr="00E06047">
        <w:rPr>
          <w:rFonts w:ascii="ITC Avant Garde" w:eastAsia="Calibri" w:hAnsi="ITC Avant Garde"/>
          <w:i/>
          <w:sz w:val="22"/>
        </w:rPr>
        <w:t>, de fecha uno de febrero de dos mil doce, desahogada en las oficinas de la CFC.</w:t>
      </w:r>
      <w:r w:rsidRPr="00E06047">
        <w:rPr>
          <w:rFonts w:ascii="ITC Avant Garde" w:eastAsia="Calibri" w:hAnsi="ITC Avant Garde"/>
          <w:i/>
          <w:sz w:val="22"/>
          <w:vertAlign w:val="superscript"/>
        </w:rPr>
        <w:footnoteReference w:id="151"/>
      </w:r>
      <w:bookmarkEnd w:id="1742"/>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 xml:space="preserve">Debido a que el </w:t>
      </w:r>
      <w:r w:rsidRPr="00E06047">
        <w:rPr>
          <w:rFonts w:ascii="ITC Avant Garde" w:hAnsi="ITC Avant Garde"/>
          <w:smallCaps/>
          <w:sz w:val="22"/>
        </w:rPr>
        <w:t>RLFCE</w:t>
      </w:r>
      <w:r w:rsidRPr="00E06047">
        <w:rPr>
          <w:rFonts w:ascii="ITC Avant Garde" w:hAnsi="ITC Avant Garde"/>
          <w:sz w:val="22"/>
        </w:rPr>
        <w:t xml:space="preserve"> no establece reglas específicas para valorar este tipo de diligencias y que se aplica supletoriamente las disposiciones del </w:t>
      </w:r>
      <w:r w:rsidRPr="00E06047">
        <w:rPr>
          <w:rFonts w:ascii="ITC Avant Garde" w:hAnsi="ITC Avant Garde"/>
          <w:smallCaps/>
          <w:sz w:val="22"/>
        </w:rPr>
        <w:t>CFPC,</w:t>
      </w:r>
      <w:r w:rsidRPr="00E06047">
        <w:rPr>
          <w:rFonts w:ascii="ITC Avant Garde" w:hAnsi="ITC Avant Garde"/>
          <w:smallCaps/>
          <w:sz w:val="22"/>
          <w:vertAlign w:val="superscript"/>
        </w:rPr>
        <w:footnoteReference w:id="152"/>
      </w:r>
      <w:r w:rsidRPr="00E06047">
        <w:rPr>
          <w:rFonts w:ascii="ITC Avant Garde" w:hAnsi="ITC Avant Garde"/>
          <w:smallCaps/>
          <w:sz w:val="22"/>
        </w:rPr>
        <w:t xml:space="preserve"> </w:t>
      </w:r>
      <w:r w:rsidRPr="00E06047">
        <w:rPr>
          <w:rFonts w:ascii="ITC Avant Garde" w:hAnsi="ITC Avant Garde"/>
          <w:sz w:val="22"/>
        </w:rPr>
        <w:t xml:space="preserve">al tratarse de declaraciones de personas que no fueron emplazadas, las mismas serán valoradas aplicando de forma prudente una analogía con la prueba testimonial, en los términos previstos por el artículo 215 del </w:t>
      </w:r>
      <w:r w:rsidRPr="00E06047">
        <w:rPr>
          <w:rFonts w:ascii="ITC Avant Garde" w:hAnsi="ITC Avant Garde"/>
          <w:smallCaps/>
          <w:sz w:val="22"/>
        </w:rPr>
        <w:t>CFPC</w:t>
      </w:r>
      <w:r w:rsidRPr="00E06047">
        <w:rPr>
          <w:rFonts w:ascii="ITC Avant Garde" w:hAnsi="ITC Avant Garde"/>
          <w:sz w:val="22"/>
        </w:rPr>
        <w:t xml:space="preserve">. Para ello debe considerarse lo resuelto en la sesión de fecha nueve de junio de dos mil diez de la Primera Sala de la </w:t>
      </w:r>
      <w:r w:rsidRPr="00E06047">
        <w:rPr>
          <w:rFonts w:ascii="ITC Avant Garde" w:hAnsi="ITC Avant Garde"/>
          <w:smallCaps/>
          <w:sz w:val="22"/>
        </w:rPr>
        <w:t>SCJN</w:t>
      </w:r>
      <w:r w:rsidRPr="00E06047">
        <w:rPr>
          <w:rFonts w:ascii="ITC Avant Garde" w:hAnsi="ITC Avant Garde"/>
          <w:sz w:val="22"/>
        </w:rPr>
        <w:t xml:space="preserve"> en el amparo en revisión 2127/2009, en el sentido de que a la autoridad en materia de competencia </w:t>
      </w:r>
      <w:r w:rsidRPr="00E06047">
        <w:rPr>
          <w:rFonts w:ascii="ITC Avant Garde" w:hAnsi="ITC Avant Garde"/>
          <w:i/>
          <w:sz w:val="22"/>
        </w:rPr>
        <w:t>“</w:t>
      </w:r>
      <w:r w:rsidRPr="00E06047">
        <w:rPr>
          <w:rFonts w:ascii="ITC Avant Garde" w:hAnsi="ITC Avant Garde"/>
          <w:i/>
          <w:sz w:val="20"/>
          <w:szCs w:val="20"/>
        </w:rPr>
        <w:t xml:space="preserve">no le son aplicables las reglas establecidas en materia de prueba en relación con los agentes económicos investigados” y que en términos del artículo 36 del </w:t>
      </w:r>
      <w:r w:rsidRPr="00E06047">
        <w:rPr>
          <w:rFonts w:ascii="ITC Avant Garde" w:hAnsi="ITC Avant Garde"/>
          <w:i/>
          <w:smallCaps/>
          <w:sz w:val="20"/>
          <w:szCs w:val="20"/>
        </w:rPr>
        <w:t>RLFCE</w:t>
      </w:r>
      <w:r w:rsidRPr="00E06047">
        <w:rPr>
          <w:rFonts w:ascii="ITC Avant Garde" w:hAnsi="ITC Avant Garde"/>
          <w:i/>
          <w:sz w:val="20"/>
          <w:szCs w:val="20"/>
        </w:rPr>
        <w:t xml:space="preserve"> puede “allegarse en cualquier tiempo de los medios de convicción que considere necesarios para conocer la verdad sobre los hechos materia de la práctica monopólica o concentración prohibida, en el entendido de que no regirán para ella las limitaciones ni prohibiciones en materia de prueba establecidas en relación con los agentes económicos</w:t>
      </w:r>
      <w:r w:rsidR="00672356" w:rsidRPr="00E06047">
        <w:rPr>
          <w:rFonts w:ascii="ITC Avant Garde" w:hAnsi="ITC Avant Garde"/>
          <w:i/>
          <w:sz w:val="20"/>
          <w:szCs w:val="20"/>
        </w:rPr>
        <w:t>.</w:t>
      </w:r>
      <w:r w:rsidR="007734BC">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eastAsia="Calibri" w:hAnsi="ITC Avant Garde"/>
          <w:sz w:val="22"/>
        </w:rPr>
        <w:t xml:space="preserve">Por lo tanto, a esta prueba se le otorga el valor de una prueba testimonial y tiene el </w:t>
      </w:r>
      <w:r w:rsidRPr="00E06047">
        <w:rPr>
          <w:rFonts w:ascii="ITC Avant Garde" w:eastAsia="Calibri" w:hAnsi="ITC Avant Garde"/>
          <w:sz w:val="22"/>
          <w:lang w:val="es-ES_tradnl" w:eastAsia="es-ES_tradnl"/>
        </w:rPr>
        <w:t>valor probatorio que corresponde conforme a los artículos 79, 90, 93, fracción VI, 165, 197, s</w:t>
      </w:r>
      <w:r w:rsidR="00842FA5" w:rsidRPr="00E06047">
        <w:rPr>
          <w:rFonts w:ascii="ITC Avant Garde" w:eastAsia="Calibri" w:hAnsi="ITC Avant Garde"/>
          <w:sz w:val="22"/>
          <w:lang w:val="es-ES_tradnl" w:eastAsia="es-ES_tradnl"/>
        </w:rPr>
        <w:t>egundo párrafo del artículo 202</w:t>
      </w:r>
      <w:r w:rsidRPr="00E06047">
        <w:rPr>
          <w:rFonts w:ascii="ITC Avant Garde" w:eastAsia="Calibri" w:hAnsi="ITC Avant Garde"/>
          <w:sz w:val="22"/>
          <w:lang w:val="es-ES_tradnl" w:eastAsia="es-ES_tradnl"/>
        </w:rPr>
        <w:t xml:space="preserve"> y 215 del CFPC.</w:t>
      </w:r>
    </w:p>
    <w:p w:rsidR="00163BC8" w:rsidRPr="00E06047" w:rsidRDefault="00163BC8" w:rsidP="006E6B5E">
      <w:pPr>
        <w:spacing w:before="120" w:after="120"/>
        <w:jc w:val="both"/>
        <w:rPr>
          <w:rFonts w:ascii="ITC Avant Garde" w:eastAsia="Calibri" w:hAnsi="ITC Avant Garde"/>
          <w:sz w:val="22"/>
        </w:rPr>
      </w:pPr>
      <w:r w:rsidRPr="00E06047">
        <w:rPr>
          <w:rFonts w:ascii="ITC Avant Garde" w:hAnsi="ITC Avant Garde"/>
          <w:sz w:val="22"/>
        </w:rPr>
        <w:t xml:space="preserve">Además, estas pruebas se </w:t>
      </w:r>
      <w:r w:rsidRPr="00CB4DA5">
        <w:rPr>
          <w:rFonts w:ascii="ITC Avant Garde" w:hAnsi="ITC Avant Garde"/>
          <w:sz w:val="22"/>
        </w:rPr>
        <w:t>deben analizar de forma concatenada con las preguntas y respuestas dadas por los testigos de forma en el desahogo de las repreguntas ofrecidas como prueba por las Empresas de Grupo Televisa</w:t>
      </w:r>
      <w:r w:rsidRPr="00E06047">
        <w:rPr>
          <w:rFonts w:ascii="ITC Avant Garde" w:hAnsi="ITC Avant Garde"/>
          <w:sz w:val="22"/>
        </w:rPr>
        <w:t xml:space="preserve">, en términos del artículo 33, fracción II, de la </w:t>
      </w:r>
      <w:r w:rsidRPr="00E06047">
        <w:rPr>
          <w:rFonts w:ascii="ITC Avant Garde" w:hAnsi="ITC Avant Garde"/>
          <w:smallCaps/>
          <w:sz w:val="22"/>
        </w:rPr>
        <w:t>LFCE</w:t>
      </w:r>
      <w:r w:rsidRPr="00E06047">
        <w:rPr>
          <w:rFonts w:ascii="ITC Avant Garde" w:hAnsi="ITC Avant Garde"/>
          <w:sz w:val="22"/>
        </w:rPr>
        <w:t xml:space="preserve"> y 47 del RLFCE, las cuales se </w:t>
      </w:r>
      <w:r w:rsidRPr="00E06047">
        <w:rPr>
          <w:rFonts w:ascii="ITC Avant Garde" w:eastAsia="Calibri" w:hAnsi="ITC Avant Garde"/>
          <w:sz w:val="22"/>
        </w:rPr>
        <w:t>desahogaron el ocho y doce de noviembre de dos mil trece, respectivamente, por su íntima vinculación.</w:t>
      </w:r>
    </w:p>
    <w:p w:rsidR="00163BC8" w:rsidRPr="00E06047" w:rsidRDefault="00163BC8" w:rsidP="006E6B5E">
      <w:pPr>
        <w:spacing w:before="120" w:after="120"/>
        <w:jc w:val="both"/>
        <w:rPr>
          <w:rFonts w:ascii="ITC Avant Garde" w:eastAsia="Calibri" w:hAnsi="ITC Avant Garde"/>
          <w:sz w:val="22"/>
        </w:rPr>
      </w:pPr>
      <w:r w:rsidRPr="00E06047">
        <w:rPr>
          <w:rFonts w:ascii="ITC Avant Garde" w:eastAsia="Calibri" w:hAnsi="ITC Avant Garde"/>
          <w:sz w:val="22"/>
        </w:rPr>
        <w:t>Visto lo anterior</w:t>
      </w:r>
      <w:r w:rsidR="00842FA5" w:rsidRPr="00E06047">
        <w:rPr>
          <w:rFonts w:ascii="ITC Avant Garde" w:eastAsia="Calibri" w:hAnsi="ITC Avant Garde"/>
          <w:sz w:val="22"/>
        </w:rPr>
        <w:t>,</w:t>
      </w:r>
      <w:r w:rsidRPr="00E06047">
        <w:rPr>
          <w:rFonts w:ascii="ITC Avant Garde" w:eastAsia="Calibri" w:hAnsi="ITC Avant Garde"/>
          <w:sz w:val="22"/>
        </w:rPr>
        <w:t xml:space="preserve"> a </w:t>
      </w:r>
      <w:proofErr w:type="gramStart"/>
      <w:r w:rsidRPr="00E06047">
        <w:rPr>
          <w:rFonts w:ascii="ITC Avant Garde" w:eastAsia="Calibri" w:hAnsi="ITC Avant Garde"/>
          <w:sz w:val="22"/>
        </w:rPr>
        <w:t>continuación</w:t>
      </w:r>
      <w:proofErr w:type="gramEnd"/>
      <w:r w:rsidRPr="00E06047">
        <w:rPr>
          <w:rFonts w:ascii="ITC Avant Garde" w:eastAsia="Calibri" w:hAnsi="ITC Avant Garde"/>
          <w:sz w:val="22"/>
        </w:rPr>
        <w:t xml:space="preserve"> se transcriben las preguntas y respuestas más relevantes, tanto de las comparecencias como de las repreguntas, tomando en consideración su relevancia y pertinencia con los hechos referidos en el OPR. </w:t>
      </w:r>
    </w:p>
    <w:p w:rsidR="00163BC8" w:rsidRPr="00E06047" w:rsidRDefault="00163BC8" w:rsidP="006E6B5E">
      <w:pPr>
        <w:spacing w:before="120" w:after="120"/>
        <w:jc w:val="both"/>
        <w:rPr>
          <w:rFonts w:ascii="ITC Avant Garde" w:eastAsia="Calibri" w:hAnsi="ITC Avant Garde"/>
          <w:b/>
          <w:sz w:val="22"/>
          <w:u w:val="single"/>
        </w:rPr>
      </w:pPr>
      <w:r w:rsidRPr="00E06047">
        <w:rPr>
          <w:rFonts w:ascii="ITC Avant Garde" w:eastAsia="Calibri" w:hAnsi="ITC Avant Garde"/>
          <w:b/>
          <w:sz w:val="22"/>
          <w:u w:val="single"/>
        </w:rPr>
        <w:t xml:space="preserve">Preguntas y respuestas de la comparecencia </w:t>
      </w:r>
      <w:r w:rsidR="006555A3" w:rsidRPr="00E06047">
        <w:rPr>
          <w:rFonts w:ascii="ITC Avant Garde" w:eastAsia="Calibri" w:hAnsi="ITC Avant Garde"/>
          <w:b/>
          <w:sz w:val="22"/>
          <w:u w:val="single"/>
        </w:rPr>
        <w:t xml:space="preserve">de </w:t>
      </w:r>
      <w:r w:rsidR="00DA65B2" w:rsidRPr="009311AB">
        <w:rPr>
          <w:rFonts w:ascii="ITC Avant Garde" w:hAnsi="ITC Avant Garde"/>
          <w:b/>
          <w:color w:val="0000CC"/>
          <w:sz w:val="22"/>
        </w:rPr>
        <w:t>“CONFIDENCIAL POR LEY”</w:t>
      </w:r>
      <w:r w:rsidR="006555A3" w:rsidRPr="009311AB">
        <w:rPr>
          <w:rFonts w:ascii="ITC Avant Garde" w:eastAsia="Calibri" w:hAnsi="ITC Avant Garde"/>
          <w:b/>
          <w:color w:val="0000CC"/>
          <w:sz w:val="22"/>
          <w:u w:val="single"/>
        </w:rPr>
        <w:t>.</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En el desahogo de la comparecencia </w:t>
      </w:r>
      <w:r w:rsidR="00DA65B2" w:rsidRPr="009311AB">
        <w:rPr>
          <w:rFonts w:ascii="ITC Avant Garde" w:hAnsi="ITC Avant Garde"/>
          <w:b/>
          <w:color w:val="0000CC"/>
          <w:sz w:val="22"/>
        </w:rPr>
        <w:t>“CONFIDENCIAL POR LEY”</w:t>
      </w:r>
      <w:r w:rsidR="00DA65B2" w:rsidRPr="009311AB">
        <w:rPr>
          <w:rFonts w:ascii="ITC Avant Garde" w:hAnsi="ITC Avant Garde"/>
          <w:color w:val="0000CC"/>
          <w:sz w:val="22"/>
        </w:rPr>
        <w:t xml:space="preserve"> </w:t>
      </w:r>
      <w:r w:rsidRPr="00E06047">
        <w:rPr>
          <w:rFonts w:ascii="ITC Avant Garde" w:hAnsi="ITC Avant Garde"/>
          <w:sz w:val="22"/>
        </w:rPr>
        <w:t>realizó, entre otras, las siguientes manifestaciones:</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rPr>
      </w:pPr>
      <w:r w:rsidRPr="00E06047">
        <w:rPr>
          <w:rFonts w:ascii="ITC Avant Garde" w:hAnsi="ITC Avant Garde"/>
          <w:sz w:val="22"/>
        </w:rPr>
        <w:t>“</w:t>
      </w:r>
      <w:r w:rsidRPr="00E06047">
        <w:rPr>
          <w:rFonts w:ascii="ITC Avant Garde" w:hAnsi="ITC Avant Garde"/>
          <w:b/>
          <w:i/>
          <w:sz w:val="20"/>
        </w:rPr>
        <w:t>1. Mencione su nombre completo, la dirección de su domicilio actual y su Registro Federal de Contribuyentes.</w:t>
      </w:r>
    </w:p>
    <w:p w:rsidR="00163BC8" w:rsidRPr="00E06047" w:rsidRDefault="00DA65B2" w:rsidP="006E6B5E">
      <w:pPr>
        <w:autoSpaceDE w:val="0"/>
        <w:autoSpaceDN w:val="0"/>
        <w:adjustRightInd w:val="0"/>
        <w:spacing w:before="120" w:after="120"/>
        <w:ind w:left="567" w:right="567"/>
        <w:jc w:val="both"/>
        <w:rPr>
          <w:rFonts w:ascii="ITC Avant Garde" w:hAnsi="ITC Avant Garde"/>
          <w:i/>
          <w:sz w:val="18"/>
        </w:rPr>
      </w:pPr>
      <w:r w:rsidRPr="009311AB">
        <w:rPr>
          <w:rFonts w:ascii="ITC Avant Garde" w:hAnsi="ITC Avant Garde"/>
          <w:b/>
          <w:color w:val="0000CC"/>
          <w:sz w:val="22"/>
        </w:rPr>
        <w:t>“CONFIDENCIAL POR LEY”</w:t>
      </w:r>
      <w:r w:rsidR="00163BC8" w:rsidRPr="00E06047">
        <w:rPr>
          <w:rFonts w:ascii="ITC Avant Garde" w:hAnsi="ITC Avant Garde"/>
          <w:i/>
          <w:sz w:val="20"/>
        </w:rPr>
        <w:t xml:space="preserve">, con domicilio en </w:t>
      </w:r>
      <w:r w:rsidR="00163BC8" w:rsidRPr="00E06047">
        <w:rPr>
          <w:rFonts w:ascii="ITC Avant Garde" w:hAnsi="ITC Avant Garde"/>
          <w:sz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rPr>
      </w:pPr>
      <w:r w:rsidRPr="00E06047">
        <w:rPr>
          <w:rFonts w:ascii="ITC Avant Garde" w:hAnsi="ITC Avant Garde"/>
          <w:sz w:val="22"/>
        </w:rPr>
        <w:t>“</w:t>
      </w:r>
      <w:r w:rsidRPr="00E06047">
        <w:rPr>
          <w:rFonts w:ascii="ITC Avant Garde" w:hAnsi="ITC Avant Garde"/>
          <w:b/>
          <w:i/>
          <w:sz w:val="20"/>
        </w:rPr>
        <w:t>2. Señale qué puesto ocupa actualmente en Mega Cable, S.A. de C.V. (MEGA CABLE).</w:t>
      </w:r>
    </w:p>
    <w:p w:rsidR="00163BC8" w:rsidRPr="009311AB" w:rsidRDefault="004F68F8" w:rsidP="006E6B5E">
      <w:pPr>
        <w:autoSpaceDE w:val="0"/>
        <w:autoSpaceDN w:val="0"/>
        <w:adjustRightInd w:val="0"/>
        <w:spacing w:before="120" w:after="120"/>
        <w:ind w:left="567" w:right="567"/>
        <w:jc w:val="both"/>
        <w:rPr>
          <w:rFonts w:ascii="ITC Avant Garde" w:hAnsi="ITC Avant Garde"/>
          <w:i/>
          <w:color w:val="0000CC"/>
          <w:sz w:val="18"/>
        </w:rPr>
      </w:pPr>
      <w:r w:rsidRPr="009311AB">
        <w:rPr>
          <w:rFonts w:ascii="ITC Avant Garde" w:hAnsi="ITC Avant Garde"/>
          <w:b/>
          <w:color w:val="0000CC"/>
          <w:sz w:val="22"/>
        </w:rPr>
        <w:t>“CONFIDENCIAL POR LEY”</w:t>
      </w:r>
      <w:r w:rsidR="00163BC8" w:rsidRPr="009311AB">
        <w:rPr>
          <w:rFonts w:ascii="ITC Avant Garde" w:hAnsi="ITC Avant Garde"/>
          <w:i/>
          <w:color w:val="0000CC"/>
          <w:sz w:val="18"/>
        </w:rPr>
        <w:t>.</w:t>
      </w:r>
      <w:r w:rsidR="00163BC8" w:rsidRPr="009311AB">
        <w:rPr>
          <w:rFonts w:ascii="ITC Avant Garde" w:hAnsi="ITC Avant Garde"/>
          <w:color w:val="0000CC"/>
          <w:sz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rPr>
      </w:pPr>
      <w:r w:rsidRPr="00E06047">
        <w:rPr>
          <w:rFonts w:ascii="ITC Avant Garde" w:hAnsi="ITC Avant Garde"/>
          <w:sz w:val="22"/>
        </w:rPr>
        <w:t>“</w:t>
      </w:r>
      <w:r w:rsidRPr="00E06047">
        <w:rPr>
          <w:rFonts w:ascii="ITC Avant Garde" w:hAnsi="ITC Avant Garde"/>
          <w:b/>
          <w:i/>
          <w:sz w:val="20"/>
        </w:rPr>
        <w:t>43. Explique las razones de su dicho.</w:t>
      </w:r>
    </w:p>
    <w:p w:rsidR="00163BC8" w:rsidRPr="009311AB" w:rsidRDefault="004F68F8" w:rsidP="006E6B5E">
      <w:pPr>
        <w:autoSpaceDE w:val="0"/>
        <w:autoSpaceDN w:val="0"/>
        <w:adjustRightInd w:val="0"/>
        <w:spacing w:before="120" w:after="120"/>
        <w:ind w:left="567" w:right="567"/>
        <w:jc w:val="both"/>
        <w:rPr>
          <w:rFonts w:ascii="ITC Avant Garde" w:hAnsi="ITC Avant Garde"/>
          <w:i/>
          <w:color w:val="0000CC"/>
          <w:sz w:val="18"/>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i/>
          <w:sz w:val="18"/>
        </w:rPr>
      </w:pPr>
      <w:r w:rsidRPr="00E06047">
        <w:rPr>
          <w:rFonts w:ascii="ITC Avant Garde" w:hAnsi="ITC Avant Garde"/>
          <w:sz w:val="22"/>
        </w:rPr>
        <w:t xml:space="preserve">Las anteriores preguntas y respuestas permiten identificar la idoneidad del testigo, pues es una persona que ha conocido de los hechos de los que narra por ser empleado de </w:t>
      </w:r>
      <w:r w:rsidRPr="00E06047">
        <w:rPr>
          <w:rFonts w:ascii="ITC Avant Garde" w:hAnsi="ITC Avant Garde"/>
          <w:sz w:val="22"/>
        </w:rPr>
        <w:lastRenderedPageBreak/>
        <w:t>Megacable</w:t>
      </w:r>
      <w:r w:rsidRPr="00E06047">
        <w:rPr>
          <w:rFonts w:ascii="ITC Avant Garde" w:hAnsi="ITC Avant Garde"/>
          <w:smallCaps/>
          <w:sz w:val="22"/>
        </w:rPr>
        <w:t xml:space="preserve"> </w:t>
      </w:r>
      <w:r w:rsidRPr="00E06047">
        <w:rPr>
          <w:rFonts w:ascii="ITC Avant Garde" w:hAnsi="ITC Avant Garde"/>
          <w:sz w:val="22"/>
        </w:rPr>
        <w:t>y por las funciones que desempeña para dicha empresa. En el OPR se hizo referencia a las anteriores respuestas para circunstanciar las declaraciones que dio el compareciente.</w:t>
      </w:r>
      <w:r w:rsidRPr="00E06047">
        <w:rPr>
          <w:rFonts w:ascii="ITC Avant Garde" w:hAnsi="ITC Avant Garde"/>
          <w:sz w:val="22"/>
          <w:vertAlign w:val="superscript"/>
        </w:rPr>
        <w:footnoteReference w:id="153"/>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sz w:val="22"/>
        </w:rPr>
        <w:t>“</w:t>
      </w:r>
      <w:r w:rsidRPr="00E06047">
        <w:rPr>
          <w:rFonts w:ascii="ITC Avant Garde" w:hAnsi="ITC Avant Garde"/>
          <w:b/>
          <w:i/>
          <w:sz w:val="20"/>
        </w:rPr>
        <w:t xml:space="preserve">6. Describa el proceso de negociación que se llevó a cabo para el lanzamiento de los productos que MEGA CABLE y otros agentes económicos comercializan bajo la </w:t>
      </w:r>
      <w:r w:rsidR="005A446A" w:rsidRPr="00E06047">
        <w:rPr>
          <w:rFonts w:ascii="ITC Avant Garde" w:hAnsi="ITC Avant Garde"/>
          <w:b/>
          <w:i/>
          <w:sz w:val="20"/>
        </w:rPr>
        <w:t>[M]</w:t>
      </w:r>
      <w:r w:rsidRPr="00E06047">
        <w:rPr>
          <w:rFonts w:ascii="ITC Avant Garde" w:hAnsi="ITC Avant Garde"/>
          <w:b/>
          <w:i/>
          <w:sz w:val="20"/>
        </w:rPr>
        <w:t>arca YOO.</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b/>
          <w:i/>
          <w:color w:val="0000CC"/>
          <w:sz w:val="18"/>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sz w:val="22"/>
        </w:rPr>
        <w:t>“</w:t>
      </w:r>
      <w:r w:rsidRPr="00E06047">
        <w:rPr>
          <w:rFonts w:ascii="ITC Avant Garde" w:hAnsi="ITC Avant Garde"/>
          <w:b/>
          <w:i/>
          <w:sz w:val="20"/>
        </w:rPr>
        <w:t>7. ¿Cuál fue su participación en dicho proceso de negociación?</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18"/>
        </w:rPr>
      </w:pPr>
      <w:r w:rsidRPr="009311AB">
        <w:rPr>
          <w:rFonts w:ascii="ITC Avant Garde" w:hAnsi="ITC Avant Garde"/>
          <w:b/>
          <w:color w:val="0000CC"/>
          <w:sz w:val="22"/>
        </w:rPr>
        <w:t>“CONFIDENCIAL POR LEY”</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18"/>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sz w:val="22"/>
        </w:rPr>
        <w:t>“</w:t>
      </w:r>
      <w:r w:rsidRPr="00E06047">
        <w:rPr>
          <w:rFonts w:ascii="ITC Avant Garde" w:hAnsi="ITC Avant Garde"/>
          <w:b/>
          <w:i/>
          <w:sz w:val="20"/>
        </w:rPr>
        <w:t xml:space="preserve">8. Señale quienes participaron en el proceso de negociación del lanzamiento de YOO ejerciendo un cargo o puesto en </w:t>
      </w:r>
      <w:r w:rsidRPr="00E06047">
        <w:rPr>
          <w:rFonts w:ascii="ITC Avant Garde" w:hAnsi="ITC Avant Garde"/>
          <w:b/>
          <w:i/>
          <w:smallCaps/>
          <w:sz w:val="20"/>
        </w:rPr>
        <w:t>Mega Cable</w:t>
      </w:r>
      <w:r w:rsidRPr="00E06047">
        <w:rPr>
          <w:rFonts w:ascii="ITC Avant Garde" w:hAnsi="ITC Avant Garde"/>
          <w:b/>
          <w:i/>
          <w:sz w:val="20"/>
        </w:rPr>
        <w:t xml:space="preserve"> y/o sus subsidiarias o controladora.</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sz w:val="22"/>
        </w:rPr>
        <w:t>“</w:t>
      </w:r>
      <w:r w:rsidRPr="00E06047">
        <w:rPr>
          <w:rFonts w:ascii="ITC Avant Garde" w:hAnsi="ITC Avant Garde"/>
          <w:b/>
          <w:i/>
          <w:sz w:val="20"/>
        </w:rPr>
        <w:t>9. Señale quienes participaron en el proceso de negociación del lanzamiento de YOO ejerciendo un cargo o puesto en alguna de las empresas cotitulares de dicha marca y/o sus subsidiarias o controladoras.</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9311AB" w:rsidRDefault="004F68F8" w:rsidP="006E6B5E">
      <w:pPr>
        <w:tabs>
          <w:tab w:val="left" w:pos="8505"/>
        </w:tabs>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2"/>
        </w:rPr>
        <w:t>“</w:t>
      </w:r>
      <w:r w:rsidRPr="00E06047">
        <w:rPr>
          <w:rFonts w:ascii="ITC Avant Garde" w:hAnsi="ITC Avant Garde"/>
          <w:b/>
          <w:i/>
          <w:sz w:val="20"/>
        </w:rPr>
        <w:t xml:space="preserve">10. </w:t>
      </w:r>
      <w:proofErr w:type="gramStart"/>
      <w:r w:rsidRPr="00E06047">
        <w:rPr>
          <w:rFonts w:ascii="ITC Avant Garde" w:hAnsi="ITC Avant Garde"/>
          <w:b/>
          <w:i/>
          <w:sz w:val="20"/>
        </w:rPr>
        <w:t>Hubieron</w:t>
      </w:r>
      <w:proofErr w:type="gramEnd"/>
      <w:r w:rsidRPr="00E06047">
        <w:rPr>
          <w:rFonts w:ascii="ITC Avant Garde" w:hAnsi="ITC Avant Garde"/>
          <w:b/>
          <w:i/>
          <w:sz w:val="20"/>
        </w:rPr>
        <w:t xml:space="preserve"> reuniones específicas para tratar el lanzamiento de YOO.</w:t>
      </w:r>
    </w:p>
    <w:p w:rsidR="00163BC8" w:rsidRPr="009311AB" w:rsidRDefault="004F68F8"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Respecto a las preguntas y respuestas anteriores, las manifestaciones del testigo se relacionan con la negociación de la estrategia YOO, de lo cual se destaca lo</w:t>
      </w:r>
      <w:r w:rsidR="004F68F8">
        <w:rPr>
          <w:rFonts w:ascii="ITC Avant Garde" w:hAnsi="ITC Avant Garde"/>
          <w:sz w:val="22"/>
        </w:rPr>
        <w:t xml:space="preserve">s siguientes hechos que narra: </w:t>
      </w:r>
      <w:r w:rsidR="004F68F8" w:rsidRPr="009311AB">
        <w:rPr>
          <w:rFonts w:ascii="ITC Avant Garde" w:hAnsi="ITC Avant Garde"/>
          <w:b/>
          <w:color w:val="0000CC"/>
          <w:sz w:val="22"/>
        </w:rPr>
        <w:t>“CONFIDENCIAL POR LEY”</w:t>
      </w:r>
      <w:r w:rsidRPr="00E06047">
        <w:rPr>
          <w:rFonts w:ascii="ITC Avant Garde" w:hAnsi="ITC Avant Garde"/>
          <w:sz w:val="22"/>
          <w:vertAlign w:val="superscript"/>
        </w:rPr>
        <w:footnoteReference w:id="154"/>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i/>
          <w:sz w:val="20"/>
        </w:rPr>
      </w:pPr>
      <w:r w:rsidRPr="00E06047">
        <w:rPr>
          <w:rFonts w:ascii="ITC Avant Garde" w:hAnsi="ITC Avant Garde"/>
          <w:b/>
          <w:sz w:val="22"/>
        </w:rPr>
        <w:t>“</w:t>
      </w:r>
      <w:r w:rsidRPr="00E06047">
        <w:rPr>
          <w:rFonts w:ascii="ITC Avant Garde" w:hAnsi="ITC Avant Garde"/>
          <w:b/>
          <w:i/>
          <w:sz w:val="20"/>
        </w:rPr>
        <w:t xml:space="preserve">24. Conforme a la información proporcionada por MEGA CABLE en el expediente al rubro citado, esta autoridad tiene conocimiento de que los agentes económicos que ofertan servicios bajo la </w:t>
      </w:r>
      <w:r w:rsidR="005F02E5" w:rsidRPr="00E06047">
        <w:rPr>
          <w:rFonts w:ascii="ITC Avant Garde" w:hAnsi="ITC Avant Garde"/>
          <w:b/>
          <w:i/>
          <w:sz w:val="20"/>
        </w:rPr>
        <w:t>[M]</w:t>
      </w:r>
      <w:r w:rsidRPr="00E06047">
        <w:rPr>
          <w:rFonts w:ascii="ITC Avant Garde" w:hAnsi="ITC Avant Garde"/>
          <w:b/>
          <w:i/>
          <w:sz w:val="20"/>
        </w:rPr>
        <w:t>arca Yoo aceptaron incorporar a las ofertas de servicios de cada concesionario un paquete promocional de $499.00 (cuatrocientos noventa y nueve pesos 00/100 moneda nacional). Al respecto responda lo siguiente:</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a) Indique cómo llegaron las copropietarias de YOO al compromiso de ofertar un paquete promocional de $499.00 (cuatrocientos noventa y nueve pesos 00/100 moneda nacional).</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lastRenderedPageBreak/>
        <w:t>“CONFIDENCIAL POR LEY”</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 xml:space="preserve">b) </w:t>
      </w:r>
      <w:proofErr w:type="gramStart"/>
      <w:r w:rsidRPr="00E06047">
        <w:rPr>
          <w:rFonts w:ascii="ITC Avant Garde" w:hAnsi="ITC Avant Garde"/>
          <w:b/>
          <w:i/>
          <w:sz w:val="20"/>
        </w:rPr>
        <w:t>¿Qué servicios ofreció MEGA CABLE mediante dicho paquete promocional de $499.</w:t>
      </w:r>
      <w:proofErr w:type="gramEnd"/>
      <w:r w:rsidRPr="00E06047">
        <w:rPr>
          <w:rFonts w:ascii="ITC Avant Garde" w:hAnsi="ITC Avant Garde"/>
          <w:b/>
          <w:i/>
          <w:sz w:val="20"/>
        </w:rPr>
        <w:t>00 (cuatrocientos noventa y nueve pesos 00/100 moneda nacional)?</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c) Señale por cuánto tiempo se comprometió MEGA CABLE a mantener la oferta de un paquete promocional de $499.00 (cuatrocientos noventa y nueve pesos 00/100 moneda nacional).</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 xml:space="preserve">d) Señale cómo se aseguraron los copropietarios de la </w:t>
      </w:r>
      <w:r w:rsidR="000C1719" w:rsidRPr="00E06047">
        <w:rPr>
          <w:rFonts w:ascii="ITC Avant Garde" w:hAnsi="ITC Avant Garde"/>
          <w:b/>
          <w:i/>
          <w:sz w:val="20"/>
        </w:rPr>
        <w:t>[M]</w:t>
      </w:r>
      <w:r w:rsidRPr="00E06047">
        <w:rPr>
          <w:rFonts w:ascii="ITC Avant Garde" w:hAnsi="ITC Avant Garde"/>
          <w:b/>
          <w:i/>
          <w:sz w:val="20"/>
        </w:rPr>
        <w:t>arca Y</w:t>
      </w:r>
      <w:r w:rsidR="002930D5" w:rsidRPr="00E06047">
        <w:rPr>
          <w:rFonts w:ascii="ITC Avant Garde" w:hAnsi="ITC Avant Garde"/>
          <w:b/>
          <w:i/>
          <w:sz w:val="20"/>
        </w:rPr>
        <w:t>OO</w:t>
      </w:r>
      <w:r w:rsidRPr="00E06047">
        <w:rPr>
          <w:rFonts w:ascii="ITC Avant Garde" w:hAnsi="ITC Avant Garde"/>
          <w:b/>
          <w:i/>
          <w:sz w:val="20"/>
        </w:rPr>
        <w:t xml:space="preserve"> de que efectivamente todos ofrecieron un paquete promocional de $499.00 (cuatrocientos noventa y nueve pesos 00/100 moneda nacional).</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r w:rsidR="00163BC8" w:rsidRPr="009311AB">
        <w:rPr>
          <w:rFonts w:ascii="ITC Avant Garde" w:hAnsi="ITC Avant Garde"/>
          <w:i/>
          <w:color w:val="0000CC"/>
          <w:sz w:val="20"/>
        </w:rPr>
        <w:t>.</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e) Indique si Películas Imaginarias, S.A. de C.V. y/o Mediamates, S.A. de C.V. participaron en la determinación del precio de $499 (cuatrocientos noventa y nueve pesos 00/100 moneda nacional).</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i/>
          <w:sz w:val="20"/>
        </w:rPr>
        <w:t>f) Indique las razones por las cuales el paquete que MEGA CABLE ofreció a un precio de $499.00 bajo el nombre de "Yoo ilimitado", actualmente se comercializa a $525.00 (quinientos veinticinco pesos 001100 (sic) moneda nacional).</w:t>
      </w:r>
    </w:p>
    <w:p w:rsidR="006E6A47"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Las preguntas y respuestas anteriores se relacionan con el precio de $499.00 (cuatrocientos noventa y nueve pesos 00/100), sobre este tema destaca el dicho del testigo en el sentido de que</w:t>
      </w:r>
      <w:r w:rsidR="00BB69EB">
        <w:rPr>
          <w:rFonts w:ascii="ITC Avant Garde" w:hAnsi="ITC Avant Garde"/>
          <w:sz w:val="22"/>
        </w:rPr>
        <w:t xml:space="preserve"> </w:t>
      </w:r>
      <w:r w:rsidR="00BB69EB" w:rsidRPr="009311AB">
        <w:rPr>
          <w:rFonts w:ascii="ITC Avant Garde" w:hAnsi="ITC Avant Garde"/>
          <w:b/>
          <w:color w:val="0000CC"/>
          <w:sz w:val="22"/>
        </w:rPr>
        <w:t>“CONFIDENCIAL POR LEY”</w:t>
      </w:r>
      <w:r w:rsidRPr="00E06047">
        <w:rPr>
          <w:rFonts w:ascii="ITC Avant Garde" w:hAnsi="ITC Avant Garde"/>
          <w:sz w:val="22"/>
          <w:vertAlign w:val="superscript"/>
        </w:rPr>
        <w:footnoteReference w:id="155"/>
      </w:r>
    </w:p>
    <w:p w:rsidR="00163BC8" w:rsidRPr="00E06047" w:rsidRDefault="00163BC8" w:rsidP="006E6B5E">
      <w:pPr>
        <w:tabs>
          <w:tab w:val="left" w:pos="8789"/>
        </w:tabs>
        <w:autoSpaceDE w:val="0"/>
        <w:autoSpaceDN w:val="0"/>
        <w:adjustRightInd w:val="0"/>
        <w:spacing w:before="120" w:after="120"/>
        <w:ind w:left="567" w:rightChars="567" w:right="1361"/>
        <w:jc w:val="both"/>
        <w:rPr>
          <w:rFonts w:ascii="ITC Avant Garde" w:hAnsi="ITC Avant Garde"/>
          <w:b/>
          <w:i/>
          <w:sz w:val="20"/>
        </w:rPr>
      </w:pPr>
      <w:r w:rsidRPr="00E06047">
        <w:rPr>
          <w:rFonts w:ascii="ITC Avant Garde" w:hAnsi="ITC Avant Garde"/>
          <w:b/>
          <w:sz w:val="22"/>
        </w:rPr>
        <w:t>“</w:t>
      </w:r>
      <w:r w:rsidRPr="00E06047">
        <w:rPr>
          <w:rFonts w:ascii="ITC Avant Garde" w:hAnsi="ITC Avant Garde"/>
          <w:b/>
          <w:i/>
          <w:sz w:val="20"/>
        </w:rPr>
        <w:t>40. En los casos donde los cotitulares de la marca prestan servicios en la misma zona geográfica ¿Quién de los cotitulares ofrece servicios bajo la marca YOO?</w:t>
      </w:r>
    </w:p>
    <w:p w:rsidR="00163BC8" w:rsidRPr="009311AB" w:rsidRDefault="00BB69EB" w:rsidP="006E6B5E">
      <w:pPr>
        <w:autoSpaceDE w:val="0"/>
        <w:autoSpaceDN w:val="0"/>
        <w:adjustRightInd w:val="0"/>
        <w:spacing w:before="120" w:after="120"/>
        <w:ind w:left="567" w:rightChars="567" w:right="1361"/>
        <w:jc w:val="both"/>
        <w:rPr>
          <w:rFonts w:ascii="ITC Avant Garde" w:hAnsi="ITC Avant Garde"/>
          <w:i/>
          <w:color w:val="0000CC"/>
          <w:sz w:val="20"/>
        </w:rPr>
      </w:pPr>
      <w:r w:rsidRPr="009311AB">
        <w:rPr>
          <w:rFonts w:ascii="ITC Avant Garde" w:hAnsi="ITC Avant Garde"/>
          <w:b/>
          <w:color w:val="0000CC"/>
          <w:sz w:val="22"/>
        </w:rPr>
        <w:t>“CONFIDENCIAL POR LEY”</w:t>
      </w:r>
    </w:p>
    <w:p w:rsidR="00163BC8" w:rsidRPr="00E06047" w:rsidRDefault="00163BC8" w:rsidP="006E6B5E">
      <w:pPr>
        <w:tabs>
          <w:tab w:val="left" w:pos="9072"/>
        </w:tabs>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La anterior pregunta y su respuesta se relacionan con las zonas geográficas en donde Megacable presta sus servicios, de lo cual destaca el dicho del testigo que menciona que </w:t>
      </w:r>
      <w:r w:rsidR="00BB69EB" w:rsidRPr="009311AB">
        <w:rPr>
          <w:rFonts w:ascii="ITC Avant Garde" w:hAnsi="ITC Avant Garde"/>
          <w:b/>
          <w:color w:val="0000CC"/>
          <w:sz w:val="22"/>
        </w:rPr>
        <w:t>“CONFIDENCIAL POR LEY”</w:t>
      </w:r>
      <w:r w:rsidRPr="00E06047">
        <w:rPr>
          <w:rFonts w:ascii="ITC Avant Garde" w:hAnsi="ITC Avant Garde"/>
          <w:sz w:val="22"/>
        </w:rPr>
        <w:t>. En el OPR se hizo referencia a esta declaración para evidenciar la contradicción que pudiera existir entre lo declarado por el compareciente y la información relacionada con los títulos de concesión de los que es titular Megacable en donde coincide en zonas geográficas con Cablevisión</w:t>
      </w:r>
      <w:r w:rsidRPr="00E06047">
        <w:rPr>
          <w:rFonts w:ascii="ITC Avant Garde" w:hAnsi="ITC Avant Garde"/>
          <w:smallCaps/>
          <w:sz w:val="22"/>
        </w:rPr>
        <w:t>.</w:t>
      </w:r>
      <w:r w:rsidRPr="00E06047">
        <w:rPr>
          <w:rFonts w:ascii="ITC Avant Garde" w:hAnsi="ITC Avant Garde"/>
          <w:sz w:val="22"/>
          <w:vertAlign w:val="superscript"/>
        </w:rPr>
        <w:footnoteReference w:id="156"/>
      </w:r>
    </w:p>
    <w:p w:rsidR="00163BC8" w:rsidRPr="009311AB" w:rsidRDefault="00163BC8" w:rsidP="006E6B5E">
      <w:pPr>
        <w:autoSpaceDE w:val="0"/>
        <w:autoSpaceDN w:val="0"/>
        <w:adjustRightInd w:val="0"/>
        <w:spacing w:before="120" w:after="120"/>
        <w:jc w:val="both"/>
        <w:rPr>
          <w:rFonts w:ascii="ITC Avant Garde" w:hAnsi="ITC Avant Garde"/>
          <w:b/>
          <w:color w:val="0000CC"/>
          <w:sz w:val="22"/>
          <w:u w:val="single"/>
        </w:rPr>
      </w:pPr>
      <w:r w:rsidRPr="00E06047">
        <w:rPr>
          <w:rFonts w:ascii="ITC Avant Garde" w:hAnsi="ITC Avant Garde"/>
          <w:b/>
          <w:sz w:val="22"/>
          <w:u w:val="single"/>
        </w:rPr>
        <w:t xml:space="preserve">Repreguntas a </w:t>
      </w:r>
      <w:r w:rsidR="00BB69EB"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eastAsia="Calibri" w:hAnsi="ITC Avant Garde"/>
          <w:sz w:val="22"/>
        </w:rPr>
      </w:pPr>
      <w:r w:rsidRPr="00E06047">
        <w:rPr>
          <w:rFonts w:ascii="ITC Avant Garde" w:eastAsia="Calibri" w:hAnsi="ITC Avant Garde"/>
          <w:sz w:val="22"/>
        </w:rPr>
        <w:lastRenderedPageBreak/>
        <w:t xml:space="preserve">Con relación a las preguntas y respuestas anteriores, las Empresas de Grupo Televisa ofrecieron diversas repreguntas. A </w:t>
      </w:r>
      <w:proofErr w:type="gramStart"/>
      <w:r w:rsidRPr="00E06047">
        <w:rPr>
          <w:rFonts w:ascii="ITC Avant Garde" w:eastAsia="Calibri" w:hAnsi="ITC Avant Garde"/>
          <w:sz w:val="22"/>
        </w:rPr>
        <w:t>continuación</w:t>
      </w:r>
      <w:proofErr w:type="gramEnd"/>
      <w:r w:rsidRPr="00E06047">
        <w:rPr>
          <w:rFonts w:ascii="ITC Avant Garde" w:eastAsia="Calibri" w:hAnsi="ITC Avant Garde"/>
          <w:sz w:val="22"/>
        </w:rPr>
        <w:t xml:space="preserve"> se transcriben aquellas que por su relevancia y pertinencia guardan relación con las preguntas antes transcritas:</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 xml:space="preserve">A) En relación con las respuestas proporcionadas por </w:t>
      </w:r>
      <w:r w:rsidRPr="00E06047">
        <w:rPr>
          <w:rFonts w:ascii="ITC Avant Garde" w:hAnsi="ITC Avant Garde"/>
          <w:b/>
          <w:i/>
          <w:sz w:val="20"/>
        </w:rPr>
        <w:t xml:space="preserve">el C. </w:t>
      </w:r>
      <w:r w:rsidR="00BB69EB" w:rsidRPr="009311AB">
        <w:rPr>
          <w:rFonts w:ascii="ITC Avant Garde" w:hAnsi="ITC Avant Garde"/>
          <w:b/>
          <w:color w:val="0000CC"/>
          <w:sz w:val="22"/>
        </w:rPr>
        <w:t>“CONFIDENCIAL POR LEY”</w:t>
      </w:r>
      <w:r w:rsidR="00AE636A">
        <w:rPr>
          <w:rFonts w:ascii="ITC Avant Garde" w:hAnsi="ITC Avant Garde"/>
          <w:b/>
          <w:i/>
          <w:sz w:val="20"/>
          <w:szCs w:val="20"/>
        </w:rPr>
        <w:t xml:space="preserve"> </w:t>
      </w:r>
      <w:r w:rsidRPr="00E06047">
        <w:rPr>
          <w:rFonts w:ascii="ITC Avant Garde" w:hAnsi="ITC Avant Garde"/>
          <w:b/>
          <w:i/>
          <w:sz w:val="20"/>
          <w:szCs w:val="20"/>
        </w:rPr>
        <w:t>a las preguntas formuladas por la extinta Comisión Federal de Competencia, en su comparecencia, marcadas con los números 6. a 10., relativas al proceso de negociación para la conformación del programa de mercadotecnia YOO, que diga el testigo:”</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2"/>
          <w:szCs w:val="20"/>
        </w:rPr>
        <w:t>“</w:t>
      </w:r>
      <w:r w:rsidRPr="00E06047">
        <w:rPr>
          <w:rFonts w:ascii="ITC Avant Garde" w:hAnsi="ITC Avant Garde"/>
          <w:b/>
          <w:i/>
          <w:sz w:val="20"/>
          <w:szCs w:val="20"/>
        </w:rPr>
        <w:t>2. Si en alguna de las reuniones en que hubiere participado en relación con la marca YOO, él o las demás personas que participan en las mismas, acreditaban la personalidad que en su caso ostentaban como representantes de</w:t>
      </w:r>
      <w:r w:rsidR="007734BC">
        <w:rPr>
          <w:rFonts w:ascii="ITC Avant Garde" w:hAnsi="ITC Avant Garde"/>
          <w:b/>
          <w:i/>
          <w:sz w:val="20"/>
          <w:szCs w:val="20"/>
        </w:rPr>
        <w:t xml:space="preserve"> alguna empresa en particular.”</w:t>
      </w:r>
    </w:p>
    <w:p w:rsidR="00163BC8" w:rsidRPr="009311AB" w:rsidRDefault="00BB69E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tabs>
          <w:tab w:val="left" w:pos="8222"/>
        </w:tabs>
        <w:spacing w:before="120" w:after="120"/>
        <w:ind w:left="567" w:right="567"/>
        <w:jc w:val="both"/>
        <w:rPr>
          <w:rFonts w:ascii="ITC Avant Garde" w:hAnsi="ITC Avant Garde"/>
          <w:b/>
          <w:i/>
          <w:sz w:val="20"/>
          <w:szCs w:val="20"/>
        </w:rPr>
      </w:pPr>
      <w:r w:rsidRPr="00E06047">
        <w:rPr>
          <w:rFonts w:ascii="ITC Avant Garde" w:hAnsi="ITC Avant Garde"/>
          <w:b/>
          <w:i/>
          <w:sz w:val="20"/>
          <w:szCs w:val="20"/>
        </w:rPr>
        <w:t>“3. Cuándo fue la primera vez que él oyó la idea de la estra</w:t>
      </w:r>
      <w:r w:rsidR="007734BC">
        <w:rPr>
          <w:rFonts w:ascii="ITC Avant Garde" w:hAnsi="ITC Avant Garde"/>
          <w:b/>
          <w:i/>
          <w:sz w:val="20"/>
          <w:szCs w:val="20"/>
        </w:rPr>
        <w:t>tegia de mercadotecnia de YOO”.</w:t>
      </w:r>
    </w:p>
    <w:p w:rsidR="00163BC8" w:rsidRPr="009311AB" w:rsidRDefault="00BB69E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tabs>
          <w:tab w:val="left" w:pos="8505"/>
        </w:tabs>
        <w:spacing w:before="120" w:after="120"/>
        <w:ind w:left="567" w:right="567"/>
        <w:jc w:val="both"/>
        <w:rPr>
          <w:rFonts w:ascii="ITC Avant Garde" w:hAnsi="ITC Avant Garde"/>
          <w:b/>
          <w:i/>
          <w:sz w:val="20"/>
          <w:szCs w:val="20"/>
        </w:rPr>
      </w:pPr>
      <w:r w:rsidRPr="00E06047">
        <w:rPr>
          <w:rFonts w:ascii="ITC Avant Garde" w:hAnsi="ITC Avant Garde"/>
          <w:b/>
          <w:i/>
          <w:sz w:val="20"/>
          <w:szCs w:val="20"/>
        </w:rPr>
        <w:t>“4. Quién fue la persona física que específicamente presentó la idea de la estrategia de mercadotecnia de YOO la primera vez que él oyó</w:t>
      </w:r>
      <w:r w:rsidR="007734BC">
        <w:rPr>
          <w:rFonts w:ascii="ITC Avant Garde" w:hAnsi="ITC Avant Garde"/>
          <w:b/>
          <w:i/>
          <w:sz w:val="20"/>
          <w:szCs w:val="20"/>
        </w:rPr>
        <w:t xml:space="preserve"> acerca de la misma.”</w:t>
      </w:r>
    </w:p>
    <w:p w:rsidR="00163BC8" w:rsidRPr="009311AB" w:rsidRDefault="00BB69EB" w:rsidP="006E6B5E">
      <w:pPr>
        <w:tabs>
          <w:tab w:val="left" w:pos="8505"/>
        </w:tabs>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tabs>
          <w:tab w:val="left" w:pos="8505"/>
        </w:tabs>
        <w:spacing w:before="120" w:after="120"/>
        <w:ind w:left="567" w:right="567"/>
        <w:jc w:val="both"/>
        <w:rPr>
          <w:rFonts w:ascii="ITC Avant Garde" w:hAnsi="ITC Avant Garde"/>
          <w:b/>
          <w:i/>
          <w:sz w:val="20"/>
          <w:szCs w:val="20"/>
        </w:rPr>
      </w:pPr>
      <w:r w:rsidRPr="00E06047">
        <w:rPr>
          <w:rFonts w:ascii="ITC Avant Garde" w:hAnsi="ITC Avant Garde"/>
          <w:b/>
          <w:i/>
          <w:sz w:val="20"/>
          <w:szCs w:val="20"/>
        </w:rPr>
        <w:t>“A) En relación con las respuestas proporcionadas por el C. Teodoro Manuel García Batiz a las preguntas formuladas por la extinta Comisión Federal de Competencia, en su comparecencia, marcadas con los números 6. a 10., relativas al proceso de negociación para la conformación del programa de mercadotecnia YOO, que diga el testigo:”</w:t>
      </w:r>
    </w:p>
    <w:p w:rsidR="00163BC8" w:rsidRPr="00E06047" w:rsidRDefault="00163BC8" w:rsidP="006E6B5E">
      <w:pPr>
        <w:tabs>
          <w:tab w:val="left" w:pos="8505"/>
        </w:tabs>
        <w:spacing w:before="120" w:after="120"/>
        <w:ind w:left="567" w:right="567"/>
        <w:jc w:val="both"/>
        <w:rPr>
          <w:rFonts w:ascii="ITC Avant Garde" w:hAnsi="ITC Avant Garde"/>
          <w:sz w:val="22"/>
          <w:szCs w:val="20"/>
        </w:rPr>
      </w:pPr>
      <w:r w:rsidRPr="00E06047">
        <w:rPr>
          <w:rFonts w:ascii="ITC Avant Garde" w:hAnsi="ITC Avant Garde"/>
          <w:sz w:val="22"/>
          <w:szCs w:val="20"/>
        </w:rPr>
        <w:t>[…]</w:t>
      </w:r>
    </w:p>
    <w:p w:rsidR="00163BC8" w:rsidRPr="00E06047" w:rsidRDefault="00163BC8" w:rsidP="006E6B5E">
      <w:pPr>
        <w:tabs>
          <w:tab w:val="left" w:pos="8505"/>
        </w:tabs>
        <w:spacing w:before="120" w:after="120"/>
        <w:ind w:left="567" w:right="567"/>
        <w:jc w:val="both"/>
        <w:rPr>
          <w:rFonts w:ascii="ITC Avant Garde" w:hAnsi="ITC Avant Garde"/>
          <w:b/>
          <w:i/>
          <w:sz w:val="20"/>
          <w:szCs w:val="20"/>
        </w:rPr>
      </w:pPr>
      <w:r w:rsidRPr="00E06047">
        <w:rPr>
          <w:rFonts w:ascii="ITC Avant Garde" w:hAnsi="ITC Avant Garde"/>
          <w:b/>
          <w:i/>
          <w:sz w:val="20"/>
          <w:szCs w:val="20"/>
        </w:rPr>
        <w:t>“i) Que diga el testigo, si desde el año dos mil nueve a la fecha, ha estado presente en alguna reunión relacionada con la estrategia de mercadotecnia denominada YOO.”</w:t>
      </w:r>
    </w:p>
    <w:p w:rsidR="00163BC8" w:rsidRPr="009311AB" w:rsidRDefault="00BB69EB" w:rsidP="006E6B5E">
      <w:pPr>
        <w:tabs>
          <w:tab w:val="left" w:pos="8505"/>
        </w:tabs>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Respecto a las preguntas y respuestas anteriores, el testigo manifestó </w:t>
      </w:r>
      <w:r w:rsidR="00505CAF" w:rsidRPr="009311AB">
        <w:rPr>
          <w:rFonts w:ascii="ITC Avant Garde" w:hAnsi="ITC Avant Garde"/>
          <w:b/>
          <w:color w:val="0000CC"/>
          <w:sz w:val="22"/>
        </w:rPr>
        <w:t>“CONFIDENCIAL POR LEY”</w:t>
      </w:r>
      <w:r w:rsidRPr="00E06047">
        <w:rPr>
          <w:rFonts w:ascii="ITC Avant Garde" w:hAnsi="ITC Avant Garde"/>
          <w:sz w:val="22"/>
        </w:rPr>
        <w:t xml:space="preserve">. También se le cuestionó al testigo sobre su participación en reuniones con la estrategia de mercadotecnia denominada YOO, del año dos mil nueve a la fecha, a lo que el testigo respondió que </w:t>
      </w:r>
      <w:r w:rsidR="00505CAF" w:rsidRPr="009311AB">
        <w:rPr>
          <w:rFonts w:ascii="ITC Avant Garde" w:hAnsi="ITC Avant Garde"/>
          <w:b/>
          <w:color w:val="0000CC"/>
          <w:sz w:val="22"/>
        </w:rPr>
        <w:t>“CONFIDENCIAL POR LEY”</w:t>
      </w:r>
      <w:r w:rsidRPr="00E06047">
        <w:rPr>
          <w:rFonts w:ascii="ITC Avant Garde" w:hAnsi="ITC Avant Garde"/>
          <w:sz w:val="22"/>
        </w:rPr>
        <w:t xml:space="preserve">. Esta última respuesta pudiera parecer contradictoria a la respuesta que dio a la pregunta 7 (siete) de la comparecencia del mismo testigo el uno de febrero de dos mil doce, </w:t>
      </w:r>
      <w:r w:rsidR="00505CAF" w:rsidRPr="009311AB">
        <w:rPr>
          <w:rFonts w:ascii="ITC Avant Garde" w:hAnsi="ITC Avant Garde"/>
          <w:b/>
          <w:color w:val="0000CC"/>
          <w:sz w:val="22"/>
        </w:rPr>
        <w:t>“CONFIDENCIAL POR LEY”</w:t>
      </w:r>
      <w:r w:rsidR="007734BC">
        <w:rPr>
          <w:rFonts w:ascii="ITC Avant Garde" w:hAnsi="ITC Avant Garde"/>
          <w:sz w:val="22"/>
        </w:rPr>
        <w:t>.</w:t>
      </w:r>
    </w:p>
    <w:p w:rsidR="001274F8" w:rsidRPr="00E06047" w:rsidRDefault="001274F8" w:rsidP="006E6B5E">
      <w:pPr>
        <w:spacing w:before="120" w:after="120"/>
        <w:jc w:val="both"/>
        <w:rPr>
          <w:rFonts w:ascii="ITC Avant Garde" w:hAnsi="ITC Avant Garde"/>
          <w:sz w:val="22"/>
        </w:rPr>
      </w:pPr>
      <w:r w:rsidRPr="00E06047">
        <w:rPr>
          <w:rFonts w:ascii="ITC Avant Garde" w:hAnsi="ITC Avant Garde"/>
          <w:sz w:val="22"/>
        </w:rPr>
        <w:t xml:space="preserve">Lo anterior se debe analizar de manera adminiculada con las demás probanzas que se tienen en el </w:t>
      </w:r>
      <w:r w:rsidRPr="00E06047">
        <w:rPr>
          <w:rFonts w:ascii="ITC Avant Garde" w:hAnsi="ITC Avant Garde"/>
          <w:sz w:val="22"/>
          <w:szCs w:val="22"/>
          <w:lang w:val="es-MX"/>
        </w:rPr>
        <w:t>Expediente</w:t>
      </w:r>
      <w:r w:rsidRPr="00E06047">
        <w:rPr>
          <w:rFonts w:ascii="ITC Avant Garde" w:hAnsi="ITC Avant Garde"/>
          <w:sz w:val="22"/>
        </w:rPr>
        <w:t xml:space="preserve">, de donde se obtiene que </w:t>
      </w:r>
      <w:r w:rsidR="00505CAF" w:rsidRPr="009311AB">
        <w:rPr>
          <w:rFonts w:ascii="ITC Avant Garde" w:hAnsi="ITC Avant Garde"/>
          <w:b/>
          <w:color w:val="0000CC"/>
          <w:sz w:val="22"/>
        </w:rPr>
        <w:t>“CONFIDENCIAL POR LEY”</w:t>
      </w:r>
      <w:r w:rsidR="00505CAF" w:rsidRPr="009311AB">
        <w:rPr>
          <w:rFonts w:ascii="ITC Avant Garde" w:hAnsi="ITC Avant Garde"/>
          <w:color w:val="0000CC"/>
          <w:sz w:val="22"/>
        </w:rPr>
        <w:t xml:space="preserve"> </w:t>
      </w:r>
      <w:r w:rsidRPr="00E06047">
        <w:rPr>
          <w:rFonts w:ascii="ITC Avant Garde" w:hAnsi="ITC Avant Garde"/>
          <w:sz w:val="22"/>
        </w:rPr>
        <w:t>manifestó que el testigo de referencia sí participó en las reuniones para la estrategia YOO.</w:t>
      </w:r>
    </w:p>
    <w:p w:rsidR="00046ADF"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 xml:space="preserve">Con independencia de lo anterior, el testimonio de </w:t>
      </w:r>
      <w:r w:rsidR="00505CAF" w:rsidRPr="009311AB">
        <w:rPr>
          <w:rFonts w:ascii="ITC Avant Garde" w:hAnsi="ITC Avant Garde"/>
          <w:b/>
          <w:color w:val="0000CC"/>
          <w:sz w:val="22"/>
        </w:rPr>
        <w:t>“CONFIDENCIAL POR LEY”</w:t>
      </w:r>
      <w:r w:rsidR="00505CAF" w:rsidRPr="009311AB">
        <w:rPr>
          <w:rFonts w:ascii="ITC Avant Garde" w:hAnsi="ITC Avant Garde"/>
          <w:color w:val="0000CC"/>
          <w:sz w:val="22"/>
        </w:rPr>
        <w:t xml:space="preserve"> </w:t>
      </w:r>
      <w:r w:rsidRPr="00E06047">
        <w:rPr>
          <w:rFonts w:ascii="ITC Avant Garde" w:hAnsi="ITC Avant Garde"/>
          <w:sz w:val="22"/>
        </w:rPr>
        <w:t xml:space="preserve">no es el único elemento de prueba que se tomó en cuenta en el OPR para probar la existencia de un acuerdo y de las negociaciones entre los emplazados para determinar de manera conjunta la estrategia a seguir bajo la </w:t>
      </w:r>
      <w:r w:rsidR="004B25A1" w:rsidRPr="00E06047">
        <w:rPr>
          <w:rFonts w:ascii="ITC Avant Garde" w:hAnsi="ITC Avant Garde"/>
          <w:sz w:val="22"/>
        </w:rPr>
        <w:t>M</w:t>
      </w:r>
      <w:r w:rsidRPr="00E06047">
        <w:rPr>
          <w:rFonts w:ascii="ITC Avant Garde" w:hAnsi="ITC Avant Garde"/>
          <w:sz w:val="22"/>
        </w:rPr>
        <w:t>arca YOO y el seguimiento que le han dado tras su lanzamiento. Las pruebas que se tienen para acreditar lo anterior son: (i) los desahogos a diversos requerimientos de información de Cablevisión, Cablemás y TVI, en donde declaran y reconocen la existencia de un acuerdo; (ii) el desahogo al requerimiento de información de Megacable</w:t>
      </w:r>
      <w:r w:rsidRPr="00E06047">
        <w:rPr>
          <w:rFonts w:ascii="ITC Avant Garde" w:hAnsi="ITC Avant Garde"/>
          <w:smallCaps/>
          <w:sz w:val="22"/>
        </w:rPr>
        <w:t>,</w:t>
      </w:r>
      <w:r w:rsidRPr="00E06047">
        <w:rPr>
          <w:rFonts w:ascii="ITC Avant Garde" w:hAnsi="ITC Avant Garde"/>
          <w:sz w:val="22"/>
        </w:rPr>
        <w:t xml:space="preserve"> en donde reconoce su participación en el acuerdo; (iii) las contestaciones al OPR de las emplazadas, en donde cada una refiere que si participó en un acuerdo para la estrategia YOO; (iv) el desahogo al requerimiento de información de Televisa</w:t>
      </w:r>
      <w:r w:rsidRPr="00E06047">
        <w:rPr>
          <w:rFonts w:ascii="ITC Avant Garde" w:hAnsi="ITC Avant Garde"/>
          <w:smallCaps/>
          <w:sz w:val="22"/>
        </w:rPr>
        <w:t xml:space="preserve"> </w:t>
      </w:r>
      <w:r w:rsidRPr="00E06047">
        <w:rPr>
          <w:rFonts w:ascii="ITC Avant Garde" w:hAnsi="ITC Avant Garde"/>
          <w:sz w:val="22"/>
        </w:rPr>
        <w:t>y Televisa Corp</w:t>
      </w:r>
      <w:r w:rsidRPr="00E06047">
        <w:rPr>
          <w:rFonts w:ascii="ITC Avant Garde" w:hAnsi="ITC Avant Garde"/>
          <w:smallCaps/>
          <w:sz w:val="22"/>
        </w:rPr>
        <w:t>,</w:t>
      </w:r>
      <w:r w:rsidRPr="00E06047">
        <w:rPr>
          <w:rFonts w:ascii="ITC Avant Garde" w:hAnsi="ITC Avant Garde"/>
          <w:sz w:val="22"/>
        </w:rPr>
        <w:t xml:space="preserve"> en donde la primera indica que diseñó y propuso la estrategia YOO a las Cableras, y la segunda indica el nombre del funcionario de Televisa que participó en el diseño de la misma; (v) la información proporcionada por el IMPI, dentro de la cual se encuentra el convenio que suscribieron las Cableras para establecer las reglas de la copropiedad bajo el cual se ejercerá el uso, licencia, y transmisión de los derechos derivados del registro marcario que se constituya sobre la </w:t>
      </w:r>
      <w:r w:rsidR="004B25A1" w:rsidRPr="00E06047">
        <w:rPr>
          <w:rFonts w:ascii="ITC Avant Garde" w:hAnsi="ITC Avant Garde"/>
          <w:sz w:val="22"/>
        </w:rPr>
        <w:t>M</w:t>
      </w:r>
      <w:r w:rsidRPr="00E06047">
        <w:rPr>
          <w:rFonts w:ascii="ITC Avant Garde" w:hAnsi="ITC Avant Garde"/>
          <w:sz w:val="22"/>
        </w:rPr>
        <w:t xml:space="preserve">arca YOO; (vi) el testimonio de </w:t>
      </w:r>
      <w:r w:rsidR="00505CAF" w:rsidRPr="009311AB">
        <w:rPr>
          <w:rFonts w:ascii="ITC Avant Garde" w:hAnsi="ITC Avant Garde"/>
          <w:b/>
          <w:color w:val="0000CC"/>
          <w:sz w:val="22"/>
        </w:rPr>
        <w:t>“CONFIDENCIAL POR LEY”</w:t>
      </w:r>
      <w:r w:rsidRPr="00E06047">
        <w:rPr>
          <w:rFonts w:ascii="ITC Avant Garde" w:hAnsi="ITC Avant Garde"/>
          <w:sz w:val="22"/>
        </w:rPr>
        <w:t xml:space="preserve">, ofrecido por las Empresas de Grupo Televisa, en donde el testigo declaró el nombre de las empresas que participaban en las reuniones de negociación para la estrategia YOO; (vii) el desahogo al requerimiento de información de Cablemás, en donde proporciona información de las reuniones que se tuvieron para dar seguimiento a la estrategia YOO, tales como fechas, participantes y temas sobre los cuales versó cada reunión; y (viii) el desahogo al requerimiento de información de Cablevisión, en donde se tuvo la declaración de dicho agente económico en el sentido de que sí se llevan a cabo reuniones para el seguimiento de la estrategia YOO, las cuales se </w:t>
      </w:r>
      <w:r w:rsidR="007734BC">
        <w:rPr>
          <w:rFonts w:ascii="ITC Avant Garde" w:hAnsi="ITC Avant Garde"/>
          <w:sz w:val="22"/>
        </w:rPr>
        <w:t>realizan cada que es necesario.</w:t>
      </w:r>
    </w:p>
    <w:p w:rsidR="00163BC8" w:rsidRPr="00E06047" w:rsidRDefault="00163BC8" w:rsidP="006E6B5E">
      <w:pPr>
        <w:spacing w:before="120" w:after="120"/>
        <w:jc w:val="both"/>
        <w:rPr>
          <w:rFonts w:ascii="ITC Avant Garde" w:hAnsi="ITC Avant Garde"/>
          <w:i/>
          <w:sz w:val="22"/>
        </w:rPr>
      </w:pPr>
      <w:r w:rsidRPr="00E06047">
        <w:rPr>
          <w:rFonts w:ascii="ITC Avant Garde" w:hAnsi="ITC Avant Garde"/>
          <w:sz w:val="22"/>
        </w:rPr>
        <w:t>El análisis de todos estos elementos con relación a la práctica cometida se encuentra en el apartado intitulado “</w:t>
      </w:r>
      <w:r w:rsidRPr="00E06047">
        <w:rPr>
          <w:rFonts w:ascii="ITC Avant Garde" w:hAnsi="ITC Avant Garde"/>
          <w:i/>
          <w:sz w:val="22"/>
        </w:rPr>
        <w:t>Acreditación de la práctica”</w:t>
      </w:r>
      <w:r w:rsidRPr="00E06047">
        <w:rPr>
          <w:rFonts w:ascii="ITC Avant Garde" w:hAnsi="ITC Avant Garde"/>
          <w:i/>
          <w:smallCaps/>
          <w:sz w:val="22"/>
        </w:rPr>
        <w:t xml:space="preserve"> </w:t>
      </w:r>
      <w:r w:rsidRPr="00E06047">
        <w:rPr>
          <w:rFonts w:ascii="ITC Avant Garde" w:hAnsi="ITC Avant Garde"/>
          <w:sz w:val="22"/>
        </w:rPr>
        <w:t>en esta misma resolución, el cual se tiene aquí por reproducido como si a la letra se insertase.</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2"/>
          <w:szCs w:val="20"/>
        </w:rPr>
        <w:t>“</w:t>
      </w:r>
      <w:r w:rsidRPr="00E06047">
        <w:rPr>
          <w:rFonts w:ascii="ITC Avant Garde" w:hAnsi="ITC Avant Garde"/>
          <w:b/>
          <w:i/>
          <w:sz w:val="20"/>
          <w:szCs w:val="20"/>
        </w:rPr>
        <w:t xml:space="preserve">B) En relación con las respuestas proporcionadas por </w:t>
      </w:r>
      <w:r w:rsidRPr="00E06047">
        <w:rPr>
          <w:rFonts w:ascii="ITC Avant Garde" w:hAnsi="ITC Avant Garde"/>
          <w:b/>
          <w:i/>
          <w:sz w:val="20"/>
        </w:rPr>
        <w:t xml:space="preserve">el C. </w:t>
      </w:r>
      <w:r w:rsidR="00BD11DB" w:rsidRPr="009311AB">
        <w:rPr>
          <w:rFonts w:ascii="ITC Avant Garde" w:hAnsi="ITC Avant Garde"/>
          <w:b/>
          <w:color w:val="0000CC"/>
          <w:sz w:val="22"/>
        </w:rPr>
        <w:t>“CONFIDENCIAL POR LEY”</w:t>
      </w:r>
      <w:r w:rsidRPr="00E06047">
        <w:rPr>
          <w:rFonts w:ascii="ITC Avant Garde" w:hAnsi="ITC Avant Garde"/>
          <w:b/>
          <w:i/>
          <w:sz w:val="20"/>
          <w:szCs w:val="20"/>
        </w:rPr>
        <w:t xml:space="preserve"> a las preguntas formuladas por la extinta Comisión Federal de Competencia, en su comparecencia, marcadas con el número 24., incisos a) a f), relacionadas con la determinación de un paquete promocional con un precio de cuatrocientos noventa y nueve pesos mensuales, que diga el testigo:”</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“1. Si como parte de la estrategia de mercadotecnia YOO se sugirió crear un nuevo paquete que se ofreciera bajo la </w:t>
      </w:r>
      <w:r w:rsidR="004B25A1" w:rsidRPr="00E06047">
        <w:rPr>
          <w:rFonts w:ascii="ITC Avant Garde" w:hAnsi="ITC Avant Garde"/>
          <w:b/>
          <w:i/>
          <w:sz w:val="20"/>
        </w:rPr>
        <w:t>[M]</w:t>
      </w:r>
      <w:r w:rsidRPr="00E06047">
        <w:rPr>
          <w:rFonts w:ascii="ITC Avant Garde" w:hAnsi="ITC Avant Garde"/>
          <w:b/>
          <w:i/>
          <w:sz w:val="20"/>
          <w:szCs w:val="20"/>
        </w:rPr>
        <w:t>arca YOO.”</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“2. Si Mega Cable, SA de C.V. se encontraba en posibilidad de ofrecer bajo la </w:t>
      </w:r>
      <w:r w:rsidR="00DC50D4" w:rsidRPr="00E06047">
        <w:rPr>
          <w:rFonts w:ascii="ITC Avant Garde" w:hAnsi="ITC Avant Garde"/>
          <w:b/>
          <w:i/>
          <w:sz w:val="20"/>
          <w:szCs w:val="20"/>
        </w:rPr>
        <w:t>[M]</w:t>
      </w:r>
      <w:r w:rsidRPr="00E06047">
        <w:rPr>
          <w:rFonts w:ascii="ITC Avant Garde" w:hAnsi="ITC Avant Garde"/>
          <w:b/>
          <w:i/>
          <w:sz w:val="20"/>
          <w:szCs w:val="20"/>
        </w:rPr>
        <w:t xml:space="preserve">arca YOO cualquier tipo de paquete que </w:t>
      </w:r>
      <w:r w:rsidR="007734BC">
        <w:rPr>
          <w:rFonts w:ascii="ITC Avant Garde" w:hAnsi="ITC Avant Garde"/>
          <w:b/>
          <w:i/>
          <w:sz w:val="20"/>
          <w:szCs w:val="20"/>
        </w:rPr>
        <w:t>incluyera doble o triple play.”</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“3. Si Mega Cable, SA de C.V. se encontraba en plena libertad para determinar cuál sería el contenido de los paquetes de doble o triple play que podría ofrecer bajo la </w:t>
      </w:r>
      <w:r w:rsidR="00DC50D4" w:rsidRPr="00E06047">
        <w:rPr>
          <w:rFonts w:ascii="ITC Avant Garde" w:hAnsi="ITC Avant Garde"/>
          <w:b/>
          <w:i/>
          <w:sz w:val="20"/>
          <w:szCs w:val="20"/>
        </w:rPr>
        <w:t>[M]</w:t>
      </w:r>
      <w:r w:rsidR="007734BC">
        <w:rPr>
          <w:rFonts w:ascii="ITC Avant Garde" w:hAnsi="ITC Avant Garde"/>
          <w:b/>
          <w:i/>
          <w:sz w:val="20"/>
          <w:szCs w:val="20"/>
        </w:rPr>
        <w:t>arca YOO.”</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lastRenderedPageBreak/>
        <w:t>“CONFIDENCIAL POR LEY”</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“4. Si como parte de las propuestas de mercadotecnia de la </w:t>
      </w:r>
      <w:r w:rsidR="00DC50D4" w:rsidRPr="00E06047">
        <w:rPr>
          <w:rFonts w:ascii="ITC Avant Garde" w:hAnsi="ITC Avant Garde"/>
          <w:b/>
          <w:i/>
          <w:sz w:val="20"/>
          <w:szCs w:val="20"/>
        </w:rPr>
        <w:t>[M]</w:t>
      </w:r>
      <w:r w:rsidRPr="00E06047">
        <w:rPr>
          <w:rFonts w:ascii="ITC Avant Garde" w:hAnsi="ITC Avant Garde"/>
          <w:b/>
          <w:i/>
          <w:sz w:val="20"/>
          <w:szCs w:val="20"/>
        </w:rPr>
        <w:t>arca YOO, se sugirió establecer un paquete promocional cuyo precio fuera de cuatrocientos no</w:t>
      </w:r>
      <w:r w:rsidR="007734BC">
        <w:rPr>
          <w:rFonts w:ascii="ITC Avant Garde" w:hAnsi="ITC Avant Garde"/>
          <w:b/>
          <w:i/>
          <w:sz w:val="20"/>
          <w:szCs w:val="20"/>
        </w:rPr>
        <w:t>venta y nueve pesos mensuales.”</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“5. Específicamente quien fue la persona física de quien surgió la propuesta de establecer un paquete promocional cuyo precio fuera de cuatrocientos noventa y nueve pesos mensuales.”</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“6. Cuáles son los factores que determinan el precio final de los paquetes que ofrece Mega Cable, SA de C.V. “</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“7. Si como parte de la estrategia de mercadotecnia de la </w:t>
      </w:r>
      <w:r w:rsidR="00DC50D4" w:rsidRPr="00E06047">
        <w:rPr>
          <w:rFonts w:ascii="ITC Avant Garde" w:hAnsi="ITC Avant Garde"/>
          <w:b/>
          <w:i/>
          <w:sz w:val="20"/>
          <w:szCs w:val="20"/>
        </w:rPr>
        <w:t>[M]</w:t>
      </w:r>
      <w:r w:rsidRPr="00E06047">
        <w:rPr>
          <w:rFonts w:ascii="ITC Avant Garde" w:hAnsi="ITC Avant Garde"/>
          <w:b/>
          <w:i/>
          <w:sz w:val="20"/>
          <w:szCs w:val="20"/>
        </w:rPr>
        <w:t>arca YOO Mega Cable, S.A. de C.V. eliminó costos de instalación o algún otro costo asoci</w:t>
      </w:r>
      <w:r w:rsidR="007734BC">
        <w:rPr>
          <w:rFonts w:ascii="ITC Avant Garde" w:hAnsi="ITC Avant Garde"/>
          <w:b/>
          <w:i/>
          <w:sz w:val="20"/>
          <w:szCs w:val="20"/>
        </w:rPr>
        <w:t>ado a los paquetes que ofrece.”</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“8. Si los cuatrocientos noventa y nueve pesos correspondientes a algún paquete promocional establecido como parte de la estrategia de mercadotecnia de la </w:t>
      </w:r>
      <w:r w:rsidR="00DC50D4" w:rsidRPr="00E06047">
        <w:rPr>
          <w:rFonts w:ascii="ITC Avant Garde" w:hAnsi="ITC Avant Garde"/>
          <w:b/>
          <w:i/>
          <w:sz w:val="20"/>
          <w:szCs w:val="20"/>
        </w:rPr>
        <w:t>[M]</w:t>
      </w:r>
      <w:r w:rsidRPr="00E06047">
        <w:rPr>
          <w:rFonts w:ascii="ITC Avant Garde" w:hAnsi="ITC Avant Garde"/>
          <w:b/>
          <w:i/>
          <w:sz w:val="20"/>
          <w:szCs w:val="20"/>
        </w:rPr>
        <w:t>arca YOO, en su caso, incluía costos de instalación y demás costos asociados a la prestación de servicios por p</w:t>
      </w:r>
      <w:r w:rsidR="007734BC">
        <w:rPr>
          <w:rFonts w:ascii="ITC Avant Garde" w:hAnsi="ITC Avant Garde"/>
          <w:b/>
          <w:i/>
          <w:sz w:val="20"/>
          <w:szCs w:val="20"/>
        </w:rPr>
        <w:t>arte de Mega Cable, SA de C.V.”</w:t>
      </w:r>
    </w:p>
    <w:p w:rsidR="00163BC8" w:rsidRPr="00E06047" w:rsidRDefault="001665B1"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w:t>
      </w:r>
      <w:r w:rsidR="00163BC8" w:rsidRPr="00E06047">
        <w:rPr>
          <w:rFonts w:ascii="ITC Avant Garde" w:hAnsi="ITC Avant Garde"/>
          <w:i/>
          <w:sz w:val="20"/>
          <w:szCs w:val="20"/>
        </w:rPr>
        <w:t>RESPUESTA: NO</w:t>
      </w:r>
      <w:r w:rsidRPr="00E06047">
        <w:rPr>
          <w:rFonts w:ascii="ITC Avant Garde" w:hAnsi="ITC Avant Garde"/>
          <w:i/>
          <w:sz w:val="20"/>
          <w:szCs w:val="20"/>
        </w:rPr>
        <w:t>”</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“9. Si un nuevo usuario que decidiera contratar los servicios de Mega Cable, SA de C.V. bajo algún paquete promocional establecido como parte de la estrategia publicitaria de YOO efectivamente solo tendría que pagar cuatrocientos noventa y nueve pesos mensuales.” </w:t>
      </w:r>
    </w:p>
    <w:p w:rsidR="00163BC8" w:rsidRPr="009311AB" w:rsidRDefault="00BD11DB"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“10. Si Mega Cable, SA de C.V. se vio en la necesidad de establecer un paquete específico de canales a ser promocionados como parte de los servicios que se prestarían bajo de algún paquete promocional cuyo precio fuera de cuatrocientos noventa y nueve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“11. Si Mega Cable, SA de C.V. se vio en la necesidad de establecer una velocidad específica de Internet a ser promocionada como parte de los servicios que se prestarían bajo algún paquete promocional cuyo precio fuera de cuatrocientos no</w:t>
      </w:r>
      <w:r w:rsidR="007734BC">
        <w:rPr>
          <w:rFonts w:ascii="ITC Avant Garde" w:hAnsi="ITC Avant Garde"/>
          <w:b/>
          <w:i/>
          <w:sz w:val="20"/>
          <w:szCs w:val="20"/>
        </w:rPr>
        <w:t>venta y nueve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lastRenderedPageBreak/>
        <w:t>“12. Si Mega Cable, S.A. de C.V. se vio en la necesidad de establecer un número específico de llamadas a ser promovido como parte de los servicios que se prestarían bajo algún paquete promocional cuyo precio fuera de cuatrocientos noventa y nueve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“13. Si sabe qué canales ofrecían Cablevisión, S.A. de C.V., Cablemás Telecomunicaciones, SA de C.V. y Televisión Internacional, SA de C.V. como parte de algún paquete promocional que bajo la </w:t>
      </w:r>
      <w:r w:rsidR="00DC50D4" w:rsidRPr="00E06047">
        <w:rPr>
          <w:rFonts w:ascii="ITC Avant Garde" w:hAnsi="ITC Avant Garde"/>
          <w:b/>
          <w:i/>
          <w:sz w:val="20"/>
          <w:szCs w:val="20"/>
        </w:rPr>
        <w:t>[M]</w:t>
      </w:r>
      <w:r w:rsidRPr="00E06047">
        <w:rPr>
          <w:rFonts w:ascii="ITC Avant Garde" w:hAnsi="ITC Avant Garde"/>
          <w:b/>
          <w:i/>
          <w:sz w:val="20"/>
          <w:szCs w:val="20"/>
        </w:rPr>
        <w:t>arca YOO se ofreciera por cuatrocientos noventa y nueve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“14. Si sabe cuál era la velocidad de Internet que ofrecían Cablevisión, SA de C.V., Cablemás Telecomunicaciones, SA de C.V. y Televisión Internacional, S.A. de C.V. como parte de algún paquete promocional que bajo la </w:t>
      </w:r>
      <w:r w:rsidR="00DC50D4" w:rsidRPr="00E06047">
        <w:rPr>
          <w:rFonts w:ascii="ITC Avant Garde" w:hAnsi="ITC Avant Garde"/>
          <w:b/>
          <w:i/>
          <w:sz w:val="20"/>
          <w:szCs w:val="20"/>
        </w:rPr>
        <w:t>[M]</w:t>
      </w:r>
      <w:r w:rsidRPr="00E06047">
        <w:rPr>
          <w:rFonts w:ascii="ITC Avant Garde" w:hAnsi="ITC Avant Garde"/>
          <w:b/>
          <w:i/>
          <w:sz w:val="20"/>
          <w:szCs w:val="20"/>
        </w:rPr>
        <w:t>arca YOO se ofreciera por cuatrocientos noventa y n</w:t>
      </w:r>
      <w:r w:rsidR="007734BC">
        <w:rPr>
          <w:rFonts w:ascii="ITC Avant Garde" w:hAnsi="ITC Avant Garde"/>
          <w:b/>
          <w:i/>
          <w:sz w:val="20"/>
          <w:szCs w:val="20"/>
        </w:rPr>
        <w:t>ueve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“15. Si sabe cuál</w:t>
      </w:r>
      <w:r w:rsidR="001665B1" w:rsidRPr="00E06047">
        <w:rPr>
          <w:rFonts w:ascii="ITC Avant Garde" w:hAnsi="ITC Avant Garde"/>
          <w:b/>
          <w:i/>
          <w:sz w:val="20"/>
          <w:szCs w:val="20"/>
        </w:rPr>
        <w:t xml:space="preserve"> es</w:t>
      </w:r>
      <w:r w:rsidRPr="00E06047">
        <w:rPr>
          <w:rFonts w:ascii="ITC Avant Garde" w:hAnsi="ITC Avant Garde"/>
          <w:b/>
          <w:i/>
          <w:sz w:val="20"/>
          <w:szCs w:val="20"/>
        </w:rPr>
        <w:t xml:space="preserve"> el número de llamadas que ofrecían Cablevisión, SA de C.V., Cablemás Telecomunicaciones, SA de C.V. y Televisión Internacional, SA de C.V. como parte de algún paquete promocional que bajo la marca YOO se ofreciera por cuatrocientos noventa y nueve pesos mensuales.” </w:t>
      </w:r>
    </w:p>
    <w:p w:rsidR="005C3DC1" w:rsidRPr="009311AB" w:rsidRDefault="005C3DC1" w:rsidP="006E6B5E">
      <w:pPr>
        <w:spacing w:before="120" w:after="120"/>
        <w:ind w:left="567" w:right="567"/>
        <w:jc w:val="both"/>
        <w:rPr>
          <w:rFonts w:ascii="ITC Avant Garde" w:hAnsi="ITC Avant Garde"/>
          <w:b/>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“b) En relación con la respuesta proporcionada a la pregunta marcada con el inciso B) numeral 6, que diga el testigo cuáles son los componentes de precio que se determinan conforme al mercado según lo que mencionó al dar respuesta a la referida pregunta</w:t>
      </w:r>
      <w:r w:rsidR="001665B1" w:rsidRPr="00E06047">
        <w:rPr>
          <w:rFonts w:ascii="ITC Avant Garde" w:hAnsi="ITC Avant Garde"/>
          <w:b/>
          <w:i/>
          <w:sz w:val="20"/>
          <w:szCs w:val="20"/>
        </w:rPr>
        <w:t>”</w:t>
      </w:r>
    </w:p>
    <w:p w:rsidR="00163BC8" w:rsidRPr="009311AB" w:rsidRDefault="005C3DC1" w:rsidP="006E6B5E">
      <w:pPr>
        <w:spacing w:before="120" w:after="120"/>
        <w:ind w:left="567" w:right="567"/>
        <w:jc w:val="both"/>
        <w:rPr>
          <w:rFonts w:ascii="ITC Avant Garde" w:hAnsi="ITC Avant Garde"/>
          <w:b/>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“c) En relación con su respuesta a la pregunta marcada con el inciso B), numeral 9, en que el testigo mencionó la existencia de servicios adicionales tales como pago por evento, llamadas telefónicas, que diga el testigo si con independencia de dichos servicios adicionales, un usuario nuevo que decidiera contratar los servicios de Megacable, S. A. de C.V. bajo un paquete promocional establecido bajo la estrategia publicitaria de YOO, efectivamente sólo tendría que pagar 499 pesos mensuales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 las preguntas y respuestas anteriores, se observa que el testigo manifestó los siguientes puntos acerca de la estrategia de YOO: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Sobre el paquete: </w:t>
      </w:r>
      <w:r w:rsidR="005C3DC1" w:rsidRPr="009311AB">
        <w:rPr>
          <w:rFonts w:ascii="ITC Avant Garde" w:hAnsi="ITC Avant Garde"/>
          <w:b/>
          <w:color w:val="0000CC"/>
          <w:sz w:val="22"/>
        </w:rPr>
        <w:t>“CONFIDENCIAL POR LEY”</w:t>
      </w:r>
    </w:p>
    <w:p w:rsidR="00163BC8" w:rsidRPr="009311AB" w:rsidRDefault="00163BC8" w:rsidP="006E6B5E">
      <w:pPr>
        <w:spacing w:before="120" w:after="120"/>
        <w:jc w:val="both"/>
        <w:rPr>
          <w:rFonts w:ascii="ITC Avant Garde" w:hAnsi="ITC Avant Garde"/>
          <w:color w:val="0000CC"/>
          <w:sz w:val="22"/>
        </w:rPr>
      </w:pPr>
      <w:r w:rsidRPr="00E06047">
        <w:rPr>
          <w:rFonts w:ascii="ITC Avant Garde" w:hAnsi="ITC Avant Garde"/>
          <w:sz w:val="22"/>
        </w:rPr>
        <w:t xml:space="preserve">Sobre el precio: </w:t>
      </w:r>
      <w:r w:rsidR="005C3DC1" w:rsidRPr="009311AB">
        <w:rPr>
          <w:rFonts w:ascii="ITC Avant Garde" w:hAnsi="ITC Avant Garde"/>
          <w:b/>
          <w:color w:val="0000CC"/>
          <w:sz w:val="22"/>
        </w:rPr>
        <w:t>“CONFIDENCIAL POR LEY”</w:t>
      </w:r>
    </w:p>
    <w:p w:rsidR="00163BC8" w:rsidRPr="009311AB" w:rsidRDefault="005C3DC1" w:rsidP="006E6B5E">
      <w:pPr>
        <w:spacing w:before="120" w:after="120"/>
        <w:jc w:val="both"/>
        <w:rPr>
          <w:rFonts w:ascii="ITC Avant Garde" w:hAnsi="ITC Avant Garde"/>
          <w:color w:val="0000CC"/>
          <w:sz w:val="22"/>
        </w:rPr>
      </w:pPr>
      <w:r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Partiendo de los extremos que pretenden probar las oferentes de la prueba tenemos lo siguiente:</w:t>
      </w:r>
    </w:p>
    <w:p w:rsidR="001274F8" w:rsidRPr="00E06047" w:rsidRDefault="001274F8" w:rsidP="006E6B5E">
      <w:pPr>
        <w:pStyle w:val="Prrafodelista"/>
        <w:numPr>
          <w:ilvl w:val="0"/>
          <w:numId w:val="56"/>
        </w:numPr>
        <w:spacing w:before="120" w:after="120"/>
        <w:ind w:left="0" w:firstLine="0"/>
        <w:contextualSpacing w:val="0"/>
        <w:jc w:val="both"/>
        <w:rPr>
          <w:rFonts w:ascii="ITC Avant Garde" w:hAnsi="ITC Avant Garde"/>
          <w:smallCaps/>
          <w:sz w:val="22"/>
        </w:rPr>
      </w:pPr>
      <w:r w:rsidRPr="00E06047">
        <w:rPr>
          <w:rFonts w:ascii="ITC Avant Garde" w:hAnsi="ITC Avant Garde"/>
          <w:sz w:val="22"/>
        </w:rPr>
        <w:lastRenderedPageBreak/>
        <w:t xml:space="preserve">Con relación a que en las reuniones únicamente se trató la estrategia comercial de la </w:t>
      </w:r>
      <w:r w:rsidR="00DC50D4" w:rsidRPr="00E06047">
        <w:rPr>
          <w:rFonts w:ascii="ITC Avant Garde" w:hAnsi="ITC Avant Garde"/>
          <w:sz w:val="22"/>
        </w:rPr>
        <w:t>M</w:t>
      </w:r>
      <w:r w:rsidRPr="00E06047">
        <w:rPr>
          <w:rFonts w:ascii="ITC Avant Garde" w:hAnsi="ITC Avant Garde"/>
          <w:sz w:val="22"/>
        </w:rPr>
        <w:t xml:space="preserve">arca YOO y temas accesorios a ésta, las preguntas y respuestas realizadas al testigo no están encaminadas a demostrar el extremo señalado, por </w:t>
      </w:r>
      <w:proofErr w:type="gramStart"/>
      <w:r w:rsidRPr="00E06047">
        <w:rPr>
          <w:rFonts w:ascii="ITC Avant Garde" w:hAnsi="ITC Avant Garde"/>
          <w:sz w:val="22"/>
        </w:rPr>
        <w:t>tanto</w:t>
      </w:r>
      <w:proofErr w:type="gramEnd"/>
      <w:r w:rsidRPr="00E06047">
        <w:rPr>
          <w:rFonts w:ascii="ITC Avant Garde" w:hAnsi="ITC Avant Garde"/>
          <w:sz w:val="22"/>
        </w:rPr>
        <w:t xml:space="preserve"> la prueba resulta </w:t>
      </w:r>
      <w:r w:rsidRPr="00E06047">
        <w:rPr>
          <w:rFonts w:ascii="ITC Avant Garde" w:hAnsi="ITC Avant Garde"/>
          <w:b/>
          <w:sz w:val="22"/>
          <w:u w:val="single"/>
        </w:rPr>
        <w:t>insuficiente</w:t>
      </w:r>
      <w:r w:rsidRPr="00E06047">
        <w:rPr>
          <w:rFonts w:ascii="ITC Avant Garde" w:hAnsi="ITC Avant Garde"/>
          <w:sz w:val="22"/>
        </w:rPr>
        <w:t xml:space="preserve"> para probar dichos hechos.</w:t>
      </w:r>
    </w:p>
    <w:p w:rsidR="001274F8" w:rsidRPr="00E06047" w:rsidRDefault="001274F8" w:rsidP="006E6B5E">
      <w:pPr>
        <w:pStyle w:val="Prrafodelista"/>
        <w:numPr>
          <w:ilvl w:val="0"/>
          <w:numId w:val="56"/>
        </w:numPr>
        <w:spacing w:before="120" w:after="120"/>
        <w:ind w:left="0" w:firstLine="0"/>
        <w:contextualSpacing w:val="0"/>
        <w:jc w:val="both"/>
        <w:rPr>
          <w:rFonts w:ascii="ITC Avant Garde" w:hAnsi="ITC Avant Garde"/>
          <w:smallCaps/>
          <w:sz w:val="22"/>
        </w:rPr>
      </w:pPr>
      <w:r w:rsidRPr="00E06047">
        <w:rPr>
          <w:rFonts w:ascii="ITC Avant Garde" w:hAnsi="ITC Avant Garde"/>
          <w:sz w:val="22"/>
        </w:rPr>
        <w:t xml:space="preserve">Con relación a que la cantidad de $499.00 (cuatrocientos noventa y nueve pesos 00/100 M.N.) </w:t>
      </w:r>
      <w:r w:rsidR="005C3DC1" w:rsidRPr="009311AB">
        <w:rPr>
          <w:rFonts w:ascii="ITC Avant Garde" w:hAnsi="ITC Avant Garde"/>
          <w:b/>
          <w:color w:val="0000CC"/>
          <w:sz w:val="22"/>
        </w:rPr>
        <w:t>“CONFIDENCIAL POR LEY”</w:t>
      </w:r>
      <w:r w:rsidRPr="009311AB">
        <w:rPr>
          <w:rFonts w:ascii="ITC Avant Garde" w:hAnsi="ITC Avant Garde"/>
          <w:color w:val="0000CC"/>
          <w:sz w:val="22"/>
        </w:rPr>
        <w:t xml:space="preserve"> </w:t>
      </w:r>
      <w:r w:rsidRPr="00E06047">
        <w:rPr>
          <w:rFonts w:ascii="ITC Avant Garde" w:hAnsi="ITC Avant Garde"/>
          <w:sz w:val="22"/>
        </w:rPr>
        <w:t xml:space="preserve">y no la determinación de un precio; se tiene la declaración del testigo en el sentido de que no se trata de un paquete sino de una estrategia con muchos paquetes, y que al “precio” referido se le deben incluir otros costos “adicionales”. </w:t>
      </w:r>
      <w:r w:rsidR="00F10C26" w:rsidRPr="00E06047">
        <w:rPr>
          <w:rFonts w:ascii="ITC Avant Garde" w:hAnsi="ITC Avant Garde"/>
          <w:sz w:val="22"/>
        </w:rPr>
        <w:t xml:space="preserve">Sin embargo, deberá estarse a lo señalado </w:t>
      </w:r>
      <w:r w:rsidR="000E0683" w:rsidRPr="00E06047">
        <w:rPr>
          <w:rFonts w:ascii="ITC Avant Garde" w:hAnsi="ITC Avant Garde"/>
          <w:sz w:val="22"/>
        </w:rPr>
        <w:t>previamente en</w:t>
      </w:r>
      <w:r w:rsidRPr="00E06047">
        <w:rPr>
          <w:rFonts w:ascii="ITC Avant Garde" w:hAnsi="ITC Avant Garde"/>
          <w:sz w:val="22"/>
        </w:rPr>
        <w:t xml:space="preserve"> la presente resolución.</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C) En relación con las respuestas proporcionadas por el C</w:t>
      </w:r>
      <w:r w:rsidRPr="009311AB">
        <w:rPr>
          <w:rFonts w:ascii="ITC Avant Garde" w:hAnsi="ITC Avant Garde"/>
          <w:b/>
          <w:i/>
          <w:sz w:val="20"/>
          <w:szCs w:val="20"/>
        </w:rPr>
        <w:t>.</w:t>
      </w:r>
      <w:r w:rsidRPr="009311AB">
        <w:rPr>
          <w:rFonts w:ascii="ITC Avant Garde" w:hAnsi="ITC Avant Garde"/>
          <w:b/>
          <w:i/>
          <w:color w:val="0000CC"/>
          <w:sz w:val="20"/>
          <w:szCs w:val="20"/>
        </w:rPr>
        <w:t xml:space="preserve"> </w:t>
      </w:r>
      <w:r w:rsidR="005C3DC1" w:rsidRPr="009311AB">
        <w:rPr>
          <w:rFonts w:ascii="ITC Avant Garde" w:hAnsi="ITC Avant Garde"/>
          <w:b/>
          <w:color w:val="0000CC"/>
          <w:sz w:val="22"/>
        </w:rPr>
        <w:t>“CONFIDENCIAL POR LEY”</w:t>
      </w:r>
      <w:r w:rsidRPr="00E06047">
        <w:rPr>
          <w:rFonts w:ascii="ITC Avant Garde" w:hAnsi="ITC Avant Garde"/>
          <w:b/>
          <w:i/>
          <w:sz w:val="20"/>
          <w:szCs w:val="20"/>
        </w:rPr>
        <w:t xml:space="preserve"> a las preguntas formuladas por la extinta Comisión Federal de Competencia, en su comparecencia, marcadas con los números 40. y 41., relacionadas con las zonas de cobertura de servicios de Mega Cable, S.A. de C.V., Cablevisión, S.A. de C.V., Cablemás Telecomunicaciones, S.A. de C.V. y Televisión Internacional, S.A. de C.V., que diga el testigo:” </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 Si como parte de sus responsabilidades en Mega Cable, SA de C.V. se encuentra la determinación de las zonas de cobertura en las cuales se prestan o se prestarán los servicio</w:t>
      </w:r>
      <w:r w:rsidR="001665B1" w:rsidRPr="00E06047">
        <w:rPr>
          <w:rFonts w:ascii="ITC Avant Garde" w:hAnsi="ITC Avant Garde"/>
          <w:b/>
          <w:i/>
          <w:sz w:val="20"/>
          <w:szCs w:val="20"/>
        </w:rPr>
        <w:t>s.”</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“2. Si como parte de sus responsabilidades en Mega Cable, SA de C.V. se encuentra el análisis de las zonas de cobertura en las cuales prestan sus servicios Cablevisión, SA de C.V., Cablemás Telecomunicaciones, SA de C.V. y Televisión Internacional, SA de C.V.”</w:t>
      </w:r>
    </w:p>
    <w:p w:rsidR="00163BC8" w:rsidRPr="009311AB" w:rsidRDefault="005C3DC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AE636A" w:rsidRDefault="00163BC8" w:rsidP="006E6B5E">
      <w:pPr>
        <w:spacing w:before="120" w:after="120"/>
        <w:ind w:left="567" w:right="567"/>
        <w:jc w:val="both"/>
        <w:rPr>
          <w:rFonts w:ascii="ITC Avant Garde" w:hAnsi="ITC Avant Garde"/>
          <w:b/>
          <w:i/>
          <w:color w:val="2F5496" w:themeColor="accent5" w:themeShade="BF"/>
          <w:sz w:val="20"/>
          <w:szCs w:val="20"/>
        </w:rPr>
      </w:pPr>
      <w:r w:rsidRPr="00E06047">
        <w:rPr>
          <w:rFonts w:ascii="ITC Avant Garde" w:hAnsi="ITC Avant Garde"/>
          <w:b/>
          <w:i/>
          <w:sz w:val="20"/>
          <w:szCs w:val="20"/>
        </w:rPr>
        <w:t xml:space="preserve">“3. Sabe de memoria todos y cada uno de los códigos postales en los cuales se prestan los servicios de doble y triple play por parte de Mega Cable, SA de C.V. </w:t>
      </w:r>
      <w:r w:rsidR="005C3DC1"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Con relación a las preguntas y respuestas anteriores se le cuestionó al testigo acerca de sus responsabilidades en Megacable, a lo que él respondió que </w:t>
      </w:r>
      <w:r w:rsidR="005C3DC1" w:rsidRPr="009311AB">
        <w:rPr>
          <w:rFonts w:ascii="ITC Avant Garde" w:hAnsi="ITC Avant Garde"/>
          <w:b/>
          <w:color w:val="0000CC"/>
          <w:sz w:val="22"/>
        </w:rPr>
        <w:t>“CONFIDENCIAL POR LEY”</w:t>
      </w:r>
      <w:r w:rsidRPr="00E06047">
        <w:rPr>
          <w:rFonts w:ascii="ITC Avant Garde" w:hAnsi="ITC Avant Garde"/>
          <w:sz w:val="22"/>
        </w:rPr>
        <w:t>. Dichas manifestaciones no guardan relación con la determinación del precio</w:t>
      </w:r>
      <w:r w:rsidR="00DE4B9A" w:rsidRPr="00E06047">
        <w:rPr>
          <w:rFonts w:ascii="ITC Avant Garde" w:hAnsi="ITC Avant Garde"/>
          <w:sz w:val="22"/>
        </w:rPr>
        <w:t xml:space="preserve"> </w:t>
      </w:r>
      <w:r w:rsidRPr="00E06047">
        <w:rPr>
          <w:rFonts w:ascii="ITC Avant Garde" w:hAnsi="ITC Avant Garde"/>
          <w:sz w:val="22"/>
        </w:rPr>
        <w:t>referido y tampoco con el objeto de las reuniones de la estrategia YOO, que fue el objeto para el cual fue ofrecido el testimonio que se valora.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Además, como se señaló con anterioridad la respuesta del compareciente fue utilizada para mostrar que existía una contradicción entre su dicho y la información concerniente a los títulos de concesión de Megacable, pero en ningún momento se utilizó para imputar un hecho a las emplazadas, por lo cual resultan </w:t>
      </w:r>
      <w:r w:rsidRPr="00E06047">
        <w:rPr>
          <w:rFonts w:ascii="ITC Avant Garde" w:hAnsi="ITC Avant Garde"/>
          <w:b/>
          <w:sz w:val="22"/>
          <w:u w:val="single"/>
        </w:rPr>
        <w:t>ineficaces</w:t>
      </w:r>
      <w:r w:rsidRPr="00E06047">
        <w:rPr>
          <w:rFonts w:ascii="ITC Avant Garde" w:hAnsi="ITC Avant Garde"/>
          <w:b/>
          <w:sz w:val="22"/>
        </w:rPr>
        <w:t xml:space="preserve"> </w:t>
      </w:r>
      <w:r w:rsidRPr="00E06047">
        <w:rPr>
          <w:rFonts w:ascii="ITC Avant Garde" w:hAnsi="ITC Avant Garde"/>
          <w:sz w:val="22"/>
        </w:rPr>
        <w:t xml:space="preserve">las repreguntas antes transcritas. Además, el hecho de que el testigo manifieste no tener las facultades dentro de Megacable para determinar las zonas de cobertura de </w:t>
      </w:r>
      <w:r w:rsidR="008228DB" w:rsidRPr="00E06047">
        <w:rPr>
          <w:rFonts w:ascii="ITC Avant Garde" w:hAnsi="ITC Avant Garde"/>
          <w:sz w:val="22"/>
        </w:rPr>
        <w:t>é</w:t>
      </w:r>
      <w:r w:rsidRPr="00E06047">
        <w:rPr>
          <w:rFonts w:ascii="ITC Avant Garde" w:hAnsi="ITC Avant Garde"/>
          <w:sz w:val="22"/>
        </w:rPr>
        <w:t xml:space="preserve">sta, </w:t>
      </w:r>
      <w:r w:rsidRPr="00E06047">
        <w:rPr>
          <w:rFonts w:ascii="ITC Avant Garde" w:hAnsi="ITC Avant Garde"/>
          <w:b/>
          <w:sz w:val="22"/>
          <w:u w:val="single"/>
        </w:rPr>
        <w:t xml:space="preserve">no es prueba suficiente ni idónea </w:t>
      </w:r>
      <w:r w:rsidRPr="00E06047">
        <w:rPr>
          <w:rFonts w:ascii="ITC Avant Garde" w:hAnsi="ITC Avant Garde"/>
          <w:sz w:val="22"/>
        </w:rPr>
        <w:t xml:space="preserve">para desvirtuar el efecto del acuerdo colusorio, consistente en dividir, distribuir, asignar o imponer porciones o segmentos de un mercado actual o potencial de bienes y servicios, mediante clientela, proveedores, tiempos o espacios determinados o </w:t>
      </w:r>
      <w:r w:rsidRPr="00E06047">
        <w:rPr>
          <w:rFonts w:ascii="ITC Avant Garde" w:hAnsi="ITC Avant Garde"/>
          <w:sz w:val="22"/>
        </w:rPr>
        <w:lastRenderedPageBreak/>
        <w:t>determinables, lo cual se sustentó en: (i) la información proporcionada por las mismas emplazadas en los desahogos a los requerimientos de información de donde se obtuvo la declaración de cada uno de ellos sobre las zonas geográficas donde tienen cobertura</w:t>
      </w:r>
      <w:r w:rsidR="008228DB" w:rsidRPr="00E06047">
        <w:rPr>
          <w:rFonts w:ascii="ITC Avant Garde" w:hAnsi="ITC Avant Garde"/>
          <w:sz w:val="22"/>
        </w:rPr>
        <w:t>;</w:t>
      </w:r>
      <w:r w:rsidRPr="00E06047">
        <w:rPr>
          <w:rFonts w:ascii="ITC Avant Garde" w:hAnsi="ITC Avant Garde"/>
          <w:sz w:val="22"/>
        </w:rPr>
        <w:t xml:space="preserve"> (ii) la información concerniente a sus títulos de concesión; (iii) la información obtenida de la página de Internet de www.pideyoo.com</w:t>
      </w:r>
      <w:r w:rsidR="008228DB" w:rsidRPr="00E06047">
        <w:rPr>
          <w:rFonts w:ascii="ITC Avant Garde" w:hAnsi="ITC Avant Garde"/>
          <w:sz w:val="22"/>
        </w:rPr>
        <w:t>,</w:t>
      </w:r>
      <w:r w:rsidRPr="00E06047">
        <w:rPr>
          <w:rFonts w:ascii="ITC Avant Garde" w:hAnsi="ITC Avant Garde"/>
          <w:sz w:val="22"/>
        </w:rPr>
        <w:t xml:space="preserve"> y (iv) la información obtenida de las visitas de verificación. El análisis de todos estos elementos con relación a la práctica cometida se encuentra en el apartado intitulado “</w:t>
      </w:r>
      <w:r w:rsidR="00DE4B9A" w:rsidRPr="00E06047">
        <w:rPr>
          <w:rFonts w:ascii="ITC Avant Garde" w:hAnsi="ITC Avant Garde"/>
          <w:i/>
          <w:sz w:val="22"/>
        </w:rPr>
        <w:t xml:space="preserve">Acreditación de la </w:t>
      </w:r>
      <w:r w:rsidR="00DC71B2" w:rsidRPr="00E06047">
        <w:rPr>
          <w:rFonts w:ascii="ITC Avant Garde" w:hAnsi="ITC Avant Garde"/>
          <w:i/>
          <w:sz w:val="22"/>
        </w:rPr>
        <w:t>práctica</w:t>
      </w:r>
      <w:r w:rsidRPr="00E06047">
        <w:rPr>
          <w:rFonts w:ascii="ITC Avant Garde" w:hAnsi="ITC Avant Garde"/>
          <w:i/>
          <w:sz w:val="22"/>
        </w:rPr>
        <w:t xml:space="preserve">” </w:t>
      </w:r>
      <w:r w:rsidRPr="00E06047">
        <w:rPr>
          <w:rFonts w:ascii="ITC Avant Garde" w:hAnsi="ITC Avant Garde"/>
          <w:sz w:val="22"/>
        </w:rPr>
        <w:t>en esta misma resolución, el cual se tiene aquí por reproducido como si a la letra se insertase.</w:t>
      </w:r>
    </w:p>
    <w:p w:rsidR="00163BC8" w:rsidRPr="009311AB" w:rsidRDefault="00163BC8" w:rsidP="006E6B5E">
      <w:pPr>
        <w:spacing w:before="120" w:after="120"/>
        <w:rPr>
          <w:rFonts w:ascii="ITC Avant Garde" w:eastAsia="Calibri" w:hAnsi="ITC Avant Garde"/>
          <w:b/>
          <w:color w:val="0000CC"/>
          <w:sz w:val="22"/>
          <w:u w:val="single"/>
        </w:rPr>
      </w:pPr>
      <w:bookmarkStart w:id="1743" w:name="_Toc435776356"/>
      <w:r w:rsidRPr="00E06047">
        <w:rPr>
          <w:rFonts w:ascii="ITC Avant Garde" w:hAnsi="ITC Avant Garde"/>
          <w:b/>
          <w:sz w:val="22"/>
          <w:u w:val="single"/>
        </w:rPr>
        <w:t>Preguntas y Respuestas de la comparecencia</w:t>
      </w:r>
      <w:r w:rsidRPr="00E06047">
        <w:rPr>
          <w:rFonts w:ascii="ITC Avant Garde" w:eastAsia="Calibri" w:hAnsi="ITC Avant Garde"/>
          <w:b/>
          <w:sz w:val="22"/>
          <w:u w:val="single"/>
        </w:rPr>
        <w:t xml:space="preserve"> de </w:t>
      </w:r>
      <w:bookmarkEnd w:id="1743"/>
      <w:r w:rsidR="009E0945" w:rsidRPr="00415C25">
        <w:rPr>
          <w:rFonts w:ascii="ITC Avant Garde" w:hAnsi="ITC Avant Garde"/>
          <w:b/>
          <w:color w:val="2F5496" w:themeColor="accent5" w:themeShade="BF"/>
          <w:sz w:val="22"/>
        </w:rPr>
        <w:t>“</w:t>
      </w:r>
      <w:r w:rsidR="009E0945" w:rsidRPr="009311AB">
        <w:rPr>
          <w:rFonts w:ascii="ITC Avant Garde" w:hAnsi="ITC Avant Garde"/>
          <w:b/>
          <w:color w:val="0000CC"/>
          <w:sz w:val="22"/>
        </w:rPr>
        <w:t>CONFIDENCIAL POR LEY”</w:t>
      </w:r>
    </w:p>
    <w:p w:rsidR="00163BC8" w:rsidRPr="00E06047" w:rsidRDefault="009E0945" w:rsidP="006E6B5E">
      <w:pPr>
        <w:autoSpaceDE w:val="0"/>
        <w:autoSpaceDN w:val="0"/>
        <w:adjustRightInd w:val="0"/>
        <w:spacing w:before="120" w:after="120"/>
        <w:jc w:val="both"/>
        <w:rPr>
          <w:rFonts w:ascii="ITC Avant Garde" w:hAnsi="ITC Avant Garde"/>
          <w:sz w:val="22"/>
          <w:szCs w:val="20"/>
          <w:lang w:eastAsia="en-US"/>
        </w:rPr>
      </w:pPr>
      <w:r w:rsidRPr="009311AB">
        <w:rPr>
          <w:rFonts w:ascii="ITC Avant Garde" w:hAnsi="ITC Avant Garde"/>
          <w:b/>
          <w:color w:val="0000CC"/>
          <w:sz w:val="22"/>
        </w:rPr>
        <w:t>“CONFIDENCIAL POR LEY”</w:t>
      </w:r>
      <w:r w:rsidRPr="00AE636A">
        <w:rPr>
          <w:rFonts w:ascii="ITC Avant Garde" w:hAnsi="ITC Avant Garde"/>
          <w:color w:val="2F5496" w:themeColor="accent5" w:themeShade="BF"/>
          <w:sz w:val="22"/>
        </w:rPr>
        <w:t xml:space="preserve"> </w:t>
      </w:r>
      <w:r w:rsidR="00163BC8" w:rsidRPr="00E06047">
        <w:rPr>
          <w:rFonts w:ascii="ITC Avant Garde" w:hAnsi="ITC Avant Garde"/>
          <w:sz w:val="22"/>
        </w:rPr>
        <w:t xml:space="preserve">desahogo de la comparecencia </w:t>
      </w:r>
      <w:r w:rsidRPr="009311AB">
        <w:rPr>
          <w:rFonts w:ascii="ITC Avant Garde" w:hAnsi="ITC Avant Garde"/>
          <w:b/>
          <w:color w:val="0000CC"/>
          <w:sz w:val="22"/>
        </w:rPr>
        <w:t>“CONFIDENCIAL POR LEY”</w:t>
      </w:r>
      <w:r w:rsidRPr="009311AB">
        <w:rPr>
          <w:rFonts w:ascii="ITC Avant Garde" w:hAnsi="ITC Avant Garde"/>
          <w:color w:val="0000CC"/>
          <w:sz w:val="22"/>
        </w:rPr>
        <w:t xml:space="preserve"> </w:t>
      </w:r>
      <w:r w:rsidR="00163BC8" w:rsidRPr="00E06047">
        <w:rPr>
          <w:rFonts w:ascii="ITC Avant Garde" w:hAnsi="ITC Avant Garde"/>
          <w:sz w:val="22"/>
        </w:rPr>
        <w:t>realizó, entre otras, las siguientes manifestaciones:</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5. Describa el proceso de negociación que se llevó a cabo para el lanzamiento de los productos que MEGA CABLE Y otros agentes económicos comercializan bajo la marca Yoo.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“6. Explique de qué manera TELEVISA comunicó esta idea a MEGA CABLE.</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8. ¿Cuál fue su participación en dicho proceso de negociación?</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10. Señale quienes participaron en el proceso de negociación del lanzamiento de Yoo ejerciendo un cargo o puesto en MEGA CABLE y/o sus subsidiarias o controladora.</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11. Señale quienes recuerda que participaron en el proceso de negociación del lanzamiento de Yoo ejerciendo un cargo o puesto en alguna de las empresas copropietarias de dicha marca y/o sus subsidiarias o controladoras.</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163BC8" w:rsidP="006E6B5E">
      <w:pPr>
        <w:autoSpaceDE w:val="0"/>
        <w:autoSpaceDN w:val="0"/>
        <w:adjustRightInd w:val="0"/>
        <w:spacing w:before="120" w:after="120"/>
        <w:jc w:val="both"/>
        <w:rPr>
          <w:rFonts w:ascii="ITC Avant Garde" w:hAnsi="ITC Avant Garde"/>
          <w:iCs/>
          <w:color w:val="0000CC"/>
          <w:sz w:val="22"/>
          <w:szCs w:val="20"/>
        </w:rPr>
      </w:pPr>
      <w:r w:rsidRPr="00E06047">
        <w:rPr>
          <w:rFonts w:ascii="ITC Avant Garde" w:hAnsi="ITC Avant Garde"/>
          <w:iCs/>
          <w:sz w:val="22"/>
          <w:szCs w:val="20"/>
        </w:rPr>
        <w:t xml:space="preserve">Las preguntas y respuestas antes transcritas se relacionan con el proceso de negociación para la </w:t>
      </w:r>
      <w:r w:rsidR="00E3568C" w:rsidRPr="00E06047">
        <w:rPr>
          <w:rFonts w:ascii="ITC Avant Garde" w:hAnsi="ITC Avant Garde"/>
          <w:iCs/>
          <w:sz w:val="22"/>
          <w:szCs w:val="20"/>
        </w:rPr>
        <w:t>M</w:t>
      </w:r>
      <w:r w:rsidRPr="00E06047">
        <w:rPr>
          <w:rFonts w:ascii="ITC Avant Garde" w:hAnsi="ITC Avant Garde"/>
          <w:iCs/>
          <w:sz w:val="22"/>
          <w:szCs w:val="20"/>
        </w:rPr>
        <w:t xml:space="preserve">arca YOO, sobre este tema destaca el dicho del testigo en el que indica que: </w:t>
      </w:r>
      <w:r w:rsidR="009E0945"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szCs w:val="20"/>
        </w:rPr>
      </w:pPr>
      <w:r w:rsidRPr="00E06047">
        <w:rPr>
          <w:rFonts w:ascii="ITC Avant Garde" w:hAnsi="ITC Avant Garde"/>
          <w:iCs/>
          <w:sz w:val="22"/>
          <w:szCs w:val="20"/>
        </w:rPr>
        <w:t xml:space="preserve">En el OPR se vinculan las anteriores respuestas en el apartado donde se analiza la negociación de la estrategia YOO, para referirse a la participación de </w:t>
      </w:r>
      <w:r w:rsidRPr="00E06047">
        <w:rPr>
          <w:rFonts w:ascii="ITC Avant Garde" w:hAnsi="ITC Avant Garde"/>
          <w:sz w:val="22"/>
          <w:szCs w:val="20"/>
        </w:rPr>
        <w:t>Televisa</w:t>
      </w:r>
      <w:r w:rsidRPr="00E06047">
        <w:rPr>
          <w:rFonts w:ascii="ITC Avant Garde" w:hAnsi="ITC Avant Garde"/>
          <w:iCs/>
          <w:sz w:val="22"/>
          <w:szCs w:val="20"/>
        </w:rPr>
        <w:t xml:space="preserve"> en el acuerdo; la propuesta de </w:t>
      </w:r>
      <w:r w:rsidRPr="00E06047">
        <w:rPr>
          <w:rFonts w:ascii="ITC Avant Garde" w:hAnsi="ITC Avant Garde"/>
          <w:sz w:val="22"/>
          <w:szCs w:val="20"/>
        </w:rPr>
        <w:t xml:space="preserve">Televisa </w:t>
      </w:r>
      <w:r w:rsidRPr="00E06047">
        <w:rPr>
          <w:rFonts w:ascii="ITC Avant Garde" w:hAnsi="ITC Avant Garde"/>
          <w:iCs/>
          <w:sz w:val="22"/>
          <w:szCs w:val="20"/>
        </w:rPr>
        <w:t xml:space="preserve">a </w:t>
      </w:r>
      <w:r w:rsidRPr="00E06047">
        <w:rPr>
          <w:rFonts w:ascii="ITC Avant Garde" w:hAnsi="ITC Avant Garde"/>
          <w:sz w:val="22"/>
          <w:szCs w:val="20"/>
        </w:rPr>
        <w:t xml:space="preserve">Megacable </w:t>
      </w:r>
      <w:r w:rsidRPr="00E06047">
        <w:rPr>
          <w:rFonts w:ascii="ITC Avant Garde" w:hAnsi="ITC Avant Garde"/>
          <w:iCs/>
          <w:sz w:val="22"/>
          <w:szCs w:val="20"/>
        </w:rPr>
        <w:t xml:space="preserve">para la realización de un acuerdo entre los </w:t>
      </w:r>
      <w:r w:rsidRPr="00E06047">
        <w:rPr>
          <w:rFonts w:ascii="ITC Avant Garde" w:hAnsi="ITC Avant Garde"/>
          <w:sz w:val="22"/>
          <w:szCs w:val="20"/>
        </w:rPr>
        <w:t xml:space="preserve">Grupos </w:t>
      </w:r>
      <w:r w:rsidRPr="00E06047">
        <w:rPr>
          <w:rFonts w:ascii="ITC Avant Garde" w:hAnsi="ITC Avant Garde"/>
          <w:iCs/>
          <w:sz w:val="22"/>
          <w:szCs w:val="20"/>
        </w:rPr>
        <w:t xml:space="preserve">cuyo objeto era crear y lanzar la estrategia YOO; la aceptación de </w:t>
      </w:r>
      <w:r w:rsidRPr="00E06047">
        <w:rPr>
          <w:rFonts w:ascii="ITC Avant Garde" w:hAnsi="ITC Avant Garde"/>
          <w:sz w:val="22"/>
          <w:szCs w:val="20"/>
        </w:rPr>
        <w:t>Megacable</w:t>
      </w:r>
      <w:r w:rsidRPr="00E06047">
        <w:rPr>
          <w:rFonts w:ascii="ITC Avant Garde" w:hAnsi="ITC Avant Garde"/>
          <w:iCs/>
          <w:smallCaps/>
          <w:sz w:val="22"/>
          <w:szCs w:val="20"/>
        </w:rPr>
        <w:t xml:space="preserve"> </w:t>
      </w:r>
      <w:r w:rsidRPr="00E06047">
        <w:rPr>
          <w:rFonts w:ascii="ITC Avant Garde" w:hAnsi="ITC Avant Garde"/>
          <w:iCs/>
          <w:sz w:val="22"/>
          <w:szCs w:val="20"/>
        </w:rPr>
        <w:t>de dicha propuesta; y las personas que participaron en la negociación de la estrategia YOO.</w:t>
      </w:r>
      <w:r w:rsidRPr="00E06047">
        <w:rPr>
          <w:rFonts w:ascii="ITC Avant Garde" w:hAnsi="ITC Avant Garde"/>
          <w:iCs/>
          <w:sz w:val="22"/>
          <w:szCs w:val="20"/>
          <w:vertAlign w:val="superscript"/>
        </w:rPr>
        <w:footnoteReference w:id="157"/>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lastRenderedPageBreak/>
        <w:t>“</w:t>
      </w:r>
      <w:r w:rsidRPr="00E06047">
        <w:rPr>
          <w:rFonts w:ascii="ITC Avant Garde" w:hAnsi="ITC Avant Garde"/>
          <w:b/>
          <w:i/>
          <w:sz w:val="20"/>
          <w:szCs w:val="20"/>
        </w:rPr>
        <w:t>24.- Conforme a la información proporcionada por MEGA CABLE el expediente al rubro citado, esta autoridad tiene conocimiento de que los agentes económicos que ofertan servicios bajó la marca Yoo aceptaron incorporar a las ofertas de servicios de cada concesionario un paquete promocional de $499.00 (cuatrocientos noventa y nueve pesos 00/100 moneda nacional). Al respecto responda lo siguiente:</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a) Indique cómo llegaron las copropietarias de Yoo al compromiso de ofertar un paquete promocional de $499.00 (cuatrocientos noventa y nueve pesos 00/100 moneda nacional</w:t>
      </w:r>
      <w:r w:rsidRPr="00E06047">
        <w:rPr>
          <w:rFonts w:ascii="ITC Avant Garde" w:hAnsi="ITC Avant Garde"/>
          <w:b/>
          <w:i/>
          <w:iCs/>
          <w:sz w:val="20"/>
          <w:szCs w:val="20"/>
        </w:rPr>
        <w:t>).</w:t>
      </w:r>
      <w:r w:rsidRPr="00E06047">
        <w:rPr>
          <w:rFonts w:ascii="ITC Avant Garde" w:hAnsi="ITC Avant Garde"/>
          <w:b/>
          <w:iCs/>
          <w:sz w:val="22"/>
          <w:szCs w:val="20"/>
        </w:rPr>
        <w:t>”</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“b) Señale por cuánto tiempo se comprometió MEGA CABLE a mantener la oferta de un paquete promocional de $499.00 (cuatrocientos noventa y nueve pesos 00/100 moneda nacional</w:t>
      </w:r>
      <w:r w:rsidRPr="00E06047">
        <w:rPr>
          <w:rFonts w:ascii="ITC Avant Garde" w:hAnsi="ITC Avant Garde"/>
          <w:b/>
          <w:i/>
          <w:iCs/>
          <w:sz w:val="20"/>
          <w:szCs w:val="20"/>
        </w:rPr>
        <w:t>).”</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“c) Explique por qué optaron por el precio de $499 en</w:t>
      </w:r>
      <w:r w:rsidR="00966DCC" w:rsidRPr="00E06047">
        <w:rPr>
          <w:rFonts w:ascii="ITC Avant Garde" w:hAnsi="ITC Avant Garde"/>
          <w:b/>
          <w:i/>
          <w:sz w:val="20"/>
          <w:szCs w:val="20"/>
        </w:rPr>
        <w:t xml:space="preserve"> </w:t>
      </w:r>
      <w:r w:rsidRPr="00E06047">
        <w:rPr>
          <w:rFonts w:ascii="ITC Avant Garde" w:hAnsi="ITC Avant Garde"/>
          <w:b/>
          <w:i/>
          <w:sz w:val="20"/>
          <w:szCs w:val="20"/>
        </w:rPr>
        <w:t>lugar de no poner un precio.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“d) Indique si debía notificar a los cotitulares de la marca de un cambio en el precio de</w:t>
      </w:r>
      <w:r w:rsidRPr="00E06047">
        <w:rPr>
          <w:rFonts w:ascii="ITC Avant Garde" w:hAnsi="ITC Avant Garde"/>
          <w:b/>
          <w:i/>
          <w:iCs/>
          <w:sz w:val="20"/>
          <w:szCs w:val="20"/>
        </w:rPr>
        <w:t xml:space="preserve"> </w:t>
      </w:r>
      <w:r w:rsidRPr="00E06047">
        <w:rPr>
          <w:rFonts w:ascii="ITC Avant Garde" w:hAnsi="ITC Avant Garde"/>
          <w:b/>
          <w:i/>
          <w:sz w:val="20"/>
          <w:szCs w:val="20"/>
        </w:rPr>
        <w:t>$499.</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“e) Señale cómo se aseguraron los copropietarios de la marca Yoo de que efectivamente todos ofrecieron un paquete promocional de $499.00 (cuatrocientos noventa y nueve pesos 00/100 moneda nacional).</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i/>
          <w:sz w:val="20"/>
          <w:szCs w:val="20"/>
        </w:rPr>
        <w:t>“</w:t>
      </w:r>
      <w:r w:rsidRPr="00046ADF">
        <w:rPr>
          <w:rFonts w:ascii="ITC Avant Garde" w:hAnsi="ITC Avant Garde"/>
          <w:b/>
          <w:i/>
          <w:sz w:val="20"/>
          <w:szCs w:val="20"/>
        </w:rPr>
        <w:t>f)</w:t>
      </w:r>
      <w:r w:rsidRPr="00E06047">
        <w:rPr>
          <w:rFonts w:ascii="ITC Avant Garde" w:hAnsi="ITC Avant Garde"/>
          <w:b/>
          <w:i/>
          <w:sz w:val="20"/>
          <w:szCs w:val="20"/>
        </w:rPr>
        <w:t xml:space="preserve"> De acuerdo con la información que obra en el expediente, MEGA CABLE cuenta con una serie de paquetes amparados bajo la marca Yoo que no cumplen con este precio. Explique si existe una obligación de notificar a los cotitulares los paquetes que MEGA CABLE publicita bajo la marca Yoo.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 xml:space="preserve">“g) Cuáles son los criterios que utiliza MEGA CABLE </w:t>
      </w:r>
      <w:r w:rsidR="008228DB" w:rsidRPr="00E06047">
        <w:rPr>
          <w:rFonts w:ascii="ITC Avant Garde" w:hAnsi="ITC Avant Garde"/>
          <w:b/>
          <w:i/>
          <w:sz w:val="20"/>
          <w:szCs w:val="20"/>
        </w:rPr>
        <w:t>para</w:t>
      </w:r>
      <w:r w:rsidRPr="00E06047">
        <w:rPr>
          <w:rFonts w:ascii="ITC Avant Garde" w:hAnsi="ITC Avant Garde"/>
          <w:b/>
          <w:i/>
          <w:sz w:val="20"/>
          <w:szCs w:val="20"/>
        </w:rPr>
        <w:t xml:space="preserve"> determinar qué paquetes se publicitan bajo la marca Yoo.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0"/>
          <w:szCs w:val="20"/>
        </w:rPr>
        <w:t>“h) Indique si Películas Imaginarias, S.A. de C. V. y/o Mediamates, S.A. de C.V. participaron en la determinación del precio de $499 (cuatrocientos noventa y nueve pesos 00/100 moneda nacional).</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Las preguntas y respuestas anteriores se relacionan con el precio de $499.00 (cuatrocientos noventa y nueve pesos 00/100), sobre este tema destaca el dicho del testigo en el sentido de que: </w:t>
      </w:r>
      <w:r w:rsidR="009E0945" w:rsidRPr="009311AB">
        <w:rPr>
          <w:rFonts w:ascii="ITC Avant Garde" w:hAnsi="ITC Avant Garde"/>
          <w:b/>
          <w:color w:val="0000CC"/>
          <w:sz w:val="22"/>
        </w:rPr>
        <w:t>“CONFIDENCIAL POR LEY”</w:t>
      </w:r>
      <w:r w:rsidRPr="009311AB">
        <w:rPr>
          <w:rFonts w:ascii="ITC Avant Garde" w:hAnsi="ITC Avant Garde"/>
          <w:color w:val="0000CC"/>
          <w:sz w:val="22"/>
        </w:rPr>
        <w:t>.</w:t>
      </w:r>
      <w:r w:rsidRPr="00E06047">
        <w:rPr>
          <w:rFonts w:ascii="ITC Avant Garde" w:hAnsi="ITC Avant Garde"/>
          <w:sz w:val="22"/>
        </w:rPr>
        <w:t xml:space="preserve"> Al respecto deberá estarse a lo </w:t>
      </w:r>
      <w:r w:rsidRPr="00E06047">
        <w:rPr>
          <w:rFonts w:ascii="ITC Avant Garde" w:hAnsi="ITC Avant Garde"/>
          <w:sz w:val="22"/>
        </w:rPr>
        <w:lastRenderedPageBreak/>
        <w:t xml:space="preserve">ya señalado respecto al insuficiente análisis que se hizo en el OPR respecto a la fijación </w:t>
      </w:r>
      <w:r w:rsidR="008228DB" w:rsidRPr="00E06047">
        <w:rPr>
          <w:rFonts w:ascii="ITC Avant Garde" w:hAnsi="ITC Avant Garde"/>
          <w:sz w:val="22"/>
        </w:rPr>
        <w:t>de</w:t>
      </w:r>
      <w:r w:rsidRPr="00E06047">
        <w:rPr>
          <w:rFonts w:ascii="ITC Avant Garde" w:hAnsi="ITC Avant Garde"/>
          <w:sz w:val="22"/>
        </w:rPr>
        <w:t xml:space="preserve"> precio</w:t>
      </w:r>
      <w:r w:rsidR="008228DB" w:rsidRPr="00E06047">
        <w:rPr>
          <w:rFonts w:ascii="ITC Avant Garde" w:hAnsi="ITC Avant Garde"/>
          <w:sz w:val="22"/>
        </w:rPr>
        <w:t>s</w:t>
      </w:r>
      <w:r w:rsidRPr="00E06047">
        <w:rPr>
          <w:rFonts w:ascii="ITC Avant Garde" w:hAnsi="ITC Avant Garde"/>
          <w:sz w:val="22"/>
        </w:rPr>
        <w:t>.</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i/>
          <w:sz w:val="22"/>
          <w:szCs w:val="20"/>
        </w:rPr>
        <w:t>“</w:t>
      </w:r>
      <w:r w:rsidRPr="00E06047">
        <w:rPr>
          <w:rFonts w:ascii="ITC Avant Garde" w:hAnsi="ITC Avant Garde"/>
          <w:b/>
          <w:i/>
          <w:sz w:val="20"/>
          <w:szCs w:val="20"/>
        </w:rPr>
        <w:t xml:space="preserve">47. En los casos donde los cotitulares de la marca prestan servicios en la misma zona geográfica </w:t>
      </w:r>
      <w:r w:rsidRPr="00E06047">
        <w:rPr>
          <w:rFonts w:ascii="ITC Avant Garde" w:hAnsi="ITC Avant Garde"/>
          <w:b/>
          <w:sz w:val="20"/>
          <w:szCs w:val="20"/>
        </w:rPr>
        <w:t>¿</w:t>
      </w:r>
      <w:r w:rsidRPr="00E06047">
        <w:rPr>
          <w:rFonts w:ascii="ITC Avant Garde" w:hAnsi="ITC Avant Garde"/>
          <w:b/>
          <w:i/>
          <w:sz w:val="20"/>
          <w:szCs w:val="20"/>
        </w:rPr>
        <w:t>Quién de los cotitulares ofrece servicios bajo la marca Yoo?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0"/>
          <w:szCs w:val="20"/>
        </w:rPr>
        <w:t xml:space="preserve">“49. </w:t>
      </w:r>
      <w:r w:rsidRPr="00E06047">
        <w:rPr>
          <w:rFonts w:ascii="ITC Avant Garde" w:hAnsi="ITC Avant Garde"/>
          <w:b/>
          <w:i/>
          <w:sz w:val="20"/>
          <w:szCs w:val="20"/>
        </w:rPr>
        <w:t>Desde el punto de vista mercadotécnico, explique si la campaña de Yoo tendría sentido si los cotitulares fueran competidores.</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2"/>
          <w:szCs w:val="22"/>
        </w:rPr>
      </w:pPr>
      <w:r w:rsidRPr="009311AB">
        <w:rPr>
          <w:rFonts w:ascii="ITC Avant Garde" w:hAnsi="ITC Avant Garde"/>
          <w:b/>
          <w:color w:val="0000CC"/>
          <w:sz w:val="22"/>
        </w:rPr>
        <w:t>“CONFIDENCIAL POR LEY”</w:t>
      </w:r>
    </w:p>
    <w:p w:rsidR="00163BC8" w:rsidRPr="00E06047" w:rsidRDefault="00163BC8" w:rsidP="006E6B5E">
      <w:pPr>
        <w:autoSpaceDE w:val="0"/>
        <w:autoSpaceDN w:val="0"/>
        <w:adjustRightInd w:val="0"/>
        <w:spacing w:before="120" w:after="120"/>
        <w:jc w:val="both"/>
        <w:rPr>
          <w:rFonts w:ascii="ITC Avant Garde" w:hAnsi="ITC Avant Garde"/>
          <w:iCs/>
          <w:sz w:val="22"/>
          <w:szCs w:val="20"/>
        </w:rPr>
      </w:pPr>
      <w:r w:rsidRPr="00E06047">
        <w:rPr>
          <w:rFonts w:ascii="ITC Avant Garde" w:hAnsi="ITC Avant Garde"/>
          <w:iCs/>
          <w:sz w:val="22"/>
          <w:szCs w:val="20"/>
        </w:rPr>
        <w:t xml:space="preserve">Las preguntas y respuestas anteriores están relacionadas con las zonas geográficas en donde se ofertan los </w:t>
      </w:r>
      <w:r w:rsidRPr="00E06047">
        <w:rPr>
          <w:rFonts w:ascii="ITC Avant Garde" w:hAnsi="ITC Avant Garde"/>
          <w:sz w:val="22"/>
          <w:szCs w:val="20"/>
        </w:rPr>
        <w:t>Servicios</w:t>
      </w:r>
      <w:r w:rsidRPr="00E06047">
        <w:rPr>
          <w:rFonts w:ascii="ITC Avant Garde" w:hAnsi="ITC Avant Garde"/>
          <w:iCs/>
          <w:sz w:val="22"/>
          <w:szCs w:val="20"/>
        </w:rPr>
        <w:t xml:space="preserve"> bajo la </w:t>
      </w:r>
      <w:r w:rsidR="007F5FB0" w:rsidRPr="00E06047">
        <w:rPr>
          <w:rFonts w:ascii="ITC Avant Garde" w:hAnsi="ITC Avant Garde"/>
          <w:iCs/>
          <w:sz w:val="22"/>
          <w:szCs w:val="20"/>
        </w:rPr>
        <w:t>M</w:t>
      </w:r>
      <w:r w:rsidRPr="00E06047">
        <w:rPr>
          <w:rFonts w:ascii="ITC Avant Garde" w:hAnsi="ITC Avant Garde"/>
          <w:iCs/>
          <w:sz w:val="22"/>
          <w:szCs w:val="20"/>
        </w:rPr>
        <w:t xml:space="preserve">arca YOO. En este caso el testigo señala que </w:t>
      </w:r>
      <w:r w:rsidR="009E0945" w:rsidRPr="009311AB">
        <w:rPr>
          <w:rFonts w:ascii="ITC Avant Garde" w:hAnsi="ITC Avant Garde"/>
          <w:b/>
          <w:color w:val="0000CC"/>
          <w:sz w:val="22"/>
        </w:rPr>
        <w:t>“CONFIDENCIAL POR LEY”</w:t>
      </w:r>
      <w:r w:rsidRPr="009311AB">
        <w:rPr>
          <w:rFonts w:ascii="ITC Avant Garde" w:hAnsi="ITC Avant Garde"/>
          <w:iCs/>
          <w:color w:val="0000CC"/>
          <w:sz w:val="22"/>
          <w:szCs w:val="20"/>
        </w:rPr>
        <w:t xml:space="preserve">. </w:t>
      </w:r>
      <w:r w:rsidRPr="00E06047">
        <w:rPr>
          <w:rFonts w:ascii="ITC Avant Garde" w:hAnsi="ITC Avant Garde"/>
          <w:iCs/>
          <w:sz w:val="22"/>
          <w:szCs w:val="20"/>
        </w:rPr>
        <w:t xml:space="preserve">El OPR se refirió a las anteriores manifestaciones al indicar que resultaría en contra de la razón comercial de la estrategia YOO que ambos </w:t>
      </w:r>
      <w:r w:rsidRPr="00E06047">
        <w:rPr>
          <w:rFonts w:ascii="ITC Avant Garde" w:hAnsi="ITC Avant Garde"/>
          <w:sz w:val="22"/>
          <w:szCs w:val="20"/>
        </w:rPr>
        <w:t>Grupos</w:t>
      </w:r>
      <w:r w:rsidRPr="00E06047">
        <w:rPr>
          <w:rFonts w:ascii="ITC Avant Garde" w:hAnsi="ITC Avant Garde"/>
          <w:iCs/>
          <w:sz w:val="22"/>
          <w:szCs w:val="20"/>
        </w:rPr>
        <w:t>, a través de sus subsidiarias, prestaran servicios de 2</w:t>
      </w:r>
      <w:r w:rsidRPr="00E06047">
        <w:rPr>
          <w:rFonts w:ascii="ITC Avant Garde" w:hAnsi="ITC Avant Garde"/>
          <w:sz w:val="22"/>
          <w:szCs w:val="20"/>
        </w:rPr>
        <w:t xml:space="preserve">Play </w:t>
      </w:r>
      <w:r w:rsidRPr="00E06047">
        <w:rPr>
          <w:rFonts w:ascii="ITC Avant Garde" w:hAnsi="ITC Avant Garde"/>
          <w:iCs/>
          <w:sz w:val="22"/>
          <w:szCs w:val="20"/>
        </w:rPr>
        <w:t>y 3</w:t>
      </w:r>
      <w:r w:rsidRPr="00E06047">
        <w:rPr>
          <w:rFonts w:ascii="ITC Avant Garde" w:hAnsi="ITC Avant Garde"/>
          <w:sz w:val="22"/>
          <w:szCs w:val="20"/>
        </w:rPr>
        <w:t>Play</w:t>
      </w:r>
      <w:r w:rsidRPr="00E06047">
        <w:rPr>
          <w:rFonts w:ascii="ITC Avant Garde" w:hAnsi="ITC Avant Garde"/>
          <w:iCs/>
          <w:sz w:val="22"/>
          <w:szCs w:val="20"/>
        </w:rPr>
        <w:t xml:space="preserve"> en la misma zona geográfica, pues en dicho caso los consumidores no tendrían manera de distinguir entre los </w:t>
      </w:r>
      <w:r w:rsidRPr="00E06047">
        <w:rPr>
          <w:rFonts w:ascii="ITC Avant Garde" w:hAnsi="ITC Avant Garde"/>
          <w:sz w:val="22"/>
          <w:szCs w:val="20"/>
        </w:rPr>
        <w:t>Servicios</w:t>
      </w:r>
      <w:r w:rsidR="00046ADF">
        <w:rPr>
          <w:rFonts w:ascii="ITC Avant Garde" w:hAnsi="ITC Avant Garde"/>
          <w:iCs/>
          <w:sz w:val="22"/>
          <w:szCs w:val="20"/>
        </w:rPr>
        <w:t xml:space="preserve"> M</w:t>
      </w:r>
      <w:r w:rsidRPr="00E06047">
        <w:rPr>
          <w:rFonts w:ascii="ITC Avant Garde" w:hAnsi="ITC Avant Garde"/>
          <w:iCs/>
          <w:sz w:val="22"/>
          <w:szCs w:val="20"/>
        </w:rPr>
        <w:t xml:space="preserve">arca YOO ofrecidos por </w:t>
      </w:r>
      <w:r w:rsidR="00DE4B9A" w:rsidRPr="00E06047">
        <w:rPr>
          <w:rFonts w:ascii="ITC Avant Garde" w:hAnsi="ITC Avant Garde"/>
          <w:iCs/>
          <w:sz w:val="22"/>
          <w:szCs w:val="20"/>
        </w:rPr>
        <w:t xml:space="preserve">las Empresas de Grupo Televisa, o bien, </w:t>
      </w:r>
      <w:r w:rsidR="005852F0" w:rsidRPr="00E06047">
        <w:rPr>
          <w:rFonts w:ascii="ITC Avant Garde" w:hAnsi="ITC Avant Garde"/>
          <w:iCs/>
          <w:sz w:val="22"/>
          <w:szCs w:val="20"/>
        </w:rPr>
        <w:t>por</w:t>
      </w:r>
      <w:r w:rsidR="00DE4B9A" w:rsidRPr="00E06047">
        <w:rPr>
          <w:rFonts w:ascii="ITC Avant Garde" w:hAnsi="ITC Avant Garde"/>
          <w:iCs/>
          <w:sz w:val="22"/>
          <w:szCs w:val="20"/>
        </w:rPr>
        <w:t xml:space="preserve"> Megacable</w:t>
      </w:r>
      <w:r w:rsidRPr="00E06047">
        <w:rPr>
          <w:rFonts w:ascii="ITC Avant Garde" w:hAnsi="ITC Avant Garde"/>
          <w:sz w:val="22"/>
          <w:szCs w:val="20"/>
        </w:rPr>
        <w:t>.</w:t>
      </w:r>
      <w:r w:rsidRPr="00E06047">
        <w:rPr>
          <w:rFonts w:ascii="ITC Avant Garde" w:hAnsi="ITC Avant Garde"/>
          <w:sz w:val="22"/>
          <w:szCs w:val="20"/>
          <w:vertAlign w:val="superscript"/>
        </w:rPr>
        <w:footnoteReference w:id="158"/>
      </w:r>
      <w:r w:rsidRPr="00E06047">
        <w:rPr>
          <w:rFonts w:ascii="ITC Avant Garde" w:hAnsi="ITC Avant Garde"/>
          <w:sz w:val="22"/>
          <w:szCs w:val="20"/>
        </w:rPr>
        <w:t xml:space="preserve"> A</w:t>
      </w:r>
      <w:r w:rsidRPr="00E06047">
        <w:rPr>
          <w:rFonts w:ascii="ITC Avant Garde" w:hAnsi="ITC Avant Garde"/>
          <w:iCs/>
          <w:sz w:val="22"/>
          <w:szCs w:val="20"/>
        </w:rPr>
        <w:t xml:space="preserve">simismo, se refirió a la respuesta otorgada a la pregunta 47 (cuarenta y siete) para </w:t>
      </w:r>
      <w:r w:rsidRPr="00E06047">
        <w:rPr>
          <w:rFonts w:ascii="ITC Avant Garde" w:hAnsi="ITC Avant Garde"/>
          <w:sz w:val="22"/>
        </w:rPr>
        <w:t>evidenciar la posible contradicción que pudiera existir entre lo declarado por el compareciente y la información relacionada con los títulos de concesión de los que es titular Megacable en donde coincide en zonas geográficas con Cablevisión.</w:t>
      </w:r>
      <w:r w:rsidRPr="00E06047">
        <w:rPr>
          <w:rFonts w:ascii="ITC Avant Garde" w:hAnsi="ITC Avant Garde"/>
          <w:sz w:val="22"/>
          <w:vertAlign w:val="superscript"/>
        </w:rPr>
        <w:footnoteReference w:id="159"/>
      </w:r>
    </w:p>
    <w:p w:rsidR="00163BC8" w:rsidRPr="00E06047" w:rsidRDefault="00163BC8" w:rsidP="006E6B5E">
      <w:pPr>
        <w:autoSpaceDE w:val="0"/>
        <w:autoSpaceDN w:val="0"/>
        <w:adjustRightInd w:val="0"/>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51. Desde su punto de vista, explique cuál es el futuro de Yoo.</w:t>
      </w:r>
    </w:p>
    <w:p w:rsidR="00163BC8" w:rsidRPr="009311AB" w:rsidRDefault="009E0945" w:rsidP="006E6B5E">
      <w:pPr>
        <w:autoSpaceDE w:val="0"/>
        <w:autoSpaceDN w:val="0"/>
        <w:adjustRightInd w:val="0"/>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b/>
          <w:sz w:val="22"/>
          <w:szCs w:val="20"/>
        </w:rPr>
      </w:pPr>
      <w:r w:rsidRPr="00E06047">
        <w:rPr>
          <w:rFonts w:ascii="ITC Avant Garde" w:hAnsi="ITC Avant Garde"/>
          <w:iCs/>
          <w:sz w:val="22"/>
          <w:szCs w:val="20"/>
        </w:rPr>
        <w:t xml:space="preserve">Las respuestas a las preguntas antes transcritas contienen la opinión personal del testigo sobre el futuro de la </w:t>
      </w:r>
      <w:r w:rsidR="007F5FB0" w:rsidRPr="00E06047">
        <w:rPr>
          <w:rFonts w:ascii="ITC Avant Garde" w:hAnsi="ITC Avant Garde"/>
          <w:iCs/>
          <w:sz w:val="22"/>
          <w:szCs w:val="20"/>
        </w:rPr>
        <w:t xml:space="preserve">Marca </w:t>
      </w:r>
      <w:r w:rsidRPr="00E06047">
        <w:rPr>
          <w:rFonts w:ascii="ITC Avant Garde" w:hAnsi="ITC Avant Garde"/>
          <w:iCs/>
          <w:sz w:val="22"/>
          <w:szCs w:val="20"/>
        </w:rPr>
        <w:t xml:space="preserve">YOO y los servicios que se ofrecen. El OPR se refirió a esta respuesta al pronunciarse sobre el futuro de la estrategia YOO, en el sentido de que los </w:t>
      </w:r>
      <w:r w:rsidRPr="00E06047">
        <w:rPr>
          <w:rFonts w:ascii="ITC Avant Garde" w:hAnsi="ITC Avant Garde"/>
          <w:sz w:val="22"/>
          <w:szCs w:val="20"/>
        </w:rPr>
        <w:t>Grupos</w:t>
      </w:r>
      <w:r w:rsidRPr="00E06047">
        <w:rPr>
          <w:rFonts w:ascii="ITC Avant Garde" w:hAnsi="ITC Avant Garde"/>
          <w:iCs/>
          <w:smallCaps/>
          <w:sz w:val="22"/>
          <w:szCs w:val="20"/>
        </w:rPr>
        <w:t xml:space="preserve"> </w:t>
      </w:r>
      <w:r w:rsidRPr="00E06047">
        <w:rPr>
          <w:rFonts w:ascii="ITC Avant Garde" w:hAnsi="ITC Avant Garde"/>
          <w:iCs/>
          <w:sz w:val="22"/>
          <w:szCs w:val="20"/>
        </w:rPr>
        <w:t>planean seguir ejecutando dicha estrategia.</w:t>
      </w:r>
    </w:p>
    <w:p w:rsidR="00163BC8" w:rsidRPr="00E06047" w:rsidRDefault="00163BC8" w:rsidP="006E6B5E">
      <w:pPr>
        <w:tabs>
          <w:tab w:val="left" w:pos="8505"/>
        </w:tabs>
        <w:autoSpaceDE w:val="0"/>
        <w:autoSpaceDN w:val="0"/>
        <w:adjustRightInd w:val="0"/>
        <w:spacing w:before="120" w:after="120"/>
        <w:jc w:val="both"/>
        <w:rPr>
          <w:rFonts w:ascii="ITC Avant Garde" w:hAnsi="ITC Avant Garde"/>
          <w:b/>
          <w:sz w:val="22"/>
          <w:u w:val="single"/>
        </w:rPr>
      </w:pPr>
      <w:bookmarkStart w:id="1744" w:name="_Toc435776357"/>
      <w:r w:rsidRPr="00E06047">
        <w:rPr>
          <w:rFonts w:ascii="ITC Avant Garde" w:hAnsi="ITC Avant Garde"/>
          <w:b/>
          <w:sz w:val="22"/>
          <w:szCs w:val="20"/>
          <w:u w:val="single"/>
        </w:rPr>
        <w:t xml:space="preserve">Repreguntas a </w:t>
      </w:r>
      <w:bookmarkEnd w:id="1744"/>
      <w:r w:rsidR="009E0945"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eastAsia="Calibri" w:hAnsi="ITC Avant Garde"/>
          <w:sz w:val="22"/>
        </w:rPr>
      </w:pPr>
      <w:r w:rsidRPr="00E06047">
        <w:rPr>
          <w:rFonts w:ascii="ITC Avant Garde" w:eastAsia="Calibri" w:hAnsi="ITC Avant Garde"/>
          <w:sz w:val="22"/>
        </w:rPr>
        <w:t xml:space="preserve">Con relación a las preguntas y respuestas anteriores, </w:t>
      </w:r>
      <w:r w:rsidRPr="00CB4DA5">
        <w:rPr>
          <w:rFonts w:ascii="ITC Avant Garde" w:eastAsia="Calibri" w:hAnsi="ITC Avant Garde"/>
          <w:sz w:val="22"/>
        </w:rPr>
        <w:t>las Empresas de Grupo Televisa ofrecieron diversas repreguntas.</w:t>
      </w:r>
      <w:r w:rsidRPr="00E06047">
        <w:rPr>
          <w:rFonts w:ascii="ITC Avant Garde" w:eastAsia="Calibri" w:hAnsi="ITC Avant Garde"/>
          <w:sz w:val="22"/>
        </w:rPr>
        <w:t xml:space="preserve"> A </w:t>
      </w:r>
      <w:proofErr w:type="gramStart"/>
      <w:r w:rsidRPr="00E06047">
        <w:rPr>
          <w:rFonts w:ascii="ITC Avant Garde" w:eastAsia="Calibri" w:hAnsi="ITC Avant Garde"/>
          <w:sz w:val="22"/>
        </w:rPr>
        <w:t>continuación</w:t>
      </w:r>
      <w:proofErr w:type="gramEnd"/>
      <w:r w:rsidRPr="00E06047">
        <w:rPr>
          <w:rFonts w:ascii="ITC Avant Garde" w:eastAsia="Calibri" w:hAnsi="ITC Avant Garde"/>
          <w:sz w:val="22"/>
        </w:rPr>
        <w:t xml:space="preserve"> se transcriben aquellas que por su relevancia y pertinencia guardan relación con las preguntas antes transcritas:</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 xml:space="preserve">A) En relación con las respuestas proporcionadas por el C. </w:t>
      </w:r>
      <w:r w:rsidR="009E0945" w:rsidRPr="009311AB">
        <w:rPr>
          <w:rFonts w:ascii="ITC Avant Garde" w:hAnsi="ITC Avant Garde"/>
          <w:b/>
          <w:color w:val="0000CC"/>
          <w:sz w:val="22"/>
        </w:rPr>
        <w:t>“CONFIDENCIAL POR LEY”</w:t>
      </w:r>
      <w:r w:rsidRPr="009311AB">
        <w:rPr>
          <w:rFonts w:ascii="ITC Avant Garde" w:hAnsi="ITC Avant Garde"/>
          <w:b/>
          <w:i/>
          <w:color w:val="0000CC"/>
          <w:sz w:val="20"/>
          <w:szCs w:val="20"/>
        </w:rPr>
        <w:t xml:space="preserve"> </w:t>
      </w:r>
      <w:r w:rsidRPr="00E06047">
        <w:rPr>
          <w:rFonts w:ascii="ITC Avant Garde" w:hAnsi="ITC Avant Garde"/>
          <w:b/>
          <w:i/>
          <w:sz w:val="20"/>
          <w:szCs w:val="20"/>
        </w:rPr>
        <w:t>a las preguntas formuladas por la extinta Comisión Federal de Competencia, en su comparecencia, marcadas con los números 6. a 13., relativas al proceso de negociación para la conformación del programa de mercadotecnia YOO, que diga el testigo:</w:t>
      </w:r>
      <w:r w:rsidRPr="00E06047">
        <w:rPr>
          <w:rFonts w:ascii="ITC Avant Garde" w:hAnsi="ITC Avant Garde"/>
          <w:b/>
          <w:sz w:val="22"/>
          <w:szCs w:val="20"/>
        </w:rPr>
        <w:t>”</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 xml:space="preserve">2. Si en alguna de las reuniones en que hubiere participado en relación con la marca YOO, él o las demás personas que participan en las mismas, acreditaban la </w:t>
      </w:r>
      <w:r w:rsidRPr="00E06047">
        <w:rPr>
          <w:rFonts w:ascii="ITC Avant Garde" w:hAnsi="ITC Avant Garde"/>
          <w:b/>
          <w:i/>
          <w:sz w:val="20"/>
          <w:szCs w:val="20"/>
        </w:rPr>
        <w:lastRenderedPageBreak/>
        <w:t>personalidad que en su caso ostentaban como representantes d</w:t>
      </w:r>
      <w:r w:rsidR="00E85F9B">
        <w:rPr>
          <w:rFonts w:ascii="ITC Avant Garde" w:hAnsi="ITC Avant Garde"/>
          <w:b/>
          <w:i/>
          <w:sz w:val="20"/>
          <w:szCs w:val="20"/>
        </w:rPr>
        <w:t>e alguna empresa en particular.</w:t>
      </w:r>
    </w:p>
    <w:p w:rsidR="00163BC8" w:rsidRPr="009311AB" w:rsidRDefault="009E0945"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3. Cuándo fue la primera vez que él oyó la idea de la estrategia de mercadotecnia de YOO.</w:t>
      </w:r>
    </w:p>
    <w:p w:rsidR="00163BC8" w:rsidRPr="009311AB" w:rsidRDefault="009E0945"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4. Quién fue la persona física que específicamente presentó la idea de la estrategia de mercadotecnia de YOO la primera vez</w:t>
      </w:r>
      <w:r w:rsidR="00E85F9B">
        <w:rPr>
          <w:rFonts w:ascii="ITC Avant Garde" w:hAnsi="ITC Avant Garde"/>
          <w:b/>
          <w:i/>
          <w:sz w:val="20"/>
          <w:szCs w:val="20"/>
        </w:rPr>
        <w:t xml:space="preserve"> que él oyó acerca de la misma.</w:t>
      </w:r>
    </w:p>
    <w:p w:rsidR="00163BC8" w:rsidRPr="009311AB" w:rsidRDefault="009E0945"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sz w:val="22"/>
          <w:szCs w:val="20"/>
        </w:rPr>
      </w:pPr>
      <w:r w:rsidRPr="00E06047">
        <w:rPr>
          <w:rFonts w:ascii="ITC Avant Garde" w:hAnsi="ITC Avant Garde"/>
          <w:sz w:val="22"/>
          <w:szCs w:val="20"/>
        </w:rPr>
        <w:t xml:space="preserve"> […]</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i) Si desde el año dos mil nueve a la fecha, estuvo presente en alguna reunión relacionada con la estrategia de mercadotecnia denominada YOO</w:t>
      </w:r>
    </w:p>
    <w:p w:rsidR="00163BC8" w:rsidRPr="009311AB" w:rsidRDefault="0006604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ii) En caso de contestar afirmativamente, a la pregunta anterior, que diga el testigo, aproximadamente a cuántas reuniones relacionadas con la estrategia de mercadotecnia denominada YOO, asistió desde el año dos mil nueve a la fecha”</w:t>
      </w:r>
    </w:p>
    <w:p w:rsidR="00163BC8" w:rsidRPr="009311AB" w:rsidRDefault="009E0945"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iii) Que diga el testigo quienes participaron en dichas reuniones</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b/>
          <w:i/>
          <w:sz w:val="20"/>
          <w:szCs w:val="20"/>
        </w:rPr>
        <w:t xml:space="preserve">RESPUESTA: </w:t>
      </w:r>
      <w:r w:rsidRPr="00E06047">
        <w:rPr>
          <w:rFonts w:ascii="ITC Avant Garde" w:hAnsi="ITC Avant Garde"/>
          <w:i/>
          <w:sz w:val="20"/>
          <w:szCs w:val="20"/>
        </w:rPr>
        <w:t>HAY DOS TIPOS DE REUNIONES, UNA DENOMINADA COMITÉ DE MARKETING, Y EN ESA REUNIÓN PARTICIPAMOS, FRANCISCO VALDEZ, GUILLERMO SALCEDO, RAMÓN FERNÁNDEZ Y URI RANGEL. HAY OTRO TIPO DE REUNIÓN ES JUNTO CON DIRECCIONES GENERALES, EN DONDE PARTICIPAMOS LOS YA MENCIONADOS MÁS RAYMUNDO FERNÁNDEZ, JORGE AZARIO, JEAN PAUL BROC, CARLOS ÁLVAREZ Y PORFIRIO SÁNCHEZ.</w:t>
      </w:r>
    </w:p>
    <w:p w:rsidR="00163BC8" w:rsidRPr="009311AB" w:rsidRDefault="00A4038A"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A4038A"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06604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9311AB" w:rsidRDefault="0006604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7F5FB0"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En</w:t>
      </w:r>
      <w:r w:rsidR="00163BC8" w:rsidRPr="00E06047">
        <w:rPr>
          <w:rFonts w:ascii="ITC Avant Garde" w:hAnsi="ITC Avant Garde"/>
          <w:b/>
          <w:i/>
          <w:sz w:val="20"/>
          <w:szCs w:val="20"/>
        </w:rPr>
        <w:t xml:space="preserve"> relación con la respuesta al inciso ii) de la reformulación, el testigo manifiesta a cuántas reuniones relacionadas con la estrategia de mercadotecnia de la marca yoo asistió, pero establece un rango aproximado de entre dieciséis y veinte reuniones, al respecto que diga el testigo, porqué llega a esa estimación, en cuanto al número de reuniones a las que asistió</w:t>
      </w:r>
      <w:r w:rsidR="00163BC8" w:rsidRPr="00E06047">
        <w:rPr>
          <w:rFonts w:ascii="ITC Avant Garde" w:hAnsi="ITC Avant Garde"/>
          <w:b/>
          <w:sz w:val="22"/>
          <w:szCs w:val="20"/>
        </w:rPr>
        <w:t>”.</w:t>
      </w:r>
    </w:p>
    <w:p w:rsidR="00163BC8" w:rsidRPr="009311AB" w:rsidRDefault="00066041"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rPr>
        <w:t xml:space="preserve">Respecto a las preguntas y respuestas anteriores, el testigo manifestó que los comparecientes no acreditaban su personalidad, que escuchó de la estrategia hace tres años aproximadamente y que no sabe quién presentó la idea de la estrategia YOO, </w:t>
      </w:r>
      <w:r w:rsidRPr="00E06047">
        <w:rPr>
          <w:rFonts w:ascii="ITC Avant Garde" w:hAnsi="ITC Avant Garde"/>
          <w:sz w:val="22"/>
          <w:szCs w:val="20"/>
        </w:rPr>
        <w:t xml:space="preserve">también expresó el número de reuniones aproximadas a las que ha asistido con relación </w:t>
      </w:r>
      <w:r w:rsidRPr="00E06047">
        <w:rPr>
          <w:rFonts w:ascii="ITC Avant Garde" w:hAnsi="ITC Avant Garde"/>
          <w:sz w:val="22"/>
          <w:szCs w:val="20"/>
        </w:rPr>
        <w:lastRenderedPageBreak/>
        <w:t xml:space="preserve">a la estrategia de YOO y el nombre de los participantes a dichas reuniones. Las anteriores respuestas más que contradecir lo expresado en el OPR sustentan lo ahí expresado, pues corroboran las respuestas del testigo en las comparecencias en el sentido de señalar que </w:t>
      </w:r>
      <w:r w:rsidR="00EE266E" w:rsidRPr="00E06047">
        <w:rPr>
          <w:rFonts w:ascii="ITC Avant Garde" w:hAnsi="ITC Avant Garde"/>
          <w:sz w:val="22"/>
          <w:szCs w:val="20"/>
        </w:rPr>
        <w:t xml:space="preserve">hubo </w:t>
      </w:r>
      <w:r w:rsidRPr="00E06047">
        <w:rPr>
          <w:rFonts w:ascii="ITC Avant Garde" w:hAnsi="ITC Avant Garde"/>
          <w:sz w:val="22"/>
          <w:szCs w:val="20"/>
        </w:rPr>
        <w:t xml:space="preserve">diversas </w:t>
      </w:r>
      <w:r w:rsidR="00E85F9B">
        <w:rPr>
          <w:rFonts w:ascii="ITC Avant Garde" w:hAnsi="ITC Avant Garde"/>
          <w:sz w:val="22"/>
          <w:szCs w:val="20"/>
        </w:rPr>
        <w:t>reuniones entre las emplazadas.</w:t>
      </w:r>
    </w:p>
    <w:p w:rsidR="00163BC8" w:rsidRPr="00E06047" w:rsidRDefault="00F10C26" w:rsidP="006E6B5E">
      <w:pPr>
        <w:spacing w:before="120" w:after="120"/>
        <w:jc w:val="both"/>
        <w:rPr>
          <w:rFonts w:ascii="ITC Avant Garde" w:hAnsi="ITC Avant Garde"/>
          <w:sz w:val="22"/>
          <w:szCs w:val="20"/>
        </w:rPr>
      </w:pPr>
      <w:r w:rsidRPr="00E06047">
        <w:rPr>
          <w:rFonts w:ascii="ITC Avant Garde" w:hAnsi="ITC Avant Garde"/>
          <w:sz w:val="22"/>
          <w:szCs w:val="20"/>
        </w:rPr>
        <w:t xml:space="preserve">No </w:t>
      </w:r>
      <w:proofErr w:type="gramStart"/>
      <w:r w:rsidRPr="00E06047">
        <w:rPr>
          <w:rFonts w:ascii="ITC Avant Garde" w:hAnsi="ITC Avant Garde"/>
          <w:sz w:val="22"/>
          <w:szCs w:val="20"/>
        </w:rPr>
        <w:t>obsta</w:t>
      </w:r>
      <w:r w:rsidR="00DE4B9A" w:rsidRPr="00E06047">
        <w:rPr>
          <w:rFonts w:ascii="ITC Avant Garde" w:hAnsi="ITC Avant Garde"/>
          <w:sz w:val="22"/>
          <w:szCs w:val="20"/>
        </w:rPr>
        <w:t>nte</w:t>
      </w:r>
      <w:proofErr w:type="gramEnd"/>
      <w:r w:rsidR="00DE4B9A" w:rsidRPr="00E06047">
        <w:rPr>
          <w:rFonts w:ascii="ITC Avant Garde" w:hAnsi="ITC Avant Garde"/>
          <w:sz w:val="22"/>
          <w:szCs w:val="20"/>
        </w:rPr>
        <w:t xml:space="preserve"> lo anterior,</w:t>
      </w:r>
      <w:r w:rsidR="00163BC8" w:rsidRPr="00E06047">
        <w:rPr>
          <w:rFonts w:ascii="ITC Avant Garde" w:hAnsi="ITC Avant Garde"/>
          <w:sz w:val="22"/>
          <w:szCs w:val="20"/>
        </w:rPr>
        <w:t xml:space="preserve"> suponiendo sin conceder que las declaraciones del compareciente no tuvieran valor probatorio alguno, como </w:t>
      </w:r>
      <w:r w:rsidR="007930CE">
        <w:rPr>
          <w:rFonts w:ascii="ITC Avant Garde" w:hAnsi="ITC Avant Garde"/>
          <w:sz w:val="22"/>
          <w:szCs w:val="20"/>
        </w:rPr>
        <w:t>en su momento se alegó</w:t>
      </w:r>
      <w:r w:rsidR="00163BC8" w:rsidRPr="00E06047">
        <w:rPr>
          <w:rFonts w:ascii="ITC Avant Garde" w:hAnsi="ITC Avant Garde"/>
          <w:sz w:val="22"/>
          <w:szCs w:val="20"/>
        </w:rPr>
        <w:t xml:space="preserve">, no es el único </w:t>
      </w:r>
      <w:r w:rsidR="00163BC8" w:rsidRPr="00E06047">
        <w:rPr>
          <w:rFonts w:ascii="ITC Avant Garde" w:hAnsi="ITC Avant Garde"/>
          <w:sz w:val="22"/>
        </w:rPr>
        <w:t xml:space="preserve">elemento de prueba que se tomó en cuenta en el OPR para probar el acuerdo </w:t>
      </w:r>
      <w:r w:rsidR="007930CE">
        <w:rPr>
          <w:rFonts w:ascii="ITC Avant Garde" w:hAnsi="ITC Avant Garde"/>
          <w:sz w:val="22"/>
        </w:rPr>
        <w:t>que dio origen a</w:t>
      </w:r>
      <w:r w:rsidR="00163BC8" w:rsidRPr="00E06047">
        <w:rPr>
          <w:rFonts w:ascii="ITC Avant Garde" w:hAnsi="ITC Avant Garde"/>
          <w:sz w:val="22"/>
        </w:rPr>
        <w:t xml:space="preserve"> la estrategia YOO. Las pruebas que se </w:t>
      </w:r>
      <w:r w:rsidR="00DE4B9A" w:rsidRPr="00E06047">
        <w:rPr>
          <w:rFonts w:ascii="ITC Avant Garde" w:hAnsi="ITC Avant Garde"/>
          <w:sz w:val="22"/>
        </w:rPr>
        <w:t xml:space="preserve">tienen </w:t>
      </w:r>
      <w:r w:rsidR="00163BC8" w:rsidRPr="00E06047">
        <w:rPr>
          <w:rFonts w:ascii="ITC Avant Garde" w:hAnsi="ITC Avant Garde"/>
          <w:sz w:val="22"/>
        </w:rPr>
        <w:t xml:space="preserve">para acreditar lo anterior son: (i) el desahogo al requerimiento de información de Megacable, en donde reconoce su participación en el acuerdo; (ii) las contestaciones al OPR de las emplazadas, </w:t>
      </w:r>
      <w:r w:rsidR="00DE4B9A" w:rsidRPr="00E06047">
        <w:rPr>
          <w:rFonts w:ascii="ITC Avant Garde" w:hAnsi="ITC Avant Garde"/>
          <w:sz w:val="22"/>
        </w:rPr>
        <w:t>en donde cada una refiere que sí</w:t>
      </w:r>
      <w:r w:rsidR="00163BC8" w:rsidRPr="00E06047">
        <w:rPr>
          <w:rFonts w:ascii="ITC Avant Garde" w:hAnsi="ITC Avant Garde"/>
          <w:sz w:val="22"/>
        </w:rPr>
        <w:t xml:space="preserve"> participó en un acuerdo para la estrategia YOO; (iii) el desahogo al requerimiento de información de Televisa y Televisa Corp, en donde la primera indica que diseñó y propuso la estrategia YOO a las Cableras, y la segunda indica el nombre del funcionario de Televisa que participó en el diseño de la misma; (iv) el testimonio de </w:t>
      </w:r>
      <w:r w:rsidR="00E70737" w:rsidRPr="009311AB">
        <w:rPr>
          <w:rFonts w:ascii="ITC Avant Garde" w:hAnsi="ITC Avant Garde"/>
          <w:b/>
          <w:color w:val="0000CC"/>
          <w:sz w:val="22"/>
        </w:rPr>
        <w:t>“CONFIDENCIAL POR LEY”</w:t>
      </w:r>
      <w:r w:rsidR="00163BC8" w:rsidRPr="00E06047">
        <w:rPr>
          <w:rFonts w:ascii="ITC Avant Garde" w:hAnsi="ITC Avant Garde"/>
          <w:sz w:val="22"/>
        </w:rPr>
        <w:t>, ofrecido por las Empresas de Grupo Televisa, en donde el testigo declaró el nombre de las empresas que participaban en las reuniones de negociación para la estrategia YOO; (v) el desahogo al requerimiento de información de Cablemás, en donde proporciona información de las reuniones que se tuvieron para dar seguimiento a la estrategia YOO, tales como fechas, participantes y temas sobre los cuales versó cada reunión; (vi) el desahogo al requerimiento de información de Cablevisión, en donde se tuvo la declaración de dicho agente económico en el sentido de que sí se llevan a cabo reuniones para el seguimiento de la estrategia YOO, las cuales se realizan cada que es necesario; y, (vii) el desahogo al requerimiento de información de Mediamates, Gamol y Películas Imaginarias, en donde se observa la información relacionada con los trabajos que han realizado dichos agentes económicos para Televisa relacionados con la estrategia YOO. El análisis de todos estos elementos con relación a la práctica cometida se encuentra en el apartado intitulado “</w:t>
      </w:r>
      <w:r w:rsidR="00163BC8" w:rsidRPr="00E06047">
        <w:rPr>
          <w:rFonts w:ascii="ITC Avant Garde" w:hAnsi="ITC Avant Garde"/>
          <w:i/>
          <w:sz w:val="22"/>
        </w:rPr>
        <w:t xml:space="preserve">Acreditación de la </w:t>
      </w:r>
      <w:r w:rsidR="007A63E8" w:rsidRPr="00E06047">
        <w:rPr>
          <w:rFonts w:ascii="ITC Avant Garde" w:hAnsi="ITC Avant Garde"/>
          <w:i/>
          <w:sz w:val="22"/>
        </w:rPr>
        <w:t>práctica</w:t>
      </w:r>
      <w:r w:rsidR="00163BC8" w:rsidRPr="00E06047">
        <w:rPr>
          <w:rFonts w:ascii="ITC Avant Garde" w:hAnsi="ITC Avant Garde"/>
          <w:i/>
          <w:sz w:val="22"/>
        </w:rPr>
        <w:t xml:space="preserve">” </w:t>
      </w:r>
      <w:r w:rsidR="00163BC8" w:rsidRPr="00E06047">
        <w:rPr>
          <w:rFonts w:ascii="ITC Avant Garde" w:hAnsi="ITC Avant Garde"/>
          <w:sz w:val="22"/>
        </w:rPr>
        <w:t>en esta misma resolución, el cual se tiene aquí por reproducido como si a la letra se insertase.</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 xml:space="preserve">B) En relación con las respuestas proporcionadas por el C. </w:t>
      </w:r>
      <w:r w:rsidR="00E70737" w:rsidRPr="009311AB">
        <w:rPr>
          <w:rFonts w:ascii="ITC Avant Garde" w:hAnsi="ITC Avant Garde"/>
          <w:b/>
          <w:color w:val="0000CC"/>
          <w:sz w:val="22"/>
        </w:rPr>
        <w:t>“CONFIDENCIAL POR LEY”</w:t>
      </w:r>
      <w:r w:rsidRPr="009311AB">
        <w:rPr>
          <w:rFonts w:ascii="ITC Avant Garde" w:hAnsi="ITC Avant Garde"/>
          <w:b/>
          <w:i/>
          <w:color w:val="0000CC"/>
          <w:sz w:val="20"/>
          <w:szCs w:val="20"/>
        </w:rPr>
        <w:t xml:space="preserve"> </w:t>
      </w:r>
      <w:r w:rsidRPr="00E06047">
        <w:rPr>
          <w:rFonts w:ascii="ITC Avant Garde" w:hAnsi="ITC Avant Garde"/>
          <w:b/>
          <w:i/>
          <w:sz w:val="20"/>
          <w:szCs w:val="20"/>
        </w:rPr>
        <w:t>a las preguntas formuladas por la extinta Comisión Federal de Competencia, en su comparecencia, marcadas con el número 24., incisos a) a f), relacionadas con la determinación de un paquete promocional con un precio de cuatrocientos noventa y nueve pesos mensuales, que diga el testigo:”</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 En qué consiste la estrategia de mercadotecnia de YOO</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“2. Si como parte de la estrategia de mercadotecnia YOO se sugirió crear un nuevo paquete que se ofreciera bajo la marca YOO.</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“3. Si Mega Cable, S.A. de C.V. se encontraba en posibilidad de ofrecer bajo la marca YOO cualquier tipo de paquete que incluyera doble o triple play.</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lastRenderedPageBreak/>
        <w:t>“4. Si Mega Cable, S.A. de C.V. se encontraba en plena libertad para determinar cuál sería el contenido de los paquetes de doble o triple play que podría ofrecer bajo la marca YOO.”</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“5. Si como parte de las propuestas de mercadotecnia de la marca YOO, se sugirió establecer un paquete promocional cuyo precio fuera de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“6. Específicamente quién fue la persona física de quien surgió la propuesta de establecer un paquete promocional cuyo precio fuera de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“7. Cuáles son los factores que determinan el precio final de los paquetes que ofrece Mega Cable, S.A. de C.V.</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“8. Si como parte de la estrategia de mercadotecnia de la marca YOO Mega Cable, S.A. de C.V. eliminó costos de instalación o algún otro costo asociado a los paquetes que ofrece.</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“9. Si los cuatrocientos noventa y nueve pesos correspondientes a algún paquete promocional establecido como parte de la estrategia de mercadotecnia de la marca YOO, en su caso, incluía costos de instalación y demás costos asociados a la prestación de servicios por parte de Mega Cable, S.A. de C.V.</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“10. Si un nuevo usuario que decidiera contratar los servicios de Mega Cable, S.A. de C.V. bajo algún paquete promocional establecido como parte de la estrategia publicitaria de YOO efectivamente solo tendría que pagar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“11. Si Mega Cable, S.A. de C.V. se vio en la necesidad de establecer un paquete específico de canales a ser promocionados como parte de los servicios que se prestarían bajo de algún paquete promocional cuyo precio fuera de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“12. Si Mega Cable, S.A. de C.V. se vio en la necesidad de establecer una velocidad específica de Internet a ser promocionada como parte de los servicios que se prestarían bajo algún paquete promocional cuyo precio fuera de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lastRenderedPageBreak/>
        <w:t>“13. Si Mega Cable, S.A. de C.V. se vio en la necesidad de establecer un número específico de llamadas a ser promovido como parte de los servicios que se prestarían bajo algún paquete promocional cuyo precio fuera de cuatrocientos noventa y nueve pesos mensuales.</w:t>
      </w:r>
    </w:p>
    <w:p w:rsidR="00163BC8" w:rsidRPr="009311AB" w:rsidRDefault="00E70737" w:rsidP="006E6B5E">
      <w:pPr>
        <w:spacing w:before="120" w:after="120"/>
        <w:ind w:left="567" w:right="567"/>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“En relación con la respuesta proporcionada a la pregunta marcada con el inciso B) numeral 7, el testigo mencionó que dentro de los factores que determinan el precio final de los paquetes que ofrece Mega Cable, S. A. de C.V. se encuentran: el costo de sus productos y la zona geográfica, en relación con dicha pregunta, que diga el testigo, cuáles son los elementos que componen los costos de sus productos.</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b/>
          <w:i/>
          <w:sz w:val="20"/>
          <w:szCs w:val="20"/>
        </w:rPr>
        <w:t>RESPUESTA</w:t>
      </w:r>
      <w:r w:rsidRPr="00E06047">
        <w:rPr>
          <w:rFonts w:ascii="ITC Avant Garde" w:hAnsi="ITC Avant Garde"/>
          <w:i/>
          <w:sz w:val="20"/>
          <w:szCs w:val="20"/>
        </w:rPr>
        <w:t>: EN TELEVISIÓN, EL COSTO DE LA PROGRAMACIÓN, LOS GASTOS GENERALES, LA MANO DE OBRA, Y LOS GASTOS DE MERCADOTECNIA. EN INTERNET, EL COSTO DE LOS ENLACES, GASTOS GENERALES, MANO DE OBRA Y MERCADOTECNIA. Y EN EL CASO DE TELEFONÍA EL COSTO SE COMPONE DEL COSTO DE INTERCONEXIÓN, MAS GASTOS GENERALES, MAS MANO DE OBRA, MÁS EL COSTO DE MARKETING.”</w:t>
      </w:r>
    </w:p>
    <w:p w:rsidR="00163BC8" w:rsidRPr="00E06047" w:rsidRDefault="001665B1" w:rsidP="006E6B5E">
      <w:pPr>
        <w:spacing w:before="120" w:after="120"/>
        <w:ind w:left="567" w:right="567"/>
        <w:jc w:val="both"/>
        <w:rPr>
          <w:rFonts w:ascii="ITC Avant Garde" w:hAnsi="ITC Avant Garde"/>
          <w:b/>
          <w:i/>
          <w:sz w:val="20"/>
          <w:szCs w:val="20"/>
        </w:rPr>
      </w:pPr>
      <w:r w:rsidRPr="00E06047">
        <w:rPr>
          <w:rFonts w:ascii="ITC Avant Garde" w:hAnsi="ITC Avant Garde"/>
          <w:b/>
          <w:i/>
          <w:sz w:val="20"/>
          <w:szCs w:val="20"/>
        </w:rPr>
        <w:t>“Q</w:t>
      </w:r>
      <w:r w:rsidR="00163BC8" w:rsidRPr="00E06047">
        <w:rPr>
          <w:rFonts w:ascii="ITC Avant Garde" w:hAnsi="ITC Avant Garde"/>
          <w:b/>
          <w:i/>
          <w:sz w:val="20"/>
          <w:szCs w:val="20"/>
        </w:rPr>
        <w:t>ue diga el testigo, cómo influye, lo que él denomina zona geográfica en el precio final de los paquetes que ofrece Mega Cable, S. A. de C.V.</w:t>
      </w:r>
    </w:p>
    <w:p w:rsidR="00163BC8" w:rsidRPr="009311AB" w:rsidRDefault="00E70737" w:rsidP="006E6B5E">
      <w:pPr>
        <w:spacing w:before="120" w:after="120"/>
        <w:ind w:left="567" w:right="567"/>
        <w:jc w:val="both"/>
        <w:rPr>
          <w:rFonts w:ascii="ITC Avant Garde" w:hAnsi="ITC Avant Garde"/>
          <w:i/>
          <w:color w:val="0000CC"/>
          <w:sz w:val="18"/>
          <w:szCs w:val="20"/>
        </w:rPr>
      </w:pPr>
      <w:r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Respecto de las respuestas anteriores se observa que el testigo manifestó respecto a los paquetes y el precio lo siguiente:</w:t>
      </w:r>
    </w:p>
    <w:p w:rsidR="00163BC8" w:rsidRPr="00E06047" w:rsidRDefault="00F10C26" w:rsidP="006E6B5E">
      <w:pPr>
        <w:spacing w:before="120" w:after="120"/>
        <w:jc w:val="both"/>
        <w:rPr>
          <w:rFonts w:ascii="ITC Avant Garde" w:hAnsi="ITC Avant Garde"/>
          <w:sz w:val="22"/>
          <w:szCs w:val="20"/>
        </w:rPr>
      </w:pPr>
      <w:r w:rsidRPr="00E06047">
        <w:rPr>
          <w:rFonts w:ascii="ITC Avant Garde" w:hAnsi="ITC Avant Garde"/>
          <w:sz w:val="22"/>
          <w:szCs w:val="20"/>
        </w:rPr>
        <w:t>Sobre los paquetes expresó que</w:t>
      </w:r>
      <w:r w:rsidR="00E70737">
        <w:rPr>
          <w:rFonts w:ascii="ITC Avant Garde" w:hAnsi="ITC Avant Garde"/>
          <w:sz w:val="22"/>
          <w:szCs w:val="20"/>
        </w:rPr>
        <w:t xml:space="preserve">: </w:t>
      </w:r>
      <w:r w:rsidR="00E70737"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szCs w:val="20"/>
        </w:rPr>
      </w:pPr>
      <w:r w:rsidRPr="00E06047">
        <w:rPr>
          <w:rFonts w:ascii="ITC Avant Garde" w:hAnsi="ITC Avant Garde"/>
          <w:sz w:val="22"/>
          <w:szCs w:val="20"/>
        </w:rPr>
        <w:t xml:space="preserve">Sobre el precio expresó que: </w:t>
      </w:r>
      <w:r w:rsidR="00E70737" w:rsidRPr="009311AB">
        <w:rPr>
          <w:rFonts w:ascii="ITC Avant Garde" w:hAnsi="ITC Avant Garde"/>
          <w:b/>
          <w:color w:val="0000CC"/>
          <w:sz w:val="22"/>
        </w:rPr>
        <w:t>“CONFIDENCIAL POR LEY”</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Partiendo de los extremos que pretenden probar las oferentes de la prueba tenemos lo siguiente: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Primero. Con relación a que en las reuniones únicamente se trató la estrategia comercial de la </w:t>
      </w:r>
      <w:r w:rsidR="00D87948" w:rsidRPr="00E06047">
        <w:rPr>
          <w:rFonts w:ascii="ITC Avant Garde" w:hAnsi="ITC Avant Garde"/>
          <w:sz w:val="22"/>
        </w:rPr>
        <w:t>M</w:t>
      </w:r>
      <w:r w:rsidRPr="00E06047">
        <w:rPr>
          <w:rFonts w:ascii="ITC Avant Garde" w:hAnsi="ITC Avant Garde"/>
          <w:sz w:val="22"/>
        </w:rPr>
        <w:t xml:space="preserve">arca YOO y temas accesorios a ésta, las preguntas y respuestas realizadas al testigo no están encaminadas a demostrar el extremo señalado, por </w:t>
      </w:r>
      <w:proofErr w:type="gramStart"/>
      <w:r w:rsidRPr="00E06047">
        <w:rPr>
          <w:rFonts w:ascii="ITC Avant Garde" w:hAnsi="ITC Avant Garde"/>
          <w:sz w:val="22"/>
        </w:rPr>
        <w:t>tanto</w:t>
      </w:r>
      <w:proofErr w:type="gramEnd"/>
      <w:r w:rsidRPr="00E06047">
        <w:rPr>
          <w:rFonts w:ascii="ITC Avant Garde" w:hAnsi="ITC Avant Garde"/>
          <w:sz w:val="22"/>
        </w:rPr>
        <w:t xml:space="preserve"> la prueba resulta </w:t>
      </w:r>
      <w:r w:rsidRPr="00E06047">
        <w:rPr>
          <w:rFonts w:ascii="ITC Avant Garde" w:hAnsi="ITC Avant Garde"/>
          <w:b/>
          <w:sz w:val="22"/>
          <w:u w:val="single"/>
        </w:rPr>
        <w:t>insuficiente</w:t>
      </w:r>
      <w:r w:rsidRPr="00E06047">
        <w:rPr>
          <w:rFonts w:ascii="ITC Avant Garde" w:hAnsi="ITC Avant Garde"/>
          <w:sz w:val="22"/>
        </w:rPr>
        <w:t xml:space="preserve"> para probar dichos hechos.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Segundo. Con relación a que la cantidad de $499.00 (cuatrocientos noventa y nueve pesos 00/100 M.N.) es una estrategia de gancho publicitario y no la determinación de un precio. Se reitera que a esta autoridad no compete determinar la legalidad o no de la publicidad.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Por otra parte,</w:t>
      </w:r>
      <w:r w:rsidRPr="00E06047">
        <w:rPr>
          <w:rFonts w:ascii="ITC Avant Garde" w:hAnsi="ITC Avant Garde"/>
          <w:sz w:val="22"/>
          <w:szCs w:val="20"/>
        </w:rPr>
        <w:t xml:space="preserve"> el OPR se refiere sólo a la cantidad de $499.00 (cuatrocientos noventa y nueve pesos 00/100 M.N.), y no al precio total, lo cual se corrobora con el dicho del testigo.</w:t>
      </w:r>
      <w:r w:rsidRPr="00E06047" w:rsidDel="00A84F7D">
        <w:rPr>
          <w:rFonts w:ascii="ITC Avant Garde" w:hAnsi="ITC Avant Garde"/>
          <w:sz w:val="22"/>
          <w:szCs w:val="20"/>
        </w:rPr>
        <w:t xml:space="preserve"> </w:t>
      </w:r>
      <w:r w:rsidRPr="00E06047">
        <w:rPr>
          <w:rFonts w:ascii="ITC Avant Garde" w:hAnsi="ITC Avant Garde"/>
          <w:b/>
          <w:sz w:val="22"/>
          <w:u w:val="single"/>
        </w:rPr>
        <w:t>La prueba testimonial ofrecida por las Empresas de Grupo Televisa no es eficaz y resulta insuficiente</w:t>
      </w:r>
      <w:r w:rsidRPr="00E06047">
        <w:rPr>
          <w:rFonts w:ascii="ITC Avant Garde" w:hAnsi="ITC Avant Garde"/>
          <w:sz w:val="22"/>
        </w:rPr>
        <w:t xml:space="preserve"> para combatir los aspectos económicos y jurídicos presentados por el OPR, ya que las preguntas formuladas a </w:t>
      </w:r>
      <w:r w:rsidR="00E70737" w:rsidRPr="009311AB">
        <w:rPr>
          <w:rFonts w:ascii="ITC Avant Garde" w:hAnsi="ITC Avant Garde"/>
          <w:b/>
          <w:color w:val="0000CC"/>
          <w:sz w:val="22"/>
        </w:rPr>
        <w:t>“CONFIDENCIAL POR LEY”</w:t>
      </w:r>
      <w:r w:rsidR="00E70737" w:rsidRPr="009311AB">
        <w:rPr>
          <w:rFonts w:ascii="ITC Avant Garde" w:hAnsi="ITC Avant Garde"/>
          <w:color w:val="0000CC"/>
          <w:sz w:val="22"/>
        </w:rPr>
        <w:t xml:space="preserve"> </w:t>
      </w:r>
      <w:r w:rsidRPr="00E06047">
        <w:rPr>
          <w:rFonts w:ascii="ITC Avant Garde" w:hAnsi="ITC Avant Garde"/>
          <w:sz w:val="22"/>
        </w:rPr>
        <w:t>y las respuestas otorgadas por este, no desacreditan la práctica imputada, ni presenta evidencia que contradigan las hipótesis de las prácticas antic</w:t>
      </w:r>
      <w:r w:rsidR="00D37276">
        <w:rPr>
          <w:rFonts w:ascii="ITC Avant Garde" w:hAnsi="ITC Avant Garde"/>
          <w:sz w:val="22"/>
        </w:rPr>
        <w:t>ompetitivas señalada en el OPR.</w:t>
      </w:r>
    </w:p>
    <w:p w:rsidR="00163BC8" w:rsidRPr="00E06047" w:rsidRDefault="00F10C26"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lastRenderedPageBreak/>
        <w:t xml:space="preserve">Por otra parte, las pruebas testimoniales 2 (dos), y 3 (tres) están íntimamente vinculadas con las comparecencias de </w:t>
      </w:r>
      <w:r w:rsidR="00163BC8" w:rsidRPr="00E06047">
        <w:rPr>
          <w:rFonts w:ascii="ITC Avant Garde" w:hAnsi="ITC Avant Garde"/>
          <w:sz w:val="22"/>
        </w:rPr>
        <w:t xml:space="preserve">uno de febrero de dos mil doce de </w:t>
      </w:r>
      <w:r w:rsidR="00E70737" w:rsidRPr="009311AB">
        <w:rPr>
          <w:rFonts w:ascii="ITC Avant Garde" w:hAnsi="ITC Avant Garde"/>
          <w:b/>
          <w:color w:val="0000CC"/>
          <w:sz w:val="22"/>
        </w:rPr>
        <w:t>“CONFIDENCIAL POR LEY”</w:t>
      </w:r>
      <w:r w:rsidR="00163BC8" w:rsidRPr="00E06047">
        <w:rPr>
          <w:rFonts w:ascii="ITC Avant Garde" w:hAnsi="ITC Avant Garde"/>
          <w:sz w:val="22"/>
        </w:rPr>
        <w:t>, por lo cual estas probanzas se adminicularán con los testimonios rendidos durante dichas comparecencias y se considerar</w:t>
      </w:r>
      <w:r w:rsidR="00D37276">
        <w:rPr>
          <w:rFonts w:ascii="ITC Avant Garde" w:hAnsi="ITC Avant Garde"/>
          <w:sz w:val="22"/>
        </w:rPr>
        <w:t>á en el análisis de las mismas.</w:t>
      </w:r>
    </w:p>
    <w:p w:rsidR="00163BC8" w:rsidRPr="00E06047" w:rsidRDefault="00163BC8" w:rsidP="006E6B5E">
      <w:pPr>
        <w:spacing w:before="120" w:after="120"/>
        <w:jc w:val="both"/>
        <w:rPr>
          <w:rFonts w:ascii="ITC Avant Garde" w:hAnsi="ITC Avant Garde"/>
          <w:b/>
          <w:sz w:val="22"/>
          <w:szCs w:val="20"/>
        </w:rPr>
      </w:pPr>
      <w:r w:rsidRPr="00E06047">
        <w:rPr>
          <w:rFonts w:ascii="ITC Avant Garde" w:hAnsi="ITC Avant Garde"/>
          <w:b/>
          <w:sz w:val="22"/>
          <w:szCs w:val="20"/>
        </w:rPr>
        <w:t>Análisis adminiculado de las testimoniales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A </w:t>
      </w:r>
      <w:proofErr w:type="gramStart"/>
      <w:r w:rsidRPr="00E06047">
        <w:rPr>
          <w:rFonts w:ascii="ITC Avant Garde" w:hAnsi="ITC Avant Garde"/>
          <w:sz w:val="22"/>
        </w:rPr>
        <w:t>continuación</w:t>
      </w:r>
      <w:proofErr w:type="gramEnd"/>
      <w:r w:rsidRPr="00E06047">
        <w:rPr>
          <w:rFonts w:ascii="ITC Avant Garde" w:hAnsi="ITC Avant Garde"/>
          <w:sz w:val="22"/>
        </w:rPr>
        <w:t xml:space="preserve"> se analizarán los elementos a que se refiere el artículo 215 del CFPC, considerándolos aplicables a las comparecencias mencionadas por analogía, pero tomando en cuenta que a dichos elementos de convicción obtenidos en la etapa de investigación, no les son aplicables estrictamente las mismas reglas de prueba que son aplicables a los agentes económicos, conforme a lo establecido por la Primera Sala de la SCJN, ya antes referido:</w:t>
      </w:r>
    </w:p>
    <w:p w:rsidR="00163BC8" w:rsidRPr="00E06047" w:rsidRDefault="00163BC8" w:rsidP="006E6B5E">
      <w:pPr>
        <w:numPr>
          <w:ilvl w:val="0"/>
          <w:numId w:val="23"/>
        </w:numPr>
        <w:tabs>
          <w:tab w:val="left" w:pos="426"/>
        </w:tabs>
        <w:autoSpaceDE w:val="0"/>
        <w:autoSpaceDN w:val="0"/>
        <w:adjustRightInd w:val="0"/>
        <w:spacing w:before="120" w:after="120"/>
        <w:ind w:left="426" w:hanging="426"/>
        <w:jc w:val="both"/>
        <w:rPr>
          <w:rFonts w:ascii="ITC Avant Garde" w:hAnsi="ITC Avant Garde"/>
          <w:sz w:val="22"/>
        </w:rPr>
      </w:pPr>
      <w:r w:rsidRPr="00E06047">
        <w:rPr>
          <w:rFonts w:ascii="ITC Avant Garde" w:hAnsi="ITC Avant Garde"/>
          <w:sz w:val="22"/>
        </w:rPr>
        <w:t>Que los testigos convengan en lo esencial del acto que refieran, aun cuando difieran en los accidentes;</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r w:rsidRPr="00E06047">
        <w:rPr>
          <w:rFonts w:ascii="ITC Avant Garde" w:hAnsi="ITC Avant Garde"/>
          <w:sz w:val="22"/>
        </w:rPr>
        <w:t>Que los testigos declaren haber oído pronunciar las palabras, presenciado el acto o visto el hecho material sobre que depongan;</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proofErr w:type="gramStart"/>
      <w:r w:rsidRPr="00E06047">
        <w:rPr>
          <w:rFonts w:ascii="ITC Avant Garde" w:hAnsi="ITC Avant Garde"/>
          <w:sz w:val="22"/>
        </w:rPr>
        <w:t>Que</w:t>
      </w:r>
      <w:proofErr w:type="gramEnd"/>
      <w:r w:rsidRPr="00E06047">
        <w:rPr>
          <w:rFonts w:ascii="ITC Avant Garde" w:hAnsi="ITC Avant Garde"/>
          <w:sz w:val="22"/>
        </w:rPr>
        <w:t xml:space="preserve"> por su edad, capacidad o instrucción, los testigos tengan el criterio necesario para juzgar el acto.</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proofErr w:type="gramStart"/>
      <w:r w:rsidRPr="00E06047">
        <w:rPr>
          <w:rFonts w:ascii="ITC Avant Garde" w:hAnsi="ITC Avant Garde"/>
          <w:sz w:val="22"/>
        </w:rPr>
        <w:t>Que</w:t>
      </w:r>
      <w:proofErr w:type="gramEnd"/>
      <w:r w:rsidRPr="00E06047">
        <w:rPr>
          <w:rFonts w:ascii="ITC Avant Garde" w:hAnsi="ITC Avant Garde"/>
          <w:sz w:val="22"/>
        </w:rPr>
        <w:t xml:space="preserve"> por su probidad, por la independencia de su posición o por sus antecedentes personales, los testigos tengan completa imparcialidad;</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r w:rsidRPr="00E06047">
        <w:rPr>
          <w:rFonts w:ascii="ITC Avant Garde" w:hAnsi="ITC Avant Garde"/>
          <w:sz w:val="22"/>
        </w:rPr>
        <w:t>Que por sí mismos los testigos conozcan los hechos sobre que declaren, y no por inducciones ni referencias de otras personas;</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r w:rsidRPr="00E06047">
        <w:rPr>
          <w:rFonts w:ascii="ITC Avant Garde" w:hAnsi="ITC Avant Garde"/>
          <w:sz w:val="22"/>
        </w:rPr>
        <w:t>Que la declaración de los testigos sea clara, precisa, sin dudas ni reticencias, sobre la substancia del hecho y</w:t>
      </w:r>
      <w:r w:rsidR="00D37276">
        <w:rPr>
          <w:rFonts w:ascii="ITC Avant Garde" w:hAnsi="ITC Avant Garde"/>
          <w:sz w:val="22"/>
        </w:rPr>
        <w:t xml:space="preserve"> sus circunstancias esenciales;</w:t>
      </w:r>
    </w:p>
    <w:p w:rsidR="00163BC8" w:rsidRPr="00E06047" w:rsidRDefault="00163BC8" w:rsidP="006E6B5E">
      <w:pPr>
        <w:numPr>
          <w:ilvl w:val="0"/>
          <w:numId w:val="23"/>
        </w:numPr>
        <w:tabs>
          <w:tab w:val="left" w:pos="1134"/>
        </w:tabs>
        <w:autoSpaceDE w:val="0"/>
        <w:autoSpaceDN w:val="0"/>
        <w:adjustRightInd w:val="0"/>
        <w:spacing w:before="120" w:after="120"/>
        <w:ind w:left="426" w:hanging="426"/>
        <w:jc w:val="both"/>
        <w:rPr>
          <w:rFonts w:ascii="ITC Avant Garde" w:hAnsi="ITC Avant Garde"/>
          <w:sz w:val="22"/>
        </w:rPr>
      </w:pPr>
      <w:r w:rsidRPr="00E06047">
        <w:rPr>
          <w:rFonts w:ascii="ITC Avant Garde" w:hAnsi="ITC Avant Garde"/>
          <w:sz w:val="22"/>
        </w:rPr>
        <w:t>Que los testigos no hayan sido obligados por fuerza o miedo, ni impulsados por engaño, error o soborno; y</w:t>
      </w:r>
    </w:p>
    <w:p w:rsidR="00767F0B" w:rsidRPr="00E06047" w:rsidRDefault="00767F0B" w:rsidP="006E6B5E">
      <w:pPr>
        <w:pStyle w:val="Prrafodelista"/>
        <w:numPr>
          <w:ilvl w:val="0"/>
          <w:numId w:val="23"/>
        </w:numPr>
        <w:tabs>
          <w:tab w:val="left" w:pos="709"/>
        </w:tabs>
        <w:autoSpaceDE w:val="0"/>
        <w:autoSpaceDN w:val="0"/>
        <w:adjustRightInd w:val="0"/>
        <w:spacing w:before="120" w:after="120"/>
        <w:ind w:left="426" w:hanging="426"/>
        <w:contextualSpacing w:val="0"/>
        <w:jc w:val="both"/>
        <w:rPr>
          <w:rFonts w:ascii="ITC Avant Garde" w:hAnsi="ITC Avant Garde"/>
          <w:sz w:val="22"/>
        </w:rPr>
      </w:pPr>
      <w:r w:rsidRPr="00E06047">
        <w:rPr>
          <w:rFonts w:ascii="ITC Avant Garde" w:hAnsi="ITC Avant Garde"/>
          <w:sz w:val="22"/>
        </w:rPr>
        <w:t>Que los testigos den fundada razón de su dicho.</w:t>
      </w:r>
    </w:p>
    <w:p w:rsidR="00163BC8" w:rsidRPr="00E06047" w:rsidRDefault="00163BC8" w:rsidP="006E6B5E">
      <w:pPr>
        <w:spacing w:before="120" w:after="120"/>
        <w:jc w:val="both"/>
        <w:rPr>
          <w:rFonts w:ascii="ITC Avant Garde" w:hAnsi="ITC Avant Garde"/>
          <w:b/>
          <w:sz w:val="22"/>
          <w:u w:val="single"/>
        </w:rPr>
      </w:pPr>
      <w:r w:rsidRPr="00E06047">
        <w:rPr>
          <w:rFonts w:ascii="ITC Avant Garde" w:hAnsi="ITC Avant Garde"/>
          <w:b/>
          <w:sz w:val="22"/>
          <w:u w:val="single"/>
        </w:rPr>
        <w:t xml:space="preserve">Coincidencia en lo esencial del </w:t>
      </w:r>
      <w:r w:rsidR="00D37276">
        <w:rPr>
          <w:rFonts w:ascii="ITC Avant Garde" w:hAnsi="ITC Avant Garde"/>
          <w:b/>
          <w:sz w:val="22"/>
          <w:u w:val="single"/>
        </w:rPr>
        <w:t>acto referido por los testigos.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La fracción I del artículo 215 del CFPC establece como primer elemento para considerar al momento de valorar el dicho de los testigos, que los mismos coincidan en lo esencial del acto que refieran, aun</w:t>
      </w:r>
      <w:r w:rsidR="00D37276">
        <w:rPr>
          <w:rFonts w:ascii="ITC Avant Garde" w:hAnsi="ITC Avant Garde"/>
          <w:sz w:val="22"/>
        </w:rPr>
        <w:t>que difieran en los accidentes.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este sentido, los comparecientes coincidieron en varias de sus declaraciones, de entre las </w:t>
      </w:r>
      <w:r w:rsidR="00D37276">
        <w:rPr>
          <w:rFonts w:ascii="ITC Avant Garde" w:hAnsi="ITC Avant Garde"/>
          <w:sz w:val="22"/>
        </w:rPr>
        <w:t>cuales destacan las siguientes:</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Ambos coinciden en señalar que Televisa es proveedor de Megacable y que en las reuniones sostenidas con dicha empresa Televisa presentó la idea de una estrategia la cual después tuvo el nombre de YOO.</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Que Megacable sostuvo varias reuniones con Televisa para la negociación de la estrategia YOO, de las cuales no levantaban minutas y se trataba de acuerdos verbales.</w:t>
      </w:r>
    </w:p>
    <w:p w:rsidR="00163BC8" w:rsidRPr="00E06047" w:rsidRDefault="00163BC8" w:rsidP="006E6B5E">
      <w:pPr>
        <w:numPr>
          <w:ilvl w:val="0"/>
          <w:numId w:val="24"/>
        </w:numPr>
        <w:spacing w:before="120" w:after="120"/>
        <w:ind w:left="357" w:hanging="357"/>
        <w:rPr>
          <w:rFonts w:ascii="ITC Avant Garde" w:hAnsi="ITC Avant Garde"/>
          <w:i/>
          <w:sz w:val="22"/>
          <w:lang w:val="es-ES_tradnl"/>
        </w:rPr>
      </w:pPr>
      <w:r w:rsidRPr="00E06047">
        <w:rPr>
          <w:rFonts w:ascii="ITC Avant Garde" w:hAnsi="ITC Avant Garde"/>
          <w:sz w:val="22"/>
          <w:lang w:val="es-ES_tradnl"/>
        </w:rPr>
        <w:lastRenderedPageBreak/>
        <w:t>Que la estrategia YOO es una alianza que involucra a varias empresas de cable.</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Que los beneficios obtenidos con la estrategia YOO es que tienen una marca que los posiciona en todo el territorio nacional, que tienen mayor número de suscriptores y penetración.</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Que el tiempo de la oferta del paquete 3Play al precio de 499.00 (cuatrocientos noventa y nueve pesos 00/100 M.N.) estaría determinado por las condiciones de mercado.</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Ambos coinciden en señalar a Sky como competidor de Megacable.</w:t>
      </w:r>
    </w:p>
    <w:p w:rsidR="00163BC8" w:rsidRPr="00E06047" w:rsidRDefault="00163BC8" w:rsidP="006E6B5E">
      <w:pPr>
        <w:numPr>
          <w:ilvl w:val="0"/>
          <w:numId w:val="24"/>
        </w:numPr>
        <w:spacing w:before="120" w:after="120"/>
        <w:ind w:left="357" w:hanging="357"/>
        <w:jc w:val="both"/>
        <w:rPr>
          <w:rFonts w:ascii="ITC Avant Garde" w:hAnsi="ITC Avant Garde"/>
          <w:i/>
          <w:sz w:val="22"/>
          <w:lang w:val="es-ES_tradnl"/>
        </w:rPr>
      </w:pPr>
      <w:r w:rsidRPr="00E06047">
        <w:rPr>
          <w:rFonts w:ascii="ITC Avant Garde" w:hAnsi="ITC Avant Garde"/>
          <w:sz w:val="22"/>
          <w:lang w:val="es-ES_tradnl"/>
        </w:rPr>
        <w:t xml:space="preserve">Que los cotitulares de la marca YOO no ofrecen los servicios de la </w:t>
      </w:r>
      <w:r w:rsidR="00D87948" w:rsidRPr="00E06047">
        <w:rPr>
          <w:rFonts w:ascii="ITC Avant Garde" w:hAnsi="ITC Avant Garde"/>
          <w:sz w:val="22"/>
          <w:lang w:val="es-ES_tradnl"/>
        </w:rPr>
        <w:t>M</w:t>
      </w:r>
      <w:r w:rsidRPr="00E06047">
        <w:rPr>
          <w:rFonts w:ascii="ITC Avant Garde" w:hAnsi="ITC Avant Garde"/>
          <w:sz w:val="22"/>
          <w:lang w:val="es-ES_tradnl"/>
        </w:rPr>
        <w:t>arca YOO en las mismas zonas geográficas.</w:t>
      </w:r>
    </w:p>
    <w:p w:rsidR="00163BC8" w:rsidRPr="00E06047" w:rsidRDefault="00163BC8" w:rsidP="006E6B5E">
      <w:pPr>
        <w:spacing w:before="120" w:after="120"/>
        <w:jc w:val="both"/>
        <w:rPr>
          <w:rFonts w:ascii="ITC Avant Garde" w:hAnsi="ITC Avant Garde"/>
          <w:b/>
          <w:sz w:val="22"/>
          <w:u w:val="single"/>
        </w:rPr>
      </w:pPr>
      <w:r w:rsidRPr="00E06047">
        <w:rPr>
          <w:rFonts w:ascii="ITC Avant Garde" w:hAnsi="ITC Avant Garde"/>
          <w:b/>
          <w:sz w:val="22"/>
          <w:u w:val="single"/>
        </w:rPr>
        <w:t>Cono</w:t>
      </w:r>
      <w:r w:rsidR="00D37276">
        <w:rPr>
          <w:rFonts w:ascii="ITC Avant Garde" w:hAnsi="ITC Avant Garde"/>
          <w:b/>
          <w:sz w:val="22"/>
          <w:u w:val="single"/>
        </w:rPr>
        <w:t>cimiento directo de los hechos.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La fracción II del artículo 215 del CFPC establece que para valorar la prueba testimonial debe considerase que quienes declaren hayan oído pronunciar las palabras, presenciado el acto o visto el hecho material sobre que depongan. La fracción V de dicho artículo señala como otro elemento que los testigos, por sí mismos, conozcan los hechos sobre los que declaran y no por inducciones ni</w:t>
      </w:r>
      <w:r w:rsidR="00D37276">
        <w:rPr>
          <w:rFonts w:ascii="ITC Avant Garde" w:hAnsi="ITC Avant Garde"/>
          <w:sz w:val="22"/>
        </w:rPr>
        <w:t xml:space="preserve"> referencias de otras personas.</w:t>
      </w:r>
    </w:p>
    <w:p w:rsidR="00163BC8" w:rsidRPr="00E06047" w:rsidRDefault="00163BC8" w:rsidP="006E6B5E">
      <w:pPr>
        <w:spacing w:before="120" w:after="120"/>
        <w:jc w:val="both"/>
        <w:rPr>
          <w:rFonts w:ascii="ITC Avant Garde" w:hAnsi="ITC Avant Garde"/>
          <w:i/>
          <w:sz w:val="22"/>
          <w:lang w:val="es-ES_tradnl"/>
        </w:rPr>
      </w:pPr>
      <w:r w:rsidRPr="00E06047">
        <w:rPr>
          <w:rFonts w:ascii="ITC Avant Garde" w:hAnsi="ITC Avant Garde"/>
          <w:sz w:val="22"/>
        </w:rPr>
        <w:t>En este aspecto, los comparecientes conocieron de los hechos al trabajar para Megacable y participar tanto en reuniones internas como en reuniones con las Empresas de Grupo Televisa en donde se trató el tema YOO.</w:t>
      </w:r>
    </w:p>
    <w:p w:rsidR="00163BC8" w:rsidRPr="00E06047" w:rsidRDefault="00D37276" w:rsidP="006E6B5E">
      <w:pPr>
        <w:spacing w:before="120" w:after="120"/>
        <w:jc w:val="both"/>
        <w:rPr>
          <w:rFonts w:ascii="ITC Avant Garde" w:hAnsi="ITC Avant Garde"/>
          <w:b/>
          <w:sz w:val="22"/>
          <w:u w:val="single"/>
        </w:rPr>
      </w:pPr>
      <w:r>
        <w:rPr>
          <w:rFonts w:ascii="ITC Avant Garde" w:hAnsi="ITC Avant Garde"/>
          <w:b/>
          <w:sz w:val="22"/>
          <w:u w:val="single"/>
        </w:rPr>
        <w:t>Criterio suficiente.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La fracción III del artículo 215 del CFPC establece que como elemento para tomar en consideración para valorar la prueba testimonial que, por su edad, capacidad o instrucción, los testigos tengan el criterio</w:t>
      </w:r>
      <w:r w:rsidR="00D37276">
        <w:rPr>
          <w:rFonts w:ascii="ITC Avant Garde" w:hAnsi="ITC Avant Garde"/>
          <w:sz w:val="22"/>
        </w:rPr>
        <w:t xml:space="preserve"> necesario para juzgar el acto.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este sentido, ninguno de los testigos resulta menor de edad y su experiencia en la industria les permitía conocer la situación que declararon, sin que los emplazados hayan sostenido que los comparecientes carecían de criterio suficiente para juzgar el acto o los actos por los cuales declararon.</w:t>
      </w:r>
    </w:p>
    <w:p w:rsidR="00163BC8" w:rsidRPr="00E06047" w:rsidRDefault="00D37276" w:rsidP="006E6B5E">
      <w:pPr>
        <w:spacing w:before="120" w:after="120"/>
        <w:jc w:val="both"/>
        <w:rPr>
          <w:rFonts w:ascii="ITC Avant Garde" w:hAnsi="ITC Avant Garde"/>
          <w:sz w:val="22"/>
        </w:rPr>
      </w:pPr>
      <w:r>
        <w:rPr>
          <w:rFonts w:ascii="ITC Avant Garde" w:hAnsi="ITC Avant Garde"/>
          <w:b/>
          <w:sz w:val="22"/>
          <w:u w:val="single"/>
        </w:rPr>
        <w:t>Imparcialidad.</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La fracción IV del artículo 215 </w:t>
      </w:r>
      <w:r w:rsidR="001E7DF8" w:rsidRPr="00E06047">
        <w:rPr>
          <w:rFonts w:ascii="ITC Avant Garde" w:hAnsi="ITC Avant Garde"/>
          <w:sz w:val="22"/>
        </w:rPr>
        <w:t xml:space="preserve">del CFPC </w:t>
      </w:r>
      <w:r w:rsidRPr="00E06047">
        <w:rPr>
          <w:rFonts w:ascii="ITC Avant Garde" w:hAnsi="ITC Avant Garde"/>
          <w:sz w:val="22"/>
        </w:rPr>
        <w:t xml:space="preserve">señala </w:t>
      </w:r>
      <w:proofErr w:type="gramStart"/>
      <w:r w:rsidRPr="00E06047">
        <w:rPr>
          <w:rFonts w:ascii="ITC Avant Garde" w:hAnsi="ITC Avant Garde"/>
          <w:sz w:val="22"/>
        </w:rPr>
        <w:t>que</w:t>
      </w:r>
      <w:proofErr w:type="gramEnd"/>
      <w:r w:rsidRPr="00E06047">
        <w:rPr>
          <w:rFonts w:ascii="ITC Avant Garde" w:hAnsi="ITC Avant Garde"/>
          <w:sz w:val="22"/>
        </w:rPr>
        <w:t xml:space="preserve"> para valorar la prueba testimonial, debe tomarse en consideración que por su probidad, la independencia de su posición o por sus antecedentes personales, g</w:t>
      </w:r>
      <w:r w:rsidR="00D37276">
        <w:rPr>
          <w:rFonts w:ascii="ITC Avant Garde" w:hAnsi="ITC Avant Garde"/>
          <w:sz w:val="22"/>
        </w:rPr>
        <w:t>ocen de completa imparcialidad.</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Al respecto, si bien los comparecientes son empleados de Megacable eso no les resta imparcialidad en sus testimonios, pues aun cuando el testigo pueda depender económicamente de Megacable por ser empleado de ésta, dicha circunstancia no es causa forzosa de falta de imparcialidad, pues no lo inducen, necesariamente, a dejar de manifestar la verdad; y si Megacable o cualquiera de los emplazados no alegó la falsedad del testigo, el dicho de éste debe tenerse por cierto.</w:t>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sz w:val="22"/>
          <w:lang w:val="es-MX"/>
        </w:rPr>
        <w:t xml:space="preserve">Considerando que el artículo 215 del CFPC establece que las pruebas testimoniales quedarán al arbitrio de la autoridad, y toda vez que los extremos que establece el citado </w:t>
      </w:r>
      <w:r w:rsidRPr="00E06047">
        <w:rPr>
          <w:rFonts w:ascii="ITC Avant Garde" w:hAnsi="ITC Avant Garde"/>
          <w:sz w:val="22"/>
          <w:lang w:val="es-MX"/>
        </w:rPr>
        <w:lastRenderedPageBreak/>
        <w:t>precepto se cumplieron, este IFT considera que las pruebas 4.1. (</w:t>
      </w:r>
      <w:proofErr w:type="gramStart"/>
      <w:r w:rsidRPr="00E06047">
        <w:rPr>
          <w:rFonts w:ascii="ITC Avant Garde" w:hAnsi="ITC Avant Garde"/>
          <w:sz w:val="22"/>
          <w:lang w:val="es-MX"/>
        </w:rPr>
        <w:t>cuatro punto</w:t>
      </w:r>
      <w:proofErr w:type="gramEnd"/>
      <w:r w:rsidRPr="00E06047">
        <w:rPr>
          <w:rFonts w:ascii="ITC Avant Garde" w:hAnsi="ITC Avant Garde"/>
          <w:sz w:val="22"/>
          <w:lang w:val="es-MX"/>
        </w:rPr>
        <w:t xml:space="preserve"> uno) y 4.2. (</w:t>
      </w:r>
      <w:proofErr w:type="gramStart"/>
      <w:r w:rsidRPr="00E06047">
        <w:rPr>
          <w:rFonts w:ascii="ITC Avant Garde" w:hAnsi="ITC Avant Garde"/>
          <w:sz w:val="22"/>
          <w:lang w:val="es-MX"/>
        </w:rPr>
        <w:t>cuatro punto</w:t>
      </w:r>
      <w:proofErr w:type="gramEnd"/>
      <w:r w:rsidRPr="00E06047">
        <w:rPr>
          <w:rFonts w:ascii="ITC Avant Garde" w:hAnsi="ITC Avant Garde"/>
          <w:sz w:val="22"/>
          <w:lang w:val="es-MX"/>
        </w:rPr>
        <w:t xml:space="preserve"> dos) hacen fe plena de los hechos en los que coinciden los testimonios; en tanto que aquellas particularidades que cada uno de ellos indica</w:t>
      </w:r>
      <w:r w:rsidR="00455335" w:rsidRPr="00E06047">
        <w:rPr>
          <w:rFonts w:ascii="ITC Avant Garde" w:hAnsi="ITC Avant Garde"/>
          <w:sz w:val="22"/>
          <w:lang w:val="es-MX"/>
        </w:rPr>
        <w:t>n</w:t>
      </w:r>
      <w:r w:rsidRPr="00E06047">
        <w:rPr>
          <w:rFonts w:ascii="ITC Avant Garde" w:hAnsi="ITC Avant Garde"/>
          <w:sz w:val="22"/>
          <w:lang w:val="es-MX"/>
        </w:rPr>
        <w:t xml:space="preserve"> son indicios de que los hechos ocurrieron en la forma en que fueron expresados por los testigos.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Así, se obtiene que los indicios son suficientes para inferir a través de ellos que existió un acuerdo entre Grupo Televisa y Grupo Megacable, sin que se aprecie de la narración que exponen que su declaración se encontrara viciada o sesgada, o que existiera un interés particular en manifestar hechos que no les constaran o que de alguna forma los conminara a suprimir información.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De todas las declaraciones recabadas, se presume </w:t>
      </w:r>
      <w:r w:rsidRPr="00E06047">
        <w:rPr>
          <w:rFonts w:ascii="ITC Avant Garde" w:hAnsi="ITC Avant Garde"/>
          <w:b/>
          <w:bCs/>
          <w:sz w:val="22"/>
          <w:szCs w:val="16"/>
          <w:u w:val="single"/>
        </w:rPr>
        <w:t>en</w:t>
      </w:r>
      <w:r w:rsidR="003B5B5E" w:rsidRPr="00E06047">
        <w:rPr>
          <w:rFonts w:ascii="ITC Avant Garde" w:hAnsi="ITC Avant Garde"/>
          <w:b/>
          <w:bCs/>
          <w:sz w:val="22"/>
          <w:szCs w:val="16"/>
          <w:u w:val="single"/>
        </w:rPr>
        <w:t xml:space="preserve"> un grado superior al indicio y</w:t>
      </w:r>
      <w:r w:rsidR="00F10C26" w:rsidRPr="00E06047">
        <w:rPr>
          <w:rFonts w:ascii="ITC Avant Garde" w:hAnsi="ITC Avant Garde"/>
          <w:b/>
          <w:bCs/>
          <w:sz w:val="22"/>
          <w:szCs w:val="16"/>
          <w:u w:val="single"/>
        </w:rPr>
        <w:t xml:space="preserve"> </w:t>
      </w:r>
      <w:r w:rsidRPr="00E06047">
        <w:rPr>
          <w:rFonts w:ascii="ITC Avant Garde" w:hAnsi="ITC Avant Garde"/>
          <w:b/>
          <w:bCs/>
          <w:sz w:val="22"/>
          <w:szCs w:val="16"/>
          <w:u w:val="single"/>
        </w:rPr>
        <w:t>un grado suficiente de certeza,</w:t>
      </w:r>
      <w:r w:rsidRPr="00E06047">
        <w:rPr>
          <w:rFonts w:ascii="ITC Avant Garde" w:hAnsi="ITC Avant Garde"/>
          <w:b/>
          <w:bCs/>
          <w:sz w:val="22"/>
          <w:szCs w:val="16"/>
        </w:rPr>
        <w:t xml:space="preserve"> </w:t>
      </w:r>
      <w:r w:rsidRPr="00E06047">
        <w:rPr>
          <w:rFonts w:ascii="ITC Avant Garde" w:hAnsi="ITC Avant Garde"/>
          <w:sz w:val="22"/>
        </w:rPr>
        <w:t>que entre los Grupos existió un acuerdo</w:t>
      </w:r>
      <w:r w:rsidR="00C96CDF" w:rsidRPr="00E06047">
        <w:rPr>
          <w:rFonts w:ascii="ITC Avant Garde" w:hAnsi="ITC Avant Garde"/>
          <w:sz w:val="22"/>
        </w:rPr>
        <w:t xml:space="preserve"> con el fin de fijar un precio.</w:t>
      </w:r>
    </w:p>
    <w:p w:rsidR="00163BC8" w:rsidRPr="00E06047" w:rsidRDefault="00163BC8" w:rsidP="006E6B5E">
      <w:pPr>
        <w:pStyle w:val="Prrafodelista"/>
        <w:numPr>
          <w:ilvl w:val="1"/>
          <w:numId w:val="43"/>
        </w:numPr>
        <w:spacing w:before="120" w:after="120"/>
        <w:ind w:left="0" w:firstLine="0"/>
        <w:contextualSpacing w:val="0"/>
        <w:jc w:val="both"/>
        <w:rPr>
          <w:rFonts w:ascii="ITC Avant Garde" w:hAnsi="ITC Avant Garde"/>
          <w:sz w:val="22"/>
          <w:u w:val="single"/>
          <w:lang w:val="es-ES_tradnl"/>
        </w:rPr>
      </w:pPr>
      <w:r w:rsidRPr="00E06047">
        <w:rPr>
          <w:rFonts w:ascii="ITC Avant Garde" w:hAnsi="ITC Avant Garde"/>
          <w:sz w:val="22"/>
          <w:u w:val="single"/>
          <w:lang w:val="es-ES_tradnl"/>
        </w:rPr>
        <w:t xml:space="preserve"> </w:t>
      </w:r>
      <w:bookmarkStart w:id="1745" w:name="_Toc435776358"/>
      <w:r w:rsidRPr="00E06047">
        <w:rPr>
          <w:rFonts w:ascii="ITC Avant Garde" w:hAnsi="ITC Avant Garde"/>
          <w:sz w:val="22"/>
          <w:u w:val="single"/>
          <w:lang w:val="es-ES_tradnl"/>
        </w:rPr>
        <w:t>Visitas de Inspección</w:t>
      </w:r>
      <w:bookmarkEnd w:id="1745"/>
    </w:p>
    <w:p w:rsidR="00F10C26"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i/>
          <w:sz w:val="22"/>
        </w:rPr>
      </w:pPr>
      <w:r w:rsidRPr="00E06047">
        <w:rPr>
          <w:rFonts w:ascii="ITC Avant Garde" w:hAnsi="ITC Avant Garde"/>
          <w:i/>
          <w:sz w:val="22"/>
        </w:rPr>
        <w:t xml:space="preserve"> </w:t>
      </w:r>
      <w:bookmarkStart w:id="1746" w:name="_Toc435776359"/>
      <w:r w:rsidRPr="00E06047">
        <w:rPr>
          <w:rFonts w:ascii="ITC Avant Garde" w:hAnsi="ITC Avant Garde"/>
          <w:i/>
          <w:sz w:val="22"/>
        </w:rPr>
        <w:t>Visita de inspección realizada por personal de la CFC a los Centros Integrales de Servicios de Megacable ubicado en:</w:t>
      </w:r>
      <w:bookmarkEnd w:id="1746"/>
    </w:p>
    <w:p w:rsidR="001274F8" w:rsidRPr="00E06047" w:rsidRDefault="001274F8" w:rsidP="006E6B5E">
      <w:pPr>
        <w:pStyle w:val="Prrafodelista1"/>
        <w:numPr>
          <w:ilvl w:val="0"/>
          <w:numId w:val="57"/>
        </w:numPr>
        <w:spacing w:before="120" w:after="120" w:line="240" w:lineRule="auto"/>
        <w:contextualSpacing w:val="0"/>
        <w:rPr>
          <w:rFonts w:ascii="ITC Avant Garde" w:hAnsi="ITC Avant Garde"/>
          <w:lang w:val="es-MX"/>
        </w:rPr>
      </w:pPr>
      <w:bookmarkStart w:id="1747" w:name="_Toc435776360"/>
      <w:r w:rsidRPr="00E06047">
        <w:rPr>
          <w:rFonts w:ascii="ITC Avant Garde" w:hAnsi="ITC Avant Garde"/>
          <w:lang w:val="es-MX"/>
        </w:rPr>
        <w:t>Cuautitlán Izcalli, Estado de México, el veintiuno de marzo de dos mil trece.</w:t>
      </w:r>
      <w:r w:rsidRPr="00E06047">
        <w:rPr>
          <w:rFonts w:ascii="ITC Avant Garde" w:hAnsi="ITC Avant Garde"/>
          <w:vertAlign w:val="superscript"/>
        </w:rPr>
        <w:footnoteReference w:id="160"/>
      </w:r>
      <w:bookmarkEnd w:id="1747"/>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w:t>
      </w:r>
      <w:r w:rsidR="00D37276">
        <w:rPr>
          <w:rFonts w:ascii="ITC Avant Garde" w:hAnsi="ITC Avant Garde"/>
          <w:sz w:val="22"/>
        </w:rPr>
        <w:t>l también destaca lo siguiente:</w:t>
      </w:r>
    </w:p>
    <w:p w:rsidR="00163BC8" w:rsidRPr="00E06047" w:rsidRDefault="00163BC8" w:rsidP="006E6B5E">
      <w:pPr>
        <w:spacing w:before="120" w:after="120"/>
        <w:ind w:left="567" w:right="567"/>
        <w:jc w:val="both"/>
        <w:rPr>
          <w:rFonts w:ascii="ITC Avant Garde" w:hAnsi="ITC Avant Garde"/>
          <w:i/>
          <w:sz w:val="22"/>
        </w:rPr>
      </w:pPr>
      <w:r w:rsidRPr="00E06047">
        <w:rPr>
          <w:rFonts w:ascii="ITC Avant Garde" w:hAnsi="ITC Avant Garde"/>
          <w:sz w:val="22"/>
        </w:rPr>
        <w:t>“</w:t>
      </w:r>
      <w:r w:rsidRPr="00E06047">
        <w:rPr>
          <w:rFonts w:ascii="ITC Avant Garde" w:hAnsi="ITC Avant Garde"/>
          <w:i/>
          <w:sz w:val="20"/>
        </w:rPr>
        <w:t xml:space="preserve">La persona encargada afirma que los servicios de Megacable tienen cobertura sólo en la colonia Atlanta y únicamente dan cable, es decir televisión restringida. </w:t>
      </w:r>
      <w:proofErr w:type="gramStart"/>
      <w:r w:rsidRPr="00E06047">
        <w:rPr>
          <w:rFonts w:ascii="ITC Avant Garde" w:hAnsi="ITC Avant Garde"/>
          <w:i/>
          <w:sz w:val="20"/>
        </w:rPr>
        <w:t>Asimismo</w:t>
      </w:r>
      <w:proofErr w:type="gramEnd"/>
      <w:r w:rsidRPr="00E06047">
        <w:rPr>
          <w:rFonts w:ascii="ITC Avant Garde" w:hAnsi="ITC Avant Garde"/>
          <w:i/>
          <w:sz w:val="20"/>
        </w:rPr>
        <w:t xml:space="preserve"> afirma que en la colonia Bosques del Lago C.P. 54766 en Cuautitlán Izcalli no hay servicios de Megacable y afirma que en la colonia Atlanta C.P. 54740 de Cuautitlán Izcalli, si hay servicios (sic) pero únicamente de televisión. Ofrecen únicamente paquete mini básico de televisión. No sabe la razón por la que no se ofrecen otros servicios ni paquetes en Atlanta</w:t>
      </w:r>
      <w:r w:rsidR="00F10C26" w:rsidRPr="00E06047">
        <w:rPr>
          <w:rFonts w:ascii="ITC Avant Garde" w:hAnsi="ITC Avant Garde"/>
          <w:i/>
          <w:sz w:val="20"/>
        </w:rPr>
        <w:t>.</w:t>
      </w:r>
      <w:r w:rsidR="00F10C26" w:rsidRPr="00E06047">
        <w:rPr>
          <w:rFonts w:ascii="ITC Avant Garde" w:hAnsi="ITC Avant Garde"/>
          <w:sz w:val="22"/>
        </w:rPr>
        <w:t>”</w:t>
      </w:r>
    </w:p>
    <w:p w:rsidR="00163BC8" w:rsidRPr="00E06047" w:rsidRDefault="00163BC8" w:rsidP="006E6B5E">
      <w:pPr>
        <w:pStyle w:val="Prrafodelista1"/>
        <w:numPr>
          <w:ilvl w:val="0"/>
          <w:numId w:val="57"/>
        </w:numPr>
        <w:spacing w:before="120" w:after="120" w:line="240" w:lineRule="auto"/>
        <w:ind w:left="714" w:hanging="357"/>
        <w:contextualSpacing w:val="0"/>
        <w:rPr>
          <w:rFonts w:ascii="ITC Avant Garde" w:hAnsi="ITC Avant Garde"/>
          <w:lang w:val="es-MX"/>
        </w:rPr>
      </w:pPr>
      <w:bookmarkStart w:id="1748" w:name="_Toc435776361"/>
      <w:r w:rsidRPr="00E06047">
        <w:rPr>
          <w:rFonts w:ascii="ITC Avant Garde" w:hAnsi="ITC Avant Garde"/>
          <w:lang w:val="es-MX"/>
        </w:rPr>
        <w:t>Villa Nicolás Romero, Estado de México, el veintiuno de marzo de dos mil trece.</w:t>
      </w:r>
      <w:r w:rsidRPr="00E06047">
        <w:rPr>
          <w:rFonts w:ascii="ITC Avant Garde" w:hAnsi="ITC Avant Garde"/>
          <w:vertAlign w:val="superscript"/>
        </w:rPr>
        <w:footnoteReference w:id="161"/>
      </w:r>
      <w:bookmarkEnd w:id="1748"/>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cual también destaca lo siguiente: </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 xml:space="preserve">Respecto a la cobertura de las colonias Clara Cordova (sic) Morán y Campestre Liberación mencionó la persona que atendió la diligencia que solo ofrecen servicios </w:t>
      </w:r>
      <w:r w:rsidRPr="00E06047">
        <w:rPr>
          <w:rFonts w:ascii="ITC Avant Garde" w:hAnsi="ITC Avant Garde"/>
          <w:i/>
          <w:sz w:val="20"/>
        </w:rPr>
        <w:lastRenderedPageBreak/>
        <w:t>de cable, es decir que en dichas colonias Megacable únicamente ofrece televisión restringida.</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Asimismo, refiere que en el municipio de Nicolas (sic) Romero Megacable tiene cobertura de televisión restringida en todo el </w:t>
      </w:r>
      <w:proofErr w:type="gramStart"/>
      <w:r w:rsidRPr="00E06047">
        <w:rPr>
          <w:rFonts w:ascii="ITC Avant Garde" w:hAnsi="ITC Avant Garde"/>
          <w:i/>
          <w:sz w:val="20"/>
        </w:rPr>
        <w:t>municipio</w:t>
      </w:r>
      <w:proofErr w:type="gramEnd"/>
      <w:r w:rsidRPr="00E06047">
        <w:rPr>
          <w:rFonts w:ascii="ITC Avant Garde" w:hAnsi="ITC Avant Garde"/>
          <w:i/>
          <w:sz w:val="20"/>
        </w:rPr>
        <w:t xml:space="preserve"> pero no presta servicios de internet ni telefonía en todo el municipio. </w:t>
      </w:r>
    </w:p>
    <w:p w:rsidR="001274F8" w:rsidRPr="00E06047" w:rsidRDefault="00163BC8" w:rsidP="006E6B5E">
      <w:pPr>
        <w:spacing w:before="120" w:after="120"/>
        <w:ind w:left="567" w:right="567"/>
        <w:jc w:val="both"/>
        <w:rPr>
          <w:rFonts w:ascii="ITC Avant Garde" w:hAnsi="ITC Avant Garde"/>
          <w:sz w:val="22"/>
        </w:rPr>
      </w:pPr>
      <w:r w:rsidRPr="00E06047">
        <w:rPr>
          <w:rFonts w:ascii="ITC Avant Garde" w:hAnsi="ITC Avant Garde"/>
          <w:i/>
          <w:sz w:val="20"/>
        </w:rPr>
        <w:t>La encargada refiere que los paquetes Yoo (sic) así como los servicios de internet y telefonía únicamente se ofrecen en el centro del municipio de Nicolás Romero en zonas como, colonia Independencia, Santa Anita, Himno Nacional, Jimenez (sic) Cantú, Capetillo, Ignacio Zaragoza</w:t>
      </w:r>
      <w:r w:rsidR="00F10C26" w:rsidRPr="00E06047">
        <w:rPr>
          <w:rFonts w:ascii="ITC Avant Garde" w:hAnsi="ITC Avant Garde"/>
          <w:i/>
          <w:sz w:val="20"/>
        </w:rPr>
        <w:t>.</w:t>
      </w:r>
      <w:r w:rsidR="00F10C26" w:rsidRPr="00E06047">
        <w:rPr>
          <w:rFonts w:ascii="ITC Avant Garde" w:hAnsi="ITC Avant Garde"/>
          <w:sz w:val="22"/>
        </w:rPr>
        <w:t>”</w:t>
      </w:r>
      <w:bookmarkStart w:id="1749" w:name="_Toc435776362"/>
    </w:p>
    <w:p w:rsidR="00163BC8" w:rsidRPr="00E06047" w:rsidRDefault="00163BC8" w:rsidP="006E6B5E">
      <w:pPr>
        <w:pStyle w:val="Prrafodelista1"/>
        <w:numPr>
          <w:ilvl w:val="0"/>
          <w:numId w:val="57"/>
        </w:numPr>
        <w:spacing w:before="120" w:after="120" w:line="240" w:lineRule="auto"/>
        <w:contextualSpacing w:val="0"/>
        <w:rPr>
          <w:rFonts w:ascii="ITC Avant Garde" w:hAnsi="ITC Avant Garde"/>
          <w:lang w:val="es-MX"/>
        </w:rPr>
      </w:pPr>
      <w:r w:rsidRPr="00E06047">
        <w:rPr>
          <w:rFonts w:ascii="ITC Avant Garde" w:hAnsi="ITC Avant Garde"/>
          <w:lang w:val="es-MX"/>
        </w:rPr>
        <w:t>Tlalnepantla, Estado de México, el veintidós de marzo de dos mil trece.</w:t>
      </w:r>
      <w:r w:rsidRPr="00E06047">
        <w:rPr>
          <w:rFonts w:ascii="ITC Avant Garde" w:hAnsi="ITC Avant Garde"/>
          <w:vertAlign w:val="superscript"/>
        </w:rPr>
        <w:footnoteReference w:id="162"/>
      </w:r>
      <w:bookmarkEnd w:id="1749"/>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cual también destaca lo siguiente: </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Respecto a la cobertura de los servicios de Megacable la promotora que ati</w:t>
      </w:r>
      <w:r w:rsidR="00D37276">
        <w:rPr>
          <w:rFonts w:ascii="ITC Avant Garde" w:hAnsi="ITC Avant Garde"/>
          <w:i/>
          <w:sz w:val="20"/>
          <w:szCs w:val="20"/>
        </w:rPr>
        <w:t>ende la diligencia refiere que: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En la colonia Constitución de 1917 (sic) CP (sic) 54190 si (si) tienen servicios, trabajan televisión por cable, teléfono e </w:t>
      </w:r>
      <w:proofErr w:type="gramStart"/>
      <w:r w:rsidRPr="00E06047">
        <w:rPr>
          <w:rFonts w:ascii="ITC Avant Garde" w:hAnsi="ITC Avant Garde"/>
          <w:i/>
          <w:sz w:val="20"/>
          <w:szCs w:val="20"/>
        </w:rPr>
        <w:t>internet</w:t>
      </w:r>
      <w:proofErr w:type="gramEnd"/>
      <w:r w:rsidRPr="00E06047">
        <w:rPr>
          <w:rFonts w:ascii="ITC Avant Garde" w:hAnsi="ITC Avant Garde"/>
          <w:i/>
          <w:sz w:val="20"/>
          <w:szCs w:val="20"/>
        </w:rPr>
        <w:t xml:space="preserve"> así como paquetes Yoo y paquetes propios.</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Agrega el en la colonia Prensa Nacional, (sic) 54170, no prestan ningun (sic) servicio.</w:t>
      </w:r>
    </w:p>
    <w:p w:rsidR="00163BC8" w:rsidRPr="00E06047" w:rsidRDefault="00163BC8" w:rsidP="006E6B5E">
      <w:pPr>
        <w:spacing w:before="120" w:after="120"/>
        <w:ind w:left="567" w:right="567"/>
        <w:jc w:val="both"/>
        <w:rPr>
          <w:rFonts w:ascii="ITC Avant Garde" w:hAnsi="ITC Avant Garde"/>
          <w:sz w:val="20"/>
          <w:szCs w:val="20"/>
        </w:rPr>
      </w:pPr>
      <w:r w:rsidRPr="00E06047">
        <w:rPr>
          <w:rFonts w:ascii="ITC Avant Garde" w:hAnsi="ITC Avant Garde"/>
          <w:i/>
          <w:sz w:val="20"/>
          <w:szCs w:val="20"/>
        </w:rPr>
        <w:t>Finalmente agrega que dan servicios en las colonias aledañas al centro.</w:t>
      </w:r>
      <w:r w:rsidRPr="00E06047">
        <w:rPr>
          <w:rFonts w:ascii="ITC Avant Garde" w:hAnsi="ITC Avant Garde"/>
          <w:sz w:val="22"/>
          <w:szCs w:val="20"/>
        </w:rPr>
        <w:t>”</w:t>
      </w:r>
    </w:p>
    <w:p w:rsidR="00163BC8" w:rsidRPr="00E06047" w:rsidRDefault="00163BC8" w:rsidP="006E6B5E">
      <w:pPr>
        <w:pStyle w:val="Prrafodelista1"/>
        <w:numPr>
          <w:ilvl w:val="0"/>
          <w:numId w:val="57"/>
        </w:numPr>
        <w:spacing w:before="120" w:after="120" w:line="240" w:lineRule="auto"/>
        <w:contextualSpacing w:val="0"/>
        <w:rPr>
          <w:rFonts w:ascii="ITC Avant Garde" w:hAnsi="ITC Avant Garde"/>
          <w:lang w:val="es-MX"/>
        </w:rPr>
      </w:pPr>
      <w:bookmarkStart w:id="1750" w:name="_Toc435776363"/>
      <w:r w:rsidRPr="00E06047">
        <w:rPr>
          <w:rFonts w:ascii="ITC Avant Garde" w:hAnsi="ITC Avant Garde"/>
          <w:lang w:val="es-MX"/>
        </w:rPr>
        <w:t>Ecatepec, Estado de México, el veintidós de marzo de dos mil trece.</w:t>
      </w:r>
      <w:r w:rsidRPr="00E06047">
        <w:rPr>
          <w:rFonts w:ascii="ITC Avant Garde" w:hAnsi="ITC Avant Garde"/>
          <w:vertAlign w:val="superscript"/>
        </w:rPr>
        <w:footnoteReference w:id="163"/>
      </w:r>
      <w:bookmarkEnd w:id="1750"/>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w:t>
      </w:r>
      <w:r w:rsidR="00D37276">
        <w:rPr>
          <w:rFonts w:ascii="ITC Avant Garde" w:hAnsi="ITC Avant Garde"/>
          <w:sz w:val="22"/>
        </w:rPr>
        <w:t>l también destaca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Respecto a la cobertura de los servicios de Megacable el encargado refiere </w:t>
      </w:r>
      <w:proofErr w:type="gramStart"/>
      <w:r w:rsidRPr="00E06047">
        <w:rPr>
          <w:rFonts w:ascii="ITC Avant Garde" w:hAnsi="ITC Avant Garde"/>
          <w:i/>
          <w:sz w:val="20"/>
          <w:szCs w:val="20"/>
        </w:rPr>
        <w:t>que</w:t>
      </w:r>
      <w:proofErr w:type="gramEnd"/>
      <w:r w:rsidRPr="00E06047">
        <w:rPr>
          <w:rFonts w:ascii="ITC Avant Garde" w:hAnsi="ITC Avant Garde"/>
          <w:i/>
          <w:sz w:val="20"/>
          <w:szCs w:val="20"/>
        </w:rPr>
        <w:t xml:space="preserve"> en San Pedro, Tablas del Pozo, (sic) Piedra Grande Arbolitos Xalostoc y en algunas calles de Hank Gonzalez (sic), así como, Benito Juarez (sic) Megacable tiene cobertura (sic) es decir, que presta servicios de televisión, internet y telefonía.</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Asimismo (sic) el encargado refiere que en la colonia Hank González CP (sic) 55520 de Ecatepec si tienen servicios de Megacable pues en esa colonia tienen servicios en algunas calles, es decir, prestan paquetes 3Play y </w:t>
      </w:r>
      <w:proofErr w:type="gramStart"/>
      <w:r w:rsidRPr="00E06047">
        <w:rPr>
          <w:rFonts w:ascii="ITC Avant Garde" w:hAnsi="ITC Avant Garde"/>
          <w:i/>
          <w:sz w:val="20"/>
          <w:szCs w:val="20"/>
        </w:rPr>
        <w:t>2Play</w:t>
      </w:r>
      <w:proofErr w:type="gramEnd"/>
      <w:r w:rsidRPr="00E06047">
        <w:rPr>
          <w:rFonts w:ascii="ITC Avant Garde" w:hAnsi="ITC Avant Garde"/>
          <w:i/>
          <w:sz w:val="20"/>
          <w:szCs w:val="20"/>
        </w:rPr>
        <w:t xml:space="preserve"> así como servicios de manera independiente.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lastRenderedPageBreak/>
        <w:t>Por otro lado, indica que no tiene servicios de Megacable en la colonia Altavilla CP (sic) 55390 de Ecatepec</w:t>
      </w:r>
      <w:r w:rsidR="00F10C26" w:rsidRPr="00E06047">
        <w:rPr>
          <w:rFonts w:ascii="ITC Avant Garde" w:hAnsi="ITC Avant Garde"/>
          <w:i/>
          <w:sz w:val="20"/>
          <w:szCs w:val="20"/>
        </w:rPr>
        <w:t>.</w:t>
      </w:r>
      <w:r w:rsidR="00F10C26" w:rsidRPr="00E06047">
        <w:rPr>
          <w:rFonts w:ascii="ITC Avant Garde" w:hAnsi="ITC Avant Garde"/>
          <w:sz w:val="22"/>
          <w:szCs w:val="20"/>
        </w:rPr>
        <w:t>”</w:t>
      </w:r>
    </w:p>
    <w:p w:rsidR="00163BC8" w:rsidRPr="00E06047" w:rsidRDefault="00163BC8" w:rsidP="006E6B5E">
      <w:pPr>
        <w:pStyle w:val="Prrafodelista1"/>
        <w:numPr>
          <w:ilvl w:val="0"/>
          <w:numId w:val="57"/>
        </w:numPr>
        <w:spacing w:before="120" w:after="120" w:line="240" w:lineRule="auto"/>
        <w:contextualSpacing w:val="0"/>
        <w:rPr>
          <w:rFonts w:ascii="ITC Avant Garde" w:hAnsi="ITC Avant Garde"/>
          <w:lang w:val="es-MX"/>
        </w:rPr>
      </w:pPr>
      <w:bookmarkStart w:id="1751" w:name="_Toc435776364"/>
      <w:r w:rsidRPr="00E06047">
        <w:rPr>
          <w:rFonts w:ascii="ITC Avant Garde" w:hAnsi="ITC Avant Garde"/>
          <w:lang w:val="es-MX"/>
        </w:rPr>
        <w:t>Huixquilucan, Estado de México, el nueve de mayo de dos mil trece.</w:t>
      </w:r>
      <w:r w:rsidRPr="00E06047">
        <w:rPr>
          <w:rFonts w:ascii="ITC Avant Garde" w:hAnsi="ITC Avant Garde"/>
          <w:vertAlign w:val="superscript"/>
        </w:rPr>
        <w:footnoteReference w:id="164"/>
      </w:r>
      <w:bookmarkEnd w:id="1751"/>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ocho de mayo de dos mil trece se ordenó la realización de inspecciones con la finalidad de esclarecer los hechos materia de la investigación. Lo anterior se hizo constar en un acta circunstanciada, de la cua</w:t>
      </w:r>
      <w:r w:rsidR="00D37276">
        <w:rPr>
          <w:rFonts w:ascii="ITC Avant Garde" w:hAnsi="ITC Avant Garde"/>
          <w:sz w:val="22"/>
        </w:rPr>
        <w:t>l también destaca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Respecto a la cobertura de servicios la encargada refiere que únicamente prestan servicios de televisión por cable e </w:t>
      </w:r>
      <w:proofErr w:type="gramStart"/>
      <w:r w:rsidRPr="00E06047">
        <w:rPr>
          <w:rFonts w:ascii="ITC Avant Garde" w:hAnsi="ITC Avant Garde"/>
          <w:i/>
          <w:sz w:val="20"/>
          <w:szCs w:val="20"/>
        </w:rPr>
        <w:t>internet</w:t>
      </w:r>
      <w:proofErr w:type="gramEnd"/>
      <w:r w:rsidRPr="00E06047">
        <w:rPr>
          <w:rFonts w:ascii="ITC Avant Garde" w:hAnsi="ITC Avant Garde"/>
          <w:i/>
          <w:sz w:val="20"/>
          <w:szCs w:val="20"/>
        </w:rPr>
        <w:t xml:space="preserve"> pero no prestan servicios de telefonía local. Los Servicios de cable e internet se pueden contratar en paquete.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Asimismo, la encargada refiere que la información sobre cobertura se encuentra en las oficinas centrales en Paseo Toyocan 1003, colonia zona industrial en Toluca (sic) Estado de México. Tiene un teléfono 017226900000 que es un call center.</w:t>
      </w:r>
    </w:p>
    <w:p w:rsidR="00163BC8" w:rsidRPr="00E06047" w:rsidRDefault="00163BC8" w:rsidP="006E6B5E">
      <w:pPr>
        <w:spacing w:before="120" w:after="120"/>
        <w:ind w:left="567" w:right="567"/>
        <w:jc w:val="both"/>
        <w:rPr>
          <w:rFonts w:ascii="ITC Avant Garde" w:hAnsi="ITC Avant Garde"/>
          <w:i/>
          <w:sz w:val="20"/>
          <w:szCs w:val="20"/>
        </w:rPr>
      </w:pPr>
      <w:proofErr w:type="gramStart"/>
      <w:r w:rsidRPr="00E06047">
        <w:rPr>
          <w:rFonts w:ascii="ITC Avant Garde" w:hAnsi="ITC Avant Garde"/>
          <w:i/>
          <w:sz w:val="20"/>
          <w:szCs w:val="20"/>
        </w:rPr>
        <w:t>Además</w:t>
      </w:r>
      <w:proofErr w:type="gramEnd"/>
      <w:r w:rsidRPr="00E06047">
        <w:rPr>
          <w:rFonts w:ascii="ITC Avant Garde" w:hAnsi="ITC Avant Garde"/>
          <w:i/>
          <w:sz w:val="20"/>
          <w:szCs w:val="20"/>
        </w:rPr>
        <w:t xml:space="preserve"> la encargada refiere que no hay cobertura en todo el municipio y que es necesario acudir a oficinas centrales para obtener la información.</w:t>
      </w:r>
      <w:r w:rsidRPr="00E06047">
        <w:rPr>
          <w:rFonts w:ascii="ITC Avant Garde" w:hAnsi="ITC Avant Garde"/>
          <w:sz w:val="22"/>
          <w:szCs w:val="20"/>
        </w:rPr>
        <w:t>”</w:t>
      </w:r>
    </w:p>
    <w:p w:rsidR="00163BC8" w:rsidRPr="00E06047" w:rsidRDefault="00163BC8" w:rsidP="006E6B5E">
      <w:pPr>
        <w:pStyle w:val="Prrafodelista1"/>
        <w:numPr>
          <w:ilvl w:val="0"/>
          <w:numId w:val="57"/>
        </w:numPr>
        <w:spacing w:before="120" w:after="120" w:line="240" w:lineRule="auto"/>
        <w:contextualSpacing w:val="0"/>
        <w:rPr>
          <w:rFonts w:ascii="ITC Avant Garde" w:hAnsi="ITC Avant Garde"/>
          <w:lang w:val="es-MX"/>
        </w:rPr>
      </w:pPr>
      <w:bookmarkStart w:id="1752" w:name="_Toc435776365"/>
      <w:r w:rsidRPr="00E06047">
        <w:rPr>
          <w:rFonts w:ascii="ITC Avant Garde" w:hAnsi="ITC Avant Garde"/>
          <w:lang w:val="es-MX"/>
        </w:rPr>
        <w:t>Lerma, Estado de México, el nueve de mayo de dos mil trece.</w:t>
      </w:r>
      <w:r w:rsidRPr="00E06047">
        <w:rPr>
          <w:rFonts w:ascii="ITC Avant Garde" w:hAnsi="ITC Avant Garde"/>
          <w:vertAlign w:val="superscript"/>
        </w:rPr>
        <w:footnoteReference w:id="165"/>
      </w:r>
      <w:bookmarkEnd w:id="1752"/>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ocho de mayo de dos mil trece se ordenó la realización de inspecciones con la finalidad de esclarecer los hechos materia de la investigación. Lo anterior se hizo constar en un acta circunstanciada, de la cual también destaca lo siguiente:</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Respecto a la cobertura la encargada menciona que el centro se encarga de contratar servicios de cable, telefono (sic) e internet en las zonas donde Megacable tiene cobertura.</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Lerma unicamente (sic) hay estos tres servicios en la (sic) colonias: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Benevento, Porvenir 2, Real de Santa Clara, Amomulco, Auris Lerma, Centro </w:t>
      </w:r>
      <w:r w:rsidR="00F37152" w:rsidRPr="00E06047">
        <w:rPr>
          <w:rFonts w:ascii="ITC Avant Garde" w:hAnsi="ITC Avant Garde"/>
          <w:i/>
          <w:sz w:val="20"/>
        </w:rPr>
        <w:t>C</w:t>
      </w:r>
      <w:r w:rsidRPr="00E06047">
        <w:rPr>
          <w:rFonts w:ascii="ITC Avant Garde" w:hAnsi="ITC Avant Garde"/>
          <w:i/>
          <w:sz w:val="20"/>
        </w:rPr>
        <w:t>idero Lera, El Cerrillo, El Panteon (sic), Guadalupe, Infonavit Lerma, La Estación, La Merced, La Mota, San Pedro Tultepec, y Valle Lerma.</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estas colonias los 3 Servicios se prestan y pueden ser en paquete.</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Respecto a la cobertura en Huixquilucan la encargada refiere que no tiene información.</w:t>
      </w:r>
    </w:p>
    <w:p w:rsidR="00163BC8" w:rsidRPr="00E06047" w:rsidRDefault="00163BC8" w:rsidP="006E6B5E">
      <w:pPr>
        <w:spacing w:before="120" w:after="120"/>
        <w:ind w:left="567" w:right="567"/>
        <w:jc w:val="both"/>
        <w:rPr>
          <w:rFonts w:ascii="ITC Avant Garde" w:hAnsi="ITC Avant Garde"/>
          <w:i/>
          <w:sz w:val="20"/>
        </w:rPr>
      </w:pPr>
      <w:proofErr w:type="gramStart"/>
      <w:r w:rsidRPr="00E06047">
        <w:rPr>
          <w:rFonts w:ascii="ITC Avant Garde" w:hAnsi="ITC Avant Garde"/>
          <w:i/>
          <w:sz w:val="20"/>
        </w:rPr>
        <w:lastRenderedPageBreak/>
        <w:t>Finalmente</w:t>
      </w:r>
      <w:proofErr w:type="gramEnd"/>
      <w:r w:rsidRPr="00E06047">
        <w:rPr>
          <w:rFonts w:ascii="ITC Avant Garde" w:hAnsi="ITC Avant Garde"/>
          <w:i/>
          <w:sz w:val="20"/>
        </w:rPr>
        <w:t xml:space="preserve"> la encargada refiere que no hay servicios de Cablevisión ni de Cablemás en Lerma ni en el Estado de México porque tienen en común el paquete Yoo y no pueden hacerse competencia</w:t>
      </w:r>
      <w:r w:rsidR="00C96CDF" w:rsidRPr="00E06047">
        <w:rPr>
          <w:rFonts w:ascii="ITC Avant Garde" w:hAnsi="ITC Avant Garde"/>
          <w:sz w:val="22"/>
        </w:rPr>
        <w:t>”</w:t>
      </w:r>
    </w:p>
    <w:p w:rsidR="00163BC8" w:rsidRPr="00E06047" w:rsidRDefault="00163BC8" w:rsidP="006E6B5E">
      <w:pPr>
        <w:pStyle w:val="Prrafodelista"/>
        <w:numPr>
          <w:ilvl w:val="2"/>
          <w:numId w:val="43"/>
        </w:numPr>
        <w:tabs>
          <w:tab w:val="left" w:pos="8505"/>
        </w:tabs>
        <w:autoSpaceDE w:val="0"/>
        <w:autoSpaceDN w:val="0"/>
        <w:adjustRightInd w:val="0"/>
        <w:spacing w:before="120" w:after="120"/>
        <w:ind w:left="851" w:hanging="567"/>
        <w:contextualSpacing w:val="0"/>
        <w:jc w:val="both"/>
        <w:rPr>
          <w:rFonts w:ascii="ITC Avant Garde" w:hAnsi="ITC Avant Garde"/>
          <w:i/>
          <w:sz w:val="22"/>
        </w:rPr>
      </w:pPr>
      <w:r w:rsidRPr="00E06047">
        <w:rPr>
          <w:rFonts w:ascii="ITC Avant Garde" w:hAnsi="ITC Avant Garde"/>
          <w:i/>
          <w:sz w:val="22"/>
        </w:rPr>
        <w:t xml:space="preserve"> </w:t>
      </w:r>
      <w:bookmarkStart w:id="1753" w:name="_Toc435776366"/>
      <w:r w:rsidRPr="00E06047">
        <w:rPr>
          <w:rFonts w:ascii="ITC Avant Garde" w:hAnsi="ITC Avant Garde"/>
          <w:i/>
          <w:sz w:val="22"/>
        </w:rPr>
        <w:t>Visita de inspección realizada por personal de la CFC a los Centros de Atención a Clientes de Cablevisión ubicados en:</w:t>
      </w:r>
      <w:bookmarkEnd w:id="1753"/>
    </w:p>
    <w:p w:rsidR="00163BC8" w:rsidRPr="00E06047" w:rsidRDefault="00163BC8" w:rsidP="006E6B5E">
      <w:pPr>
        <w:pStyle w:val="Prrafodelista1"/>
        <w:numPr>
          <w:ilvl w:val="0"/>
          <w:numId w:val="58"/>
        </w:numPr>
        <w:spacing w:before="120" w:after="120" w:line="240" w:lineRule="auto"/>
        <w:contextualSpacing w:val="0"/>
        <w:rPr>
          <w:rFonts w:ascii="ITC Avant Garde" w:hAnsi="ITC Avant Garde"/>
          <w:smallCaps/>
          <w:u w:val="single"/>
          <w:lang w:val="es-MX"/>
        </w:rPr>
      </w:pPr>
      <w:bookmarkStart w:id="1754" w:name="_Toc435776367"/>
      <w:r w:rsidRPr="00E06047">
        <w:rPr>
          <w:rFonts w:ascii="ITC Avant Garde" w:hAnsi="ITC Avant Garde"/>
          <w:lang w:val="es-MX"/>
        </w:rPr>
        <w:t>Santa Fe, el diez de mayo de dos mil trece.</w:t>
      </w:r>
      <w:r w:rsidRPr="00E06047">
        <w:rPr>
          <w:rFonts w:ascii="ITC Avant Garde" w:hAnsi="ITC Avant Garde"/>
          <w:vertAlign w:val="superscript"/>
        </w:rPr>
        <w:footnoteReference w:id="166"/>
      </w:r>
      <w:bookmarkEnd w:id="1754"/>
      <w:r w:rsidRPr="00E06047">
        <w:rPr>
          <w:rFonts w:ascii="ITC Avant Garde" w:hAnsi="ITC Avant Garde"/>
          <w:lang w:val="es-MX"/>
        </w:rPr>
        <w:t xml:space="preserve">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ocho de mayo de dos mil trece se ordenó la realización de inspecciones con la finalidad de esclarecer los hechos materia de la investigación. Lo anterior se hizo constar en un acta circunstanciada, de la cua</w:t>
      </w:r>
      <w:r w:rsidR="00D37276">
        <w:rPr>
          <w:rFonts w:ascii="ITC Avant Garde" w:hAnsi="ITC Avant Garde"/>
          <w:sz w:val="22"/>
        </w:rPr>
        <w:t>l también destaca lo siguiente:</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Respecto a la cobertura de los servicios de Cablevisión el encargado revisó su sistema en busca de cobertura en Lerma, Estado de México, y confirmó que no existe cobertura en dicha localidad, por lo que comentó que Cablevisión no presta ningún servicio en dicha localidad.</w:t>
      </w:r>
    </w:p>
    <w:p w:rsidR="00163BC8" w:rsidRPr="00E06047" w:rsidRDefault="001274F8" w:rsidP="006E6B5E">
      <w:pPr>
        <w:spacing w:before="120" w:after="120"/>
        <w:ind w:left="567" w:right="567"/>
        <w:jc w:val="both"/>
        <w:rPr>
          <w:rFonts w:ascii="ITC Avant Garde" w:hAnsi="ITC Avant Garde"/>
          <w:i/>
          <w:sz w:val="20"/>
        </w:rPr>
      </w:pPr>
      <w:r w:rsidRPr="00E06047">
        <w:rPr>
          <w:rFonts w:ascii="ITC Avant Garde" w:hAnsi="ITC Avant Garde"/>
          <w:i/>
          <w:sz w:val="20"/>
        </w:rPr>
        <w:t>Finalmente (sic) comentó que los servicios de Cablevisión están paracticamente (sic) en el Distrito Federal y casi no llegan al Estado de Mexico (sic) solo a algunas zonas como Cuautitlan (sic), Tlalnepantla y unas zonas de Huixquilucan.</w:t>
      </w:r>
      <w:r w:rsidRPr="00E06047">
        <w:rPr>
          <w:rFonts w:ascii="ITC Avant Garde" w:hAnsi="ITC Avant Garde"/>
          <w:sz w:val="22"/>
        </w:rPr>
        <w:t>”</w:t>
      </w:r>
    </w:p>
    <w:p w:rsidR="00163BC8" w:rsidRPr="00E06047" w:rsidRDefault="00163BC8" w:rsidP="006E6B5E">
      <w:pPr>
        <w:pStyle w:val="Prrafodelista1"/>
        <w:numPr>
          <w:ilvl w:val="0"/>
          <w:numId w:val="58"/>
        </w:numPr>
        <w:spacing w:before="120" w:after="120" w:line="240" w:lineRule="auto"/>
        <w:contextualSpacing w:val="0"/>
        <w:rPr>
          <w:rFonts w:ascii="ITC Avant Garde" w:hAnsi="ITC Avant Garde"/>
          <w:smallCaps/>
          <w:u w:val="single"/>
          <w:lang w:val="es-MX"/>
        </w:rPr>
      </w:pPr>
      <w:bookmarkStart w:id="1755" w:name="_Toc435776368"/>
      <w:r w:rsidRPr="00E06047">
        <w:rPr>
          <w:rFonts w:ascii="ITC Avant Garde" w:hAnsi="ITC Avant Garde"/>
          <w:lang w:val="es-MX"/>
        </w:rPr>
        <w:t>Atizapán, Estado de México; el veintiuno de marzo de dos mil trece.</w:t>
      </w:r>
      <w:r w:rsidRPr="00E06047">
        <w:rPr>
          <w:rFonts w:ascii="ITC Avant Garde" w:hAnsi="ITC Avant Garde"/>
          <w:vertAlign w:val="superscript"/>
        </w:rPr>
        <w:footnoteReference w:id="167"/>
      </w:r>
      <w:bookmarkEnd w:id="1755"/>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w:t>
      </w:r>
      <w:r w:rsidR="00A8289D">
        <w:rPr>
          <w:rFonts w:ascii="ITC Avant Garde" w:hAnsi="ITC Avant Garde"/>
          <w:sz w:val="22"/>
        </w:rPr>
        <w:t>l también destaca lo siguiente:</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Respecto a la cobertura de los servicios de telecomunicaciones que presta Cablevisión el encargado de ventas manifestó que para la información respecto a la cobertura puede revisar su sistema y encuentra que en las siguientes colonias si se provee servicios, tanto empaquetados Yoo como servicios de televisión, teléfono e internet por separado:</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Cuautitlan (sic) Izcalli – colonia Bosques del lago C.P. 54766 y colonia Atlanta C.P. 54740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En Tlalnepantla – Colonia Prensa Nacional C.P. 54170 </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Nicolás Romero – colonia Campestre Liberación C.P, 54473</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Cuautitlan (sic) – colonia Santa Elena C.P. 54850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Ecatepec – colonia Alta Villa C.P. 55390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lastRenderedPageBreak/>
        <w:t>En Huixquilucan – colonia El Olivo C.P. 52789</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Mientras que el sistema indica que en las siguientes colonias no existe cobertura de ningún servicio de Cablevisión:</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Tlalnepantla – colonia Constitución de 1917 CP (sic) 54190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Nicolas (sic) Romero – colonia Clara Córdoba Morán CP (sic) 54474</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Ecatepec colonia Carlos Hank Gonzalez (sic) CP (sic) 55520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Cuautitlan colonia Rancho San Blas CO 54870</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En Huixquilucan colonia Huixquilucan de Degollado Centro CP (sic) 52760</w:t>
      </w:r>
      <w:r w:rsidR="001274F8" w:rsidRPr="00E06047">
        <w:rPr>
          <w:rFonts w:ascii="ITC Avant Garde" w:hAnsi="ITC Avant Garde"/>
          <w:i/>
          <w:sz w:val="20"/>
        </w:rPr>
        <w:t>.</w:t>
      </w:r>
      <w:r w:rsidR="001274F8" w:rsidRPr="00E06047">
        <w:rPr>
          <w:rFonts w:ascii="ITC Avant Garde" w:hAnsi="ITC Avant Garde"/>
          <w:sz w:val="22"/>
        </w:rPr>
        <w:t>”</w:t>
      </w:r>
    </w:p>
    <w:p w:rsidR="00163BC8" w:rsidRPr="00E06047" w:rsidRDefault="00163BC8" w:rsidP="006E6B5E">
      <w:pPr>
        <w:pStyle w:val="Prrafodelista1"/>
        <w:numPr>
          <w:ilvl w:val="0"/>
          <w:numId w:val="58"/>
        </w:numPr>
        <w:spacing w:before="120" w:after="120" w:line="240" w:lineRule="auto"/>
        <w:contextualSpacing w:val="0"/>
        <w:rPr>
          <w:rFonts w:ascii="ITC Avant Garde" w:hAnsi="ITC Avant Garde"/>
          <w:smallCaps/>
          <w:u w:val="single"/>
          <w:lang w:val="es-MX"/>
        </w:rPr>
      </w:pPr>
      <w:bookmarkStart w:id="1756" w:name="_Toc435776369"/>
      <w:r w:rsidRPr="00E06047">
        <w:rPr>
          <w:rFonts w:ascii="ITC Avant Garde" w:hAnsi="ITC Avant Garde"/>
          <w:lang w:val="es-MX"/>
        </w:rPr>
        <w:t>Satélite, Estado de México, el veintiuno de marzo de dos mil trece;</w:t>
      </w:r>
      <w:r w:rsidRPr="00E06047">
        <w:rPr>
          <w:rFonts w:ascii="ITC Avant Garde" w:hAnsi="ITC Avant Garde"/>
          <w:vertAlign w:val="superscript"/>
        </w:rPr>
        <w:footnoteReference w:id="168"/>
      </w:r>
      <w:bookmarkEnd w:id="1756"/>
      <w:r w:rsidRPr="00E06047">
        <w:rPr>
          <w:rFonts w:ascii="ITC Avant Garde" w:hAnsi="ITC Avant Garde"/>
          <w:lang w:val="es-MX"/>
        </w:rPr>
        <w:t xml:space="preserve">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diligencia de mérito se presentó personal de la CFC, identificándose con la persona con quien se entendió la diligencia, haciendo de su conocimiento, entre otras cosas, que por acuerdo de veinte de marzo de dos mil trece se ordenó la realización de inspecciones con la finalidad de esclarecer los hechos materia de la investigación. Lo anterior se hizo constar en un acta circunstanciada, de la cual también destaca</w:t>
      </w:r>
      <w:r w:rsidR="00A8289D">
        <w:rPr>
          <w:rFonts w:ascii="ITC Avant Garde" w:hAnsi="ITC Avant Garde"/>
          <w:sz w:val="22"/>
        </w:rPr>
        <w:t xml:space="preserve"> lo siguiente:</w:t>
      </w:r>
    </w:p>
    <w:p w:rsidR="00163BC8" w:rsidRPr="00046ADF"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00046ADF" w:rsidRPr="004D6BED">
        <w:rPr>
          <w:rFonts w:ascii="ITC Avant Garde" w:hAnsi="ITC Avant Garde"/>
          <w:sz w:val="22"/>
          <w:szCs w:val="22"/>
          <w:lang w:bidi="en-US"/>
        </w:rPr>
        <w:t>(…)</w:t>
      </w:r>
      <w:r w:rsidRPr="00E06047">
        <w:rPr>
          <w:rFonts w:ascii="ITC Avant Garde" w:hAnsi="ITC Avant Garde"/>
          <w:i/>
          <w:sz w:val="20"/>
          <w:szCs w:val="20"/>
        </w:rPr>
        <w:t xml:space="preserve"> uno de los vendedores, </w:t>
      </w:r>
      <w:r w:rsidRPr="00046ADF">
        <w:rPr>
          <w:rFonts w:ascii="ITC Avant Garde" w:hAnsi="ITC Avant Garde"/>
          <w:sz w:val="20"/>
          <w:szCs w:val="20"/>
        </w:rPr>
        <w:t>(…)</w:t>
      </w:r>
      <w:r w:rsidRPr="00E06047">
        <w:rPr>
          <w:rFonts w:ascii="ITC Avant Garde" w:hAnsi="ITC Avant Garde"/>
          <w:i/>
          <w:sz w:val="20"/>
          <w:szCs w:val="20"/>
        </w:rPr>
        <w:t>, quien no desea identificarse mediante documento alguno, refiere que, es necesario consultar la ‘infogu</w:t>
      </w:r>
      <w:r w:rsidR="00F37152" w:rsidRPr="00E06047">
        <w:rPr>
          <w:rFonts w:ascii="ITC Avant Garde" w:hAnsi="ITC Avant Garde"/>
          <w:i/>
          <w:sz w:val="20"/>
          <w:szCs w:val="20"/>
        </w:rPr>
        <w:t>í</w:t>
      </w:r>
      <w:r w:rsidRPr="00E06047">
        <w:rPr>
          <w:rFonts w:ascii="ITC Avant Garde" w:hAnsi="ITC Avant Garde"/>
          <w:i/>
          <w:sz w:val="20"/>
          <w:szCs w:val="20"/>
        </w:rPr>
        <w:t xml:space="preserve">a’ para obtener información específica respecto de la cobertura de servicios. </w:t>
      </w:r>
      <w:proofErr w:type="gramStart"/>
      <w:r w:rsidRPr="00E06047">
        <w:rPr>
          <w:rFonts w:ascii="ITC Avant Garde" w:hAnsi="ITC Avant Garde"/>
          <w:i/>
          <w:sz w:val="20"/>
          <w:szCs w:val="20"/>
        </w:rPr>
        <w:t>Asimismo</w:t>
      </w:r>
      <w:proofErr w:type="gramEnd"/>
      <w:r w:rsidRPr="00E06047">
        <w:rPr>
          <w:rFonts w:ascii="ITC Avant Garde" w:hAnsi="ITC Avant Garde"/>
          <w:i/>
          <w:sz w:val="20"/>
          <w:szCs w:val="20"/>
        </w:rPr>
        <w:t xml:space="preserve"> refiere que en ese local no se encuentra un acceso a la ‘infoguía’ ya que esta base de datos solo se puede consultar en determinadas computadoras, por lo que nos indica que el módulo de ventas ubicado en Plaza Satélite cuenta con acceso a la ‘infoguia’. No obstante, refiere que él tiene conocimiento de que Cablevisión provee servicios de 3Play en Tlalnepantla, en diez cuadras del municipio de Ec</w:t>
      </w:r>
      <w:r w:rsidR="00322E32" w:rsidRPr="00E06047">
        <w:rPr>
          <w:rFonts w:ascii="ITC Avant Garde" w:hAnsi="ITC Avant Garde"/>
          <w:i/>
          <w:sz w:val="20"/>
          <w:szCs w:val="20"/>
        </w:rPr>
        <w:t>a</w:t>
      </w:r>
      <w:r w:rsidRPr="00E06047">
        <w:rPr>
          <w:rFonts w:ascii="ITC Avant Garde" w:hAnsi="ITC Avant Garde"/>
          <w:i/>
          <w:sz w:val="20"/>
          <w:szCs w:val="20"/>
        </w:rPr>
        <w:t xml:space="preserve">tepec, unicamente (sic) en el fraccionamiento Santa Elena en el municipio de Cuautitlan </w:t>
      </w:r>
      <w:r w:rsidRPr="00E06047">
        <w:rPr>
          <w:rFonts w:ascii="ITC Avant Garde" w:hAnsi="ITC Avant Garde"/>
          <w:sz w:val="22"/>
          <w:szCs w:val="20"/>
        </w:rPr>
        <w:t>(sic)</w:t>
      </w:r>
      <w:r w:rsidRPr="00E06047">
        <w:rPr>
          <w:rFonts w:ascii="ITC Avant Garde" w:hAnsi="ITC Avant Garde"/>
          <w:i/>
          <w:sz w:val="22"/>
          <w:szCs w:val="20"/>
        </w:rPr>
        <w:t xml:space="preserve"> </w:t>
      </w:r>
      <w:r w:rsidRPr="00E06047">
        <w:rPr>
          <w:rFonts w:ascii="ITC Avant Garde" w:hAnsi="ITC Avant Garde"/>
          <w:i/>
          <w:sz w:val="20"/>
          <w:szCs w:val="20"/>
        </w:rPr>
        <w:t>Izcalli y de Huixquilucan. Asimismo, afirma que no existen servicios de Cablevisión en el Municipio de Nicolás Romero.</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 respecto a la cobertura de los servicios que presta Cablevisión refiere que al consultar la </w:t>
      </w:r>
      <w:r w:rsidR="006E653E" w:rsidRPr="00E06047">
        <w:rPr>
          <w:rFonts w:ascii="ITC Avant Garde" w:hAnsi="ITC Avant Garde"/>
          <w:i/>
          <w:sz w:val="20"/>
          <w:szCs w:val="20"/>
        </w:rPr>
        <w:t>infoguí</w:t>
      </w:r>
      <w:r w:rsidRPr="00E06047">
        <w:rPr>
          <w:rFonts w:ascii="ITC Avant Garde" w:hAnsi="ITC Avant Garde"/>
          <w:i/>
          <w:sz w:val="20"/>
          <w:szCs w:val="20"/>
        </w:rPr>
        <w:t>a el sistema indica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En Tlalnepantla existe cobertura de servicios y 3Play en la colonia P</w:t>
      </w:r>
      <w:r w:rsidR="00322E32" w:rsidRPr="00E06047">
        <w:rPr>
          <w:rFonts w:ascii="ITC Avant Garde" w:hAnsi="ITC Avant Garde"/>
          <w:i/>
          <w:sz w:val="20"/>
          <w:szCs w:val="20"/>
        </w:rPr>
        <w:t>r</w:t>
      </w:r>
      <w:r w:rsidRPr="00E06047">
        <w:rPr>
          <w:rFonts w:ascii="ITC Avant Garde" w:hAnsi="ITC Avant Garde"/>
          <w:i/>
          <w:sz w:val="20"/>
          <w:szCs w:val="20"/>
        </w:rPr>
        <w:t>ensa Nacional C.P. 54170 pero no existe cobertura de ningun (sic) servicio en la colonia Constitución de 1917 CP (sic) 54190.</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En Nicolás Romero no existe cobertura de ningun (sic) servicio en la colonia Clara Córdoba Morán CP (sic) 54474.</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En Cuautitlan </w:t>
      </w:r>
      <w:r w:rsidR="006E653E" w:rsidRPr="00E06047">
        <w:rPr>
          <w:rFonts w:ascii="ITC Avant Garde" w:hAnsi="ITC Avant Garde"/>
          <w:sz w:val="22"/>
          <w:szCs w:val="20"/>
        </w:rPr>
        <w:t>[sic]</w:t>
      </w:r>
      <w:r w:rsidR="006E653E" w:rsidRPr="00E06047">
        <w:rPr>
          <w:rFonts w:ascii="ITC Avant Garde" w:hAnsi="ITC Avant Garde"/>
          <w:i/>
          <w:sz w:val="20"/>
          <w:szCs w:val="20"/>
        </w:rPr>
        <w:t xml:space="preserve"> </w:t>
      </w:r>
      <w:r w:rsidRPr="00E06047">
        <w:rPr>
          <w:rFonts w:ascii="ITC Avant Garde" w:hAnsi="ITC Avant Garde"/>
          <w:i/>
          <w:sz w:val="20"/>
          <w:szCs w:val="20"/>
        </w:rPr>
        <w:t>Izcalli si existe cobertura de servicios y 3Play en la Colonia Bosques del Lago CP (sic) 54766 y en la Colonia Atlanta CP (sic) 54740</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En Cuautitlan </w:t>
      </w:r>
      <w:r w:rsidR="006E653E" w:rsidRPr="00E06047">
        <w:rPr>
          <w:rFonts w:ascii="ITC Avant Garde" w:hAnsi="ITC Avant Garde"/>
          <w:sz w:val="22"/>
          <w:szCs w:val="20"/>
        </w:rPr>
        <w:t>[sic]</w:t>
      </w:r>
      <w:r w:rsidRPr="00E06047">
        <w:rPr>
          <w:rFonts w:ascii="ITC Avant Garde" w:hAnsi="ITC Avant Garde"/>
          <w:i/>
          <w:sz w:val="20"/>
          <w:szCs w:val="20"/>
        </w:rPr>
        <w:t xml:space="preserve"> si existe cobertura de servicios y 3Play en la colonia Rancho Santa Elena o Fraccionamiento Santa Elena CP (sic) 54850 (sic) pero no hay cobertura de servicio en la colonia Rancho San Blas CP 54870</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lastRenderedPageBreak/>
        <w:t>En Ecatepec existe cobertura de servicios y 3Play en la Colonia Alta Villa CP (sic) 55390 (sic) pero no existe en la colonia Carlos Hank Gonzalez (sic) CP (sic) 55520</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En Huixquilucan si existe cobertura de servicios y 3Play en la colonia el Olivo C.P. 52789 pero no existe cobertura en la colonia Huixquilucan de Degollado Centro C.P. 52760</w:t>
      </w:r>
      <w:r w:rsidR="00F10C26" w:rsidRPr="00E06047">
        <w:rPr>
          <w:rFonts w:ascii="ITC Avant Garde" w:hAnsi="ITC Avant Garde"/>
          <w:i/>
          <w:sz w:val="20"/>
          <w:szCs w:val="20"/>
        </w:rPr>
        <w:t>.</w:t>
      </w:r>
      <w:r w:rsidR="00F10C26" w:rsidRPr="00E06047">
        <w:rPr>
          <w:rFonts w:ascii="ITC Avant Garde" w:hAnsi="ITC Avant Garde"/>
          <w:sz w:val="22"/>
          <w:szCs w:val="20"/>
        </w:rPr>
        <w:t>”</w:t>
      </w:r>
    </w:p>
    <w:p w:rsidR="00F10C26" w:rsidRPr="00E06047" w:rsidRDefault="00F10C26" w:rsidP="006E6B5E">
      <w:pPr>
        <w:spacing w:before="120" w:after="120"/>
        <w:jc w:val="both"/>
        <w:rPr>
          <w:rFonts w:ascii="ITC Avant Garde" w:hAnsi="ITC Avant Garde"/>
          <w:smallCaps/>
          <w:sz w:val="22"/>
        </w:rPr>
      </w:pPr>
      <w:r w:rsidRPr="00E06047">
        <w:rPr>
          <w:rFonts w:ascii="ITC Avant Garde" w:hAnsi="ITC Avant Garde"/>
          <w:sz w:val="22"/>
        </w:rPr>
        <w:t>Las visitas de inspección ant</w:t>
      </w:r>
      <w:r w:rsidR="008E7E73" w:rsidRPr="00E06047">
        <w:rPr>
          <w:rFonts w:ascii="ITC Avant Garde" w:hAnsi="ITC Avant Garde"/>
          <w:sz w:val="22"/>
        </w:rPr>
        <w:t>es referidas se ordenaron por la</w:t>
      </w:r>
      <w:r w:rsidRPr="00E06047">
        <w:rPr>
          <w:rFonts w:ascii="ITC Avant Garde" w:hAnsi="ITC Avant Garde"/>
          <w:sz w:val="22"/>
        </w:rPr>
        <w:t xml:space="preserve"> DGIPMA de la CFC, mediante acuerdos emitidos el veinte de marzo</w:t>
      </w:r>
      <w:r w:rsidRPr="00E06047">
        <w:rPr>
          <w:rFonts w:ascii="ITC Avant Garde" w:hAnsi="ITC Avant Garde"/>
          <w:sz w:val="22"/>
          <w:vertAlign w:val="superscript"/>
        </w:rPr>
        <w:footnoteReference w:id="169"/>
      </w:r>
      <w:r w:rsidRPr="00E06047">
        <w:rPr>
          <w:rFonts w:ascii="ITC Avant Garde" w:hAnsi="ITC Avant Garde"/>
          <w:sz w:val="22"/>
        </w:rPr>
        <w:t xml:space="preserve"> y ocho de mayo</w:t>
      </w:r>
      <w:r w:rsidRPr="00E06047">
        <w:rPr>
          <w:rFonts w:ascii="ITC Avant Garde" w:hAnsi="ITC Avant Garde"/>
          <w:sz w:val="22"/>
          <w:vertAlign w:val="superscript"/>
        </w:rPr>
        <w:footnoteReference w:id="170"/>
      </w:r>
      <w:r w:rsidRPr="00E06047">
        <w:rPr>
          <w:rFonts w:ascii="ITC Avant Garde" w:hAnsi="ITC Avant Garde"/>
          <w:sz w:val="22"/>
        </w:rPr>
        <w:t>, ambos de dos mil trece, dictados dentro del Expediente</w:t>
      </w:r>
      <w:r w:rsidRPr="00E06047">
        <w:rPr>
          <w:rFonts w:ascii="ITC Avant Garde" w:hAnsi="ITC Avant Garde"/>
          <w:smallCaps/>
          <w:sz w:val="22"/>
        </w:rPr>
        <w:t xml:space="preserve">, </w:t>
      </w:r>
      <w:r w:rsidR="008E7E73" w:rsidRPr="00E06047">
        <w:rPr>
          <w:rFonts w:ascii="ITC Avant Garde" w:hAnsi="ITC Avant Garde"/>
          <w:sz w:val="22"/>
        </w:rPr>
        <w:t>con el propósito de</w:t>
      </w:r>
      <w:r w:rsidRPr="00E06047">
        <w:rPr>
          <w:rFonts w:ascii="ITC Avant Garde" w:hAnsi="ITC Avant Garde"/>
          <w:sz w:val="22"/>
        </w:rPr>
        <w:t xml:space="preserve"> permitir la observación e identificación de la cobertura de los Servicios que atiende cada centro de servicios, de atención a clientes y módulos de ventas a inspeccionar.</w:t>
      </w:r>
      <w:r w:rsidR="00046ADF">
        <w:rPr>
          <w:rStyle w:val="Refdenotaalpie"/>
          <w:rFonts w:ascii="ITC Avant Garde" w:hAnsi="ITC Avant Garde"/>
          <w:sz w:val="22"/>
        </w:rPr>
        <w:footnoteReference w:id="171"/>
      </w:r>
      <w:r w:rsidRPr="00E06047">
        <w:rPr>
          <w:rFonts w:ascii="ITC Avant Garde" w:hAnsi="ITC Avant Garde"/>
          <w:smallCaps/>
          <w:sz w:val="22"/>
        </w:rPr>
        <w:t xml:space="preserve">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 esta forma, al tratarse de inspecciones de sitios, ordenadas por la CFC, para observar e identificar aspectos relacionados con los hechos objeto de la investigación, y que para llevar a cabo dichas diligencias no se requieren conocimientos técnicos específicos, las mismas serán valoradas aplicando de forma prudente una analogía con la prueba de inspección judicial prevista en los artículos 93, fracción V, 161,162, 163, 164 y 212 del CFPC.</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 las pruebas anteriores se observa la cobertura de Megacable y Cablevisión en determinadas zonas del Estado de México, la cual se pudo verificar de la información que para tales efectos proporcionó el personal de cada uno de los agentes económicos mencionados y, en el caso de Cablevisión, del sistema que denominan “</w:t>
      </w:r>
      <w:r w:rsidRPr="00E06047">
        <w:rPr>
          <w:rFonts w:ascii="ITC Avant Garde" w:hAnsi="ITC Avant Garde"/>
          <w:i/>
          <w:sz w:val="22"/>
        </w:rPr>
        <w:t>infoguía</w:t>
      </w:r>
      <w:r w:rsidRPr="00E06047">
        <w:rPr>
          <w:rFonts w:ascii="ITC Avant Garde" w:hAnsi="ITC Avant Garde"/>
          <w:sz w:val="22"/>
        </w:rPr>
        <w:t xml:space="preserve">”. </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rPr>
        <w:t xml:space="preserve">Dichas probanzas no pueden tener por sí mismas pleno valor probatorio, y adminiculadas con otras pruebas como lo son las declaraciones de los emplazados en el desahogo de los requerimientos y de la información de sus títulos de concesión, solo constituyen indicios </w:t>
      </w:r>
      <w:r w:rsidRPr="00E06047">
        <w:rPr>
          <w:rFonts w:ascii="ITC Avant Garde" w:hAnsi="ITC Avant Garde"/>
          <w:sz w:val="22"/>
          <w:lang w:val="es-ES_tradnl"/>
        </w:rPr>
        <w:t>o presunciones de la segmentación del mercado en determinados municipios del Estado de México.</w:t>
      </w:r>
    </w:p>
    <w:p w:rsidR="00767F0B" w:rsidRPr="00E06047" w:rsidRDefault="00767F0B" w:rsidP="006E6B5E">
      <w:pPr>
        <w:pStyle w:val="Prrafodelista"/>
        <w:numPr>
          <w:ilvl w:val="1"/>
          <w:numId w:val="43"/>
        </w:numPr>
        <w:spacing w:before="120" w:after="120"/>
        <w:ind w:left="0" w:firstLine="0"/>
        <w:contextualSpacing w:val="0"/>
        <w:jc w:val="both"/>
        <w:rPr>
          <w:rFonts w:ascii="ITC Avant Garde" w:hAnsi="ITC Avant Garde"/>
          <w:sz w:val="22"/>
          <w:u w:val="single"/>
          <w:lang w:val="es-ES_tradnl"/>
        </w:rPr>
      </w:pPr>
      <w:bookmarkStart w:id="1757" w:name="_Toc435776370"/>
      <w:r w:rsidRPr="00E06047">
        <w:rPr>
          <w:rFonts w:ascii="ITC Avant Garde" w:hAnsi="ITC Avant Garde"/>
          <w:sz w:val="22"/>
          <w:u w:val="single"/>
          <w:lang w:val="es-ES_tradnl"/>
        </w:rPr>
        <w:t>Confesional. Contenida en el escrito de contestación al OPR de las Empresas de Grupo Televisa presentado ante la oficialía de partes del IFT el veintiuno de octubre de dos mil trece.</w:t>
      </w:r>
      <w:bookmarkEnd w:id="1757"/>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De la contestación al OPR de las Empresas de Grupo Televisa se obtuvo la declaración expresa, clara y distinguible, en el siguiente sentido:</w:t>
      </w:r>
    </w:p>
    <w:p w:rsidR="00163BC8" w:rsidRPr="00E06047" w:rsidRDefault="00163BC8" w:rsidP="006E6B5E">
      <w:pPr>
        <w:numPr>
          <w:ilvl w:val="0"/>
          <w:numId w:val="25"/>
        </w:numPr>
        <w:spacing w:before="120" w:after="120"/>
        <w:jc w:val="both"/>
        <w:rPr>
          <w:rFonts w:ascii="ITC Avant Garde" w:hAnsi="ITC Avant Garde"/>
          <w:sz w:val="22"/>
          <w:lang w:val="es-ES_tradnl"/>
        </w:rPr>
      </w:pPr>
      <w:r w:rsidRPr="00E06047">
        <w:rPr>
          <w:rFonts w:ascii="ITC Avant Garde" w:hAnsi="ITC Avant Garde"/>
          <w:sz w:val="22"/>
          <w:lang w:val="es-ES_tradnl"/>
        </w:rPr>
        <w:t>SKY es competidor de cualqu</w:t>
      </w:r>
      <w:r w:rsidR="00D37276">
        <w:rPr>
          <w:rFonts w:ascii="ITC Avant Garde" w:hAnsi="ITC Avant Garde"/>
          <w:sz w:val="22"/>
          <w:lang w:val="es-ES_tradnl"/>
        </w:rPr>
        <w:t>ier empresa cablera:</w:t>
      </w:r>
    </w:p>
    <w:p w:rsidR="000E28DD" w:rsidRPr="00E06047" w:rsidRDefault="00163BC8" w:rsidP="006E6B5E">
      <w:pPr>
        <w:spacing w:before="120" w:after="120"/>
        <w:ind w:left="567" w:right="567"/>
        <w:jc w:val="both"/>
        <w:rPr>
          <w:rFonts w:ascii="ITC Avant Garde" w:hAnsi="ITC Avant Garde"/>
          <w:i/>
          <w:sz w:val="18"/>
          <w:lang w:val="es-ES_tradnl"/>
        </w:rPr>
      </w:pPr>
      <w:r w:rsidRPr="00E06047">
        <w:rPr>
          <w:rFonts w:ascii="ITC Avant Garde" w:hAnsi="ITC Avant Garde"/>
          <w:sz w:val="22"/>
          <w:lang w:val="es-ES_tradnl"/>
        </w:rPr>
        <w:t>“</w:t>
      </w:r>
      <w:r w:rsidR="00F0441E" w:rsidRPr="00E06047">
        <w:rPr>
          <w:rFonts w:ascii="ITC Avant Garde" w:hAnsi="ITC Avant Garde"/>
          <w:sz w:val="22"/>
          <w:lang w:val="es-ES_tradnl"/>
        </w:rPr>
        <w:t>(</w:t>
      </w:r>
      <w:r w:rsidRPr="00E06047">
        <w:rPr>
          <w:rFonts w:ascii="ITC Avant Garde" w:hAnsi="ITC Avant Garde"/>
          <w:sz w:val="22"/>
          <w:lang w:val="es-ES_tradnl"/>
        </w:rPr>
        <w:t>…</w:t>
      </w:r>
      <w:r w:rsidR="00F0441E" w:rsidRPr="00E06047">
        <w:rPr>
          <w:rFonts w:ascii="ITC Avant Garde" w:hAnsi="ITC Avant Garde"/>
          <w:sz w:val="22"/>
          <w:lang w:val="es-ES_tradnl"/>
        </w:rPr>
        <w:t xml:space="preserve">) </w:t>
      </w:r>
      <w:r w:rsidRPr="00E06047">
        <w:rPr>
          <w:rFonts w:ascii="ITC Avant Garde" w:hAnsi="ITC Avant Garde"/>
          <w:i/>
          <w:sz w:val="20"/>
          <w:lang w:val="es-ES_tradnl"/>
        </w:rPr>
        <w:t xml:space="preserve">La respuesta es poder competir con marcas muy fuertes y posicionadas lanzadas por empresas con capacidad financiera que superan por mucho la de cualquier empresa cablera, es decir Telmex con las marcas Dish, </w:t>
      </w:r>
      <w:r w:rsidR="00F0441E" w:rsidRPr="00E06047">
        <w:rPr>
          <w:rFonts w:ascii="ITC Avant Garde" w:hAnsi="ITC Avant Garde"/>
          <w:sz w:val="22"/>
          <w:lang w:val="es-ES_tradnl"/>
        </w:rPr>
        <w:t>(…)</w:t>
      </w:r>
      <w:r w:rsidRPr="00E06047">
        <w:rPr>
          <w:rFonts w:ascii="ITC Avant Garde" w:hAnsi="ITC Avant Garde"/>
          <w:i/>
          <w:sz w:val="20"/>
          <w:lang w:val="es-ES_tradnl"/>
        </w:rPr>
        <w:t xml:space="preserve"> y Televisa con Sky, TeVE, entre otras, marcas que son dominantes en el mercado.</w:t>
      </w:r>
      <w:r w:rsidRPr="00E06047">
        <w:rPr>
          <w:rFonts w:ascii="ITC Avant Garde" w:hAnsi="ITC Avant Garde"/>
          <w:sz w:val="22"/>
          <w:lang w:val="es-ES_tradnl"/>
        </w:rPr>
        <w:t>”</w:t>
      </w:r>
      <w:r w:rsidRPr="00E06047">
        <w:rPr>
          <w:rFonts w:ascii="ITC Avant Garde" w:hAnsi="ITC Avant Garde"/>
          <w:szCs w:val="20"/>
          <w:vertAlign w:val="superscript"/>
          <w:lang w:val="es-MX" w:eastAsia="en-US"/>
        </w:rPr>
        <w:t xml:space="preserve"> </w:t>
      </w:r>
      <w:r w:rsidRPr="00E06047">
        <w:rPr>
          <w:rFonts w:ascii="ITC Avant Garde" w:hAnsi="ITC Avant Garde"/>
          <w:sz w:val="22"/>
          <w:szCs w:val="20"/>
          <w:vertAlign w:val="superscript"/>
          <w:lang w:val="es-MX" w:eastAsia="en-US"/>
        </w:rPr>
        <w:footnoteReference w:id="172"/>
      </w:r>
    </w:p>
    <w:p w:rsidR="00163BC8" w:rsidRPr="00E06047" w:rsidRDefault="00163BC8" w:rsidP="006E6B5E">
      <w:pPr>
        <w:numPr>
          <w:ilvl w:val="0"/>
          <w:numId w:val="25"/>
        </w:numPr>
        <w:spacing w:before="120" w:after="120"/>
        <w:jc w:val="both"/>
        <w:rPr>
          <w:rFonts w:ascii="ITC Avant Garde" w:hAnsi="ITC Avant Garde"/>
          <w:smallCaps/>
          <w:szCs w:val="20"/>
          <w:lang w:val="es-ES_tradnl" w:eastAsia="en-US"/>
        </w:rPr>
      </w:pPr>
      <w:r w:rsidRPr="00E06047">
        <w:rPr>
          <w:rFonts w:ascii="ITC Avant Garde" w:hAnsi="ITC Avant Garde"/>
          <w:sz w:val="22"/>
          <w:szCs w:val="20"/>
          <w:lang w:val="es-MX" w:eastAsia="en-US"/>
        </w:rPr>
        <w:lastRenderedPageBreak/>
        <w:t>Que sí existe un acuerdo y que los participantes en dicho acuerdo son Cablevisión, Cablemás, TVI, Televisa y Megacable:</w:t>
      </w:r>
    </w:p>
    <w:p w:rsidR="00163BC8" w:rsidRPr="00E06047" w:rsidRDefault="00163BC8" w:rsidP="006E6B5E">
      <w:pPr>
        <w:spacing w:before="120" w:after="120"/>
        <w:ind w:left="567" w:right="567"/>
        <w:jc w:val="both"/>
        <w:rPr>
          <w:rFonts w:ascii="ITC Avant Garde" w:hAnsi="ITC Avant Garde"/>
          <w:i/>
          <w:sz w:val="18"/>
          <w:szCs w:val="20"/>
          <w:lang w:val="es-ES_tradnl"/>
        </w:rPr>
      </w:pPr>
      <w:r w:rsidRPr="00E06047">
        <w:rPr>
          <w:rFonts w:ascii="ITC Avant Garde" w:hAnsi="ITC Avant Garde"/>
          <w:sz w:val="22"/>
          <w:szCs w:val="20"/>
          <w:lang w:val="es-ES_tradnl"/>
        </w:rPr>
        <w:t>“</w:t>
      </w:r>
      <w:r w:rsidRPr="00E06047">
        <w:rPr>
          <w:rFonts w:ascii="ITC Avant Garde" w:hAnsi="ITC Avant Garde"/>
          <w:i/>
          <w:sz w:val="20"/>
          <w:szCs w:val="20"/>
          <w:lang w:val="es-ES_tradnl"/>
        </w:rPr>
        <w:t>Una vez aclarado lo anterior, es importante mencionar que tal y como se menciona en el considerando 2 del presente, los agentes económicos participantes en la estrategia de mercadotecnia denominada YOO son únicamente Cablevisión, Cablemás, TVI y Megacable y Televisa al ser esta última quien creo (sic) y está a cargo de la estrategia de mercadotecnia denominada YOO</w:t>
      </w:r>
      <w:r w:rsidRPr="00E06047">
        <w:rPr>
          <w:rFonts w:ascii="ITC Avant Garde" w:hAnsi="ITC Avant Garde"/>
          <w:i/>
          <w:sz w:val="18"/>
          <w:szCs w:val="20"/>
          <w:lang w:val="es-ES_tradnl"/>
        </w:rPr>
        <w:t>.</w:t>
      </w:r>
      <w:r w:rsidRPr="00E06047">
        <w:rPr>
          <w:rFonts w:ascii="ITC Avant Garde" w:hAnsi="ITC Avant Garde"/>
          <w:sz w:val="20"/>
          <w:szCs w:val="20"/>
          <w:lang w:val="es-ES_tradnl"/>
        </w:rPr>
        <w:t>”</w:t>
      </w:r>
      <w:r w:rsidRPr="00E06047">
        <w:rPr>
          <w:rFonts w:ascii="ITC Avant Garde" w:hAnsi="ITC Avant Garde"/>
          <w:i/>
          <w:sz w:val="18"/>
          <w:szCs w:val="20"/>
          <w:vertAlign w:val="superscript"/>
          <w:lang w:val="es-ES_tradnl"/>
        </w:rPr>
        <w:footnoteReference w:id="173"/>
      </w:r>
    </w:p>
    <w:p w:rsidR="00163BC8" w:rsidRPr="00E06047" w:rsidRDefault="00163BC8" w:rsidP="006E6B5E">
      <w:pPr>
        <w:spacing w:before="120" w:after="120"/>
        <w:ind w:left="567" w:right="567"/>
        <w:jc w:val="both"/>
        <w:rPr>
          <w:rFonts w:ascii="ITC Avant Garde" w:hAnsi="ITC Avant Garde"/>
          <w:smallCaps/>
          <w:sz w:val="18"/>
          <w:szCs w:val="20"/>
          <w:lang w:val="es-ES_tradnl"/>
        </w:rPr>
      </w:pPr>
      <w:r w:rsidRPr="00E06047">
        <w:rPr>
          <w:rFonts w:ascii="ITC Avant Garde" w:hAnsi="ITC Avant Garde"/>
          <w:sz w:val="22"/>
          <w:szCs w:val="20"/>
          <w:lang w:val="es-ES_tradnl"/>
        </w:rPr>
        <w:t>“</w:t>
      </w:r>
      <w:r w:rsidRPr="00E06047">
        <w:rPr>
          <w:rFonts w:ascii="ITC Avant Garde" w:hAnsi="ITC Avant Garde"/>
          <w:i/>
          <w:sz w:val="20"/>
          <w:szCs w:val="20"/>
          <w:lang w:val="es-ES_tradnl"/>
        </w:rPr>
        <w:t>Aunado a lo anterior, si bien es correcto afirmar que Cablevisión, Cablemás, TVI y Televisa, conforman un mismo grupo de interés económico, lo cierto es que en la estrategia de mercadotecnia denominada YOO única y exclusivamente participan Televisa, como creadora y encargada de la misma, y Cablevisión, Cablemás y TVI, como sociedades que adoptaron la estrategia conjuntamente con Megacable y la materializaron a través de la marca YOO</w:t>
      </w:r>
      <w:r w:rsidRPr="00E06047">
        <w:rPr>
          <w:rFonts w:ascii="ITC Avant Garde" w:hAnsi="ITC Avant Garde"/>
          <w:i/>
          <w:sz w:val="18"/>
          <w:szCs w:val="20"/>
          <w:lang w:val="es-ES_tradnl"/>
        </w:rPr>
        <w:t>.</w:t>
      </w:r>
      <w:r w:rsidRPr="00E06047">
        <w:rPr>
          <w:rFonts w:ascii="ITC Avant Garde" w:hAnsi="ITC Avant Garde"/>
          <w:sz w:val="22"/>
          <w:szCs w:val="20"/>
          <w:lang w:val="es-ES_tradnl"/>
        </w:rPr>
        <w:t>”</w:t>
      </w:r>
      <w:r w:rsidRPr="00E06047">
        <w:rPr>
          <w:rFonts w:ascii="ITC Avant Garde" w:hAnsi="ITC Avant Garde"/>
          <w:i/>
          <w:sz w:val="18"/>
          <w:szCs w:val="20"/>
          <w:vertAlign w:val="superscript"/>
          <w:lang w:val="es-ES_tradnl"/>
        </w:rPr>
        <w:footnoteReference w:id="174"/>
      </w:r>
    </w:p>
    <w:p w:rsidR="00163BC8" w:rsidRPr="00E06047" w:rsidRDefault="00163BC8" w:rsidP="006E6B5E">
      <w:pPr>
        <w:spacing w:before="120" w:after="120"/>
        <w:ind w:left="567" w:right="567"/>
        <w:jc w:val="both"/>
        <w:rPr>
          <w:rFonts w:ascii="ITC Avant Garde" w:hAnsi="ITC Avant Garde"/>
          <w:i/>
          <w:sz w:val="18"/>
          <w:szCs w:val="20"/>
          <w:lang w:val="es-ES_tradnl"/>
        </w:rPr>
      </w:pPr>
      <w:r w:rsidRPr="00E06047">
        <w:rPr>
          <w:rFonts w:ascii="ITC Avant Garde" w:hAnsi="ITC Avant Garde"/>
          <w:smallCaps/>
          <w:sz w:val="22"/>
          <w:szCs w:val="20"/>
          <w:lang w:val="es-ES_tradnl"/>
        </w:rPr>
        <w:t>“</w:t>
      </w:r>
      <w:r w:rsidR="00F0441E" w:rsidRPr="00E06047">
        <w:rPr>
          <w:rFonts w:ascii="ITC Avant Garde" w:hAnsi="ITC Avant Garde"/>
          <w:sz w:val="22"/>
          <w:lang w:val="es-ES_tradnl"/>
        </w:rPr>
        <w:t>(…)</w:t>
      </w:r>
      <w:r w:rsidRPr="00E06047">
        <w:rPr>
          <w:rFonts w:ascii="ITC Avant Garde" w:hAnsi="ITC Avant Garde"/>
          <w:sz w:val="22"/>
          <w:szCs w:val="20"/>
          <w:lang w:val="es-ES_tradnl"/>
        </w:rPr>
        <w:t xml:space="preserve"> </w:t>
      </w:r>
      <w:r w:rsidRPr="00E06047">
        <w:rPr>
          <w:rFonts w:ascii="ITC Avant Garde" w:hAnsi="ITC Avant Garde"/>
          <w:i/>
          <w:sz w:val="20"/>
          <w:szCs w:val="20"/>
          <w:lang w:val="es-ES_tradnl"/>
        </w:rPr>
        <w:t xml:space="preserve">es claro que el acuerdo existente entre </w:t>
      </w:r>
      <w:r w:rsidRPr="00E06047">
        <w:rPr>
          <w:rFonts w:ascii="ITC Avant Garde" w:hAnsi="ITC Avant Garde"/>
          <w:i/>
          <w:smallCaps/>
          <w:sz w:val="20"/>
          <w:szCs w:val="20"/>
          <w:lang w:val="es-ES_tradnl"/>
        </w:rPr>
        <w:t>C</w:t>
      </w:r>
      <w:r w:rsidRPr="00E06047">
        <w:rPr>
          <w:rFonts w:ascii="ITC Avant Garde" w:hAnsi="ITC Avant Garde"/>
          <w:i/>
          <w:sz w:val="20"/>
          <w:szCs w:val="20"/>
          <w:lang w:val="es-ES_tradnl"/>
        </w:rPr>
        <w:t>ablevisión, Cablemás, TVI y Megacable, no es un acuerdo ilegal per se</w:t>
      </w:r>
      <w:r w:rsidR="008E7E73" w:rsidRPr="00E06047">
        <w:rPr>
          <w:rFonts w:ascii="ITC Avant Garde" w:hAnsi="ITC Avant Garde"/>
          <w:i/>
          <w:sz w:val="20"/>
          <w:szCs w:val="20"/>
          <w:lang w:val="es-ES_tradnl"/>
        </w:rPr>
        <w:t xml:space="preserve"> </w:t>
      </w:r>
      <w:r w:rsidR="00F0441E" w:rsidRPr="00E06047">
        <w:rPr>
          <w:rFonts w:ascii="ITC Avant Garde" w:hAnsi="ITC Avant Garde"/>
          <w:sz w:val="22"/>
          <w:lang w:val="es-ES_tradnl"/>
        </w:rPr>
        <w:t>(…)</w:t>
      </w:r>
      <w:r w:rsidRPr="00E06047">
        <w:rPr>
          <w:rFonts w:ascii="ITC Avant Garde" w:hAnsi="ITC Avant Garde"/>
          <w:sz w:val="22"/>
          <w:szCs w:val="20"/>
          <w:lang w:val="es-ES_tradnl"/>
        </w:rPr>
        <w:t>”</w:t>
      </w:r>
      <w:r w:rsidRPr="00E06047">
        <w:rPr>
          <w:rFonts w:ascii="ITC Avant Garde" w:hAnsi="ITC Avant Garde"/>
          <w:i/>
          <w:sz w:val="18"/>
          <w:szCs w:val="20"/>
          <w:vertAlign w:val="superscript"/>
          <w:lang w:val="es-ES_tradnl"/>
        </w:rPr>
        <w:footnoteReference w:id="175"/>
      </w:r>
    </w:p>
    <w:p w:rsidR="00163BC8" w:rsidRPr="00E06047" w:rsidRDefault="00163BC8" w:rsidP="006E6B5E">
      <w:pPr>
        <w:numPr>
          <w:ilvl w:val="0"/>
          <w:numId w:val="25"/>
        </w:num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Que Cablevisión, Cablemás, TVI, Televisa y Megacable crearon y lanzaron la </w:t>
      </w:r>
      <w:r w:rsidR="00F0441E" w:rsidRPr="00E06047">
        <w:rPr>
          <w:rFonts w:ascii="ITC Avant Garde" w:hAnsi="ITC Avant Garde"/>
          <w:sz w:val="22"/>
          <w:szCs w:val="20"/>
          <w:lang w:val="es-MX" w:eastAsia="en-US"/>
        </w:rPr>
        <w:t>M</w:t>
      </w:r>
      <w:r w:rsidRPr="00E06047">
        <w:rPr>
          <w:rFonts w:ascii="ITC Avant Garde" w:hAnsi="ITC Avant Garde"/>
          <w:sz w:val="22"/>
          <w:szCs w:val="20"/>
          <w:lang w:val="es-MX" w:eastAsia="en-US"/>
        </w:rPr>
        <w:t>arca YOO en mayo de dos mil nueve y que para ello se implementó un número telefónico y una página de internet:</w:t>
      </w:r>
    </w:p>
    <w:p w:rsidR="00163BC8" w:rsidRPr="00E06047" w:rsidRDefault="00163BC8" w:rsidP="006E6B5E">
      <w:pPr>
        <w:autoSpaceDE w:val="0"/>
        <w:autoSpaceDN w:val="0"/>
        <w:adjustRightInd w:val="0"/>
        <w:spacing w:before="120" w:after="120"/>
        <w:ind w:left="567" w:right="567"/>
        <w:jc w:val="both"/>
        <w:rPr>
          <w:rFonts w:ascii="ITC Avant Garde" w:hAnsi="ITC Avant Garde"/>
          <w:i/>
          <w:sz w:val="18"/>
          <w:szCs w:val="20"/>
          <w:lang w:val="es-MX" w:eastAsia="en-US"/>
        </w:rPr>
      </w:pPr>
      <w:r w:rsidRPr="00E06047">
        <w:rPr>
          <w:rFonts w:ascii="ITC Avant Garde" w:hAnsi="ITC Avant Garde"/>
          <w:sz w:val="22"/>
          <w:szCs w:val="20"/>
          <w:lang w:val="es-MX" w:eastAsia="en-US"/>
        </w:rPr>
        <w:t>“</w:t>
      </w:r>
      <w:r w:rsidRPr="00E06047">
        <w:rPr>
          <w:rFonts w:ascii="ITC Avant Garde" w:hAnsi="ITC Avant Garde"/>
          <w:i/>
          <w:sz w:val="20"/>
          <w:szCs w:val="20"/>
          <w:lang w:val="es-MX" w:eastAsia="en-US"/>
        </w:rPr>
        <w:t>La creación y lanzamiento de YOO en mayo de 2009, responde a la necesidad de introducir una marca única a nivel nacional que sea una alternativa real y efectiva de los paquetes ofrecidos por el agente económico Telmex/Dish antes mencionado</w:t>
      </w:r>
      <w:r w:rsidR="00F0441E" w:rsidRPr="00E06047">
        <w:rPr>
          <w:rFonts w:ascii="ITC Avant Garde" w:hAnsi="ITC Avant Garde"/>
          <w:i/>
          <w:sz w:val="20"/>
          <w:szCs w:val="20"/>
          <w:lang w:val="es-MX" w:eastAsia="en-US"/>
        </w:rPr>
        <w:t xml:space="preserve"> </w:t>
      </w:r>
      <w:r w:rsidR="00F0441E" w:rsidRPr="00E06047">
        <w:rPr>
          <w:rFonts w:ascii="ITC Avant Garde" w:hAnsi="ITC Avant Garde"/>
          <w:sz w:val="22"/>
          <w:lang w:val="es-ES_tradnl"/>
        </w:rPr>
        <w:t>(…)</w:t>
      </w:r>
      <w:r w:rsidRPr="00E06047">
        <w:rPr>
          <w:rFonts w:ascii="ITC Avant Garde" w:hAnsi="ITC Avant Garde"/>
          <w:sz w:val="22"/>
          <w:szCs w:val="20"/>
          <w:lang w:val="es-MX" w:eastAsia="en-US"/>
        </w:rPr>
        <w:t>”</w:t>
      </w:r>
      <w:r w:rsidRPr="00E06047">
        <w:rPr>
          <w:rFonts w:ascii="ITC Avant Garde" w:hAnsi="ITC Avant Garde"/>
          <w:i/>
          <w:sz w:val="18"/>
          <w:szCs w:val="20"/>
          <w:vertAlign w:val="superscript"/>
          <w:lang w:val="es-MX" w:eastAsia="en-US"/>
        </w:rPr>
        <w:footnoteReference w:id="176"/>
      </w:r>
      <w:r w:rsidRPr="00E06047">
        <w:rPr>
          <w:rFonts w:ascii="ITC Avant Garde" w:hAnsi="ITC Avant Garde"/>
          <w:i/>
          <w:sz w:val="18"/>
          <w:szCs w:val="20"/>
          <w:lang w:val="es-MX" w:eastAsia="en-US"/>
        </w:rPr>
        <w:t xml:space="preserve"> </w:t>
      </w:r>
    </w:p>
    <w:p w:rsidR="00163BC8" w:rsidRPr="00E06047" w:rsidRDefault="00163BC8" w:rsidP="006E6B5E">
      <w:pPr>
        <w:autoSpaceDE w:val="0"/>
        <w:autoSpaceDN w:val="0"/>
        <w:adjustRightInd w:val="0"/>
        <w:spacing w:before="120" w:after="120"/>
        <w:ind w:left="567" w:right="567"/>
        <w:jc w:val="both"/>
        <w:rPr>
          <w:rFonts w:ascii="ITC Avant Garde" w:hAnsi="ITC Avant Garde"/>
          <w:i/>
          <w:smallCaps/>
          <w:sz w:val="18"/>
          <w:szCs w:val="20"/>
          <w:lang w:val="es-MX" w:eastAsia="en-US"/>
        </w:rPr>
      </w:pPr>
      <w:r w:rsidRPr="00E06047">
        <w:rPr>
          <w:rFonts w:ascii="ITC Avant Garde" w:hAnsi="ITC Avant Garde"/>
          <w:sz w:val="22"/>
          <w:szCs w:val="20"/>
          <w:lang w:val="es-MX" w:eastAsia="en-US"/>
        </w:rPr>
        <w:t>“</w:t>
      </w:r>
      <w:r w:rsidRPr="00E06047">
        <w:rPr>
          <w:rFonts w:ascii="ITC Avant Garde" w:hAnsi="ITC Avant Garde"/>
          <w:i/>
          <w:sz w:val="20"/>
          <w:szCs w:val="20"/>
          <w:lang w:val="es-MX" w:eastAsia="en-US"/>
        </w:rPr>
        <w:t xml:space="preserve">Asimismo, como parte de la estrategia de mercadotecnia, para la contratación de los servicios ofrecidos a través de la marca YOO se implementó: (i) un número telefónico gratuito; y (ii) la página de internet </w:t>
      </w:r>
      <w:r w:rsidR="004A164C" w:rsidRPr="00E06047">
        <w:rPr>
          <w:rFonts w:ascii="ITC Avant Garde" w:hAnsi="ITC Avant Garde"/>
          <w:i/>
          <w:sz w:val="20"/>
          <w:szCs w:val="20"/>
          <w:lang w:val="es-MX" w:eastAsia="en-US"/>
        </w:rPr>
        <w:t>www.pideyoo.com</w:t>
      </w:r>
      <w:r w:rsidRPr="00E06047">
        <w:rPr>
          <w:rFonts w:ascii="ITC Avant Garde" w:hAnsi="ITC Avant Garde"/>
          <w:i/>
          <w:sz w:val="18"/>
          <w:szCs w:val="20"/>
          <w:lang w:val="es-MX" w:eastAsia="en-US"/>
        </w:rPr>
        <w:t>.</w:t>
      </w:r>
      <w:r w:rsidR="00F0441E" w:rsidRPr="00E06047">
        <w:rPr>
          <w:rFonts w:ascii="ITC Avant Garde" w:hAnsi="ITC Avant Garde"/>
          <w:sz w:val="22"/>
          <w:lang w:val="es-ES_tradnl"/>
        </w:rPr>
        <w:t xml:space="preserve"> (…)</w:t>
      </w:r>
      <w:r w:rsidRPr="00E06047">
        <w:rPr>
          <w:rFonts w:ascii="ITC Avant Garde" w:hAnsi="ITC Avant Garde"/>
          <w:sz w:val="22"/>
          <w:szCs w:val="20"/>
          <w:lang w:val="es-MX" w:eastAsia="en-US"/>
        </w:rPr>
        <w:t>”</w:t>
      </w:r>
      <w:r w:rsidRPr="00E06047">
        <w:rPr>
          <w:rFonts w:ascii="ITC Avant Garde" w:hAnsi="ITC Avant Garde"/>
          <w:i/>
          <w:sz w:val="18"/>
          <w:szCs w:val="20"/>
          <w:vertAlign w:val="superscript"/>
          <w:lang w:val="es-MX" w:eastAsia="en-US"/>
        </w:rPr>
        <w:footnoteReference w:id="177"/>
      </w:r>
    </w:p>
    <w:p w:rsidR="00163BC8" w:rsidRPr="00E06047" w:rsidRDefault="00163BC8" w:rsidP="006E6B5E">
      <w:pPr>
        <w:numPr>
          <w:ilvl w:val="0"/>
          <w:numId w:val="25"/>
        </w:numPr>
        <w:autoSpaceDE w:val="0"/>
        <w:autoSpaceDN w:val="0"/>
        <w:adjustRightInd w:val="0"/>
        <w:spacing w:before="120" w:after="120"/>
        <w:jc w:val="both"/>
        <w:rPr>
          <w:rFonts w:ascii="ITC Avant Garde" w:hAnsi="ITC Avant Garde"/>
          <w:smallCaps/>
          <w:sz w:val="22"/>
          <w:szCs w:val="20"/>
          <w:lang w:val="es-MX" w:eastAsia="en-US"/>
        </w:rPr>
      </w:pPr>
      <w:r w:rsidRPr="00E06047">
        <w:rPr>
          <w:rFonts w:ascii="ITC Avant Garde" w:hAnsi="ITC Avant Garde"/>
          <w:sz w:val="22"/>
          <w:szCs w:val="20"/>
          <w:lang w:val="es-MX" w:eastAsia="en-US"/>
        </w:rPr>
        <w:t>Que Televisa es quien creó y desarrolló la estrategia de mercadotecnia:</w:t>
      </w:r>
    </w:p>
    <w:p w:rsidR="00163BC8" w:rsidRPr="00E06047" w:rsidRDefault="00163BC8" w:rsidP="006E6B5E">
      <w:pPr>
        <w:autoSpaceDE w:val="0"/>
        <w:autoSpaceDN w:val="0"/>
        <w:adjustRightInd w:val="0"/>
        <w:spacing w:before="120" w:after="120"/>
        <w:ind w:left="567" w:right="567"/>
        <w:jc w:val="both"/>
        <w:rPr>
          <w:rFonts w:ascii="ITC Avant Garde" w:hAnsi="ITC Avant Garde"/>
          <w:i/>
          <w:sz w:val="18"/>
          <w:szCs w:val="20"/>
          <w:lang w:val="es-MX"/>
        </w:rPr>
      </w:pPr>
      <w:r w:rsidRPr="00E06047">
        <w:rPr>
          <w:rFonts w:ascii="ITC Avant Garde" w:hAnsi="ITC Avant Garde"/>
          <w:smallCaps/>
          <w:sz w:val="22"/>
          <w:szCs w:val="20"/>
          <w:lang w:val="es-MX" w:eastAsia="en-US"/>
        </w:rPr>
        <w:t>“</w:t>
      </w:r>
      <w:r w:rsidR="00F0441E" w:rsidRPr="00E06047">
        <w:rPr>
          <w:rFonts w:ascii="ITC Avant Garde" w:hAnsi="ITC Avant Garde"/>
          <w:sz w:val="22"/>
          <w:lang w:val="es-ES_tradnl"/>
        </w:rPr>
        <w:t>(…)</w:t>
      </w:r>
      <w:r w:rsidRPr="00E06047">
        <w:rPr>
          <w:rFonts w:ascii="ITC Avant Garde" w:hAnsi="ITC Avant Garde"/>
          <w:i/>
          <w:smallCaps/>
          <w:sz w:val="18"/>
          <w:szCs w:val="20"/>
          <w:lang w:val="es-MX" w:eastAsia="en-US"/>
        </w:rPr>
        <w:t xml:space="preserve"> </w:t>
      </w:r>
      <w:r w:rsidRPr="00E06047">
        <w:rPr>
          <w:rFonts w:ascii="ITC Avant Garde" w:hAnsi="ITC Avant Garde"/>
          <w:i/>
          <w:sz w:val="20"/>
          <w:szCs w:val="20"/>
          <w:lang w:val="es-MX" w:eastAsia="en-US"/>
        </w:rPr>
        <w:t>el acuerdo de colaboración entre Cablevisión, TVI, Cablemás y Megacable, resultado de la creación y desarrollo de la estrategia de mercadotecnia por parte de Televisa y, no es un acuerdo ilegal per se, sino por el contrario, es un acuerdo cuyo objeto principal es lograr la penetración a nivel nacional de la marca con el objeto de competir con el agente dominante y publicitar los servicios que prestan cada uno de los agentes con una marca común, lo cual claramente no es un efecto anti competitivo</w:t>
      </w:r>
      <w:r w:rsidRPr="00E06047">
        <w:rPr>
          <w:rFonts w:ascii="ITC Avant Garde" w:hAnsi="ITC Avant Garde"/>
          <w:i/>
          <w:sz w:val="18"/>
          <w:szCs w:val="20"/>
          <w:lang w:val="es-MX" w:eastAsia="en-US"/>
        </w:rPr>
        <w:t>.</w:t>
      </w:r>
      <w:r w:rsidRPr="00E06047">
        <w:rPr>
          <w:rFonts w:ascii="ITC Avant Garde" w:hAnsi="ITC Avant Garde"/>
          <w:sz w:val="22"/>
          <w:szCs w:val="20"/>
          <w:lang w:val="es-MX" w:eastAsia="en-US"/>
        </w:rPr>
        <w:t>”</w:t>
      </w:r>
      <w:r w:rsidRPr="00E06047">
        <w:rPr>
          <w:rFonts w:ascii="ITC Avant Garde" w:hAnsi="ITC Avant Garde"/>
          <w:i/>
          <w:sz w:val="18"/>
          <w:szCs w:val="20"/>
          <w:vertAlign w:val="superscript"/>
          <w:lang w:val="es-MX" w:eastAsia="en-US"/>
        </w:rPr>
        <w:footnoteReference w:id="178"/>
      </w:r>
    </w:p>
    <w:p w:rsidR="00F10C26" w:rsidRPr="00E06047" w:rsidRDefault="00163BC8" w:rsidP="006E6B5E">
      <w:pPr>
        <w:spacing w:before="120" w:after="120"/>
        <w:jc w:val="both"/>
        <w:rPr>
          <w:rFonts w:ascii="ITC Avant Garde" w:hAnsi="ITC Avant Garde"/>
          <w:sz w:val="22"/>
        </w:rPr>
      </w:pPr>
      <w:r w:rsidRPr="00E06047">
        <w:rPr>
          <w:rFonts w:ascii="ITC Avant Garde" w:hAnsi="ITC Avant Garde"/>
          <w:bCs/>
          <w:sz w:val="22"/>
        </w:rPr>
        <w:t xml:space="preserve">Visto lo anterior, esta prueba se valora de conformidad con </w:t>
      </w:r>
      <w:r w:rsidRPr="00E06047">
        <w:rPr>
          <w:rFonts w:ascii="ITC Avant Garde" w:hAnsi="ITC Avant Garde"/>
          <w:sz w:val="22"/>
        </w:rPr>
        <w:t xml:space="preserve">los artículos 79, 93, fracción I, 95, 96, 123, 197, 199 y 200 del </w:t>
      </w:r>
      <w:r w:rsidRPr="00E06047">
        <w:rPr>
          <w:rFonts w:ascii="ITC Avant Garde" w:hAnsi="ITC Avant Garde"/>
          <w:smallCaps/>
          <w:sz w:val="22"/>
        </w:rPr>
        <w:t>CFPC</w:t>
      </w:r>
      <w:r w:rsidRPr="00E06047">
        <w:rPr>
          <w:rFonts w:ascii="ITC Avant Garde" w:hAnsi="ITC Avant Garde"/>
          <w:sz w:val="22"/>
        </w:rPr>
        <w:t xml:space="preserve">, otorgándose valor probatorio pleno al tratarse de declaración hecha por los apoderados de cada una de las emplazadas, con pleno </w:t>
      </w:r>
      <w:r w:rsidRPr="00E06047">
        <w:rPr>
          <w:rFonts w:ascii="ITC Avant Garde" w:hAnsi="ITC Avant Garde"/>
          <w:sz w:val="22"/>
        </w:rPr>
        <w:lastRenderedPageBreak/>
        <w:t>conocimiento de los hechos que le son imputados a sus representadas en el OPR y sin existir coacción o violencia, ya que se trata de escritos presentados por las mismas em</w:t>
      </w:r>
      <w:bookmarkStart w:id="1758" w:name="_Toc435805583"/>
      <w:bookmarkStart w:id="1759" w:name="_Toc435806117"/>
      <w:bookmarkStart w:id="1760" w:name="_Toc436046148"/>
      <w:bookmarkStart w:id="1761" w:name="_Toc436047665"/>
      <w:bookmarkStart w:id="1762" w:name="_Toc436049506"/>
      <w:bookmarkStart w:id="1763" w:name="_Toc436049960"/>
      <w:bookmarkStart w:id="1764" w:name="_Toc436063267"/>
      <w:bookmarkStart w:id="1765" w:name="_Toc436065439"/>
      <w:bookmarkStart w:id="1766" w:name="_Toc436065549"/>
      <w:bookmarkStart w:id="1767" w:name="_Toc436065935"/>
      <w:bookmarkStart w:id="1768" w:name="_Toc436067536"/>
      <w:bookmarkStart w:id="1769" w:name="_Toc436074582"/>
      <w:bookmarkStart w:id="1770" w:name="_Toc436074619"/>
      <w:r w:rsidR="00C96CDF" w:rsidRPr="00E06047">
        <w:rPr>
          <w:rFonts w:ascii="ITC Avant Garde" w:hAnsi="ITC Avant Garde"/>
          <w:sz w:val="22"/>
        </w:rPr>
        <w:t>plazadas por su propio derecho.</w:t>
      </w:r>
    </w:p>
    <w:p w:rsidR="007B055F" w:rsidRPr="00E06047" w:rsidRDefault="00163BC8" w:rsidP="006E6B5E">
      <w:pPr>
        <w:pStyle w:val="Ttulo1"/>
        <w:numPr>
          <w:ilvl w:val="0"/>
          <w:numId w:val="45"/>
        </w:numPr>
        <w:spacing w:before="120" w:after="120"/>
        <w:ind w:left="0" w:firstLine="0"/>
        <w:rPr>
          <w:rFonts w:ascii="ITC Avant Garde" w:hAnsi="ITC Avant Garde"/>
          <w:sz w:val="22"/>
        </w:rPr>
      </w:pPr>
      <w:bookmarkStart w:id="1771" w:name="_Toc436132931"/>
      <w:bookmarkStart w:id="1772" w:name="_Toc436134144"/>
      <w:bookmarkStart w:id="1773" w:name="_Toc436148071"/>
      <w:bookmarkStart w:id="1774" w:name="_Toc436153952"/>
      <w:bookmarkStart w:id="1775" w:name="_Toc436154203"/>
      <w:bookmarkStart w:id="1776" w:name="_Toc436155068"/>
      <w:bookmarkStart w:id="1777" w:name="_Toc436156354"/>
      <w:bookmarkStart w:id="1778" w:name="_Toc436157011"/>
      <w:bookmarkStart w:id="1779" w:name="_Toc436157291"/>
      <w:bookmarkStart w:id="1780" w:name="_Toc436157735"/>
      <w:bookmarkStart w:id="1781" w:name="_Toc436158210"/>
      <w:bookmarkStart w:id="1782" w:name="_Toc436215627"/>
      <w:bookmarkStart w:id="1783" w:name="_Toc436228704"/>
      <w:bookmarkStart w:id="1784" w:name="_Toc436231735"/>
      <w:bookmarkStart w:id="1785" w:name="_Toc436233224"/>
      <w:bookmarkStart w:id="1786" w:name="_Toc436237710"/>
      <w:bookmarkStart w:id="1787" w:name="_Toc436237784"/>
      <w:bookmarkStart w:id="1788" w:name="_Toc436243664"/>
      <w:bookmarkStart w:id="1789" w:name="_Toc436244847"/>
      <w:bookmarkStart w:id="1790" w:name="_Toc436819910"/>
      <w:bookmarkStart w:id="1791" w:name="_Toc436823165"/>
      <w:bookmarkStart w:id="1792" w:name="_Toc436823574"/>
      <w:bookmarkStart w:id="1793" w:name="_Toc436909599"/>
      <w:bookmarkStart w:id="1794" w:name="_Toc436911446"/>
      <w:bookmarkStart w:id="1795" w:name="_Toc436928303"/>
      <w:bookmarkStart w:id="1796" w:name="_Toc436929476"/>
      <w:bookmarkStart w:id="1797" w:name="_Toc436934274"/>
      <w:bookmarkStart w:id="1798" w:name="_Toc436934741"/>
      <w:bookmarkStart w:id="1799" w:name="_Toc436935538"/>
      <w:bookmarkStart w:id="1800" w:name="_Toc436936303"/>
      <w:bookmarkStart w:id="1801" w:name="_Toc436938130"/>
      <w:bookmarkStart w:id="1802" w:name="_Toc524348055"/>
      <w:bookmarkStart w:id="1803" w:name="_Toc524348181"/>
      <w:r w:rsidRPr="00E06047">
        <w:rPr>
          <w:rFonts w:ascii="ITC Avant Garde" w:hAnsi="ITC Avant Garde"/>
          <w:sz w:val="22"/>
        </w:rPr>
        <w:t xml:space="preserve">ACREDITACIÓN DE LA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sidR="00591843" w:rsidRPr="00E06047">
        <w:rPr>
          <w:rFonts w:ascii="ITC Avant Garde" w:hAnsi="ITC Avant Garde"/>
          <w:sz w:val="22"/>
        </w:rPr>
        <w:t>PRÁCTIC</w:t>
      </w:r>
      <w:r w:rsidRPr="00E06047">
        <w:rPr>
          <w:rFonts w:ascii="ITC Avant Garde" w:hAnsi="ITC Avant Garde"/>
          <w:sz w:val="22"/>
        </w:rPr>
        <w:t>A</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b/>
          <w:sz w:val="22"/>
          <w:lang w:val="es-ES_tradnl"/>
        </w:rPr>
      </w:pPr>
      <w:r w:rsidRPr="00E06047">
        <w:rPr>
          <w:rFonts w:ascii="ITC Avant Garde" w:hAnsi="ITC Avant Garde"/>
          <w:b/>
          <w:sz w:val="22"/>
          <w:lang w:val="es-ES_tradnl"/>
        </w:rPr>
        <w:t>Aclaración Previa derivada de la Ejecutoria Megacable</w:t>
      </w:r>
    </w:p>
    <w:p w:rsidR="007B055F" w:rsidRPr="00E06047" w:rsidRDefault="002D3D58"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En el presente apartado se da</w:t>
      </w:r>
      <w:r w:rsidR="007B055F" w:rsidRPr="00E06047">
        <w:rPr>
          <w:rFonts w:ascii="ITC Avant Garde" w:hAnsi="ITC Avant Garde"/>
          <w:sz w:val="22"/>
          <w:szCs w:val="22"/>
          <w:lang w:bidi="en-US"/>
        </w:rPr>
        <w:t xml:space="preserve"> cumplimiento a</w:t>
      </w:r>
      <w:r w:rsidRPr="00E06047">
        <w:rPr>
          <w:rFonts w:ascii="ITC Avant Garde" w:hAnsi="ITC Avant Garde"/>
          <w:sz w:val="22"/>
          <w:szCs w:val="22"/>
          <w:lang w:bidi="en-US"/>
        </w:rPr>
        <w:t xml:space="preserve"> lo ordenado por la Ejecutoria Megacable</w:t>
      </w:r>
      <w:r w:rsidR="009511E4" w:rsidRPr="00E06047">
        <w:rPr>
          <w:rFonts w:ascii="ITC Avant Garde" w:hAnsi="ITC Avant Garde"/>
          <w:sz w:val="22"/>
          <w:szCs w:val="22"/>
          <w:lang w:bidi="en-US"/>
        </w:rPr>
        <w:t xml:space="preserve"> </w:t>
      </w:r>
      <w:r w:rsidRPr="00E06047">
        <w:rPr>
          <w:rFonts w:ascii="ITC Avant Garde" w:hAnsi="ITC Avant Garde"/>
          <w:sz w:val="22"/>
          <w:szCs w:val="22"/>
          <w:lang w:bidi="en-US"/>
        </w:rPr>
        <w:t>sobre</w:t>
      </w:r>
      <w:r w:rsidR="007B055F" w:rsidRPr="00E06047">
        <w:rPr>
          <w:rFonts w:ascii="ITC Avant Garde" w:hAnsi="ITC Avant Garde"/>
          <w:sz w:val="22"/>
          <w:szCs w:val="22"/>
          <w:lang w:bidi="en-US"/>
        </w:rPr>
        <w:t xml:space="preserve"> la acreditación de la práctica</w:t>
      </w:r>
      <w:r w:rsidR="00D37276">
        <w:rPr>
          <w:rFonts w:ascii="ITC Avant Garde" w:hAnsi="ITC Avant Garde"/>
          <w:sz w:val="22"/>
          <w:szCs w:val="22"/>
          <w:lang w:bidi="en-US"/>
        </w:rPr>
        <w:t>.</w:t>
      </w:r>
    </w:p>
    <w:p w:rsidR="007B055F" w:rsidRPr="00E06047" w:rsidRDefault="002D3D58"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E</w:t>
      </w:r>
      <w:r w:rsidR="007B055F" w:rsidRPr="00E06047">
        <w:rPr>
          <w:rFonts w:ascii="ITC Avant Garde" w:hAnsi="ITC Avant Garde"/>
          <w:sz w:val="22"/>
          <w:szCs w:val="22"/>
          <w:lang w:bidi="en-US"/>
        </w:rPr>
        <w:t xml:space="preserve">l Segundo Tribunal </w:t>
      </w:r>
      <w:r w:rsidR="00083361" w:rsidRPr="00E06047">
        <w:rPr>
          <w:rFonts w:ascii="ITC Avant Garde" w:hAnsi="ITC Avant Garde"/>
          <w:sz w:val="22"/>
          <w:szCs w:val="22"/>
          <w:lang w:bidi="en-US"/>
        </w:rPr>
        <w:t xml:space="preserve">Especializado </w:t>
      </w:r>
      <w:r w:rsidR="007B055F" w:rsidRPr="00E06047">
        <w:rPr>
          <w:rFonts w:ascii="ITC Avant Garde" w:hAnsi="ITC Avant Garde"/>
          <w:sz w:val="22"/>
          <w:szCs w:val="22"/>
          <w:lang w:bidi="en-US"/>
        </w:rPr>
        <w:t>consideró que:</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(i) El conjunto de indicios aportados por la autoridad administrativa fueron suficiente</w:t>
      </w:r>
      <w:r w:rsidR="00083361" w:rsidRPr="00E06047">
        <w:rPr>
          <w:rFonts w:ascii="ITC Avant Garde" w:hAnsi="ITC Avant Garde"/>
          <w:sz w:val="22"/>
          <w:szCs w:val="22"/>
          <w:lang w:bidi="en-US"/>
        </w:rPr>
        <w:t>s</w:t>
      </w:r>
      <w:r w:rsidRPr="00E06047">
        <w:rPr>
          <w:rFonts w:ascii="ITC Avant Garde" w:hAnsi="ITC Avant Garde"/>
          <w:sz w:val="22"/>
          <w:szCs w:val="22"/>
          <w:lang w:bidi="en-US"/>
        </w:rPr>
        <w:t xml:space="preserve"> para alcanzar el estándar probatorio que confirman la hipótesis de que los agentes económicos implementaron un mecanismo que tuvo como efecto la segmentación del mercado.</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(ii) Las visitas de inspección en los centros de atención y servicios de los agentes económicos investigados, permitieron demostrar que estos centros </w:t>
      </w:r>
      <w:r w:rsidRPr="00771408">
        <w:rPr>
          <w:rFonts w:ascii="ITC Avant Garde" w:hAnsi="ITC Avant Garde"/>
          <w:sz w:val="22"/>
          <w:szCs w:val="22"/>
          <w:lang w:bidi="en-US"/>
        </w:rPr>
        <w:t>era</w:t>
      </w:r>
      <w:r w:rsidR="00C36A5A" w:rsidRPr="00771408">
        <w:rPr>
          <w:rFonts w:ascii="ITC Avant Garde" w:hAnsi="ITC Avant Garde"/>
          <w:sz w:val="22"/>
          <w:szCs w:val="22"/>
          <w:lang w:bidi="en-US"/>
        </w:rPr>
        <w:t>n</w:t>
      </w:r>
      <w:r w:rsidRPr="00E06047">
        <w:rPr>
          <w:rFonts w:ascii="ITC Avant Garde" w:hAnsi="ITC Avant Garde"/>
          <w:sz w:val="22"/>
          <w:szCs w:val="22"/>
          <w:lang w:bidi="en-US"/>
        </w:rPr>
        <w:t xml:space="preserve"> un instrumento para dividir la prestación de servicios por territorio.</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 (iii) De las manifestaciones formuladas por los agentes económicos Cablemas y Televisión Internacional se produce una convicción sólida de que la página de internet </w:t>
      </w:r>
      <w:r w:rsidR="00CA4F38" w:rsidRPr="00E06047">
        <w:rPr>
          <w:rFonts w:ascii="ITC Avant Garde" w:hAnsi="ITC Avant Garde"/>
          <w:sz w:val="22"/>
        </w:rPr>
        <w:t>www.pideyoo.com</w:t>
      </w:r>
      <w:r w:rsidR="00CA4F38" w:rsidRPr="00E06047">
        <w:rPr>
          <w:rFonts w:ascii="ITC Avant Garde" w:hAnsi="ITC Avant Garde"/>
          <w:sz w:val="22"/>
          <w:szCs w:val="22"/>
          <w:lang w:bidi="en-US"/>
        </w:rPr>
        <w:t xml:space="preserve"> </w:t>
      </w:r>
      <w:r w:rsidRPr="00E06047">
        <w:rPr>
          <w:rFonts w:ascii="ITC Avant Garde" w:hAnsi="ITC Avant Garde"/>
          <w:sz w:val="22"/>
          <w:szCs w:val="22"/>
          <w:lang w:bidi="en-US"/>
        </w:rPr>
        <w:t>sirvió como instrumento para segmentar la prestación de servicios utilizando el código postal.</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(iv) La autoridad administrativa demostró con las consultas realizadas a la página de internet </w:t>
      </w:r>
      <w:r w:rsidRPr="00A165F7">
        <w:rPr>
          <w:rStyle w:val="Hipervnculo"/>
          <w:rFonts w:ascii="ITC Avant Garde" w:hAnsi="ITC Avant Garde"/>
          <w:sz w:val="22"/>
          <w:szCs w:val="22"/>
          <w:lang w:bidi="en-US"/>
        </w:rPr>
        <w:t>www.pideyoo.com</w:t>
      </w:r>
      <w:r w:rsidRPr="00E06047">
        <w:rPr>
          <w:rFonts w:ascii="ITC Avant Garde" w:hAnsi="ITC Avant Garde"/>
          <w:sz w:val="22"/>
          <w:szCs w:val="22"/>
          <w:lang w:bidi="en-US"/>
        </w:rPr>
        <w:t xml:space="preserve"> la existencia de un solo proveedor de los servicios de telecomunicaciones en los municipios de Cuautitlán Izcalli, Lerma, Tlalnepantla, Huixquilucan, Nicolás Romero y Ecatepec, todos del Estado de México, cuestión que se corroboró con las visitas de inspección a los centros de servicio y atención de Megacable y Cablevisión, respectivamente, pues las declaraciones formuladas a las personas que atendieron las diligencias respectivas corroboraron los resultados de las consultas efectuadas a la página electrónica.</w:t>
      </w:r>
    </w:p>
    <w:p w:rsidR="007B055F" w:rsidRPr="00E06047" w:rsidRDefault="00BA3958"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Pr>
          <w:rFonts w:ascii="ITC Avant Garde" w:hAnsi="ITC Avant Garde"/>
          <w:sz w:val="22"/>
          <w:szCs w:val="22"/>
          <w:lang w:bidi="en-US"/>
        </w:rPr>
        <w:t>(v</w:t>
      </w:r>
      <w:r w:rsidR="007B055F" w:rsidRPr="00E06047">
        <w:rPr>
          <w:rFonts w:ascii="ITC Avant Garde" w:hAnsi="ITC Avant Garde"/>
          <w:sz w:val="22"/>
          <w:szCs w:val="22"/>
          <w:lang w:bidi="en-US"/>
        </w:rPr>
        <w:t xml:space="preserve">) El Convenio YOO en combinación con la página de internet </w:t>
      </w:r>
      <w:r w:rsidR="007B055F" w:rsidRPr="00A165F7">
        <w:rPr>
          <w:rStyle w:val="Hipervnculo"/>
          <w:rFonts w:ascii="ITC Avant Garde" w:hAnsi="ITC Avant Garde"/>
          <w:sz w:val="22"/>
          <w:szCs w:val="22"/>
          <w:lang w:bidi="en-US"/>
        </w:rPr>
        <w:t>www.pideyoo.com</w:t>
      </w:r>
      <w:r w:rsidR="007B055F" w:rsidRPr="00E06047">
        <w:rPr>
          <w:rFonts w:ascii="ITC Avant Garde" w:hAnsi="ITC Avant Garde"/>
          <w:sz w:val="22"/>
          <w:szCs w:val="22"/>
          <w:lang w:bidi="en-US"/>
        </w:rPr>
        <w:t>, el cual vinculaba a un call center, permitió la segmentación del mercado.</w:t>
      </w:r>
    </w:p>
    <w:p w:rsidR="007B055F" w:rsidRPr="00E06047" w:rsidRDefault="00BA3958"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Pr>
          <w:rFonts w:ascii="ITC Avant Garde" w:hAnsi="ITC Avant Garde"/>
          <w:sz w:val="22"/>
          <w:szCs w:val="22"/>
          <w:lang w:bidi="en-US"/>
        </w:rPr>
        <w:t>(vi</w:t>
      </w:r>
      <w:r w:rsidR="007B055F" w:rsidRPr="00E06047">
        <w:rPr>
          <w:rFonts w:ascii="ITC Avant Garde" w:hAnsi="ITC Avant Garde"/>
          <w:sz w:val="22"/>
          <w:szCs w:val="22"/>
          <w:lang w:bidi="en-US"/>
        </w:rPr>
        <w:t>) La valoración conjunta de todos los indicios demuestran que con posterioridad a la implementación de la Marca YOO, Megacable y Cablevisión no prestaban servicios de manera simultánea en los municipios de Tlalnepantla de Baz, Huixquilucan, Nicolás Romero, Cuautitlán Izcalli, Ecatepec y Lerma.</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Conforme a lo anterior el Segundo Tribunal Especializado concluyó que, la valoración conjunta de los medios de convicción referidos, </w:t>
      </w:r>
      <w:r w:rsidRPr="00E06047">
        <w:rPr>
          <w:rFonts w:ascii="ITC Avant Garde" w:hAnsi="ITC Avant Garde"/>
          <w:b/>
          <w:sz w:val="22"/>
          <w:szCs w:val="22"/>
          <w:u w:val="single"/>
          <w:lang w:bidi="en-US"/>
        </w:rPr>
        <w:t>sí conduce a tener por acreditada la conducta imputada</w:t>
      </w:r>
      <w:r w:rsidRPr="00E06047">
        <w:rPr>
          <w:rFonts w:ascii="ITC Avant Garde" w:hAnsi="ITC Avant Garde"/>
          <w:sz w:val="22"/>
          <w:szCs w:val="22"/>
          <w:lang w:bidi="en-US"/>
        </w:rPr>
        <w:t xml:space="preserve"> a Megacable en términos del artículo 9 fracción III de la LFCE respecto de los municipios de </w:t>
      </w:r>
      <w:r w:rsidRPr="00E06047">
        <w:rPr>
          <w:rFonts w:ascii="ITC Avant Garde" w:hAnsi="ITC Avant Garde"/>
          <w:b/>
          <w:sz w:val="22"/>
          <w:szCs w:val="22"/>
          <w:lang w:bidi="en-US"/>
        </w:rPr>
        <w:t>Cuautitlán Izcalli, Lerma, Tlalnepantla, Huixquilucan, Nicolás Romero y Ecatepec.</w:t>
      </w:r>
    </w:p>
    <w:p w:rsidR="007B055F" w:rsidRPr="00E06047" w:rsidRDefault="007B055F"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lastRenderedPageBreak/>
        <w:t xml:space="preserve">Ahora bien por lo que hace a </w:t>
      </w:r>
      <w:r w:rsidRPr="00E06047">
        <w:rPr>
          <w:rFonts w:ascii="ITC Avant Garde" w:hAnsi="ITC Avant Garde"/>
          <w:b/>
          <w:sz w:val="22"/>
          <w:szCs w:val="22"/>
          <w:u w:val="single"/>
          <w:lang w:bidi="en-US"/>
        </w:rPr>
        <w:t xml:space="preserve">los municipios de Almoloya de Juárez, Ixtlahuaca, Metepec, San Mateo Atenco, Toluca, Zumpango y Zinacantepec el Segundo Tribunal Especializado concluyó que únicamente se acreditó </w:t>
      </w:r>
      <w:r w:rsidRPr="00E06047">
        <w:rPr>
          <w:rFonts w:ascii="ITC Avant Garde" w:hAnsi="ITC Avant Garde"/>
          <w:sz w:val="22"/>
          <w:szCs w:val="22"/>
          <w:lang w:bidi="en-US"/>
        </w:rPr>
        <w:t xml:space="preserve">la existencia de títulos de concesión para explotar una red pública de telecomunicaciones, el registro de tarifas para la prestación del servicio triple play de Megacable y de Cablevisión en esas localidades, ya que no existió un explicación precisa de cómo operó y cómo se demostró la segmentación del territorio, como fue el caso de los otros 6 Municipios del Estado de México, </w:t>
      </w:r>
      <w:r w:rsidR="006E7ACE">
        <w:rPr>
          <w:rFonts w:ascii="ITC Avant Garde" w:hAnsi="ITC Avant Garde"/>
          <w:sz w:val="22"/>
          <w:szCs w:val="22"/>
          <w:lang w:bidi="en-US"/>
        </w:rPr>
        <w:t xml:space="preserve">en los que además </w:t>
      </w:r>
      <w:r w:rsidR="00850C56">
        <w:rPr>
          <w:rFonts w:ascii="ITC Avant Garde" w:hAnsi="ITC Avant Garde"/>
          <w:sz w:val="22"/>
          <w:szCs w:val="22"/>
          <w:lang w:bidi="en-US"/>
        </w:rPr>
        <w:t>y conforme a la información que obra en el Expediente y en el OPR no</w:t>
      </w:r>
      <w:r w:rsidR="006E7ACE">
        <w:rPr>
          <w:rFonts w:ascii="ITC Avant Garde" w:hAnsi="ITC Avant Garde"/>
          <w:sz w:val="22"/>
          <w:szCs w:val="22"/>
          <w:lang w:bidi="en-US"/>
        </w:rPr>
        <w:t xml:space="preserve"> se </w:t>
      </w:r>
      <w:r w:rsidR="00850C56">
        <w:rPr>
          <w:rFonts w:ascii="ITC Avant Garde" w:hAnsi="ITC Avant Garde"/>
          <w:sz w:val="22"/>
          <w:szCs w:val="22"/>
          <w:lang w:bidi="en-US"/>
        </w:rPr>
        <w:t xml:space="preserve">ordenaron ni </w:t>
      </w:r>
      <w:r w:rsidR="006E7ACE">
        <w:rPr>
          <w:rFonts w:ascii="ITC Avant Garde" w:hAnsi="ITC Avant Garde"/>
          <w:sz w:val="22"/>
          <w:szCs w:val="22"/>
          <w:lang w:bidi="en-US"/>
        </w:rPr>
        <w:t xml:space="preserve">realizaron visitas de verificación </w:t>
      </w:r>
      <w:r w:rsidR="00850C56">
        <w:rPr>
          <w:rFonts w:ascii="ITC Avant Garde" w:hAnsi="ITC Avant Garde"/>
          <w:sz w:val="22"/>
          <w:szCs w:val="22"/>
          <w:lang w:bidi="en-US"/>
        </w:rPr>
        <w:t>en los municipios citados, a diferencia de los 6 M</w:t>
      </w:r>
      <w:r w:rsidR="00ED2F7D">
        <w:rPr>
          <w:rFonts w:ascii="ITC Avant Garde" w:hAnsi="ITC Avant Garde"/>
          <w:sz w:val="22"/>
          <w:szCs w:val="22"/>
          <w:lang w:bidi="en-US"/>
        </w:rPr>
        <w:t>unicipios del E</w:t>
      </w:r>
      <w:r w:rsidR="00850C56">
        <w:rPr>
          <w:rFonts w:ascii="ITC Avant Garde" w:hAnsi="ITC Avant Garde"/>
          <w:sz w:val="22"/>
          <w:szCs w:val="22"/>
          <w:lang w:bidi="en-US"/>
        </w:rPr>
        <w:t>stado de México</w:t>
      </w:r>
      <w:r w:rsidR="006E7ACE">
        <w:rPr>
          <w:rFonts w:ascii="ITC Avant Garde" w:hAnsi="ITC Avant Garde"/>
          <w:sz w:val="22"/>
          <w:szCs w:val="22"/>
          <w:lang w:bidi="en-US"/>
        </w:rPr>
        <w:t xml:space="preserve"> </w:t>
      </w:r>
      <w:r w:rsidRPr="00E06047">
        <w:rPr>
          <w:rFonts w:ascii="ITC Avant Garde" w:hAnsi="ITC Avant Garde"/>
          <w:sz w:val="22"/>
          <w:szCs w:val="22"/>
          <w:lang w:bidi="en-US"/>
        </w:rPr>
        <w:t>en donde la autoridad explicó que en unos no prestaban servicios ambos agentes y en los otros se dividieron por códigos postales, motivo por el cual el Segundo Tribunal Especializado no tuvo por demostrada plenamente la conducta a través del an</w:t>
      </w:r>
      <w:r w:rsidR="00D37276">
        <w:rPr>
          <w:rFonts w:ascii="ITC Avant Garde" w:hAnsi="ITC Avant Garde"/>
          <w:sz w:val="22"/>
          <w:szCs w:val="22"/>
          <w:lang w:bidi="en-US"/>
        </w:rPr>
        <w:t>álisis de la prueba indiciaria.</w:t>
      </w:r>
    </w:p>
    <w:p w:rsidR="00896237" w:rsidRPr="00E06047" w:rsidRDefault="00896237"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 xml:space="preserve">Conforme a lo anterior, y en estricto apego a lo </w:t>
      </w:r>
      <w:r w:rsidR="00A44973" w:rsidRPr="00E06047">
        <w:rPr>
          <w:rFonts w:ascii="ITC Avant Garde" w:hAnsi="ITC Avant Garde"/>
          <w:sz w:val="22"/>
          <w:szCs w:val="22"/>
          <w:lang w:bidi="en-US"/>
        </w:rPr>
        <w:t>considerado y resuelto</w:t>
      </w:r>
      <w:r w:rsidRPr="00E06047">
        <w:rPr>
          <w:rFonts w:ascii="ITC Avant Garde" w:hAnsi="ITC Avant Garde"/>
          <w:sz w:val="22"/>
          <w:szCs w:val="22"/>
          <w:lang w:bidi="en-US"/>
        </w:rPr>
        <w:t xml:space="preserve"> en la Ejecutoria Megacable, en la parte que </w:t>
      </w:r>
      <w:r w:rsidR="00A44973" w:rsidRPr="00E06047">
        <w:rPr>
          <w:rFonts w:ascii="ITC Avant Garde" w:hAnsi="ITC Avant Garde"/>
          <w:sz w:val="22"/>
          <w:szCs w:val="22"/>
          <w:lang w:bidi="en-US"/>
        </w:rPr>
        <w:t>interesa</w:t>
      </w:r>
      <w:r w:rsidRPr="00E06047">
        <w:rPr>
          <w:rFonts w:ascii="ITC Avant Garde" w:hAnsi="ITC Avant Garde"/>
          <w:sz w:val="22"/>
          <w:szCs w:val="22"/>
          <w:lang w:bidi="en-US"/>
        </w:rPr>
        <w:t xml:space="preserve"> </w:t>
      </w:r>
      <w:r w:rsidR="005A041B" w:rsidRPr="00E06047">
        <w:rPr>
          <w:rFonts w:ascii="ITC Avant Garde" w:hAnsi="ITC Avant Garde"/>
          <w:sz w:val="22"/>
          <w:szCs w:val="22"/>
          <w:lang w:bidi="en-US"/>
        </w:rPr>
        <w:t xml:space="preserve">a la letra </w:t>
      </w:r>
      <w:r w:rsidRPr="00E06047">
        <w:rPr>
          <w:rFonts w:ascii="ITC Avant Garde" w:hAnsi="ITC Avant Garde"/>
          <w:sz w:val="22"/>
          <w:szCs w:val="22"/>
          <w:lang w:bidi="en-US"/>
        </w:rPr>
        <w:t>señala:</w:t>
      </w:r>
    </w:p>
    <w:p w:rsidR="005A041B" w:rsidRPr="00E06047" w:rsidRDefault="005A041B" w:rsidP="006E6B5E">
      <w:pPr>
        <w:tabs>
          <w:tab w:val="left" w:pos="284"/>
        </w:tabs>
        <w:suppressAutoHyphens/>
        <w:overflowPunct w:val="0"/>
        <w:autoSpaceDE w:val="0"/>
        <w:autoSpaceDN w:val="0"/>
        <w:adjustRightInd w:val="0"/>
        <w:spacing w:before="120" w:after="120"/>
        <w:ind w:left="567" w:right="617"/>
        <w:jc w:val="both"/>
        <w:textAlignment w:val="baseline"/>
        <w:rPr>
          <w:rFonts w:ascii="ITC Avant Garde" w:hAnsi="ITC Avant Garde" w:cs="Arial"/>
          <w:sz w:val="22"/>
          <w:szCs w:val="22"/>
        </w:rPr>
      </w:pPr>
      <w:r w:rsidRPr="00E06047">
        <w:rPr>
          <w:rFonts w:ascii="ITC Avant Garde" w:hAnsi="ITC Avant Garde" w:cs="Arial"/>
        </w:rPr>
        <w:t>“</w:t>
      </w:r>
      <w:r w:rsidRPr="00E06047">
        <w:rPr>
          <w:rFonts w:ascii="ITC Avant Garde" w:hAnsi="ITC Avant Garde" w:cs="Arial"/>
          <w:i/>
          <w:sz w:val="20"/>
          <w:szCs w:val="20"/>
        </w:rPr>
        <w:t xml:space="preserve">De acuerdo con lo expuesto, al haber resultado parcialmente fundados los conceptos de violación, lo procedente es conceder el amparo para el efecto de que la autoridad deje insubsistente la resolución de uno de diciembre de dos mil dieciséis </w:t>
      </w:r>
      <w:r w:rsidRPr="00E06047">
        <w:rPr>
          <w:rFonts w:ascii="ITC Avant Garde" w:hAnsi="ITC Avant Garde" w:cs="Arial"/>
          <w:sz w:val="20"/>
          <w:szCs w:val="20"/>
        </w:rPr>
        <w:t>(sic)</w:t>
      </w:r>
      <w:r w:rsidRPr="00E06047">
        <w:rPr>
          <w:rFonts w:ascii="ITC Avant Garde" w:hAnsi="ITC Avant Garde" w:cs="Arial"/>
          <w:i/>
          <w:sz w:val="20"/>
          <w:szCs w:val="20"/>
        </w:rPr>
        <w:t xml:space="preserve">, dictada en el expediente E.IFT/DGIPM/PMA/0001/2013 y pronuncie otra en la que, </w:t>
      </w:r>
      <w:r w:rsidRPr="00E06047">
        <w:rPr>
          <w:rFonts w:ascii="ITC Avant Garde" w:hAnsi="ITC Avant Garde" w:cs="Arial"/>
          <w:b/>
          <w:i/>
          <w:sz w:val="20"/>
          <w:szCs w:val="20"/>
        </w:rPr>
        <w:t>concluya que no se demostró la práctica monopólica absoluta en los municipios de Almoloya de Juárez, San Mateo Atenco, lxtlahuaca, Zumpango, Toluca, Zinacantepec y Metepec, todos del Estado de México; y que sí se acreditó la práctica respecto de los municipios de Tlalnepantla de Baz, Huixquilucan, Nicolás Romero, Cuautitlán lzcalli, Ecatepec y Lerma, todos de la misma entidad federativa; y respecto de estos últimos, individualice la sanción sin apartarse de los lineamientos señalados por este tribunal.”</w:t>
      </w:r>
      <w:r w:rsidRPr="00E06047">
        <w:rPr>
          <w:rStyle w:val="Refdenotaalpie"/>
          <w:rFonts w:ascii="ITC Avant Garde" w:hAnsi="ITC Avant Garde" w:cs="Arial"/>
          <w:i/>
          <w:sz w:val="20"/>
          <w:szCs w:val="20"/>
        </w:rPr>
        <w:footnoteReference w:id="179"/>
      </w:r>
      <w:r w:rsidRPr="00E06047">
        <w:rPr>
          <w:rFonts w:ascii="ITC Avant Garde" w:hAnsi="ITC Avant Garde" w:cs="Arial"/>
          <w:i/>
          <w:sz w:val="20"/>
          <w:szCs w:val="20"/>
        </w:rPr>
        <w:t xml:space="preserve"> </w:t>
      </w:r>
      <w:r w:rsidRPr="00E06047">
        <w:rPr>
          <w:rFonts w:ascii="ITC Avant Garde" w:hAnsi="ITC Avant Garde" w:cs="Arial"/>
          <w:sz w:val="22"/>
          <w:szCs w:val="22"/>
        </w:rPr>
        <w:t>(Énfasis añadido)</w:t>
      </w:r>
    </w:p>
    <w:p w:rsidR="00A44973" w:rsidRPr="00E06047" w:rsidRDefault="005A041B" w:rsidP="006E6B5E">
      <w:pPr>
        <w:tabs>
          <w:tab w:val="left" w:pos="284"/>
        </w:tabs>
        <w:suppressAutoHyphens/>
        <w:overflowPunct w:val="0"/>
        <w:autoSpaceDE w:val="0"/>
        <w:autoSpaceDN w:val="0"/>
        <w:adjustRightInd w:val="0"/>
        <w:spacing w:before="120" w:after="120"/>
        <w:ind w:right="617"/>
        <w:jc w:val="both"/>
        <w:textAlignment w:val="baseline"/>
        <w:rPr>
          <w:rFonts w:ascii="ITC Avant Garde" w:hAnsi="ITC Avant Garde" w:cs="Arial"/>
          <w:sz w:val="22"/>
          <w:szCs w:val="22"/>
        </w:rPr>
      </w:pPr>
      <w:r w:rsidRPr="00E06047">
        <w:rPr>
          <w:rFonts w:ascii="ITC Avant Garde" w:hAnsi="ITC Avant Garde" w:cs="Arial"/>
          <w:sz w:val="22"/>
          <w:szCs w:val="22"/>
        </w:rPr>
        <w:t xml:space="preserve">En términos </w:t>
      </w:r>
      <w:r w:rsidR="003B65B0" w:rsidRPr="00E06047">
        <w:rPr>
          <w:rFonts w:ascii="ITC Avant Garde" w:hAnsi="ITC Avant Garde" w:cs="Arial"/>
          <w:sz w:val="22"/>
          <w:szCs w:val="22"/>
        </w:rPr>
        <w:t>y e</w:t>
      </w:r>
      <w:r w:rsidR="00A44973" w:rsidRPr="00E06047">
        <w:rPr>
          <w:rFonts w:ascii="ITC Avant Garde" w:hAnsi="ITC Avant Garde" w:cs="Arial"/>
          <w:sz w:val="22"/>
          <w:szCs w:val="22"/>
        </w:rPr>
        <w:t>n</w:t>
      </w:r>
      <w:r w:rsidR="003B65B0" w:rsidRPr="00E06047">
        <w:rPr>
          <w:rFonts w:ascii="ITC Avant Garde" w:hAnsi="ITC Avant Garde" w:cs="Arial"/>
          <w:sz w:val="22"/>
          <w:szCs w:val="22"/>
        </w:rPr>
        <w:t xml:space="preserve"> estricto cumplimiento de la Ejecutoria Megacable, </w:t>
      </w:r>
      <w:r w:rsidRPr="00E06047">
        <w:rPr>
          <w:rFonts w:ascii="ITC Avant Garde" w:hAnsi="ITC Avant Garde" w:cs="Arial"/>
          <w:sz w:val="22"/>
          <w:szCs w:val="22"/>
        </w:rPr>
        <w:t>el Pleno del Instituto concluye que no se demostró la práctica monopólica absoluta en los municipios de Almoloya de Juárez, San Mateo Atenco, lxtlahuaca, Zumpango, Toluca, Zinacantepec y Metepec, todos del Estado de México</w:t>
      </w:r>
      <w:r w:rsidR="00C13C57">
        <w:rPr>
          <w:rFonts w:ascii="ITC Avant Garde" w:hAnsi="ITC Avant Garde" w:cs="Arial"/>
          <w:sz w:val="22"/>
          <w:szCs w:val="22"/>
        </w:rPr>
        <w:t>.</w:t>
      </w:r>
    </w:p>
    <w:p w:rsidR="005A041B" w:rsidRPr="00E06047" w:rsidRDefault="00A44973" w:rsidP="006E6B5E">
      <w:pPr>
        <w:tabs>
          <w:tab w:val="left" w:pos="284"/>
        </w:tabs>
        <w:suppressAutoHyphens/>
        <w:overflowPunct w:val="0"/>
        <w:autoSpaceDE w:val="0"/>
        <w:autoSpaceDN w:val="0"/>
        <w:adjustRightInd w:val="0"/>
        <w:spacing w:before="120" w:after="120"/>
        <w:ind w:right="617"/>
        <w:jc w:val="both"/>
        <w:textAlignment w:val="baseline"/>
        <w:rPr>
          <w:rFonts w:ascii="ITC Avant Garde" w:hAnsi="ITC Avant Garde"/>
          <w:sz w:val="22"/>
          <w:szCs w:val="22"/>
          <w:lang w:bidi="en-US"/>
        </w:rPr>
      </w:pPr>
      <w:r w:rsidRPr="00E06047">
        <w:rPr>
          <w:rFonts w:ascii="ITC Avant Garde" w:hAnsi="ITC Avant Garde" w:cs="Arial"/>
          <w:sz w:val="22"/>
          <w:szCs w:val="22"/>
        </w:rPr>
        <w:t>Así</w:t>
      </w:r>
      <w:r w:rsidR="000E14E7" w:rsidRPr="00E06047">
        <w:rPr>
          <w:rFonts w:ascii="ITC Avant Garde" w:hAnsi="ITC Avant Garde" w:cs="Arial"/>
          <w:sz w:val="22"/>
          <w:szCs w:val="22"/>
        </w:rPr>
        <w:t xml:space="preserve">, </w:t>
      </w:r>
      <w:r w:rsidR="00771408">
        <w:rPr>
          <w:rFonts w:ascii="ITC Avant Garde" w:hAnsi="ITC Avant Garde" w:cs="Arial"/>
          <w:sz w:val="22"/>
          <w:szCs w:val="22"/>
        </w:rPr>
        <w:t>en</w:t>
      </w:r>
      <w:r w:rsidR="00771408" w:rsidRPr="00E06047">
        <w:rPr>
          <w:rFonts w:ascii="ITC Avant Garde" w:hAnsi="ITC Avant Garde" w:cs="Arial"/>
          <w:sz w:val="22"/>
          <w:szCs w:val="22"/>
        </w:rPr>
        <w:t xml:space="preserve"> términos y en estricto cumplimiento de la Ejecutoria Megacable</w:t>
      </w:r>
      <w:r w:rsidR="00EC5D23">
        <w:rPr>
          <w:rFonts w:ascii="ITC Avant Garde" w:hAnsi="ITC Avant Garde" w:cs="Arial"/>
          <w:sz w:val="22"/>
          <w:szCs w:val="22"/>
        </w:rPr>
        <w:t xml:space="preserve"> y solamente para efectos de la presente </w:t>
      </w:r>
      <w:r w:rsidR="00662AC3">
        <w:rPr>
          <w:rFonts w:ascii="ITC Avant Garde" w:hAnsi="ITC Avant Garde" w:cs="Arial"/>
          <w:sz w:val="22"/>
          <w:szCs w:val="22"/>
        </w:rPr>
        <w:t xml:space="preserve">resolución, </w:t>
      </w:r>
      <w:r w:rsidR="00662AC3" w:rsidRPr="00E06047">
        <w:rPr>
          <w:rFonts w:ascii="ITC Avant Garde" w:hAnsi="ITC Avant Garde" w:cs="Arial"/>
          <w:sz w:val="22"/>
          <w:szCs w:val="22"/>
        </w:rPr>
        <w:t>el</w:t>
      </w:r>
      <w:r w:rsidR="000E14E7" w:rsidRPr="00E06047">
        <w:rPr>
          <w:rFonts w:ascii="ITC Avant Garde" w:hAnsi="ITC Avant Garde" w:cs="Arial"/>
          <w:sz w:val="22"/>
          <w:szCs w:val="22"/>
        </w:rPr>
        <w:t xml:space="preserve"> Pleno del Instituto se a</w:t>
      </w:r>
      <w:r w:rsidR="007520C3">
        <w:rPr>
          <w:rFonts w:ascii="ITC Avant Garde" w:hAnsi="ITC Avant Garde" w:cs="Arial"/>
          <w:sz w:val="22"/>
          <w:szCs w:val="22"/>
        </w:rPr>
        <w:t>b</w:t>
      </w:r>
      <w:r w:rsidR="000E14E7" w:rsidRPr="00E06047">
        <w:rPr>
          <w:rFonts w:ascii="ITC Avant Garde" w:hAnsi="ITC Avant Garde" w:cs="Arial"/>
          <w:sz w:val="22"/>
          <w:szCs w:val="22"/>
        </w:rPr>
        <w:t>oca únicamente al análisis y acreditación de la práctica, respecto de los municipios de Tlalnepantla de Baz, Huixquilucan, Nicolás Romero, Cuautitlán lzcalli, Ecatepec y Lerma, todos del Estado de México.</w:t>
      </w:r>
    </w:p>
    <w:p w:rsidR="009561DB" w:rsidRPr="00E06047" w:rsidRDefault="009561DB"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b/>
          <w:sz w:val="22"/>
          <w:lang w:val="es-ES_tradnl"/>
        </w:rPr>
      </w:pPr>
      <w:r w:rsidRPr="00E06047">
        <w:rPr>
          <w:rFonts w:ascii="ITC Avant Garde" w:hAnsi="ITC Avant Garde"/>
          <w:b/>
          <w:sz w:val="22"/>
          <w:lang w:val="es-ES_tradnl"/>
        </w:rPr>
        <w:t>Acreditación de la Practica conforme a la Ejecutoria Megacable</w:t>
      </w:r>
    </w:p>
    <w:p w:rsidR="00163BC8" w:rsidRPr="00E06047" w:rsidRDefault="007B055F" w:rsidP="006E6B5E">
      <w:pPr>
        <w:spacing w:before="120" w:after="120"/>
        <w:jc w:val="both"/>
        <w:rPr>
          <w:rFonts w:ascii="ITC Avant Garde" w:hAnsi="ITC Avant Garde"/>
          <w:sz w:val="22"/>
          <w:szCs w:val="22"/>
          <w:lang w:bidi="en-US"/>
        </w:rPr>
      </w:pPr>
      <w:r w:rsidRPr="00E06047">
        <w:rPr>
          <w:rFonts w:ascii="ITC Avant Garde" w:hAnsi="ITC Avant Garde"/>
          <w:sz w:val="22"/>
        </w:rPr>
        <w:t>Ahora bien, e</w:t>
      </w:r>
      <w:r w:rsidR="00163BC8" w:rsidRPr="00E06047">
        <w:rPr>
          <w:rFonts w:ascii="ITC Avant Garde" w:hAnsi="ITC Avant Garde"/>
          <w:sz w:val="22"/>
        </w:rPr>
        <w:t xml:space="preserve">n el presente apartado se </w:t>
      </w:r>
      <w:r w:rsidR="0008190B" w:rsidRPr="00E06047">
        <w:rPr>
          <w:rFonts w:ascii="ITC Avant Garde" w:hAnsi="ITC Avant Garde"/>
          <w:sz w:val="22"/>
        </w:rPr>
        <w:t xml:space="preserve">presentan y analizan </w:t>
      </w:r>
      <w:r w:rsidR="00163BC8" w:rsidRPr="00E06047">
        <w:rPr>
          <w:rFonts w:ascii="ITC Avant Garde" w:hAnsi="ITC Avant Garde"/>
          <w:sz w:val="22"/>
        </w:rPr>
        <w:t xml:space="preserve">los elementos </w:t>
      </w:r>
      <w:r w:rsidR="0008190B" w:rsidRPr="00E06047">
        <w:rPr>
          <w:rFonts w:ascii="ITC Avant Garde" w:hAnsi="ITC Avant Garde"/>
          <w:sz w:val="22"/>
        </w:rPr>
        <w:t>contenidos en el Expediente para determinar si se</w:t>
      </w:r>
      <w:r w:rsidR="00163BC8" w:rsidRPr="00E06047">
        <w:rPr>
          <w:rFonts w:ascii="ITC Avant Garde" w:hAnsi="ITC Avant Garde"/>
          <w:sz w:val="22"/>
        </w:rPr>
        <w:t xml:space="preserve"> acredita la realización de las prácticas monopólicas absolutas previstas en las fracciones I y III, del artículo 9 de la LFCE</w:t>
      </w:r>
      <w:r w:rsidR="006D0935" w:rsidRPr="00E06047">
        <w:rPr>
          <w:rFonts w:ascii="ITC Avant Garde" w:hAnsi="ITC Avant Garde"/>
          <w:sz w:val="22"/>
        </w:rPr>
        <w:t xml:space="preserve"> </w:t>
      </w:r>
      <w:r w:rsidR="006D0935" w:rsidRPr="00E06047">
        <w:rPr>
          <w:rFonts w:ascii="ITC Avant Garde" w:hAnsi="ITC Avant Garde"/>
          <w:sz w:val="22"/>
        </w:rPr>
        <w:lastRenderedPageBreak/>
        <w:t>imputadas en el OPR</w:t>
      </w:r>
      <w:r w:rsidR="00163BC8" w:rsidRPr="00E06047">
        <w:rPr>
          <w:rFonts w:ascii="ITC Avant Garde" w:hAnsi="ITC Avant Garde"/>
          <w:sz w:val="22"/>
        </w:rPr>
        <w:t xml:space="preserve">. Asimismo, con libertad de jurisdicción, se da </w:t>
      </w:r>
      <w:r w:rsidR="00163BC8" w:rsidRPr="00E06047">
        <w:rPr>
          <w:rFonts w:ascii="ITC Avant Garde" w:hAnsi="ITC Avant Garde"/>
          <w:sz w:val="22"/>
          <w:szCs w:val="22"/>
          <w:lang w:bidi="en-US"/>
        </w:rPr>
        <w:t xml:space="preserve">cumplimiento a lo ordenado </w:t>
      </w:r>
      <w:r w:rsidR="005A676A" w:rsidRPr="00E06047">
        <w:rPr>
          <w:rFonts w:ascii="ITC Avant Garde" w:hAnsi="ITC Avant Garde"/>
          <w:sz w:val="22"/>
          <w:szCs w:val="22"/>
          <w:lang w:bidi="en-US"/>
        </w:rPr>
        <w:t>en el Séptimo</w:t>
      </w:r>
      <w:r w:rsidR="001735E6" w:rsidRPr="00E06047">
        <w:rPr>
          <w:rFonts w:ascii="ITC Avant Garde" w:hAnsi="ITC Avant Garde"/>
          <w:sz w:val="22"/>
          <w:szCs w:val="22"/>
          <w:lang w:bidi="en-US"/>
        </w:rPr>
        <w:t xml:space="preserve"> </w:t>
      </w:r>
      <w:r w:rsidR="00163BC8" w:rsidRPr="00E06047">
        <w:rPr>
          <w:rFonts w:ascii="ITC Avant Garde" w:hAnsi="ITC Avant Garde"/>
          <w:sz w:val="22"/>
          <w:szCs w:val="22"/>
          <w:lang w:bidi="en-US"/>
        </w:rPr>
        <w:t>Considerando de la Ejecutoria</w:t>
      </w:r>
      <w:r w:rsidR="00C37E16" w:rsidRPr="00E06047">
        <w:rPr>
          <w:rFonts w:ascii="ITC Avant Garde" w:hAnsi="ITC Avant Garde"/>
          <w:sz w:val="22"/>
          <w:szCs w:val="22"/>
          <w:lang w:bidi="en-US"/>
        </w:rPr>
        <w:t xml:space="preserve"> Megacable</w:t>
      </w:r>
      <w:r w:rsidR="006D0935" w:rsidRPr="00E06047">
        <w:rPr>
          <w:rFonts w:ascii="ITC Avant Garde" w:hAnsi="ITC Avant Garde"/>
          <w:sz w:val="22"/>
          <w:szCs w:val="22"/>
          <w:lang w:bidi="en-US"/>
        </w:rPr>
        <w:t>.</w:t>
      </w:r>
    </w:p>
    <w:p w:rsidR="006D0935" w:rsidRPr="00E06047" w:rsidRDefault="006D0935" w:rsidP="006E6B5E">
      <w:pPr>
        <w:spacing w:before="120" w:after="120"/>
        <w:jc w:val="both"/>
        <w:rPr>
          <w:rFonts w:ascii="ITC Avant Garde" w:hAnsi="ITC Avant Garde"/>
          <w:sz w:val="22"/>
          <w:szCs w:val="22"/>
          <w:lang w:bidi="en-US"/>
        </w:rPr>
      </w:pPr>
      <w:r w:rsidRPr="00E06047">
        <w:rPr>
          <w:rFonts w:ascii="ITC Avant Garde" w:hAnsi="ITC Avant Garde"/>
          <w:sz w:val="22"/>
          <w:szCs w:val="22"/>
          <w:lang w:bidi="en-US"/>
        </w:rPr>
        <w:t xml:space="preserve">En esta sección se presentan los elementos que la LFCE establece para tener por acreditada la realización de una práctica monopólica absoluta. Después se presentan los elementos que sustentaron la imputación de probable responsabilidad de la realización de las </w:t>
      </w:r>
      <w:r w:rsidR="003C1FB6" w:rsidRPr="00E06047">
        <w:rPr>
          <w:rFonts w:ascii="ITC Avant Garde" w:eastAsiaTheme="minorHAnsi" w:hAnsi="ITC Avant Garde" w:cstheme="minorBidi"/>
          <w:sz w:val="22"/>
          <w:szCs w:val="22"/>
          <w:lang w:val="es-MX" w:eastAsia="en-US"/>
        </w:rPr>
        <w:t>prácticas monopólicas absolutas</w:t>
      </w:r>
      <w:r w:rsidRPr="00E06047">
        <w:rPr>
          <w:rFonts w:ascii="ITC Avant Garde" w:hAnsi="ITC Avant Garde"/>
          <w:sz w:val="22"/>
          <w:szCs w:val="22"/>
          <w:lang w:bidi="en-US"/>
        </w:rPr>
        <w:t xml:space="preserve"> en el OPR. Enseguida, se analizan los elementos de convicción contenidos en el Expediente y demás </w:t>
      </w:r>
      <w:r w:rsidRPr="00E06047">
        <w:rPr>
          <w:rFonts w:ascii="ITC Avant Garde" w:hAnsi="ITC Avant Garde"/>
          <w:i/>
          <w:sz w:val="22"/>
          <w:szCs w:val="22"/>
          <w:lang w:bidi="en-US"/>
        </w:rPr>
        <w:t>hechos notorios</w:t>
      </w:r>
      <w:r w:rsidRPr="00E06047">
        <w:rPr>
          <w:rFonts w:ascii="ITC Avant Garde" w:hAnsi="ITC Avant Garde"/>
          <w:sz w:val="22"/>
          <w:szCs w:val="22"/>
          <w:lang w:bidi="en-US"/>
        </w:rPr>
        <w:t xml:space="preserve"> con los que cuenta esta autoridad para determinar sobre la existencia de responsabilida</w:t>
      </w:r>
      <w:r w:rsidR="00C96CDF" w:rsidRPr="00E06047">
        <w:rPr>
          <w:rFonts w:ascii="ITC Avant Garde" w:hAnsi="ITC Avant Garde"/>
          <w:sz w:val="22"/>
          <w:szCs w:val="22"/>
          <w:lang w:bidi="en-US"/>
        </w:rPr>
        <w:t xml:space="preserve">d por la realización de la </w:t>
      </w:r>
      <w:r w:rsidR="003C1FB6" w:rsidRPr="00E06047">
        <w:rPr>
          <w:rFonts w:ascii="ITC Avant Garde" w:hAnsi="ITC Avant Garde"/>
          <w:sz w:val="22"/>
          <w:szCs w:val="22"/>
          <w:lang w:bidi="en-US"/>
        </w:rPr>
        <w:t>práctica monopólica absoluta</w:t>
      </w:r>
      <w:r w:rsidR="00C96CDF" w:rsidRPr="00E06047">
        <w:rPr>
          <w:rFonts w:ascii="ITC Avant Garde" w:hAnsi="ITC Avant Garde"/>
          <w:sz w:val="22"/>
          <w:szCs w:val="22"/>
          <w:lang w:bidi="en-US"/>
        </w:rPr>
        <w:t>.</w:t>
      </w:r>
    </w:p>
    <w:p w:rsidR="00163BC8" w:rsidRPr="00E06047" w:rsidRDefault="006D0935" w:rsidP="006E6B5E">
      <w:pPr>
        <w:keepNext/>
        <w:spacing w:before="120" w:after="120"/>
        <w:rPr>
          <w:rFonts w:ascii="ITC Avant Garde" w:hAnsi="ITC Avant Garde"/>
          <w:b/>
          <w:sz w:val="22"/>
        </w:rPr>
      </w:pPr>
      <w:r w:rsidRPr="00E06047">
        <w:rPr>
          <w:rFonts w:ascii="ITC Avant Garde" w:hAnsi="ITC Avant Garde"/>
          <w:b/>
          <w:sz w:val="22"/>
        </w:rPr>
        <w:t>Elementos previstos en la LFCE para acreditar la existencia de prácticas monopólicas absolutas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lang w:val="es-ES_tradnl"/>
        </w:rPr>
        <w:t xml:space="preserve">El artículo 9 de la </w:t>
      </w:r>
      <w:r w:rsidRPr="00E06047">
        <w:rPr>
          <w:rFonts w:ascii="ITC Avant Garde" w:hAnsi="ITC Avant Garde"/>
          <w:smallCaps/>
          <w:sz w:val="22"/>
          <w:lang w:val="es-ES_tradnl"/>
        </w:rPr>
        <w:t>LFCE</w:t>
      </w:r>
      <w:r w:rsidRPr="00E06047">
        <w:rPr>
          <w:rFonts w:ascii="ITC Avant Garde" w:hAnsi="ITC Avant Garde"/>
          <w:sz w:val="22"/>
          <w:lang w:val="es-ES_tradnl"/>
        </w:rPr>
        <w:t xml:space="preserve"> señala como prácticas monopólicas absolutas los contratos, convenios, arreglos o combinaciones entre agentes económicos competidores entre sí, cuyo objeto o efecto sea cualquiera de los supuestos contenidos en las fracciones previstas en dicho precepto. De lo anterior se colige que es </w:t>
      </w:r>
      <w:r w:rsidRPr="00E06047">
        <w:rPr>
          <w:rFonts w:ascii="ITC Avant Garde" w:hAnsi="ITC Avant Garde"/>
          <w:sz w:val="22"/>
        </w:rPr>
        <w:t xml:space="preserve">necesario, para la configuración de una práctica monopólica absoluta, que se cumplan los siguientes supuestos: </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sz w:val="22"/>
        </w:rPr>
        <w:t xml:space="preserve">i) Que </w:t>
      </w:r>
      <w:r w:rsidR="006D0935" w:rsidRPr="00E06047">
        <w:rPr>
          <w:rFonts w:ascii="ITC Avant Garde" w:hAnsi="ITC Avant Garde"/>
          <w:sz w:val="22"/>
        </w:rPr>
        <w:t xml:space="preserve">los participantes sean </w:t>
      </w:r>
      <w:r w:rsidRPr="00E06047">
        <w:rPr>
          <w:rFonts w:ascii="ITC Avant Garde" w:hAnsi="ITC Avant Garde"/>
          <w:sz w:val="22"/>
        </w:rPr>
        <w:t xml:space="preserve">agentes económicos competidores entre sí; </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sz w:val="22"/>
        </w:rPr>
        <w:t>ii) Que dichos agentes competidores establezcan acuerdos, contratos, convenios, arreglos o combinaciones entre ellos;</w:t>
      </w:r>
    </w:p>
    <w:p w:rsidR="00163BC8" w:rsidRPr="00E06047" w:rsidRDefault="00163BC8" w:rsidP="006E6B5E">
      <w:pPr>
        <w:pStyle w:val="Listavistosa-nfasis11"/>
        <w:spacing w:before="120" w:after="120"/>
        <w:ind w:left="0"/>
        <w:contextualSpacing w:val="0"/>
        <w:jc w:val="both"/>
        <w:rPr>
          <w:rFonts w:ascii="ITC Avant Garde" w:hAnsi="ITC Avant Garde"/>
          <w:sz w:val="22"/>
        </w:rPr>
      </w:pPr>
      <w:r w:rsidRPr="00E06047">
        <w:rPr>
          <w:rFonts w:ascii="ITC Avant Garde" w:hAnsi="ITC Avant Garde"/>
          <w:sz w:val="22"/>
        </w:rPr>
        <w:t>iii) Que el establecimiento de dichos acuerdos, contratos, convenios, arreglos o combinaciones entre ellos, tenga por objeto o efecto cualquiera de los supuestos a que se refieren las fracciones I a IV que prevé el artículo, las cuales consisten en:</w:t>
      </w:r>
    </w:p>
    <w:p w:rsidR="00163BC8" w:rsidRPr="00E06047" w:rsidRDefault="00163BC8" w:rsidP="006E6B5E">
      <w:pPr>
        <w:pStyle w:val="Listavistosa-nfasis11"/>
        <w:tabs>
          <w:tab w:val="left" w:pos="567"/>
        </w:tabs>
        <w:spacing w:before="120" w:after="120"/>
        <w:ind w:left="567" w:right="567"/>
        <w:contextualSpacing w:val="0"/>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I.- Fijar, elevar, concertar o manipular el precio de venta o compra de bienes o servicios al que son ofrecidos o demandados en los mercados, o intercambiar información con el mismo objeto o efecto;</w:t>
      </w:r>
    </w:p>
    <w:p w:rsidR="00163BC8" w:rsidRPr="00E06047" w:rsidRDefault="00163BC8" w:rsidP="006E6B5E">
      <w:pPr>
        <w:pStyle w:val="Listavistosa-nfasis11"/>
        <w:tabs>
          <w:tab w:val="left" w:pos="567"/>
        </w:tabs>
        <w:spacing w:before="120" w:after="120"/>
        <w:ind w:left="567" w:right="567"/>
        <w:contextualSpacing w:val="0"/>
        <w:jc w:val="both"/>
        <w:rPr>
          <w:rFonts w:ascii="ITC Avant Garde" w:hAnsi="ITC Avant Garde"/>
          <w:i/>
          <w:sz w:val="20"/>
          <w:szCs w:val="20"/>
        </w:rPr>
      </w:pPr>
      <w:r w:rsidRPr="00E06047">
        <w:rPr>
          <w:rFonts w:ascii="ITC Avant Garde" w:hAnsi="ITC Avant Garde"/>
          <w:i/>
          <w:sz w:val="20"/>
          <w:szCs w:val="20"/>
        </w:rPr>
        <w:t>II. Establecer la obligación de no producir, procesar, distribuir, comercializar o adquirir sino solamente una cantidad restringida o limitada de bienes o la prestación o transacción de un número, volumen o frecuencia restringidos o limitados de servicios;</w:t>
      </w:r>
    </w:p>
    <w:p w:rsidR="00163BC8" w:rsidRPr="00E06047" w:rsidRDefault="00163BC8" w:rsidP="006E6B5E">
      <w:pPr>
        <w:pStyle w:val="Listavistosa-nfasis11"/>
        <w:tabs>
          <w:tab w:val="left" w:pos="567"/>
        </w:tabs>
        <w:spacing w:before="120" w:after="120"/>
        <w:ind w:left="567" w:right="567"/>
        <w:contextualSpacing w:val="0"/>
        <w:jc w:val="both"/>
        <w:rPr>
          <w:rFonts w:ascii="ITC Avant Garde" w:hAnsi="ITC Avant Garde"/>
          <w:i/>
          <w:sz w:val="20"/>
          <w:szCs w:val="20"/>
        </w:rPr>
      </w:pPr>
      <w:r w:rsidRPr="00E06047">
        <w:rPr>
          <w:rFonts w:ascii="ITC Avant Garde" w:hAnsi="ITC Avant Garde"/>
          <w:i/>
          <w:sz w:val="20"/>
          <w:szCs w:val="20"/>
        </w:rPr>
        <w:t>III.- Dividir, distribuir, asignar o imponer porciones o segmentos de un mercado actual o potencial de bienes y servicios, mediante clientela, proveedores, tiempos o espacios determinados o determinables; o</w:t>
      </w:r>
    </w:p>
    <w:p w:rsidR="00163BC8" w:rsidRPr="00E06047" w:rsidRDefault="00163BC8" w:rsidP="006E6B5E">
      <w:pPr>
        <w:pStyle w:val="Listavistosa-nfasis11"/>
        <w:tabs>
          <w:tab w:val="left" w:pos="567"/>
        </w:tabs>
        <w:spacing w:before="120" w:after="120"/>
        <w:ind w:left="567" w:right="567"/>
        <w:contextualSpacing w:val="0"/>
        <w:jc w:val="both"/>
        <w:rPr>
          <w:rFonts w:ascii="ITC Avant Garde" w:hAnsi="ITC Avant Garde"/>
          <w:sz w:val="20"/>
          <w:szCs w:val="20"/>
        </w:rPr>
      </w:pPr>
      <w:r w:rsidRPr="00E06047">
        <w:rPr>
          <w:rFonts w:ascii="ITC Avant Garde" w:hAnsi="ITC Avant Garde"/>
          <w:i/>
          <w:sz w:val="20"/>
          <w:szCs w:val="20"/>
        </w:rPr>
        <w:t>IV.- Establecer, concertar o coordinar posturas o la abstención en las licitaciones, concursos, subastas o almonedas públicas.</w:t>
      </w:r>
      <w:r w:rsidRPr="00E06047">
        <w:rPr>
          <w:rFonts w:ascii="ITC Avant Garde" w:hAnsi="ITC Avant Garde"/>
          <w:sz w:val="22"/>
          <w:szCs w:val="20"/>
        </w:rPr>
        <w:t>”</w:t>
      </w:r>
    </w:p>
    <w:p w:rsidR="00163BC8" w:rsidRPr="00E06047" w:rsidRDefault="0008217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Ahora bien, e</w:t>
      </w:r>
      <w:r w:rsidR="0061523C" w:rsidRPr="00E06047">
        <w:rPr>
          <w:rFonts w:ascii="ITC Avant Garde" w:hAnsi="ITC Avant Garde"/>
          <w:sz w:val="22"/>
          <w:lang w:val="es-ES_tradnl"/>
        </w:rPr>
        <w:t>n</w:t>
      </w:r>
      <w:r w:rsidR="00163BC8" w:rsidRPr="00E06047">
        <w:rPr>
          <w:rFonts w:ascii="ITC Avant Garde" w:hAnsi="ITC Avant Garde"/>
          <w:sz w:val="22"/>
          <w:lang w:val="es-ES_tradnl"/>
        </w:rPr>
        <w:t xml:space="preserve"> </w:t>
      </w:r>
      <w:r w:rsidR="0061523C" w:rsidRPr="00E06047">
        <w:rPr>
          <w:rFonts w:ascii="ITC Avant Garde" w:hAnsi="ITC Avant Garde"/>
          <w:sz w:val="22"/>
          <w:lang w:val="es-ES_tradnl"/>
        </w:rPr>
        <w:t xml:space="preserve">el OPR se señalaron </w:t>
      </w:r>
      <w:r w:rsidR="00805783" w:rsidRPr="00E06047">
        <w:rPr>
          <w:rFonts w:ascii="ITC Avant Garde" w:hAnsi="ITC Avant Garde"/>
          <w:sz w:val="22"/>
          <w:lang w:val="es-ES_tradnl"/>
        </w:rPr>
        <w:t xml:space="preserve">conforme a las </w:t>
      </w:r>
      <w:r w:rsidR="00163BC8" w:rsidRPr="00E06047">
        <w:rPr>
          <w:rFonts w:ascii="ITC Avant Garde" w:hAnsi="ITC Avant Garde"/>
          <w:sz w:val="22"/>
          <w:lang w:val="es-ES_tradnl"/>
        </w:rPr>
        <w:t>fracciones I y III, del artículo 9, de la LFCE, los supuestos de hecho imputados a las Empresas de Grupo Televisa y a Megacable, consistentes en lo siguiente:</w:t>
      </w:r>
    </w:p>
    <w:p w:rsidR="00163BC8" w:rsidRPr="00E06047" w:rsidRDefault="00805783" w:rsidP="006E6B5E">
      <w:pPr>
        <w:pStyle w:val="Listavistosa-nfasis11"/>
        <w:numPr>
          <w:ilvl w:val="0"/>
          <w:numId w:val="6"/>
        </w:numPr>
        <w:spacing w:before="120" w:after="120"/>
        <w:contextualSpacing w:val="0"/>
        <w:jc w:val="both"/>
        <w:rPr>
          <w:rFonts w:ascii="ITC Avant Garde" w:hAnsi="ITC Avant Garde"/>
          <w:sz w:val="22"/>
          <w:szCs w:val="23"/>
          <w:lang w:val="es-MX"/>
        </w:rPr>
      </w:pPr>
      <w:r w:rsidRPr="00E06047">
        <w:rPr>
          <w:rFonts w:ascii="ITC Avant Garde" w:hAnsi="ITC Avant Garde"/>
          <w:sz w:val="22"/>
          <w:szCs w:val="23"/>
          <w:lang w:val="es-MX"/>
        </w:rPr>
        <w:t>L</w:t>
      </w:r>
      <w:r w:rsidR="00163BC8" w:rsidRPr="00E06047">
        <w:rPr>
          <w:rFonts w:ascii="ITC Avant Garde" w:hAnsi="ITC Avant Garde"/>
          <w:sz w:val="22"/>
          <w:szCs w:val="23"/>
          <w:lang w:val="es-MX"/>
        </w:rPr>
        <w:t>a probable responsabilidad de Televisa, Cablevisión, Cablemás</w:t>
      </w:r>
      <w:r w:rsidR="00163BC8" w:rsidRPr="00E06047">
        <w:rPr>
          <w:rFonts w:ascii="ITC Avant Garde" w:hAnsi="ITC Avant Garde"/>
          <w:bCs/>
          <w:sz w:val="22"/>
          <w:szCs w:val="23"/>
          <w:lang w:val="es-MX"/>
        </w:rPr>
        <w:t xml:space="preserve"> y TVI, las cuales </w:t>
      </w:r>
      <w:r w:rsidR="00163BC8" w:rsidRPr="00E06047">
        <w:rPr>
          <w:rFonts w:ascii="ITC Avant Garde" w:hAnsi="ITC Avant Garde"/>
          <w:sz w:val="22"/>
          <w:szCs w:val="23"/>
          <w:lang w:val="es-MX"/>
        </w:rPr>
        <w:t>forman parte de Grupo Televisa</w:t>
      </w:r>
      <w:r w:rsidR="00163BC8" w:rsidRPr="00E06047">
        <w:rPr>
          <w:rFonts w:ascii="ITC Avant Garde" w:hAnsi="ITC Avant Garde"/>
          <w:bCs/>
          <w:sz w:val="22"/>
          <w:szCs w:val="23"/>
          <w:lang w:val="es-MX"/>
        </w:rPr>
        <w:t>; y de Megacable, la cual forma parte del</w:t>
      </w:r>
      <w:r w:rsidR="00163BC8" w:rsidRPr="00E06047">
        <w:rPr>
          <w:rFonts w:ascii="ITC Avant Garde" w:hAnsi="ITC Avant Garde"/>
          <w:sz w:val="22"/>
          <w:szCs w:val="23"/>
          <w:lang w:val="es-MX"/>
        </w:rPr>
        <w:t xml:space="preserve"> grupo económico controlado por Megacable</w:t>
      </w:r>
      <w:r w:rsidR="00163BC8" w:rsidRPr="00E06047">
        <w:rPr>
          <w:rFonts w:ascii="ITC Avant Garde" w:hAnsi="ITC Avant Garde"/>
          <w:bCs/>
          <w:sz w:val="22"/>
          <w:szCs w:val="23"/>
          <w:lang w:val="es-MX"/>
        </w:rPr>
        <w:t xml:space="preserve"> </w:t>
      </w:r>
      <w:r w:rsidR="00163BC8" w:rsidRPr="00E06047">
        <w:rPr>
          <w:rFonts w:ascii="ITC Avant Garde" w:hAnsi="ITC Avant Garde"/>
          <w:sz w:val="22"/>
          <w:szCs w:val="23"/>
          <w:lang w:val="es-MX"/>
        </w:rPr>
        <w:t xml:space="preserve">Holdings, por la realización de contratos, </w:t>
      </w:r>
      <w:r w:rsidR="00163BC8" w:rsidRPr="00E06047">
        <w:rPr>
          <w:rFonts w:ascii="ITC Avant Garde" w:hAnsi="ITC Avant Garde"/>
          <w:sz w:val="22"/>
          <w:szCs w:val="23"/>
          <w:lang w:val="es-MX"/>
        </w:rPr>
        <w:lastRenderedPageBreak/>
        <w:t xml:space="preserve">convenios, arreglos o combinaciones que tuvieron el objeto y efecto de elevar, concertar o manipular el precio al que </w:t>
      </w:r>
      <w:r w:rsidRPr="00E06047">
        <w:rPr>
          <w:rFonts w:ascii="ITC Avant Garde" w:hAnsi="ITC Avant Garde"/>
          <w:sz w:val="22"/>
          <w:szCs w:val="23"/>
          <w:lang w:val="es-MX"/>
        </w:rPr>
        <w:t xml:space="preserve">los Grupos </w:t>
      </w:r>
      <w:r w:rsidR="00163BC8" w:rsidRPr="00E06047">
        <w:rPr>
          <w:rFonts w:ascii="ITC Avant Garde" w:hAnsi="ITC Avant Garde"/>
          <w:sz w:val="22"/>
          <w:szCs w:val="23"/>
          <w:lang w:val="es-MX"/>
        </w:rPr>
        <w:t>han ofertado los Servicios.</w:t>
      </w:r>
    </w:p>
    <w:p w:rsidR="00163BC8" w:rsidRPr="00E06047" w:rsidRDefault="00805783" w:rsidP="006E6B5E">
      <w:pPr>
        <w:pStyle w:val="Listavistosa-nfasis11"/>
        <w:numPr>
          <w:ilvl w:val="0"/>
          <w:numId w:val="6"/>
        </w:numPr>
        <w:spacing w:before="120" w:after="120"/>
        <w:contextualSpacing w:val="0"/>
        <w:jc w:val="both"/>
        <w:rPr>
          <w:rFonts w:ascii="ITC Avant Garde" w:hAnsi="ITC Avant Garde"/>
          <w:sz w:val="22"/>
          <w:szCs w:val="23"/>
          <w:lang w:val="es-MX"/>
        </w:rPr>
      </w:pPr>
      <w:r w:rsidRPr="00E06047">
        <w:rPr>
          <w:rFonts w:ascii="ITC Avant Garde" w:hAnsi="ITC Avant Garde"/>
          <w:sz w:val="22"/>
          <w:szCs w:val="23"/>
          <w:lang w:val="es-MX"/>
        </w:rPr>
        <w:t>La</w:t>
      </w:r>
      <w:r w:rsidR="00163BC8" w:rsidRPr="00E06047">
        <w:rPr>
          <w:rFonts w:ascii="ITC Avant Garde" w:hAnsi="ITC Avant Garde"/>
          <w:sz w:val="22"/>
          <w:szCs w:val="23"/>
          <w:lang w:val="es-MX"/>
        </w:rPr>
        <w:t xml:space="preserve"> probable responsabilidad de Cablevisión, subsidiaria de Grupo Televisa, </w:t>
      </w:r>
      <w:r w:rsidR="00163BC8" w:rsidRPr="00E06047">
        <w:rPr>
          <w:rFonts w:ascii="ITC Avant Garde" w:hAnsi="ITC Avant Garde"/>
          <w:bCs/>
          <w:sz w:val="22"/>
          <w:szCs w:val="23"/>
          <w:lang w:val="es-MX"/>
        </w:rPr>
        <w:t>y de Megacable, subsidiaria de</w:t>
      </w:r>
      <w:r w:rsidR="00163BC8" w:rsidRPr="00E06047">
        <w:rPr>
          <w:rFonts w:ascii="ITC Avant Garde" w:hAnsi="ITC Avant Garde"/>
          <w:sz w:val="22"/>
          <w:szCs w:val="23"/>
          <w:lang w:val="es-MX"/>
        </w:rPr>
        <w:t xml:space="preserve"> Megacable</w:t>
      </w:r>
      <w:r w:rsidR="00163BC8" w:rsidRPr="00E06047">
        <w:rPr>
          <w:rFonts w:ascii="ITC Avant Garde" w:hAnsi="ITC Avant Garde"/>
          <w:bCs/>
          <w:sz w:val="22"/>
          <w:szCs w:val="23"/>
          <w:lang w:val="es-MX"/>
        </w:rPr>
        <w:t xml:space="preserve"> </w:t>
      </w:r>
      <w:r w:rsidR="00163BC8" w:rsidRPr="00E06047">
        <w:rPr>
          <w:rFonts w:ascii="ITC Avant Garde" w:hAnsi="ITC Avant Garde"/>
          <w:sz w:val="22"/>
          <w:szCs w:val="23"/>
          <w:lang w:val="es-MX"/>
        </w:rPr>
        <w:t>Holdings, por la realización de contratos, convenios, arreglos o combinaciones que tuvieron</w:t>
      </w:r>
      <w:r w:rsidR="00163BC8" w:rsidRPr="00E06047">
        <w:rPr>
          <w:rFonts w:ascii="ITC Avant Garde" w:hAnsi="ITC Avant Garde"/>
          <w:b/>
          <w:sz w:val="22"/>
          <w:szCs w:val="23"/>
          <w:lang w:val="es-MX"/>
        </w:rPr>
        <w:t xml:space="preserve"> </w:t>
      </w:r>
      <w:r w:rsidR="00163BC8" w:rsidRPr="00E06047">
        <w:rPr>
          <w:rFonts w:ascii="ITC Avant Garde" w:hAnsi="ITC Avant Garde"/>
          <w:sz w:val="22"/>
          <w:szCs w:val="23"/>
          <w:lang w:val="es-MX"/>
        </w:rPr>
        <w:t>el efecto de dividir, distribuir, asignar o imponer porciones o segmentos de los Mercados Investigados.</w:t>
      </w:r>
    </w:p>
    <w:p w:rsidR="006D0935" w:rsidRPr="00E06047" w:rsidRDefault="00163BC8" w:rsidP="006E6B5E">
      <w:pPr>
        <w:pStyle w:val="Listavistosa-nfasis11"/>
        <w:tabs>
          <w:tab w:val="left" w:pos="567"/>
        </w:tabs>
        <w:spacing w:before="120" w:after="120"/>
        <w:ind w:left="0"/>
        <w:contextualSpacing w:val="0"/>
        <w:jc w:val="both"/>
        <w:rPr>
          <w:rFonts w:ascii="ITC Avant Garde" w:hAnsi="ITC Avant Garde"/>
          <w:sz w:val="22"/>
        </w:rPr>
      </w:pPr>
      <w:r w:rsidRPr="00E06047">
        <w:rPr>
          <w:rFonts w:ascii="ITC Avant Garde" w:hAnsi="ITC Avant Garde"/>
          <w:sz w:val="22"/>
        </w:rPr>
        <w:t xml:space="preserve">Sentado lo anterior, se analizarán los hechos narrados en el OPR </w:t>
      </w:r>
      <w:r w:rsidR="00D850B1" w:rsidRPr="00E06047">
        <w:rPr>
          <w:rFonts w:ascii="ITC Avant Garde" w:hAnsi="ITC Avant Garde"/>
          <w:sz w:val="22"/>
        </w:rPr>
        <w:t>con</w:t>
      </w:r>
      <w:r w:rsidRPr="00E06047">
        <w:rPr>
          <w:rFonts w:ascii="ITC Avant Garde" w:hAnsi="ITC Avant Garde"/>
          <w:sz w:val="22"/>
        </w:rPr>
        <w:t xml:space="preserve"> relación </w:t>
      </w:r>
      <w:r w:rsidR="00D850B1" w:rsidRPr="00E06047">
        <w:rPr>
          <w:rFonts w:ascii="ITC Avant Garde" w:hAnsi="ITC Avant Garde"/>
          <w:sz w:val="22"/>
        </w:rPr>
        <w:t>a</w:t>
      </w:r>
      <w:r w:rsidRPr="00E06047">
        <w:rPr>
          <w:rFonts w:ascii="ITC Avant Garde" w:hAnsi="ITC Avant Garde"/>
          <w:sz w:val="22"/>
        </w:rPr>
        <w:t xml:space="preserve"> los elementos de convicción contenidos en el mismo respecto de cada una de las conductas imputadas de manera presuntiva a las emplazadas, con la finalidad de determinar el grado de responsabilidad de cada una de ellas.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Los elementos de convicción recabados en la etapa de investigación, contenidos en el OPR, con los </w:t>
      </w:r>
      <w:r w:rsidR="008508A9" w:rsidRPr="00E06047">
        <w:rPr>
          <w:rFonts w:ascii="ITC Avant Garde" w:hAnsi="ITC Avant Garde"/>
          <w:sz w:val="22"/>
        </w:rPr>
        <w:t xml:space="preserve">que </w:t>
      </w:r>
      <w:r w:rsidRPr="00E06047">
        <w:rPr>
          <w:rFonts w:ascii="ITC Avant Garde" w:hAnsi="ITC Avant Garde"/>
          <w:sz w:val="22"/>
        </w:rPr>
        <w:t>se acreditó a nivel presuntivo su responsabilidad respecto de las prácticas monopólicas absolutas establecidas en las fracciones I y III del artículo 9 de la LFCE, son los siguientes:</w:t>
      </w:r>
    </w:p>
    <w:p w:rsidR="00A4507E" w:rsidRPr="00693A9A" w:rsidRDefault="00693A9A" w:rsidP="006E6B5E">
      <w:pPr>
        <w:spacing w:before="120" w:after="120"/>
        <w:jc w:val="both"/>
        <w:rPr>
          <w:rFonts w:ascii="ITC Avant Garde" w:hAnsi="ITC Avant Garde"/>
          <w:b/>
          <w:sz w:val="22"/>
          <w:u w:val="single"/>
        </w:rPr>
      </w:pPr>
      <w:bookmarkStart w:id="1804" w:name="_Toc435805584"/>
      <w:bookmarkStart w:id="1805" w:name="_Toc435806118"/>
      <w:bookmarkStart w:id="1806" w:name="_Toc436046149"/>
      <w:bookmarkStart w:id="1807" w:name="_Toc436047666"/>
      <w:bookmarkStart w:id="1808" w:name="_Toc436049507"/>
      <w:bookmarkStart w:id="1809" w:name="_Toc436049961"/>
      <w:bookmarkStart w:id="1810" w:name="_Toc436063268"/>
      <w:bookmarkStart w:id="1811" w:name="_Toc436065440"/>
      <w:bookmarkStart w:id="1812" w:name="_Toc436065550"/>
      <w:bookmarkStart w:id="1813" w:name="_Toc436065936"/>
      <w:bookmarkStart w:id="1814" w:name="_Toc436067537"/>
      <w:bookmarkStart w:id="1815" w:name="_Toc436074583"/>
      <w:bookmarkStart w:id="1816" w:name="_Toc436074620"/>
      <w:bookmarkStart w:id="1817" w:name="_Toc436132932"/>
      <w:bookmarkStart w:id="1818" w:name="_Toc436134145"/>
      <w:bookmarkStart w:id="1819" w:name="_Toc436148072"/>
      <w:bookmarkStart w:id="1820" w:name="_Toc436153953"/>
      <w:bookmarkStart w:id="1821" w:name="_Toc436154204"/>
      <w:bookmarkStart w:id="1822" w:name="_Toc436155069"/>
      <w:bookmarkStart w:id="1823" w:name="_Toc436156355"/>
      <w:bookmarkStart w:id="1824" w:name="_Toc436157012"/>
      <w:bookmarkStart w:id="1825" w:name="_Toc436157292"/>
      <w:bookmarkStart w:id="1826" w:name="_Toc436157736"/>
      <w:bookmarkStart w:id="1827" w:name="_Toc436158211"/>
      <w:bookmarkStart w:id="1828" w:name="_Toc436215628"/>
      <w:bookmarkStart w:id="1829" w:name="_Toc436228705"/>
      <w:bookmarkStart w:id="1830" w:name="_Toc436231736"/>
      <w:bookmarkStart w:id="1831" w:name="_Toc436233225"/>
      <w:bookmarkStart w:id="1832" w:name="_Toc436237711"/>
      <w:bookmarkStart w:id="1833" w:name="_Toc436237785"/>
      <w:bookmarkStart w:id="1834" w:name="_Toc436243665"/>
      <w:bookmarkStart w:id="1835" w:name="_Toc436244848"/>
      <w:bookmarkStart w:id="1836" w:name="_Toc436819911"/>
      <w:bookmarkStart w:id="1837" w:name="_Toc436823166"/>
      <w:bookmarkStart w:id="1838" w:name="_Toc436823575"/>
      <w:bookmarkStart w:id="1839" w:name="_Toc436909600"/>
      <w:bookmarkStart w:id="1840" w:name="_Toc436911447"/>
      <w:bookmarkStart w:id="1841" w:name="_Toc436928304"/>
      <w:bookmarkStart w:id="1842" w:name="_Toc436929477"/>
      <w:bookmarkStart w:id="1843" w:name="_Toc436934275"/>
      <w:bookmarkStart w:id="1844" w:name="_Toc436934742"/>
      <w:bookmarkStart w:id="1845" w:name="_Toc436935539"/>
      <w:bookmarkStart w:id="1846" w:name="_Toc436936304"/>
      <w:bookmarkStart w:id="1847" w:name="_Toc436938131"/>
      <w:bookmarkStart w:id="1848" w:name="_Toc524348056"/>
      <w:bookmarkStart w:id="1849" w:name="_Toc524348182"/>
      <w:r>
        <w:rPr>
          <w:rFonts w:ascii="ITC Avant Garde" w:hAnsi="ITC Avant Garde"/>
          <w:b/>
          <w:sz w:val="22"/>
          <w:u w:val="single"/>
        </w:rPr>
        <w:t xml:space="preserve">1. </w:t>
      </w:r>
      <w:r w:rsidR="00163BC8" w:rsidRPr="00693A9A">
        <w:rPr>
          <w:rFonts w:ascii="ITC Avant Garde" w:hAnsi="ITC Avant Garde"/>
          <w:b/>
          <w:sz w:val="22"/>
          <w:u w:val="single"/>
        </w:rPr>
        <w:t>Los agentes económicos son competidores entre sí.</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rsidR="00082178" w:rsidRPr="00E06047" w:rsidRDefault="00082178" w:rsidP="006E6B5E">
      <w:pPr>
        <w:spacing w:before="120" w:after="120"/>
        <w:jc w:val="both"/>
        <w:rPr>
          <w:rFonts w:ascii="ITC Avant Garde" w:hAnsi="ITC Avant Garde"/>
          <w:sz w:val="22"/>
        </w:rPr>
      </w:pPr>
      <w:bookmarkStart w:id="1850" w:name="_Toc436215629"/>
      <w:bookmarkStart w:id="1851" w:name="_Toc436228706"/>
      <w:bookmarkStart w:id="1852" w:name="_Toc436231737"/>
      <w:bookmarkStart w:id="1853" w:name="_Toc436233226"/>
      <w:bookmarkStart w:id="1854" w:name="_Toc436237712"/>
      <w:bookmarkStart w:id="1855" w:name="_Toc436237786"/>
      <w:bookmarkStart w:id="1856" w:name="_Toc436243666"/>
      <w:bookmarkStart w:id="1857" w:name="_Toc436244849"/>
      <w:bookmarkStart w:id="1858" w:name="_Toc436819912"/>
      <w:bookmarkStart w:id="1859" w:name="_Toc436823167"/>
      <w:bookmarkStart w:id="1860" w:name="_Toc436823576"/>
      <w:bookmarkStart w:id="1861" w:name="_Toc436909601"/>
      <w:bookmarkStart w:id="1862" w:name="_Toc436911448"/>
      <w:bookmarkStart w:id="1863" w:name="_Toc436928305"/>
      <w:bookmarkStart w:id="1864" w:name="_Toc436929478"/>
      <w:bookmarkStart w:id="1865" w:name="_Toc436934276"/>
      <w:bookmarkStart w:id="1866" w:name="_Toc436934743"/>
      <w:bookmarkStart w:id="1867" w:name="_Toc436935540"/>
      <w:bookmarkStart w:id="1868" w:name="_Toc436936305"/>
      <w:bookmarkStart w:id="1869" w:name="_Toc436938132"/>
      <w:r w:rsidRPr="00E06047">
        <w:rPr>
          <w:rFonts w:ascii="ITC Avant Garde" w:hAnsi="ITC Avant Garde"/>
          <w:sz w:val="22"/>
        </w:rPr>
        <w:t xml:space="preserve">Lo anterior se determinó en el OPR considerando: i) la actividad económica que desempeñan en los Mercados Investigados; ii) la necesidad del consumidor como objeto de los Servicios y iii) las características operativas y técnicas de los Grupos que configuran la oferta de los Servicios, elementos que se </w:t>
      </w:r>
      <w:r w:rsidR="007C6738" w:rsidRPr="00E06047">
        <w:rPr>
          <w:rFonts w:ascii="ITC Avant Garde" w:hAnsi="ITC Avant Garde"/>
          <w:sz w:val="22"/>
        </w:rPr>
        <w:t xml:space="preserve">acreditaron </w:t>
      </w:r>
      <w:r w:rsidRPr="00E06047">
        <w:rPr>
          <w:rFonts w:ascii="ITC Avant Garde" w:hAnsi="ITC Avant Garde"/>
          <w:sz w:val="22"/>
        </w:rPr>
        <w:t>conforme a lo siguiente</w:t>
      </w:r>
      <w:r w:rsidR="007C6738" w:rsidRPr="00E06047">
        <w:rPr>
          <w:rFonts w:ascii="ITC Avant Garde" w:hAnsi="ITC Avant Garde"/>
          <w:sz w:val="22"/>
        </w:rPr>
        <w:t xml:space="preserve"> medios de convicción</w:t>
      </w:r>
      <w:r w:rsidRPr="00E06047">
        <w:rPr>
          <w:rFonts w:ascii="ITC Avant Garde" w:hAnsi="ITC Avant Garde"/>
          <w:sz w:val="22"/>
        </w:rPr>
        <w:t>:</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rsidR="00163BC8" w:rsidRPr="00693A9A" w:rsidRDefault="00D12E91" w:rsidP="006E6B5E">
      <w:pPr>
        <w:pStyle w:val="Listavistosa-nfasis11"/>
        <w:autoSpaceDE w:val="0"/>
        <w:autoSpaceDN w:val="0"/>
        <w:adjustRightInd w:val="0"/>
        <w:spacing w:before="120" w:after="120"/>
        <w:ind w:left="0"/>
        <w:contextualSpacing w:val="0"/>
        <w:jc w:val="both"/>
        <w:rPr>
          <w:rFonts w:ascii="ITC Avant Garde" w:hAnsi="ITC Avant Garde"/>
          <w:b/>
          <w:sz w:val="22"/>
        </w:rPr>
      </w:pPr>
      <w:r w:rsidRPr="00693A9A">
        <w:rPr>
          <w:rFonts w:ascii="ITC Avant Garde" w:hAnsi="ITC Avant Garde"/>
          <w:b/>
          <w:sz w:val="22"/>
        </w:rPr>
        <w:t xml:space="preserve">1.1. </w:t>
      </w:r>
      <w:r w:rsidR="00163BC8" w:rsidRPr="00693A9A">
        <w:rPr>
          <w:rFonts w:ascii="ITC Avant Garde" w:hAnsi="ITC Avant Garde"/>
          <w:b/>
          <w:sz w:val="22"/>
        </w:rPr>
        <w:t>La actividad económica que desempeñan en los Mercados Investigados</w:t>
      </w:r>
    </w:p>
    <w:p w:rsidR="002600D6" w:rsidRPr="00E06047" w:rsidRDefault="002600D6"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rPr>
        <w:t xml:space="preserve">La determinación del Mercado Investigado se determina de acuerdo con la(s) actividad(es) económica(s) directamente involucradas en los actos, acuerdos, convenios o combinaciones de </w:t>
      </w:r>
      <w:r w:rsidR="00F60558" w:rsidRPr="00E06047">
        <w:rPr>
          <w:rFonts w:ascii="ITC Avant Garde" w:hAnsi="ITC Avant Garde"/>
          <w:sz w:val="22"/>
        </w:rPr>
        <w:t>é</w:t>
      </w:r>
      <w:r w:rsidRPr="00E06047">
        <w:rPr>
          <w:rFonts w:ascii="ITC Avant Garde" w:hAnsi="ITC Avant Garde"/>
          <w:sz w:val="22"/>
        </w:rPr>
        <w:t xml:space="preserve">stos que son sujetos a una investigación. La LFCE no establece que la autoridad en materia de competencia económica deba sujetarse para dicho análisis a lo dispuesto en el artículo 12 de la LFCE, en cuanto a determinar un </w:t>
      </w:r>
      <w:r w:rsidRPr="00E06047">
        <w:rPr>
          <w:rFonts w:ascii="ITC Avant Garde" w:hAnsi="ITC Avant Garde"/>
          <w:i/>
          <w:sz w:val="22"/>
        </w:rPr>
        <w:t xml:space="preserve">mercado relevante, </w:t>
      </w:r>
      <w:r w:rsidRPr="00E06047">
        <w:rPr>
          <w:rFonts w:ascii="ITC Avant Garde" w:hAnsi="ITC Avant Garde"/>
          <w:sz w:val="22"/>
        </w:rPr>
        <w:t>ya que dicha disposición sólo resulta aplicable como un instrumento en e</w:t>
      </w:r>
      <w:r w:rsidR="00A8289D">
        <w:rPr>
          <w:rFonts w:ascii="ITC Avant Garde" w:hAnsi="ITC Avant Garde"/>
          <w:sz w:val="22"/>
        </w:rPr>
        <w:t>l análisis de poder sustancial.</w:t>
      </w:r>
    </w:p>
    <w:p w:rsidR="006D0935" w:rsidRPr="00E06047" w:rsidRDefault="006D0935"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rPr>
        <w:t xml:space="preserve">No </w:t>
      </w:r>
      <w:r w:rsidR="009511E4" w:rsidRPr="00E06047">
        <w:rPr>
          <w:rFonts w:ascii="ITC Avant Garde" w:hAnsi="ITC Avant Garde"/>
          <w:sz w:val="22"/>
        </w:rPr>
        <w:t>obstante,</w:t>
      </w:r>
      <w:r w:rsidRPr="00E06047">
        <w:rPr>
          <w:rFonts w:ascii="ITC Avant Garde" w:hAnsi="ITC Avant Garde"/>
          <w:sz w:val="22"/>
        </w:rPr>
        <w:t xml:space="preserve"> lo anterior, </w:t>
      </w:r>
      <w:r w:rsidR="00165670" w:rsidRPr="00E06047">
        <w:rPr>
          <w:rFonts w:ascii="ITC Avant Garde" w:hAnsi="ITC Avant Garde"/>
          <w:sz w:val="22"/>
        </w:rPr>
        <w:t xml:space="preserve">para certeza de los agentes económicos sujetos a una investigación de posibles prácticas monopólicas absolutas, como un requisito </w:t>
      </w:r>
      <w:r w:rsidR="00165670" w:rsidRPr="00E06047">
        <w:rPr>
          <w:rFonts w:ascii="ITC Avant Garde" w:hAnsi="ITC Avant Garde"/>
          <w:i/>
          <w:sz w:val="22"/>
        </w:rPr>
        <w:t xml:space="preserve">sine qua non </w:t>
      </w:r>
      <w:r w:rsidR="00165670" w:rsidRPr="00E06047">
        <w:rPr>
          <w:rFonts w:ascii="ITC Avant Garde" w:hAnsi="ITC Avant Garde"/>
          <w:sz w:val="22"/>
        </w:rPr>
        <w:t>debe establecerse objetivamente cuál es la actividad económica relacionada con los actos investigados, a fin de determinar si en ellos tien</w:t>
      </w:r>
      <w:r w:rsidR="00A8289D">
        <w:rPr>
          <w:rFonts w:ascii="ITC Avant Garde" w:hAnsi="ITC Avant Garde"/>
          <w:sz w:val="22"/>
        </w:rPr>
        <w:t>en el carácter de competidores.</w:t>
      </w:r>
    </w:p>
    <w:p w:rsidR="00165670" w:rsidRPr="00E06047" w:rsidRDefault="00165670"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rPr>
        <w:t xml:space="preserve">El carácter de competidores puede </w:t>
      </w:r>
      <w:r w:rsidR="002600D6" w:rsidRPr="00E06047">
        <w:rPr>
          <w:rFonts w:ascii="ITC Avant Garde" w:hAnsi="ITC Avant Garde"/>
          <w:sz w:val="22"/>
        </w:rPr>
        <w:t>ser</w:t>
      </w:r>
      <w:r w:rsidRPr="00E06047">
        <w:rPr>
          <w:rFonts w:ascii="ITC Avant Garde" w:hAnsi="ITC Avant Garde"/>
          <w:sz w:val="22"/>
        </w:rPr>
        <w:t xml:space="preserve"> </w:t>
      </w:r>
      <w:r w:rsidRPr="00E06047">
        <w:rPr>
          <w:rFonts w:ascii="ITC Avant Garde" w:hAnsi="ITC Avant Garde"/>
          <w:i/>
          <w:sz w:val="22"/>
        </w:rPr>
        <w:t>actual</w:t>
      </w:r>
      <w:r w:rsidRPr="00E06047">
        <w:rPr>
          <w:rFonts w:ascii="ITC Avant Garde" w:hAnsi="ITC Avant Garde"/>
          <w:sz w:val="22"/>
        </w:rPr>
        <w:t xml:space="preserve"> o </w:t>
      </w:r>
      <w:r w:rsidRPr="00E06047">
        <w:rPr>
          <w:rFonts w:ascii="ITC Avant Garde" w:hAnsi="ITC Avant Garde"/>
          <w:i/>
          <w:sz w:val="22"/>
        </w:rPr>
        <w:t>potencial</w:t>
      </w:r>
      <w:r w:rsidRPr="00E06047">
        <w:rPr>
          <w:rFonts w:ascii="ITC Avant Garde" w:hAnsi="ITC Avant Garde"/>
          <w:sz w:val="22"/>
        </w:rPr>
        <w:t xml:space="preserve">, dependiendo la naturaleza de la conducta </w:t>
      </w:r>
      <w:r w:rsidR="009511E4" w:rsidRPr="00E06047">
        <w:rPr>
          <w:rFonts w:ascii="ITC Avant Garde" w:hAnsi="ITC Avant Garde"/>
          <w:sz w:val="22"/>
        </w:rPr>
        <w:t>investigada,</w:t>
      </w:r>
      <w:r w:rsidR="0006568C" w:rsidRPr="00E06047">
        <w:rPr>
          <w:rFonts w:ascii="ITC Avant Garde" w:hAnsi="ITC Avant Garde"/>
          <w:sz w:val="22"/>
        </w:rPr>
        <w:t xml:space="preserve"> </w:t>
      </w:r>
      <w:r w:rsidR="00114804" w:rsidRPr="00E06047">
        <w:rPr>
          <w:rFonts w:ascii="ITC Avant Garde" w:hAnsi="ITC Avant Garde"/>
          <w:sz w:val="22"/>
        </w:rPr>
        <w:t>por ejemplo</w:t>
      </w:r>
      <w:r w:rsidR="00772425" w:rsidRPr="00E06047">
        <w:rPr>
          <w:rFonts w:ascii="ITC Avant Garde" w:hAnsi="ITC Avant Garde"/>
          <w:sz w:val="22"/>
        </w:rPr>
        <w:t>,</w:t>
      </w:r>
      <w:r w:rsidR="00114804" w:rsidRPr="00E06047">
        <w:rPr>
          <w:rFonts w:ascii="ITC Avant Garde" w:hAnsi="ITC Avant Garde"/>
          <w:sz w:val="22"/>
        </w:rPr>
        <w:t xml:space="preserve"> la facilidad con que cuentan los agentes económicos para entrar a un mercado, cuando se trata de una segmentación de mercados</w:t>
      </w:r>
      <w:r w:rsidRPr="00E06047">
        <w:rPr>
          <w:rFonts w:ascii="ITC Avant Garde" w:hAnsi="ITC Avant Garde"/>
          <w:sz w:val="22"/>
        </w:rPr>
        <w:t>. En particular, el artículo 9, fracción III, de la LFCE establece explícitamente la conducta consistente en “</w:t>
      </w:r>
      <w:r w:rsidRPr="00E06047">
        <w:rPr>
          <w:rFonts w:ascii="ITC Avant Garde" w:hAnsi="ITC Avant Garde"/>
          <w:i/>
          <w:sz w:val="22"/>
        </w:rPr>
        <w:t xml:space="preserve">dividir, distribuir, asignar o imponer porciones o segmentos </w:t>
      </w:r>
      <w:r w:rsidRPr="00E06047">
        <w:rPr>
          <w:rFonts w:ascii="ITC Avant Garde" w:hAnsi="ITC Avant Garde"/>
          <w:b/>
          <w:i/>
          <w:sz w:val="22"/>
        </w:rPr>
        <w:t>de un mercado actual o potencial de bienes o servicios</w:t>
      </w:r>
      <w:r w:rsidRPr="00E06047">
        <w:rPr>
          <w:rFonts w:ascii="ITC Avant Garde" w:hAnsi="ITC Avant Garde"/>
          <w:i/>
          <w:sz w:val="22"/>
        </w:rPr>
        <w:t>, mediante clientela, proveedores, tiempos o espacios determinados o determinables”</w:t>
      </w:r>
      <w:r w:rsidRPr="00E06047">
        <w:rPr>
          <w:rFonts w:ascii="ITC Avant Garde" w:hAnsi="ITC Avant Garde"/>
          <w:sz w:val="22"/>
        </w:rPr>
        <w:t xml:space="preserve"> [Énfasis añadido]. Por esta razón, las conductas materia del Expediente deben analizarse</w:t>
      </w:r>
      <w:r w:rsidR="002600D6" w:rsidRPr="00E06047">
        <w:rPr>
          <w:rFonts w:ascii="ITC Avant Garde" w:hAnsi="ITC Avant Garde"/>
          <w:sz w:val="22"/>
        </w:rPr>
        <w:t xml:space="preserve"> considerando</w:t>
      </w:r>
      <w:r w:rsidRPr="00E06047">
        <w:rPr>
          <w:rFonts w:ascii="ITC Avant Garde" w:hAnsi="ITC Avant Garde"/>
          <w:sz w:val="22"/>
        </w:rPr>
        <w:t xml:space="preserve"> la(s) actividad(es) económica(s) en las que los agentes económicos participantes tienen el carácter de </w:t>
      </w:r>
      <w:r w:rsidRPr="00E06047">
        <w:rPr>
          <w:rFonts w:ascii="ITC Avant Garde" w:hAnsi="ITC Avant Garde"/>
          <w:sz w:val="22"/>
        </w:rPr>
        <w:lastRenderedPageBreak/>
        <w:t xml:space="preserve">competidores </w:t>
      </w:r>
      <w:r w:rsidR="00CF27AA" w:rsidRPr="00E06047">
        <w:rPr>
          <w:rFonts w:ascii="ITC Avant Garde" w:hAnsi="ITC Avant Garde"/>
          <w:sz w:val="22"/>
        </w:rPr>
        <w:t xml:space="preserve">ya sea </w:t>
      </w:r>
      <w:r w:rsidRPr="00E06047">
        <w:rPr>
          <w:rFonts w:ascii="ITC Avant Garde" w:hAnsi="ITC Avant Garde"/>
          <w:sz w:val="22"/>
        </w:rPr>
        <w:t xml:space="preserve">actuales o potenciales. La dimensión de </w:t>
      </w:r>
      <w:r w:rsidRPr="00E06047">
        <w:rPr>
          <w:rFonts w:ascii="ITC Avant Garde" w:hAnsi="ITC Avant Garde"/>
          <w:i/>
          <w:sz w:val="22"/>
        </w:rPr>
        <w:t>competidor potencial</w:t>
      </w:r>
      <w:r w:rsidRPr="00E06047">
        <w:rPr>
          <w:rFonts w:ascii="ITC Avant Garde" w:hAnsi="ITC Avant Garde"/>
          <w:sz w:val="22"/>
        </w:rPr>
        <w:t xml:space="preserve"> constituye un concepto </w:t>
      </w:r>
      <w:r w:rsidR="003B5479" w:rsidRPr="00E06047">
        <w:rPr>
          <w:rFonts w:ascii="ITC Avant Garde" w:hAnsi="ITC Avant Garde"/>
          <w:sz w:val="22"/>
        </w:rPr>
        <w:t xml:space="preserve">económico </w:t>
      </w:r>
      <w:r w:rsidRPr="00E06047">
        <w:rPr>
          <w:rFonts w:ascii="ITC Avant Garde" w:hAnsi="ITC Avant Garde"/>
          <w:sz w:val="22"/>
        </w:rPr>
        <w:t>que debe definirse caso por caso atendiendo a la naturaleza de la actividad econ</w:t>
      </w:r>
      <w:r w:rsidR="00A8289D">
        <w:rPr>
          <w:rFonts w:ascii="ITC Avant Garde" w:hAnsi="ITC Avant Garde"/>
          <w:sz w:val="22"/>
        </w:rPr>
        <w:t>ómica y los actos investigados.</w:t>
      </w:r>
    </w:p>
    <w:p w:rsidR="003161BC" w:rsidRPr="00E06047" w:rsidRDefault="00165670"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rPr>
        <w:t xml:space="preserve">A </w:t>
      </w:r>
      <w:r w:rsidR="009511E4" w:rsidRPr="00E06047">
        <w:rPr>
          <w:rFonts w:ascii="ITC Avant Garde" w:hAnsi="ITC Avant Garde"/>
          <w:sz w:val="22"/>
        </w:rPr>
        <w:t>continuación,</w:t>
      </w:r>
      <w:r w:rsidRPr="00E06047">
        <w:rPr>
          <w:rFonts w:ascii="ITC Avant Garde" w:hAnsi="ITC Avant Garde"/>
          <w:sz w:val="22"/>
        </w:rPr>
        <w:t xml:space="preserve"> se presenta</w:t>
      </w:r>
      <w:r w:rsidR="0039238B" w:rsidRPr="00E06047">
        <w:rPr>
          <w:rFonts w:ascii="ITC Avant Garde" w:hAnsi="ITC Avant Garde"/>
          <w:sz w:val="22"/>
        </w:rPr>
        <w:t>n</w:t>
      </w:r>
      <w:r w:rsidRPr="00E06047">
        <w:rPr>
          <w:rFonts w:ascii="ITC Avant Garde" w:hAnsi="ITC Avant Garde"/>
          <w:sz w:val="22"/>
        </w:rPr>
        <w:t xml:space="preserve"> los elementos de convicción que obran en el Expediente</w:t>
      </w:r>
      <w:r w:rsidR="00CC385C" w:rsidRPr="00E06047">
        <w:rPr>
          <w:rFonts w:ascii="ITC Avant Garde" w:hAnsi="ITC Avant Garde"/>
          <w:sz w:val="22"/>
        </w:rPr>
        <w:t xml:space="preserve">, así como diversos </w:t>
      </w:r>
      <w:r w:rsidRPr="00E06047">
        <w:rPr>
          <w:rFonts w:ascii="ITC Avant Garde" w:hAnsi="ITC Avant Garde"/>
          <w:i/>
          <w:sz w:val="22"/>
        </w:rPr>
        <w:t xml:space="preserve">hechos notorios </w:t>
      </w:r>
      <w:r w:rsidR="00CC385C" w:rsidRPr="00E06047">
        <w:rPr>
          <w:rFonts w:ascii="ITC Avant Garde" w:hAnsi="ITC Avant Garde"/>
          <w:sz w:val="22"/>
        </w:rPr>
        <w:t>que se consideraron en el análisis respectivo, y las</w:t>
      </w:r>
      <w:r w:rsidR="003161BC" w:rsidRPr="00E06047">
        <w:rPr>
          <w:rFonts w:ascii="ITC Avant Garde" w:hAnsi="ITC Avant Garde"/>
          <w:sz w:val="22"/>
        </w:rPr>
        <w:t xml:space="preserve"> conclusiones </w:t>
      </w:r>
      <w:r w:rsidR="00ED2F99" w:rsidRPr="00E06047">
        <w:rPr>
          <w:rFonts w:ascii="ITC Avant Garde" w:hAnsi="ITC Avant Garde"/>
          <w:sz w:val="22"/>
        </w:rPr>
        <w:t xml:space="preserve">que sustentan la definición de las actividades económicas </w:t>
      </w:r>
      <w:r w:rsidR="00CC385C" w:rsidRPr="00E06047">
        <w:rPr>
          <w:rFonts w:ascii="ITC Avant Garde" w:hAnsi="ITC Avant Garde"/>
          <w:sz w:val="22"/>
        </w:rPr>
        <w:t xml:space="preserve">de los agentes económicos en </w:t>
      </w:r>
      <w:r w:rsidR="00ED2F99" w:rsidRPr="00E06047">
        <w:rPr>
          <w:rFonts w:ascii="ITC Avant Garde" w:hAnsi="ITC Avant Garde"/>
          <w:sz w:val="22"/>
        </w:rPr>
        <w:t>los Mercado</w:t>
      </w:r>
      <w:r w:rsidR="003161BC" w:rsidRPr="00E06047">
        <w:rPr>
          <w:rFonts w:ascii="ITC Avant Garde" w:hAnsi="ITC Avant Garde"/>
          <w:sz w:val="22"/>
        </w:rPr>
        <w:t>s</w:t>
      </w:r>
      <w:r w:rsidR="00ED2F99" w:rsidRPr="00E06047">
        <w:rPr>
          <w:rFonts w:ascii="ITC Avant Garde" w:hAnsi="ITC Avant Garde"/>
          <w:sz w:val="22"/>
        </w:rPr>
        <w:t xml:space="preserve"> Investigado</w:t>
      </w:r>
      <w:r w:rsidR="003161BC" w:rsidRPr="00E06047">
        <w:rPr>
          <w:rFonts w:ascii="ITC Avant Garde" w:hAnsi="ITC Avant Garde"/>
          <w:sz w:val="22"/>
        </w:rPr>
        <w:t>s</w:t>
      </w:r>
      <w:r w:rsidR="00ED2F99" w:rsidRPr="00E06047">
        <w:rPr>
          <w:rFonts w:ascii="ITC Avant Garde" w:hAnsi="ITC Avant Garde"/>
          <w:sz w:val="22"/>
        </w:rPr>
        <w:t xml:space="preserve"> que </w:t>
      </w:r>
      <w:r w:rsidR="003161BC" w:rsidRPr="00E06047">
        <w:rPr>
          <w:rFonts w:ascii="ITC Avant Garde" w:hAnsi="ITC Avant Garde"/>
          <w:sz w:val="22"/>
        </w:rPr>
        <w:t>permiten determinar que los agentes económicos emplazados tienen el carácter de competidores actuales y, bajo ciertas condiciones, tambié</w:t>
      </w:r>
      <w:r w:rsidR="00A8289D">
        <w:rPr>
          <w:rFonts w:ascii="ITC Avant Garde" w:hAnsi="ITC Avant Garde"/>
          <w:sz w:val="22"/>
        </w:rPr>
        <w:t>n son competidores potenciales.</w:t>
      </w:r>
    </w:p>
    <w:p w:rsidR="00163BC8" w:rsidRPr="00E06047" w:rsidRDefault="00163BC8" w:rsidP="006E6B5E">
      <w:pPr>
        <w:pStyle w:val="Listavistosa-nfasis11"/>
        <w:numPr>
          <w:ilvl w:val="0"/>
          <w:numId w:val="8"/>
        </w:numPr>
        <w:autoSpaceDE w:val="0"/>
        <w:autoSpaceDN w:val="0"/>
        <w:adjustRightInd w:val="0"/>
        <w:spacing w:before="120" w:after="120"/>
        <w:contextualSpacing w:val="0"/>
        <w:jc w:val="both"/>
        <w:rPr>
          <w:rFonts w:ascii="ITC Avant Garde" w:hAnsi="ITC Avant Garde"/>
          <w:sz w:val="22"/>
        </w:rPr>
      </w:pPr>
      <w:r w:rsidRPr="00E06047">
        <w:rPr>
          <w:rFonts w:ascii="ITC Avant Garde" w:hAnsi="ITC Avant Garde"/>
          <w:b/>
          <w:sz w:val="22"/>
        </w:rPr>
        <w:t>Requerimientos</w:t>
      </w:r>
      <w:r w:rsidRPr="00E06047">
        <w:rPr>
          <w:rFonts w:ascii="ITC Avant Garde" w:hAnsi="ITC Avant Garde"/>
          <w:sz w:val="22"/>
        </w:rPr>
        <w:t>.</w:t>
      </w:r>
    </w:p>
    <w:p w:rsidR="00163BC8" w:rsidRPr="00E06047" w:rsidRDefault="00A8289D"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Desahogo al requerimiento de información </w:t>
      </w:r>
      <w:r w:rsidRPr="00E06047">
        <w:rPr>
          <w:rFonts w:ascii="ITC Avant Garde" w:hAnsi="ITC Avant Garde"/>
          <w:sz w:val="22"/>
          <w:lang w:val="es-MX"/>
        </w:rPr>
        <w:t>DGIPMARCI-10-096-2011-177</w:t>
      </w:r>
      <w:r w:rsidRPr="00E06047">
        <w:rPr>
          <w:rFonts w:ascii="ITC Avant Garde" w:hAnsi="ITC Avant Garde"/>
          <w:sz w:val="22"/>
        </w:rPr>
        <w:t>.</w:t>
      </w:r>
      <w:r w:rsidRPr="00E06047">
        <w:rPr>
          <w:rStyle w:val="Refdenotaalpie"/>
          <w:rFonts w:ascii="ITC Avant Garde" w:hAnsi="ITC Avant Garde"/>
          <w:sz w:val="22"/>
        </w:rPr>
        <w:footnoteReference w:id="180"/>
      </w:r>
      <w:r w:rsidRPr="00E06047">
        <w:rPr>
          <w:rFonts w:ascii="ITC Avant Garde" w:hAnsi="ITC Avant Garde"/>
          <w:sz w:val="22"/>
        </w:rPr>
        <w:t xml:space="preserve"> De este documento se obtuvo: (i) la información relacionada con la actividad económica que desempeña Cablevisión en los Mercados Investigados,</w:t>
      </w:r>
      <w:r w:rsidRPr="00E06047">
        <w:rPr>
          <w:rStyle w:val="Refdenotaalpie"/>
          <w:rFonts w:ascii="ITC Avant Garde" w:hAnsi="ITC Avant Garde"/>
          <w:sz w:val="22"/>
        </w:rPr>
        <w:footnoteReference w:id="181"/>
      </w:r>
      <w:r w:rsidRPr="00E06047">
        <w:rPr>
          <w:rFonts w:ascii="ITC Avant Garde" w:hAnsi="ITC Avant Garde"/>
          <w:sz w:val="22"/>
        </w:rPr>
        <w:t xml:space="preserve"> destacándose que dicho agente económico es titular de concesiones de RPT para prestar servicios de telecomunicaciones, de entre los cuales se encuentran los Servicios; y, (ii) la información relacionada con la cobertura de los títulos de concesión de RPT de Cablevisión.</w:t>
      </w:r>
      <w:r w:rsidRPr="00E06047">
        <w:rPr>
          <w:rStyle w:val="Refdenotaalpie"/>
          <w:rFonts w:ascii="ITC Avant Garde" w:hAnsi="ITC Avant Garde"/>
          <w:sz w:val="22"/>
        </w:rPr>
        <w:footnoteReference w:id="182"/>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DGIPMARCI-10-096-2012-115.</w:t>
      </w:r>
      <w:r w:rsidRPr="00E06047">
        <w:rPr>
          <w:rStyle w:val="Refdenotaalpie"/>
          <w:rFonts w:ascii="ITC Avant Garde" w:hAnsi="ITC Avant Garde"/>
          <w:sz w:val="22"/>
        </w:rPr>
        <w:footnoteReference w:id="183"/>
      </w:r>
      <w:r w:rsidRPr="00E06047">
        <w:rPr>
          <w:rFonts w:ascii="ITC Avant Garde" w:hAnsi="ITC Avant Garde"/>
          <w:sz w:val="22"/>
        </w:rPr>
        <w:t xml:space="preserve"> De este documento se obtuvo la información relacionada con la cobertura de los títulos de concesión de RPT de Cablevisión.</w:t>
      </w:r>
      <w:r w:rsidRPr="00E06047">
        <w:rPr>
          <w:rStyle w:val="Refdenotaalpie"/>
          <w:rFonts w:ascii="ITC Avant Garde" w:hAnsi="ITC Avant Garde"/>
          <w:sz w:val="22"/>
        </w:rPr>
        <w:footnoteReference w:id="184"/>
      </w:r>
    </w:p>
    <w:p w:rsidR="00163BC8" w:rsidRPr="00E06047" w:rsidRDefault="00163BC8"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sidRPr="00E06047">
        <w:rPr>
          <w:rFonts w:ascii="ITC Avant Garde" w:hAnsi="ITC Avant Garde"/>
          <w:sz w:val="22"/>
        </w:rPr>
        <w:t>Cablemás.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DGIPMARCI-10-096-2011-182.</w:t>
      </w:r>
      <w:r w:rsidRPr="00E06047">
        <w:rPr>
          <w:rStyle w:val="Refdenotaalpie"/>
          <w:rFonts w:ascii="ITC Avant Garde" w:hAnsi="ITC Avant Garde"/>
          <w:sz w:val="22"/>
        </w:rPr>
        <w:footnoteReference w:id="185"/>
      </w:r>
      <w:r w:rsidRPr="00E06047">
        <w:rPr>
          <w:rFonts w:ascii="ITC Avant Garde" w:hAnsi="ITC Avant Garde"/>
          <w:sz w:val="22"/>
        </w:rPr>
        <w:t xml:space="preserve"> De este documento se obtuvo: (i) la actividad económica que desempeña Cablemás en los Mercados Investigados,</w:t>
      </w:r>
      <w:r w:rsidRPr="00E06047">
        <w:rPr>
          <w:rStyle w:val="Refdenotaalpie"/>
          <w:rFonts w:ascii="ITC Avant Garde" w:hAnsi="ITC Avant Garde"/>
          <w:sz w:val="22"/>
        </w:rPr>
        <w:footnoteReference w:id="186"/>
      </w:r>
      <w:r w:rsidRPr="00E06047">
        <w:rPr>
          <w:rFonts w:ascii="ITC Avant Garde" w:hAnsi="ITC Avant Garde"/>
          <w:sz w:val="22"/>
        </w:rPr>
        <w:t xml:space="preserve"> donde destaca que presta los Servicios y es titular de diversas concesiones que le permiten prestar los Servicios; y, (ii) la información relacionada con la cobertura de los títulos de concesión de RPT de Cablemás.</w:t>
      </w:r>
      <w:r w:rsidRPr="00E06047">
        <w:rPr>
          <w:rStyle w:val="Refdenotaalpie"/>
          <w:rFonts w:ascii="ITC Avant Garde" w:hAnsi="ITC Avant Garde"/>
          <w:sz w:val="22"/>
        </w:rPr>
        <w:footnoteReference w:id="187"/>
      </w:r>
    </w:p>
    <w:p w:rsidR="00163BC8" w:rsidRPr="00E06047" w:rsidRDefault="00A8289D"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Innova.</w:t>
      </w:r>
    </w:p>
    <w:p w:rsidR="00163BC8" w:rsidRPr="00E06047" w:rsidRDefault="00163BC8" w:rsidP="006E6B5E">
      <w:pPr>
        <w:autoSpaceDE w:val="0"/>
        <w:autoSpaceDN w:val="0"/>
        <w:adjustRightInd w:val="0"/>
        <w:spacing w:before="120" w:after="120"/>
        <w:jc w:val="both"/>
        <w:rPr>
          <w:rStyle w:val="Refdenotaalpie"/>
          <w:rFonts w:ascii="ITC Avant Garde" w:hAnsi="ITC Avant Garde"/>
          <w:sz w:val="22"/>
        </w:rPr>
      </w:pPr>
      <w:r w:rsidRPr="00E06047">
        <w:rPr>
          <w:rFonts w:ascii="ITC Avant Garde" w:hAnsi="ITC Avant Garde"/>
          <w:sz w:val="22"/>
        </w:rPr>
        <w:t xml:space="preserve">Desahogo al requerimiento de información </w:t>
      </w:r>
      <w:r w:rsidRPr="00E06047">
        <w:rPr>
          <w:rFonts w:ascii="ITC Avant Garde" w:hAnsi="ITC Avant Garde"/>
          <w:sz w:val="22"/>
          <w:szCs w:val="23"/>
          <w:lang w:val="es-MX"/>
        </w:rPr>
        <w:t>DGIPMARCI-10-096-2012-137.</w:t>
      </w:r>
      <w:r w:rsidRPr="00E06047">
        <w:rPr>
          <w:rStyle w:val="Refdenotaalpie"/>
          <w:rFonts w:ascii="ITC Avant Garde" w:hAnsi="ITC Avant Garde"/>
          <w:sz w:val="22"/>
          <w:szCs w:val="23"/>
          <w:lang w:val="es-MX"/>
        </w:rPr>
        <w:footnoteReference w:id="188"/>
      </w:r>
      <w:r w:rsidRPr="00E06047">
        <w:rPr>
          <w:rFonts w:ascii="ITC Avant Garde" w:hAnsi="ITC Avant Garde"/>
          <w:sz w:val="22"/>
          <w:szCs w:val="23"/>
          <w:lang w:val="es-MX"/>
        </w:rPr>
        <w:t xml:space="preserve"> </w:t>
      </w:r>
      <w:r w:rsidRPr="00E06047">
        <w:rPr>
          <w:rFonts w:ascii="ITC Avant Garde" w:hAnsi="ITC Avant Garde"/>
          <w:sz w:val="22"/>
        </w:rPr>
        <w:t>De este documento se obtuvo: (i) la información relacionada con la actividad económica que desempeña Sky en los Mercados Investigados,</w:t>
      </w:r>
      <w:r w:rsidRPr="00E06047">
        <w:rPr>
          <w:rStyle w:val="Refdenotaalpie"/>
          <w:rFonts w:ascii="ITC Avant Garde" w:hAnsi="ITC Avant Garde"/>
          <w:sz w:val="22"/>
          <w:szCs w:val="20"/>
        </w:rPr>
        <w:footnoteReference w:id="189"/>
      </w:r>
      <w:r w:rsidRPr="00E06047">
        <w:rPr>
          <w:rFonts w:ascii="ITC Avant Garde" w:hAnsi="ITC Avant Garde"/>
          <w:sz w:val="22"/>
        </w:rPr>
        <w:t xml:space="preserve">de lo que se destaca que presta el servicio de televisión restringida y comercializa el servicio de Internet; (ii) la información </w:t>
      </w:r>
      <w:r w:rsidRPr="00E06047">
        <w:rPr>
          <w:rFonts w:ascii="ITC Avant Garde" w:hAnsi="ITC Avant Garde"/>
          <w:sz w:val="22"/>
        </w:rPr>
        <w:lastRenderedPageBreak/>
        <w:t>relacionada con la cobertura de Innova para la prestación de serv</w:t>
      </w:r>
      <w:r w:rsidR="00960805" w:rsidRPr="00E06047">
        <w:rPr>
          <w:rFonts w:ascii="ITC Avant Garde" w:hAnsi="ITC Avant Garde"/>
          <w:sz w:val="22"/>
        </w:rPr>
        <w:t>icios de televisión restringida,</w:t>
      </w:r>
      <w:r w:rsidRPr="00E06047">
        <w:rPr>
          <w:rStyle w:val="Refdenotaalpie"/>
          <w:rFonts w:ascii="ITC Avant Garde" w:hAnsi="ITC Avant Garde"/>
          <w:sz w:val="22"/>
        </w:rPr>
        <w:footnoteReference w:id="190"/>
      </w:r>
      <w:r w:rsidR="00960805" w:rsidRPr="00E06047">
        <w:rPr>
          <w:rFonts w:ascii="ITC Avant Garde" w:hAnsi="ITC Avant Garde"/>
          <w:sz w:val="22"/>
        </w:rPr>
        <w:t xml:space="preserve"> y</w:t>
      </w:r>
      <w:r w:rsidRPr="00E06047">
        <w:rPr>
          <w:rFonts w:ascii="ITC Avant Garde" w:hAnsi="ITC Avant Garde"/>
          <w:sz w:val="22"/>
        </w:rPr>
        <w:t xml:space="preserve"> (iii) quienes son los competidores de Innova y sus subsidiarias,</w:t>
      </w:r>
      <w:r w:rsidRPr="00E06047">
        <w:rPr>
          <w:rStyle w:val="Refdenotaalpie"/>
          <w:rFonts w:ascii="ITC Avant Garde" w:hAnsi="ITC Avant Garde"/>
          <w:sz w:val="22"/>
        </w:rPr>
        <w:footnoteReference w:id="191"/>
      </w:r>
      <w:r w:rsidRPr="00E06047">
        <w:rPr>
          <w:rFonts w:ascii="ITC Avant Garde" w:hAnsi="ITC Avant Garde"/>
          <w:sz w:val="22"/>
        </w:rPr>
        <w:t xml:space="preserve"> en donde se indica que son todos aquellos que sean titulares de una concesión para prestar el servicio de televisión restringida, ya sea por cable o por satélite.</w:t>
      </w:r>
    </w:p>
    <w:p w:rsidR="00163BC8" w:rsidRPr="00E06047" w:rsidRDefault="00A8289D" w:rsidP="006E6B5E">
      <w:pPr>
        <w:pStyle w:val="Listavistosa-nfasis11"/>
        <w:numPr>
          <w:ilvl w:val="0"/>
          <w:numId w:val="9"/>
        </w:numPr>
        <w:autoSpaceDE w:val="0"/>
        <w:autoSpaceDN w:val="0"/>
        <w:adjustRightInd w:val="0"/>
        <w:spacing w:before="120" w:after="120"/>
        <w:contextualSpacing w:val="0"/>
        <w:jc w:val="both"/>
        <w:rPr>
          <w:rFonts w:ascii="ITC Avant Garde" w:eastAsia="Calibri" w:hAnsi="ITC Avant Garde"/>
          <w:sz w:val="22"/>
          <w:szCs w:val="23"/>
          <w:lang w:val="es-MX" w:eastAsia="es-MX"/>
        </w:rPr>
      </w:pPr>
      <w:r>
        <w:rPr>
          <w:rFonts w:ascii="ITC Avant Garde" w:hAnsi="ITC Avant Garde"/>
          <w:sz w:val="22"/>
        </w:rPr>
        <w:t>Megacable.</w:t>
      </w:r>
    </w:p>
    <w:p w:rsidR="00163BC8" w:rsidRPr="00E06047" w:rsidRDefault="00163BC8" w:rsidP="006E6B5E">
      <w:pPr>
        <w:autoSpaceDE w:val="0"/>
        <w:autoSpaceDN w:val="0"/>
        <w:adjustRightInd w:val="0"/>
        <w:spacing w:before="120" w:after="120"/>
        <w:jc w:val="both"/>
        <w:rPr>
          <w:rFonts w:ascii="ITC Avant Garde" w:eastAsia="Calibri" w:hAnsi="ITC Avant Garde"/>
          <w:sz w:val="22"/>
          <w:szCs w:val="23"/>
          <w:lang w:val="es-MX" w:eastAsia="es-MX"/>
        </w:rPr>
      </w:pPr>
      <w:r w:rsidRPr="00E06047">
        <w:rPr>
          <w:rFonts w:ascii="ITC Avant Garde" w:hAnsi="ITC Avant Garde"/>
          <w:sz w:val="22"/>
        </w:rPr>
        <w:t>Desahogo al requerimiento de información DGIPMARCI-10-096-2011-178.</w:t>
      </w:r>
      <w:r w:rsidRPr="00E06047">
        <w:rPr>
          <w:rStyle w:val="Refdenotaalpie"/>
          <w:rFonts w:ascii="ITC Avant Garde" w:hAnsi="ITC Avant Garde"/>
          <w:sz w:val="22"/>
        </w:rPr>
        <w:footnoteReference w:id="192"/>
      </w:r>
      <w:r w:rsidRPr="00E06047">
        <w:rPr>
          <w:rFonts w:ascii="ITC Avant Garde" w:hAnsi="ITC Avant Garde"/>
          <w:sz w:val="22"/>
          <w:szCs w:val="23"/>
          <w:lang w:val="es-MX"/>
        </w:rPr>
        <w:t xml:space="preserve"> </w:t>
      </w:r>
      <w:r w:rsidRPr="00E06047">
        <w:rPr>
          <w:rFonts w:ascii="ITC Avant Garde" w:hAnsi="ITC Avant Garde"/>
          <w:sz w:val="22"/>
        </w:rPr>
        <w:t>De este documento se obtuvo (i) la actividad económica que desempeña Megacable en los Mercados Investigados,</w:t>
      </w:r>
      <w:r w:rsidRPr="00E06047">
        <w:rPr>
          <w:rStyle w:val="Refdenotaalpie"/>
          <w:rFonts w:ascii="ITC Avant Garde" w:hAnsi="ITC Avant Garde"/>
          <w:bCs/>
          <w:sz w:val="22"/>
          <w:szCs w:val="20"/>
          <w:lang w:val="es-MX"/>
        </w:rPr>
        <w:footnoteReference w:id="193"/>
      </w:r>
      <w:r w:rsidRPr="00E06047">
        <w:rPr>
          <w:rFonts w:ascii="ITC Avant Garde" w:hAnsi="ITC Avant Garde"/>
          <w:sz w:val="22"/>
        </w:rPr>
        <w:t xml:space="preserve"> de lo que destaca que cuenta con concesiones para prestar servicios de telecomunicaciones, de entre los cuales se encuentran los Servicios; (ii) l</w:t>
      </w:r>
      <w:r w:rsidRPr="00E06047">
        <w:rPr>
          <w:rFonts w:ascii="ITC Avant Garde" w:hAnsi="ITC Avant Garde"/>
          <w:sz w:val="22"/>
          <w:lang w:val="es-MX"/>
        </w:rPr>
        <w:t xml:space="preserve">os servicios de telefonía, acceso a Internet y televisión restringida que presta </w:t>
      </w:r>
      <w:r w:rsidR="00960805" w:rsidRPr="00E06047">
        <w:rPr>
          <w:rFonts w:ascii="ITC Avant Garde" w:hAnsi="ITC Avant Garde"/>
          <w:sz w:val="22"/>
          <w:lang w:val="es-MX"/>
        </w:rPr>
        <w:t>Megacable,</w:t>
      </w:r>
      <w:r w:rsidRPr="00E06047">
        <w:rPr>
          <w:rStyle w:val="Refdenotaalpie"/>
          <w:rFonts w:ascii="ITC Avant Garde" w:hAnsi="ITC Avant Garde"/>
          <w:bCs/>
          <w:sz w:val="22"/>
          <w:szCs w:val="23"/>
          <w:lang w:val="es-MX"/>
        </w:rPr>
        <w:footnoteReference w:id="194"/>
      </w:r>
      <w:r w:rsidRPr="00E06047">
        <w:rPr>
          <w:rFonts w:ascii="ITC Avant Garde" w:hAnsi="ITC Avant Garde"/>
          <w:sz w:val="22"/>
          <w:lang w:val="es-MX"/>
        </w:rPr>
        <w:t xml:space="preserve"> </w:t>
      </w:r>
      <w:r w:rsidR="00960805" w:rsidRPr="00E06047">
        <w:rPr>
          <w:rFonts w:ascii="ITC Avant Garde" w:hAnsi="ITC Avant Garde"/>
          <w:sz w:val="22"/>
          <w:lang w:val="es-MX"/>
        </w:rPr>
        <w:t>y</w:t>
      </w:r>
      <w:r w:rsidRPr="00E06047">
        <w:rPr>
          <w:rStyle w:val="Ttulo8Car"/>
          <w:rFonts w:ascii="ITC Avant Garde" w:hAnsi="ITC Avant Garde"/>
          <w:bCs/>
          <w:sz w:val="22"/>
          <w:szCs w:val="23"/>
          <w:lang w:val="es-MX"/>
        </w:rPr>
        <w:t xml:space="preserve"> (iii)</w:t>
      </w:r>
      <w:r w:rsidRPr="00E06047">
        <w:rPr>
          <w:rFonts w:ascii="ITC Avant Garde" w:hAnsi="ITC Avant Garde"/>
          <w:sz w:val="22"/>
        </w:rPr>
        <w:t xml:space="preserve"> la información relacionada con la cobertura de los títulos de concesión de RPT de Megacable.</w:t>
      </w:r>
      <w:r w:rsidRPr="00E06047">
        <w:rPr>
          <w:rStyle w:val="Refdenotaalpie"/>
          <w:rFonts w:ascii="ITC Avant Garde" w:hAnsi="ITC Avant Garde"/>
          <w:sz w:val="22"/>
        </w:rPr>
        <w:footnoteReference w:id="195"/>
      </w:r>
    </w:p>
    <w:p w:rsidR="00163BC8" w:rsidRPr="00E06047" w:rsidRDefault="00163BC8" w:rsidP="006E6B5E">
      <w:pPr>
        <w:pStyle w:val="Listavistosa-nfasis11"/>
        <w:keepNext/>
        <w:keepLines/>
        <w:numPr>
          <w:ilvl w:val="0"/>
          <w:numId w:val="8"/>
        </w:numPr>
        <w:autoSpaceDE w:val="0"/>
        <w:autoSpaceDN w:val="0"/>
        <w:adjustRightInd w:val="0"/>
        <w:spacing w:before="120" w:after="120"/>
        <w:ind w:left="357"/>
        <w:contextualSpacing w:val="0"/>
        <w:jc w:val="both"/>
        <w:rPr>
          <w:rFonts w:ascii="ITC Avant Garde" w:hAnsi="ITC Avant Garde"/>
          <w:b/>
          <w:sz w:val="22"/>
        </w:rPr>
      </w:pPr>
      <w:r w:rsidRPr="00E06047">
        <w:rPr>
          <w:rFonts w:ascii="ITC Avant Garde" w:hAnsi="ITC Avant Garde"/>
          <w:b/>
          <w:sz w:val="22"/>
        </w:rPr>
        <w:t>Informes anuales</w:t>
      </w:r>
      <w:r w:rsidR="00A8289D">
        <w:rPr>
          <w:rFonts w:ascii="ITC Avant Garde" w:hAnsi="ITC Avant Garde"/>
          <w:sz w:val="22"/>
        </w:rPr>
        <w:t>.</w:t>
      </w:r>
    </w:p>
    <w:p w:rsidR="00C96CDF" w:rsidRPr="00E06047" w:rsidRDefault="00163BC8" w:rsidP="006E6B5E">
      <w:pPr>
        <w:pStyle w:val="Listavistosa-nfasis11"/>
        <w:numPr>
          <w:ilvl w:val="0"/>
          <w:numId w:val="4"/>
        </w:numPr>
        <w:autoSpaceDE w:val="0"/>
        <w:autoSpaceDN w:val="0"/>
        <w:adjustRightInd w:val="0"/>
        <w:spacing w:before="120" w:after="120"/>
        <w:ind w:left="357" w:hanging="357"/>
        <w:contextualSpacing w:val="0"/>
        <w:jc w:val="both"/>
        <w:rPr>
          <w:rFonts w:ascii="ITC Avant Garde" w:hAnsi="ITC Avant Garde"/>
          <w:sz w:val="22"/>
          <w:lang w:val="es-MX" w:eastAsia="en-US"/>
        </w:rPr>
      </w:pPr>
      <w:r w:rsidRPr="00E06047">
        <w:rPr>
          <w:rFonts w:ascii="ITC Avant Garde" w:hAnsi="ITC Avant Garde"/>
          <w:sz w:val="22"/>
        </w:rPr>
        <w:t xml:space="preserve">Informe anual de Televisa </w:t>
      </w:r>
      <w:r w:rsidR="007C6738" w:rsidRPr="00E06047">
        <w:rPr>
          <w:rFonts w:ascii="ITC Avant Garde" w:hAnsi="ITC Avant Garde"/>
          <w:sz w:val="22"/>
        </w:rPr>
        <w:t>SAB</w:t>
      </w:r>
      <w:r w:rsidRPr="00E06047">
        <w:rPr>
          <w:rStyle w:val="Refdenotaalpie"/>
          <w:rFonts w:ascii="ITC Avant Garde" w:hAnsi="ITC Avant Garde"/>
          <w:sz w:val="22"/>
        </w:rPr>
        <w:footnoteReference w:id="196"/>
      </w:r>
      <w:r w:rsidRPr="00E06047">
        <w:rPr>
          <w:rFonts w:ascii="ITC Avant Garde" w:hAnsi="ITC Avant Garde"/>
          <w:sz w:val="22"/>
        </w:rPr>
        <w:t xml:space="preserve"> </w:t>
      </w:r>
      <w:r w:rsidR="009D25A7" w:rsidRPr="00E06047">
        <w:rPr>
          <w:rFonts w:ascii="ITC Avant Garde" w:hAnsi="ITC Avant Garde"/>
          <w:sz w:val="22"/>
        </w:rPr>
        <w:t>d</w:t>
      </w:r>
      <w:r w:rsidRPr="00E06047">
        <w:rPr>
          <w:rFonts w:ascii="ITC Avant Garde" w:hAnsi="ITC Avant Garde"/>
          <w:sz w:val="22"/>
        </w:rPr>
        <w:t xml:space="preserve">e este documento se obtuvo la información relacionada con la actividad económica de </w:t>
      </w:r>
      <w:r w:rsidR="00960805" w:rsidRPr="00E06047">
        <w:rPr>
          <w:rFonts w:ascii="ITC Avant Garde" w:hAnsi="ITC Avant Garde"/>
          <w:sz w:val="22"/>
        </w:rPr>
        <w:t>Cablemás</w:t>
      </w:r>
      <w:r w:rsidRPr="00E06047">
        <w:rPr>
          <w:rStyle w:val="Refdenotaalpie"/>
          <w:rFonts w:ascii="ITC Avant Garde" w:hAnsi="ITC Avant Garde"/>
          <w:i/>
          <w:sz w:val="22"/>
          <w:lang w:val="es-MX"/>
        </w:rPr>
        <w:footnoteReference w:id="197"/>
      </w:r>
      <w:r w:rsidR="00960805" w:rsidRPr="00E06047">
        <w:rPr>
          <w:rFonts w:ascii="ITC Avant Garde" w:hAnsi="ITC Avant Garde"/>
          <w:sz w:val="22"/>
        </w:rPr>
        <w:t xml:space="preserve"> y</w:t>
      </w:r>
      <w:r w:rsidRPr="00E06047">
        <w:rPr>
          <w:rFonts w:ascii="ITC Avant Garde" w:hAnsi="ITC Avant Garde"/>
          <w:sz w:val="22"/>
        </w:rPr>
        <w:t xml:space="preserve"> TVI</w:t>
      </w:r>
      <w:r w:rsidRPr="00E06047">
        <w:rPr>
          <w:rStyle w:val="Refdenotaalpie"/>
          <w:rFonts w:ascii="ITC Avant Garde" w:hAnsi="ITC Avant Garde"/>
          <w:sz w:val="22"/>
          <w:lang w:val="es-MX"/>
        </w:rPr>
        <w:footnoteReference w:id="198"/>
      </w:r>
      <w:r w:rsidRPr="00E06047">
        <w:rPr>
          <w:rFonts w:ascii="ITC Avant Garde" w:hAnsi="ITC Avant Garde"/>
          <w:sz w:val="22"/>
        </w:rPr>
        <w:t xml:space="preserve"> </w:t>
      </w:r>
      <w:r w:rsidRPr="00E06047">
        <w:rPr>
          <w:rStyle w:val="Refdenotaalpie"/>
          <w:rFonts w:ascii="ITC Avant Garde" w:hAnsi="ITC Avant Garde"/>
          <w:sz w:val="22"/>
          <w:vertAlign w:val="baseline"/>
          <w:lang w:val="es-MX" w:eastAsia="en-US"/>
        </w:rPr>
        <w:t xml:space="preserve">de lo que se observa que dichos agentes económicos prestan los Servicios, y </w:t>
      </w:r>
      <w:r w:rsidRPr="00E06047">
        <w:rPr>
          <w:rFonts w:ascii="ITC Avant Garde" w:hAnsi="ITC Avant Garde"/>
          <w:sz w:val="22"/>
          <w:lang w:val="es-MX" w:eastAsia="en-US"/>
        </w:rPr>
        <w:t>que Sky</w:t>
      </w:r>
      <w:r w:rsidRPr="00E06047">
        <w:rPr>
          <w:rFonts w:ascii="ITC Avant Garde" w:hAnsi="ITC Avant Garde"/>
          <w:sz w:val="22"/>
        </w:rPr>
        <w:t>,</w:t>
      </w:r>
      <w:r w:rsidRPr="00E06047">
        <w:rPr>
          <w:rStyle w:val="Refdenotaalpie"/>
          <w:rFonts w:ascii="ITC Avant Garde" w:hAnsi="ITC Avant Garde"/>
          <w:sz w:val="22"/>
          <w:lang w:val="es-MX" w:eastAsia="en-US"/>
        </w:rPr>
        <w:t xml:space="preserve"> </w:t>
      </w:r>
      <w:r w:rsidRPr="00E06047">
        <w:rPr>
          <w:rStyle w:val="Refdenotaalpie"/>
          <w:rFonts w:ascii="ITC Avant Garde" w:hAnsi="ITC Avant Garde"/>
          <w:sz w:val="22"/>
          <w:lang w:val="es-MX" w:eastAsia="en-US"/>
        </w:rPr>
        <w:footnoteReference w:id="199"/>
      </w:r>
      <w:r w:rsidRPr="00E06047">
        <w:rPr>
          <w:rStyle w:val="Refdenotaalpie"/>
          <w:rFonts w:ascii="ITC Avant Garde" w:hAnsi="ITC Avant Garde"/>
          <w:sz w:val="22"/>
          <w:lang w:val="es-MX" w:eastAsia="en-US"/>
        </w:rPr>
        <w:t xml:space="preserve"> </w:t>
      </w:r>
      <w:r w:rsidRPr="00E06047">
        <w:rPr>
          <w:rStyle w:val="Refdenotaalpie"/>
          <w:rFonts w:ascii="ITC Avant Garde" w:hAnsi="ITC Avant Garde"/>
          <w:sz w:val="22"/>
          <w:vertAlign w:val="baseline"/>
          <w:lang w:val="es-MX" w:eastAsia="en-US"/>
        </w:rPr>
        <w:t>presta servicios DTH.</w:t>
      </w:r>
    </w:p>
    <w:p w:rsidR="00163BC8" w:rsidRPr="00E06047" w:rsidRDefault="00A8289D" w:rsidP="006E6B5E">
      <w:pPr>
        <w:pStyle w:val="Listavistosa-nfasis11"/>
        <w:numPr>
          <w:ilvl w:val="0"/>
          <w:numId w:val="8"/>
        </w:numPr>
        <w:autoSpaceDE w:val="0"/>
        <w:autoSpaceDN w:val="0"/>
        <w:adjustRightInd w:val="0"/>
        <w:spacing w:before="120" w:after="120"/>
        <w:contextualSpacing w:val="0"/>
        <w:jc w:val="both"/>
        <w:rPr>
          <w:rFonts w:ascii="ITC Avant Garde" w:hAnsi="ITC Avant Garde"/>
          <w:sz w:val="22"/>
          <w:szCs w:val="20"/>
          <w:lang w:val="es-MX" w:eastAsia="en-US"/>
        </w:rPr>
      </w:pPr>
      <w:r>
        <w:rPr>
          <w:rFonts w:ascii="ITC Avant Garde" w:hAnsi="ITC Avant Garde"/>
          <w:b/>
          <w:sz w:val="22"/>
          <w:szCs w:val="20"/>
          <w:lang w:val="es-MX" w:eastAsia="en-US"/>
        </w:rPr>
        <w:t>Títulos de Concesión.</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Consistente en la información sobre los títulos de concesión otorgados a cada una de las empresas emplazadas de los Grupos, información de carácter público, al encontrarse a disposición de cualquier persona mediante los portales de Internet de la SCT y de CFT.</w:t>
      </w:r>
      <w:r w:rsidRPr="00E06047">
        <w:rPr>
          <w:rStyle w:val="Refdenotaalpie"/>
          <w:rFonts w:ascii="ITC Avant Garde" w:hAnsi="ITC Avant Garde"/>
          <w:sz w:val="22"/>
          <w:szCs w:val="20"/>
          <w:lang w:val="es-MX" w:eastAsia="en-US"/>
        </w:rPr>
        <w:footnoteReference w:id="200"/>
      </w:r>
      <w:r w:rsidR="004165A4" w:rsidRPr="00E06047">
        <w:rPr>
          <w:rFonts w:ascii="ITC Avant Garde" w:hAnsi="ITC Avant Garde"/>
          <w:sz w:val="22"/>
          <w:szCs w:val="20"/>
          <w:lang w:val="es-MX" w:eastAsia="en-US"/>
        </w:rPr>
        <w:t xml:space="preserve"> Como se ha expuesto, estos títulos no son un impedimento para considerar a ambas empresas como competidores entre sí.</w:t>
      </w:r>
    </w:p>
    <w:p w:rsidR="00163BC8" w:rsidRPr="00E06047" w:rsidRDefault="00163BC8" w:rsidP="006E6B5E">
      <w:pPr>
        <w:pStyle w:val="Listavistosa-nfasis11"/>
        <w:numPr>
          <w:ilvl w:val="0"/>
          <w:numId w:val="8"/>
        </w:numPr>
        <w:autoSpaceDE w:val="0"/>
        <w:autoSpaceDN w:val="0"/>
        <w:adjustRightInd w:val="0"/>
        <w:spacing w:before="120" w:after="120"/>
        <w:contextualSpacing w:val="0"/>
        <w:jc w:val="both"/>
        <w:rPr>
          <w:rFonts w:ascii="ITC Avant Garde" w:hAnsi="ITC Avant Garde"/>
          <w:b/>
          <w:sz w:val="22"/>
          <w:szCs w:val="20"/>
          <w:lang w:val="es-MX" w:eastAsia="en-US"/>
        </w:rPr>
      </w:pPr>
      <w:r w:rsidRPr="00E06047">
        <w:rPr>
          <w:rFonts w:ascii="ITC Avant Garde" w:hAnsi="ITC Avant Garde"/>
          <w:b/>
          <w:sz w:val="22"/>
          <w:szCs w:val="20"/>
          <w:lang w:val="es-MX" w:eastAsia="en-US"/>
        </w:rPr>
        <w:t>Contestación al OPR.</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Contestación al OPR de Megacable.</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De dicho documento se tiene la declaración del agente económico en el sentido de que Sky es competidor de cualquier empresa cablera: “[…] </w:t>
      </w:r>
      <w:r w:rsidRPr="00E06047">
        <w:rPr>
          <w:rFonts w:ascii="ITC Avant Garde" w:hAnsi="ITC Avant Garde"/>
          <w:i/>
          <w:sz w:val="20"/>
          <w:szCs w:val="20"/>
          <w:lang w:val="es-MX" w:eastAsia="en-US"/>
        </w:rPr>
        <w:t xml:space="preserve">La respuesta es poder competir con marcas muy fuertes y posicionadas lanzadas por empresas con capacidad financiera que </w:t>
      </w:r>
      <w:r w:rsidRPr="00E06047">
        <w:rPr>
          <w:rFonts w:ascii="ITC Avant Garde" w:hAnsi="ITC Avant Garde"/>
          <w:i/>
          <w:sz w:val="20"/>
          <w:szCs w:val="20"/>
          <w:lang w:val="es-MX" w:eastAsia="en-US"/>
        </w:rPr>
        <w:lastRenderedPageBreak/>
        <w:t xml:space="preserve">superan por mucho la de cualquier empresa cablera, es decir Telmex con las marcas Dish, </w:t>
      </w:r>
      <w:r w:rsidRPr="00E06047">
        <w:rPr>
          <w:rFonts w:ascii="ITC Avant Garde" w:hAnsi="ITC Avant Garde"/>
          <w:sz w:val="22"/>
          <w:szCs w:val="22"/>
          <w:lang w:val="es-MX" w:eastAsia="en-US"/>
        </w:rPr>
        <w:t>[…]</w:t>
      </w:r>
      <w:r w:rsidRPr="00E06047">
        <w:rPr>
          <w:rFonts w:ascii="ITC Avant Garde" w:hAnsi="ITC Avant Garde"/>
          <w:i/>
          <w:sz w:val="20"/>
          <w:szCs w:val="20"/>
          <w:lang w:val="es-MX" w:eastAsia="en-US"/>
        </w:rPr>
        <w:t xml:space="preserve"> y Televisa con Sky, TeVE, entre otras, marcas que son dominantes en el mercado.</w:t>
      </w:r>
      <w:r w:rsidRPr="00E06047">
        <w:rPr>
          <w:rFonts w:ascii="ITC Avant Garde" w:hAnsi="ITC Avant Garde"/>
          <w:sz w:val="22"/>
          <w:szCs w:val="20"/>
          <w:lang w:val="es-MX" w:eastAsia="en-US"/>
        </w:rPr>
        <w:t>”</w:t>
      </w:r>
      <w:r w:rsidRPr="00E06047">
        <w:rPr>
          <w:rStyle w:val="Refdenotaalpie"/>
          <w:rFonts w:ascii="ITC Avant Garde" w:hAnsi="ITC Avant Garde"/>
          <w:sz w:val="22"/>
          <w:szCs w:val="20"/>
          <w:lang w:val="es-MX" w:eastAsia="en-US"/>
        </w:rPr>
        <w:footnoteReference w:id="201"/>
      </w:r>
    </w:p>
    <w:p w:rsidR="00163BC8" w:rsidRPr="00E06047" w:rsidRDefault="00163BC8" w:rsidP="006E6B5E">
      <w:pPr>
        <w:pStyle w:val="Listavistosa-nfasis11"/>
        <w:numPr>
          <w:ilvl w:val="0"/>
          <w:numId w:val="8"/>
        </w:numPr>
        <w:autoSpaceDE w:val="0"/>
        <w:autoSpaceDN w:val="0"/>
        <w:adjustRightInd w:val="0"/>
        <w:spacing w:before="120" w:after="120"/>
        <w:contextualSpacing w:val="0"/>
        <w:jc w:val="both"/>
        <w:rPr>
          <w:rFonts w:ascii="ITC Avant Garde" w:hAnsi="ITC Avant Garde"/>
          <w:b/>
          <w:sz w:val="22"/>
          <w:szCs w:val="20"/>
          <w:lang w:val="es-MX" w:eastAsia="en-US"/>
        </w:rPr>
      </w:pPr>
      <w:r w:rsidRPr="00E06047">
        <w:rPr>
          <w:rFonts w:ascii="ITC Avant Garde" w:hAnsi="ITC Avant Garde"/>
          <w:b/>
          <w:sz w:val="22"/>
          <w:szCs w:val="20"/>
          <w:lang w:val="es-MX" w:eastAsia="en-US"/>
        </w:rPr>
        <w:t>Testimoniales</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Testimonial de </w:t>
      </w:r>
      <w:r w:rsidR="00E70737" w:rsidRPr="009311AB">
        <w:rPr>
          <w:rFonts w:ascii="ITC Avant Garde" w:hAnsi="ITC Avant Garde"/>
          <w:b/>
          <w:color w:val="0000CC"/>
          <w:sz w:val="22"/>
        </w:rPr>
        <w:t>“CONFIDENCIAL POR LEY”</w:t>
      </w:r>
      <w:r w:rsidRPr="009311AB">
        <w:rPr>
          <w:rFonts w:ascii="ITC Avant Garde" w:hAnsi="ITC Avant Garde"/>
          <w:color w:val="0000CC"/>
          <w:sz w:val="22"/>
          <w:szCs w:val="20"/>
          <w:lang w:val="es-MX" w:eastAsia="en-US"/>
        </w:rPr>
        <w:t>.</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De dicha testimonial se obtuvo el dicho del Director General de Cablevisión en el sentido de que Sky participa en el mismo mercado que dicho agente económico, al manifestar literalmente, lo siguiente:</w:t>
      </w:r>
    </w:p>
    <w:p w:rsidR="00163BC8" w:rsidRPr="00E06047" w:rsidRDefault="00163BC8" w:rsidP="006E6B5E">
      <w:pPr>
        <w:spacing w:before="120" w:after="120"/>
        <w:ind w:left="567" w:right="567"/>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14. ‘Si en las reuniones que sostiene internamente con personal de Cablevisión, S.A. de C.V. se ha discutido la inversión en infraestructura necesaria para poder participar en zonas geográficas en las que actualmente dicha cablera no presta sus servicios.’</w:t>
      </w:r>
    </w:p>
    <w:p w:rsidR="00E70737" w:rsidRPr="009311AB" w:rsidRDefault="00E70737" w:rsidP="006E6B5E">
      <w:pPr>
        <w:spacing w:before="120" w:after="120"/>
        <w:ind w:left="567" w:right="567"/>
        <w:jc w:val="both"/>
        <w:rPr>
          <w:rFonts w:ascii="ITC Avant Garde" w:hAnsi="ITC Avant Garde"/>
          <w:color w:val="0000CC"/>
          <w:sz w:val="22"/>
        </w:rPr>
      </w:pPr>
      <w:r w:rsidRPr="009311AB">
        <w:rPr>
          <w:rFonts w:ascii="ITC Avant Garde" w:hAnsi="ITC Avant Garde"/>
          <w:b/>
          <w:color w:val="0000CC"/>
          <w:sz w:val="22"/>
        </w:rPr>
        <w:t>“CONFIDENCIAL POR LEY”</w:t>
      </w:r>
      <w:r w:rsidRPr="009311AB">
        <w:rPr>
          <w:rFonts w:ascii="ITC Avant Garde" w:hAnsi="ITC Avant Garde"/>
          <w:color w:val="0000CC"/>
          <w:sz w:val="22"/>
        </w:rPr>
        <w:t xml:space="preserve"> </w:t>
      </w:r>
    </w:p>
    <w:p w:rsidR="007C6738" w:rsidRPr="00E06047" w:rsidRDefault="00E70737" w:rsidP="006E6B5E">
      <w:pPr>
        <w:spacing w:before="120" w:after="120"/>
        <w:ind w:left="567" w:right="567"/>
        <w:jc w:val="both"/>
        <w:rPr>
          <w:rFonts w:ascii="ITC Avant Garde" w:hAnsi="ITC Avant Garde"/>
          <w:sz w:val="22"/>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02"/>
      </w:r>
    </w:p>
    <w:p w:rsidR="007C6738" w:rsidRPr="00E06047" w:rsidRDefault="007C673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w:t>
      </w:r>
      <w:r w:rsidR="00F5256D" w:rsidRPr="00E06047">
        <w:rPr>
          <w:rFonts w:ascii="ITC Avant Garde" w:hAnsi="ITC Avant Garde"/>
          <w:sz w:val="22"/>
          <w:szCs w:val="22"/>
        </w:rPr>
        <w:t xml:space="preserve">si los agentes económicos son competidores entre sí, </w:t>
      </w:r>
      <w:r w:rsidR="00932BD8" w:rsidRPr="00E06047">
        <w:rPr>
          <w:rFonts w:ascii="ITC Avant Garde" w:hAnsi="ITC Avant Garde"/>
          <w:sz w:val="22"/>
          <w:szCs w:val="22"/>
        </w:rPr>
        <w:t>es una cuestión que se abordará en los siguientes párrafos</w:t>
      </w:r>
      <w:r w:rsidRPr="00E06047">
        <w:rPr>
          <w:rFonts w:ascii="ITC Avant Garde" w:hAnsi="ITC Avant Garde"/>
          <w:sz w:val="22"/>
          <w:szCs w:val="22"/>
        </w:rPr>
        <w:t>.</w:t>
      </w:r>
    </w:p>
    <w:p w:rsidR="00550734" w:rsidRPr="00E06047" w:rsidRDefault="00CC427F" w:rsidP="006E6B5E">
      <w:pPr>
        <w:pStyle w:val="Texto0"/>
        <w:spacing w:before="120" w:after="120" w:line="240" w:lineRule="auto"/>
        <w:ind w:firstLine="0"/>
        <w:rPr>
          <w:rFonts w:ascii="ITC Avant Garde" w:hAnsi="ITC Avant Garde"/>
          <w:sz w:val="22"/>
          <w:szCs w:val="22"/>
        </w:rPr>
      </w:pPr>
      <w:r w:rsidRPr="00E06047">
        <w:rPr>
          <w:rFonts w:ascii="ITC Avant Garde" w:hAnsi="ITC Avant Garde"/>
          <w:sz w:val="22"/>
          <w:szCs w:val="22"/>
        </w:rPr>
        <w:t>D</w:t>
      </w:r>
      <w:r w:rsidR="00936521" w:rsidRPr="00E06047">
        <w:rPr>
          <w:rFonts w:ascii="ITC Avant Garde" w:hAnsi="ITC Avant Garde"/>
          <w:sz w:val="22"/>
          <w:szCs w:val="22"/>
        </w:rPr>
        <w:t>e conformidad a lo establecido por la fracción IX, del artículo 7, de la LFT, correspondía a la SCT</w:t>
      </w:r>
      <w:r w:rsidR="00550734" w:rsidRPr="00E06047">
        <w:rPr>
          <w:rFonts w:ascii="ITC Avant Garde" w:hAnsi="ITC Avant Garde"/>
          <w:sz w:val="22"/>
          <w:szCs w:val="22"/>
        </w:rPr>
        <w:t xml:space="preserve">, a efecto de fomentar una sana competencia entre los prestadores de servicios de telecomunicaciones a fin de que éstos se presten con mejores precios, diversidad y calidad en beneficio de los usuarios, y promover una adecuada cobertura social </w:t>
      </w:r>
      <w:r w:rsidR="00936521" w:rsidRPr="00E06047">
        <w:rPr>
          <w:rFonts w:ascii="ITC Avant Garde" w:hAnsi="ITC Avant Garde"/>
          <w:sz w:val="22"/>
          <w:szCs w:val="22"/>
        </w:rPr>
        <w:t xml:space="preserve">adquirir, establecer y operar por sí, o a través de terceros, redes de telecomunicaciones. </w:t>
      </w:r>
    </w:p>
    <w:p w:rsidR="008D5213" w:rsidRPr="00E06047" w:rsidRDefault="00737280" w:rsidP="006E6B5E">
      <w:pPr>
        <w:spacing w:before="120" w:after="120"/>
        <w:jc w:val="both"/>
        <w:rPr>
          <w:rFonts w:ascii="ITC Avant Garde" w:hAnsi="ITC Avant Garde"/>
          <w:sz w:val="22"/>
          <w:szCs w:val="22"/>
        </w:rPr>
      </w:pPr>
      <w:r w:rsidRPr="00E06047">
        <w:rPr>
          <w:rFonts w:ascii="ITC Avant Garde" w:hAnsi="ITC Avant Garde"/>
          <w:sz w:val="22"/>
          <w:szCs w:val="22"/>
        </w:rPr>
        <w:t>P</w:t>
      </w:r>
      <w:r w:rsidR="008D5213" w:rsidRPr="00E06047">
        <w:rPr>
          <w:rFonts w:ascii="ITC Avant Garde" w:hAnsi="ITC Avant Garde"/>
          <w:sz w:val="22"/>
          <w:szCs w:val="22"/>
        </w:rPr>
        <w:t xml:space="preserve">ara el otorgamiento de </w:t>
      </w:r>
      <w:r w:rsidRPr="00E06047">
        <w:rPr>
          <w:rFonts w:ascii="ITC Avant Garde" w:hAnsi="ITC Avant Garde"/>
          <w:sz w:val="22"/>
          <w:szCs w:val="22"/>
        </w:rPr>
        <w:t xml:space="preserve">una </w:t>
      </w:r>
      <w:r w:rsidR="008D5213" w:rsidRPr="00E06047">
        <w:rPr>
          <w:rFonts w:ascii="ITC Avant Garde" w:hAnsi="ITC Avant Garde"/>
          <w:sz w:val="22"/>
          <w:szCs w:val="22"/>
        </w:rPr>
        <w:t xml:space="preserve">concesión, era necesario que, en términos de lo ordenado en el artículo 24 de la LFT, los interesados en </w:t>
      </w:r>
      <w:r w:rsidR="00550734" w:rsidRPr="00E06047">
        <w:rPr>
          <w:rFonts w:ascii="ITC Avant Garde" w:hAnsi="ITC Avant Garde"/>
          <w:sz w:val="22"/>
          <w:szCs w:val="22"/>
        </w:rPr>
        <w:t>obtenerla</w:t>
      </w:r>
      <w:r w:rsidR="008D5213" w:rsidRPr="00E06047">
        <w:rPr>
          <w:rFonts w:ascii="ITC Avant Garde" w:hAnsi="ITC Avant Garde"/>
          <w:sz w:val="22"/>
          <w:szCs w:val="22"/>
        </w:rPr>
        <w:t>, presentaran, a satisfacción de la SCT</w:t>
      </w:r>
      <w:r w:rsidR="00E95DEE" w:rsidRPr="00E06047">
        <w:rPr>
          <w:rFonts w:ascii="ITC Avant Garde" w:hAnsi="ITC Avant Garde"/>
          <w:sz w:val="22"/>
          <w:szCs w:val="22"/>
        </w:rPr>
        <w:t>,</w:t>
      </w:r>
      <w:r w:rsidR="008D5213" w:rsidRPr="00E06047">
        <w:rPr>
          <w:rFonts w:ascii="ITC Avant Garde" w:hAnsi="ITC Avant Garde"/>
          <w:sz w:val="22"/>
          <w:szCs w:val="22"/>
        </w:rPr>
        <w:t xml:space="preserve"> una solicitud en la que se especificaran, mínimo, los siguientes requisitos: i) el nombre y domicilio del solicitante; ii) </w:t>
      </w:r>
      <w:r w:rsidR="008D5213" w:rsidRPr="00E06047">
        <w:rPr>
          <w:rFonts w:ascii="ITC Avant Garde" w:hAnsi="ITC Avant Garde"/>
          <w:b/>
          <w:sz w:val="22"/>
          <w:szCs w:val="22"/>
        </w:rPr>
        <w:t>los servicios que desea</w:t>
      </w:r>
      <w:r w:rsidR="00E95DEE" w:rsidRPr="00E06047">
        <w:rPr>
          <w:rFonts w:ascii="ITC Avant Garde" w:hAnsi="ITC Avant Garde"/>
          <w:b/>
          <w:sz w:val="22"/>
          <w:szCs w:val="22"/>
        </w:rPr>
        <w:t>ra</w:t>
      </w:r>
      <w:r w:rsidR="008D5213" w:rsidRPr="00E06047">
        <w:rPr>
          <w:rFonts w:ascii="ITC Avant Garde" w:hAnsi="ITC Avant Garde"/>
          <w:b/>
          <w:sz w:val="22"/>
          <w:szCs w:val="22"/>
        </w:rPr>
        <w:t xml:space="preserve"> prestar</w:t>
      </w:r>
      <w:r w:rsidR="008D5213" w:rsidRPr="00E06047">
        <w:rPr>
          <w:rFonts w:ascii="ITC Avant Garde" w:hAnsi="ITC Avant Garde"/>
          <w:sz w:val="22"/>
          <w:szCs w:val="22"/>
        </w:rPr>
        <w:t xml:space="preserve">; iii) las especificaciones técnicas del proyecto; iv) </w:t>
      </w:r>
      <w:r w:rsidR="008D5213" w:rsidRPr="00E06047">
        <w:rPr>
          <w:rFonts w:ascii="ITC Avant Garde" w:hAnsi="ITC Avant Garde"/>
          <w:b/>
          <w:sz w:val="22"/>
          <w:szCs w:val="22"/>
        </w:rPr>
        <w:t>los programas y compromisos</w:t>
      </w:r>
      <w:r w:rsidR="008D5213" w:rsidRPr="00E06047">
        <w:rPr>
          <w:rFonts w:ascii="ITC Avant Garde" w:hAnsi="ITC Avant Garde"/>
          <w:sz w:val="22"/>
          <w:szCs w:val="22"/>
        </w:rPr>
        <w:t xml:space="preserve"> de inversión, </w:t>
      </w:r>
      <w:r w:rsidR="008D5213" w:rsidRPr="00E06047">
        <w:rPr>
          <w:rFonts w:ascii="ITC Avant Garde" w:hAnsi="ITC Avant Garde"/>
          <w:b/>
          <w:sz w:val="22"/>
          <w:szCs w:val="22"/>
        </w:rPr>
        <w:t>de cobertura</w:t>
      </w:r>
      <w:r w:rsidR="008D5213" w:rsidRPr="00E06047">
        <w:rPr>
          <w:rFonts w:ascii="ITC Avant Garde" w:hAnsi="ITC Avant Garde"/>
          <w:sz w:val="22"/>
          <w:szCs w:val="22"/>
        </w:rPr>
        <w:t xml:space="preserve"> y calidad de los servicios que se pretenden prestar; v) </w:t>
      </w:r>
      <w:r w:rsidR="008D5213" w:rsidRPr="00E06047">
        <w:rPr>
          <w:rFonts w:ascii="ITC Avant Garde" w:hAnsi="ITC Avant Garde"/>
          <w:b/>
          <w:sz w:val="22"/>
          <w:szCs w:val="22"/>
        </w:rPr>
        <w:t>el plan de negocios</w:t>
      </w:r>
      <w:r w:rsidR="008D5213" w:rsidRPr="00E06047">
        <w:rPr>
          <w:rFonts w:ascii="ITC Avant Garde" w:hAnsi="ITC Avant Garde"/>
          <w:sz w:val="22"/>
          <w:szCs w:val="22"/>
        </w:rPr>
        <w:t xml:space="preserve">, y; vi) la documentación que acredite su </w:t>
      </w:r>
      <w:r w:rsidR="008D5213" w:rsidRPr="00E06047">
        <w:rPr>
          <w:rFonts w:ascii="ITC Avant Garde" w:hAnsi="ITC Avant Garde"/>
          <w:b/>
          <w:sz w:val="22"/>
          <w:szCs w:val="22"/>
        </w:rPr>
        <w:t xml:space="preserve">capacidad </w:t>
      </w:r>
      <w:r w:rsidR="008D5213" w:rsidRPr="00E06047">
        <w:rPr>
          <w:rFonts w:ascii="ITC Avant Garde" w:hAnsi="ITC Avant Garde"/>
          <w:sz w:val="22"/>
          <w:szCs w:val="22"/>
        </w:rPr>
        <w:t>financiera, técnica, jurídica y administrativa.</w:t>
      </w:r>
    </w:p>
    <w:p w:rsidR="00E77563" w:rsidRPr="00E06047" w:rsidRDefault="00EF2823" w:rsidP="006E6B5E">
      <w:pPr>
        <w:shd w:val="clear" w:color="auto" w:fill="FFFFFF" w:themeFill="background1"/>
        <w:spacing w:before="120" w:after="120"/>
        <w:jc w:val="both"/>
        <w:rPr>
          <w:rFonts w:ascii="ITC Avant Garde" w:hAnsi="ITC Avant Garde"/>
          <w:sz w:val="22"/>
        </w:rPr>
      </w:pPr>
      <w:r w:rsidRPr="00E06047">
        <w:rPr>
          <w:rFonts w:ascii="ITC Avant Garde" w:hAnsi="ITC Avant Garde"/>
          <w:sz w:val="22"/>
        </w:rPr>
        <w:t>Así</w:t>
      </w:r>
      <w:r w:rsidR="005F4EDF" w:rsidRPr="00E06047">
        <w:rPr>
          <w:rFonts w:ascii="ITC Avant Garde" w:hAnsi="ITC Avant Garde"/>
          <w:sz w:val="22"/>
        </w:rPr>
        <w:t xml:space="preserve">, las concesiones otorgadas por la SCT a las empresas subsidiarias de Grupo Televisa y Megacable, esta última subsidiaria de </w:t>
      </w:r>
      <w:r w:rsidR="005F4EDF" w:rsidRPr="00E06047">
        <w:rPr>
          <w:rFonts w:ascii="ITC Avant Garde" w:hAnsi="ITC Avant Garde"/>
          <w:sz w:val="22"/>
          <w:szCs w:val="23"/>
        </w:rPr>
        <w:t>Megacable</w:t>
      </w:r>
      <w:r w:rsidR="005F4EDF" w:rsidRPr="00E06047">
        <w:rPr>
          <w:rFonts w:ascii="ITC Avant Garde" w:hAnsi="ITC Avant Garde"/>
          <w:bCs/>
          <w:sz w:val="22"/>
          <w:szCs w:val="23"/>
        </w:rPr>
        <w:t xml:space="preserve"> </w:t>
      </w:r>
      <w:r w:rsidR="005F4EDF" w:rsidRPr="00E06047">
        <w:rPr>
          <w:rFonts w:ascii="ITC Avant Garde" w:hAnsi="ITC Avant Garde"/>
          <w:sz w:val="22"/>
          <w:szCs w:val="23"/>
        </w:rPr>
        <w:t>Holdings,</w:t>
      </w:r>
      <w:r w:rsidR="005F4EDF" w:rsidRPr="00E06047">
        <w:rPr>
          <w:rFonts w:ascii="ITC Avant Garde" w:hAnsi="ITC Avant Garde"/>
          <w:sz w:val="22"/>
        </w:rPr>
        <w:t xml:space="preserve"> para instalar, operar o explotar una RP</w:t>
      </w:r>
      <w:r w:rsidRPr="00E06047">
        <w:rPr>
          <w:rFonts w:ascii="ITC Avant Garde" w:hAnsi="ITC Avant Garde"/>
          <w:sz w:val="22"/>
        </w:rPr>
        <w:t>T,</w:t>
      </w:r>
      <w:r w:rsidR="005F4EDF" w:rsidRPr="00E06047">
        <w:rPr>
          <w:rFonts w:ascii="ITC Avant Garde" w:hAnsi="ITC Avant Garde"/>
          <w:sz w:val="22"/>
        </w:rPr>
        <w:t xml:space="preserve"> fueron concedidas una vez que dicha autoridad analizó las solicitudes presentadas por aquéllos, y una vez que dichos agentes: a) especificaron los </w:t>
      </w:r>
      <w:r w:rsidR="005F4EDF" w:rsidRPr="00E06047">
        <w:rPr>
          <w:rFonts w:ascii="ITC Avant Garde" w:hAnsi="ITC Avant Garde"/>
          <w:b/>
          <w:sz w:val="22"/>
        </w:rPr>
        <w:t>servicios que deseaban prestar</w:t>
      </w:r>
      <w:r w:rsidR="005F4EDF" w:rsidRPr="00E06047">
        <w:rPr>
          <w:rFonts w:ascii="ITC Avant Garde" w:hAnsi="ITC Avant Garde"/>
          <w:sz w:val="22"/>
        </w:rPr>
        <w:t xml:space="preserve">; </w:t>
      </w:r>
      <w:r w:rsidR="007C6738" w:rsidRPr="00E06047">
        <w:rPr>
          <w:rFonts w:ascii="ITC Avant Garde" w:hAnsi="ITC Avant Garde"/>
          <w:sz w:val="22"/>
        </w:rPr>
        <w:t xml:space="preserve">y b) </w:t>
      </w:r>
      <w:r w:rsidR="007C6738" w:rsidRPr="00E06047">
        <w:rPr>
          <w:rFonts w:ascii="ITC Avant Garde" w:hAnsi="ITC Avant Garde"/>
          <w:b/>
          <w:sz w:val="22"/>
        </w:rPr>
        <w:t xml:space="preserve">detallaron sus programas y </w:t>
      </w:r>
      <w:r w:rsidR="00AB0808" w:rsidRPr="00E06047">
        <w:rPr>
          <w:rFonts w:ascii="ITC Avant Garde" w:hAnsi="ITC Avant Garde"/>
          <w:b/>
          <w:sz w:val="22"/>
        </w:rPr>
        <w:t xml:space="preserve">planes </w:t>
      </w:r>
      <w:r w:rsidR="007C6738" w:rsidRPr="00E06047">
        <w:rPr>
          <w:rFonts w:ascii="ITC Avant Garde" w:hAnsi="ITC Avant Garde"/>
          <w:b/>
          <w:sz w:val="22"/>
        </w:rPr>
        <w:t>de cobertura así como su plan de negocios</w:t>
      </w:r>
      <w:r w:rsidR="007C6738" w:rsidRPr="00E06047">
        <w:rPr>
          <w:rFonts w:ascii="ITC Avant Garde" w:hAnsi="ITC Avant Garde"/>
          <w:sz w:val="22"/>
        </w:rPr>
        <w:t xml:space="preserve">; </w:t>
      </w:r>
      <w:r w:rsidR="005F4EDF" w:rsidRPr="00E06047">
        <w:rPr>
          <w:rFonts w:ascii="ITC Avant Garde" w:hAnsi="ITC Avant Garde"/>
          <w:sz w:val="22"/>
        </w:rPr>
        <w:t xml:space="preserve">en donde, entre otras cosas, especificaron </w:t>
      </w:r>
      <w:r w:rsidR="00E95DEE" w:rsidRPr="00E06047">
        <w:rPr>
          <w:rFonts w:ascii="ITC Avant Garde" w:hAnsi="ITC Avant Garde"/>
          <w:sz w:val="22"/>
        </w:rPr>
        <w:t xml:space="preserve">los </w:t>
      </w:r>
      <w:r w:rsidR="005F4EDF" w:rsidRPr="00E06047">
        <w:rPr>
          <w:rFonts w:ascii="ITC Avant Garde" w:hAnsi="ITC Avant Garde"/>
          <w:sz w:val="22"/>
        </w:rPr>
        <w:t>municipio</w:t>
      </w:r>
      <w:r w:rsidR="00E95DEE" w:rsidRPr="00E06047">
        <w:rPr>
          <w:rFonts w:ascii="ITC Avant Garde" w:hAnsi="ITC Avant Garde"/>
          <w:sz w:val="22"/>
        </w:rPr>
        <w:t>s</w:t>
      </w:r>
      <w:r w:rsidR="005F4EDF" w:rsidRPr="00E06047">
        <w:rPr>
          <w:rFonts w:ascii="ITC Avant Garde" w:hAnsi="ITC Avant Garde"/>
          <w:sz w:val="22"/>
        </w:rPr>
        <w:t xml:space="preserve"> o localidad</w:t>
      </w:r>
      <w:r w:rsidR="00E95DEE" w:rsidRPr="00E06047">
        <w:rPr>
          <w:rFonts w:ascii="ITC Avant Garde" w:hAnsi="ITC Avant Garde"/>
          <w:sz w:val="22"/>
        </w:rPr>
        <w:t>es</w:t>
      </w:r>
      <w:r w:rsidR="005F4EDF" w:rsidRPr="00E06047">
        <w:rPr>
          <w:rFonts w:ascii="ITC Avant Garde" w:hAnsi="ITC Avant Garde"/>
          <w:sz w:val="22"/>
        </w:rPr>
        <w:t xml:space="preserve"> en la</w:t>
      </w:r>
      <w:r w:rsidR="00E95DEE" w:rsidRPr="00E06047">
        <w:rPr>
          <w:rFonts w:ascii="ITC Avant Garde" w:hAnsi="ITC Avant Garde"/>
          <w:sz w:val="22"/>
        </w:rPr>
        <w:t>s</w:t>
      </w:r>
      <w:r w:rsidR="005F4EDF" w:rsidRPr="00E06047">
        <w:rPr>
          <w:rFonts w:ascii="ITC Avant Garde" w:hAnsi="ITC Avant Garde"/>
          <w:sz w:val="22"/>
        </w:rPr>
        <w:t xml:space="preserve"> cual</w:t>
      </w:r>
      <w:r w:rsidR="00E95DEE" w:rsidRPr="00E06047">
        <w:rPr>
          <w:rFonts w:ascii="ITC Avant Garde" w:hAnsi="ITC Avant Garde"/>
          <w:sz w:val="22"/>
        </w:rPr>
        <w:t>es</w:t>
      </w:r>
      <w:r w:rsidR="005F4EDF" w:rsidRPr="00E06047">
        <w:rPr>
          <w:rFonts w:ascii="ITC Avant Garde" w:hAnsi="ITC Avant Garde"/>
          <w:sz w:val="22"/>
        </w:rPr>
        <w:t xml:space="preserve"> era su voluntad prestar dichos servicios</w:t>
      </w:r>
      <w:r w:rsidR="00E95DEE" w:rsidRPr="00E06047">
        <w:rPr>
          <w:rFonts w:ascii="ITC Avant Garde" w:hAnsi="ITC Avant Garde"/>
          <w:sz w:val="22"/>
        </w:rPr>
        <w:t>.</w:t>
      </w:r>
      <w:r w:rsidR="005F4EDF" w:rsidRPr="00E06047">
        <w:rPr>
          <w:rFonts w:ascii="ITC Avant Garde" w:hAnsi="ITC Avant Garde"/>
          <w:sz w:val="22"/>
        </w:rPr>
        <w:t xml:space="preserve"> </w:t>
      </w:r>
      <w:r w:rsidR="00E95DEE" w:rsidRPr="00E06047">
        <w:rPr>
          <w:rFonts w:ascii="ITC Avant Garde" w:hAnsi="ITC Avant Garde"/>
          <w:sz w:val="22"/>
        </w:rPr>
        <w:t xml:space="preserve">Una </w:t>
      </w:r>
      <w:r w:rsidR="005F4EDF" w:rsidRPr="00E06047">
        <w:rPr>
          <w:rFonts w:ascii="ITC Avant Garde" w:hAnsi="ITC Avant Garde"/>
          <w:sz w:val="22"/>
        </w:rPr>
        <w:t xml:space="preserve">vez </w:t>
      </w:r>
      <w:r w:rsidR="00E95DEE" w:rsidRPr="00E06047">
        <w:rPr>
          <w:rFonts w:ascii="ITC Avant Garde" w:hAnsi="ITC Avant Garde"/>
          <w:sz w:val="22"/>
        </w:rPr>
        <w:t>revisado</w:t>
      </w:r>
      <w:r w:rsidR="005F4EDF" w:rsidRPr="00E06047">
        <w:rPr>
          <w:rFonts w:ascii="ITC Avant Garde" w:hAnsi="ITC Avant Garde"/>
          <w:sz w:val="22"/>
        </w:rPr>
        <w:t xml:space="preserve"> lo anterior</w:t>
      </w:r>
      <w:r w:rsidRPr="00E06047">
        <w:rPr>
          <w:rFonts w:ascii="ITC Avant Garde" w:hAnsi="ITC Avant Garde"/>
          <w:sz w:val="22"/>
        </w:rPr>
        <w:t xml:space="preserve">, </w:t>
      </w:r>
      <w:r w:rsidR="005F4EDF" w:rsidRPr="00E06047">
        <w:rPr>
          <w:rFonts w:ascii="ITC Avant Garde" w:hAnsi="ITC Avant Garde"/>
          <w:sz w:val="22"/>
        </w:rPr>
        <w:t xml:space="preserve">la </w:t>
      </w:r>
      <w:r w:rsidRPr="00E06047">
        <w:rPr>
          <w:rFonts w:ascii="ITC Avant Garde" w:hAnsi="ITC Avant Garde"/>
          <w:sz w:val="22"/>
        </w:rPr>
        <w:t>SCT</w:t>
      </w:r>
      <w:r w:rsidR="005F4EDF" w:rsidRPr="00E06047">
        <w:rPr>
          <w:rFonts w:ascii="ITC Avant Garde" w:hAnsi="ITC Avant Garde"/>
          <w:sz w:val="22"/>
        </w:rPr>
        <w:t xml:space="preserve"> expidió los títulos de concesión respectivos, mismos que, de conformidad a lo mandatado por el artículo 26 de la LFT, entre otras cosas, reflejan los compromisos de cobertura geográfica de las concesiones otorgadas a cada agente.</w:t>
      </w:r>
    </w:p>
    <w:p w:rsidR="005B0534" w:rsidRPr="00E06047" w:rsidRDefault="005B0534" w:rsidP="006E6B5E">
      <w:pPr>
        <w:shd w:val="clear" w:color="auto" w:fill="FFFFFF" w:themeFill="background1"/>
        <w:spacing w:before="120" w:after="120"/>
        <w:jc w:val="both"/>
        <w:rPr>
          <w:rFonts w:ascii="ITC Avant Garde" w:hAnsi="ITC Avant Garde"/>
          <w:sz w:val="22"/>
          <w:szCs w:val="22"/>
        </w:rPr>
      </w:pPr>
      <w:r w:rsidRPr="00E06047">
        <w:rPr>
          <w:rFonts w:ascii="ITC Avant Garde" w:hAnsi="ITC Avant Garde"/>
          <w:sz w:val="22"/>
          <w:szCs w:val="22"/>
        </w:rPr>
        <w:lastRenderedPageBreak/>
        <w:t>Posteriormente, con motivo de la</w:t>
      </w:r>
      <w:r w:rsidR="00E77563" w:rsidRPr="00E06047">
        <w:rPr>
          <w:rFonts w:ascii="ITC Avant Garde" w:hAnsi="ITC Avant Garde"/>
          <w:sz w:val="22"/>
          <w:szCs w:val="22"/>
        </w:rPr>
        <w:t xml:space="preserve"> posibilidad que brindan las nuevas tecnologías</w:t>
      </w:r>
      <w:r w:rsidRPr="00E06047">
        <w:rPr>
          <w:rFonts w:ascii="ITC Avant Garde" w:hAnsi="ITC Avant Garde"/>
          <w:sz w:val="22"/>
          <w:szCs w:val="22"/>
        </w:rPr>
        <w:t xml:space="preserve"> </w:t>
      </w:r>
      <w:r w:rsidR="00E95DEE" w:rsidRPr="00E06047">
        <w:rPr>
          <w:rFonts w:ascii="ITC Avant Garde" w:hAnsi="ITC Avant Garde"/>
          <w:sz w:val="22"/>
          <w:szCs w:val="22"/>
        </w:rPr>
        <w:t>a</w:t>
      </w:r>
      <w:r w:rsidR="00F84983" w:rsidRPr="00E06047">
        <w:rPr>
          <w:rFonts w:ascii="ITC Avant Garde" w:hAnsi="ITC Avant Garde"/>
          <w:sz w:val="22"/>
          <w:szCs w:val="22"/>
        </w:rPr>
        <w:t xml:space="preserve"> </w:t>
      </w:r>
      <w:r w:rsidR="00E77563" w:rsidRPr="00E06047">
        <w:rPr>
          <w:rFonts w:ascii="ITC Avant Garde" w:hAnsi="ITC Avant Garde"/>
          <w:sz w:val="22"/>
          <w:szCs w:val="22"/>
        </w:rPr>
        <w:t xml:space="preserve">un operador </w:t>
      </w:r>
      <w:r w:rsidR="00E95DEE" w:rsidRPr="00E06047">
        <w:rPr>
          <w:rFonts w:ascii="ITC Avant Garde" w:hAnsi="ITC Avant Garde"/>
          <w:sz w:val="22"/>
          <w:szCs w:val="22"/>
        </w:rPr>
        <w:t>para</w:t>
      </w:r>
      <w:r w:rsidR="00E77563" w:rsidRPr="00E06047">
        <w:rPr>
          <w:rFonts w:ascii="ITC Avant Garde" w:hAnsi="ITC Avant Garde"/>
          <w:sz w:val="22"/>
          <w:szCs w:val="22"/>
        </w:rPr>
        <w:t xml:space="preserve"> prestar de manera convergente varios servicios </w:t>
      </w:r>
      <w:r w:rsidRPr="00E06047">
        <w:rPr>
          <w:rFonts w:ascii="ITC Avant Garde" w:hAnsi="ITC Avant Garde"/>
          <w:sz w:val="22"/>
          <w:szCs w:val="22"/>
        </w:rPr>
        <w:t xml:space="preserve">a </w:t>
      </w:r>
      <w:r w:rsidR="00E77563" w:rsidRPr="00E06047">
        <w:rPr>
          <w:rFonts w:ascii="ITC Avant Garde" w:hAnsi="ITC Avant Garde"/>
          <w:sz w:val="22"/>
          <w:szCs w:val="22"/>
        </w:rPr>
        <w:t xml:space="preserve">usuarios finales a </w:t>
      </w:r>
      <w:r w:rsidRPr="00E06047">
        <w:rPr>
          <w:rFonts w:ascii="ITC Avant Garde" w:hAnsi="ITC Avant Garde"/>
          <w:sz w:val="22"/>
          <w:szCs w:val="22"/>
        </w:rPr>
        <w:t>través de una sola red de telecomunicaciones</w:t>
      </w:r>
      <w:r w:rsidR="00E77563" w:rsidRPr="00E06047">
        <w:rPr>
          <w:rFonts w:ascii="ITC Avant Garde" w:hAnsi="ITC Avant Garde"/>
          <w:sz w:val="22"/>
          <w:szCs w:val="22"/>
        </w:rPr>
        <w:t>, fue necesario modificar el marco regulatorio y adecuarlo a la nueva realidad tecnológica</w:t>
      </w:r>
      <w:r w:rsidRPr="00E06047">
        <w:rPr>
          <w:rFonts w:ascii="ITC Avant Garde" w:hAnsi="ITC Avant Garde"/>
          <w:sz w:val="22"/>
          <w:szCs w:val="22"/>
        </w:rPr>
        <w:t>.</w:t>
      </w:r>
      <w:r w:rsidRPr="00E06047">
        <w:rPr>
          <w:rStyle w:val="Refdenotaalpie"/>
          <w:rFonts w:ascii="ITC Avant Garde" w:hAnsi="ITC Avant Garde"/>
          <w:sz w:val="22"/>
          <w:szCs w:val="22"/>
        </w:rPr>
        <w:footnoteReference w:id="203"/>
      </w:r>
    </w:p>
    <w:p w:rsidR="005B0534" w:rsidRPr="00E06047" w:rsidRDefault="005B0534" w:rsidP="006E6B5E">
      <w:pPr>
        <w:shd w:val="clear" w:color="auto" w:fill="FFFFFF" w:themeFill="background1"/>
        <w:spacing w:before="120" w:after="120"/>
        <w:jc w:val="both"/>
        <w:rPr>
          <w:rFonts w:ascii="ITC Avant Garde" w:hAnsi="ITC Avant Garde"/>
          <w:sz w:val="22"/>
          <w:szCs w:val="22"/>
        </w:rPr>
      </w:pPr>
      <w:r w:rsidRPr="00E06047">
        <w:rPr>
          <w:rFonts w:ascii="ITC Avant Garde" w:hAnsi="ITC Avant Garde"/>
          <w:sz w:val="22"/>
          <w:szCs w:val="22"/>
        </w:rPr>
        <w:t>Así pues, la convergencia ha venido de la mano de la liberalización del servicio público de las telecomunicaciones, la cual ha sido materializada en el otorgamiento de autorizaciones para concurrir en los mercados en donde sea posible técnicamente prestar servicios adicionales a los precisados en el título de concesión, sin que sea necesario obtener una concesión diferente, como ocurría anteriormente.</w:t>
      </w:r>
    </w:p>
    <w:p w:rsidR="005B0534" w:rsidRPr="00E06047" w:rsidRDefault="005B0534"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Al respecto, el </w:t>
      </w:r>
      <w:r w:rsidRPr="00E06047">
        <w:rPr>
          <w:rFonts w:ascii="ITC Avant Garde" w:hAnsi="ITC Avant Garde"/>
          <w:sz w:val="22"/>
          <w:szCs w:val="22"/>
          <w:lang w:val="es-MX"/>
        </w:rPr>
        <w:t>Acuerdo de convergencia de servicios fijos de telefonía local y televisión y/o audio restringidos que se proporcionan a través de redes públicas alámbricas e inalámbricas</w:t>
      </w:r>
      <w:r w:rsidRPr="00E06047">
        <w:rPr>
          <w:rFonts w:ascii="ITC Avant Garde" w:hAnsi="ITC Avant Garde"/>
          <w:sz w:val="22"/>
          <w:szCs w:val="22"/>
        </w:rPr>
        <w:t>, considera la importancia de incrementar la prestación de diversos servicios a través de una misma RPT, aprovechando así la convergencia de las telecomunicaciones.</w:t>
      </w:r>
    </w:p>
    <w:p w:rsidR="005B0534" w:rsidRPr="00E06047" w:rsidRDefault="005B0534"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Situación que robustece lo manifestado en líneas precedentes, con relación a que los concesionarios, atendiendo a sus intereses de expansión y despliegue de infraestructura, así como a sus programas de cobertura, son quienes proponen voluntariamente los </w:t>
      </w:r>
      <w:r w:rsidR="00E95DEE" w:rsidRPr="00E06047">
        <w:rPr>
          <w:rFonts w:ascii="ITC Avant Garde" w:hAnsi="ITC Avant Garde"/>
          <w:sz w:val="22"/>
          <w:szCs w:val="22"/>
        </w:rPr>
        <w:t xml:space="preserve">servicios que </w:t>
      </w:r>
      <w:r w:rsidRPr="00E06047">
        <w:rPr>
          <w:rFonts w:ascii="ITC Avant Garde" w:hAnsi="ITC Avant Garde"/>
          <w:sz w:val="22"/>
          <w:szCs w:val="22"/>
        </w:rPr>
        <w:t>prestarán</w:t>
      </w:r>
      <w:r w:rsidR="00E95DEE" w:rsidRPr="00E06047">
        <w:rPr>
          <w:rFonts w:ascii="ITC Avant Garde" w:hAnsi="ITC Avant Garde"/>
          <w:sz w:val="22"/>
          <w:szCs w:val="22"/>
        </w:rPr>
        <w:t>,</w:t>
      </w:r>
      <w:r w:rsidRPr="00E06047">
        <w:rPr>
          <w:rFonts w:ascii="ITC Avant Garde" w:hAnsi="ITC Avant Garde"/>
          <w:sz w:val="22"/>
          <w:szCs w:val="22"/>
        </w:rPr>
        <w:t xml:space="preserve"> los plazos</w:t>
      </w:r>
      <w:r w:rsidR="00E95DEE" w:rsidRPr="00E06047">
        <w:rPr>
          <w:rFonts w:ascii="ITC Avant Garde" w:hAnsi="ITC Avant Garde"/>
          <w:sz w:val="22"/>
          <w:szCs w:val="22"/>
        </w:rPr>
        <w:t xml:space="preserve"> para desplegar su red</w:t>
      </w:r>
      <w:r w:rsidRPr="00E06047">
        <w:rPr>
          <w:rFonts w:ascii="ITC Avant Garde" w:hAnsi="ITC Avant Garde"/>
          <w:sz w:val="22"/>
          <w:szCs w:val="22"/>
        </w:rPr>
        <w:t xml:space="preserve"> y zonas donde prestarán sus servicios. En este orden de ideas</w:t>
      </w:r>
      <w:r w:rsidRPr="00E06047">
        <w:rPr>
          <w:rFonts w:ascii="ITC Avant Garde" w:hAnsi="ITC Avant Garde"/>
          <w:b/>
          <w:sz w:val="22"/>
          <w:szCs w:val="22"/>
        </w:rPr>
        <w:t>, los títulos de concesión no son impedimento para considerar a Cablevisión y Megacable como competidores entre sí</w:t>
      </w:r>
      <w:r w:rsidR="00CC3C2A" w:rsidRPr="00E06047">
        <w:rPr>
          <w:rFonts w:ascii="ITC Avant Garde" w:hAnsi="ITC Avant Garde"/>
          <w:sz w:val="22"/>
          <w:szCs w:val="22"/>
        </w:rPr>
        <w:t xml:space="preserve">, </w:t>
      </w:r>
      <w:r w:rsidR="00C32F71" w:rsidRPr="00E06047">
        <w:rPr>
          <w:rFonts w:ascii="ITC Avant Garde" w:hAnsi="ITC Avant Garde"/>
          <w:sz w:val="22"/>
          <w:szCs w:val="22"/>
        </w:rPr>
        <w:t>toda vez que dichas concesiones son trámites administrativos que pueden otorgarse a aquellos solicitantes que cumplan con los requisitos establecidos en la normatividad aplicable y que estén interesados en obtener una concesión para prestar s</w:t>
      </w:r>
      <w:r w:rsidR="003B22E8">
        <w:rPr>
          <w:rFonts w:ascii="ITC Avant Garde" w:hAnsi="ITC Avant Garde"/>
          <w:sz w:val="22"/>
          <w:szCs w:val="22"/>
        </w:rPr>
        <w:t>ervicios de telecomunicaciones.</w:t>
      </w:r>
    </w:p>
    <w:p w:rsidR="00163BC8" w:rsidRPr="00693A9A" w:rsidRDefault="00D12E91" w:rsidP="006E6B5E">
      <w:pPr>
        <w:pStyle w:val="Listavistosa-nfasis11"/>
        <w:autoSpaceDE w:val="0"/>
        <w:autoSpaceDN w:val="0"/>
        <w:adjustRightInd w:val="0"/>
        <w:spacing w:before="120" w:after="120"/>
        <w:ind w:left="0"/>
        <w:contextualSpacing w:val="0"/>
        <w:jc w:val="both"/>
        <w:rPr>
          <w:rFonts w:ascii="ITC Avant Garde" w:hAnsi="ITC Avant Garde"/>
          <w:b/>
          <w:sz w:val="22"/>
        </w:rPr>
      </w:pPr>
      <w:r w:rsidRPr="00693A9A">
        <w:rPr>
          <w:rFonts w:ascii="ITC Avant Garde" w:hAnsi="ITC Avant Garde"/>
          <w:b/>
          <w:sz w:val="22"/>
        </w:rPr>
        <w:t xml:space="preserve">1.2. </w:t>
      </w:r>
      <w:r w:rsidR="00163BC8" w:rsidRPr="00693A9A">
        <w:rPr>
          <w:rFonts w:ascii="ITC Avant Garde" w:hAnsi="ITC Avant Garde"/>
          <w:b/>
          <w:sz w:val="22"/>
        </w:rPr>
        <w:t>La necesidad del consumido</w:t>
      </w:r>
      <w:r w:rsidR="003B22E8">
        <w:rPr>
          <w:rFonts w:ascii="ITC Avant Garde" w:hAnsi="ITC Avant Garde"/>
          <w:b/>
          <w:sz w:val="22"/>
        </w:rPr>
        <w:t>r como objeto de los Servicios.</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lang w:val="es-MX"/>
        </w:rPr>
      </w:pPr>
      <w:r w:rsidRPr="00693A9A">
        <w:rPr>
          <w:rFonts w:ascii="ITC Avant Garde" w:hAnsi="ITC Avant Garde"/>
          <w:sz w:val="22"/>
        </w:rPr>
        <w:t>En</w:t>
      </w:r>
      <w:r w:rsidRPr="00E06047">
        <w:rPr>
          <w:rFonts w:ascii="ITC Avant Garde" w:hAnsi="ITC Avant Garde"/>
          <w:sz w:val="22"/>
        </w:rPr>
        <w:t xml:space="preserve"> el OPR se indicó que </w:t>
      </w:r>
      <w:r w:rsidRPr="00E06047">
        <w:rPr>
          <w:rFonts w:ascii="ITC Avant Garde" w:hAnsi="ITC Avant Garde"/>
          <w:sz w:val="22"/>
          <w:lang w:val="es-MX"/>
        </w:rPr>
        <w:t>la existencia de los Servicios como actividad económica está condicionada por la satisfacción de la necesidad de tener acceso a Internet, disponer de televisión restringida y contar con telefonía fija. Estas necesidades establecen la demanda de los Servicios y, en consecuencia, generan los incentivos para la formación de su oferta, misma que debe tener ciertas características operativas y comerciales que satisfagan la necesidad de los demandantes. De esta forma, los Grupos, mediante sus subsidiarias que participan en los Mercados Investigados, dirigen sus esfuerzos y actividades a solventar las necesidades de las personas que consumen los Servicios. Bajo este esquema los Grupos comparten un mismo objetivo común: la satisfacción de las necesidades de los Mercados Investigados, dirigiendo, independientemente, sus esfuerzos a lograr el aumento de sus ganancias mediante la captación de un</w:t>
      </w:r>
      <w:r w:rsidR="003B22E8">
        <w:rPr>
          <w:rFonts w:ascii="ITC Avant Garde" w:hAnsi="ITC Avant Garde"/>
          <w:sz w:val="22"/>
          <w:lang w:val="es-MX"/>
        </w:rPr>
        <w:t xml:space="preserve"> mayor número de suscriptores.</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lang w:val="es-MX"/>
        </w:rPr>
      </w:pPr>
      <w:r w:rsidRPr="00E06047">
        <w:rPr>
          <w:rFonts w:ascii="ITC Avant Garde" w:hAnsi="ITC Avant Garde"/>
          <w:sz w:val="22"/>
          <w:lang w:val="es-MX"/>
        </w:rPr>
        <w:lastRenderedPageBreak/>
        <w:t>Los elementos de convicción que sustenta</w:t>
      </w:r>
      <w:r w:rsidR="0095062D" w:rsidRPr="00E06047">
        <w:rPr>
          <w:rFonts w:ascii="ITC Avant Garde" w:hAnsi="ITC Avant Garde"/>
          <w:sz w:val="22"/>
          <w:lang w:val="es-MX"/>
        </w:rPr>
        <w:t>n</w:t>
      </w:r>
      <w:r w:rsidRPr="00E06047">
        <w:rPr>
          <w:rFonts w:ascii="ITC Avant Garde" w:hAnsi="ITC Avant Garde"/>
          <w:sz w:val="22"/>
          <w:lang w:val="es-MX"/>
        </w:rPr>
        <w:t xml:space="preserve"> que los Grupos tienen este objetivo en común son los siguientes:</w:t>
      </w:r>
    </w:p>
    <w:p w:rsidR="00163BC8" w:rsidRPr="00E06047" w:rsidRDefault="00163BC8" w:rsidP="006E6B5E">
      <w:pPr>
        <w:pStyle w:val="Listavistosa-nfasis11"/>
        <w:numPr>
          <w:ilvl w:val="0"/>
          <w:numId w:val="11"/>
        </w:numPr>
        <w:autoSpaceDE w:val="0"/>
        <w:autoSpaceDN w:val="0"/>
        <w:adjustRightInd w:val="0"/>
        <w:spacing w:before="120" w:after="120"/>
        <w:contextualSpacing w:val="0"/>
        <w:jc w:val="both"/>
        <w:rPr>
          <w:rFonts w:ascii="ITC Avant Garde" w:hAnsi="ITC Avant Garde"/>
          <w:b/>
          <w:sz w:val="22"/>
        </w:rPr>
      </w:pPr>
      <w:r w:rsidRPr="00E06047">
        <w:rPr>
          <w:rFonts w:ascii="ITC Avant Garde" w:hAnsi="ITC Avant Garde"/>
          <w:b/>
          <w:sz w:val="22"/>
        </w:rPr>
        <w:t>Informes anuales</w:t>
      </w:r>
      <w:r w:rsidR="003B22E8">
        <w:rPr>
          <w:rFonts w:ascii="ITC Avant Garde" w:hAnsi="ITC Avant Garde"/>
          <w:sz w:val="22"/>
        </w:rPr>
        <w:t>.</w:t>
      </w:r>
    </w:p>
    <w:p w:rsidR="00163BC8" w:rsidRPr="00E06047" w:rsidRDefault="00163BC8" w:rsidP="006E6B5E">
      <w:pPr>
        <w:pStyle w:val="Listavistosa-nfasis11"/>
        <w:numPr>
          <w:ilvl w:val="0"/>
          <w:numId w:val="4"/>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rPr>
        <w:t xml:space="preserve">Informe anual de Televisa </w:t>
      </w:r>
      <w:r w:rsidR="00CC365D" w:rsidRPr="00E06047">
        <w:rPr>
          <w:rFonts w:ascii="ITC Avant Garde" w:hAnsi="ITC Avant Garde"/>
          <w:sz w:val="22"/>
        </w:rPr>
        <w:t>SAB</w:t>
      </w:r>
      <w:r w:rsidRPr="00E06047">
        <w:rPr>
          <w:rFonts w:ascii="ITC Avant Garde" w:hAnsi="ITC Avant Garde"/>
          <w:sz w:val="22"/>
        </w:rPr>
        <w:t>.</w:t>
      </w:r>
      <w:r w:rsidRPr="00E06047">
        <w:rPr>
          <w:rStyle w:val="Refdenotaalpie"/>
          <w:rFonts w:ascii="ITC Avant Garde" w:hAnsi="ITC Avant Garde"/>
          <w:sz w:val="22"/>
        </w:rPr>
        <w:footnoteReference w:id="204"/>
      </w:r>
      <w:r w:rsidRPr="00E06047">
        <w:rPr>
          <w:rFonts w:ascii="ITC Avant Garde" w:hAnsi="ITC Avant Garde"/>
          <w:sz w:val="22"/>
        </w:rPr>
        <w:t xml:space="preserve"> De este documento se obtuvo la información relacionada con los objetivos de Grupo Televisa para satisfacer las necesidades relacionadas con los Mercados Investigados.</w:t>
      </w:r>
    </w:p>
    <w:p w:rsidR="00163BC8" w:rsidRPr="00E06047" w:rsidRDefault="00163BC8" w:rsidP="006E6B5E">
      <w:pPr>
        <w:pStyle w:val="Listavistosa-nfasis11"/>
        <w:numPr>
          <w:ilvl w:val="0"/>
          <w:numId w:val="4"/>
        </w:numPr>
        <w:autoSpaceDE w:val="0"/>
        <w:autoSpaceDN w:val="0"/>
        <w:adjustRightInd w:val="0"/>
        <w:spacing w:before="120" w:after="120"/>
        <w:ind w:left="426"/>
        <w:contextualSpacing w:val="0"/>
        <w:jc w:val="both"/>
        <w:rPr>
          <w:rFonts w:ascii="ITC Avant Garde" w:hAnsi="ITC Avant Garde"/>
          <w:sz w:val="22"/>
          <w:szCs w:val="20"/>
          <w:lang w:val="es-MX" w:eastAsia="en-US"/>
        </w:rPr>
      </w:pPr>
      <w:r w:rsidRPr="00E06047">
        <w:rPr>
          <w:rFonts w:ascii="ITC Avant Garde" w:hAnsi="ITC Avant Garde"/>
          <w:sz w:val="22"/>
        </w:rPr>
        <w:t>Informe anual de Megacable Holdings.</w:t>
      </w:r>
      <w:r w:rsidRPr="00E06047">
        <w:rPr>
          <w:rStyle w:val="Refdenotaalpie"/>
          <w:rFonts w:ascii="ITC Avant Garde" w:hAnsi="ITC Avant Garde"/>
          <w:sz w:val="22"/>
        </w:rPr>
        <w:footnoteReference w:id="205"/>
      </w:r>
      <w:r w:rsidRPr="00E06047">
        <w:rPr>
          <w:rFonts w:ascii="ITC Avant Garde" w:hAnsi="ITC Avant Garde"/>
          <w:sz w:val="22"/>
        </w:rPr>
        <w:t xml:space="preserve"> De este documento se obtuvo la información relacionada con los objetivos de dicho agente económico para satisfacer las necesidades relacionadas con los Mercados Investigados.</w:t>
      </w:r>
    </w:p>
    <w:p w:rsidR="00163BC8" w:rsidRPr="00693A9A" w:rsidRDefault="00D12E91" w:rsidP="006E6B5E">
      <w:pPr>
        <w:pStyle w:val="Listavistosa-nfasis11"/>
        <w:autoSpaceDE w:val="0"/>
        <w:autoSpaceDN w:val="0"/>
        <w:adjustRightInd w:val="0"/>
        <w:spacing w:before="120" w:after="120"/>
        <w:ind w:left="0"/>
        <w:contextualSpacing w:val="0"/>
        <w:jc w:val="both"/>
        <w:rPr>
          <w:rFonts w:ascii="ITC Avant Garde" w:hAnsi="ITC Avant Garde"/>
          <w:b/>
          <w:sz w:val="22"/>
        </w:rPr>
      </w:pPr>
      <w:r w:rsidRPr="00693A9A">
        <w:rPr>
          <w:rFonts w:ascii="ITC Avant Garde" w:hAnsi="ITC Avant Garde"/>
          <w:b/>
          <w:sz w:val="22"/>
        </w:rPr>
        <w:t xml:space="preserve">1.3. </w:t>
      </w:r>
      <w:r w:rsidR="00163BC8" w:rsidRPr="00693A9A">
        <w:rPr>
          <w:rFonts w:ascii="ITC Avant Garde" w:hAnsi="ITC Avant Garde"/>
          <w:b/>
          <w:sz w:val="22"/>
        </w:rPr>
        <w:t>Las características operativas y técnicas de los Grupos que configu</w:t>
      </w:r>
      <w:r w:rsidR="003B22E8">
        <w:rPr>
          <w:rFonts w:ascii="ITC Avant Garde" w:hAnsi="ITC Avant Garde"/>
          <w:b/>
          <w:sz w:val="22"/>
        </w:rPr>
        <w:t>ran la oferta de los Servicios.</w:t>
      </w:r>
    </w:p>
    <w:p w:rsidR="00163BC8" w:rsidRPr="00E06047" w:rsidRDefault="00163BC8"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rPr>
        <w:t>Se indicó en el OPR que toda actividad económica requiere de una infraestructura específica relativa a los objetivos que se busca realizar y que en el caso concreto, las subsidiarias de los Grupos que prestan los Servicios cuentan con los equipos e insumos necesarios para realizar la prestación de servicios de telecomunicaciones y que más allá de las diferencias cualitativas y cuantitativas respecto a la capacidad instalada de cada uno de ellos y la tecnología utilizada por cada subsidiaria de los Grupos, su infraestructura opera para el mismo objetivo: la prestación de Servicios mediante una RPT, lo cual se determina como un elemento más de identificación de los</w:t>
      </w:r>
      <w:r w:rsidR="003B22E8">
        <w:rPr>
          <w:rFonts w:ascii="ITC Avant Garde" w:hAnsi="ITC Avant Garde"/>
          <w:sz w:val="22"/>
        </w:rPr>
        <w:t xml:space="preserve"> agentes competidores entre sí.</w:t>
      </w:r>
    </w:p>
    <w:p w:rsidR="0011613B" w:rsidRPr="00E06047" w:rsidRDefault="004165A4" w:rsidP="006E6B5E">
      <w:pPr>
        <w:pStyle w:val="Listavistosa-nfasis11"/>
        <w:autoSpaceDE w:val="0"/>
        <w:autoSpaceDN w:val="0"/>
        <w:adjustRightInd w:val="0"/>
        <w:spacing w:before="120" w:after="120"/>
        <w:ind w:left="0"/>
        <w:contextualSpacing w:val="0"/>
        <w:jc w:val="both"/>
        <w:rPr>
          <w:rFonts w:ascii="ITC Avant Garde" w:hAnsi="ITC Avant Garde"/>
          <w:sz w:val="22"/>
        </w:rPr>
      </w:pPr>
      <w:r w:rsidRPr="00E06047">
        <w:rPr>
          <w:rFonts w:ascii="ITC Avant Garde" w:hAnsi="ITC Avant Garde"/>
          <w:sz w:val="22"/>
          <w:szCs w:val="22"/>
          <w:lang w:eastAsia="es-MX"/>
        </w:rPr>
        <w:t>Por otra parte, en</w:t>
      </w:r>
      <w:r w:rsidR="0011613B" w:rsidRPr="00E06047">
        <w:rPr>
          <w:rFonts w:ascii="ITC Avant Garde" w:hAnsi="ITC Avant Garde"/>
          <w:sz w:val="22"/>
          <w:szCs w:val="22"/>
          <w:lang w:eastAsia="es-MX"/>
        </w:rPr>
        <w:t xml:space="preserve"> el caso que nos ocupa, </w:t>
      </w:r>
      <w:r w:rsidR="0011613B" w:rsidRPr="00E06047">
        <w:rPr>
          <w:rFonts w:ascii="ITC Avant Garde" w:hAnsi="ITC Avant Garde"/>
          <w:b/>
          <w:sz w:val="22"/>
          <w:szCs w:val="22"/>
          <w:lang w:eastAsia="es-MX"/>
        </w:rPr>
        <w:t>existen competidores potenciales</w:t>
      </w:r>
      <w:r w:rsidR="0011613B" w:rsidRPr="00E06047">
        <w:rPr>
          <w:rFonts w:ascii="ITC Avant Garde" w:hAnsi="ITC Avant Garde"/>
          <w:sz w:val="22"/>
          <w:szCs w:val="22"/>
          <w:lang w:eastAsia="es-MX"/>
        </w:rPr>
        <w:t xml:space="preserve">, toda vez que los costos para que Cablevisión o Megacable añadieran un usuario adicional en las zonas geográficas en las que operaba la Marca YOO son marginales. En todo caso, el título de concesión no sería una barrera insuperable para prestar el servicio en otras localidades </w:t>
      </w:r>
      <w:r w:rsidRPr="00E06047">
        <w:rPr>
          <w:rFonts w:ascii="ITC Avant Garde" w:hAnsi="ITC Avant Garde"/>
          <w:sz w:val="22"/>
          <w:szCs w:val="22"/>
          <w:lang w:eastAsia="es-MX"/>
        </w:rPr>
        <w:t>ni para considerar a ambos grupos como competidores entre sí,</w:t>
      </w:r>
      <w:r w:rsidR="0011613B" w:rsidRPr="00E06047">
        <w:rPr>
          <w:rFonts w:ascii="ITC Avant Garde" w:hAnsi="ITC Avant Garde"/>
          <w:sz w:val="22"/>
          <w:szCs w:val="22"/>
          <w:lang w:eastAsia="es-MX"/>
        </w:rPr>
        <w:t xml:space="preserve"> ya que bastaba solicitar una autorización administrativa consistente en una ampliación del título de concesión.</w:t>
      </w:r>
    </w:p>
    <w:p w:rsidR="004165A4" w:rsidRPr="00E06047" w:rsidRDefault="0011613B"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este sentido, el área de servicio de un competidor, está conformado por dos elementos: a) la red desplegada y b) el título de concesión para brindar tal servicio. En ningún caso, éstos pueden considerarse como limitantes a la competencia </w:t>
      </w:r>
      <w:r w:rsidR="004165A4" w:rsidRPr="00E06047">
        <w:rPr>
          <w:rFonts w:ascii="ITC Avant Garde" w:hAnsi="ITC Avant Garde"/>
          <w:sz w:val="22"/>
          <w:szCs w:val="22"/>
        </w:rPr>
        <w:t>para considerar a dos agentes económicos como competidores entre sí en términos del artículo 9 de la LFCE</w:t>
      </w:r>
      <w:r w:rsidRPr="00E06047">
        <w:rPr>
          <w:rFonts w:ascii="ITC Avant Garde" w:hAnsi="ITC Avant Garde"/>
          <w:sz w:val="22"/>
          <w:szCs w:val="22"/>
        </w:rPr>
        <w:t xml:space="preserve">, toda vez que </w:t>
      </w:r>
      <w:r w:rsidR="004165A4" w:rsidRPr="00E06047">
        <w:rPr>
          <w:rFonts w:ascii="ITC Avant Garde" w:hAnsi="ITC Avant Garde"/>
          <w:sz w:val="22"/>
          <w:szCs w:val="22"/>
        </w:rPr>
        <w:t xml:space="preserve">el título de concesión se emite conforme a los planes de expansión y de inversión que los propios agentes económicos </w:t>
      </w:r>
      <w:r w:rsidR="0095062D" w:rsidRPr="00E06047">
        <w:rPr>
          <w:rFonts w:ascii="ITC Avant Garde" w:hAnsi="ITC Avant Garde"/>
          <w:sz w:val="22"/>
          <w:szCs w:val="22"/>
        </w:rPr>
        <w:t>proponen al solicitar el título de concesión</w:t>
      </w:r>
      <w:r w:rsidR="003B22E8">
        <w:rPr>
          <w:rFonts w:ascii="ITC Avant Garde" w:hAnsi="ITC Avant Garde"/>
          <w:sz w:val="22"/>
          <w:szCs w:val="22"/>
        </w:rPr>
        <w:t>.</w:t>
      </w:r>
    </w:p>
    <w:p w:rsidR="0011613B" w:rsidRPr="00E06047" w:rsidRDefault="0011613B"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Asimismo, es preciso reiterar que elementos tales como barreras a la entrada (como lo son los costos de despliegue de una red y otros costos hundidos en que pueda incurrir el concesionario) corresponden únicamente al análisis de prácticas monopólicas relativas. </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lastRenderedPageBreak/>
        <w:t xml:space="preserve">Por lo anterior, es posible considerar que un operador establecido puede expandir </w:t>
      </w:r>
      <w:r w:rsidR="00A65649" w:rsidRPr="00E06047">
        <w:rPr>
          <w:rFonts w:ascii="ITC Avant Garde" w:hAnsi="ITC Avant Garde"/>
          <w:sz w:val="22"/>
          <w:szCs w:val="22"/>
        </w:rPr>
        <w:t xml:space="preserve">sus zonas de cobertura </w:t>
      </w:r>
      <w:r w:rsidR="0011613B" w:rsidRPr="00E06047">
        <w:rPr>
          <w:rFonts w:ascii="ITC Avant Garde" w:hAnsi="ITC Avant Garde"/>
          <w:sz w:val="22"/>
          <w:szCs w:val="22"/>
        </w:rPr>
        <w:t>desde el punto de vista normativo (la concesión) con un trámite simple</w:t>
      </w:r>
      <w:r w:rsidR="00A65649" w:rsidRPr="00E06047">
        <w:rPr>
          <w:rFonts w:ascii="ITC Avant Garde" w:hAnsi="ITC Avant Garde"/>
          <w:sz w:val="22"/>
          <w:szCs w:val="22"/>
        </w:rPr>
        <w:t>. E</w:t>
      </w:r>
      <w:r w:rsidR="0011613B" w:rsidRPr="00E06047">
        <w:rPr>
          <w:rFonts w:ascii="ITC Avant Garde" w:hAnsi="ITC Avant Garde"/>
          <w:sz w:val="22"/>
          <w:szCs w:val="22"/>
        </w:rPr>
        <w:t>sta situación convierte a los concesionarios próximos en competidores potenciales</w:t>
      </w:r>
      <w:r w:rsidR="004165A4" w:rsidRPr="00E06047">
        <w:rPr>
          <w:rFonts w:ascii="ITC Avant Garde" w:hAnsi="ITC Avant Garde"/>
          <w:sz w:val="22"/>
          <w:szCs w:val="22"/>
        </w:rPr>
        <w:t xml:space="preserve"> si se combina con un costo marginal bajo de agregar una zona de servicio a un usuario ubicado en una zona diversa</w:t>
      </w:r>
      <w:r w:rsidR="0011613B" w:rsidRPr="00E06047">
        <w:rPr>
          <w:rFonts w:ascii="ITC Avant Garde" w:hAnsi="ITC Avant Garde"/>
          <w:sz w:val="22"/>
          <w:szCs w:val="22"/>
        </w:rPr>
        <w:t>. Esta situación se ve reforzada por el hecho de un operador</w:t>
      </w:r>
      <w:r w:rsidRPr="00E06047">
        <w:rPr>
          <w:rFonts w:ascii="ITC Avant Garde" w:hAnsi="ITC Avant Garde"/>
          <w:sz w:val="22"/>
          <w:szCs w:val="22"/>
        </w:rPr>
        <w:t xml:space="preserve"> ya </w:t>
      </w:r>
      <w:r w:rsidR="0011613B" w:rsidRPr="00E06047">
        <w:rPr>
          <w:rFonts w:ascii="ITC Avant Garde" w:hAnsi="ITC Avant Garde"/>
          <w:sz w:val="22"/>
          <w:szCs w:val="22"/>
        </w:rPr>
        <w:t>constituido puede contar</w:t>
      </w:r>
      <w:r w:rsidRPr="00E06047">
        <w:rPr>
          <w:rFonts w:ascii="ITC Avant Garde" w:hAnsi="ITC Avant Garde"/>
          <w:sz w:val="22"/>
          <w:szCs w:val="22"/>
        </w:rPr>
        <w:t xml:space="preserve"> con una base de usuarios que </w:t>
      </w:r>
      <w:r w:rsidR="0011613B" w:rsidRPr="00E06047">
        <w:rPr>
          <w:rFonts w:ascii="ITC Avant Garde" w:hAnsi="ITC Avant Garde"/>
          <w:sz w:val="22"/>
          <w:szCs w:val="22"/>
        </w:rPr>
        <w:t>le</w:t>
      </w:r>
      <w:r w:rsidRPr="00E06047">
        <w:rPr>
          <w:rFonts w:ascii="ITC Avant Garde" w:hAnsi="ITC Avant Garde"/>
          <w:sz w:val="22"/>
          <w:szCs w:val="22"/>
        </w:rPr>
        <w:t xml:space="preserve"> permiten afrontar el riesgo de ampliar su oferta de servicios</w:t>
      </w:r>
      <w:r w:rsidR="0011613B" w:rsidRPr="00E06047">
        <w:rPr>
          <w:rFonts w:ascii="ITC Avant Garde" w:hAnsi="ITC Avant Garde"/>
          <w:sz w:val="22"/>
          <w:szCs w:val="22"/>
        </w:rPr>
        <w:t xml:space="preserve"> y su cobertura</w:t>
      </w:r>
      <w:r w:rsidR="003B22E8">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lo económico, dicha aseveración se sustenta en la práctica internacional desde el punto de vista del análisis positivo de las barreras a la entrada,</w:t>
      </w:r>
      <w:r w:rsidRPr="00E06047">
        <w:rPr>
          <w:rFonts w:ascii="ITC Avant Garde" w:hAnsi="ITC Avant Garde"/>
          <w:vertAlign w:val="superscript"/>
        </w:rPr>
        <w:footnoteReference w:id="206"/>
      </w:r>
      <w:r w:rsidRPr="00E06047">
        <w:rPr>
          <w:rFonts w:ascii="ITC Avant Garde" w:hAnsi="ITC Avant Garde"/>
          <w:sz w:val="22"/>
          <w:szCs w:val="22"/>
        </w:rPr>
        <w:t xml:space="preserve"> bajo el cual las autoridades de competencia se enfocan en el comportamiento dinámico de la industria, es decir, qué tan rápido puede ocurrir la entrada de nuevos jugadores y en qué medida la entrada puede mejorar la competencia. Por tanto, el análisis se debe centrar en la probabilidad de entrada de uno o más competidores potenciales.</w:t>
      </w:r>
    </w:p>
    <w:p w:rsidR="00163BC8" w:rsidRPr="00E06047" w:rsidRDefault="00163BC8"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rPr>
        <w:t xml:space="preserve">En este contexto, </w:t>
      </w:r>
      <w:r w:rsidRPr="00E06047">
        <w:rPr>
          <w:rFonts w:ascii="ITC Avant Garde" w:hAnsi="ITC Avant Garde"/>
          <w:b/>
          <w:sz w:val="22"/>
          <w:szCs w:val="22"/>
        </w:rPr>
        <w:t>un competidor potencial</w:t>
      </w:r>
      <w:r w:rsidRPr="00E06047">
        <w:rPr>
          <w:rFonts w:ascii="ITC Avant Garde" w:hAnsi="ITC Avant Garde"/>
          <w:sz w:val="22"/>
          <w:szCs w:val="22"/>
        </w:rPr>
        <w:t xml:space="preserve"> es capaz de incrementar su área de cobertura de servicio, lo que constituye un incremento de la competencia, ya que cuando en un mercado hay una presencia significativa de entrantes potenciales, las empresas tienen los incentivos a ofrecer mejores servicios a mejores precios y por lo tanto aumenta el</w:t>
      </w:r>
      <w:r w:rsidR="003B22E8">
        <w:rPr>
          <w:rFonts w:ascii="ITC Avant Garde" w:hAnsi="ITC Avant Garde"/>
          <w:sz w:val="22"/>
          <w:szCs w:val="22"/>
        </w:rPr>
        <w:t xml:space="preserve"> beneficio de los consumidores.</w:t>
      </w:r>
    </w:p>
    <w:p w:rsidR="0011613B" w:rsidRPr="00E06047" w:rsidRDefault="0011613B"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rPr>
        <w:t xml:space="preserve">Lo que este criterio implica es que se considerarán como competidores potenciales a aquellos operadores que enfrenten únicamente el costo de expandir su red y no </w:t>
      </w:r>
      <w:r w:rsidR="00960805" w:rsidRPr="00E06047">
        <w:rPr>
          <w:rFonts w:ascii="ITC Avant Garde" w:hAnsi="ITC Avant Garde"/>
          <w:sz w:val="22"/>
          <w:szCs w:val="22"/>
        </w:rPr>
        <w:t xml:space="preserve">a </w:t>
      </w:r>
      <w:r w:rsidRPr="00E06047">
        <w:rPr>
          <w:rFonts w:ascii="ITC Avant Garde" w:hAnsi="ITC Avant Garde"/>
          <w:sz w:val="22"/>
          <w:szCs w:val="22"/>
        </w:rPr>
        <w:t xml:space="preserve">aquellos que requieran de instalarla y conseguir una masa crítica de suscriptores. Así, el criterio es prudente en cuanto a que </w:t>
      </w:r>
      <w:r w:rsidR="00EE266E" w:rsidRPr="00E06047">
        <w:rPr>
          <w:rFonts w:ascii="ITC Avant Garde" w:hAnsi="ITC Avant Garde"/>
          <w:sz w:val="22"/>
          <w:szCs w:val="22"/>
        </w:rPr>
        <w:t xml:space="preserve">identifica como </w:t>
      </w:r>
      <w:r w:rsidRPr="00E06047">
        <w:rPr>
          <w:rFonts w:ascii="ITC Avant Garde" w:hAnsi="ITC Avant Garde"/>
          <w:sz w:val="22"/>
          <w:szCs w:val="22"/>
        </w:rPr>
        <w:t xml:space="preserve">competidores potenciales a aquellos que se ubiquen en localidades aledañas </w:t>
      </w:r>
      <w:r w:rsidR="00BF7F32" w:rsidRPr="00E06047">
        <w:rPr>
          <w:rFonts w:ascii="ITC Avant Garde" w:hAnsi="ITC Avant Garde"/>
          <w:sz w:val="22"/>
          <w:szCs w:val="22"/>
        </w:rPr>
        <w:t>(como Megacable y Cablevisión)</w:t>
      </w:r>
      <w:r w:rsidRPr="00E06047">
        <w:rPr>
          <w:rFonts w:ascii="ITC Avant Garde" w:hAnsi="ITC Avant Garde"/>
          <w:sz w:val="22"/>
          <w:szCs w:val="22"/>
        </w:rPr>
        <w:t xml:space="preserve"> y no a los que se encuentren en el extranjero y tengan que incurrir en todos los costos de entrar al mercado</w:t>
      </w:r>
      <w:r w:rsidR="00BF7F32" w:rsidRPr="00E06047">
        <w:rPr>
          <w:rFonts w:ascii="ITC Avant Garde" w:hAnsi="ITC Avant Garde"/>
          <w:sz w:val="22"/>
          <w:szCs w:val="22"/>
        </w:rPr>
        <w:t xml:space="preserve"> (como un operador de telecomunicaciones fijas en China)</w:t>
      </w:r>
      <w:r w:rsidR="003B22E8">
        <w:rPr>
          <w:rFonts w:ascii="ITC Avant Garde" w:hAnsi="ITC Avant Garde"/>
          <w:sz w:val="22"/>
          <w:szCs w:val="22"/>
        </w:rPr>
        <w:t>.</w:t>
      </w:r>
    </w:p>
    <w:p w:rsidR="00662AC3" w:rsidRPr="00E06047" w:rsidRDefault="00163BC8" w:rsidP="006E6B5E">
      <w:pPr>
        <w:tabs>
          <w:tab w:val="left" w:pos="1710"/>
          <w:tab w:val="center" w:pos="4419"/>
        </w:tabs>
        <w:autoSpaceDE w:val="0"/>
        <w:autoSpaceDN w:val="0"/>
        <w:adjustRightInd w:val="0"/>
        <w:spacing w:before="120" w:after="120"/>
        <w:jc w:val="both"/>
        <w:rPr>
          <w:rFonts w:ascii="ITC Avant Garde" w:hAnsi="ITC Avant Garde"/>
          <w:sz w:val="22"/>
          <w:szCs w:val="22"/>
          <w:lang w:eastAsia="es-MX"/>
        </w:rPr>
      </w:pPr>
      <w:r w:rsidRPr="00E06047">
        <w:rPr>
          <w:rFonts w:ascii="ITC Avant Garde" w:hAnsi="ITC Avant Garde"/>
          <w:sz w:val="22"/>
          <w:szCs w:val="22"/>
          <w:lang w:eastAsia="es-MX"/>
        </w:rPr>
        <w:t>En concordancia con lo expuesto,</w:t>
      </w:r>
      <w:r w:rsidRPr="00E06047">
        <w:rPr>
          <w:rFonts w:ascii="ITC Avant Garde" w:hAnsi="ITC Avant Garde"/>
          <w:sz w:val="22"/>
          <w:szCs w:val="22"/>
        </w:rPr>
        <w:t xml:space="preserve"> </w:t>
      </w:r>
      <w:r w:rsidRPr="00E06047">
        <w:rPr>
          <w:rFonts w:ascii="ITC Avant Garde" w:hAnsi="ITC Avant Garde"/>
          <w:sz w:val="22"/>
          <w:szCs w:val="22"/>
          <w:lang w:eastAsia="es-MX"/>
        </w:rPr>
        <w:t xml:space="preserve">es posible afirmar que </w:t>
      </w:r>
      <w:r w:rsidRPr="00E06047">
        <w:rPr>
          <w:rFonts w:ascii="ITC Avant Garde" w:hAnsi="ITC Avant Garde"/>
          <w:sz w:val="22"/>
          <w:szCs w:val="22"/>
        </w:rPr>
        <w:t>Cablevisión y Megacable</w:t>
      </w:r>
      <w:r w:rsidRPr="00E06047">
        <w:rPr>
          <w:rFonts w:ascii="ITC Avant Garde" w:hAnsi="ITC Avant Garde"/>
          <w:sz w:val="22"/>
          <w:szCs w:val="22"/>
          <w:lang w:eastAsia="es-MX"/>
        </w:rPr>
        <w:t xml:space="preserve"> son competidores entre sí; toda vez que, para efectos de la determinación de prácticas monopólicas absolutas, deben tomarse en cuenta los siguientes elementos: </w:t>
      </w:r>
      <w:r w:rsidRPr="00E06047">
        <w:rPr>
          <w:rFonts w:ascii="ITC Avant Garde" w:hAnsi="ITC Avant Garde"/>
          <w:b/>
          <w:sz w:val="22"/>
        </w:rPr>
        <w:t>(i) la actividad económica que desempeñan en los Mercados Investigados; (ii) la necesidad del consumidor como objeto de los Servicios; y (iii) las características operativas y técnicas de los Grupos que configuran la oferta de los Servicios</w:t>
      </w:r>
      <w:r w:rsidRPr="00E06047">
        <w:rPr>
          <w:rFonts w:ascii="ITC Avant Garde" w:hAnsi="ITC Avant Garde"/>
          <w:b/>
          <w:sz w:val="22"/>
          <w:szCs w:val="22"/>
          <w:lang w:eastAsia="es-MX"/>
        </w:rPr>
        <w:t>; y iv) tanto a los competidores actuales como a los potenciales.</w:t>
      </w:r>
    </w:p>
    <w:p w:rsidR="00163BC8" w:rsidRPr="00E06047" w:rsidRDefault="00163BC8" w:rsidP="006E6B5E">
      <w:pPr>
        <w:tabs>
          <w:tab w:val="left" w:pos="1710"/>
          <w:tab w:val="center" w:pos="4419"/>
        </w:tabs>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lang w:eastAsia="es-MX"/>
        </w:rPr>
        <w:t xml:space="preserve">Ahora bien, en aras de dar cumplimiento al primer punto establecido en el </w:t>
      </w:r>
      <w:r w:rsidR="001735E6" w:rsidRPr="00E06047">
        <w:rPr>
          <w:rFonts w:ascii="ITC Avant Garde" w:hAnsi="ITC Avant Garde"/>
          <w:sz w:val="22"/>
          <w:szCs w:val="22"/>
          <w:lang w:eastAsia="es-MX"/>
        </w:rPr>
        <w:t xml:space="preserve">Décimo </w:t>
      </w:r>
      <w:r w:rsidRPr="00E06047">
        <w:rPr>
          <w:rFonts w:ascii="ITC Avant Garde" w:hAnsi="ITC Avant Garde"/>
          <w:sz w:val="22"/>
          <w:szCs w:val="22"/>
          <w:lang w:eastAsia="es-MX"/>
        </w:rPr>
        <w:t>Considerando de la Ejecutoria</w:t>
      </w:r>
      <w:r w:rsidR="003F4B29">
        <w:rPr>
          <w:rFonts w:ascii="ITC Avant Garde" w:hAnsi="ITC Avant Garde"/>
          <w:sz w:val="22"/>
          <w:szCs w:val="22"/>
          <w:lang w:eastAsia="es-MX"/>
        </w:rPr>
        <w:t xml:space="preserve"> Megacable</w:t>
      </w:r>
      <w:r w:rsidRPr="00E06047">
        <w:rPr>
          <w:rFonts w:ascii="ITC Avant Garde" w:hAnsi="ITC Avant Garde"/>
          <w:sz w:val="22"/>
          <w:szCs w:val="22"/>
          <w:lang w:eastAsia="es-MX"/>
        </w:rPr>
        <w:t xml:space="preserve">, si bien es cierto que </w:t>
      </w:r>
      <w:r w:rsidRPr="00E06047">
        <w:rPr>
          <w:rFonts w:ascii="ITC Avant Garde" w:hAnsi="ITC Avant Garde"/>
          <w:sz w:val="22"/>
          <w:szCs w:val="22"/>
        </w:rPr>
        <w:t xml:space="preserve">las zonas geográficas en las que prestan sus servicios los Grupos deben ser tomadas en consideración; éstas no constituyen un elemento determinante para acreditar la calidad de competidores entre Megacable y Cablevisión, toda vez que </w:t>
      </w:r>
      <w:r w:rsidR="00BF7F32" w:rsidRPr="00E06047">
        <w:rPr>
          <w:rFonts w:ascii="ITC Avant Garde" w:hAnsi="ITC Avant Garde"/>
          <w:sz w:val="22"/>
          <w:szCs w:val="22"/>
        </w:rPr>
        <w:t xml:space="preserve">las concesiones se establecen en la medida de los planes de cobertura, expansión e inversión de quienes solicitan esos títulos y pueden </w:t>
      </w:r>
      <w:r w:rsidR="00BF7F32" w:rsidRPr="00E06047">
        <w:rPr>
          <w:rFonts w:ascii="ITC Avant Garde" w:hAnsi="ITC Avant Garde"/>
          <w:sz w:val="22"/>
          <w:szCs w:val="22"/>
        </w:rPr>
        <w:lastRenderedPageBreak/>
        <w:t>solicitarse ampliaciones para aumentar la cobertura o prórrogas para cumplir con la cobertura propuesta en la solicitud de concesión</w:t>
      </w:r>
      <w:r w:rsidR="003B22E8">
        <w:rPr>
          <w:rFonts w:ascii="ITC Avant Garde" w:hAnsi="ITC Avant Garde"/>
          <w:sz w:val="22"/>
          <w:szCs w:val="22"/>
        </w:rPr>
        <w:t>.</w:t>
      </w:r>
    </w:p>
    <w:p w:rsidR="0011613B" w:rsidRPr="00E06047" w:rsidRDefault="0011613B" w:rsidP="006E6B5E">
      <w:pPr>
        <w:spacing w:before="120" w:after="120"/>
        <w:jc w:val="both"/>
        <w:rPr>
          <w:rFonts w:ascii="ITC Avant Garde" w:hAnsi="ITC Avant Garde"/>
          <w:sz w:val="22"/>
          <w:szCs w:val="22"/>
        </w:rPr>
      </w:pPr>
      <w:bookmarkStart w:id="1870" w:name="_Toc380244954"/>
      <w:bookmarkStart w:id="1871" w:name="_Toc380271617"/>
      <w:bookmarkStart w:id="1872" w:name="_Toc435722356"/>
      <w:bookmarkStart w:id="1873" w:name="_Toc435726626"/>
      <w:bookmarkStart w:id="1874" w:name="_Toc435726768"/>
      <w:bookmarkStart w:id="1875" w:name="_Toc435730544"/>
      <w:bookmarkStart w:id="1876" w:name="_Toc435731780"/>
      <w:bookmarkStart w:id="1877" w:name="_Toc435732568"/>
      <w:bookmarkStart w:id="1878" w:name="_Toc435773464"/>
      <w:bookmarkStart w:id="1879" w:name="_Toc435776376"/>
      <w:bookmarkStart w:id="1880" w:name="_Toc435784266"/>
      <w:bookmarkStart w:id="1881" w:name="_Toc435785880"/>
      <w:bookmarkStart w:id="1882" w:name="_Toc435787745"/>
      <w:bookmarkStart w:id="1883" w:name="_Toc435788925"/>
      <w:bookmarkStart w:id="1884" w:name="_Toc435790372"/>
      <w:bookmarkStart w:id="1885" w:name="_Toc435791505"/>
      <w:bookmarkStart w:id="1886" w:name="_Toc435791635"/>
      <w:bookmarkStart w:id="1887" w:name="_Toc435791741"/>
      <w:bookmarkStart w:id="1888" w:name="_Toc435798353"/>
      <w:bookmarkStart w:id="1889" w:name="_Toc435798609"/>
      <w:bookmarkStart w:id="1890" w:name="_Toc435799165"/>
      <w:bookmarkStart w:id="1891" w:name="_Toc435800125"/>
      <w:bookmarkStart w:id="1892" w:name="_Toc435800484"/>
      <w:bookmarkStart w:id="1893" w:name="_Toc435803741"/>
      <w:bookmarkStart w:id="1894" w:name="_Toc435805450"/>
      <w:bookmarkStart w:id="1895" w:name="_Toc435806154"/>
      <w:bookmarkStart w:id="1896" w:name="_Toc435806189"/>
      <w:bookmarkStart w:id="1897" w:name="_Toc435806666"/>
      <w:bookmarkStart w:id="1898" w:name="_Toc436046150"/>
      <w:bookmarkStart w:id="1899" w:name="_Toc436047667"/>
      <w:bookmarkStart w:id="1900" w:name="_Toc436049508"/>
      <w:bookmarkStart w:id="1901" w:name="_Toc436049962"/>
      <w:r w:rsidRPr="00E06047">
        <w:rPr>
          <w:rFonts w:ascii="ITC Avant Garde" w:hAnsi="ITC Avant Garde"/>
          <w:sz w:val="22"/>
          <w:szCs w:val="22"/>
        </w:rPr>
        <w:t xml:space="preserve">No obstante, esta autoridad realiza en el apartado denominado </w:t>
      </w:r>
      <w:r w:rsidRPr="00E06047">
        <w:rPr>
          <w:rFonts w:ascii="ITC Avant Garde" w:hAnsi="ITC Avant Garde"/>
          <w:b/>
          <w:i/>
          <w:sz w:val="22"/>
          <w:szCs w:val="22"/>
        </w:rPr>
        <w:t xml:space="preserve">Segmentación de los Mercados Investigados como efecto de la estrategia YOO </w:t>
      </w:r>
      <w:r w:rsidRPr="00E06047">
        <w:rPr>
          <w:rFonts w:ascii="ITC Avant Garde" w:hAnsi="ITC Avant Garde"/>
          <w:sz w:val="22"/>
          <w:szCs w:val="22"/>
        </w:rPr>
        <w:t>de la presente resolución, un análisis exhaustivo y una efectiva valoración, tanto de los títulos de concesión como de los planes o programas de cobertura.</w:t>
      </w:r>
    </w:p>
    <w:p w:rsidR="00163BC8" w:rsidRPr="00693A9A" w:rsidRDefault="00693A9A" w:rsidP="006E6B5E">
      <w:pPr>
        <w:autoSpaceDE w:val="0"/>
        <w:autoSpaceDN w:val="0"/>
        <w:adjustRightInd w:val="0"/>
        <w:spacing w:before="120" w:after="120"/>
        <w:jc w:val="both"/>
        <w:rPr>
          <w:rFonts w:ascii="ITC Avant Garde" w:hAnsi="ITC Avant Garde"/>
          <w:b/>
          <w:sz w:val="22"/>
        </w:rPr>
      </w:pPr>
      <w:bookmarkStart w:id="1902" w:name="_Toc436063269"/>
      <w:bookmarkStart w:id="1903" w:name="_Toc436065441"/>
      <w:bookmarkStart w:id="1904" w:name="_Toc436065551"/>
      <w:bookmarkStart w:id="1905" w:name="_Toc436065937"/>
      <w:bookmarkStart w:id="1906" w:name="_Toc436067538"/>
      <w:bookmarkStart w:id="1907" w:name="_Toc436074584"/>
      <w:bookmarkStart w:id="1908" w:name="_Toc436074621"/>
      <w:bookmarkStart w:id="1909" w:name="_Toc436132933"/>
      <w:bookmarkStart w:id="1910" w:name="_Toc436134146"/>
      <w:bookmarkStart w:id="1911" w:name="_Toc436148073"/>
      <w:bookmarkStart w:id="1912" w:name="_Toc436153954"/>
      <w:bookmarkStart w:id="1913" w:name="_Toc436154205"/>
      <w:bookmarkStart w:id="1914" w:name="_Toc436155070"/>
      <w:bookmarkStart w:id="1915" w:name="_Toc436156356"/>
      <w:bookmarkStart w:id="1916" w:name="_Toc436157013"/>
      <w:bookmarkStart w:id="1917" w:name="_Toc436157293"/>
      <w:bookmarkStart w:id="1918" w:name="_Toc436157737"/>
      <w:bookmarkStart w:id="1919" w:name="_Toc436158212"/>
      <w:bookmarkStart w:id="1920" w:name="_Toc436215630"/>
      <w:bookmarkStart w:id="1921" w:name="_Toc436228707"/>
      <w:bookmarkStart w:id="1922" w:name="_Toc436231738"/>
      <w:bookmarkStart w:id="1923" w:name="_Toc436233227"/>
      <w:bookmarkStart w:id="1924" w:name="_Toc436237713"/>
      <w:bookmarkStart w:id="1925" w:name="_Toc436237787"/>
      <w:bookmarkStart w:id="1926" w:name="_Toc436243667"/>
      <w:bookmarkStart w:id="1927" w:name="_Toc436244850"/>
      <w:bookmarkStart w:id="1928" w:name="_Toc436819913"/>
      <w:bookmarkStart w:id="1929" w:name="_Toc436823168"/>
      <w:bookmarkStart w:id="1930" w:name="_Toc436823577"/>
      <w:bookmarkStart w:id="1931" w:name="_Toc436909602"/>
      <w:bookmarkStart w:id="1932" w:name="_Toc436911449"/>
      <w:bookmarkStart w:id="1933" w:name="_Toc436928306"/>
      <w:bookmarkStart w:id="1934" w:name="_Toc436929479"/>
      <w:bookmarkStart w:id="1935" w:name="_Toc436934277"/>
      <w:bookmarkStart w:id="1936" w:name="_Toc436934744"/>
      <w:bookmarkStart w:id="1937" w:name="_Toc436935541"/>
      <w:bookmarkStart w:id="1938" w:name="_Toc436936306"/>
      <w:bookmarkStart w:id="1939" w:name="_Toc436938133"/>
      <w:bookmarkStart w:id="1940" w:name="_Toc524348057"/>
      <w:bookmarkStart w:id="1941" w:name="_Toc524348183"/>
      <w:r>
        <w:rPr>
          <w:rFonts w:ascii="ITC Avant Garde" w:hAnsi="ITC Avant Garde"/>
          <w:b/>
          <w:sz w:val="22"/>
        </w:rPr>
        <w:t xml:space="preserve">2. </w:t>
      </w:r>
      <w:r w:rsidR="00163BC8" w:rsidRPr="00693A9A">
        <w:rPr>
          <w:rFonts w:ascii="ITC Avant Garde" w:hAnsi="ITC Avant Garde"/>
          <w:b/>
          <w:sz w:val="22"/>
        </w:rPr>
        <w:t>Los agentes económicos establecieron un acuerdo entre sí.</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rsidR="00163BC8" w:rsidRPr="00E06047" w:rsidRDefault="00163BC8" w:rsidP="006E6B5E">
      <w:pPr>
        <w:autoSpaceDE w:val="0"/>
        <w:autoSpaceDN w:val="0"/>
        <w:adjustRightInd w:val="0"/>
        <w:spacing w:before="120" w:after="120"/>
        <w:jc w:val="both"/>
        <w:rPr>
          <w:rFonts w:ascii="ITC Avant Garde" w:hAnsi="ITC Avant Garde"/>
          <w:b/>
          <w:sz w:val="22"/>
          <w:szCs w:val="20"/>
          <w:lang w:eastAsia="en-US"/>
        </w:rPr>
      </w:pPr>
      <w:r w:rsidRPr="00E06047">
        <w:rPr>
          <w:rFonts w:ascii="ITC Avant Garde" w:hAnsi="ITC Avant Garde"/>
          <w:sz w:val="22"/>
        </w:rPr>
        <w:t>El análisis sobre el acuerdo que establecieron entre sí Grupo Televisa y Grupo Megacable se encuentra en el apartado V. inciso B. del OPR, intitulado “</w:t>
      </w:r>
      <w:r w:rsidRPr="00E06047">
        <w:rPr>
          <w:rFonts w:ascii="ITC Avant Garde" w:hAnsi="ITC Avant Garde"/>
          <w:i/>
          <w:sz w:val="20"/>
        </w:rPr>
        <w:t>Los agentes económicos, es decir los Grupos, establecieron un acuerdo entre sí</w:t>
      </w:r>
      <w:r w:rsidRPr="00E06047">
        <w:rPr>
          <w:rFonts w:ascii="ITC Avant Garde" w:hAnsi="ITC Avant Garde"/>
          <w:sz w:val="22"/>
        </w:rPr>
        <w:t>”.</w:t>
      </w:r>
      <w:r w:rsidRPr="00E06047">
        <w:rPr>
          <w:rStyle w:val="Refdenotaalpie"/>
          <w:rFonts w:ascii="ITC Avant Garde" w:hAnsi="ITC Avant Garde"/>
          <w:sz w:val="22"/>
        </w:rPr>
        <w:footnoteReference w:id="207"/>
      </w:r>
      <w:r w:rsidRPr="00E06047">
        <w:rPr>
          <w:rFonts w:ascii="ITC Avant Garde" w:hAnsi="ITC Avant Garde"/>
          <w:sz w:val="22"/>
        </w:rPr>
        <w:t xml:space="preserve"> En dicho apartado se determinó que los Grupos acordaron la creación y lanzamiento conjunto de la estrategia denominada YOO, en el año dos mil nueve, acuerdo que tuvo como resultado el registro conjunto de una marca denominada YOO y el convenio de cotitularidad de la misma. También se indicó que tras el registro de la </w:t>
      </w:r>
      <w:r w:rsidR="00404107" w:rsidRPr="00E06047">
        <w:rPr>
          <w:rFonts w:ascii="ITC Avant Garde" w:hAnsi="ITC Avant Garde"/>
          <w:sz w:val="22"/>
        </w:rPr>
        <w:t>M</w:t>
      </w:r>
      <w:r w:rsidRPr="00E06047">
        <w:rPr>
          <w:rFonts w:ascii="ITC Avant Garde" w:hAnsi="ITC Avant Garde"/>
          <w:sz w:val="22"/>
        </w:rPr>
        <w:t>arca YOO los Grupos, a través de sus subsidiarias</w:t>
      </w:r>
      <w:r w:rsidR="008F35A5" w:rsidRPr="00E06047">
        <w:rPr>
          <w:rFonts w:ascii="ITC Avant Garde" w:hAnsi="ITC Avant Garde"/>
          <w:sz w:val="22"/>
        </w:rPr>
        <w:t xml:space="preserve"> </w:t>
      </w:r>
      <w:r w:rsidR="0095062D" w:rsidRPr="00E06047">
        <w:rPr>
          <w:rFonts w:ascii="ITC Avant Garde" w:hAnsi="ITC Avant Garde"/>
          <w:sz w:val="22"/>
        </w:rPr>
        <w:t>continuaron</w:t>
      </w:r>
      <w:r w:rsidRPr="00E06047">
        <w:rPr>
          <w:rFonts w:ascii="ITC Avant Garde" w:hAnsi="ITC Avant Garde"/>
          <w:sz w:val="22"/>
        </w:rPr>
        <w:t xml:space="preserve"> su participación activa en la estrategia, realizando reuniones para dicho fin y emprendiendo diversas acciones para la comercialización de los Servicios </w:t>
      </w:r>
      <w:r w:rsidR="00404107" w:rsidRPr="00E06047">
        <w:rPr>
          <w:rFonts w:ascii="ITC Avant Garde" w:hAnsi="ITC Avant Garde"/>
          <w:sz w:val="22"/>
        </w:rPr>
        <w:t>M</w:t>
      </w:r>
      <w:r w:rsidRPr="00E06047">
        <w:rPr>
          <w:rFonts w:ascii="ITC Avant Garde" w:hAnsi="ITC Avant Garde"/>
          <w:sz w:val="22"/>
        </w:rPr>
        <w:t>arca YOO.</w:t>
      </w:r>
    </w:p>
    <w:p w:rsidR="00163BC8" w:rsidRPr="00693A9A" w:rsidRDefault="00D12E91" w:rsidP="006E6B5E">
      <w:pPr>
        <w:autoSpaceDE w:val="0"/>
        <w:autoSpaceDN w:val="0"/>
        <w:adjustRightInd w:val="0"/>
        <w:spacing w:before="120" w:after="120"/>
        <w:jc w:val="both"/>
        <w:rPr>
          <w:rFonts w:ascii="ITC Avant Garde" w:hAnsi="ITC Avant Garde"/>
          <w:b/>
          <w:sz w:val="22"/>
          <w:szCs w:val="20"/>
          <w:lang w:eastAsia="en-US"/>
        </w:rPr>
      </w:pPr>
      <w:bookmarkStart w:id="1942" w:name="_Toc435776377"/>
      <w:r w:rsidRPr="00693A9A">
        <w:rPr>
          <w:rFonts w:ascii="ITC Avant Garde" w:hAnsi="ITC Avant Garde"/>
          <w:b/>
          <w:sz w:val="22"/>
          <w:szCs w:val="20"/>
          <w:lang w:eastAsia="en-US"/>
        </w:rPr>
        <w:t xml:space="preserve">2.1. </w:t>
      </w:r>
      <w:r w:rsidR="00163BC8" w:rsidRPr="00693A9A">
        <w:rPr>
          <w:rFonts w:ascii="ITC Avant Garde" w:hAnsi="ITC Avant Garde"/>
          <w:b/>
          <w:sz w:val="22"/>
          <w:szCs w:val="20"/>
          <w:lang w:eastAsia="en-US"/>
        </w:rPr>
        <w:t>Existencia del acuerdo.</w:t>
      </w:r>
      <w:bookmarkEnd w:id="1942"/>
    </w:p>
    <w:p w:rsidR="00163BC8" w:rsidRPr="00E06047" w:rsidRDefault="007A1C6C"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Esta autoridad determina que, efectivamente, existió la celebración de un acuerdo entre Grupo Televisa y Grupo Megacable, lo cual se acredita con los</w:t>
      </w:r>
      <w:r w:rsidR="00163BC8" w:rsidRPr="00E06047">
        <w:rPr>
          <w:rFonts w:ascii="ITC Avant Garde" w:hAnsi="ITC Avant Garde"/>
          <w:sz w:val="22"/>
          <w:szCs w:val="20"/>
          <w:lang w:eastAsia="en-US"/>
        </w:rPr>
        <w:t xml:space="preserve"> sigu</w:t>
      </w:r>
      <w:r w:rsidR="00A55FDE" w:rsidRPr="00E06047">
        <w:rPr>
          <w:rFonts w:ascii="ITC Avant Garde" w:hAnsi="ITC Avant Garde"/>
          <w:sz w:val="22"/>
          <w:szCs w:val="20"/>
          <w:lang w:eastAsia="en-US"/>
        </w:rPr>
        <w:t>ientes elementos de convicción:</w:t>
      </w:r>
    </w:p>
    <w:p w:rsidR="00163BC8" w:rsidRPr="0095434C" w:rsidRDefault="00163BC8" w:rsidP="006E6B5E">
      <w:pPr>
        <w:pStyle w:val="Prrafodelista"/>
        <w:numPr>
          <w:ilvl w:val="1"/>
          <w:numId w:val="11"/>
        </w:numPr>
        <w:autoSpaceDE w:val="0"/>
        <w:autoSpaceDN w:val="0"/>
        <w:adjustRightInd w:val="0"/>
        <w:spacing w:before="120" w:after="120"/>
        <w:ind w:left="284"/>
        <w:contextualSpacing w:val="0"/>
        <w:jc w:val="both"/>
        <w:rPr>
          <w:rFonts w:ascii="ITC Avant Garde" w:hAnsi="ITC Avant Garde"/>
          <w:sz w:val="22"/>
        </w:rPr>
      </w:pPr>
      <w:r w:rsidRPr="0095434C">
        <w:rPr>
          <w:rFonts w:ascii="ITC Avant Garde" w:hAnsi="ITC Avant Garde"/>
          <w:b/>
          <w:sz w:val="22"/>
        </w:rPr>
        <w:t>Requerimientos</w:t>
      </w:r>
      <w:r w:rsidR="003B22E8">
        <w:rPr>
          <w:rFonts w:ascii="ITC Avant Garde" w:hAnsi="ITC Avant Garde"/>
          <w:sz w:val="22"/>
        </w:rPr>
        <w:t>.</w:t>
      </w:r>
    </w:p>
    <w:p w:rsidR="00163BC8" w:rsidRPr="00E06047" w:rsidRDefault="003B22E8"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Desahogo al requerimiento de información </w:t>
      </w:r>
      <w:r w:rsidRPr="00E06047">
        <w:rPr>
          <w:rFonts w:ascii="ITC Avant Garde" w:hAnsi="ITC Avant Garde"/>
          <w:sz w:val="22"/>
          <w:lang w:val="es-MX"/>
        </w:rPr>
        <w:t>DGIPMARCI-10-096-2011-177</w:t>
      </w:r>
      <w:r w:rsidRPr="00E06047">
        <w:rPr>
          <w:rFonts w:ascii="ITC Avant Garde" w:hAnsi="ITC Avant Garde"/>
          <w:sz w:val="22"/>
        </w:rPr>
        <w:t>.</w:t>
      </w:r>
      <w:r w:rsidRPr="00E06047">
        <w:rPr>
          <w:rStyle w:val="Refdenotaalpie"/>
          <w:rFonts w:ascii="ITC Avant Garde" w:hAnsi="ITC Avant Garde"/>
          <w:sz w:val="22"/>
        </w:rPr>
        <w:footnoteReference w:id="208"/>
      </w:r>
    </w:p>
    <w:p w:rsidR="00163BC8" w:rsidRPr="00E06047" w:rsidRDefault="003B22E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TVI.</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w:t>
      </w:r>
      <w:r w:rsidRPr="00E06047">
        <w:rPr>
          <w:rFonts w:ascii="ITC Avant Garde" w:hAnsi="ITC Avant Garde"/>
          <w:sz w:val="22"/>
          <w:szCs w:val="20"/>
          <w:lang w:val="es-MX" w:eastAsia="en-US"/>
        </w:rPr>
        <w:t xml:space="preserve"> DGIPMARCI-10-096-2011-183.</w:t>
      </w:r>
      <w:r w:rsidRPr="00E06047">
        <w:rPr>
          <w:rStyle w:val="Refdenotaalpie"/>
          <w:rFonts w:ascii="ITC Avant Garde" w:hAnsi="ITC Avant Garde"/>
          <w:sz w:val="22"/>
          <w:szCs w:val="20"/>
          <w:lang w:val="es-MX" w:eastAsia="en-US"/>
        </w:rPr>
        <w:footnoteReference w:id="209"/>
      </w:r>
    </w:p>
    <w:p w:rsidR="00163BC8" w:rsidRPr="00E06047" w:rsidRDefault="003B22E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Cablemás.</w:t>
      </w:r>
    </w:p>
    <w:p w:rsidR="00662AC3"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DGIPMARCI-10-096-2011-182.</w:t>
      </w:r>
      <w:r w:rsidRPr="00E06047">
        <w:rPr>
          <w:rStyle w:val="Refdenotaalpie"/>
          <w:rFonts w:ascii="ITC Avant Garde" w:hAnsi="ITC Avant Garde"/>
          <w:sz w:val="22"/>
        </w:rPr>
        <w:footnoteReference w:id="210"/>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rPr>
        <w:t xml:space="preserve">En los tres documentos anteriores se encuentra la declaración de dichos agentes económicos sobre el acuerdo para la creación y lanzamiento de la </w:t>
      </w:r>
      <w:r w:rsidR="00404107" w:rsidRPr="00E06047">
        <w:rPr>
          <w:rFonts w:ascii="ITC Avant Garde" w:hAnsi="ITC Avant Garde"/>
          <w:sz w:val="22"/>
        </w:rPr>
        <w:t>M</w:t>
      </w:r>
      <w:r w:rsidRPr="00E06047">
        <w:rPr>
          <w:rFonts w:ascii="ITC Avant Garde" w:hAnsi="ITC Avant Garde"/>
          <w:sz w:val="22"/>
        </w:rPr>
        <w:t xml:space="preserve">arca YOO y su participación en éste, e indican que es el resultado de una estrategia de mercadotecnia materializada en una marca común, el cual circunscriben al año dos mil nueve. También se tiene la declaración de dichos agentes económicos en el sentido de que el </w:t>
      </w:r>
      <w:r w:rsidRPr="00E06047">
        <w:rPr>
          <w:rFonts w:ascii="ITC Avant Garde" w:hAnsi="ITC Avant Garde"/>
          <w:sz w:val="22"/>
        </w:rPr>
        <w:lastRenderedPageBreak/>
        <w:t>lanzamiento de YOO se creó como una manera de competir contra los servicios ofrecidos por Telmex y Dish.</w:t>
      </w:r>
    </w:p>
    <w:p w:rsidR="00163BC8" w:rsidRPr="00E06047" w:rsidRDefault="003B22E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Megacable.</w:t>
      </w:r>
    </w:p>
    <w:p w:rsidR="00163BC8" w:rsidRPr="00E06047" w:rsidRDefault="00163BC8" w:rsidP="006E6B5E">
      <w:pPr>
        <w:spacing w:before="120" w:after="120"/>
        <w:jc w:val="both"/>
        <w:rPr>
          <w:rFonts w:ascii="ITC Avant Garde" w:hAnsi="ITC Avant Garde"/>
          <w:sz w:val="22"/>
          <w:lang w:val="es-MX"/>
        </w:rPr>
      </w:pPr>
      <w:r w:rsidRPr="00E06047">
        <w:rPr>
          <w:rFonts w:ascii="ITC Avant Garde" w:hAnsi="ITC Avant Garde"/>
          <w:sz w:val="22"/>
          <w:lang w:val="es-MX" w:eastAsia="en-US"/>
        </w:rPr>
        <w:t>Desahogo al requerimiento de información</w:t>
      </w:r>
      <w:r w:rsidRPr="00E06047">
        <w:rPr>
          <w:rFonts w:ascii="ITC Avant Garde" w:hAnsi="ITC Avant Garde"/>
          <w:sz w:val="22"/>
          <w:lang w:val="es-MX"/>
        </w:rPr>
        <w:t xml:space="preserve"> </w:t>
      </w:r>
      <w:r w:rsidRPr="00E06047">
        <w:rPr>
          <w:rFonts w:ascii="ITC Avant Garde" w:hAnsi="ITC Avant Garde"/>
          <w:sz w:val="22"/>
          <w:lang w:val="es-MX" w:eastAsia="en-US"/>
        </w:rPr>
        <w:t>DGIPMARCI-10-096-2011-178.</w:t>
      </w:r>
      <w:r w:rsidRPr="00E06047">
        <w:rPr>
          <w:rStyle w:val="Refdenotaalpie"/>
          <w:rFonts w:ascii="ITC Avant Garde" w:hAnsi="ITC Avant Garde"/>
          <w:sz w:val="22"/>
          <w:lang w:val="es-MX" w:eastAsia="en-US"/>
        </w:rPr>
        <w:footnoteReference w:id="211"/>
      </w:r>
      <w:r w:rsidRPr="00E06047">
        <w:rPr>
          <w:rFonts w:ascii="ITC Avant Garde" w:hAnsi="ITC Avant Garde"/>
          <w:sz w:val="22"/>
          <w:lang w:val="es-MX" w:eastAsia="en-US"/>
        </w:rPr>
        <w:t xml:space="preserve"> De este documento se tiene la declaración de dicho agente económico sobre su participación en el acuerdo y la finalidad del mismo, indicando que con la estrategia YOO se busca “</w:t>
      </w:r>
      <w:r w:rsidR="00404107" w:rsidRPr="00E06047">
        <w:rPr>
          <w:rFonts w:ascii="ITC Avant Garde" w:hAnsi="ITC Avant Garde"/>
          <w:sz w:val="22"/>
          <w:lang w:val="es-MX" w:eastAsia="en-US"/>
        </w:rPr>
        <w:t>(</w:t>
      </w:r>
      <w:r w:rsidRPr="00E06047">
        <w:rPr>
          <w:rFonts w:ascii="ITC Avant Garde" w:hAnsi="ITC Avant Garde"/>
          <w:sz w:val="22"/>
          <w:lang w:val="es-MX" w:eastAsia="en-US"/>
        </w:rPr>
        <w:t>…</w:t>
      </w:r>
      <w:r w:rsidR="00404107" w:rsidRPr="00E06047">
        <w:rPr>
          <w:rFonts w:ascii="ITC Avant Garde" w:hAnsi="ITC Avant Garde"/>
          <w:sz w:val="22"/>
          <w:lang w:val="es-MX" w:eastAsia="en-US"/>
        </w:rPr>
        <w:t xml:space="preserve">) </w:t>
      </w:r>
      <w:r w:rsidRPr="00E06047">
        <w:rPr>
          <w:rFonts w:ascii="ITC Avant Garde" w:hAnsi="ITC Avant Garde"/>
          <w:i/>
          <w:sz w:val="20"/>
          <w:lang w:val="es-MX" w:eastAsia="en-US"/>
        </w:rPr>
        <w:t>posicionar en el gusto del consumidor del mercado residencial de servicios de telecomunicaciones las ofertas de productos que integran y combinan televisión, acceso a Internet de banda ancha y telefonía local alámbrica</w:t>
      </w:r>
      <w:r w:rsidRPr="00E06047">
        <w:rPr>
          <w:rFonts w:ascii="ITC Avant Garde" w:hAnsi="ITC Avant Garde"/>
          <w:sz w:val="22"/>
          <w:lang w:val="es-MX" w:eastAsia="en-US"/>
        </w:rPr>
        <w:t>.”,</w:t>
      </w:r>
      <w:r w:rsidRPr="00E06047">
        <w:rPr>
          <w:rFonts w:ascii="ITC Avant Garde" w:hAnsi="ITC Avant Garde"/>
          <w:sz w:val="22"/>
          <w:vertAlign w:val="superscript"/>
          <w:lang w:val="es-MX" w:eastAsia="en-US"/>
        </w:rPr>
        <w:footnoteReference w:id="212"/>
      </w:r>
      <w:r w:rsidRPr="00E06047">
        <w:rPr>
          <w:rFonts w:ascii="ITC Avant Garde" w:hAnsi="ITC Avant Garde"/>
          <w:sz w:val="22"/>
          <w:lang w:val="es-MX" w:eastAsia="en-US"/>
        </w:rPr>
        <w:t xml:space="preserve"> para que “</w:t>
      </w:r>
      <w:r w:rsidRPr="00E06047">
        <w:rPr>
          <w:rFonts w:ascii="ITC Avant Garde" w:hAnsi="ITC Avant Garde"/>
          <w:i/>
          <w:sz w:val="20"/>
          <w:lang w:val="es-MX"/>
        </w:rPr>
        <w:t>Esta referencia comercial común a cuatro concesionarios ubicados en la mente del consumidor en el mercado principalmente como ‘empresas de televisión por cable’ ha permitido permear en las preferencias de los usuarios la concepción de que es posible y más práctico contratar los principales servicios de telecomunicaciones en un solo paquete y bajo un mismo proveedor, el cual puede ser ‘una empresa de televisión por cable</w:t>
      </w:r>
      <w:r w:rsidRPr="00E06047">
        <w:rPr>
          <w:rFonts w:ascii="ITC Avant Garde" w:hAnsi="ITC Avant Garde"/>
          <w:i/>
          <w:sz w:val="22"/>
          <w:lang w:val="es-MX"/>
        </w:rPr>
        <w:t>’.</w:t>
      </w:r>
      <w:r w:rsidRPr="00E06047">
        <w:rPr>
          <w:rFonts w:ascii="ITC Avant Garde" w:hAnsi="ITC Avant Garde"/>
          <w:sz w:val="22"/>
          <w:lang w:val="es-MX"/>
        </w:rPr>
        <w:t>”</w:t>
      </w:r>
      <w:r w:rsidRPr="00E06047">
        <w:rPr>
          <w:rStyle w:val="Refdenotaalpie"/>
          <w:rFonts w:ascii="ITC Avant Garde" w:hAnsi="ITC Avant Garde"/>
          <w:sz w:val="22"/>
          <w:lang w:val="es-MX"/>
        </w:rPr>
        <w:t xml:space="preserve"> </w:t>
      </w:r>
      <w:r w:rsidRPr="00E06047">
        <w:rPr>
          <w:rStyle w:val="Refdenotaalpie"/>
          <w:rFonts w:ascii="ITC Avant Garde" w:hAnsi="ITC Avant Garde"/>
          <w:sz w:val="22"/>
          <w:lang w:val="es-MX"/>
        </w:rPr>
        <w:footnoteReference w:id="213"/>
      </w:r>
    </w:p>
    <w:p w:rsidR="00163BC8" w:rsidRPr="00E06047" w:rsidRDefault="00163BC8" w:rsidP="006E6B5E">
      <w:pPr>
        <w:pStyle w:val="Prrafodelista"/>
        <w:numPr>
          <w:ilvl w:val="1"/>
          <w:numId w:val="11"/>
        </w:numPr>
        <w:autoSpaceDE w:val="0"/>
        <w:autoSpaceDN w:val="0"/>
        <w:adjustRightInd w:val="0"/>
        <w:spacing w:before="120" w:after="120"/>
        <w:ind w:left="284"/>
        <w:contextualSpacing w:val="0"/>
        <w:jc w:val="both"/>
        <w:rPr>
          <w:rFonts w:ascii="ITC Avant Garde" w:hAnsi="ITC Avant Garde"/>
          <w:b/>
          <w:sz w:val="22"/>
          <w:szCs w:val="20"/>
          <w:lang w:eastAsia="en-US"/>
        </w:rPr>
      </w:pPr>
      <w:r w:rsidRPr="00E06047">
        <w:rPr>
          <w:rFonts w:ascii="ITC Avant Garde" w:hAnsi="ITC Avant Garde"/>
          <w:b/>
          <w:sz w:val="22"/>
          <w:szCs w:val="20"/>
          <w:lang w:eastAsia="en-US"/>
        </w:rPr>
        <w:t>Información IMPI.</w:t>
      </w:r>
      <w:r w:rsidRPr="00E06047">
        <w:rPr>
          <w:rStyle w:val="Refdenotaalpie"/>
          <w:rFonts w:ascii="ITC Avant Garde" w:hAnsi="ITC Avant Garde"/>
          <w:b/>
          <w:sz w:val="22"/>
          <w:szCs w:val="20"/>
          <w:lang w:eastAsia="en-US"/>
        </w:rPr>
        <w:footnoteReference w:id="214"/>
      </w:r>
    </w:p>
    <w:p w:rsidR="00163BC8"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 xml:space="preserve">De la información proporcionada por el IMPI se obtuvo que la </w:t>
      </w:r>
      <w:r w:rsidR="00404107" w:rsidRPr="00E06047">
        <w:rPr>
          <w:rFonts w:ascii="ITC Avant Garde" w:hAnsi="ITC Avant Garde"/>
          <w:sz w:val="22"/>
          <w:szCs w:val="20"/>
          <w:lang w:eastAsia="en-US"/>
        </w:rPr>
        <w:t xml:space="preserve">Marca </w:t>
      </w:r>
      <w:r w:rsidRPr="00E06047">
        <w:rPr>
          <w:rFonts w:ascii="ITC Avant Garde" w:hAnsi="ITC Avant Garde"/>
          <w:sz w:val="22"/>
          <w:szCs w:val="20"/>
          <w:lang w:eastAsia="en-US"/>
        </w:rPr>
        <w:t>YOO y su diseño están legalmente registrados, cuyos cotitulares son: Cablevisión, Cablemás, TVI y Megacable. La solicitud de registro de marca fue presentada ante el IMPI en marzo de dos mil nueve y tiene una vigencia hasta el veinte</w:t>
      </w:r>
      <w:r w:rsidR="007A1C6C" w:rsidRPr="00E06047">
        <w:rPr>
          <w:rFonts w:ascii="ITC Avant Garde" w:hAnsi="ITC Avant Garde"/>
          <w:sz w:val="22"/>
          <w:szCs w:val="20"/>
          <w:lang w:eastAsia="en-US"/>
        </w:rPr>
        <w:t xml:space="preserve"> de marzo de dos mil diecinueve. S</w:t>
      </w:r>
      <w:r w:rsidRPr="00E06047">
        <w:rPr>
          <w:rFonts w:ascii="ITC Avant Garde" w:hAnsi="ITC Avant Garde"/>
          <w:sz w:val="22"/>
          <w:szCs w:val="20"/>
          <w:lang w:eastAsia="en-US"/>
        </w:rPr>
        <w:t>e encuentra registrada para las clases 38 (treinta y ocho)</w:t>
      </w:r>
      <w:r w:rsidRPr="00E06047">
        <w:rPr>
          <w:rStyle w:val="Refdenotaalpie"/>
          <w:rFonts w:ascii="ITC Avant Garde" w:hAnsi="ITC Avant Garde"/>
          <w:sz w:val="22"/>
          <w:szCs w:val="20"/>
          <w:lang w:eastAsia="en-US"/>
        </w:rPr>
        <w:footnoteReference w:id="215"/>
      </w:r>
      <w:r w:rsidRPr="00E06047">
        <w:rPr>
          <w:rFonts w:ascii="ITC Avant Garde" w:hAnsi="ITC Avant Garde"/>
          <w:sz w:val="22"/>
          <w:szCs w:val="20"/>
          <w:lang w:eastAsia="en-US"/>
        </w:rPr>
        <w:t xml:space="preserve"> y 41 (cuarenta y uno)</w:t>
      </w:r>
      <w:r w:rsidRPr="00E06047">
        <w:rPr>
          <w:rStyle w:val="Refdenotaalpie"/>
          <w:rFonts w:ascii="ITC Avant Garde" w:hAnsi="ITC Avant Garde"/>
          <w:sz w:val="22"/>
          <w:szCs w:val="20"/>
          <w:lang w:eastAsia="en-US"/>
        </w:rPr>
        <w:footnoteReference w:id="216"/>
      </w:r>
      <w:r w:rsidRPr="00E06047">
        <w:rPr>
          <w:rFonts w:ascii="ITC Avant Garde" w:hAnsi="ITC Avant Garde"/>
          <w:sz w:val="22"/>
          <w:szCs w:val="20"/>
          <w:lang w:eastAsia="en-US"/>
        </w:rPr>
        <w:t xml:space="preserve"> con los números</w:t>
      </w:r>
      <w:r w:rsidR="00A55FDE" w:rsidRPr="00E06047">
        <w:rPr>
          <w:rFonts w:ascii="ITC Avant Garde" w:hAnsi="ITC Avant Garde"/>
          <w:sz w:val="22"/>
          <w:szCs w:val="20"/>
          <w:lang w:eastAsia="en-US"/>
        </w:rPr>
        <w:t xml:space="preserve"> de registro 1132057 y 1132058.</w:t>
      </w:r>
    </w:p>
    <w:p w:rsidR="00163BC8" w:rsidRPr="0095434C" w:rsidRDefault="00163BC8" w:rsidP="006E6B5E">
      <w:pPr>
        <w:pStyle w:val="Prrafodelista"/>
        <w:numPr>
          <w:ilvl w:val="1"/>
          <w:numId w:val="11"/>
        </w:numPr>
        <w:autoSpaceDE w:val="0"/>
        <w:autoSpaceDN w:val="0"/>
        <w:adjustRightInd w:val="0"/>
        <w:spacing w:before="120" w:after="120"/>
        <w:ind w:left="284" w:hanging="284"/>
        <w:contextualSpacing w:val="0"/>
        <w:jc w:val="both"/>
        <w:rPr>
          <w:rFonts w:ascii="ITC Avant Garde" w:hAnsi="ITC Avant Garde"/>
          <w:b/>
          <w:sz w:val="22"/>
        </w:rPr>
      </w:pPr>
      <w:r w:rsidRPr="0095434C">
        <w:rPr>
          <w:rFonts w:ascii="ITC Avant Garde" w:hAnsi="ITC Avant Garde"/>
          <w:b/>
          <w:sz w:val="22"/>
          <w:szCs w:val="20"/>
          <w:lang w:eastAsia="en-US"/>
        </w:rPr>
        <w:t>Convenio</w:t>
      </w:r>
      <w:r w:rsidRPr="0095434C">
        <w:rPr>
          <w:rFonts w:ascii="ITC Avant Garde" w:hAnsi="ITC Avant Garde"/>
          <w:b/>
          <w:sz w:val="22"/>
        </w:rPr>
        <w:t xml:space="preserve"> YOO.</w:t>
      </w:r>
      <w:r w:rsidRPr="0095434C">
        <w:rPr>
          <w:sz w:val="22"/>
          <w:szCs w:val="22"/>
          <w:vertAlign w:val="superscript"/>
        </w:rPr>
        <w:footnoteReference w:id="217"/>
      </w:r>
    </w:p>
    <w:p w:rsidR="00163BC8"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 xml:space="preserve">En este convenio se establece la copropiedad que ejercen Cablevisión, Cablemás, TVI y Megacable sobre la </w:t>
      </w:r>
      <w:r w:rsidR="00404107" w:rsidRPr="00E06047">
        <w:rPr>
          <w:rFonts w:ascii="ITC Avant Garde" w:hAnsi="ITC Avant Garde"/>
          <w:sz w:val="22"/>
          <w:szCs w:val="20"/>
          <w:lang w:eastAsia="en-US"/>
        </w:rPr>
        <w:t>M</w:t>
      </w:r>
      <w:r w:rsidRPr="00E06047">
        <w:rPr>
          <w:rFonts w:ascii="ITC Avant Garde" w:hAnsi="ITC Avant Garde"/>
          <w:sz w:val="22"/>
          <w:szCs w:val="20"/>
          <w:lang w:eastAsia="en-US"/>
        </w:rPr>
        <w:t xml:space="preserve">arca YOO y las reglas de la copropiedad para el uso, licencia y </w:t>
      </w:r>
      <w:r w:rsidRPr="00E06047">
        <w:rPr>
          <w:rFonts w:ascii="ITC Avant Garde" w:hAnsi="ITC Avant Garde"/>
          <w:sz w:val="22"/>
          <w:szCs w:val="20"/>
          <w:lang w:eastAsia="en-US"/>
        </w:rPr>
        <w:lastRenderedPageBreak/>
        <w:t>transmisión de los derechos derivados del registro marcario referido. Así, se establece que los derechos de la ma</w:t>
      </w:r>
      <w:r w:rsidR="00B76477" w:rsidRPr="00E06047">
        <w:rPr>
          <w:rFonts w:ascii="ITC Avant Garde" w:hAnsi="ITC Avant Garde"/>
          <w:sz w:val="22"/>
          <w:szCs w:val="20"/>
          <w:lang w:eastAsia="en-US"/>
        </w:rPr>
        <w:t>r</w:t>
      </w:r>
      <w:r w:rsidRPr="00E06047">
        <w:rPr>
          <w:rFonts w:ascii="ITC Avant Garde" w:hAnsi="ITC Avant Garde"/>
          <w:sz w:val="22"/>
          <w:szCs w:val="20"/>
          <w:lang w:eastAsia="en-US"/>
        </w:rPr>
        <w:t>ca se</w:t>
      </w:r>
      <w:r w:rsidR="00A55FDE" w:rsidRPr="00E06047">
        <w:rPr>
          <w:rFonts w:ascii="ITC Avant Garde" w:hAnsi="ITC Avant Garde"/>
          <w:sz w:val="22"/>
          <w:szCs w:val="20"/>
          <w:lang w:eastAsia="en-US"/>
        </w:rPr>
        <w:t xml:space="preserve"> dividen de la siguiente forma:</w:t>
      </w:r>
    </w:p>
    <w:tbl>
      <w:tblPr>
        <w:tblStyle w:val="Estilo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rechos de YOO."/>
        <w:tblDescription w:val="Distribución de derechos marca YOO."/>
      </w:tblPr>
      <w:tblGrid>
        <w:gridCol w:w="2981"/>
        <w:gridCol w:w="3555"/>
      </w:tblGrid>
      <w:tr w:rsidR="00163BC8" w:rsidRPr="00E06047" w:rsidTr="0075481C">
        <w:trPr>
          <w:tblHeader/>
          <w:jc w:val="center"/>
        </w:trPr>
        <w:tc>
          <w:tcPr>
            <w:tcW w:w="2981" w:type="dxa"/>
          </w:tcPr>
          <w:p w:rsidR="00163BC8" w:rsidRPr="00E06047" w:rsidRDefault="00163BC8" w:rsidP="006E6B5E">
            <w:pPr>
              <w:autoSpaceDE w:val="0"/>
              <w:autoSpaceDN w:val="0"/>
              <w:adjustRightInd w:val="0"/>
              <w:spacing w:before="120" w:after="120"/>
              <w:jc w:val="center"/>
              <w:rPr>
                <w:rFonts w:ascii="ITC Avant Garde" w:hAnsi="ITC Avant Garde"/>
                <w:b/>
                <w:bCs/>
                <w:sz w:val="18"/>
                <w:szCs w:val="20"/>
                <w:lang w:eastAsia="en-US"/>
              </w:rPr>
            </w:pPr>
            <w:r w:rsidRPr="00E06047">
              <w:rPr>
                <w:rFonts w:ascii="ITC Avant Garde" w:hAnsi="ITC Avant Garde"/>
                <w:b/>
                <w:bCs/>
                <w:sz w:val="18"/>
                <w:szCs w:val="20"/>
                <w:lang w:eastAsia="en-US"/>
              </w:rPr>
              <w:t>Cotitular</w:t>
            </w:r>
          </w:p>
        </w:tc>
        <w:tc>
          <w:tcPr>
            <w:tcW w:w="3555" w:type="dxa"/>
          </w:tcPr>
          <w:p w:rsidR="00163BC8" w:rsidRPr="00E06047" w:rsidRDefault="00163BC8" w:rsidP="006E6B5E">
            <w:pPr>
              <w:autoSpaceDE w:val="0"/>
              <w:autoSpaceDN w:val="0"/>
              <w:adjustRightInd w:val="0"/>
              <w:spacing w:before="120" w:after="120"/>
              <w:jc w:val="center"/>
              <w:rPr>
                <w:rFonts w:ascii="ITC Avant Garde" w:hAnsi="ITC Avant Garde"/>
                <w:sz w:val="18"/>
                <w:szCs w:val="20"/>
                <w:lang w:eastAsia="en-US"/>
              </w:rPr>
            </w:pPr>
            <w:r w:rsidRPr="00E06047">
              <w:rPr>
                <w:rFonts w:ascii="ITC Avant Garde" w:hAnsi="ITC Avant Garde"/>
                <w:b/>
                <w:bCs/>
                <w:sz w:val="18"/>
                <w:szCs w:val="20"/>
                <w:lang w:eastAsia="en-US"/>
              </w:rPr>
              <w:t>Porcentaje</w:t>
            </w:r>
          </w:p>
        </w:tc>
      </w:tr>
      <w:tr w:rsidR="00163BC8" w:rsidRPr="00E06047" w:rsidTr="004F6B82">
        <w:trPr>
          <w:jc w:val="center"/>
        </w:trPr>
        <w:tc>
          <w:tcPr>
            <w:tcW w:w="2981" w:type="dxa"/>
          </w:tcPr>
          <w:p w:rsidR="00163BC8" w:rsidRPr="00E06047" w:rsidRDefault="00163BC8" w:rsidP="006E6B5E">
            <w:pPr>
              <w:autoSpaceDE w:val="0"/>
              <w:autoSpaceDN w:val="0"/>
              <w:adjustRightInd w:val="0"/>
              <w:spacing w:before="120" w:after="120"/>
              <w:jc w:val="center"/>
              <w:rPr>
                <w:rFonts w:ascii="ITC Avant Garde" w:hAnsi="ITC Avant Garde"/>
                <w:b/>
                <w:sz w:val="18"/>
                <w:szCs w:val="20"/>
                <w:lang w:eastAsia="en-US"/>
              </w:rPr>
            </w:pPr>
            <w:r w:rsidRPr="00E06047">
              <w:rPr>
                <w:rFonts w:ascii="ITC Avant Garde" w:hAnsi="ITC Avant Garde"/>
                <w:b/>
                <w:bCs/>
                <w:sz w:val="18"/>
                <w:szCs w:val="20"/>
                <w:lang w:eastAsia="en-US"/>
              </w:rPr>
              <w:t>C</w:t>
            </w:r>
            <w:r w:rsidRPr="00E06047">
              <w:rPr>
                <w:rFonts w:ascii="ITC Avant Garde" w:hAnsi="ITC Avant Garde"/>
                <w:b/>
                <w:sz w:val="18"/>
                <w:szCs w:val="20"/>
                <w:lang w:eastAsia="en-US"/>
              </w:rPr>
              <w:t>ABLEVISIÓN</w:t>
            </w:r>
          </w:p>
        </w:tc>
        <w:tc>
          <w:tcPr>
            <w:tcW w:w="3555" w:type="dxa"/>
          </w:tcPr>
          <w:p w:rsidR="00163BC8" w:rsidRPr="00E06047" w:rsidRDefault="00163BC8" w:rsidP="006E6B5E">
            <w:pPr>
              <w:autoSpaceDE w:val="0"/>
              <w:autoSpaceDN w:val="0"/>
              <w:adjustRightInd w:val="0"/>
              <w:spacing w:before="120" w:after="120"/>
              <w:jc w:val="center"/>
              <w:rPr>
                <w:rFonts w:ascii="ITC Avant Garde" w:hAnsi="ITC Avant Garde"/>
                <w:sz w:val="18"/>
                <w:szCs w:val="20"/>
                <w:lang w:eastAsia="en-US"/>
              </w:rPr>
            </w:pPr>
            <w:r w:rsidRPr="00E06047">
              <w:rPr>
                <w:rFonts w:ascii="ITC Avant Garde" w:hAnsi="ITC Avant Garde"/>
                <w:sz w:val="18"/>
                <w:szCs w:val="20"/>
                <w:lang w:eastAsia="en-US"/>
              </w:rPr>
              <w:t>20%</w:t>
            </w:r>
          </w:p>
        </w:tc>
      </w:tr>
      <w:tr w:rsidR="00163BC8" w:rsidRPr="00E06047" w:rsidTr="004F6B82">
        <w:trPr>
          <w:jc w:val="center"/>
        </w:trPr>
        <w:tc>
          <w:tcPr>
            <w:tcW w:w="2981" w:type="dxa"/>
          </w:tcPr>
          <w:p w:rsidR="00163BC8" w:rsidRPr="00E06047" w:rsidRDefault="00163BC8" w:rsidP="006E6B5E">
            <w:pPr>
              <w:autoSpaceDE w:val="0"/>
              <w:autoSpaceDN w:val="0"/>
              <w:adjustRightInd w:val="0"/>
              <w:spacing w:before="120" w:after="120"/>
              <w:jc w:val="center"/>
              <w:rPr>
                <w:rFonts w:ascii="ITC Avant Garde" w:hAnsi="ITC Avant Garde"/>
                <w:b/>
                <w:sz w:val="18"/>
                <w:szCs w:val="20"/>
                <w:lang w:eastAsia="en-US"/>
              </w:rPr>
            </w:pPr>
            <w:r w:rsidRPr="00E06047">
              <w:rPr>
                <w:rFonts w:ascii="ITC Avant Garde" w:hAnsi="ITC Avant Garde"/>
                <w:b/>
                <w:bCs/>
                <w:sz w:val="18"/>
                <w:szCs w:val="20"/>
                <w:lang w:eastAsia="en-US"/>
              </w:rPr>
              <w:t>C</w:t>
            </w:r>
            <w:r w:rsidRPr="00E06047">
              <w:rPr>
                <w:rFonts w:ascii="ITC Avant Garde" w:hAnsi="ITC Avant Garde"/>
                <w:b/>
                <w:sz w:val="18"/>
                <w:szCs w:val="20"/>
                <w:lang w:eastAsia="en-US"/>
              </w:rPr>
              <w:t>ABLEMÁS</w:t>
            </w:r>
          </w:p>
        </w:tc>
        <w:tc>
          <w:tcPr>
            <w:tcW w:w="3555" w:type="dxa"/>
          </w:tcPr>
          <w:p w:rsidR="00163BC8" w:rsidRPr="00E06047" w:rsidRDefault="00163BC8" w:rsidP="006E6B5E">
            <w:pPr>
              <w:autoSpaceDE w:val="0"/>
              <w:autoSpaceDN w:val="0"/>
              <w:adjustRightInd w:val="0"/>
              <w:spacing w:before="120" w:after="120"/>
              <w:jc w:val="center"/>
              <w:rPr>
                <w:rFonts w:ascii="ITC Avant Garde" w:hAnsi="ITC Avant Garde"/>
                <w:sz w:val="18"/>
                <w:szCs w:val="20"/>
                <w:lang w:eastAsia="en-US"/>
              </w:rPr>
            </w:pPr>
            <w:r w:rsidRPr="00E06047">
              <w:rPr>
                <w:rFonts w:ascii="ITC Avant Garde" w:hAnsi="ITC Avant Garde"/>
                <w:sz w:val="18"/>
                <w:szCs w:val="20"/>
                <w:lang w:eastAsia="en-US"/>
              </w:rPr>
              <w:t>27%</w:t>
            </w:r>
          </w:p>
        </w:tc>
      </w:tr>
      <w:tr w:rsidR="00163BC8" w:rsidRPr="00E06047" w:rsidTr="004F6B82">
        <w:trPr>
          <w:jc w:val="center"/>
        </w:trPr>
        <w:tc>
          <w:tcPr>
            <w:tcW w:w="2981" w:type="dxa"/>
          </w:tcPr>
          <w:p w:rsidR="00163BC8" w:rsidRPr="00E06047" w:rsidRDefault="00163BC8" w:rsidP="006E6B5E">
            <w:pPr>
              <w:autoSpaceDE w:val="0"/>
              <w:autoSpaceDN w:val="0"/>
              <w:adjustRightInd w:val="0"/>
              <w:spacing w:before="120" w:after="120"/>
              <w:jc w:val="center"/>
              <w:rPr>
                <w:rFonts w:ascii="ITC Avant Garde" w:hAnsi="ITC Avant Garde"/>
                <w:b/>
                <w:bCs/>
                <w:sz w:val="18"/>
                <w:szCs w:val="20"/>
                <w:lang w:eastAsia="en-US"/>
              </w:rPr>
            </w:pPr>
            <w:r w:rsidRPr="00E06047">
              <w:rPr>
                <w:rFonts w:ascii="ITC Avant Garde" w:hAnsi="ITC Avant Garde"/>
                <w:b/>
                <w:bCs/>
                <w:sz w:val="18"/>
                <w:szCs w:val="20"/>
                <w:lang w:eastAsia="en-US"/>
              </w:rPr>
              <w:t>TVI</w:t>
            </w:r>
          </w:p>
        </w:tc>
        <w:tc>
          <w:tcPr>
            <w:tcW w:w="3555" w:type="dxa"/>
          </w:tcPr>
          <w:p w:rsidR="00163BC8" w:rsidRPr="00E06047" w:rsidRDefault="00163BC8" w:rsidP="006E6B5E">
            <w:pPr>
              <w:autoSpaceDE w:val="0"/>
              <w:autoSpaceDN w:val="0"/>
              <w:adjustRightInd w:val="0"/>
              <w:spacing w:before="120" w:after="120"/>
              <w:jc w:val="center"/>
              <w:rPr>
                <w:rFonts w:ascii="ITC Avant Garde" w:hAnsi="ITC Avant Garde"/>
                <w:sz w:val="18"/>
                <w:szCs w:val="20"/>
                <w:lang w:eastAsia="en-US"/>
              </w:rPr>
            </w:pPr>
            <w:r w:rsidRPr="00E06047">
              <w:rPr>
                <w:rFonts w:ascii="ITC Avant Garde" w:hAnsi="ITC Avant Garde"/>
                <w:sz w:val="18"/>
                <w:szCs w:val="20"/>
                <w:lang w:eastAsia="en-US"/>
              </w:rPr>
              <w:t>8%</w:t>
            </w:r>
          </w:p>
        </w:tc>
      </w:tr>
      <w:tr w:rsidR="00163BC8" w:rsidRPr="00E06047" w:rsidTr="004F6B82">
        <w:trPr>
          <w:jc w:val="center"/>
        </w:trPr>
        <w:tc>
          <w:tcPr>
            <w:tcW w:w="2981" w:type="dxa"/>
          </w:tcPr>
          <w:p w:rsidR="00163BC8" w:rsidRPr="00E06047" w:rsidRDefault="00163BC8" w:rsidP="006E6B5E">
            <w:pPr>
              <w:autoSpaceDE w:val="0"/>
              <w:autoSpaceDN w:val="0"/>
              <w:adjustRightInd w:val="0"/>
              <w:spacing w:before="120" w:after="120"/>
              <w:jc w:val="center"/>
              <w:rPr>
                <w:rFonts w:ascii="ITC Avant Garde" w:hAnsi="ITC Avant Garde"/>
                <w:b/>
                <w:sz w:val="18"/>
                <w:szCs w:val="20"/>
                <w:lang w:eastAsia="en-US"/>
              </w:rPr>
            </w:pPr>
            <w:r w:rsidRPr="00E06047">
              <w:rPr>
                <w:rFonts w:ascii="ITC Avant Garde" w:hAnsi="ITC Avant Garde"/>
                <w:b/>
                <w:bCs/>
                <w:sz w:val="18"/>
                <w:szCs w:val="20"/>
                <w:lang w:eastAsia="en-US"/>
              </w:rPr>
              <w:t>M</w:t>
            </w:r>
            <w:r w:rsidRPr="00E06047">
              <w:rPr>
                <w:rFonts w:ascii="ITC Avant Garde" w:hAnsi="ITC Avant Garde"/>
                <w:b/>
                <w:sz w:val="18"/>
                <w:szCs w:val="20"/>
                <w:lang w:eastAsia="en-US"/>
              </w:rPr>
              <w:t>EGACABLE</w:t>
            </w:r>
          </w:p>
        </w:tc>
        <w:tc>
          <w:tcPr>
            <w:tcW w:w="3555" w:type="dxa"/>
          </w:tcPr>
          <w:p w:rsidR="00163BC8" w:rsidRPr="00E06047" w:rsidRDefault="00163BC8" w:rsidP="006E6B5E">
            <w:pPr>
              <w:autoSpaceDE w:val="0"/>
              <w:autoSpaceDN w:val="0"/>
              <w:adjustRightInd w:val="0"/>
              <w:spacing w:before="120" w:after="120"/>
              <w:jc w:val="center"/>
              <w:rPr>
                <w:rFonts w:ascii="ITC Avant Garde" w:hAnsi="ITC Avant Garde"/>
                <w:sz w:val="18"/>
                <w:szCs w:val="20"/>
                <w:lang w:eastAsia="en-US"/>
              </w:rPr>
            </w:pPr>
            <w:r w:rsidRPr="00E06047">
              <w:rPr>
                <w:rFonts w:ascii="ITC Avant Garde" w:hAnsi="ITC Avant Garde"/>
                <w:sz w:val="18"/>
                <w:szCs w:val="20"/>
                <w:lang w:eastAsia="en-US"/>
              </w:rPr>
              <w:t>45%</w:t>
            </w:r>
          </w:p>
        </w:tc>
      </w:tr>
    </w:tbl>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También se indic</w:t>
      </w:r>
      <w:r w:rsidR="005D5AF6" w:rsidRPr="00E06047">
        <w:rPr>
          <w:rFonts w:ascii="ITC Avant Garde" w:hAnsi="ITC Avant Garde"/>
          <w:sz w:val="22"/>
          <w:szCs w:val="20"/>
          <w:lang w:eastAsia="en-US"/>
        </w:rPr>
        <w:t>ó</w:t>
      </w:r>
      <w:r w:rsidRPr="00E06047">
        <w:rPr>
          <w:rFonts w:ascii="ITC Avant Garde" w:hAnsi="ITC Avant Garde"/>
          <w:sz w:val="22"/>
          <w:szCs w:val="20"/>
          <w:lang w:eastAsia="en-US"/>
        </w:rPr>
        <w:t xml:space="preserve"> que la marca no puede ser utilizada de forma independiente por cualquiera de los copropietarios, salvo estipulación unánime por escrito en contrario, y las sanciones en caso de ser utilizada de </w:t>
      </w:r>
      <w:r w:rsidR="00A55FDE" w:rsidRPr="00E06047">
        <w:rPr>
          <w:rFonts w:ascii="ITC Avant Garde" w:hAnsi="ITC Avant Garde"/>
          <w:sz w:val="22"/>
          <w:szCs w:val="20"/>
          <w:lang w:eastAsia="en-US"/>
        </w:rPr>
        <w:t>forma distinta a la autorizada.</w:t>
      </w:r>
    </w:p>
    <w:p w:rsidR="00163BC8" w:rsidRPr="00E06047" w:rsidRDefault="00163BC8" w:rsidP="006E6B5E">
      <w:pPr>
        <w:pStyle w:val="Prrafodelista"/>
        <w:numPr>
          <w:ilvl w:val="1"/>
          <w:numId w:val="11"/>
        </w:numPr>
        <w:autoSpaceDE w:val="0"/>
        <w:autoSpaceDN w:val="0"/>
        <w:adjustRightInd w:val="0"/>
        <w:spacing w:before="120" w:after="120"/>
        <w:ind w:left="284" w:hanging="284"/>
        <w:contextualSpacing w:val="0"/>
        <w:jc w:val="both"/>
        <w:rPr>
          <w:rFonts w:ascii="ITC Avant Garde" w:hAnsi="ITC Avant Garde"/>
          <w:b/>
          <w:sz w:val="22"/>
          <w:szCs w:val="20"/>
          <w:lang w:eastAsia="en-US"/>
        </w:rPr>
      </w:pPr>
      <w:r w:rsidRPr="00E06047">
        <w:rPr>
          <w:rFonts w:ascii="ITC Avant Garde" w:hAnsi="ITC Avant Garde"/>
          <w:b/>
          <w:sz w:val="22"/>
          <w:szCs w:val="20"/>
          <w:lang w:eastAsia="en-US"/>
        </w:rPr>
        <w:t>Contestación al OPR.</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Contestación al OPR de </w:t>
      </w:r>
      <w:r w:rsidR="003B22E8">
        <w:rPr>
          <w:rFonts w:ascii="ITC Avant Garde" w:hAnsi="ITC Avant Garde"/>
          <w:sz w:val="22"/>
          <w:szCs w:val="20"/>
          <w:lang w:val="es-MX" w:eastAsia="en-US"/>
        </w:rPr>
        <w:t>las Empresas de Grupo Televisa.</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De este documento se obtiene la declaración expresa de las Empresas de Grupo Televisa en el sentido de que sí existe un acuerdo y que los participantes en dicho acuerdo son Cablevisión, Cablemás, TVI, Televisa y Megacable.</w:t>
      </w:r>
      <w:r w:rsidRPr="00E06047">
        <w:rPr>
          <w:rStyle w:val="Refdenotaalpie"/>
          <w:rFonts w:ascii="ITC Avant Garde" w:hAnsi="ITC Avant Garde"/>
          <w:sz w:val="22"/>
          <w:szCs w:val="20"/>
          <w:lang w:val="es-MX" w:eastAsia="en-US"/>
        </w:rPr>
        <w:footnoteReference w:id="218"/>
      </w:r>
    </w:p>
    <w:p w:rsidR="00163BC8" w:rsidRPr="00693A9A" w:rsidRDefault="00D12E91" w:rsidP="006E6B5E">
      <w:pPr>
        <w:autoSpaceDE w:val="0"/>
        <w:autoSpaceDN w:val="0"/>
        <w:adjustRightInd w:val="0"/>
        <w:spacing w:before="120" w:after="120"/>
        <w:jc w:val="both"/>
        <w:rPr>
          <w:rFonts w:ascii="ITC Avant Garde" w:hAnsi="ITC Avant Garde"/>
          <w:b/>
          <w:sz w:val="22"/>
          <w:szCs w:val="20"/>
          <w:lang w:eastAsia="en-US"/>
        </w:rPr>
      </w:pPr>
      <w:bookmarkStart w:id="1943" w:name="_Toc435776378"/>
      <w:r w:rsidRPr="00693A9A">
        <w:rPr>
          <w:rFonts w:ascii="ITC Avant Garde" w:hAnsi="ITC Avant Garde"/>
          <w:b/>
          <w:sz w:val="22"/>
          <w:szCs w:val="20"/>
          <w:lang w:eastAsia="en-US"/>
        </w:rPr>
        <w:t xml:space="preserve">2.2. </w:t>
      </w:r>
      <w:r w:rsidR="00163BC8" w:rsidRPr="00693A9A">
        <w:rPr>
          <w:rFonts w:ascii="ITC Avant Garde" w:hAnsi="ITC Avant Garde"/>
          <w:b/>
          <w:sz w:val="22"/>
          <w:szCs w:val="20"/>
          <w:lang w:eastAsia="en-US"/>
        </w:rPr>
        <w:t>Negociación de la estrategia YOO.</w:t>
      </w:r>
      <w:bookmarkEnd w:id="1943"/>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 xml:space="preserve">En el OPR se señaló que Grupo Televisa a través de Televisa propuso a Megacable el acuerdo entre ambos grupos a fin de llevar a cabo la estrategia YOO. </w:t>
      </w:r>
      <w:r w:rsidRPr="00E06047">
        <w:rPr>
          <w:rFonts w:ascii="ITC Avant Garde" w:hAnsi="ITC Avant Garde"/>
          <w:sz w:val="22"/>
          <w:szCs w:val="20"/>
          <w:lang w:val="es-MX" w:eastAsia="en-US"/>
        </w:rPr>
        <w:t xml:space="preserve">Una vez que Grupo Megacable aceptó participar en la estrategia YOO, se llevó a cabo entre los Grupos un proceso de negociación y afinación de dicha estrategia. En dicho proceso de afinación participaron Televisa, Cablevisión, TVI, Cablemás y Megacable. La culminación de este proceso de negociación y afinación fue el registro de la </w:t>
      </w:r>
      <w:r w:rsidR="00CA7600" w:rsidRPr="00E06047">
        <w:rPr>
          <w:rFonts w:ascii="ITC Avant Garde" w:hAnsi="ITC Avant Garde"/>
          <w:sz w:val="22"/>
          <w:szCs w:val="20"/>
          <w:lang w:eastAsia="en-US"/>
        </w:rPr>
        <w:t>m</w:t>
      </w:r>
      <w:r w:rsidRPr="00E06047">
        <w:rPr>
          <w:rFonts w:ascii="ITC Avant Garde" w:hAnsi="ITC Avant Garde"/>
          <w:sz w:val="22"/>
          <w:szCs w:val="20"/>
          <w:lang w:val="es-MX" w:eastAsia="en-US"/>
        </w:rPr>
        <w:t>arca conjunta YOO y l</w:t>
      </w:r>
      <w:r w:rsidR="003B22E8">
        <w:rPr>
          <w:rFonts w:ascii="ITC Avant Garde" w:hAnsi="ITC Avant Garde"/>
          <w:sz w:val="22"/>
          <w:szCs w:val="20"/>
          <w:lang w:val="es-MX" w:eastAsia="en-US"/>
        </w:rPr>
        <w:t>os términos de uso de la misma.</w:t>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Lo anterior se sustenta en los sigu</w:t>
      </w:r>
      <w:r w:rsidR="00A55FDE" w:rsidRPr="00E06047">
        <w:rPr>
          <w:rFonts w:ascii="ITC Avant Garde" w:hAnsi="ITC Avant Garde"/>
          <w:sz w:val="22"/>
          <w:szCs w:val="20"/>
          <w:lang w:eastAsia="en-US"/>
        </w:rPr>
        <w:t>ientes elementos de convicción:</w:t>
      </w:r>
    </w:p>
    <w:p w:rsidR="00163BC8" w:rsidRPr="00B312CB" w:rsidRDefault="00A55FDE" w:rsidP="006E6B5E">
      <w:pPr>
        <w:pStyle w:val="Prrafodelista"/>
        <w:numPr>
          <w:ilvl w:val="0"/>
          <w:numId w:val="75"/>
        </w:numPr>
        <w:autoSpaceDE w:val="0"/>
        <w:autoSpaceDN w:val="0"/>
        <w:adjustRightInd w:val="0"/>
        <w:spacing w:before="120" w:after="120"/>
        <w:ind w:left="284"/>
        <w:contextualSpacing w:val="0"/>
        <w:jc w:val="both"/>
        <w:rPr>
          <w:rFonts w:ascii="ITC Avant Garde" w:hAnsi="ITC Avant Garde"/>
          <w:b/>
          <w:sz w:val="22"/>
          <w:szCs w:val="20"/>
          <w:lang w:eastAsia="en-US"/>
        </w:rPr>
      </w:pPr>
      <w:r w:rsidRPr="00B312CB">
        <w:rPr>
          <w:rFonts w:ascii="ITC Avant Garde" w:hAnsi="ITC Avant Garde"/>
          <w:b/>
          <w:sz w:val="22"/>
          <w:szCs w:val="20"/>
          <w:lang w:eastAsia="en-US"/>
        </w:rPr>
        <w:t>Requerimientos.</w:t>
      </w:r>
    </w:p>
    <w:p w:rsidR="00163BC8" w:rsidRPr="00E06047" w:rsidRDefault="003B22E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Megacable.</w:t>
      </w:r>
    </w:p>
    <w:p w:rsidR="00163BC8" w:rsidRPr="00E06047" w:rsidRDefault="00163BC8" w:rsidP="006E6B5E">
      <w:pPr>
        <w:autoSpaceDE w:val="0"/>
        <w:autoSpaceDN w:val="0"/>
        <w:adjustRightInd w:val="0"/>
        <w:spacing w:before="120" w:after="120"/>
        <w:jc w:val="both"/>
        <w:rPr>
          <w:rFonts w:ascii="ITC Avant Garde" w:hAnsi="ITC Avant Garde"/>
          <w:sz w:val="22"/>
          <w:lang w:val="es-MX" w:eastAsia="en-US"/>
        </w:rPr>
      </w:pPr>
      <w:r w:rsidRPr="00E06047">
        <w:rPr>
          <w:rFonts w:ascii="ITC Avant Garde" w:hAnsi="ITC Avant Garde"/>
          <w:sz w:val="22"/>
          <w:lang w:val="es-MX" w:eastAsia="en-US"/>
        </w:rPr>
        <w:t>Desahogo al requerimiento de información</w:t>
      </w:r>
      <w:r w:rsidRPr="00E06047">
        <w:rPr>
          <w:rFonts w:ascii="ITC Avant Garde" w:hAnsi="ITC Avant Garde"/>
          <w:sz w:val="22"/>
          <w:lang w:val="es-MX"/>
        </w:rPr>
        <w:t xml:space="preserve"> </w:t>
      </w:r>
      <w:r w:rsidRPr="00E06047">
        <w:rPr>
          <w:rFonts w:ascii="ITC Avant Garde" w:hAnsi="ITC Avant Garde"/>
          <w:sz w:val="22"/>
          <w:lang w:val="es-MX" w:eastAsia="en-US"/>
        </w:rPr>
        <w:t xml:space="preserve">DGIPMARCI-10-096-2011-178. De este documento se obtuvo la afirmación de Megacable en el sentido de que participó en diversas reuniones que culminaron en el registro de la </w:t>
      </w:r>
      <w:r w:rsidR="00CA7600" w:rsidRPr="00E06047">
        <w:rPr>
          <w:rFonts w:ascii="ITC Avant Garde" w:hAnsi="ITC Avant Garde"/>
          <w:sz w:val="22"/>
          <w:szCs w:val="20"/>
          <w:lang w:eastAsia="en-US"/>
        </w:rPr>
        <w:t>M</w:t>
      </w:r>
      <w:r w:rsidRPr="00E06047">
        <w:rPr>
          <w:rFonts w:ascii="ITC Avant Garde" w:hAnsi="ITC Avant Garde"/>
          <w:sz w:val="22"/>
          <w:lang w:val="es-MX" w:eastAsia="en-US"/>
        </w:rPr>
        <w:t>arca YOO y el Convenio YOO;</w:t>
      </w:r>
      <w:r w:rsidRPr="00E06047">
        <w:rPr>
          <w:rStyle w:val="Refdenotaalpie"/>
          <w:rFonts w:ascii="ITC Avant Garde" w:hAnsi="ITC Avant Garde"/>
          <w:sz w:val="22"/>
          <w:lang w:val="es-MX" w:eastAsia="en-US"/>
        </w:rPr>
        <w:t xml:space="preserve"> </w:t>
      </w:r>
      <w:r w:rsidR="00B76477" w:rsidRPr="00E06047">
        <w:rPr>
          <w:rFonts w:ascii="ITC Avant Garde" w:hAnsi="ITC Avant Garde"/>
          <w:sz w:val="22"/>
          <w:lang w:val="es-MX" w:eastAsia="en-US"/>
        </w:rPr>
        <w:t xml:space="preserve">y </w:t>
      </w:r>
      <w:r w:rsidRPr="00E06047">
        <w:rPr>
          <w:rStyle w:val="Refdenotaalpie"/>
          <w:rFonts w:ascii="ITC Avant Garde" w:hAnsi="ITC Avant Garde"/>
          <w:sz w:val="22"/>
          <w:vertAlign w:val="baseline"/>
          <w:lang w:val="es-MX" w:eastAsia="en-US"/>
        </w:rPr>
        <w:t>que fue Televisa quien planteó la idea a Megacable de desarrollar una marca para promocionar y comercializar los Servicios de forma empaquetada en 3Play, para tener mayor penetración con los consumidores. Lo anterior se observa de los siguientes textos:</w:t>
      </w:r>
    </w:p>
    <w:p w:rsidR="00163BC8" w:rsidRPr="00E06047" w:rsidRDefault="00163BC8" w:rsidP="006E6B5E">
      <w:pPr>
        <w:autoSpaceDE w:val="0"/>
        <w:autoSpaceDN w:val="0"/>
        <w:adjustRightInd w:val="0"/>
        <w:spacing w:before="120" w:after="120"/>
        <w:ind w:left="567" w:right="901"/>
        <w:jc w:val="both"/>
        <w:rPr>
          <w:rFonts w:ascii="ITC Avant Garde" w:hAnsi="ITC Avant Garde"/>
          <w:sz w:val="20"/>
          <w:szCs w:val="20"/>
          <w:lang w:val="es-MX" w:eastAsia="en-US"/>
        </w:rPr>
      </w:pPr>
      <w:r w:rsidRPr="00E06047">
        <w:rPr>
          <w:rFonts w:ascii="ITC Avant Garde" w:hAnsi="ITC Avant Garde"/>
          <w:sz w:val="22"/>
          <w:szCs w:val="20"/>
          <w:lang w:val="es-MX" w:eastAsia="en-US"/>
        </w:rPr>
        <w:t>“</w:t>
      </w:r>
      <w:r w:rsidRPr="00E06047">
        <w:rPr>
          <w:rFonts w:ascii="ITC Avant Garde" w:hAnsi="ITC Avant Garde"/>
          <w:i/>
          <w:sz w:val="20"/>
          <w:szCs w:val="20"/>
          <w:lang w:val="es-MX" w:eastAsia="en-US"/>
        </w:rPr>
        <w:t>MEGA CABLE, al igual que los demás miembros de la Alianza Comercial</w:t>
      </w:r>
      <w:r w:rsidRPr="00E06047">
        <w:rPr>
          <w:rFonts w:ascii="ITC Avant Garde" w:hAnsi="ITC Avant Garde"/>
          <w:sz w:val="20"/>
          <w:szCs w:val="20"/>
          <w:lang w:val="es-MX" w:eastAsia="en-US"/>
        </w:rPr>
        <w:t xml:space="preserve"> [Cablevisión, Cablemás y TVI], </w:t>
      </w:r>
      <w:r w:rsidRPr="00E06047">
        <w:rPr>
          <w:rFonts w:ascii="ITC Avant Garde" w:hAnsi="ITC Avant Garde"/>
          <w:i/>
          <w:sz w:val="20"/>
          <w:szCs w:val="20"/>
          <w:lang w:val="es-MX" w:eastAsia="en-US"/>
        </w:rPr>
        <w:t xml:space="preserve">participó en diversos eventos que derivaron en los </w:t>
      </w:r>
      <w:r w:rsidRPr="00E06047">
        <w:rPr>
          <w:rFonts w:ascii="ITC Avant Garde" w:hAnsi="ITC Avant Garde"/>
          <w:i/>
          <w:sz w:val="20"/>
          <w:szCs w:val="20"/>
          <w:lang w:val="es-MX" w:eastAsia="en-US"/>
        </w:rPr>
        <w:lastRenderedPageBreak/>
        <w:t>acuerdos plasmados en: i) el registro de la marca conjunta YOO en la cual los integrantes de la misma son cotitulares, y ii) el Acuerdo Comercial mediante el cual se definieron los términos y condiciones de desarrollo de la marca, únicamente, sin incidir de manera alguna en la independencia y autonomía de cada empresa por lo que se refiere a cada uno de sus términos operativos, financieros y técnicos.</w:t>
      </w:r>
      <w:r w:rsidRPr="00E06047">
        <w:rPr>
          <w:rFonts w:ascii="ITC Avant Garde" w:hAnsi="ITC Avant Garde"/>
          <w:sz w:val="20"/>
          <w:szCs w:val="20"/>
          <w:lang w:val="es-MX" w:eastAsia="en-US"/>
        </w:rPr>
        <w:t>”</w:t>
      </w:r>
      <w:r w:rsidRPr="00E06047">
        <w:rPr>
          <w:rFonts w:ascii="ITC Avant Garde" w:hAnsi="ITC Avant Garde"/>
          <w:sz w:val="20"/>
          <w:szCs w:val="20"/>
          <w:vertAlign w:val="superscript"/>
          <w:lang w:val="es-MX" w:eastAsia="en-US"/>
        </w:rPr>
        <w:footnoteReference w:id="219"/>
      </w:r>
    </w:p>
    <w:p w:rsidR="00163BC8" w:rsidRPr="00E06047" w:rsidRDefault="00163BC8" w:rsidP="006E6B5E">
      <w:pPr>
        <w:autoSpaceDE w:val="0"/>
        <w:autoSpaceDN w:val="0"/>
        <w:adjustRightInd w:val="0"/>
        <w:spacing w:before="120" w:after="120"/>
        <w:ind w:left="567" w:right="901"/>
        <w:jc w:val="both"/>
        <w:rPr>
          <w:rFonts w:ascii="ITC Avant Garde" w:hAnsi="ITC Avant Garde"/>
          <w:sz w:val="18"/>
          <w:szCs w:val="20"/>
          <w:lang w:val="es-MX" w:eastAsia="en-US"/>
        </w:rPr>
      </w:pPr>
      <w:r w:rsidRPr="00E06047">
        <w:rPr>
          <w:rFonts w:ascii="ITC Avant Garde" w:hAnsi="ITC Avant Garde"/>
          <w:sz w:val="22"/>
          <w:szCs w:val="20"/>
          <w:lang w:val="es-MX" w:eastAsia="en-US"/>
        </w:rPr>
        <w:t>“</w:t>
      </w:r>
      <w:r w:rsidRPr="00E06047">
        <w:rPr>
          <w:rFonts w:ascii="ITC Avant Garde" w:hAnsi="ITC Avant Garde"/>
          <w:i/>
          <w:sz w:val="20"/>
          <w:szCs w:val="20"/>
          <w:lang w:val="es-MX" w:eastAsia="en-US"/>
        </w:rPr>
        <w:t>MEGA CABLE sostuvo previo al lanzamiento de la Marca “YOO” un par de reuniones presenciales, las cuales: Tuvieron lugar en las instalaciones de Televisa Santa Fe ubicadas en la Ciudad de México aproximadamente la segunda quincena de noviembre del año 2008, y la segunda quincena de enero de 2009.</w:t>
      </w:r>
      <w:r w:rsidRPr="00E06047">
        <w:rPr>
          <w:rFonts w:ascii="ITC Avant Garde" w:hAnsi="ITC Avant Garde"/>
          <w:sz w:val="20"/>
          <w:szCs w:val="20"/>
          <w:lang w:val="es-MX" w:eastAsia="en-US"/>
        </w:rPr>
        <w:t xml:space="preserve"> (…) </w:t>
      </w:r>
      <w:r w:rsidRPr="00E06047">
        <w:rPr>
          <w:rFonts w:ascii="ITC Avant Garde" w:hAnsi="ITC Avant Garde"/>
          <w:i/>
          <w:sz w:val="20"/>
          <w:szCs w:val="20"/>
          <w:lang w:val="es-MX" w:eastAsia="en-US"/>
        </w:rPr>
        <w:t>En estas reuniones fue que Televisa le planteó a MEGA CABLE la idea de desarrollar una marca conjunta enmarcada en una campaña publicitaria a nivel nacional para promocionar y comercializar servicios integrales de telecomunicaciones, que incluyeran Televisión Restringida, Acceso a Internet y Telefonía de forma empaquetada, es decir, en Paquetes Triple Play, cuyo objeto sería el fungir como instrumento de apoyo para tener una mayor penetración de estos servicios en el público consumidor</w:t>
      </w:r>
      <w:r w:rsidRPr="00E06047">
        <w:rPr>
          <w:rFonts w:ascii="ITC Avant Garde" w:hAnsi="ITC Avant Garde"/>
          <w:i/>
          <w:sz w:val="18"/>
          <w:szCs w:val="20"/>
          <w:lang w:val="es-MX" w:eastAsia="en-US"/>
        </w:rPr>
        <w:t>.</w:t>
      </w:r>
      <w:r w:rsidRPr="00E06047">
        <w:rPr>
          <w:rFonts w:ascii="ITC Avant Garde" w:hAnsi="ITC Avant Garde"/>
          <w:sz w:val="22"/>
          <w:szCs w:val="20"/>
          <w:lang w:val="es-MX" w:eastAsia="en-US"/>
        </w:rPr>
        <w:t>”</w:t>
      </w:r>
      <w:r w:rsidRPr="00E06047">
        <w:rPr>
          <w:rFonts w:ascii="ITC Avant Garde" w:hAnsi="ITC Avant Garde"/>
          <w:sz w:val="22"/>
          <w:szCs w:val="20"/>
          <w:vertAlign w:val="superscript"/>
          <w:lang w:val="es-MX" w:eastAsia="en-US"/>
        </w:rPr>
        <w:t xml:space="preserve"> </w:t>
      </w:r>
      <w:r w:rsidRPr="00E06047">
        <w:rPr>
          <w:rFonts w:ascii="ITC Avant Garde" w:hAnsi="ITC Avant Garde"/>
          <w:sz w:val="18"/>
          <w:szCs w:val="20"/>
          <w:vertAlign w:val="superscript"/>
          <w:lang w:val="es-MX" w:eastAsia="en-US"/>
        </w:rPr>
        <w:footnoteReference w:id="220"/>
      </w:r>
    </w:p>
    <w:p w:rsidR="00163BC8" w:rsidRPr="00E06047" w:rsidRDefault="00163BC8" w:rsidP="006E6B5E">
      <w:pPr>
        <w:autoSpaceDE w:val="0"/>
        <w:autoSpaceDN w:val="0"/>
        <w:adjustRightInd w:val="0"/>
        <w:spacing w:before="120" w:after="120"/>
        <w:ind w:left="567" w:right="901"/>
        <w:jc w:val="both"/>
        <w:rPr>
          <w:rFonts w:ascii="ITC Avant Garde" w:hAnsi="ITC Avant Garde"/>
          <w:sz w:val="18"/>
          <w:szCs w:val="20"/>
          <w:lang w:val="es-MX" w:eastAsia="en-US"/>
        </w:rPr>
      </w:pPr>
      <w:r w:rsidRPr="00E06047">
        <w:rPr>
          <w:rFonts w:ascii="ITC Avant Garde" w:hAnsi="ITC Avant Garde"/>
          <w:sz w:val="22"/>
          <w:szCs w:val="20"/>
          <w:lang w:val="es-MX" w:eastAsia="en-US"/>
        </w:rPr>
        <w:t>“</w:t>
      </w:r>
      <w:r w:rsidRPr="00E06047">
        <w:rPr>
          <w:rFonts w:ascii="ITC Avant Garde" w:hAnsi="ITC Avant Garde"/>
          <w:i/>
          <w:sz w:val="20"/>
          <w:szCs w:val="20"/>
          <w:lang w:val="es-MX" w:eastAsia="en-US"/>
        </w:rPr>
        <w:t>MEGA CABLE sostuvo previo al lanzamiento de la Marca “YOO” un par de reuniones presenciales, las cuales: Tuvieron lugar en las instalaciones de Televisa Santa Fe ubicadas en la Ciudad de México aproximadamente la segunda quincena de noviembre del año 2008, y la segunda quincena de enero de 2009.</w:t>
      </w:r>
      <w:r w:rsidRPr="00E06047">
        <w:rPr>
          <w:rFonts w:ascii="ITC Avant Garde" w:hAnsi="ITC Avant Garde"/>
          <w:sz w:val="20"/>
          <w:szCs w:val="20"/>
          <w:lang w:val="es-MX" w:eastAsia="en-US"/>
        </w:rPr>
        <w:t xml:space="preserve"> (…) </w:t>
      </w:r>
      <w:r w:rsidRPr="00E06047">
        <w:rPr>
          <w:rFonts w:ascii="ITC Avant Garde" w:hAnsi="ITC Avant Garde"/>
          <w:i/>
          <w:sz w:val="20"/>
          <w:szCs w:val="20"/>
          <w:lang w:val="es-MX" w:eastAsia="en-US"/>
        </w:rPr>
        <w:t>En estas reuniones fue que Televisa le planteó a MEGA CABLE la idea de desarrollar una marca conjunta enmarcada en una campaña publicitaria a nivel nacional para promocionar y comercializar servicios integrales de telecomunicaciones, que incluyeran Televisión Restringida, Acceso a Internet y Telefonía de forma empaquetada, es decir, en Paquetes Triple Play, cuyo objeto sería el fungir como instrumento de apoyo para tener una mayor penetración de estos servicios en el público consumidor</w:t>
      </w:r>
      <w:r w:rsidRPr="00E06047">
        <w:rPr>
          <w:rFonts w:ascii="ITC Avant Garde" w:hAnsi="ITC Avant Garde"/>
          <w:i/>
          <w:sz w:val="18"/>
          <w:szCs w:val="20"/>
          <w:lang w:val="es-MX" w:eastAsia="en-US"/>
        </w:rPr>
        <w:t>.</w:t>
      </w:r>
      <w:r w:rsidRPr="00E06047">
        <w:rPr>
          <w:rFonts w:ascii="ITC Avant Garde" w:hAnsi="ITC Avant Garde"/>
          <w:sz w:val="22"/>
          <w:szCs w:val="20"/>
          <w:lang w:val="es-MX" w:eastAsia="en-US"/>
        </w:rPr>
        <w:t>”</w:t>
      </w:r>
      <w:r w:rsidRPr="00E06047">
        <w:rPr>
          <w:rFonts w:ascii="ITC Avant Garde" w:hAnsi="ITC Avant Garde"/>
          <w:sz w:val="22"/>
          <w:szCs w:val="20"/>
          <w:vertAlign w:val="superscript"/>
          <w:lang w:val="es-MX" w:eastAsia="en-US"/>
        </w:rPr>
        <w:t xml:space="preserve"> </w:t>
      </w:r>
      <w:r w:rsidRPr="00E06047">
        <w:rPr>
          <w:rFonts w:ascii="ITC Avant Garde" w:hAnsi="ITC Avant Garde"/>
          <w:sz w:val="18"/>
          <w:szCs w:val="20"/>
          <w:vertAlign w:val="superscript"/>
          <w:lang w:val="es-MX" w:eastAsia="en-US"/>
        </w:rPr>
        <w:footnoteReference w:id="221"/>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Televisa</w:t>
      </w:r>
      <w:r w:rsidRPr="00E06047">
        <w:rPr>
          <w:rFonts w:ascii="ITC Avant Garde" w:hAnsi="ITC Avant Garde"/>
          <w:smallCaps/>
          <w:sz w:val="22"/>
          <w:szCs w:val="20"/>
          <w:lang w:val="es-MX" w:eastAsia="en-US"/>
        </w:rPr>
        <w:t>.</w:t>
      </w:r>
    </w:p>
    <w:p w:rsidR="00053498" w:rsidRPr="00E06047" w:rsidRDefault="00163BC8" w:rsidP="006E6B5E">
      <w:pPr>
        <w:autoSpaceDE w:val="0"/>
        <w:autoSpaceDN w:val="0"/>
        <w:adjustRightInd w:val="0"/>
        <w:spacing w:before="120" w:after="120"/>
        <w:jc w:val="both"/>
        <w:rPr>
          <w:rFonts w:ascii="ITC Avant Garde" w:hAnsi="ITC Avant Garde"/>
          <w:smallCaps/>
          <w:sz w:val="22"/>
          <w:lang w:val="es-MX" w:eastAsia="en-US"/>
        </w:rPr>
      </w:pPr>
      <w:r w:rsidRPr="00E06047">
        <w:rPr>
          <w:rFonts w:ascii="ITC Avant Garde" w:hAnsi="ITC Avant Garde"/>
          <w:sz w:val="22"/>
          <w:lang w:val="es-MX" w:eastAsia="en-US"/>
        </w:rPr>
        <w:t>Desahogo al requerimiento de información</w:t>
      </w:r>
      <w:r w:rsidRPr="00E06047">
        <w:rPr>
          <w:rFonts w:ascii="ITC Avant Garde" w:hAnsi="ITC Avant Garde"/>
          <w:sz w:val="22"/>
          <w:lang w:val="es-MX"/>
        </w:rPr>
        <w:t xml:space="preserve"> </w:t>
      </w:r>
      <w:r w:rsidRPr="00E06047">
        <w:rPr>
          <w:rFonts w:ascii="ITC Avant Garde" w:hAnsi="ITC Avant Garde"/>
          <w:smallCaps/>
          <w:sz w:val="22"/>
          <w:lang w:val="es-MX" w:eastAsia="en-US"/>
        </w:rPr>
        <w:t>DGIPMARCI-10-096-2012-159.</w:t>
      </w:r>
      <w:r w:rsidRPr="00E06047">
        <w:rPr>
          <w:rStyle w:val="Refdenotaalpie"/>
          <w:rFonts w:ascii="ITC Avant Garde" w:hAnsi="ITC Avant Garde"/>
          <w:smallCaps/>
          <w:sz w:val="22"/>
          <w:lang w:val="es-MX" w:eastAsia="en-US"/>
        </w:rPr>
        <w:footnoteReference w:id="222"/>
      </w:r>
      <w:r w:rsidRPr="00E06047">
        <w:rPr>
          <w:rFonts w:ascii="ITC Avant Garde" w:hAnsi="ITC Avant Garde"/>
          <w:smallCaps/>
          <w:sz w:val="22"/>
          <w:lang w:val="es-MX" w:eastAsia="en-US"/>
        </w:rPr>
        <w:t xml:space="preserve"> D</w:t>
      </w:r>
      <w:r w:rsidRPr="00E06047">
        <w:rPr>
          <w:rFonts w:ascii="ITC Avant Garde" w:hAnsi="ITC Avant Garde"/>
          <w:sz w:val="22"/>
          <w:lang w:val="es-MX" w:eastAsia="en-US"/>
        </w:rPr>
        <w:t xml:space="preserve">e este documento se obtuvo la declaración de Televisa en el sentido de que fue dicho agente económico el que diseñó la estrategia YOO y </w:t>
      </w:r>
      <w:r w:rsidR="007A1C6C" w:rsidRPr="00E06047">
        <w:rPr>
          <w:rFonts w:ascii="ITC Avant Garde" w:hAnsi="ITC Avant Garde"/>
          <w:sz w:val="22"/>
          <w:lang w:val="es-MX" w:eastAsia="en-US"/>
        </w:rPr>
        <w:t>propuso ésta</w:t>
      </w:r>
      <w:r w:rsidRPr="00E06047">
        <w:rPr>
          <w:rFonts w:ascii="ITC Avant Garde" w:hAnsi="ITC Avant Garde"/>
          <w:sz w:val="22"/>
          <w:lang w:val="es-MX" w:eastAsia="en-US"/>
        </w:rPr>
        <w:t xml:space="preserve"> a los cotitulares de la marca a través de las personas físicas que laboran para Televisa Corp</w:t>
      </w:r>
      <w:r w:rsidR="00A55FDE" w:rsidRPr="00E06047">
        <w:rPr>
          <w:rFonts w:ascii="ITC Avant Garde" w:hAnsi="ITC Avant Garde"/>
          <w:smallCaps/>
          <w:sz w:val="22"/>
          <w:lang w:val="es-MX" w:eastAsia="en-US"/>
        </w:rPr>
        <w:t>.</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Televisa Corp.</w:t>
      </w:r>
    </w:p>
    <w:p w:rsidR="00163BC8" w:rsidRPr="00E06047" w:rsidRDefault="00163BC8" w:rsidP="006E6B5E">
      <w:pPr>
        <w:autoSpaceDE w:val="0"/>
        <w:autoSpaceDN w:val="0"/>
        <w:adjustRightInd w:val="0"/>
        <w:spacing w:before="120" w:after="120"/>
        <w:jc w:val="both"/>
        <w:rPr>
          <w:rFonts w:ascii="ITC Avant Garde" w:hAnsi="ITC Avant Garde"/>
          <w:b/>
          <w:sz w:val="22"/>
          <w:szCs w:val="20"/>
          <w:lang w:eastAsia="en-US"/>
        </w:rPr>
      </w:pPr>
      <w:r w:rsidRPr="00E06047">
        <w:rPr>
          <w:rFonts w:ascii="ITC Avant Garde" w:hAnsi="ITC Avant Garde"/>
          <w:sz w:val="22"/>
          <w:lang w:val="es-MX" w:eastAsia="en-US"/>
        </w:rPr>
        <w:t xml:space="preserve">Desahogo al requerimiento de información </w:t>
      </w:r>
      <w:r w:rsidRPr="00E06047">
        <w:rPr>
          <w:rFonts w:ascii="ITC Avant Garde" w:hAnsi="ITC Avant Garde"/>
          <w:smallCaps/>
          <w:sz w:val="22"/>
          <w:lang w:val="es-MX" w:eastAsia="en-US"/>
        </w:rPr>
        <w:t>DGIPMA-10-096-2013-029.</w:t>
      </w:r>
      <w:r w:rsidRPr="00E06047">
        <w:rPr>
          <w:rStyle w:val="Refdenotaalpie"/>
          <w:rFonts w:ascii="ITC Avant Garde" w:hAnsi="ITC Avant Garde"/>
          <w:smallCaps/>
          <w:sz w:val="22"/>
          <w:lang w:val="es-MX" w:eastAsia="en-US"/>
        </w:rPr>
        <w:footnoteReference w:id="223"/>
      </w:r>
      <w:r w:rsidRPr="00E06047">
        <w:rPr>
          <w:rFonts w:ascii="ITC Avant Garde" w:hAnsi="ITC Avant Garde"/>
          <w:smallCaps/>
          <w:sz w:val="22"/>
          <w:lang w:val="es-MX" w:eastAsia="en-US"/>
        </w:rPr>
        <w:t xml:space="preserve"> D</w:t>
      </w:r>
      <w:r w:rsidRPr="00E06047">
        <w:rPr>
          <w:rFonts w:ascii="ITC Avant Garde" w:hAnsi="ITC Avant Garde"/>
          <w:sz w:val="22"/>
          <w:lang w:val="es-MX" w:eastAsia="en-US"/>
        </w:rPr>
        <w:t>e este documento se obtuvo la información de las personas físicas que prestan servicios a Televisa</w:t>
      </w:r>
      <w:r w:rsidRPr="00E06047">
        <w:rPr>
          <w:rFonts w:ascii="ITC Avant Garde" w:hAnsi="ITC Avant Garde"/>
          <w:smallCaps/>
          <w:sz w:val="22"/>
          <w:lang w:val="es-MX" w:eastAsia="en-US"/>
        </w:rPr>
        <w:t xml:space="preserve"> </w:t>
      </w:r>
      <w:r w:rsidRPr="00E06047">
        <w:rPr>
          <w:rFonts w:ascii="ITC Avant Garde" w:hAnsi="ITC Avant Garde"/>
          <w:sz w:val="22"/>
          <w:lang w:val="es-MX" w:eastAsia="en-US"/>
        </w:rPr>
        <w:t xml:space="preserve">y que participaron en el diseño de la estrategia de mercadotecnia de la </w:t>
      </w:r>
      <w:r w:rsidR="00CA7600" w:rsidRPr="00E06047">
        <w:rPr>
          <w:rFonts w:ascii="ITC Avant Garde" w:hAnsi="ITC Avant Garde"/>
          <w:sz w:val="22"/>
          <w:szCs w:val="20"/>
          <w:lang w:eastAsia="en-US"/>
        </w:rPr>
        <w:t>M</w:t>
      </w:r>
      <w:r w:rsidRPr="00E06047">
        <w:rPr>
          <w:rFonts w:ascii="ITC Avant Garde" w:hAnsi="ITC Avant Garde"/>
          <w:sz w:val="22"/>
          <w:lang w:val="es-MX" w:eastAsia="en-US"/>
        </w:rPr>
        <w:t>arca YOO.</w:t>
      </w:r>
    </w:p>
    <w:p w:rsidR="00163BC8" w:rsidRPr="00E06047" w:rsidRDefault="00163BC8" w:rsidP="006E6B5E">
      <w:pPr>
        <w:pStyle w:val="Prrafodelista"/>
        <w:numPr>
          <w:ilvl w:val="0"/>
          <w:numId w:val="75"/>
        </w:numPr>
        <w:autoSpaceDE w:val="0"/>
        <w:autoSpaceDN w:val="0"/>
        <w:adjustRightInd w:val="0"/>
        <w:spacing w:before="120" w:after="120"/>
        <w:ind w:left="284"/>
        <w:contextualSpacing w:val="0"/>
        <w:jc w:val="both"/>
        <w:rPr>
          <w:rFonts w:ascii="ITC Avant Garde" w:hAnsi="ITC Avant Garde"/>
          <w:b/>
          <w:sz w:val="22"/>
          <w:szCs w:val="20"/>
          <w:lang w:eastAsia="en-US"/>
        </w:rPr>
      </w:pPr>
      <w:r w:rsidRPr="00E06047">
        <w:rPr>
          <w:rFonts w:ascii="ITC Avant Garde" w:hAnsi="ITC Avant Garde"/>
          <w:b/>
          <w:sz w:val="22"/>
          <w:szCs w:val="20"/>
          <w:lang w:eastAsia="en-US"/>
        </w:rPr>
        <w:lastRenderedPageBreak/>
        <w:t>Te</w:t>
      </w:r>
      <w:r w:rsidR="00A55FDE" w:rsidRPr="00E06047">
        <w:rPr>
          <w:rFonts w:ascii="ITC Avant Garde" w:hAnsi="ITC Avant Garde"/>
          <w:b/>
          <w:sz w:val="22"/>
          <w:szCs w:val="20"/>
          <w:lang w:eastAsia="en-US"/>
        </w:rPr>
        <w:t>stimoniales</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eastAsia="en-US"/>
        </w:rPr>
      </w:pPr>
      <w:r w:rsidRPr="00E06047">
        <w:rPr>
          <w:rFonts w:ascii="ITC Avant Garde" w:hAnsi="ITC Avant Garde"/>
          <w:sz w:val="22"/>
          <w:szCs w:val="20"/>
          <w:lang w:eastAsia="en-US"/>
        </w:rPr>
        <w:t xml:space="preserve">Comparecencia de </w:t>
      </w:r>
      <w:r w:rsidR="00E70737" w:rsidRPr="009311AB">
        <w:rPr>
          <w:rFonts w:ascii="ITC Avant Garde" w:hAnsi="ITC Avant Garde"/>
          <w:b/>
          <w:color w:val="0000CC"/>
          <w:sz w:val="22"/>
        </w:rPr>
        <w:t>“CONFIDENCIAL POR LEY”</w:t>
      </w:r>
      <w:r w:rsidRPr="00E06047">
        <w:rPr>
          <w:rFonts w:ascii="ITC Avant Garde" w:hAnsi="ITC Avant Garde"/>
          <w:sz w:val="22"/>
          <w:szCs w:val="20"/>
          <w:lang w:eastAsia="en-US"/>
        </w:rPr>
        <w:t>.</w:t>
      </w:r>
      <w:r w:rsidRPr="00E06047">
        <w:rPr>
          <w:rStyle w:val="Refdenotaalpie"/>
          <w:rFonts w:ascii="ITC Avant Garde" w:hAnsi="ITC Avant Garde"/>
          <w:sz w:val="22"/>
          <w:szCs w:val="20"/>
          <w:lang w:eastAsia="en-US"/>
        </w:rPr>
        <w:footnoteReference w:id="224"/>
      </w:r>
      <w:r w:rsidRPr="00E06047">
        <w:rPr>
          <w:rFonts w:ascii="ITC Avant Garde" w:hAnsi="ITC Avant Garde"/>
          <w:sz w:val="22"/>
          <w:szCs w:val="20"/>
          <w:lang w:eastAsia="en-US"/>
        </w:rPr>
        <w:t xml:space="preserve"> De dicha comparecencia se obtuvo el testimonio del funcionario de Megacable, en donde manifiesta que en diversas reuniones con Televisa</w:t>
      </w:r>
      <w:r w:rsidRPr="00E06047">
        <w:rPr>
          <w:rFonts w:ascii="ITC Avant Garde" w:hAnsi="ITC Avant Garde"/>
          <w:smallCaps/>
          <w:sz w:val="22"/>
          <w:szCs w:val="20"/>
          <w:lang w:eastAsia="en-US"/>
        </w:rPr>
        <w:t xml:space="preserve"> </w:t>
      </w:r>
      <w:r w:rsidRPr="00E06047">
        <w:rPr>
          <w:rFonts w:ascii="ITC Avant Garde" w:hAnsi="ITC Avant Garde"/>
          <w:sz w:val="22"/>
          <w:szCs w:val="20"/>
          <w:lang w:eastAsia="en-US"/>
        </w:rPr>
        <w:t>y con sus subsidiarias</w:t>
      </w:r>
      <w:r w:rsidR="007A1C6C" w:rsidRPr="00E06047">
        <w:rPr>
          <w:rFonts w:ascii="ITC Avant Garde" w:hAnsi="ITC Avant Garde"/>
          <w:sz w:val="22"/>
          <w:szCs w:val="20"/>
          <w:lang w:eastAsia="en-US"/>
        </w:rPr>
        <w:t>,</w:t>
      </w:r>
      <w:r w:rsidR="00B76477" w:rsidRPr="00E06047">
        <w:rPr>
          <w:rFonts w:ascii="ITC Avant Garde" w:hAnsi="ITC Avant Garde"/>
          <w:sz w:val="22"/>
          <w:szCs w:val="20"/>
          <w:lang w:eastAsia="en-US"/>
        </w:rPr>
        <w:t xml:space="preserve"> se fue gestando la estrategia YOO</w:t>
      </w:r>
      <w:r w:rsidRPr="00E06047">
        <w:rPr>
          <w:rFonts w:ascii="ITC Avant Garde" w:hAnsi="ITC Avant Garde"/>
          <w:sz w:val="22"/>
          <w:szCs w:val="20"/>
          <w:lang w:eastAsia="en-US"/>
        </w:rPr>
        <w:t>. Lo anterior se observa de los siguientes textos:</w:t>
      </w:r>
    </w:p>
    <w:p w:rsidR="00163BC8" w:rsidRPr="00E06047" w:rsidRDefault="00163BC8" w:rsidP="006E6B5E">
      <w:pPr>
        <w:autoSpaceDE w:val="0"/>
        <w:autoSpaceDN w:val="0"/>
        <w:adjustRightInd w:val="0"/>
        <w:spacing w:before="120" w:after="120"/>
        <w:ind w:left="567" w:right="901"/>
        <w:jc w:val="both"/>
        <w:rPr>
          <w:rFonts w:ascii="ITC Avant Garde" w:hAnsi="ITC Avant Garde"/>
          <w:sz w:val="18"/>
          <w:szCs w:val="20"/>
          <w:lang w:val="es-MX"/>
        </w:rPr>
      </w:pPr>
      <w:r w:rsidRPr="00E06047">
        <w:rPr>
          <w:rFonts w:ascii="ITC Avant Garde" w:hAnsi="ITC Avant Garde"/>
          <w:sz w:val="22"/>
          <w:szCs w:val="20"/>
          <w:lang w:val="es-MX"/>
        </w:rPr>
        <w:t>“</w:t>
      </w:r>
      <w:r w:rsidRPr="00E06047">
        <w:rPr>
          <w:rFonts w:ascii="ITC Avant Garde" w:hAnsi="ITC Avant Garde"/>
          <w:i/>
          <w:sz w:val="20"/>
          <w:szCs w:val="20"/>
          <w:lang w:val="es-MX"/>
        </w:rPr>
        <w:t>YOO</w:t>
      </w:r>
      <w:r w:rsidRPr="00E06047">
        <w:rPr>
          <w:rFonts w:ascii="ITC Avant Garde" w:hAnsi="ITC Avant Garde"/>
          <w:sz w:val="20"/>
          <w:szCs w:val="20"/>
          <w:lang w:val="es-MX"/>
        </w:rPr>
        <w:t xml:space="preserve"> </w:t>
      </w:r>
      <w:r w:rsidRPr="00E06047">
        <w:rPr>
          <w:rFonts w:ascii="ITC Avant Garde" w:hAnsi="ITC Avant Garde"/>
          <w:sz w:val="22"/>
          <w:szCs w:val="20"/>
          <w:lang w:val="es-MX"/>
        </w:rPr>
        <w:t>(…)</w:t>
      </w:r>
      <w:r w:rsidRPr="00E06047">
        <w:rPr>
          <w:rFonts w:ascii="ITC Avant Garde" w:hAnsi="ITC Avant Garde"/>
          <w:sz w:val="20"/>
          <w:szCs w:val="20"/>
          <w:lang w:val="es-MX"/>
        </w:rPr>
        <w:t xml:space="preserve"> es </w:t>
      </w:r>
      <w:r w:rsidRPr="00E06047">
        <w:rPr>
          <w:rFonts w:ascii="ITC Avant Garde" w:hAnsi="ITC Avant Garde"/>
          <w:i/>
          <w:sz w:val="20"/>
          <w:szCs w:val="20"/>
          <w:lang w:val="es-MX"/>
        </w:rPr>
        <w:t>una alianza con otras compañías de cable. Se fue gestando en el tiempo derivado de que se empezó a ver que Telmex tenía presencia nacional que estaba mermando nuestro mercado y fue surgiendo de varias reuniones, a efecto de poder competir con Telmex</w:t>
      </w:r>
      <w:r w:rsidRPr="00E06047">
        <w:rPr>
          <w:rFonts w:ascii="ITC Avant Garde" w:hAnsi="ITC Avant Garde"/>
          <w:sz w:val="20"/>
          <w:szCs w:val="20"/>
          <w:lang w:val="es-MX"/>
        </w:rPr>
        <w:t>.</w:t>
      </w:r>
      <w:r w:rsidRPr="00E06047">
        <w:rPr>
          <w:rFonts w:ascii="ITC Avant Garde" w:hAnsi="ITC Avant Garde"/>
          <w:sz w:val="22"/>
          <w:szCs w:val="20"/>
          <w:lang w:val="es-MX"/>
        </w:rPr>
        <w:t xml:space="preserve"> (…)</w:t>
      </w:r>
      <w:r w:rsidRPr="00E06047">
        <w:rPr>
          <w:rFonts w:ascii="ITC Avant Garde" w:hAnsi="ITC Avant Garde"/>
          <w:sz w:val="20"/>
          <w:szCs w:val="20"/>
          <w:lang w:val="es-MX"/>
        </w:rPr>
        <w:t xml:space="preserve"> </w:t>
      </w:r>
      <w:r w:rsidRPr="00E06047">
        <w:rPr>
          <w:rFonts w:ascii="ITC Avant Garde" w:hAnsi="ITC Avant Garde"/>
          <w:i/>
          <w:sz w:val="20"/>
          <w:szCs w:val="20"/>
          <w:lang w:val="es-MX"/>
        </w:rPr>
        <w:t>Televisa es proveedor nuestro y frecuentemente, como con otros proveedores llevamos a cabo reuniones y finalmente, ahí se fue dando.</w:t>
      </w:r>
      <w:r w:rsidRPr="00E06047">
        <w:rPr>
          <w:rFonts w:ascii="ITC Avant Garde" w:hAnsi="ITC Avant Garde"/>
          <w:i/>
          <w:sz w:val="22"/>
          <w:szCs w:val="20"/>
          <w:lang w:val="es-MX"/>
        </w:rPr>
        <w:t xml:space="preserve"> </w:t>
      </w:r>
      <w:r w:rsidRPr="00E06047">
        <w:rPr>
          <w:rFonts w:ascii="ITC Avant Garde" w:hAnsi="ITC Avant Garde"/>
          <w:sz w:val="22"/>
          <w:szCs w:val="20"/>
          <w:lang w:val="es-MX"/>
        </w:rPr>
        <w:t xml:space="preserve">(…) </w:t>
      </w:r>
      <w:r w:rsidRPr="00E06047">
        <w:rPr>
          <w:rFonts w:ascii="ITC Avant Garde" w:hAnsi="ITC Avant Garde"/>
          <w:i/>
          <w:sz w:val="20"/>
          <w:szCs w:val="20"/>
          <w:lang w:val="es-MX"/>
        </w:rPr>
        <w:t>asistimos frecuentemente a esas reuniones.</w:t>
      </w:r>
      <w:r w:rsidRPr="00E06047">
        <w:rPr>
          <w:rFonts w:ascii="ITC Avant Garde" w:hAnsi="ITC Avant Garde"/>
          <w:sz w:val="20"/>
          <w:szCs w:val="20"/>
          <w:lang w:val="es-MX"/>
        </w:rPr>
        <w:t xml:space="preserve"> </w:t>
      </w:r>
      <w:r w:rsidRPr="00E06047">
        <w:rPr>
          <w:rFonts w:ascii="ITC Avant Garde" w:hAnsi="ITC Avant Garde"/>
          <w:sz w:val="22"/>
          <w:szCs w:val="20"/>
          <w:lang w:val="es-MX"/>
        </w:rPr>
        <w:t xml:space="preserve">(…) </w:t>
      </w:r>
      <w:r w:rsidRPr="00E06047">
        <w:rPr>
          <w:rFonts w:ascii="ITC Avant Garde" w:hAnsi="ITC Avant Garde"/>
          <w:i/>
          <w:sz w:val="20"/>
          <w:szCs w:val="20"/>
          <w:lang w:val="es-MX"/>
        </w:rPr>
        <w:t xml:space="preserve">En las pláticas que se tienen ahí, se fue gestando esto. Nos pareció una buena idea que nos presentaron ellos y se fue gestando a través del tiempo </w:t>
      </w:r>
      <w:r w:rsidRPr="00E06047">
        <w:rPr>
          <w:rFonts w:ascii="ITC Avant Garde" w:hAnsi="ITC Avant Garde"/>
          <w:sz w:val="22"/>
          <w:szCs w:val="20"/>
          <w:lang w:val="es-MX"/>
        </w:rPr>
        <w:t>(…)”</w:t>
      </w:r>
      <w:r w:rsidRPr="00E06047">
        <w:rPr>
          <w:rStyle w:val="Refdenotaalpie"/>
          <w:rFonts w:ascii="ITC Avant Garde" w:hAnsi="ITC Avant Garde"/>
          <w:sz w:val="18"/>
          <w:szCs w:val="20"/>
          <w:lang w:val="es-MX"/>
        </w:rPr>
        <w:footnoteReference w:id="225"/>
      </w:r>
    </w:p>
    <w:p w:rsidR="00163BC8" w:rsidRPr="00E06047" w:rsidRDefault="00163BC8" w:rsidP="006E6B5E">
      <w:pPr>
        <w:autoSpaceDE w:val="0"/>
        <w:autoSpaceDN w:val="0"/>
        <w:adjustRightInd w:val="0"/>
        <w:spacing w:before="120" w:after="120"/>
        <w:ind w:left="567" w:right="901"/>
        <w:jc w:val="both"/>
        <w:rPr>
          <w:rFonts w:ascii="ITC Avant Garde" w:hAnsi="ITC Avant Garde"/>
          <w:sz w:val="18"/>
          <w:szCs w:val="20"/>
          <w:lang w:val="es-MX" w:eastAsia="en-US"/>
        </w:rPr>
      </w:pPr>
      <w:r w:rsidRPr="00E06047">
        <w:rPr>
          <w:rFonts w:ascii="ITC Avant Garde" w:hAnsi="ITC Avant Garde"/>
          <w:sz w:val="22"/>
          <w:szCs w:val="20"/>
          <w:lang w:val="es-MX"/>
        </w:rPr>
        <w:t>“(…)</w:t>
      </w:r>
      <w:r w:rsidRPr="00E06047">
        <w:rPr>
          <w:rFonts w:ascii="ITC Avant Garde" w:hAnsi="ITC Avant Garde"/>
          <w:sz w:val="18"/>
          <w:szCs w:val="20"/>
          <w:lang w:val="es-MX"/>
        </w:rPr>
        <w:t xml:space="preserve"> </w:t>
      </w:r>
      <w:r w:rsidRPr="00E06047">
        <w:rPr>
          <w:rFonts w:ascii="ITC Avant Garde" w:hAnsi="ITC Avant Garde"/>
          <w:i/>
          <w:sz w:val="20"/>
          <w:szCs w:val="20"/>
          <w:lang w:val="es-MX"/>
        </w:rPr>
        <w:t>las reuniones fueron con compañías de cable de Televisa, S.A. de C.V</w:t>
      </w:r>
      <w:r w:rsidRPr="00E06047">
        <w:rPr>
          <w:rFonts w:ascii="ITC Avant Garde" w:hAnsi="ITC Avant Garde"/>
          <w:i/>
          <w:sz w:val="18"/>
          <w:szCs w:val="20"/>
          <w:lang w:val="es-MX"/>
        </w:rPr>
        <w:t xml:space="preserve">. </w:t>
      </w:r>
      <w:r w:rsidRPr="00E06047">
        <w:rPr>
          <w:rFonts w:ascii="ITC Avant Garde" w:hAnsi="ITC Avant Garde"/>
          <w:sz w:val="22"/>
          <w:szCs w:val="20"/>
          <w:lang w:val="es-MX"/>
        </w:rPr>
        <w:t>(…)”</w:t>
      </w:r>
      <w:r w:rsidRPr="00E06047">
        <w:rPr>
          <w:rStyle w:val="Refdenotaalpie"/>
          <w:rFonts w:ascii="ITC Avant Garde" w:hAnsi="ITC Avant Garde"/>
          <w:sz w:val="18"/>
          <w:szCs w:val="20"/>
          <w:lang w:val="es-MX"/>
        </w:rPr>
        <w:footnoteReference w:id="226"/>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eastAsia="en-US"/>
        </w:rPr>
      </w:pPr>
      <w:r w:rsidRPr="00E06047">
        <w:rPr>
          <w:rFonts w:ascii="ITC Avant Garde" w:hAnsi="ITC Avant Garde"/>
          <w:sz w:val="22"/>
          <w:szCs w:val="20"/>
          <w:lang w:eastAsia="en-US"/>
        </w:rPr>
        <w:t xml:space="preserve">Comparecencia de </w:t>
      </w:r>
      <w:r w:rsidR="00E70737" w:rsidRPr="009311AB">
        <w:rPr>
          <w:rFonts w:ascii="ITC Avant Garde" w:hAnsi="ITC Avant Garde"/>
          <w:b/>
          <w:color w:val="0000CC"/>
          <w:sz w:val="22"/>
        </w:rPr>
        <w:t>“CONFIDENCIAL POR LEY”</w:t>
      </w:r>
      <w:r w:rsidRPr="00E06047">
        <w:rPr>
          <w:rFonts w:ascii="ITC Avant Garde" w:hAnsi="ITC Avant Garde"/>
          <w:sz w:val="22"/>
          <w:szCs w:val="20"/>
          <w:lang w:eastAsia="en-US"/>
        </w:rPr>
        <w:t>.</w:t>
      </w:r>
      <w:r w:rsidRPr="00E06047">
        <w:rPr>
          <w:rStyle w:val="Refdenotaalpie"/>
          <w:rFonts w:ascii="ITC Avant Garde" w:hAnsi="ITC Avant Garde"/>
          <w:sz w:val="22"/>
          <w:szCs w:val="20"/>
          <w:lang w:eastAsia="en-US"/>
        </w:rPr>
        <w:footnoteReference w:id="227"/>
      </w:r>
      <w:r w:rsidRPr="00E06047">
        <w:rPr>
          <w:rFonts w:ascii="ITC Avant Garde" w:hAnsi="ITC Avant Garde"/>
          <w:sz w:val="22"/>
          <w:szCs w:val="20"/>
          <w:lang w:eastAsia="en-US"/>
        </w:rPr>
        <w:t xml:space="preserve"> De dicha comparecencia se obtuvo el testimonio del funcionario de Megacable en donde indicó que fue Televisa quien presentó la idea de una estrategia para prestar servicios bajo la misma marca, que dicha idea se presentó en las reuniones que sostienen con </w:t>
      </w:r>
      <w:r w:rsidR="00B76477" w:rsidRPr="00E06047">
        <w:rPr>
          <w:rFonts w:ascii="ITC Avant Garde" w:hAnsi="ITC Avant Garde"/>
          <w:sz w:val="22"/>
          <w:szCs w:val="20"/>
          <w:lang w:eastAsia="en-US"/>
        </w:rPr>
        <w:t>Televisa, siendo é</w:t>
      </w:r>
      <w:r w:rsidRPr="00E06047">
        <w:rPr>
          <w:rFonts w:ascii="ITC Avant Garde" w:hAnsi="ITC Avant Garde"/>
          <w:sz w:val="22"/>
          <w:szCs w:val="20"/>
          <w:lang w:eastAsia="en-US"/>
        </w:rPr>
        <w:t xml:space="preserve">sta última quien trabajó el concepto y quien propuso la </w:t>
      </w:r>
      <w:r w:rsidR="00CA7600" w:rsidRPr="00E06047">
        <w:rPr>
          <w:rFonts w:ascii="ITC Avant Garde" w:hAnsi="ITC Avant Garde"/>
          <w:sz w:val="22"/>
          <w:szCs w:val="20"/>
          <w:lang w:eastAsia="en-US"/>
        </w:rPr>
        <w:t>M</w:t>
      </w:r>
      <w:r w:rsidRPr="00E06047">
        <w:rPr>
          <w:rFonts w:ascii="ITC Avant Garde" w:hAnsi="ITC Avant Garde"/>
          <w:sz w:val="22"/>
          <w:szCs w:val="20"/>
          <w:lang w:eastAsia="en-US"/>
        </w:rPr>
        <w:t>arca YOO; y que tras evaluar la propuesta</w:t>
      </w:r>
      <w:r w:rsidR="007A1C6C" w:rsidRPr="00E06047">
        <w:rPr>
          <w:rFonts w:ascii="ITC Avant Garde" w:hAnsi="ITC Avant Garde"/>
          <w:sz w:val="22"/>
          <w:szCs w:val="20"/>
          <w:lang w:eastAsia="en-US"/>
        </w:rPr>
        <w:t>,</w:t>
      </w:r>
      <w:r w:rsidRPr="00E06047">
        <w:rPr>
          <w:rFonts w:ascii="ITC Avant Garde" w:hAnsi="ITC Avant Garde"/>
          <w:sz w:val="22"/>
          <w:szCs w:val="20"/>
          <w:lang w:eastAsia="en-US"/>
        </w:rPr>
        <w:t xml:space="preserve"> Megacable decidió aceptarla. También se obtuvo la información relacionada con las personas físicas que ejercían un cargo o puesto en algunas de las empresas cotitulares de la marca. Constátese de las siguientes transcripciones:</w:t>
      </w:r>
    </w:p>
    <w:p w:rsidR="00163BC8" w:rsidRPr="00E06047" w:rsidRDefault="00163BC8" w:rsidP="006E6B5E">
      <w:pPr>
        <w:spacing w:before="120" w:after="120"/>
        <w:ind w:left="567" w:right="901"/>
        <w:jc w:val="both"/>
        <w:rPr>
          <w:rFonts w:ascii="ITC Avant Garde" w:hAnsi="ITC Avant Garde"/>
          <w:sz w:val="20"/>
          <w:szCs w:val="20"/>
          <w:lang w:val="es-MX"/>
        </w:rPr>
      </w:pPr>
      <w:r w:rsidRPr="00E06047">
        <w:rPr>
          <w:rFonts w:ascii="ITC Avant Garde" w:hAnsi="ITC Avant Garde"/>
          <w:sz w:val="22"/>
          <w:szCs w:val="23"/>
          <w:lang w:val="es-MX"/>
        </w:rPr>
        <w:t xml:space="preserve">“(…) </w:t>
      </w:r>
      <w:r w:rsidRPr="00E06047">
        <w:rPr>
          <w:rFonts w:ascii="ITC Avant Garde" w:hAnsi="ITC Avant Garde"/>
          <w:i/>
          <w:sz w:val="20"/>
          <w:szCs w:val="20"/>
          <w:lang w:val="es-MX"/>
        </w:rPr>
        <w:t xml:space="preserve">fue una idea </w:t>
      </w:r>
      <w:r w:rsidRPr="00E06047">
        <w:rPr>
          <w:rFonts w:ascii="ITC Avant Garde" w:hAnsi="ITC Avant Garde"/>
          <w:sz w:val="22"/>
          <w:szCs w:val="20"/>
          <w:lang w:val="es-MX"/>
        </w:rPr>
        <w:t>(…)</w:t>
      </w:r>
      <w:r w:rsidRPr="00E06047">
        <w:rPr>
          <w:rFonts w:ascii="ITC Avant Garde" w:hAnsi="ITC Avant Garde"/>
          <w:i/>
          <w:sz w:val="20"/>
          <w:szCs w:val="20"/>
          <w:lang w:val="es-MX"/>
        </w:rPr>
        <w:t xml:space="preserve"> presentada por Televisa, S.A. de C.V. (</w:t>
      </w:r>
      <w:r w:rsidRPr="00E06047">
        <w:rPr>
          <w:rFonts w:ascii="ITC Avant Garde" w:hAnsi="ITC Avant Garde"/>
          <w:i/>
          <w:smallCaps/>
          <w:sz w:val="20"/>
          <w:szCs w:val="20"/>
          <w:lang w:val="es-MX"/>
        </w:rPr>
        <w:t>Televisa</w:t>
      </w:r>
      <w:r w:rsidRPr="00E06047">
        <w:rPr>
          <w:rFonts w:ascii="ITC Avant Garde" w:hAnsi="ITC Avant Garde"/>
          <w:i/>
          <w:sz w:val="20"/>
          <w:szCs w:val="20"/>
          <w:lang w:val="es-MX"/>
        </w:rPr>
        <w:t xml:space="preserve">), donde lo que se buscaba es que varias empresas de cable ofreciéramos los servicios empaquetados de triple play bajo una misma marca. Fue una idea que se adoptó y caminó. Por la naturaleza de nuestro negocio, sostenemos reuniones con </w:t>
      </w:r>
      <w:r w:rsidRPr="00E06047">
        <w:rPr>
          <w:rFonts w:ascii="ITC Avant Garde" w:hAnsi="ITC Avant Garde"/>
          <w:i/>
          <w:smallCaps/>
          <w:sz w:val="20"/>
          <w:szCs w:val="20"/>
          <w:lang w:val="es-MX"/>
        </w:rPr>
        <w:t>Televisa</w:t>
      </w:r>
      <w:r w:rsidRPr="00E06047">
        <w:rPr>
          <w:rFonts w:ascii="ITC Avant Garde" w:hAnsi="ITC Avant Garde"/>
          <w:i/>
          <w:sz w:val="20"/>
          <w:szCs w:val="20"/>
          <w:lang w:val="es-MX"/>
        </w:rPr>
        <w:t xml:space="preserve">, que es nuestro proveedor. En una de estas reuniones fue donde surgió esta idea. Después de que surge la idea se presenta como un concepto más claro, no teníamos ni el nombre ni la marca. Cuando </w:t>
      </w:r>
      <w:r w:rsidRPr="00E06047">
        <w:rPr>
          <w:rFonts w:ascii="ITC Avant Garde" w:hAnsi="ITC Avant Garde"/>
          <w:i/>
          <w:smallCaps/>
          <w:sz w:val="20"/>
          <w:szCs w:val="20"/>
          <w:lang w:val="es-MX"/>
        </w:rPr>
        <w:t>Mega Cable</w:t>
      </w:r>
      <w:r w:rsidRPr="00E06047">
        <w:rPr>
          <w:rFonts w:ascii="ITC Avant Garde" w:hAnsi="ITC Avant Garde"/>
          <w:i/>
          <w:sz w:val="20"/>
          <w:szCs w:val="20"/>
          <w:lang w:val="es-MX"/>
        </w:rPr>
        <w:t xml:space="preserve"> demuestra interés, </w:t>
      </w:r>
      <w:r w:rsidRPr="00E06047">
        <w:rPr>
          <w:rFonts w:ascii="ITC Avant Garde" w:hAnsi="ITC Avant Garde"/>
          <w:i/>
          <w:smallCaps/>
          <w:sz w:val="20"/>
          <w:szCs w:val="20"/>
          <w:lang w:val="es-MX"/>
        </w:rPr>
        <w:t>Televisa</w:t>
      </w:r>
      <w:r w:rsidRPr="00E06047">
        <w:rPr>
          <w:rFonts w:ascii="ITC Avant Garde" w:hAnsi="ITC Avant Garde"/>
          <w:i/>
          <w:sz w:val="20"/>
          <w:szCs w:val="20"/>
          <w:lang w:val="es-MX"/>
        </w:rPr>
        <w:t xml:space="preserve"> se pone a trabajar para presentar una idea más concreta ya sobre la marca, que sería YOO, y fue cuando nosotros ya conocimos el concepto.</w:t>
      </w:r>
      <w:r w:rsidRPr="00E06047">
        <w:rPr>
          <w:rFonts w:ascii="ITC Avant Garde" w:hAnsi="ITC Avant Garde"/>
          <w:sz w:val="22"/>
          <w:szCs w:val="20"/>
          <w:lang w:val="es-MX"/>
        </w:rPr>
        <w:t>”</w:t>
      </w:r>
      <w:r w:rsidRPr="00E06047">
        <w:rPr>
          <w:rStyle w:val="Refdenotaalpie"/>
          <w:rFonts w:ascii="ITC Avant Garde" w:hAnsi="ITC Avant Garde"/>
          <w:sz w:val="22"/>
          <w:szCs w:val="20"/>
          <w:lang w:val="es-MX"/>
        </w:rPr>
        <w:t xml:space="preserve"> </w:t>
      </w:r>
      <w:r w:rsidRPr="00E06047">
        <w:rPr>
          <w:rStyle w:val="Refdenotaalpie"/>
          <w:rFonts w:ascii="ITC Avant Garde" w:hAnsi="ITC Avant Garde"/>
          <w:sz w:val="20"/>
          <w:szCs w:val="20"/>
          <w:lang w:val="es-MX"/>
        </w:rPr>
        <w:footnoteReference w:id="228"/>
      </w:r>
      <w:r w:rsidR="00A55FDE" w:rsidRPr="00E06047">
        <w:rPr>
          <w:rFonts w:ascii="ITC Avant Garde" w:hAnsi="ITC Avant Garde"/>
          <w:sz w:val="20"/>
          <w:szCs w:val="20"/>
          <w:lang w:val="es-MX"/>
        </w:rPr>
        <w:t xml:space="preserve"> </w:t>
      </w:r>
    </w:p>
    <w:p w:rsidR="00163BC8" w:rsidRPr="00E06047" w:rsidRDefault="00163BC8" w:rsidP="006E6B5E">
      <w:pPr>
        <w:spacing w:before="120" w:after="120"/>
        <w:ind w:left="567" w:right="901"/>
        <w:jc w:val="both"/>
        <w:rPr>
          <w:rFonts w:ascii="ITC Avant Garde" w:hAnsi="ITC Avant Garde"/>
          <w:i/>
          <w:sz w:val="20"/>
          <w:szCs w:val="20"/>
          <w:lang w:val="es-MX"/>
        </w:rPr>
      </w:pPr>
      <w:r w:rsidRPr="00E06047">
        <w:rPr>
          <w:rFonts w:ascii="ITC Avant Garde" w:hAnsi="ITC Avant Garde"/>
          <w:sz w:val="22"/>
          <w:szCs w:val="20"/>
          <w:lang w:val="es-MX"/>
        </w:rPr>
        <w:t xml:space="preserve">“(…) </w:t>
      </w:r>
      <w:r w:rsidRPr="00E06047">
        <w:rPr>
          <w:rFonts w:ascii="ITC Avant Garde" w:hAnsi="ITC Avant Garde"/>
          <w:i/>
          <w:sz w:val="20"/>
          <w:szCs w:val="20"/>
          <w:lang w:val="es-MX"/>
        </w:rPr>
        <w:t xml:space="preserve">nosotros evaluamos internamente la propuesta y la analizamos; no hay un comité formal para analizarlo. El Director General </w:t>
      </w:r>
      <w:r w:rsidRPr="009311AB">
        <w:rPr>
          <w:rFonts w:ascii="ITC Avant Garde" w:hAnsi="ITC Avant Garde"/>
          <w:i/>
          <w:sz w:val="20"/>
          <w:szCs w:val="20"/>
          <w:lang w:val="es-MX"/>
        </w:rPr>
        <w:t>[</w:t>
      </w:r>
      <w:r w:rsidR="00E70737" w:rsidRPr="009311AB">
        <w:rPr>
          <w:rFonts w:ascii="ITC Avant Garde" w:hAnsi="ITC Avant Garde"/>
          <w:b/>
          <w:color w:val="0000CC"/>
          <w:sz w:val="20"/>
          <w:szCs w:val="20"/>
          <w:lang w:val="es-MX"/>
        </w:rPr>
        <w:t>“</w:t>
      </w:r>
      <w:r w:rsidR="00E70737" w:rsidRPr="009311AB">
        <w:rPr>
          <w:rFonts w:ascii="ITC Avant Garde" w:hAnsi="ITC Avant Garde"/>
          <w:b/>
          <w:color w:val="0000CC"/>
          <w:sz w:val="22"/>
        </w:rPr>
        <w:t>CONFIDENCIAL POR LEY”</w:t>
      </w:r>
      <w:r w:rsidRPr="00E06047">
        <w:rPr>
          <w:rFonts w:ascii="ITC Avant Garde" w:hAnsi="ITC Avant Garde"/>
          <w:sz w:val="20"/>
          <w:szCs w:val="20"/>
          <w:lang w:val="es-MX"/>
        </w:rPr>
        <w:t>]</w:t>
      </w:r>
      <w:r w:rsidRPr="00E06047">
        <w:rPr>
          <w:rFonts w:ascii="ITC Avant Garde" w:hAnsi="ITC Avant Garde"/>
          <w:i/>
          <w:sz w:val="20"/>
          <w:szCs w:val="20"/>
          <w:lang w:val="es-MX"/>
        </w:rPr>
        <w:t xml:space="preserve">, Director General Adjunto </w:t>
      </w:r>
      <w:r w:rsidRPr="00E06047">
        <w:rPr>
          <w:rFonts w:ascii="ITC Avant Garde" w:hAnsi="ITC Avant Garde"/>
          <w:sz w:val="20"/>
          <w:szCs w:val="20"/>
          <w:lang w:val="es-MX"/>
        </w:rPr>
        <w:t>[</w:t>
      </w:r>
      <w:r w:rsidR="00E70737" w:rsidRPr="009311AB">
        <w:rPr>
          <w:rFonts w:ascii="ITC Avant Garde" w:hAnsi="ITC Avant Garde"/>
          <w:b/>
          <w:color w:val="0000CC"/>
          <w:sz w:val="22"/>
        </w:rPr>
        <w:t>“CONFIDENCIAL POR LEY”</w:t>
      </w:r>
      <w:r w:rsidRPr="00E06047">
        <w:rPr>
          <w:rFonts w:ascii="ITC Avant Garde" w:hAnsi="ITC Avant Garde"/>
          <w:sz w:val="20"/>
          <w:szCs w:val="20"/>
          <w:lang w:val="es-MX"/>
        </w:rPr>
        <w:t>]</w:t>
      </w:r>
      <w:r w:rsidRPr="00E06047">
        <w:rPr>
          <w:rFonts w:ascii="ITC Avant Garde" w:hAnsi="ITC Avant Garde"/>
          <w:i/>
          <w:sz w:val="20"/>
          <w:szCs w:val="20"/>
          <w:lang w:val="es-MX"/>
        </w:rPr>
        <w:t xml:space="preserve">, Subdirector Comercial </w:t>
      </w:r>
      <w:r w:rsidRPr="00E06047">
        <w:rPr>
          <w:rFonts w:ascii="ITC Avant Garde" w:hAnsi="ITC Avant Garde"/>
          <w:sz w:val="20"/>
          <w:szCs w:val="20"/>
          <w:lang w:val="es-MX"/>
        </w:rPr>
        <w:t>[</w:t>
      </w:r>
      <w:r w:rsidR="00E70737" w:rsidRPr="009311AB">
        <w:rPr>
          <w:rFonts w:ascii="ITC Avant Garde" w:hAnsi="ITC Avant Garde"/>
          <w:b/>
          <w:color w:val="0000CC"/>
          <w:sz w:val="22"/>
        </w:rPr>
        <w:t>“CONFIDENCIAL POR LEY”</w:t>
      </w:r>
      <w:r w:rsidRPr="00E06047">
        <w:rPr>
          <w:rFonts w:ascii="ITC Avant Garde" w:hAnsi="ITC Avant Garde"/>
          <w:sz w:val="20"/>
          <w:szCs w:val="20"/>
          <w:lang w:val="es-MX"/>
        </w:rPr>
        <w:t>]</w:t>
      </w:r>
      <w:r w:rsidRPr="00E06047">
        <w:rPr>
          <w:rFonts w:ascii="ITC Avant Garde" w:hAnsi="ITC Avant Garde"/>
          <w:i/>
          <w:sz w:val="20"/>
          <w:szCs w:val="20"/>
          <w:lang w:val="es-MX"/>
        </w:rPr>
        <w:t xml:space="preserve"> y yo analizamos la propuesta y decidimos aceptarla.</w:t>
      </w:r>
      <w:r w:rsidRPr="00E06047">
        <w:rPr>
          <w:rFonts w:ascii="ITC Avant Garde" w:hAnsi="ITC Avant Garde"/>
          <w:sz w:val="22"/>
          <w:szCs w:val="20"/>
          <w:lang w:val="es-MX"/>
        </w:rPr>
        <w:t>”</w:t>
      </w:r>
      <w:r w:rsidRPr="00E06047">
        <w:rPr>
          <w:rStyle w:val="Ttulo8Car"/>
          <w:rFonts w:ascii="ITC Avant Garde" w:hAnsi="ITC Avant Garde"/>
          <w:sz w:val="22"/>
          <w:szCs w:val="23"/>
          <w:lang w:val="es-MX"/>
        </w:rPr>
        <w:t xml:space="preserve"> </w:t>
      </w:r>
      <w:r w:rsidRPr="00E06047">
        <w:rPr>
          <w:rStyle w:val="Refdenotaalpie"/>
          <w:rFonts w:ascii="ITC Avant Garde" w:hAnsi="ITC Avant Garde"/>
          <w:sz w:val="20"/>
          <w:szCs w:val="20"/>
          <w:lang w:val="es-MX"/>
        </w:rPr>
        <w:footnoteReference w:id="229"/>
      </w:r>
    </w:p>
    <w:p w:rsidR="00163BC8" w:rsidRPr="00E06047" w:rsidRDefault="00163BC8" w:rsidP="006E6B5E">
      <w:pPr>
        <w:spacing w:before="120" w:after="120"/>
        <w:ind w:left="567" w:right="901"/>
        <w:jc w:val="both"/>
        <w:rPr>
          <w:rFonts w:ascii="ITC Avant Garde" w:hAnsi="ITC Avant Garde"/>
          <w:sz w:val="22"/>
          <w:szCs w:val="20"/>
          <w:lang w:eastAsia="en-US"/>
        </w:rPr>
      </w:pPr>
      <w:r w:rsidRPr="00E06047">
        <w:rPr>
          <w:rFonts w:ascii="ITC Avant Garde" w:hAnsi="ITC Avant Garde"/>
          <w:sz w:val="22"/>
          <w:szCs w:val="20"/>
          <w:lang w:val="es-MX"/>
        </w:rPr>
        <w:lastRenderedPageBreak/>
        <w:t>“</w:t>
      </w:r>
      <w:r w:rsidRPr="00E06047">
        <w:rPr>
          <w:rFonts w:ascii="ITC Avant Garde" w:hAnsi="ITC Avant Garde"/>
          <w:i/>
          <w:sz w:val="20"/>
          <w:szCs w:val="20"/>
          <w:lang w:val="es-MX"/>
        </w:rPr>
        <w:t xml:space="preserve">De Cablevisión México </w:t>
      </w:r>
      <w:r w:rsidRPr="00E06047">
        <w:rPr>
          <w:rFonts w:ascii="ITC Avant Garde" w:hAnsi="ITC Avant Garde"/>
          <w:sz w:val="22"/>
          <w:szCs w:val="20"/>
          <w:lang w:val="es-MX"/>
        </w:rPr>
        <w:t>[CABLEVISIÓN],</w:t>
      </w:r>
      <w:r w:rsidRPr="00E06047">
        <w:rPr>
          <w:rFonts w:ascii="ITC Avant Garde" w:hAnsi="ITC Avant Garde"/>
          <w:i/>
          <w:sz w:val="22"/>
          <w:szCs w:val="20"/>
          <w:lang w:val="es-MX"/>
        </w:rPr>
        <w:t xml:space="preserve"> </w:t>
      </w:r>
      <w:r w:rsidR="00E70737" w:rsidRPr="009311AB">
        <w:rPr>
          <w:rFonts w:ascii="ITC Avant Garde" w:hAnsi="ITC Avant Garde"/>
          <w:b/>
          <w:color w:val="0000CC"/>
          <w:sz w:val="22"/>
        </w:rPr>
        <w:t>“CONFIDENCIAL POR LEY”</w:t>
      </w:r>
      <w:r w:rsidR="00E70737" w:rsidRPr="009311AB">
        <w:rPr>
          <w:rFonts w:ascii="ITC Avant Garde" w:hAnsi="ITC Avant Garde"/>
          <w:color w:val="0000CC"/>
          <w:sz w:val="22"/>
        </w:rPr>
        <w:t xml:space="preserve"> </w:t>
      </w:r>
      <w:r w:rsidRPr="00E06047">
        <w:rPr>
          <w:rFonts w:ascii="ITC Avant Garde" w:hAnsi="ITC Avant Garde"/>
          <w:i/>
          <w:sz w:val="20"/>
          <w:szCs w:val="20"/>
          <w:lang w:val="es-MX"/>
        </w:rPr>
        <w:t xml:space="preserve">como Director General y </w:t>
      </w:r>
      <w:r w:rsidR="00E70737" w:rsidRPr="009311AB">
        <w:rPr>
          <w:rFonts w:ascii="ITC Avant Garde" w:hAnsi="ITC Avant Garde"/>
          <w:b/>
          <w:color w:val="0000CC"/>
          <w:sz w:val="22"/>
        </w:rPr>
        <w:t>“CONFIDENCIAL POR LEY”</w:t>
      </w:r>
      <w:r w:rsidRPr="009311AB">
        <w:rPr>
          <w:rFonts w:ascii="ITC Avant Garde" w:hAnsi="ITC Avant Garde"/>
          <w:i/>
          <w:color w:val="0000CC"/>
          <w:sz w:val="20"/>
          <w:szCs w:val="20"/>
          <w:lang w:val="es-MX"/>
        </w:rPr>
        <w:t xml:space="preserve"> </w:t>
      </w:r>
      <w:r w:rsidRPr="00E06047">
        <w:rPr>
          <w:rFonts w:ascii="ITC Avant Garde" w:hAnsi="ITC Avant Garde"/>
          <w:i/>
          <w:sz w:val="20"/>
          <w:szCs w:val="20"/>
          <w:lang w:val="es-MX"/>
        </w:rPr>
        <w:t xml:space="preserve">como Director de Mercadotecnia. De TVI Jorge Azario </w:t>
      </w:r>
      <w:r w:rsidRPr="00E06047">
        <w:rPr>
          <w:rFonts w:ascii="ITC Avant Garde" w:hAnsi="ITC Avant Garde"/>
          <w:sz w:val="22"/>
          <w:szCs w:val="20"/>
          <w:lang w:val="es-MX"/>
        </w:rPr>
        <w:t>(sic)</w:t>
      </w:r>
      <w:r w:rsidRPr="00E06047">
        <w:rPr>
          <w:rFonts w:ascii="ITC Avant Garde" w:hAnsi="ITC Avant Garde"/>
          <w:i/>
          <w:sz w:val="22"/>
          <w:szCs w:val="20"/>
          <w:lang w:val="es-MX"/>
        </w:rPr>
        <w:t xml:space="preserve"> </w:t>
      </w:r>
      <w:r w:rsidRPr="00E06047">
        <w:rPr>
          <w:rFonts w:ascii="ITC Avant Garde" w:hAnsi="ITC Avant Garde"/>
          <w:i/>
          <w:sz w:val="20"/>
          <w:szCs w:val="20"/>
          <w:lang w:val="es-MX"/>
        </w:rPr>
        <w:t xml:space="preserve">como Director General y </w:t>
      </w:r>
      <w:r w:rsidR="00E70737" w:rsidRPr="009311AB">
        <w:rPr>
          <w:rFonts w:ascii="ITC Avant Garde" w:hAnsi="ITC Avant Garde"/>
          <w:b/>
          <w:color w:val="0000CC"/>
          <w:sz w:val="22"/>
        </w:rPr>
        <w:t>“CONFIDENCIAL POR LEY”</w:t>
      </w:r>
      <w:r w:rsidRPr="00E06047">
        <w:rPr>
          <w:rFonts w:ascii="ITC Avant Garde" w:hAnsi="ITC Avant Garde"/>
          <w:i/>
          <w:sz w:val="20"/>
          <w:szCs w:val="20"/>
          <w:lang w:val="es-MX"/>
        </w:rPr>
        <w:t xml:space="preserve">. De Cablemás fue </w:t>
      </w:r>
      <w:r w:rsidR="00E70737" w:rsidRPr="009311AB">
        <w:rPr>
          <w:rFonts w:ascii="ITC Avant Garde" w:hAnsi="ITC Avant Garde"/>
          <w:b/>
          <w:color w:val="0000CC"/>
          <w:sz w:val="22"/>
        </w:rPr>
        <w:t>“CONFIDENCIAL POR LEY”</w:t>
      </w:r>
      <w:r w:rsidRPr="00E06047">
        <w:rPr>
          <w:rFonts w:ascii="ITC Avant Garde" w:hAnsi="ITC Avant Garde"/>
          <w:i/>
          <w:sz w:val="20"/>
          <w:szCs w:val="20"/>
          <w:lang w:val="es-MX"/>
        </w:rPr>
        <w:t>, Director General y de Marketing Ramón Fernández.</w:t>
      </w:r>
      <w:r w:rsidRPr="00E06047">
        <w:rPr>
          <w:rFonts w:ascii="ITC Avant Garde" w:hAnsi="ITC Avant Garde"/>
          <w:sz w:val="22"/>
          <w:szCs w:val="20"/>
          <w:lang w:val="es-MX"/>
        </w:rPr>
        <w:t>”</w:t>
      </w:r>
      <w:r w:rsidRPr="00E06047">
        <w:rPr>
          <w:rFonts w:ascii="ITC Avant Garde" w:hAnsi="ITC Avant Garde"/>
          <w:szCs w:val="23"/>
          <w:vertAlign w:val="superscript"/>
          <w:lang w:val="es-MX"/>
        </w:rPr>
        <w:t xml:space="preserve"> </w:t>
      </w:r>
      <w:r w:rsidRPr="00E06047">
        <w:rPr>
          <w:rFonts w:ascii="ITC Avant Garde" w:hAnsi="ITC Avant Garde"/>
          <w:i/>
          <w:sz w:val="18"/>
          <w:szCs w:val="23"/>
          <w:vertAlign w:val="superscript"/>
          <w:lang w:val="es-MX"/>
        </w:rPr>
        <w:footnoteReference w:id="230"/>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Testimonial de </w:t>
      </w:r>
      <w:r w:rsidR="00521A31" w:rsidRPr="009311AB">
        <w:rPr>
          <w:rFonts w:ascii="ITC Avant Garde" w:hAnsi="ITC Avant Garde"/>
          <w:b/>
          <w:color w:val="0000CC"/>
          <w:sz w:val="22"/>
        </w:rPr>
        <w:t>“CONFIDENCIAL POR LEY”</w:t>
      </w:r>
      <w:r w:rsidRPr="009311AB">
        <w:rPr>
          <w:rFonts w:ascii="ITC Avant Garde" w:hAnsi="ITC Avant Garde"/>
          <w:color w:val="0000CC"/>
          <w:sz w:val="22"/>
          <w:szCs w:val="20"/>
          <w:lang w:val="es-MX" w:eastAsia="en-US"/>
        </w:rPr>
        <w:t>.</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De dicha testimonial se obtuvo el dicho del Director General de Cablevisión sobre el proceso de negoci</w:t>
      </w:r>
      <w:r w:rsidR="00B76477" w:rsidRPr="00E06047">
        <w:rPr>
          <w:rFonts w:ascii="ITC Avant Garde" w:hAnsi="ITC Avant Garde"/>
          <w:sz w:val="22"/>
          <w:szCs w:val="20"/>
          <w:lang w:val="es-MX" w:eastAsia="en-US"/>
        </w:rPr>
        <w:t>ación de la estrategia YOO; quié</w:t>
      </w:r>
      <w:r w:rsidRPr="00E06047">
        <w:rPr>
          <w:rFonts w:ascii="ITC Avant Garde" w:hAnsi="ITC Avant Garde"/>
          <w:sz w:val="22"/>
          <w:szCs w:val="20"/>
          <w:lang w:val="es-MX" w:eastAsia="en-US"/>
        </w:rPr>
        <w:t>nes participaron en la misma; y la participació</w:t>
      </w:r>
      <w:r w:rsidR="00A55FDE" w:rsidRPr="00E06047">
        <w:rPr>
          <w:rFonts w:ascii="ITC Avant Garde" w:hAnsi="ITC Avant Garde"/>
          <w:sz w:val="22"/>
          <w:szCs w:val="20"/>
          <w:lang w:val="es-MX" w:eastAsia="en-US"/>
        </w:rPr>
        <w:t>n de Televisa en dicho proceso.</w:t>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1. ‘Que es YOO’</w:t>
      </w:r>
    </w:p>
    <w:p w:rsidR="00163BC8" w:rsidRPr="009311AB" w:rsidRDefault="00521A31" w:rsidP="006E6B5E">
      <w:pPr>
        <w:spacing w:before="120" w:after="120"/>
        <w:ind w:left="567" w:right="901"/>
        <w:jc w:val="both"/>
        <w:rPr>
          <w:rFonts w:ascii="ITC Avant Garde" w:hAnsi="ITC Avant Garde"/>
          <w:color w:val="0000CC"/>
          <w:sz w:val="22"/>
          <w:szCs w:val="20"/>
        </w:rPr>
      </w:pPr>
      <w:r w:rsidRPr="009311AB">
        <w:rPr>
          <w:rFonts w:ascii="ITC Avant Garde" w:hAnsi="ITC Avant Garde"/>
          <w:b/>
          <w:color w:val="0000CC"/>
          <w:sz w:val="22"/>
        </w:rPr>
        <w:t>“CONFIDENCIAL POR LEY”</w:t>
      </w:r>
    </w:p>
    <w:p w:rsidR="00163BC8" w:rsidRPr="00E06047" w:rsidRDefault="00521A31" w:rsidP="006E6B5E">
      <w:pPr>
        <w:autoSpaceDE w:val="0"/>
        <w:autoSpaceDN w:val="0"/>
        <w:adjustRightInd w:val="0"/>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31"/>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3. ‘Quienes participaron en el proceso de negociación de la estrategia de mercadotecnia YOO’</w:t>
      </w:r>
    </w:p>
    <w:p w:rsidR="00163BC8" w:rsidRPr="00E06047" w:rsidRDefault="00590313" w:rsidP="006E6B5E">
      <w:pPr>
        <w:spacing w:before="120" w:after="120"/>
        <w:ind w:left="567" w:right="901"/>
        <w:jc w:val="both"/>
        <w:rPr>
          <w:rFonts w:ascii="ITC Avant Garde" w:hAnsi="ITC Avant Garde"/>
          <w:sz w:val="22"/>
          <w:szCs w:val="20"/>
        </w:rPr>
      </w:pPr>
      <w:r w:rsidRPr="00E06047">
        <w:rPr>
          <w:rFonts w:ascii="ITC Avant Garde" w:hAnsi="ITC Avant Garde"/>
          <w:sz w:val="22"/>
          <w:szCs w:val="20"/>
        </w:rPr>
        <w:t>“</w:t>
      </w:r>
      <w:r w:rsidR="00163BC8" w:rsidRPr="00E06047">
        <w:rPr>
          <w:rFonts w:ascii="ITC Avant Garde" w:hAnsi="ITC Avant Garde"/>
          <w:sz w:val="22"/>
          <w:szCs w:val="20"/>
        </w:rPr>
        <w:t>[…]</w:t>
      </w:r>
    </w:p>
    <w:p w:rsidR="00163BC8" w:rsidRPr="00E06047" w:rsidRDefault="00521A31" w:rsidP="006E6B5E">
      <w:pPr>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32"/>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5. ‘Que temas se trataron en las reuniones derivadas del proceso de negociación de la marca YOO.’</w:t>
      </w:r>
    </w:p>
    <w:p w:rsidR="00163BC8" w:rsidRPr="00E06047" w:rsidRDefault="00590313" w:rsidP="006E6B5E">
      <w:pPr>
        <w:spacing w:before="120" w:after="120"/>
        <w:ind w:left="567" w:right="901"/>
        <w:jc w:val="both"/>
        <w:rPr>
          <w:rFonts w:ascii="ITC Avant Garde" w:hAnsi="ITC Avant Garde"/>
          <w:sz w:val="22"/>
          <w:szCs w:val="20"/>
        </w:rPr>
      </w:pPr>
      <w:r w:rsidRPr="00E06047">
        <w:rPr>
          <w:rFonts w:ascii="ITC Avant Garde" w:hAnsi="ITC Avant Garde"/>
          <w:sz w:val="22"/>
          <w:szCs w:val="20"/>
        </w:rPr>
        <w:t>“</w:t>
      </w:r>
      <w:r w:rsidR="00163BC8" w:rsidRPr="00E06047">
        <w:rPr>
          <w:rFonts w:ascii="ITC Avant Garde" w:hAnsi="ITC Avant Garde"/>
          <w:sz w:val="22"/>
          <w:szCs w:val="20"/>
        </w:rPr>
        <w:t>[…]</w:t>
      </w:r>
    </w:p>
    <w:p w:rsidR="00163BC8" w:rsidRPr="00E06047" w:rsidRDefault="00521A31" w:rsidP="006E6B5E">
      <w:pPr>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33"/>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i/>
          <w:sz w:val="20"/>
          <w:szCs w:val="20"/>
        </w:rPr>
        <w:t>“6. ‘Cuál fue la participación de Televisa, S.A. de C.V. en las negociaciones de la estrategia de mercadotecnia YOO.’</w:t>
      </w:r>
    </w:p>
    <w:p w:rsidR="00163BC8" w:rsidRPr="00E06047" w:rsidRDefault="00590313" w:rsidP="006E6B5E">
      <w:pPr>
        <w:spacing w:before="120" w:after="120"/>
        <w:ind w:left="567" w:right="901"/>
        <w:jc w:val="both"/>
        <w:rPr>
          <w:rFonts w:ascii="ITC Avant Garde" w:hAnsi="ITC Avant Garde"/>
          <w:sz w:val="22"/>
          <w:szCs w:val="20"/>
        </w:rPr>
      </w:pPr>
      <w:r w:rsidRPr="00E06047">
        <w:rPr>
          <w:rFonts w:ascii="ITC Avant Garde" w:hAnsi="ITC Avant Garde"/>
          <w:sz w:val="22"/>
          <w:szCs w:val="20"/>
        </w:rPr>
        <w:t>“</w:t>
      </w:r>
      <w:r w:rsidR="00163BC8" w:rsidRPr="00E06047">
        <w:rPr>
          <w:rFonts w:ascii="ITC Avant Garde" w:hAnsi="ITC Avant Garde"/>
          <w:sz w:val="22"/>
          <w:szCs w:val="20"/>
        </w:rPr>
        <w:t>[…]</w:t>
      </w:r>
    </w:p>
    <w:p w:rsidR="00163BC8" w:rsidRPr="00E06047" w:rsidRDefault="00521A31" w:rsidP="006E6B5E">
      <w:pPr>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34"/>
      </w:r>
    </w:p>
    <w:p w:rsidR="00163BC8" w:rsidRPr="00E06047" w:rsidRDefault="00163BC8" w:rsidP="006E6B5E">
      <w:pPr>
        <w:pStyle w:val="Prrafodelista"/>
        <w:numPr>
          <w:ilvl w:val="0"/>
          <w:numId w:val="75"/>
        </w:numPr>
        <w:autoSpaceDE w:val="0"/>
        <w:autoSpaceDN w:val="0"/>
        <w:adjustRightInd w:val="0"/>
        <w:spacing w:before="120" w:after="120"/>
        <w:ind w:left="284"/>
        <w:contextualSpacing w:val="0"/>
        <w:jc w:val="both"/>
        <w:rPr>
          <w:rFonts w:ascii="ITC Avant Garde" w:hAnsi="ITC Avant Garde"/>
          <w:b/>
          <w:sz w:val="22"/>
          <w:szCs w:val="20"/>
          <w:lang w:val="es-MX" w:eastAsia="en-US"/>
        </w:rPr>
      </w:pPr>
      <w:r w:rsidRPr="00E06047">
        <w:rPr>
          <w:rFonts w:ascii="ITC Avant Garde" w:hAnsi="ITC Avant Garde"/>
          <w:b/>
          <w:sz w:val="22"/>
          <w:szCs w:val="20"/>
          <w:lang w:val="es-MX" w:eastAsia="en-US"/>
        </w:rPr>
        <w:t>Contestación al OPR.</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Contestación al OPR de las Empresas de Grupo Televisa. </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 xml:space="preserve">De este documento se obtiene la declaración expresa de las Empresas de Grupo Televisa en el sentido </w:t>
      </w:r>
      <w:r w:rsidR="007A1C6C" w:rsidRPr="00E06047">
        <w:rPr>
          <w:rFonts w:ascii="ITC Avant Garde" w:hAnsi="ITC Avant Garde"/>
          <w:sz w:val="22"/>
          <w:szCs w:val="20"/>
          <w:lang w:val="es-MX" w:eastAsia="en-US"/>
        </w:rPr>
        <w:t xml:space="preserve">de </w:t>
      </w:r>
      <w:r w:rsidRPr="00E06047">
        <w:rPr>
          <w:rFonts w:ascii="ITC Avant Garde" w:hAnsi="ITC Avant Garde"/>
          <w:sz w:val="22"/>
          <w:szCs w:val="20"/>
          <w:lang w:val="es-MX" w:eastAsia="en-US"/>
        </w:rPr>
        <w:t xml:space="preserve">que Cablevisión, Cablemás, TVI, Televisa y Megacable crearon y lanzaron la </w:t>
      </w:r>
      <w:r w:rsidR="002C22E8" w:rsidRPr="00E06047">
        <w:rPr>
          <w:rFonts w:ascii="ITC Avant Garde" w:hAnsi="ITC Avant Garde"/>
          <w:sz w:val="22"/>
          <w:szCs w:val="20"/>
          <w:lang w:eastAsia="en-US"/>
        </w:rPr>
        <w:t>M</w:t>
      </w:r>
      <w:r w:rsidRPr="00E06047">
        <w:rPr>
          <w:rFonts w:ascii="ITC Avant Garde" w:hAnsi="ITC Avant Garde"/>
          <w:sz w:val="22"/>
          <w:szCs w:val="20"/>
          <w:lang w:val="es-MX" w:eastAsia="en-US"/>
        </w:rPr>
        <w:t>arca YOO en mayo de dos mil nueve y que para ello se implementó un número telefónico y una página de internet; y que Televisa es quien creó y desarrolló la estrategia de mercadotecnia.</w:t>
      </w:r>
      <w:r w:rsidRPr="00E06047">
        <w:rPr>
          <w:rStyle w:val="Refdenotaalpie"/>
          <w:rFonts w:ascii="ITC Avant Garde" w:hAnsi="ITC Avant Garde"/>
          <w:sz w:val="22"/>
          <w:szCs w:val="20"/>
          <w:lang w:val="es-MX" w:eastAsia="en-US"/>
        </w:rPr>
        <w:footnoteReference w:id="235"/>
      </w:r>
    </w:p>
    <w:p w:rsidR="00163BC8" w:rsidRPr="00693A9A" w:rsidRDefault="00D12E91" w:rsidP="006E6B5E">
      <w:pPr>
        <w:autoSpaceDE w:val="0"/>
        <w:autoSpaceDN w:val="0"/>
        <w:adjustRightInd w:val="0"/>
        <w:spacing w:before="120" w:after="120"/>
        <w:jc w:val="both"/>
        <w:rPr>
          <w:rFonts w:ascii="ITC Avant Garde" w:hAnsi="ITC Avant Garde"/>
          <w:b/>
          <w:sz w:val="22"/>
          <w:szCs w:val="20"/>
          <w:lang w:eastAsia="en-US"/>
        </w:rPr>
      </w:pPr>
      <w:bookmarkStart w:id="1944" w:name="_Toc435776379"/>
      <w:r w:rsidRPr="00693A9A">
        <w:rPr>
          <w:rFonts w:ascii="ITC Avant Garde" w:hAnsi="ITC Avant Garde"/>
          <w:b/>
          <w:sz w:val="22"/>
          <w:szCs w:val="20"/>
          <w:lang w:eastAsia="en-US"/>
        </w:rPr>
        <w:lastRenderedPageBreak/>
        <w:t xml:space="preserve">2.3. </w:t>
      </w:r>
      <w:r w:rsidR="00163BC8" w:rsidRPr="00693A9A">
        <w:rPr>
          <w:rFonts w:ascii="ITC Avant Garde" w:hAnsi="ITC Avant Garde"/>
          <w:b/>
          <w:sz w:val="22"/>
          <w:szCs w:val="20"/>
          <w:lang w:eastAsia="en-US"/>
        </w:rPr>
        <w:t>Seguimiento de la estrategia YOO.</w:t>
      </w:r>
      <w:bookmarkEnd w:id="1944"/>
    </w:p>
    <w:p w:rsidR="00163BC8" w:rsidRPr="00E06047" w:rsidRDefault="00B0420C"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En el OPR s</w:t>
      </w:r>
      <w:r w:rsidR="00163BC8" w:rsidRPr="00E06047">
        <w:rPr>
          <w:rFonts w:ascii="ITC Avant Garde" w:hAnsi="ITC Avant Garde"/>
          <w:sz w:val="22"/>
          <w:szCs w:val="20"/>
          <w:lang w:eastAsia="en-US"/>
        </w:rPr>
        <w:t xml:space="preserve">e indicó que el seguimiento que han llevado a cabo los Grupos para mantener la estrategia YOO tras su lanzamiento, confirma la existencia del acuerdo. </w:t>
      </w:r>
      <w:r w:rsidR="00BB0922" w:rsidRPr="00E06047">
        <w:rPr>
          <w:rFonts w:ascii="ITC Avant Garde" w:hAnsi="ITC Avant Garde"/>
          <w:sz w:val="22"/>
          <w:szCs w:val="20"/>
          <w:lang w:eastAsia="en-US"/>
        </w:rPr>
        <w:t>Esta autoridad determina que, efectivamente, d</w:t>
      </w:r>
      <w:r w:rsidRPr="00E06047">
        <w:rPr>
          <w:rFonts w:ascii="ITC Avant Garde" w:hAnsi="ITC Avant Garde"/>
          <w:sz w:val="22"/>
          <w:szCs w:val="20"/>
          <w:lang w:eastAsia="en-US"/>
        </w:rPr>
        <w:t>icha afirmación encuentra sustento en l</w:t>
      </w:r>
      <w:r w:rsidR="00163BC8" w:rsidRPr="00E06047">
        <w:rPr>
          <w:rFonts w:ascii="ITC Avant Garde" w:hAnsi="ITC Avant Garde"/>
          <w:sz w:val="22"/>
          <w:szCs w:val="20"/>
          <w:lang w:eastAsia="en-US"/>
        </w:rPr>
        <w:t>a información relacionada con las diversas reuniones que se tuvieron con posterioridad al registro de la marca</w:t>
      </w:r>
      <w:r w:rsidRPr="00E06047">
        <w:rPr>
          <w:rFonts w:ascii="ITC Avant Garde" w:hAnsi="ITC Avant Garde"/>
          <w:sz w:val="22"/>
          <w:szCs w:val="20"/>
          <w:lang w:eastAsia="en-US"/>
        </w:rPr>
        <w:t>, y</w:t>
      </w:r>
      <w:r w:rsidR="00163BC8" w:rsidRPr="00E06047">
        <w:rPr>
          <w:rFonts w:ascii="ITC Avant Garde" w:hAnsi="ITC Avant Garde"/>
          <w:sz w:val="22"/>
          <w:szCs w:val="20"/>
          <w:lang w:eastAsia="en-US"/>
        </w:rPr>
        <w:t xml:space="preserve"> se basa en los sigu</w:t>
      </w:r>
      <w:r w:rsidR="00A55FDE" w:rsidRPr="00E06047">
        <w:rPr>
          <w:rFonts w:ascii="ITC Avant Garde" w:hAnsi="ITC Avant Garde"/>
          <w:sz w:val="22"/>
          <w:szCs w:val="20"/>
          <w:lang w:eastAsia="en-US"/>
        </w:rPr>
        <w:t>ientes elementos de convicción:</w:t>
      </w:r>
    </w:p>
    <w:p w:rsidR="00163BC8" w:rsidRPr="00E06047" w:rsidRDefault="00A55FDE" w:rsidP="006E6B5E">
      <w:pPr>
        <w:autoSpaceDE w:val="0"/>
        <w:autoSpaceDN w:val="0"/>
        <w:adjustRightInd w:val="0"/>
        <w:spacing w:before="120" w:after="120"/>
        <w:jc w:val="both"/>
        <w:rPr>
          <w:rFonts w:ascii="ITC Avant Garde" w:hAnsi="ITC Avant Garde"/>
          <w:b/>
          <w:sz w:val="22"/>
          <w:szCs w:val="20"/>
          <w:lang w:eastAsia="en-US"/>
        </w:rPr>
      </w:pPr>
      <w:r w:rsidRPr="00E06047">
        <w:rPr>
          <w:rFonts w:ascii="ITC Avant Garde" w:hAnsi="ITC Avant Garde"/>
          <w:b/>
          <w:sz w:val="22"/>
          <w:szCs w:val="20"/>
          <w:lang w:eastAsia="en-US"/>
        </w:rPr>
        <w:t xml:space="preserve">a. </w:t>
      </w:r>
      <w:r w:rsidRPr="00E06047">
        <w:rPr>
          <w:rFonts w:ascii="ITC Avant Garde" w:hAnsi="ITC Avant Garde"/>
          <w:b/>
          <w:sz w:val="22"/>
          <w:szCs w:val="20"/>
          <w:lang w:eastAsia="en-US"/>
        </w:rPr>
        <w:tab/>
        <w:t>Requerimientos.</w:t>
      </w:r>
    </w:p>
    <w:p w:rsidR="00163BC8" w:rsidRPr="00E06047" w:rsidRDefault="009930EC"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Cablemás.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DGIPMARCI-10-096-2011-182.</w:t>
      </w:r>
      <w:r w:rsidRPr="00E06047">
        <w:rPr>
          <w:rStyle w:val="Refdenotaalpie"/>
          <w:rFonts w:ascii="ITC Avant Garde" w:hAnsi="ITC Avant Garde"/>
          <w:sz w:val="22"/>
        </w:rPr>
        <w:footnoteReference w:id="236"/>
      </w:r>
      <w:r w:rsidRPr="00E06047">
        <w:rPr>
          <w:rFonts w:ascii="ITC Avant Garde" w:hAnsi="ITC Avant Garde"/>
          <w:sz w:val="22"/>
        </w:rPr>
        <w:t xml:space="preserve"> De este documento se obtuvo la información relacionada con las reuniones (fechas, lugares, personas que acudieron y los temas que en general se trataron en cada reunión) que sostuvo dicho agente económico con Cablevisión, TVI, Televisa y Megacable con posterioridad a la fec</w:t>
      </w:r>
      <w:r w:rsidR="00A55FDE" w:rsidRPr="00E06047">
        <w:rPr>
          <w:rFonts w:ascii="ITC Avant Garde" w:hAnsi="ITC Avant Garde"/>
          <w:sz w:val="22"/>
        </w:rPr>
        <w:t xml:space="preserve">ha de registro de la </w:t>
      </w:r>
      <w:r w:rsidR="00963D3E" w:rsidRPr="00E06047">
        <w:rPr>
          <w:rFonts w:ascii="ITC Avant Garde" w:hAnsi="ITC Avant Garde"/>
          <w:sz w:val="22"/>
        </w:rPr>
        <w:t>M</w:t>
      </w:r>
      <w:r w:rsidR="00A55FDE" w:rsidRPr="00E06047">
        <w:rPr>
          <w:rFonts w:ascii="ITC Avant Garde" w:hAnsi="ITC Avant Garde"/>
          <w:sz w:val="22"/>
        </w:rPr>
        <w:t>arca YOO.</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DGIPMARCI-10-096-2012-115.</w:t>
      </w:r>
      <w:r w:rsidRPr="00E06047">
        <w:rPr>
          <w:rStyle w:val="Refdenotaalpie"/>
          <w:rFonts w:ascii="ITC Avant Garde" w:hAnsi="ITC Avant Garde"/>
          <w:i/>
          <w:sz w:val="22"/>
          <w:szCs w:val="23"/>
          <w:lang w:val="es-MX"/>
        </w:rPr>
        <w:t xml:space="preserve"> </w:t>
      </w:r>
      <w:r w:rsidR="00B0420C" w:rsidRPr="00E06047">
        <w:rPr>
          <w:rStyle w:val="Refdenotaalpie"/>
          <w:rFonts w:ascii="ITC Avant Garde" w:hAnsi="ITC Avant Garde"/>
          <w:i/>
          <w:sz w:val="22"/>
          <w:szCs w:val="23"/>
          <w:lang w:val="es-MX"/>
        </w:rPr>
        <w:footnoteReference w:id="237"/>
      </w:r>
      <w:r w:rsidRPr="00E06047">
        <w:rPr>
          <w:rFonts w:ascii="ITC Avant Garde" w:hAnsi="ITC Avant Garde"/>
          <w:sz w:val="22"/>
        </w:rPr>
        <w:t xml:space="preserve"> De este documento se obtuvo la declaración de dicho agente económico en el sentido de que las reuniones se presentan cada que es necesario para la instrumentación de la estrategia YOO. Tal como consta del siguiente texto: </w:t>
      </w:r>
      <w:r w:rsidRPr="00E06047">
        <w:rPr>
          <w:rFonts w:ascii="ITC Avant Garde" w:hAnsi="ITC Avant Garde"/>
          <w:sz w:val="22"/>
          <w:szCs w:val="23"/>
          <w:lang w:val="es-MX"/>
        </w:rPr>
        <w:t>“</w:t>
      </w:r>
      <w:r w:rsidRPr="00E06047">
        <w:rPr>
          <w:rFonts w:ascii="ITC Avant Garde" w:hAnsi="ITC Avant Garde"/>
          <w:i/>
          <w:sz w:val="20"/>
          <w:szCs w:val="23"/>
          <w:lang w:val="es-MX"/>
        </w:rPr>
        <w:t>las personas responsables de la estrategia de mercadotecnia de la marca YOO se reúnen en la medida en que es necesario para la instrumentación de dicha estrategia conjunta</w:t>
      </w:r>
      <w:r w:rsidRPr="00E06047">
        <w:rPr>
          <w:rFonts w:ascii="ITC Avant Garde" w:hAnsi="ITC Avant Garde"/>
          <w:i/>
          <w:sz w:val="22"/>
          <w:szCs w:val="23"/>
          <w:lang w:val="es-MX"/>
        </w:rPr>
        <w:t>.</w:t>
      </w:r>
      <w:r w:rsidRPr="00E06047">
        <w:rPr>
          <w:rFonts w:ascii="ITC Avant Garde" w:hAnsi="ITC Avant Garde"/>
          <w:sz w:val="22"/>
          <w:szCs w:val="23"/>
          <w:lang w:val="es-MX"/>
        </w:rPr>
        <w:t>”</w:t>
      </w:r>
      <w:r w:rsidRPr="00E06047">
        <w:rPr>
          <w:rStyle w:val="Refdenotaalpie"/>
          <w:rFonts w:ascii="ITC Avant Garde" w:hAnsi="ITC Avant Garde"/>
          <w:i/>
          <w:sz w:val="22"/>
          <w:szCs w:val="23"/>
          <w:lang w:val="es-MX"/>
        </w:rPr>
        <w:t xml:space="preserve"> </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sidRPr="00E06047">
        <w:rPr>
          <w:rFonts w:ascii="ITC Avant Garde" w:hAnsi="ITC Avant Garde"/>
          <w:sz w:val="22"/>
          <w:szCs w:val="20"/>
          <w:lang w:val="es-MX" w:eastAsia="en-US"/>
        </w:rPr>
        <w:t>Televisa</w:t>
      </w:r>
      <w:r w:rsidRPr="00E06047">
        <w:rPr>
          <w:rFonts w:ascii="ITC Avant Garde" w:hAnsi="ITC Avant Garde"/>
          <w:smallCaps/>
          <w:sz w:val="22"/>
          <w:szCs w:val="20"/>
          <w:lang w:val="es-MX" w:eastAsia="en-US"/>
        </w:rPr>
        <w:t>.</w:t>
      </w:r>
    </w:p>
    <w:p w:rsidR="00163BC8" w:rsidRPr="00E06047" w:rsidRDefault="00163BC8" w:rsidP="006E6B5E">
      <w:pPr>
        <w:autoSpaceDE w:val="0"/>
        <w:autoSpaceDN w:val="0"/>
        <w:adjustRightInd w:val="0"/>
        <w:spacing w:before="120" w:after="120"/>
        <w:jc w:val="both"/>
        <w:rPr>
          <w:rFonts w:ascii="ITC Avant Garde" w:hAnsi="ITC Avant Garde"/>
          <w:sz w:val="22"/>
          <w:lang w:val="es-MX" w:eastAsia="en-US"/>
        </w:rPr>
      </w:pPr>
      <w:r w:rsidRPr="00E06047">
        <w:rPr>
          <w:rFonts w:ascii="ITC Avant Garde" w:hAnsi="ITC Avant Garde"/>
          <w:sz w:val="22"/>
          <w:lang w:val="es-MX" w:eastAsia="en-US"/>
        </w:rPr>
        <w:t>Desahogo al requerimiento de información</w:t>
      </w:r>
      <w:r w:rsidRPr="00E06047">
        <w:rPr>
          <w:rFonts w:ascii="ITC Avant Garde" w:hAnsi="ITC Avant Garde"/>
          <w:sz w:val="22"/>
          <w:lang w:val="es-MX"/>
        </w:rPr>
        <w:t xml:space="preserve"> </w:t>
      </w:r>
      <w:r w:rsidRPr="00E06047">
        <w:rPr>
          <w:rFonts w:ascii="ITC Avant Garde" w:hAnsi="ITC Avant Garde"/>
          <w:smallCaps/>
          <w:sz w:val="22"/>
          <w:lang w:val="es-MX" w:eastAsia="en-US"/>
        </w:rPr>
        <w:t>DGIPMARCI-10-096-2012-159.</w:t>
      </w:r>
      <w:r w:rsidRPr="00E06047">
        <w:rPr>
          <w:rStyle w:val="Refdenotaalpie"/>
          <w:rFonts w:ascii="ITC Avant Garde" w:hAnsi="ITC Avant Garde"/>
          <w:smallCaps/>
          <w:sz w:val="22"/>
          <w:lang w:val="es-MX" w:eastAsia="en-US"/>
        </w:rPr>
        <w:footnoteReference w:id="238"/>
      </w:r>
      <w:r w:rsidRPr="00E06047">
        <w:rPr>
          <w:rFonts w:ascii="ITC Avant Garde" w:hAnsi="ITC Avant Garde"/>
          <w:smallCaps/>
          <w:sz w:val="22"/>
          <w:lang w:val="es-MX" w:eastAsia="en-US"/>
        </w:rPr>
        <w:t xml:space="preserve"> D</w:t>
      </w:r>
      <w:r w:rsidRPr="00E06047">
        <w:rPr>
          <w:rFonts w:ascii="ITC Avant Garde" w:hAnsi="ITC Avant Garde"/>
          <w:sz w:val="22"/>
          <w:lang w:val="es-MX" w:eastAsia="en-US"/>
        </w:rPr>
        <w:t xml:space="preserve">e este documento se obtuvo la declaración de Televisa en el sentido de que participa como agencia de medios para la implementación de la estrategia YOO; y la información relacionada con los contratos celebrados con los cotitulares de la </w:t>
      </w:r>
      <w:r w:rsidR="001C12E2" w:rsidRPr="00E06047">
        <w:rPr>
          <w:rFonts w:ascii="ITC Avant Garde" w:hAnsi="ITC Avant Garde"/>
          <w:sz w:val="22"/>
          <w:szCs w:val="20"/>
          <w:lang w:eastAsia="en-US"/>
        </w:rPr>
        <w:t>M</w:t>
      </w:r>
      <w:r w:rsidRPr="00E06047">
        <w:rPr>
          <w:rFonts w:ascii="ITC Avant Garde" w:hAnsi="ITC Avant Garde"/>
          <w:sz w:val="22"/>
          <w:lang w:val="es-MX" w:eastAsia="en-US"/>
        </w:rPr>
        <w:t xml:space="preserve">arca YOO, de la cual se observa la contraprestación que cada uno de los contratantes le paga, la vigencia del contrato, la cual es de un año a partir del primero de enero de dos mil once y el objeto del contrato conforme a lo siguiente: </w:t>
      </w:r>
      <w:r w:rsidRPr="00E06047">
        <w:rPr>
          <w:rFonts w:ascii="ITC Avant Garde" w:hAnsi="ITC Avant Garde"/>
          <w:i/>
          <w:sz w:val="22"/>
          <w:lang w:val="es-MX" w:eastAsia="en-US"/>
        </w:rPr>
        <w:t>“</w:t>
      </w:r>
      <w:r w:rsidRPr="00E06047">
        <w:rPr>
          <w:rFonts w:ascii="ITC Avant Garde" w:hAnsi="ITC Avant Garde"/>
          <w:sz w:val="22"/>
          <w:lang w:val="es-MX" w:eastAsia="en-US"/>
        </w:rPr>
        <w:t>(…)</w:t>
      </w:r>
      <w:r w:rsidRPr="00E06047">
        <w:rPr>
          <w:rFonts w:ascii="ITC Avant Garde" w:hAnsi="ITC Avant Garde"/>
          <w:i/>
          <w:sz w:val="22"/>
          <w:lang w:val="es-MX" w:eastAsia="en-US"/>
        </w:rPr>
        <w:t xml:space="preserve"> </w:t>
      </w:r>
      <w:r w:rsidRPr="00E06047">
        <w:rPr>
          <w:rFonts w:ascii="ITC Avant Garde" w:hAnsi="ITC Avant Garde"/>
          <w:i/>
          <w:sz w:val="20"/>
          <w:lang w:val="es-MX" w:eastAsia="en-US"/>
        </w:rPr>
        <w:t xml:space="preserve">Televisa se obliga a prestar </w:t>
      </w:r>
      <w:r w:rsidRPr="00E06047">
        <w:rPr>
          <w:rFonts w:ascii="ITC Avant Garde" w:hAnsi="ITC Avant Garde"/>
          <w:sz w:val="22"/>
          <w:lang w:val="es-MX" w:eastAsia="en-US"/>
        </w:rPr>
        <w:t xml:space="preserve">(…) </w:t>
      </w:r>
      <w:r w:rsidRPr="00E06047">
        <w:rPr>
          <w:rFonts w:ascii="ITC Avant Garde" w:hAnsi="ITC Avant Garde"/>
          <w:i/>
          <w:sz w:val="20"/>
          <w:lang w:val="es-MX" w:eastAsia="en-US"/>
        </w:rPr>
        <w:t>a través de sus empleados (el “personal”) o mediante la subcontratación de cualquier tercero que Televisa determine, los servicios de comunicación integral, diseño de estrategias e implementación de campañas publicitarias que de tiempo en tiempo las partes acuerden</w:t>
      </w:r>
      <w:r w:rsidRPr="00E06047">
        <w:rPr>
          <w:rFonts w:ascii="ITC Avant Garde" w:hAnsi="ITC Avant Garde"/>
          <w:i/>
          <w:sz w:val="22"/>
          <w:lang w:val="es-MX" w:eastAsia="en-US"/>
        </w:rPr>
        <w:t xml:space="preserve"> </w:t>
      </w:r>
      <w:r w:rsidRPr="00E06047">
        <w:rPr>
          <w:rFonts w:ascii="ITC Avant Garde" w:hAnsi="ITC Avant Garde"/>
          <w:sz w:val="22"/>
          <w:lang w:val="es-MX" w:eastAsia="en-US"/>
        </w:rPr>
        <w:t>(…)</w:t>
      </w:r>
      <w:r w:rsidRPr="00E06047">
        <w:rPr>
          <w:rFonts w:ascii="ITC Avant Garde" w:hAnsi="ITC Avant Garde"/>
          <w:i/>
          <w:sz w:val="22"/>
          <w:lang w:val="es-MX" w:eastAsia="en-US"/>
        </w:rPr>
        <w:t xml:space="preserve"> </w:t>
      </w:r>
      <w:r w:rsidRPr="00E06047">
        <w:rPr>
          <w:rFonts w:ascii="ITC Avant Garde" w:hAnsi="ITC Avant Garde"/>
          <w:i/>
          <w:sz w:val="20"/>
          <w:lang w:val="es-MX" w:eastAsia="en-US"/>
        </w:rPr>
        <w:t>los servicios incluirán los siguientes conceptos: 1. La elaboración, coordinación y producción de todo tipo de campañas publicitarias. 2. La prestación de servicios publicitarios, en cualquier medio de comunicación. 3. El servicio de diseño, operación y administración de páginas de Internet. 4. La compra y venta de todo tipo de productos y activos. 5. Cualquier otro Servicio que las partes acuerden de tiempo en tiempo</w:t>
      </w:r>
      <w:r w:rsidRPr="00E06047">
        <w:rPr>
          <w:rFonts w:ascii="ITC Avant Garde" w:hAnsi="ITC Avant Garde"/>
          <w:i/>
          <w:sz w:val="22"/>
          <w:lang w:val="es-MX" w:eastAsia="en-US"/>
        </w:rPr>
        <w:t xml:space="preserve">.” </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eastAsia="en-US"/>
        </w:rPr>
      </w:pPr>
      <w:r w:rsidRPr="00E06047">
        <w:rPr>
          <w:rFonts w:ascii="ITC Avant Garde" w:hAnsi="ITC Avant Garde"/>
          <w:sz w:val="22"/>
          <w:szCs w:val="20"/>
          <w:lang w:eastAsia="en-US"/>
        </w:rPr>
        <w:lastRenderedPageBreak/>
        <w:t>Mediamates</w:t>
      </w:r>
    </w:p>
    <w:p w:rsidR="00163BC8" w:rsidRPr="00E06047" w:rsidRDefault="00163BC8" w:rsidP="006E6B5E">
      <w:pPr>
        <w:autoSpaceDE w:val="0"/>
        <w:autoSpaceDN w:val="0"/>
        <w:adjustRightInd w:val="0"/>
        <w:spacing w:before="120" w:after="120"/>
        <w:jc w:val="both"/>
        <w:rPr>
          <w:rFonts w:ascii="ITC Avant Garde" w:hAnsi="ITC Avant Garde"/>
          <w:sz w:val="22"/>
          <w:lang w:val="es-MX" w:eastAsia="en-US"/>
        </w:rPr>
      </w:pPr>
      <w:r w:rsidRPr="00E06047">
        <w:rPr>
          <w:rFonts w:ascii="ITC Avant Garde" w:hAnsi="ITC Avant Garde"/>
          <w:sz w:val="22"/>
          <w:lang w:val="es-MX" w:eastAsia="en-US"/>
        </w:rPr>
        <w:t>Desahogo al requerimiento de información</w:t>
      </w:r>
      <w:r w:rsidRPr="00E06047">
        <w:rPr>
          <w:rFonts w:ascii="ITC Avant Garde" w:hAnsi="ITC Avant Garde"/>
          <w:smallCaps/>
          <w:sz w:val="22"/>
          <w:szCs w:val="20"/>
          <w:lang w:eastAsia="en-US"/>
        </w:rPr>
        <w:t xml:space="preserve"> DGIPMARCI-10-096-2012-122.</w:t>
      </w:r>
      <w:r w:rsidRPr="00E06047">
        <w:rPr>
          <w:rStyle w:val="Refdenotaalpie"/>
          <w:rFonts w:ascii="ITC Avant Garde" w:hAnsi="ITC Avant Garde"/>
          <w:smallCaps/>
          <w:sz w:val="22"/>
          <w:lang w:val="es-MX" w:eastAsia="en-US"/>
        </w:rPr>
        <w:footnoteReference w:id="239"/>
      </w:r>
      <w:r w:rsidRPr="00E06047">
        <w:rPr>
          <w:rFonts w:ascii="ITC Avant Garde" w:hAnsi="ITC Avant Garde"/>
          <w:smallCaps/>
          <w:sz w:val="22"/>
          <w:lang w:val="es-MX" w:eastAsia="en-US"/>
        </w:rPr>
        <w:t xml:space="preserve"> D</w:t>
      </w:r>
      <w:r w:rsidRPr="00E06047">
        <w:rPr>
          <w:rFonts w:ascii="ITC Avant Garde" w:hAnsi="ITC Avant Garde"/>
          <w:sz w:val="22"/>
          <w:lang w:val="es-MX" w:eastAsia="en-US"/>
        </w:rPr>
        <w:t xml:space="preserve">e este documento se obtuvo la información relacionada con los contratos que Televisa ha celebrado con The Mates Contents, S.A. de C.V. para la realización de anuncios publicitarios y obras audiovisuales relacionados con la </w:t>
      </w:r>
      <w:r w:rsidR="00203D5B" w:rsidRPr="00E06047">
        <w:rPr>
          <w:rFonts w:ascii="ITC Avant Garde" w:hAnsi="ITC Avant Garde"/>
          <w:sz w:val="22"/>
          <w:szCs w:val="20"/>
          <w:lang w:eastAsia="en-US"/>
        </w:rPr>
        <w:t>M</w:t>
      </w:r>
      <w:r w:rsidRPr="00E06047">
        <w:rPr>
          <w:rFonts w:ascii="ITC Avant Garde" w:hAnsi="ITC Avant Garde"/>
          <w:sz w:val="22"/>
          <w:lang w:val="es-MX" w:eastAsia="en-US"/>
        </w:rPr>
        <w:t>arca YOO del año dos</w:t>
      </w:r>
      <w:r w:rsidR="00A55FDE" w:rsidRPr="00E06047">
        <w:rPr>
          <w:rFonts w:ascii="ITC Avant Garde" w:hAnsi="ITC Avant Garde"/>
          <w:sz w:val="22"/>
          <w:lang w:val="es-MX" w:eastAsia="en-US"/>
        </w:rPr>
        <w:t xml:space="preserve"> mil nueve al año dos mil doce.</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mallCaps/>
          <w:sz w:val="22"/>
          <w:szCs w:val="20"/>
          <w:lang w:eastAsia="en-US"/>
        </w:rPr>
      </w:pPr>
      <w:r w:rsidRPr="00E06047">
        <w:rPr>
          <w:rFonts w:ascii="ITC Avant Garde" w:hAnsi="ITC Avant Garde"/>
          <w:smallCaps/>
          <w:sz w:val="22"/>
          <w:szCs w:val="20"/>
          <w:lang w:eastAsia="en-US"/>
        </w:rPr>
        <w:t>P</w:t>
      </w:r>
      <w:r w:rsidRPr="00E06047">
        <w:rPr>
          <w:rFonts w:ascii="ITC Avant Garde" w:hAnsi="ITC Avant Garde"/>
          <w:sz w:val="22"/>
          <w:szCs w:val="20"/>
          <w:lang w:eastAsia="en-US"/>
        </w:rPr>
        <w:t>elículas Imaginarias</w:t>
      </w:r>
    </w:p>
    <w:p w:rsidR="00163BC8" w:rsidRPr="00E06047" w:rsidRDefault="00163BC8" w:rsidP="006E6B5E">
      <w:pPr>
        <w:autoSpaceDE w:val="0"/>
        <w:autoSpaceDN w:val="0"/>
        <w:adjustRightInd w:val="0"/>
        <w:spacing w:before="120" w:after="120"/>
        <w:jc w:val="both"/>
        <w:rPr>
          <w:rFonts w:ascii="ITC Avant Garde" w:hAnsi="ITC Avant Garde"/>
          <w:sz w:val="22"/>
          <w:lang w:val="es-MX" w:eastAsia="en-US"/>
        </w:rPr>
      </w:pPr>
      <w:r w:rsidRPr="00E06047">
        <w:rPr>
          <w:rFonts w:ascii="ITC Avant Garde" w:hAnsi="ITC Avant Garde"/>
          <w:sz w:val="22"/>
          <w:lang w:val="es-MX" w:eastAsia="en-US"/>
        </w:rPr>
        <w:t>Desahogo al requerimiento de información DGIPMARCI-10-096-2012-123.</w:t>
      </w:r>
      <w:r w:rsidRPr="00E06047">
        <w:rPr>
          <w:rStyle w:val="Refdenotaalpie"/>
          <w:rFonts w:ascii="ITC Avant Garde" w:hAnsi="ITC Avant Garde"/>
          <w:sz w:val="22"/>
          <w:lang w:val="es-MX" w:eastAsia="en-US"/>
        </w:rPr>
        <w:footnoteReference w:id="240"/>
      </w:r>
      <w:r w:rsidRPr="00E06047">
        <w:rPr>
          <w:rFonts w:ascii="ITC Avant Garde" w:hAnsi="ITC Avant Garde"/>
          <w:sz w:val="22"/>
          <w:lang w:val="es-MX" w:eastAsia="en-US"/>
        </w:rPr>
        <w:t xml:space="preserve"> De este documento se obtuvo la información relacionada con pagos que se realizaron a dicho agente económico por la producción y postproducción de un comercial relacionado con la </w:t>
      </w:r>
      <w:r w:rsidR="00203D5B" w:rsidRPr="00E06047">
        <w:rPr>
          <w:rFonts w:ascii="ITC Avant Garde" w:hAnsi="ITC Avant Garde"/>
          <w:sz w:val="22"/>
          <w:szCs w:val="20"/>
          <w:lang w:eastAsia="en-US"/>
        </w:rPr>
        <w:t>M</w:t>
      </w:r>
      <w:r w:rsidRPr="00E06047">
        <w:rPr>
          <w:rFonts w:ascii="ITC Avant Garde" w:hAnsi="ITC Avant Garde"/>
          <w:sz w:val="22"/>
          <w:lang w:val="es-MX" w:eastAsia="en-US"/>
        </w:rPr>
        <w:t>arca YOO el catorce de agosto de dos mil n</w:t>
      </w:r>
      <w:r w:rsidR="00A55FDE" w:rsidRPr="00E06047">
        <w:rPr>
          <w:rFonts w:ascii="ITC Avant Garde" w:hAnsi="ITC Avant Garde"/>
          <w:sz w:val="22"/>
          <w:lang w:val="es-MX" w:eastAsia="en-US"/>
        </w:rPr>
        <w:t>ueve.</w:t>
      </w:r>
    </w:p>
    <w:p w:rsidR="00163BC8" w:rsidRPr="00E06047"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eastAsia="en-US"/>
        </w:rPr>
      </w:pPr>
      <w:r w:rsidRPr="00E06047">
        <w:rPr>
          <w:rFonts w:ascii="ITC Avant Garde" w:hAnsi="ITC Avant Garde"/>
          <w:sz w:val="22"/>
          <w:szCs w:val="20"/>
          <w:lang w:eastAsia="en-US"/>
        </w:rPr>
        <w:t>Gamol</w:t>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lang w:val="es-MX" w:eastAsia="en-US"/>
        </w:rPr>
        <w:t>Desahogo al requerimiento de información DGIPMARCI-10-096-2012-154.</w:t>
      </w:r>
      <w:r w:rsidRPr="00E06047">
        <w:rPr>
          <w:rStyle w:val="Refdenotaalpie"/>
          <w:rFonts w:ascii="ITC Avant Garde" w:hAnsi="ITC Avant Garde"/>
          <w:sz w:val="22"/>
          <w:lang w:val="es-MX" w:eastAsia="en-US"/>
        </w:rPr>
        <w:footnoteReference w:id="241"/>
      </w:r>
      <w:r w:rsidRPr="00E06047">
        <w:rPr>
          <w:rFonts w:ascii="ITC Avant Garde" w:hAnsi="ITC Avant Garde"/>
          <w:sz w:val="22"/>
          <w:lang w:val="es-MX" w:eastAsia="en-US"/>
        </w:rPr>
        <w:t xml:space="preserve"> De este documento se obtuvo la información relacionada con la contratación de dicho agente económico para el desarrollo y administración de la página de internet http://pideyoo.com, mediante la cual se promocionan y comercializan los Servicios </w:t>
      </w:r>
      <w:r w:rsidR="00203D5B" w:rsidRPr="00E06047">
        <w:rPr>
          <w:rFonts w:ascii="ITC Avant Garde" w:hAnsi="ITC Avant Garde"/>
          <w:sz w:val="22"/>
          <w:szCs w:val="20"/>
          <w:lang w:eastAsia="en-US"/>
        </w:rPr>
        <w:t>M</w:t>
      </w:r>
      <w:r w:rsidRPr="00E06047">
        <w:rPr>
          <w:rFonts w:ascii="ITC Avant Garde" w:hAnsi="ITC Avant Garde"/>
          <w:sz w:val="22"/>
          <w:lang w:val="es-MX" w:eastAsia="en-US"/>
        </w:rPr>
        <w:t>arca YOO.</w:t>
      </w:r>
    </w:p>
    <w:p w:rsidR="00163BC8" w:rsidRPr="00E06047" w:rsidRDefault="00A55FDE" w:rsidP="006E6B5E">
      <w:pPr>
        <w:autoSpaceDE w:val="0"/>
        <w:autoSpaceDN w:val="0"/>
        <w:adjustRightInd w:val="0"/>
        <w:spacing w:before="120" w:after="120"/>
        <w:jc w:val="both"/>
        <w:rPr>
          <w:rFonts w:ascii="ITC Avant Garde" w:hAnsi="ITC Avant Garde"/>
          <w:b/>
          <w:sz w:val="22"/>
          <w:szCs w:val="20"/>
          <w:lang w:eastAsia="en-US"/>
        </w:rPr>
      </w:pPr>
      <w:r w:rsidRPr="00E06047">
        <w:rPr>
          <w:rFonts w:ascii="ITC Avant Garde" w:hAnsi="ITC Avant Garde"/>
          <w:b/>
          <w:sz w:val="22"/>
          <w:szCs w:val="20"/>
          <w:lang w:eastAsia="en-US"/>
        </w:rPr>
        <w:t xml:space="preserve">b. </w:t>
      </w:r>
      <w:r w:rsidRPr="00E06047">
        <w:rPr>
          <w:rFonts w:ascii="ITC Avant Garde" w:hAnsi="ITC Avant Garde"/>
          <w:b/>
          <w:sz w:val="22"/>
          <w:szCs w:val="20"/>
          <w:lang w:eastAsia="en-US"/>
        </w:rPr>
        <w:tab/>
        <w:t>Testimoniales.</w:t>
      </w:r>
    </w:p>
    <w:p w:rsidR="00163BC8" w:rsidRPr="009311AB" w:rsidRDefault="00163BC8"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color w:val="0000CC"/>
          <w:sz w:val="22"/>
          <w:szCs w:val="20"/>
          <w:lang w:val="es-MX" w:eastAsia="en-US"/>
        </w:rPr>
      </w:pPr>
      <w:r w:rsidRPr="00E06047">
        <w:rPr>
          <w:rFonts w:ascii="ITC Avant Garde" w:hAnsi="ITC Avant Garde"/>
          <w:sz w:val="22"/>
          <w:szCs w:val="20"/>
          <w:lang w:val="es-MX" w:eastAsia="en-US"/>
        </w:rPr>
        <w:t xml:space="preserve">Testimonial de </w:t>
      </w:r>
      <w:r w:rsidR="00521A31" w:rsidRPr="009311AB">
        <w:rPr>
          <w:rFonts w:ascii="ITC Avant Garde" w:hAnsi="ITC Avant Garde"/>
          <w:b/>
          <w:color w:val="0000CC"/>
          <w:sz w:val="22"/>
        </w:rPr>
        <w:t>“CONFIDENCIAL POR LEY”</w:t>
      </w:r>
      <w:r w:rsidRPr="009311AB">
        <w:rPr>
          <w:rFonts w:ascii="ITC Avant Garde" w:hAnsi="ITC Avant Garde"/>
          <w:color w:val="0000CC"/>
          <w:sz w:val="22"/>
          <w:szCs w:val="20"/>
          <w:lang w:val="es-MX" w:eastAsia="en-US"/>
        </w:rPr>
        <w:t>.</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t>De dicha testimonial se obtuvo el dicho del directivo de Megacable sobre el seguimiento a la estrategia YOO y las reuniones que se han tenido de dos mil nueve a la fecha rel</w:t>
      </w:r>
      <w:r w:rsidR="00A55FDE" w:rsidRPr="00E06047">
        <w:rPr>
          <w:rFonts w:ascii="ITC Avant Garde" w:hAnsi="ITC Avant Garde"/>
          <w:sz w:val="22"/>
          <w:szCs w:val="20"/>
          <w:lang w:val="es-MX" w:eastAsia="en-US"/>
        </w:rPr>
        <w:t>acionadas con dicha estrategia.</w:t>
      </w:r>
    </w:p>
    <w:p w:rsidR="00163BC8" w:rsidRPr="00E06047" w:rsidRDefault="00163BC8" w:rsidP="006E6B5E">
      <w:pPr>
        <w:spacing w:before="120" w:after="120"/>
        <w:ind w:left="567" w:right="901"/>
        <w:jc w:val="both"/>
        <w:rPr>
          <w:rFonts w:ascii="ITC Avant Garde" w:hAnsi="ITC Avant Garde"/>
          <w:sz w:val="22"/>
          <w:szCs w:val="20"/>
        </w:rPr>
      </w:pPr>
      <w:r w:rsidRPr="00E06047">
        <w:rPr>
          <w:rFonts w:ascii="ITC Avant Garde" w:hAnsi="ITC Avant Garde"/>
          <w:b/>
          <w:sz w:val="22"/>
          <w:szCs w:val="20"/>
        </w:rPr>
        <w:t>“[…]</w:t>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i/>
          <w:sz w:val="20"/>
          <w:szCs w:val="20"/>
        </w:rPr>
        <w:t>i) Si desde el año dos mil nueve a la fecha, estuvo presente en alguna reunión relacionada con la estrategia de mercadotecnia denominada YOO</w:t>
      </w:r>
    </w:p>
    <w:p w:rsidR="00163BC8" w:rsidRPr="009311AB" w:rsidRDefault="00521A31" w:rsidP="006E6B5E">
      <w:pPr>
        <w:spacing w:before="120" w:after="120"/>
        <w:ind w:left="567" w:right="901"/>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sz w:val="22"/>
          <w:szCs w:val="20"/>
        </w:rPr>
        <w:t>“</w:t>
      </w:r>
      <w:r w:rsidRPr="00E06047">
        <w:rPr>
          <w:rFonts w:ascii="ITC Avant Garde" w:hAnsi="ITC Avant Garde"/>
          <w:b/>
          <w:i/>
          <w:sz w:val="20"/>
          <w:szCs w:val="20"/>
        </w:rPr>
        <w:t>ii) En caso de contestar afirmativamente, a la pregunta anterior, que diga el testigo, aproximadamente a cuántas reuniones relacionadas con la estrategia de mercadotecnia denominada YOO, asistió desde el año dos mil nueve a la fecha”</w:t>
      </w:r>
    </w:p>
    <w:p w:rsidR="00163BC8" w:rsidRPr="009311AB" w:rsidRDefault="00521A31" w:rsidP="006E6B5E">
      <w:pPr>
        <w:spacing w:before="120" w:after="120"/>
        <w:ind w:left="567" w:right="901"/>
        <w:jc w:val="both"/>
        <w:rPr>
          <w:rFonts w:ascii="ITC Avant Garde" w:hAnsi="ITC Avant Garde"/>
          <w:i/>
          <w:color w:val="0000CC"/>
          <w:sz w:val="20"/>
          <w:szCs w:val="20"/>
        </w:rPr>
      </w:pPr>
      <w:r w:rsidRPr="009311AB">
        <w:rPr>
          <w:rFonts w:ascii="ITC Avant Garde" w:hAnsi="ITC Avant Garde"/>
          <w:b/>
          <w:color w:val="0000CC"/>
          <w:sz w:val="22"/>
        </w:rPr>
        <w:t>“CONFIDENCIAL POR LEY”</w:t>
      </w:r>
    </w:p>
    <w:p w:rsidR="00163BC8" w:rsidRPr="00E06047" w:rsidRDefault="00163BC8" w:rsidP="006E6B5E">
      <w:pPr>
        <w:spacing w:before="120" w:after="120"/>
        <w:ind w:left="567" w:right="901"/>
        <w:jc w:val="both"/>
        <w:rPr>
          <w:rFonts w:ascii="ITC Avant Garde" w:hAnsi="ITC Avant Garde"/>
          <w:b/>
          <w:i/>
          <w:sz w:val="20"/>
          <w:szCs w:val="20"/>
        </w:rPr>
      </w:pPr>
      <w:r w:rsidRPr="00E06047">
        <w:rPr>
          <w:rFonts w:ascii="ITC Avant Garde" w:hAnsi="ITC Avant Garde"/>
          <w:b/>
          <w:i/>
          <w:sz w:val="22"/>
          <w:szCs w:val="20"/>
        </w:rPr>
        <w:t>“</w:t>
      </w:r>
      <w:r w:rsidRPr="00E06047">
        <w:rPr>
          <w:rFonts w:ascii="ITC Avant Garde" w:hAnsi="ITC Avant Garde"/>
          <w:b/>
          <w:i/>
          <w:sz w:val="20"/>
          <w:szCs w:val="20"/>
        </w:rPr>
        <w:t>iii) Que diga el testigo quienes participaron en dichas reuniones</w:t>
      </w:r>
    </w:p>
    <w:p w:rsidR="00163BC8" w:rsidRPr="00E06047" w:rsidRDefault="00521A31" w:rsidP="006E6B5E">
      <w:pPr>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42"/>
      </w:r>
    </w:p>
    <w:p w:rsidR="00163BC8" w:rsidRPr="00E06047" w:rsidRDefault="00203D5B" w:rsidP="006E6B5E">
      <w:pPr>
        <w:spacing w:before="120" w:after="120"/>
        <w:ind w:left="567" w:right="901"/>
        <w:jc w:val="both"/>
        <w:rPr>
          <w:rFonts w:ascii="ITC Avant Garde" w:hAnsi="ITC Avant Garde"/>
          <w:b/>
          <w:i/>
          <w:sz w:val="20"/>
          <w:szCs w:val="20"/>
        </w:rPr>
      </w:pPr>
      <w:r w:rsidRPr="00E06047">
        <w:rPr>
          <w:rFonts w:ascii="ITC Avant Garde" w:hAnsi="ITC Avant Garde"/>
          <w:b/>
          <w:sz w:val="22"/>
          <w:szCs w:val="20"/>
        </w:rPr>
        <w:lastRenderedPageBreak/>
        <w:t>“</w:t>
      </w:r>
      <w:r w:rsidRPr="00E06047">
        <w:rPr>
          <w:rFonts w:ascii="ITC Avant Garde" w:hAnsi="ITC Avant Garde"/>
          <w:b/>
          <w:i/>
          <w:sz w:val="20"/>
          <w:szCs w:val="20"/>
        </w:rPr>
        <w:t>En</w:t>
      </w:r>
      <w:r w:rsidR="00163BC8" w:rsidRPr="00E06047">
        <w:rPr>
          <w:rFonts w:ascii="ITC Avant Garde" w:hAnsi="ITC Avant Garde"/>
          <w:b/>
          <w:i/>
          <w:sz w:val="20"/>
          <w:szCs w:val="20"/>
        </w:rPr>
        <w:t xml:space="preserve"> relación con la respuesta al inciso ii) de la reformulación, el testigo manifiesta a cuántas reuniones relacionadas con la estrategia de mercadotecnia de la marca yoo </w:t>
      </w:r>
      <w:r w:rsidR="003161BC" w:rsidRPr="00E06047">
        <w:rPr>
          <w:rFonts w:ascii="ITC Avant Garde" w:hAnsi="ITC Avant Garde"/>
          <w:b/>
          <w:i/>
          <w:sz w:val="20"/>
          <w:szCs w:val="20"/>
        </w:rPr>
        <w:t xml:space="preserve">(sic) </w:t>
      </w:r>
      <w:r w:rsidR="00163BC8" w:rsidRPr="00E06047">
        <w:rPr>
          <w:rFonts w:ascii="ITC Avant Garde" w:hAnsi="ITC Avant Garde"/>
          <w:b/>
          <w:i/>
          <w:sz w:val="20"/>
          <w:szCs w:val="20"/>
        </w:rPr>
        <w:t>asistió, pero establece un rango aproximado de entre dieciséis y veinte reuniones, al respecto que diga el testigo, porqué llega a esa estimación, en cuanto al número de reuniones a las que asistió”.</w:t>
      </w:r>
    </w:p>
    <w:p w:rsidR="00163BC8" w:rsidRPr="00E06047" w:rsidRDefault="00521A31" w:rsidP="006E6B5E">
      <w:pPr>
        <w:spacing w:before="120" w:after="120"/>
        <w:ind w:left="567" w:right="901"/>
        <w:jc w:val="both"/>
        <w:rPr>
          <w:rFonts w:ascii="ITC Avant Garde" w:hAnsi="ITC Avant Garde"/>
          <w:i/>
          <w:sz w:val="20"/>
          <w:szCs w:val="20"/>
        </w:rPr>
      </w:pPr>
      <w:r w:rsidRPr="009311AB">
        <w:rPr>
          <w:rFonts w:ascii="ITC Avant Garde" w:hAnsi="ITC Avant Garde"/>
          <w:b/>
          <w:color w:val="0000CC"/>
          <w:sz w:val="22"/>
        </w:rPr>
        <w:t>“CONFIDENCIAL POR LEY”</w:t>
      </w:r>
      <w:r w:rsidR="00163BC8" w:rsidRPr="00E06047">
        <w:rPr>
          <w:rStyle w:val="Refdenotaalpie"/>
          <w:rFonts w:ascii="ITC Avant Garde" w:hAnsi="ITC Avant Garde"/>
          <w:i/>
          <w:sz w:val="20"/>
          <w:szCs w:val="20"/>
        </w:rPr>
        <w:footnoteReference w:id="243"/>
      </w:r>
      <w:r w:rsidR="00A55FDE" w:rsidRPr="00E06047">
        <w:rPr>
          <w:rFonts w:ascii="ITC Avant Garde" w:hAnsi="ITC Avant Garde"/>
          <w:i/>
          <w:sz w:val="20"/>
          <w:szCs w:val="20"/>
        </w:rPr>
        <w:t xml:space="preserve"> </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Los elementos señalados en los incisos (i), (ii) y (iii) </w:t>
      </w:r>
      <w:r w:rsidR="0002630D" w:rsidRPr="00E06047">
        <w:rPr>
          <w:rFonts w:ascii="ITC Avant Garde" w:hAnsi="ITC Avant Garde"/>
          <w:sz w:val="22"/>
        </w:rPr>
        <w:t xml:space="preserve">de la transcripción </w:t>
      </w:r>
      <w:r w:rsidRPr="00E06047">
        <w:rPr>
          <w:rFonts w:ascii="ITC Avant Garde" w:hAnsi="ITC Avant Garde"/>
          <w:sz w:val="22"/>
        </w:rPr>
        <w:t xml:space="preserve">anterior, cuyo análisis y valor probatorio quedó asentado en el capítulo que antecede, son </w:t>
      </w:r>
      <w:r w:rsidRPr="00E06047">
        <w:rPr>
          <w:rFonts w:ascii="ITC Avant Garde" w:hAnsi="ITC Avant Garde"/>
          <w:b/>
          <w:sz w:val="22"/>
          <w:u w:val="single"/>
        </w:rPr>
        <w:t>idóneos y suficientes</w:t>
      </w:r>
      <w:r w:rsidRPr="00E06047">
        <w:rPr>
          <w:rFonts w:ascii="ITC Avant Garde" w:hAnsi="ITC Avant Garde"/>
          <w:sz w:val="22"/>
        </w:rPr>
        <w:t xml:space="preserve"> para probar que:</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i) Cablevisión, Cablemás, TVI, Televisa y Megacable negociaron crear y lanzar la estrategia YOO, la cual fue propuesta a Megacable por parte de Televisa en dos mil nueve</w:t>
      </w:r>
      <w:r w:rsidR="0002630D" w:rsidRPr="00E06047">
        <w:rPr>
          <w:rFonts w:ascii="ITC Avant Garde" w:hAnsi="ITC Avant Garde"/>
          <w:sz w:val="22"/>
        </w:rPr>
        <w:t>.</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ii) </w:t>
      </w:r>
      <w:r w:rsidR="0002630D" w:rsidRPr="00E06047">
        <w:rPr>
          <w:rFonts w:ascii="ITC Avant Garde" w:hAnsi="ITC Avant Garde"/>
          <w:sz w:val="22"/>
        </w:rPr>
        <w:t>Q</w:t>
      </w:r>
      <w:r w:rsidRPr="00E06047">
        <w:rPr>
          <w:rFonts w:ascii="ITC Avant Garde" w:hAnsi="ITC Avant Garde"/>
          <w:sz w:val="22"/>
        </w:rPr>
        <w:t xml:space="preserve">ue Cablemás, Cablevisión y TVI y Megacable celebraron un acuerdo, el cual se materializó en el año dos mil nueve con el registro de la </w:t>
      </w:r>
      <w:r w:rsidR="00203D5B" w:rsidRPr="00E06047">
        <w:rPr>
          <w:rFonts w:ascii="ITC Avant Garde" w:hAnsi="ITC Avant Garde"/>
          <w:sz w:val="22"/>
          <w:szCs w:val="20"/>
          <w:lang w:eastAsia="en-US"/>
        </w:rPr>
        <w:t>M</w:t>
      </w:r>
      <w:r w:rsidRPr="00E06047">
        <w:rPr>
          <w:rFonts w:ascii="ITC Avant Garde" w:hAnsi="ITC Avant Garde"/>
          <w:sz w:val="22"/>
        </w:rPr>
        <w:t>arca YOO y con el Convenio YOO</w:t>
      </w:r>
      <w:r w:rsidR="0002630D" w:rsidRPr="00E06047">
        <w:rPr>
          <w:rFonts w:ascii="ITC Avant Garde" w:hAnsi="ITC Avant Garde"/>
          <w:sz w:val="22"/>
        </w:rPr>
        <w:t>.</w:t>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rPr>
        <w:t xml:space="preserve">iii) </w:t>
      </w:r>
      <w:proofErr w:type="gramStart"/>
      <w:r w:rsidR="0002630D" w:rsidRPr="00E06047">
        <w:rPr>
          <w:rFonts w:ascii="ITC Avant Garde" w:hAnsi="ITC Avant Garde"/>
          <w:sz w:val="22"/>
        </w:rPr>
        <w:t>Q</w:t>
      </w:r>
      <w:r w:rsidRPr="00E06047">
        <w:rPr>
          <w:rFonts w:ascii="ITC Avant Garde" w:hAnsi="ITC Avant Garde"/>
          <w:sz w:val="22"/>
        </w:rPr>
        <w:t>ue</w:t>
      </w:r>
      <w:proofErr w:type="gramEnd"/>
      <w:r w:rsidRPr="00E06047">
        <w:rPr>
          <w:rFonts w:ascii="ITC Avant Garde" w:hAnsi="ITC Avant Garde"/>
          <w:sz w:val="22"/>
        </w:rPr>
        <w:t xml:space="preserve"> tras el registro de la marca, Cablemás, Cablevisión, TVI, Televisa y Megacable, han continuado su participación activa en la estrategia, realizando reuniones y actos tendentes a la promoción y comercialización de los Servicios bajo la </w:t>
      </w:r>
      <w:r w:rsidR="00203D5B" w:rsidRPr="00E06047">
        <w:rPr>
          <w:rFonts w:ascii="ITC Avant Garde" w:hAnsi="ITC Avant Garde"/>
          <w:sz w:val="22"/>
          <w:szCs w:val="20"/>
          <w:lang w:eastAsia="en-US"/>
        </w:rPr>
        <w:t>M</w:t>
      </w:r>
      <w:r w:rsidRPr="00E06047">
        <w:rPr>
          <w:rFonts w:ascii="ITC Avant Garde" w:hAnsi="ITC Avant Garde"/>
          <w:sz w:val="22"/>
        </w:rPr>
        <w:t>arca YOO.</w:t>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En este sentido, con los elementos anteriores se acredita que</w:t>
      </w:r>
      <w:r w:rsidR="00BB0922" w:rsidRPr="00E06047">
        <w:rPr>
          <w:rFonts w:ascii="ITC Avant Garde" w:hAnsi="ITC Avant Garde"/>
          <w:sz w:val="22"/>
          <w:szCs w:val="20"/>
          <w:lang w:eastAsia="en-US"/>
        </w:rPr>
        <w:t>, como se señaló en el OPR,</w:t>
      </w:r>
      <w:r w:rsidRPr="00E06047">
        <w:rPr>
          <w:rFonts w:ascii="ITC Avant Garde" w:hAnsi="ITC Avant Garde"/>
          <w:sz w:val="22"/>
          <w:szCs w:val="20"/>
          <w:lang w:eastAsia="en-US"/>
        </w:rPr>
        <w:t xml:space="preserve"> existe un acuerdo entre Grupo Televisa y Grupo Megacable, </w:t>
      </w:r>
      <w:r w:rsidR="00BB0922" w:rsidRPr="00E06047">
        <w:rPr>
          <w:rFonts w:ascii="ITC Avant Garde" w:hAnsi="ITC Avant Garde"/>
          <w:sz w:val="22"/>
          <w:szCs w:val="20"/>
          <w:lang w:eastAsia="en-US"/>
        </w:rPr>
        <w:t>el cual</w:t>
      </w:r>
      <w:r w:rsidRPr="00E06047">
        <w:rPr>
          <w:rFonts w:ascii="ITC Avant Garde" w:hAnsi="ITC Avant Garde"/>
          <w:sz w:val="22"/>
          <w:szCs w:val="20"/>
          <w:lang w:eastAsia="en-US"/>
        </w:rPr>
        <w:t xml:space="preserve"> se desarrolló a raíz de la implementación de la </w:t>
      </w:r>
      <w:r w:rsidR="00203D5B" w:rsidRPr="00E06047">
        <w:rPr>
          <w:rFonts w:ascii="ITC Avant Garde" w:hAnsi="ITC Avant Garde"/>
          <w:sz w:val="22"/>
          <w:szCs w:val="20"/>
          <w:lang w:eastAsia="en-US"/>
        </w:rPr>
        <w:t>M</w:t>
      </w:r>
      <w:r w:rsidRPr="00E06047">
        <w:rPr>
          <w:rFonts w:ascii="ITC Avant Garde" w:hAnsi="ITC Avant Garde"/>
          <w:sz w:val="22"/>
          <w:szCs w:val="20"/>
          <w:lang w:eastAsia="en-US"/>
        </w:rPr>
        <w:t xml:space="preserve">arca YOO, y que </w:t>
      </w:r>
      <w:r w:rsidR="00BB0922" w:rsidRPr="00E06047">
        <w:rPr>
          <w:rFonts w:ascii="ITC Avant Garde" w:hAnsi="ITC Avant Garde"/>
          <w:sz w:val="22"/>
          <w:szCs w:val="20"/>
          <w:lang w:eastAsia="en-US"/>
        </w:rPr>
        <w:t>a dichos agentes económicos</w:t>
      </w:r>
      <w:r w:rsidRPr="00E06047">
        <w:rPr>
          <w:rFonts w:ascii="ITC Avant Garde" w:hAnsi="ITC Avant Garde"/>
          <w:sz w:val="22"/>
          <w:szCs w:val="20"/>
          <w:lang w:eastAsia="en-US"/>
        </w:rPr>
        <w:t xml:space="preserve"> sostener reuniones constantes y sistemáticas en las cuales intercambian información sobre los Servicios y </w:t>
      </w:r>
      <w:r w:rsidR="005D1AB5" w:rsidRPr="00E06047">
        <w:rPr>
          <w:rFonts w:ascii="ITC Avant Garde" w:hAnsi="ITC Avant Garde"/>
          <w:sz w:val="22"/>
          <w:szCs w:val="20"/>
          <w:lang w:eastAsia="en-US"/>
        </w:rPr>
        <w:t>los términos</w:t>
      </w:r>
      <w:r w:rsidR="009930EC">
        <w:rPr>
          <w:rFonts w:ascii="ITC Avant Garde" w:hAnsi="ITC Avant Garde"/>
          <w:sz w:val="22"/>
          <w:szCs w:val="20"/>
          <w:lang w:eastAsia="en-US"/>
        </w:rPr>
        <w:t xml:space="preserve"> en que los comercializan.</w:t>
      </w:r>
    </w:p>
    <w:p w:rsidR="00163BC8" w:rsidRPr="00E06047" w:rsidRDefault="00163BC8" w:rsidP="006E6B5E">
      <w:pPr>
        <w:autoSpaceDE w:val="0"/>
        <w:autoSpaceDN w:val="0"/>
        <w:adjustRightInd w:val="0"/>
        <w:spacing w:before="120" w:after="120"/>
        <w:jc w:val="both"/>
        <w:rPr>
          <w:rFonts w:ascii="ITC Avant Garde" w:hAnsi="ITC Avant Garde"/>
          <w:sz w:val="22"/>
          <w:szCs w:val="20"/>
          <w:lang w:eastAsia="en-US"/>
        </w:rPr>
      </w:pPr>
      <w:r w:rsidRPr="00E06047">
        <w:rPr>
          <w:rFonts w:ascii="ITC Avant Garde" w:hAnsi="ITC Avant Garde"/>
          <w:sz w:val="22"/>
          <w:szCs w:val="20"/>
          <w:lang w:eastAsia="en-US"/>
        </w:rPr>
        <w:t>Visto lo anterior, se procede a analizar los elementos de convicción en los que se sustentaron tanto el objeto como el efecto de la práctica, de acuerdo con lo establecido en las fracciones I y III del artículo 9 de la LFCE, en los siguientes términos:</w:t>
      </w:r>
    </w:p>
    <w:p w:rsidR="00163BC8" w:rsidRPr="00693A9A" w:rsidRDefault="00693A9A" w:rsidP="006E6B5E">
      <w:pPr>
        <w:spacing w:before="120" w:after="120"/>
        <w:jc w:val="both"/>
        <w:rPr>
          <w:rFonts w:ascii="ITC Avant Garde" w:hAnsi="ITC Avant Garde"/>
          <w:b/>
          <w:sz w:val="22"/>
          <w:u w:val="single"/>
        </w:rPr>
      </w:pPr>
      <w:bookmarkStart w:id="1945" w:name="_Toc380244955"/>
      <w:bookmarkStart w:id="1946" w:name="_Toc380271618"/>
      <w:bookmarkStart w:id="1947" w:name="_Toc435722357"/>
      <w:bookmarkStart w:id="1948" w:name="_Toc435726627"/>
      <w:bookmarkStart w:id="1949" w:name="_Toc435726769"/>
      <w:bookmarkStart w:id="1950" w:name="_Toc435730545"/>
      <w:bookmarkStart w:id="1951" w:name="_Toc435731781"/>
      <w:bookmarkStart w:id="1952" w:name="_Toc435732569"/>
      <w:bookmarkStart w:id="1953" w:name="_Toc435773465"/>
      <w:bookmarkStart w:id="1954" w:name="_Toc435776380"/>
      <w:bookmarkStart w:id="1955" w:name="_Toc435784267"/>
      <w:bookmarkStart w:id="1956" w:name="_Toc435785881"/>
      <w:bookmarkStart w:id="1957" w:name="_Toc435787746"/>
      <w:bookmarkStart w:id="1958" w:name="_Toc435788926"/>
      <w:bookmarkStart w:id="1959" w:name="_Toc435790373"/>
      <w:bookmarkStart w:id="1960" w:name="_Toc435791506"/>
      <w:bookmarkStart w:id="1961" w:name="_Toc435791636"/>
      <w:bookmarkStart w:id="1962" w:name="_Toc435791742"/>
      <w:bookmarkStart w:id="1963" w:name="_Toc435798354"/>
      <w:bookmarkStart w:id="1964" w:name="_Toc435798610"/>
      <w:bookmarkStart w:id="1965" w:name="_Toc435799166"/>
      <w:bookmarkStart w:id="1966" w:name="_Toc435800126"/>
      <w:bookmarkStart w:id="1967" w:name="_Toc435800485"/>
      <w:bookmarkStart w:id="1968" w:name="_Toc435803742"/>
      <w:bookmarkStart w:id="1969" w:name="_Toc435805451"/>
      <w:bookmarkStart w:id="1970" w:name="_Toc435806155"/>
      <w:bookmarkStart w:id="1971" w:name="_Toc435806190"/>
      <w:bookmarkStart w:id="1972" w:name="_Toc435806667"/>
      <w:bookmarkStart w:id="1973" w:name="_Toc436046151"/>
      <w:bookmarkStart w:id="1974" w:name="_Toc436047668"/>
      <w:bookmarkStart w:id="1975" w:name="_Toc436049509"/>
      <w:bookmarkStart w:id="1976" w:name="_Toc436049963"/>
      <w:bookmarkStart w:id="1977" w:name="_Toc436063270"/>
      <w:bookmarkStart w:id="1978" w:name="_Toc436065442"/>
      <w:bookmarkStart w:id="1979" w:name="_Toc436065552"/>
      <w:bookmarkStart w:id="1980" w:name="_Toc436065938"/>
      <w:bookmarkStart w:id="1981" w:name="_Toc436067539"/>
      <w:bookmarkStart w:id="1982" w:name="_Toc436074585"/>
      <w:bookmarkStart w:id="1983" w:name="_Toc436074622"/>
      <w:bookmarkStart w:id="1984" w:name="_Toc436132934"/>
      <w:bookmarkStart w:id="1985" w:name="_Toc436134147"/>
      <w:bookmarkStart w:id="1986" w:name="_Toc436148074"/>
      <w:bookmarkStart w:id="1987" w:name="_Toc436153955"/>
      <w:bookmarkStart w:id="1988" w:name="_Toc436154206"/>
      <w:bookmarkStart w:id="1989" w:name="_Toc436155071"/>
      <w:bookmarkStart w:id="1990" w:name="_Toc436156357"/>
      <w:bookmarkStart w:id="1991" w:name="_Toc436157014"/>
      <w:bookmarkStart w:id="1992" w:name="_Toc436157294"/>
      <w:bookmarkStart w:id="1993" w:name="_Toc436157738"/>
      <w:bookmarkStart w:id="1994" w:name="_Toc436158213"/>
      <w:bookmarkStart w:id="1995" w:name="_Toc436215631"/>
      <w:bookmarkStart w:id="1996" w:name="_Toc436228708"/>
      <w:bookmarkStart w:id="1997" w:name="_Toc436231739"/>
      <w:bookmarkStart w:id="1998" w:name="_Toc436233228"/>
      <w:bookmarkStart w:id="1999" w:name="_Toc436237714"/>
      <w:bookmarkStart w:id="2000" w:name="_Toc436237788"/>
      <w:bookmarkStart w:id="2001" w:name="_Toc436243668"/>
      <w:bookmarkStart w:id="2002" w:name="_Toc436244851"/>
      <w:bookmarkStart w:id="2003" w:name="_Toc436819914"/>
      <w:bookmarkStart w:id="2004" w:name="_Toc436823169"/>
      <w:bookmarkStart w:id="2005" w:name="_Toc436823578"/>
      <w:bookmarkStart w:id="2006" w:name="_Toc436909603"/>
      <w:bookmarkStart w:id="2007" w:name="_Toc436911450"/>
      <w:bookmarkStart w:id="2008" w:name="_Toc436928307"/>
      <w:bookmarkStart w:id="2009" w:name="_Toc436929480"/>
      <w:bookmarkStart w:id="2010" w:name="_Toc436934278"/>
      <w:bookmarkStart w:id="2011" w:name="_Toc436934745"/>
      <w:bookmarkStart w:id="2012" w:name="_Toc436935542"/>
      <w:bookmarkStart w:id="2013" w:name="_Toc436936307"/>
      <w:bookmarkStart w:id="2014" w:name="_Toc436938134"/>
      <w:bookmarkStart w:id="2015" w:name="_Toc524348058"/>
      <w:bookmarkStart w:id="2016" w:name="_Toc524348184"/>
      <w:r>
        <w:rPr>
          <w:rFonts w:ascii="ITC Avant Garde" w:hAnsi="ITC Avant Garde"/>
          <w:b/>
          <w:sz w:val="22"/>
          <w:u w:val="single"/>
        </w:rPr>
        <w:t xml:space="preserve">3. </w:t>
      </w:r>
      <w:r w:rsidR="00163BC8" w:rsidRPr="00693A9A">
        <w:rPr>
          <w:rFonts w:ascii="ITC Avant Garde" w:hAnsi="ITC Avant Garde"/>
          <w:b/>
          <w:sz w:val="22"/>
          <w:u w:val="single"/>
        </w:rPr>
        <w:t>El acuerdo realizado entre los grupos tuvo como objeto y efecto elevar, concertar o manipular precios en los Mercados Investigados.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El análisis sobre el objeto y efecto que tuvo el acuerdo celebrado entre Grupo Televisa y Grupo Megacable se encuentra en el apartado V. inciso C. del OPR, intitulado “</w:t>
      </w:r>
      <w:r w:rsidRPr="00E06047">
        <w:rPr>
          <w:rFonts w:ascii="ITC Avant Garde" w:hAnsi="ITC Avant Garde"/>
          <w:i/>
          <w:sz w:val="20"/>
        </w:rPr>
        <w:t>El acuerdo realizado entre los GRUPOS tuvo como objeto y efecto elevar, concertar o manipular precios en los MERCADOS INVESTIGADOS</w:t>
      </w:r>
      <w:r w:rsidRPr="00E06047">
        <w:rPr>
          <w:rFonts w:ascii="ITC Avant Garde" w:hAnsi="ITC Avant Garde"/>
          <w:sz w:val="22"/>
        </w:rPr>
        <w:t>”.</w:t>
      </w:r>
      <w:r w:rsidRPr="00E06047">
        <w:rPr>
          <w:rStyle w:val="Refdenotaalpie"/>
          <w:rFonts w:ascii="ITC Avant Garde" w:hAnsi="ITC Avant Garde"/>
          <w:sz w:val="22"/>
        </w:rPr>
        <w:footnoteReference w:id="244"/>
      </w:r>
      <w:r w:rsidRPr="00E06047">
        <w:rPr>
          <w:rFonts w:ascii="ITC Avant Garde" w:hAnsi="ITC Avant Garde"/>
          <w:sz w:val="22"/>
        </w:rPr>
        <w:t xml:space="preserve"> En el OPR se indicó que el acuerdo mediante el cual los Grupos crearon la estrategia YOO tuvo como objeto y efecto: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i) </w:t>
      </w:r>
      <w:r w:rsidR="0002630D" w:rsidRPr="00E06047">
        <w:rPr>
          <w:rFonts w:ascii="ITC Avant Garde" w:hAnsi="ITC Avant Garde"/>
          <w:sz w:val="22"/>
        </w:rPr>
        <w:t>El</w:t>
      </w:r>
      <w:r w:rsidRPr="00E06047">
        <w:rPr>
          <w:rFonts w:ascii="ITC Avant Garde" w:hAnsi="ITC Avant Garde"/>
          <w:sz w:val="22"/>
        </w:rPr>
        <w:t xml:space="preserve"> establecimiento del precio de $499.00 (cuatrocientos noventa y nueve pesos 00/100 M.N.) para el Paquete 3Play YOO, lo cual implicó un aumento </w:t>
      </w:r>
      <w:r w:rsidR="00DB273F" w:rsidRPr="00E06047">
        <w:rPr>
          <w:rFonts w:ascii="ITC Avant Garde" w:hAnsi="ITC Avant Garde"/>
          <w:sz w:val="22"/>
        </w:rPr>
        <w:t>en el paquete 3Play de Megacable en los Mercados Investigados</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ii) </w:t>
      </w:r>
      <w:r w:rsidR="0002630D" w:rsidRPr="00E06047">
        <w:rPr>
          <w:rFonts w:ascii="ITC Avant Garde" w:hAnsi="ITC Avant Garde"/>
          <w:sz w:val="22"/>
        </w:rPr>
        <w:t>La</w:t>
      </w:r>
      <w:r w:rsidRPr="00E06047">
        <w:rPr>
          <w:rFonts w:ascii="ITC Avant Garde" w:hAnsi="ITC Avant Garde"/>
          <w:sz w:val="22"/>
        </w:rPr>
        <w:t xml:space="preserve"> </w:t>
      </w:r>
      <w:r w:rsidR="005D1AB5" w:rsidRPr="00E06047">
        <w:rPr>
          <w:rFonts w:ascii="ITC Avant Garde" w:hAnsi="ITC Avant Garde"/>
          <w:sz w:val="22"/>
        </w:rPr>
        <w:t>fijación</w:t>
      </w:r>
      <w:r w:rsidRPr="00E06047">
        <w:rPr>
          <w:rFonts w:ascii="ITC Avant Garde" w:hAnsi="ITC Avant Garde"/>
          <w:sz w:val="22"/>
        </w:rPr>
        <w:t xml:space="preserve"> de los precios en los Mercados Investigados, debido a que al establecer un precio para el Paquete 3Play YOO permite a ambos Grupos, a través del intercambio de </w:t>
      </w:r>
      <w:r w:rsidRPr="00E06047">
        <w:rPr>
          <w:rFonts w:ascii="ITC Avant Garde" w:hAnsi="ITC Avant Garde"/>
          <w:sz w:val="22"/>
        </w:rPr>
        <w:lastRenderedPageBreak/>
        <w:t>información, tener conocimiento del precio actual y futuro de dicho paquete de Servicios, así como las características de cada una de las presentaciones de Servicios empaquetad</w:t>
      </w:r>
      <w:r w:rsidR="00565C47">
        <w:rPr>
          <w:rFonts w:ascii="ITC Avant Garde" w:hAnsi="ITC Avant Garde"/>
          <w:sz w:val="22"/>
        </w:rPr>
        <w:t>os que cada uno oferta bajo la M</w:t>
      </w:r>
      <w:r w:rsidRPr="00E06047">
        <w:rPr>
          <w:rFonts w:ascii="ITC Avant Garde" w:hAnsi="ITC Avant Garde"/>
          <w:sz w:val="22"/>
        </w:rPr>
        <w:t>arca YOO.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Lo anterior no fue acreditado por los razonamientos expuestos en el </w:t>
      </w:r>
      <w:r w:rsidR="00742A9F" w:rsidRPr="00E06047">
        <w:rPr>
          <w:rFonts w:ascii="ITC Avant Garde" w:hAnsi="ITC Avant Garde"/>
          <w:sz w:val="22"/>
        </w:rPr>
        <w:t>apartado IV, numeral 3.4.</w:t>
      </w:r>
      <w:r w:rsidR="00A55FDE" w:rsidRPr="00E06047">
        <w:rPr>
          <w:rFonts w:ascii="ITC Avant Garde" w:hAnsi="ITC Avant Garde"/>
          <w:sz w:val="22"/>
        </w:rPr>
        <w:t xml:space="preserve"> de la presente resolución.</w:t>
      </w:r>
    </w:p>
    <w:p w:rsidR="00163BC8" w:rsidRPr="00693A9A" w:rsidRDefault="00693A9A" w:rsidP="006E6B5E">
      <w:pPr>
        <w:spacing w:before="120" w:after="120"/>
        <w:jc w:val="both"/>
        <w:rPr>
          <w:rFonts w:ascii="ITC Avant Garde" w:hAnsi="ITC Avant Garde"/>
          <w:b/>
          <w:sz w:val="22"/>
          <w:u w:val="single"/>
        </w:rPr>
      </w:pPr>
      <w:bookmarkStart w:id="2017" w:name="_Toc380244956"/>
      <w:bookmarkStart w:id="2018" w:name="_Toc380271619"/>
      <w:bookmarkStart w:id="2019" w:name="_Toc435722358"/>
      <w:bookmarkStart w:id="2020" w:name="_Toc435726628"/>
      <w:bookmarkStart w:id="2021" w:name="_Toc435726770"/>
      <w:bookmarkStart w:id="2022" w:name="_Toc435730546"/>
      <w:bookmarkStart w:id="2023" w:name="_Toc435731782"/>
      <w:bookmarkStart w:id="2024" w:name="_Toc435732570"/>
      <w:bookmarkStart w:id="2025" w:name="_Toc435773466"/>
      <w:bookmarkStart w:id="2026" w:name="_Toc435776381"/>
      <w:bookmarkStart w:id="2027" w:name="_Toc435784268"/>
      <w:bookmarkStart w:id="2028" w:name="_Toc435785882"/>
      <w:bookmarkStart w:id="2029" w:name="_Toc435787747"/>
      <w:bookmarkStart w:id="2030" w:name="_Toc435788927"/>
      <w:bookmarkStart w:id="2031" w:name="_Toc435790374"/>
      <w:bookmarkStart w:id="2032" w:name="_Toc435791507"/>
      <w:bookmarkStart w:id="2033" w:name="_Toc435791637"/>
      <w:bookmarkStart w:id="2034" w:name="_Toc435791743"/>
      <w:bookmarkStart w:id="2035" w:name="_Toc435798355"/>
      <w:bookmarkStart w:id="2036" w:name="_Toc435798611"/>
      <w:bookmarkStart w:id="2037" w:name="_Toc435799167"/>
      <w:bookmarkStart w:id="2038" w:name="_Toc435800127"/>
      <w:bookmarkStart w:id="2039" w:name="_Toc435800486"/>
      <w:bookmarkStart w:id="2040" w:name="_Toc435803743"/>
      <w:bookmarkStart w:id="2041" w:name="_Toc435805452"/>
      <w:bookmarkStart w:id="2042" w:name="_Toc435806156"/>
      <w:bookmarkStart w:id="2043" w:name="_Toc435806191"/>
      <w:bookmarkStart w:id="2044" w:name="_Toc435806668"/>
      <w:bookmarkStart w:id="2045" w:name="_Toc436046152"/>
      <w:bookmarkStart w:id="2046" w:name="_Toc436047669"/>
      <w:bookmarkStart w:id="2047" w:name="_Toc436049510"/>
      <w:bookmarkStart w:id="2048" w:name="_Toc436049964"/>
      <w:bookmarkStart w:id="2049" w:name="_Toc436063271"/>
      <w:bookmarkStart w:id="2050" w:name="_Toc436065443"/>
      <w:bookmarkStart w:id="2051" w:name="_Toc436065553"/>
      <w:bookmarkStart w:id="2052" w:name="_Toc436065939"/>
      <w:bookmarkStart w:id="2053" w:name="_Toc436067540"/>
      <w:bookmarkStart w:id="2054" w:name="_Toc436074586"/>
      <w:bookmarkStart w:id="2055" w:name="_Toc436074623"/>
      <w:bookmarkStart w:id="2056" w:name="_Toc436132935"/>
      <w:bookmarkStart w:id="2057" w:name="_Toc436134148"/>
      <w:bookmarkStart w:id="2058" w:name="_Toc436148075"/>
      <w:bookmarkStart w:id="2059" w:name="_Toc436153956"/>
      <w:bookmarkStart w:id="2060" w:name="_Toc436154207"/>
      <w:bookmarkStart w:id="2061" w:name="_Toc436155072"/>
      <w:bookmarkStart w:id="2062" w:name="_Toc436156358"/>
      <w:bookmarkStart w:id="2063" w:name="_Toc436157015"/>
      <w:bookmarkStart w:id="2064" w:name="_Toc436157295"/>
      <w:bookmarkStart w:id="2065" w:name="_Toc436157739"/>
      <w:bookmarkStart w:id="2066" w:name="_Toc436158214"/>
      <w:bookmarkStart w:id="2067" w:name="_Toc436215632"/>
      <w:bookmarkStart w:id="2068" w:name="_Toc436228709"/>
      <w:bookmarkStart w:id="2069" w:name="_Toc436231740"/>
      <w:bookmarkStart w:id="2070" w:name="_Toc436233229"/>
      <w:bookmarkStart w:id="2071" w:name="_Toc436237715"/>
      <w:bookmarkStart w:id="2072" w:name="_Toc436237789"/>
      <w:bookmarkStart w:id="2073" w:name="_Toc436243669"/>
      <w:bookmarkStart w:id="2074" w:name="_Toc436244852"/>
      <w:bookmarkStart w:id="2075" w:name="_Toc436819915"/>
      <w:bookmarkStart w:id="2076" w:name="_Toc436823170"/>
      <w:bookmarkStart w:id="2077" w:name="_Toc436823579"/>
      <w:bookmarkStart w:id="2078" w:name="_Toc436909604"/>
      <w:bookmarkStart w:id="2079" w:name="_Toc436911451"/>
      <w:bookmarkStart w:id="2080" w:name="_Toc436928308"/>
      <w:bookmarkStart w:id="2081" w:name="_Toc436929481"/>
      <w:bookmarkStart w:id="2082" w:name="_Toc436934279"/>
      <w:bookmarkStart w:id="2083" w:name="_Toc436934746"/>
      <w:bookmarkStart w:id="2084" w:name="_Toc436935543"/>
      <w:bookmarkStart w:id="2085" w:name="_Toc436936308"/>
      <w:bookmarkStart w:id="2086" w:name="_Toc436938135"/>
      <w:bookmarkStart w:id="2087" w:name="_Toc524348059"/>
      <w:bookmarkStart w:id="2088" w:name="_Toc524348185"/>
      <w:r>
        <w:rPr>
          <w:rFonts w:ascii="ITC Avant Garde" w:hAnsi="ITC Avant Garde"/>
          <w:b/>
          <w:sz w:val="22"/>
          <w:u w:val="single"/>
        </w:rPr>
        <w:t xml:space="preserve">4. </w:t>
      </w:r>
      <w:r w:rsidR="00163BC8" w:rsidRPr="00693A9A">
        <w:rPr>
          <w:rFonts w:ascii="ITC Avant Garde" w:hAnsi="ITC Avant Garde"/>
          <w:b/>
          <w:sz w:val="22"/>
          <w:u w:val="single"/>
        </w:rPr>
        <w:t>El acuerdo realizado entre los Grupos tiene como efecto dividir, distribuir, asignar o imponer porciones o segmentos de un mercado actual o potencial de bienes y servicios, mediante clientela, proveedores, tiempos o espacios determinados o determinables.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rsidR="00163BC8" w:rsidRDefault="00163BC8" w:rsidP="006E6B5E">
      <w:pPr>
        <w:spacing w:before="120" w:after="120"/>
        <w:jc w:val="both"/>
        <w:rPr>
          <w:rFonts w:ascii="ITC Avant Garde" w:hAnsi="ITC Avant Garde"/>
          <w:sz w:val="22"/>
        </w:rPr>
      </w:pPr>
      <w:r w:rsidRPr="00E06047">
        <w:rPr>
          <w:rFonts w:ascii="ITC Avant Garde" w:hAnsi="ITC Avant Garde"/>
          <w:sz w:val="22"/>
        </w:rPr>
        <w:t xml:space="preserve">El análisis sobre el efecto que tuvo el acuerdo celebrado entre </w:t>
      </w:r>
      <w:r w:rsidR="00742A9F" w:rsidRPr="00E06047">
        <w:rPr>
          <w:rFonts w:ascii="ITC Avant Garde" w:hAnsi="ITC Avant Garde"/>
          <w:sz w:val="22"/>
        </w:rPr>
        <w:t xml:space="preserve">las empresas de </w:t>
      </w:r>
      <w:r w:rsidRPr="00E06047">
        <w:rPr>
          <w:rFonts w:ascii="ITC Avant Garde" w:hAnsi="ITC Avant Garde"/>
          <w:sz w:val="22"/>
        </w:rPr>
        <w:t>Grupo Televisa y Grupo Megacable se encuentra en el apartado V. inciso D. del OPR, intitulado “</w:t>
      </w:r>
      <w:r w:rsidRPr="00E06047">
        <w:rPr>
          <w:rFonts w:ascii="ITC Avant Garde" w:hAnsi="ITC Avant Garde"/>
          <w:i/>
          <w:sz w:val="20"/>
        </w:rPr>
        <w:t>El acuerdo realizado entre los Grupos tiene como efecto dividir, distribuir o asignar porciones o segmentos de los Mercados Investigados, mediante espacios determinados o determinables</w:t>
      </w:r>
      <w:r w:rsidRPr="00E06047">
        <w:rPr>
          <w:rFonts w:ascii="ITC Avant Garde" w:hAnsi="ITC Avant Garde"/>
          <w:sz w:val="22"/>
        </w:rPr>
        <w:t>”.</w:t>
      </w:r>
      <w:r w:rsidRPr="00E06047">
        <w:rPr>
          <w:rStyle w:val="Refdenotaalpie"/>
          <w:rFonts w:ascii="ITC Avant Garde" w:hAnsi="ITC Avant Garde"/>
          <w:sz w:val="22"/>
        </w:rPr>
        <w:footnoteReference w:id="245"/>
      </w:r>
      <w:r w:rsidRPr="00E06047">
        <w:rPr>
          <w:rFonts w:ascii="ITC Avant Garde" w:hAnsi="ITC Avant Garde"/>
          <w:sz w:val="22"/>
        </w:rPr>
        <w:t xml:space="preserve"> En el OPR se indicó que el acuerdo mediante el cual los Grupos crearon la estrategia YOO tuvo como efecto: la segmentación de los Mercados Investigados, porque </w:t>
      </w:r>
      <w:r w:rsidR="00742A9F" w:rsidRPr="00E06047">
        <w:rPr>
          <w:rFonts w:ascii="ITC Avant Garde" w:hAnsi="ITC Avant Garde"/>
          <w:sz w:val="22"/>
        </w:rPr>
        <w:t>éstos</w:t>
      </w:r>
      <w:r w:rsidRPr="00E06047">
        <w:rPr>
          <w:rFonts w:ascii="ITC Avant Garde" w:hAnsi="ITC Avant Garde"/>
          <w:sz w:val="22"/>
        </w:rPr>
        <w:t xml:space="preserve"> evitan prestar servicios 2Play y 3Play en las zonas geográficas donde alguna otra Cablera presta dichos servicios.</w:t>
      </w:r>
    </w:p>
    <w:p w:rsidR="00053498" w:rsidRDefault="00163BC8" w:rsidP="006E6B5E">
      <w:pPr>
        <w:spacing w:before="120" w:after="120"/>
        <w:jc w:val="both"/>
        <w:rPr>
          <w:rFonts w:ascii="ITC Avant Garde" w:hAnsi="ITC Avant Garde"/>
          <w:sz w:val="22"/>
        </w:rPr>
      </w:pPr>
      <w:r w:rsidRPr="00E06047">
        <w:rPr>
          <w:rFonts w:ascii="ITC Avant Garde" w:hAnsi="ITC Avant Garde"/>
          <w:sz w:val="22"/>
        </w:rPr>
        <w:t>Para el análisis de lo anterior en el OPR se analizó la estrategia YOO y la forma en que se presenta la segmentación en los siguientes puntos:</w:t>
      </w:r>
    </w:p>
    <w:p w:rsidR="00163BC8" w:rsidRPr="00693A9A" w:rsidRDefault="00402C76" w:rsidP="006E6B5E">
      <w:pPr>
        <w:spacing w:before="120" w:after="120"/>
        <w:jc w:val="both"/>
        <w:rPr>
          <w:rFonts w:ascii="ITC Avant Garde" w:hAnsi="ITC Avant Garde"/>
          <w:b/>
          <w:sz w:val="22"/>
        </w:rPr>
      </w:pPr>
      <w:bookmarkStart w:id="2089" w:name="_Toc435776382"/>
      <w:r w:rsidRPr="00693A9A">
        <w:rPr>
          <w:rFonts w:ascii="ITC Avant Garde" w:hAnsi="ITC Avant Garde"/>
          <w:b/>
          <w:sz w:val="22"/>
        </w:rPr>
        <w:t>4.1.</w:t>
      </w:r>
      <w:r w:rsidR="00163BC8" w:rsidRPr="00693A9A">
        <w:rPr>
          <w:rFonts w:ascii="ITC Avant Garde" w:hAnsi="ITC Avant Garde"/>
          <w:b/>
          <w:sz w:val="22"/>
        </w:rPr>
        <w:t xml:space="preserve"> Análisis de la Estrategia YOO.</w:t>
      </w:r>
      <w:bookmarkEnd w:id="2089"/>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De acuerdo a lo señalado en el OPR, la estrategia YOO consistió en la creación de una referencia comercial nacional, es decir, una marca nacional, que los consumidores en todo el territorio nacional identificaran con la prestación de servicios 2Play y 3Play realizada por una empresa de televisión por cable, evitando </w:t>
      </w:r>
      <w:r w:rsidR="00035FF1" w:rsidRPr="00E06047">
        <w:rPr>
          <w:rFonts w:ascii="ITC Avant Garde" w:hAnsi="ITC Avant Garde"/>
          <w:sz w:val="22"/>
        </w:rPr>
        <w:t>así,</w:t>
      </w:r>
      <w:r w:rsidRPr="00E06047">
        <w:rPr>
          <w:rFonts w:ascii="ITC Avant Garde" w:hAnsi="ITC Avant Garde"/>
          <w:sz w:val="22"/>
        </w:rPr>
        <w:t xml:space="preserve"> distinguir </w:t>
      </w:r>
      <w:r w:rsidR="00035FF1" w:rsidRPr="00E06047">
        <w:rPr>
          <w:rFonts w:ascii="ITC Avant Garde" w:hAnsi="ITC Avant Garde"/>
          <w:sz w:val="22"/>
        </w:rPr>
        <w:t>a</w:t>
      </w:r>
      <w:r w:rsidRPr="00E06047">
        <w:rPr>
          <w:rFonts w:ascii="ITC Avant Garde" w:hAnsi="ITC Avant Garde"/>
          <w:sz w:val="22"/>
        </w:rPr>
        <w:t xml:space="preserve"> un prestador de servicios específico a fin de crear en el consumidor </w:t>
      </w:r>
      <w:r w:rsidR="00035FF1" w:rsidRPr="00E06047">
        <w:rPr>
          <w:rFonts w:ascii="ITC Avant Garde" w:hAnsi="ITC Avant Garde"/>
          <w:sz w:val="22"/>
        </w:rPr>
        <w:t>la percepción</w:t>
      </w:r>
      <w:r w:rsidRPr="00E06047">
        <w:rPr>
          <w:rFonts w:ascii="ITC Avant Garde" w:hAnsi="ITC Avant Garde"/>
          <w:sz w:val="22"/>
        </w:rPr>
        <w:t xml:space="preserve"> de cobertura nacional.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Así, la estrategia YOO presenta las siguientes tres características: </w:t>
      </w:r>
    </w:p>
    <w:p w:rsidR="00163BC8" w:rsidRPr="00E06047" w:rsidRDefault="00163BC8" w:rsidP="006E6B5E">
      <w:pPr>
        <w:pStyle w:val="Listavistosa-nfasis11"/>
        <w:numPr>
          <w:ilvl w:val="0"/>
          <w:numId w:val="12"/>
        </w:numPr>
        <w:spacing w:before="120" w:after="120"/>
        <w:contextualSpacing w:val="0"/>
        <w:rPr>
          <w:rFonts w:ascii="ITC Avant Garde" w:hAnsi="ITC Avant Garde"/>
          <w:sz w:val="22"/>
        </w:rPr>
      </w:pPr>
      <w:r w:rsidRPr="00E06047">
        <w:rPr>
          <w:rFonts w:ascii="ITC Avant Garde" w:hAnsi="ITC Avant Garde"/>
          <w:sz w:val="22"/>
        </w:rPr>
        <w:t>Creación de una marca nacional. La estrategia YOO se enfocó en generar una referencia comercial uniforme en todo el territorio nacional, es decir, una marca nacional</w:t>
      </w:r>
      <w:r w:rsidR="00A26AAE" w:rsidRPr="00E06047">
        <w:rPr>
          <w:rFonts w:ascii="ITC Avant Garde" w:hAnsi="ITC Avant Garde"/>
          <w:sz w:val="22"/>
        </w:rPr>
        <w:t>.</w:t>
      </w:r>
    </w:p>
    <w:p w:rsidR="00163BC8" w:rsidRPr="00E06047" w:rsidRDefault="00163BC8" w:rsidP="006E6B5E">
      <w:pPr>
        <w:pStyle w:val="Listavistosa-nfasis11"/>
        <w:numPr>
          <w:ilvl w:val="0"/>
          <w:numId w:val="12"/>
        </w:numPr>
        <w:spacing w:before="120" w:after="120"/>
        <w:contextualSpacing w:val="0"/>
        <w:jc w:val="both"/>
        <w:rPr>
          <w:rFonts w:ascii="ITC Avant Garde" w:hAnsi="ITC Avant Garde"/>
          <w:sz w:val="22"/>
        </w:rPr>
      </w:pPr>
      <w:r w:rsidRPr="00E06047">
        <w:rPr>
          <w:rFonts w:ascii="ITC Avant Garde" w:hAnsi="ITC Avant Garde"/>
          <w:sz w:val="22"/>
        </w:rPr>
        <w:t>Marca identificada con la prestación de servicios 2Play y 3Play. La marca se utiliza para comercializar los Servicios en paquete.</w:t>
      </w:r>
    </w:p>
    <w:p w:rsidR="00163BC8" w:rsidRPr="00E06047" w:rsidRDefault="00163BC8" w:rsidP="006E6B5E">
      <w:pPr>
        <w:pStyle w:val="Listavistosa-nfasis11"/>
        <w:numPr>
          <w:ilvl w:val="0"/>
          <w:numId w:val="12"/>
        </w:numPr>
        <w:spacing w:before="120" w:after="120"/>
        <w:contextualSpacing w:val="0"/>
        <w:jc w:val="both"/>
        <w:rPr>
          <w:rFonts w:ascii="ITC Avant Garde" w:hAnsi="ITC Avant Garde"/>
          <w:sz w:val="22"/>
        </w:rPr>
      </w:pPr>
      <w:r w:rsidRPr="00E06047">
        <w:rPr>
          <w:rFonts w:ascii="ITC Avant Garde" w:hAnsi="ITC Avant Garde"/>
          <w:sz w:val="22"/>
        </w:rPr>
        <w:t xml:space="preserve">Se evitó distinguir a un prestador de servicios específico, a fin de crear la percepción en el consumidor de cobertura nacional. </w:t>
      </w:r>
    </w:p>
    <w:p w:rsidR="00163BC8" w:rsidRPr="00E06047" w:rsidRDefault="00163BC8" w:rsidP="006E6B5E">
      <w:pPr>
        <w:spacing w:before="120" w:after="120"/>
        <w:rPr>
          <w:rFonts w:ascii="ITC Avant Garde" w:hAnsi="ITC Avant Garde"/>
          <w:sz w:val="22"/>
        </w:rPr>
      </w:pPr>
      <w:r w:rsidRPr="00E06047">
        <w:rPr>
          <w:rFonts w:ascii="ITC Avant Garde" w:hAnsi="ITC Avant Garde"/>
          <w:sz w:val="22"/>
        </w:rPr>
        <w:t>Los tres elementos anteriores se sustenta</w:t>
      </w:r>
      <w:r w:rsidR="00035FF1" w:rsidRPr="00E06047">
        <w:rPr>
          <w:rFonts w:ascii="ITC Avant Garde" w:hAnsi="ITC Avant Garde"/>
          <w:sz w:val="22"/>
        </w:rPr>
        <w:t>ro</w:t>
      </w:r>
      <w:r w:rsidRPr="00E06047">
        <w:rPr>
          <w:rFonts w:ascii="ITC Avant Garde" w:hAnsi="ITC Avant Garde"/>
          <w:sz w:val="22"/>
        </w:rPr>
        <w:t>n en los siguientes elementos de convicción: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b/>
          <w:sz w:val="22"/>
        </w:rPr>
        <w:t>a. Requerimientos</w:t>
      </w:r>
      <w:r w:rsidRPr="00E06047">
        <w:rPr>
          <w:rFonts w:ascii="ITC Avant Garde" w:hAnsi="ITC Avant Garde"/>
          <w:sz w:val="22"/>
        </w:rPr>
        <w:t>.</w:t>
      </w:r>
    </w:p>
    <w:p w:rsidR="00163BC8" w:rsidRPr="00E06047" w:rsidRDefault="008F72B4"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lastRenderedPageBreak/>
        <w:t>Desahogo al requerimiento de información DGIPMARCI-10-096-2012-115.</w:t>
      </w:r>
      <w:r w:rsidRPr="00E06047">
        <w:rPr>
          <w:rStyle w:val="Refdenotaalpie"/>
          <w:rFonts w:ascii="ITC Avant Garde" w:hAnsi="ITC Avant Garde"/>
          <w:sz w:val="22"/>
        </w:rPr>
        <w:footnoteReference w:id="246"/>
      </w:r>
      <w:r w:rsidRPr="00E06047">
        <w:rPr>
          <w:rFonts w:ascii="ITC Avant Garde" w:hAnsi="ITC Avant Garde"/>
          <w:sz w:val="22"/>
        </w:rPr>
        <w:t xml:space="preserve"> De este documento se obtuvo la declaración de dicho agente económico en el sentido de que la estrategia YOO genera en el consumidor una percepción de mayor cobertura al generar una marca global.</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Desahogo al requerimiento de información </w:t>
      </w:r>
      <w:r w:rsidRPr="00E06047">
        <w:rPr>
          <w:rFonts w:ascii="ITC Avant Garde" w:hAnsi="ITC Avant Garde"/>
          <w:sz w:val="22"/>
          <w:lang w:val="es-MX"/>
        </w:rPr>
        <w:t>DGIPMARCI-10-096-2011-177</w:t>
      </w:r>
      <w:r w:rsidRPr="00E06047">
        <w:rPr>
          <w:rFonts w:ascii="ITC Avant Garde" w:hAnsi="ITC Avant Garde"/>
          <w:sz w:val="22"/>
        </w:rPr>
        <w:t>.</w:t>
      </w:r>
      <w:r w:rsidRPr="00E06047">
        <w:rPr>
          <w:rStyle w:val="Refdenotaalpie"/>
          <w:rFonts w:ascii="ITC Avant Garde" w:hAnsi="ITC Avant Garde"/>
          <w:sz w:val="22"/>
        </w:rPr>
        <w:footnoteReference w:id="247"/>
      </w:r>
    </w:p>
    <w:p w:rsidR="00163BC8" w:rsidRPr="00E06047" w:rsidRDefault="008F72B4"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Cablemás.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DGIPMARCI-10-096-2011-182.</w:t>
      </w:r>
      <w:r w:rsidRPr="00E06047">
        <w:rPr>
          <w:rStyle w:val="Refdenotaalpie"/>
          <w:rFonts w:ascii="ITC Avant Garde" w:hAnsi="ITC Avant Garde"/>
          <w:sz w:val="22"/>
        </w:rPr>
        <w:footnoteReference w:id="248"/>
      </w:r>
    </w:p>
    <w:p w:rsidR="00163BC8" w:rsidRPr="00E06047" w:rsidRDefault="008F72B4"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TVI.</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rPr>
        <w:t>Desahogo al requerimiento de información</w:t>
      </w:r>
      <w:r w:rsidRPr="00E06047">
        <w:rPr>
          <w:rFonts w:ascii="ITC Avant Garde" w:hAnsi="ITC Avant Garde"/>
          <w:sz w:val="22"/>
          <w:szCs w:val="20"/>
          <w:lang w:val="es-MX" w:eastAsia="en-US"/>
        </w:rPr>
        <w:t xml:space="preserve"> DGIPMARCI-10-096-2011-183.</w:t>
      </w:r>
      <w:r w:rsidRPr="00E06047">
        <w:rPr>
          <w:rStyle w:val="Refdenotaalpie"/>
          <w:rFonts w:ascii="ITC Avant Garde" w:hAnsi="ITC Avant Garde"/>
          <w:sz w:val="22"/>
          <w:szCs w:val="20"/>
          <w:lang w:val="es-MX" w:eastAsia="en-US"/>
        </w:rPr>
        <w:footnoteReference w:id="249"/>
      </w:r>
    </w:p>
    <w:p w:rsidR="0005349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De estos tres últimos documentos se obtuvieron las declaraciones de los agentes económicos señalados en donde indican que la estrategia YOO se creó para competir con el paquete de Servicios ofrecidos por Telmex y Dish a nivel nacional y que se generó como una referencia comercial uniforme como </w:t>
      </w:r>
      <w:r w:rsidRPr="00E06047">
        <w:rPr>
          <w:rFonts w:ascii="ITC Avant Garde" w:hAnsi="ITC Avant Garde"/>
          <w:sz w:val="22"/>
          <w:u w:val="single"/>
        </w:rPr>
        <w:t>una marca nacional</w:t>
      </w:r>
      <w:r w:rsidRPr="00E06047">
        <w:rPr>
          <w:rFonts w:ascii="ITC Avant Garde" w:hAnsi="ITC Avant Garde"/>
          <w:sz w:val="22"/>
        </w:rPr>
        <w:t>.</w:t>
      </w:r>
    </w:p>
    <w:p w:rsidR="00163BC8" w:rsidRPr="00E06047" w:rsidRDefault="00163BC8" w:rsidP="006E6B5E">
      <w:pPr>
        <w:pStyle w:val="Listavistosa-nfasis11"/>
        <w:numPr>
          <w:ilvl w:val="0"/>
          <w:numId w:val="3"/>
        </w:numPr>
        <w:autoSpaceDE w:val="0"/>
        <w:autoSpaceDN w:val="0"/>
        <w:adjustRightInd w:val="0"/>
        <w:spacing w:before="120" w:after="120"/>
        <w:ind w:left="426" w:hanging="426"/>
        <w:contextualSpacing w:val="0"/>
        <w:jc w:val="both"/>
        <w:rPr>
          <w:rFonts w:ascii="ITC Avant Garde" w:eastAsia="Calibri" w:hAnsi="ITC Avant Garde"/>
          <w:sz w:val="22"/>
          <w:szCs w:val="23"/>
          <w:lang w:val="es-MX" w:eastAsia="es-MX"/>
        </w:rPr>
      </w:pPr>
      <w:r w:rsidRPr="00E06047">
        <w:rPr>
          <w:rFonts w:ascii="ITC Avant Garde" w:hAnsi="ITC Avant Garde"/>
          <w:sz w:val="22"/>
        </w:rPr>
        <w:t xml:space="preserve">Megacable.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Desahogo al requerimiento de información DGIPMARCI-10-096-2011-178.</w:t>
      </w:r>
      <w:r w:rsidRPr="00E06047">
        <w:rPr>
          <w:rStyle w:val="Refdenotaalpie"/>
          <w:rFonts w:ascii="ITC Avant Garde" w:hAnsi="ITC Avant Garde"/>
          <w:sz w:val="22"/>
        </w:rPr>
        <w:footnoteReference w:id="250"/>
      </w:r>
      <w:r w:rsidRPr="00E06047">
        <w:rPr>
          <w:rFonts w:ascii="ITC Avant Garde" w:hAnsi="ITC Avant Garde"/>
          <w:sz w:val="22"/>
        </w:rPr>
        <w:t xml:space="preserve"> De este documento se obtuvo la declaración de dicho agente económico en el sentido de que la </w:t>
      </w:r>
      <w:r w:rsidR="00EE026E" w:rsidRPr="00E06047">
        <w:rPr>
          <w:rFonts w:ascii="ITC Avant Garde" w:hAnsi="ITC Avant Garde"/>
          <w:sz w:val="22"/>
        </w:rPr>
        <w:t>M</w:t>
      </w:r>
      <w:r w:rsidRPr="00E06047">
        <w:rPr>
          <w:rFonts w:ascii="ITC Avant Garde" w:hAnsi="ITC Avant Garde"/>
          <w:sz w:val="22"/>
        </w:rPr>
        <w:t>arca YOO es una referencia común a cuatro concesionarios y que tiene por objeto ubicar en la mente del consumidor como “</w:t>
      </w:r>
      <w:r w:rsidRPr="00E06047">
        <w:rPr>
          <w:rFonts w:ascii="ITC Avant Garde" w:hAnsi="ITC Avant Garde"/>
          <w:i/>
          <w:sz w:val="20"/>
        </w:rPr>
        <w:t>una empresa de televisión por cable</w:t>
      </w:r>
      <w:r w:rsidRPr="00E06047">
        <w:rPr>
          <w:rFonts w:ascii="ITC Avant Garde" w:hAnsi="ITC Avant Garde"/>
          <w:sz w:val="22"/>
        </w:rPr>
        <w:t>”.</w:t>
      </w:r>
    </w:p>
    <w:p w:rsidR="00163BC8" w:rsidRPr="00E06047" w:rsidRDefault="00BB0922" w:rsidP="006E6B5E">
      <w:pPr>
        <w:spacing w:before="120" w:after="120"/>
        <w:jc w:val="both"/>
        <w:rPr>
          <w:rFonts w:ascii="ITC Avant Garde" w:hAnsi="ITC Avant Garde"/>
          <w:sz w:val="22"/>
          <w:lang w:val="es-MX"/>
        </w:rPr>
      </w:pPr>
      <w:r w:rsidRPr="00E06047">
        <w:rPr>
          <w:rFonts w:ascii="ITC Avant Garde" w:hAnsi="ITC Avant Garde"/>
          <w:sz w:val="22"/>
        </w:rPr>
        <w:t>E</w:t>
      </w:r>
      <w:r w:rsidR="00336E69" w:rsidRPr="00E06047">
        <w:rPr>
          <w:rFonts w:ascii="ITC Avant Garde" w:hAnsi="ITC Avant Garde"/>
          <w:sz w:val="22"/>
        </w:rPr>
        <w:t>sta autoridad advierte</w:t>
      </w:r>
      <w:r w:rsidR="00163BC8" w:rsidRPr="00E06047">
        <w:rPr>
          <w:rFonts w:ascii="ITC Avant Garde" w:hAnsi="ITC Avant Garde"/>
          <w:sz w:val="22"/>
        </w:rPr>
        <w:t xml:space="preserve"> </w:t>
      </w:r>
      <w:r w:rsidR="0054306C" w:rsidRPr="00E06047">
        <w:rPr>
          <w:rFonts w:ascii="ITC Avant Garde" w:hAnsi="ITC Avant Garde"/>
          <w:sz w:val="22"/>
        </w:rPr>
        <w:t xml:space="preserve">que, como se señaló en el OPR, resultaría </w:t>
      </w:r>
      <w:r w:rsidR="00163BC8" w:rsidRPr="00E06047">
        <w:rPr>
          <w:rFonts w:ascii="ITC Avant Garde" w:hAnsi="ITC Avant Garde"/>
          <w:sz w:val="22"/>
        </w:rPr>
        <w:t xml:space="preserve">en contra de la razón comercial de la estrategia YOO que </w:t>
      </w:r>
      <w:r w:rsidRPr="00E06047">
        <w:rPr>
          <w:rFonts w:ascii="ITC Avant Garde" w:hAnsi="ITC Avant Garde"/>
          <w:sz w:val="22"/>
        </w:rPr>
        <w:t>los dos grupos de interés económico involucrados en la comisión de la práctica</w:t>
      </w:r>
      <w:r w:rsidR="00163BC8" w:rsidRPr="00E06047">
        <w:rPr>
          <w:rFonts w:ascii="ITC Avant Garde" w:hAnsi="ITC Avant Garde"/>
          <w:sz w:val="22"/>
        </w:rPr>
        <w:t xml:space="preserve">, a través de sus subsidiarias, prestaran servicios de 2Play y 3Play en las mismas zonas geográficas, porque en ese caso, los consumidores no </w:t>
      </w:r>
      <w:r w:rsidR="00163BC8" w:rsidRPr="00E06047">
        <w:rPr>
          <w:rFonts w:ascii="ITC Avant Garde" w:hAnsi="ITC Avant Garde"/>
          <w:sz w:val="22"/>
          <w:lang w:val="es-MX"/>
        </w:rPr>
        <w:t xml:space="preserve">tendrían manera de distinguir entre los Servicios </w:t>
      </w:r>
      <w:r w:rsidR="00EE026E" w:rsidRPr="00E06047">
        <w:rPr>
          <w:rFonts w:ascii="ITC Avant Garde" w:hAnsi="ITC Avant Garde"/>
          <w:sz w:val="22"/>
        </w:rPr>
        <w:t>M</w:t>
      </w:r>
      <w:r w:rsidR="00163BC8" w:rsidRPr="00E06047">
        <w:rPr>
          <w:rFonts w:ascii="ITC Avant Garde" w:hAnsi="ITC Avant Garde"/>
          <w:sz w:val="22"/>
          <w:lang w:val="es-MX"/>
        </w:rPr>
        <w:t xml:space="preserve">arca YOO ofrecidos por ambos, por lo que </w:t>
      </w:r>
      <w:r w:rsidR="00336E69" w:rsidRPr="00E06047">
        <w:rPr>
          <w:rFonts w:ascii="ITC Avant Garde" w:hAnsi="ITC Avant Garde"/>
          <w:sz w:val="22"/>
          <w:lang w:val="es-MX"/>
        </w:rPr>
        <w:t xml:space="preserve">en consecuencia, </w:t>
      </w:r>
      <w:r w:rsidR="0054306C" w:rsidRPr="00E06047">
        <w:rPr>
          <w:rFonts w:ascii="ITC Avant Garde" w:hAnsi="ITC Avant Garde"/>
          <w:sz w:val="22"/>
          <w:lang w:val="es-MX"/>
        </w:rPr>
        <w:t xml:space="preserve">es evidente que </w:t>
      </w:r>
      <w:r w:rsidRPr="00E06047">
        <w:rPr>
          <w:rFonts w:ascii="ITC Avant Garde" w:hAnsi="ITC Avant Garde"/>
          <w:sz w:val="22"/>
          <w:lang w:val="es-MX"/>
        </w:rPr>
        <w:t>las Empresas de Grupo Televisa y Megacable</w:t>
      </w:r>
      <w:r w:rsidR="00163BC8" w:rsidRPr="00E06047">
        <w:rPr>
          <w:rFonts w:ascii="ITC Avant Garde" w:hAnsi="ITC Avant Garde"/>
          <w:sz w:val="22"/>
          <w:lang w:val="es-MX"/>
        </w:rPr>
        <w:t xml:space="preserve"> evitan competir. Esta consideración se sustenta con </w:t>
      </w:r>
      <w:r w:rsidR="0054306C" w:rsidRPr="00E06047">
        <w:rPr>
          <w:rFonts w:ascii="ITC Avant Garde" w:hAnsi="ITC Avant Garde"/>
          <w:sz w:val="22"/>
          <w:lang w:val="es-MX"/>
        </w:rPr>
        <w:t>los</w:t>
      </w:r>
      <w:r w:rsidR="00163BC8" w:rsidRPr="00E06047">
        <w:rPr>
          <w:rFonts w:ascii="ITC Avant Garde" w:hAnsi="ITC Avant Garde"/>
          <w:sz w:val="22"/>
          <w:lang w:val="es-MX"/>
        </w:rPr>
        <w:t xml:space="preserve"> siguiente</w:t>
      </w:r>
      <w:r w:rsidR="0054306C" w:rsidRPr="00E06047">
        <w:rPr>
          <w:rFonts w:ascii="ITC Avant Garde" w:hAnsi="ITC Avant Garde"/>
          <w:sz w:val="22"/>
          <w:lang w:val="es-MX"/>
        </w:rPr>
        <w:t>s</w:t>
      </w:r>
      <w:r w:rsidR="00163BC8" w:rsidRPr="00E06047">
        <w:rPr>
          <w:rFonts w:ascii="ITC Avant Garde" w:hAnsi="ITC Avant Garde"/>
          <w:sz w:val="22"/>
          <w:lang w:val="es-MX"/>
        </w:rPr>
        <w:t xml:space="preserve"> elemento</w:t>
      </w:r>
      <w:r w:rsidR="0054306C" w:rsidRPr="00E06047">
        <w:rPr>
          <w:rFonts w:ascii="ITC Avant Garde" w:hAnsi="ITC Avant Garde"/>
          <w:sz w:val="22"/>
          <w:lang w:val="es-MX"/>
        </w:rPr>
        <w:t>s</w:t>
      </w:r>
      <w:r w:rsidR="00163BC8" w:rsidRPr="00E06047">
        <w:rPr>
          <w:rFonts w:ascii="ITC Avant Garde" w:hAnsi="ITC Avant Garde"/>
          <w:sz w:val="22"/>
          <w:lang w:val="es-MX"/>
        </w:rPr>
        <w:t xml:space="preserve"> de convicción:</w:t>
      </w:r>
    </w:p>
    <w:p w:rsidR="00693A9A" w:rsidRDefault="00693A9A" w:rsidP="006E6B5E">
      <w:pPr>
        <w:spacing w:before="120" w:after="120"/>
        <w:jc w:val="both"/>
        <w:rPr>
          <w:rFonts w:ascii="ITC Avant Garde" w:hAnsi="ITC Avant Garde"/>
          <w:b/>
          <w:sz w:val="22"/>
          <w:szCs w:val="22"/>
          <w:lang w:bidi="en-US"/>
        </w:rPr>
      </w:pPr>
      <w:bookmarkStart w:id="2090" w:name="_Toc435776383"/>
      <w:r>
        <w:rPr>
          <w:rFonts w:ascii="ITC Avant Garde" w:hAnsi="ITC Avant Garde"/>
          <w:b/>
          <w:sz w:val="22"/>
          <w:szCs w:val="22"/>
          <w:lang w:bidi="en-US"/>
        </w:rPr>
        <w:t xml:space="preserve">4.2. </w:t>
      </w:r>
      <w:r w:rsidR="00163BC8" w:rsidRPr="00693A9A">
        <w:rPr>
          <w:rFonts w:ascii="ITC Avant Garde" w:hAnsi="ITC Avant Garde"/>
          <w:b/>
          <w:sz w:val="22"/>
          <w:szCs w:val="22"/>
          <w:lang w:bidi="en-US"/>
        </w:rPr>
        <w:t>Segmentación de los Mercados Investigados como efecto de la estrategia YOO</w:t>
      </w:r>
      <w:bookmarkStart w:id="2091" w:name="_Toc435776384"/>
      <w:bookmarkEnd w:id="2090"/>
    </w:p>
    <w:p w:rsidR="00163BC8" w:rsidRPr="00693A9A" w:rsidRDefault="00693A9A" w:rsidP="006E6B5E">
      <w:pPr>
        <w:spacing w:before="120" w:after="120"/>
        <w:ind w:firstLine="708"/>
        <w:jc w:val="both"/>
        <w:rPr>
          <w:rFonts w:ascii="ITC Avant Garde" w:hAnsi="ITC Avant Garde"/>
          <w:b/>
          <w:sz w:val="22"/>
          <w:szCs w:val="22"/>
          <w:lang w:bidi="en-US"/>
        </w:rPr>
      </w:pPr>
      <w:r>
        <w:rPr>
          <w:rFonts w:ascii="ITC Avant Garde" w:hAnsi="ITC Avant Garde"/>
          <w:b/>
          <w:sz w:val="22"/>
          <w:szCs w:val="22"/>
          <w:lang w:bidi="en-US"/>
        </w:rPr>
        <w:t xml:space="preserve">4.2.1. </w:t>
      </w:r>
      <w:r w:rsidR="00163BC8" w:rsidRPr="00693A9A">
        <w:rPr>
          <w:rFonts w:ascii="ITC Avant Garde" w:hAnsi="ITC Avant Garde"/>
          <w:b/>
          <w:sz w:val="22"/>
          <w:szCs w:val="22"/>
          <w:lang w:bidi="en-US"/>
        </w:rPr>
        <w:t>Títulos de concesión coincidentes</w:t>
      </w:r>
      <w:bookmarkEnd w:id="2091"/>
    </w:p>
    <w:p w:rsidR="00163BC8" w:rsidRPr="00E06047" w:rsidRDefault="00163BC8" w:rsidP="006E6B5E">
      <w:pPr>
        <w:spacing w:before="120" w:after="120"/>
        <w:jc w:val="both"/>
        <w:rPr>
          <w:rFonts w:ascii="ITC Avant Garde" w:hAnsi="ITC Avant Garde"/>
          <w:sz w:val="22"/>
          <w:szCs w:val="22"/>
          <w:lang w:bidi="en-US"/>
        </w:rPr>
      </w:pPr>
      <w:r w:rsidRPr="00E06047">
        <w:rPr>
          <w:rFonts w:ascii="ITC Avant Garde" w:hAnsi="ITC Avant Garde"/>
          <w:sz w:val="22"/>
          <w:szCs w:val="22"/>
          <w:lang w:bidi="en-US"/>
        </w:rPr>
        <w:t>Con la finalidad de realizar la valoración sobre los títulos de concesión y los programas de cobertura, para efectos de considerar la temporalidad y zonas de cobertura</w:t>
      </w:r>
      <w:r w:rsidR="00AD0C77" w:rsidRPr="00E06047">
        <w:rPr>
          <w:rFonts w:ascii="ITC Avant Garde" w:hAnsi="ITC Avant Garde"/>
          <w:sz w:val="22"/>
          <w:szCs w:val="22"/>
          <w:lang w:bidi="en-US"/>
        </w:rPr>
        <w:t xml:space="preserve"> de Cablevisión y Megacable</w:t>
      </w:r>
      <w:r w:rsidRPr="00E06047">
        <w:rPr>
          <w:rFonts w:ascii="ITC Avant Garde" w:hAnsi="ITC Avant Garde"/>
          <w:sz w:val="22"/>
          <w:szCs w:val="22"/>
          <w:lang w:bidi="en-US"/>
        </w:rPr>
        <w:t>, se procede a realizar el siguiente análisis:</w:t>
      </w:r>
    </w:p>
    <w:p w:rsidR="00163BC8" w:rsidRPr="00E06047" w:rsidRDefault="00163BC8" w:rsidP="006E6B5E">
      <w:pPr>
        <w:pStyle w:val="Prrafodelista"/>
        <w:numPr>
          <w:ilvl w:val="0"/>
          <w:numId w:val="51"/>
        </w:numPr>
        <w:spacing w:before="120" w:after="120"/>
        <w:ind w:left="714" w:hanging="357"/>
        <w:contextualSpacing w:val="0"/>
        <w:jc w:val="both"/>
        <w:rPr>
          <w:rFonts w:ascii="ITC Avant Garde" w:hAnsi="ITC Avant Garde"/>
          <w:b/>
          <w:sz w:val="22"/>
          <w:szCs w:val="22"/>
          <w:u w:val="single"/>
        </w:rPr>
      </w:pPr>
      <w:r w:rsidRPr="00E06047">
        <w:rPr>
          <w:rFonts w:ascii="ITC Avant Garde" w:hAnsi="ITC Avant Garde"/>
          <w:b/>
          <w:sz w:val="22"/>
          <w:szCs w:val="22"/>
          <w:u w:val="single"/>
        </w:rPr>
        <w:t>Cablevisión</w:t>
      </w:r>
    </w:p>
    <w:p w:rsidR="00163BC8" w:rsidRPr="00E06047" w:rsidRDefault="00163BC8" w:rsidP="006E6B5E">
      <w:pPr>
        <w:pStyle w:val="Prrafodelista"/>
        <w:numPr>
          <w:ilvl w:val="0"/>
          <w:numId w:val="47"/>
        </w:numPr>
        <w:spacing w:before="120" w:after="120"/>
        <w:ind w:left="714" w:hanging="357"/>
        <w:contextualSpacing w:val="0"/>
        <w:jc w:val="both"/>
        <w:rPr>
          <w:rFonts w:ascii="ITC Avant Garde" w:hAnsi="ITC Avant Garde"/>
          <w:sz w:val="22"/>
          <w:szCs w:val="22"/>
        </w:rPr>
      </w:pPr>
      <w:r w:rsidRPr="00E06047">
        <w:rPr>
          <w:rFonts w:ascii="ITC Avant Garde" w:hAnsi="ITC Avant Garde"/>
          <w:sz w:val="22"/>
          <w:szCs w:val="22"/>
        </w:rPr>
        <w:t>Título de Concesión</w:t>
      </w:r>
      <w:r w:rsidR="0028719C">
        <w:rPr>
          <w:rStyle w:val="Refdenotaalpie"/>
          <w:rFonts w:ascii="ITC Avant Garde" w:hAnsi="ITC Avant Garde"/>
          <w:sz w:val="22"/>
          <w:szCs w:val="22"/>
        </w:rPr>
        <w:footnoteReference w:id="251"/>
      </w:r>
    </w:p>
    <w:p w:rsidR="00651BCC" w:rsidRPr="00E06047" w:rsidRDefault="00651BCC" w:rsidP="006E6B5E">
      <w:pPr>
        <w:spacing w:before="120" w:after="120"/>
        <w:jc w:val="both"/>
        <w:rPr>
          <w:rFonts w:ascii="ITC Avant Garde" w:hAnsi="ITC Avant Garde"/>
          <w:sz w:val="22"/>
          <w:szCs w:val="22"/>
        </w:rPr>
      </w:pPr>
      <w:r w:rsidRPr="00E06047">
        <w:rPr>
          <w:rFonts w:ascii="ITC Avant Garde" w:hAnsi="ITC Avant Garde"/>
          <w:sz w:val="22"/>
          <w:szCs w:val="22"/>
        </w:rPr>
        <w:lastRenderedPageBreak/>
        <w:t>El veintiocho de agosto de mil novecientos setenta y cuatro, la SCT otorgó a Cablevisión una concesión para operar y explotar un sistema de distribución de señales de televisión por cable, el cual comprendía la Ciudad de México y áreas circunvecinas del Estado de México. Dicha concesión fue otorgada por un plazo de quince años.</w:t>
      </w:r>
    </w:p>
    <w:p w:rsidR="0027389C" w:rsidRPr="00E06047" w:rsidRDefault="0027389C" w:rsidP="006E6B5E">
      <w:pPr>
        <w:spacing w:before="120" w:after="120"/>
        <w:jc w:val="both"/>
        <w:rPr>
          <w:rFonts w:ascii="ITC Avant Garde" w:hAnsi="ITC Avant Garde"/>
          <w:sz w:val="22"/>
          <w:szCs w:val="22"/>
        </w:rPr>
      </w:pPr>
      <w:r w:rsidRPr="00E06047">
        <w:rPr>
          <w:rFonts w:ascii="ITC Avant Garde" w:hAnsi="ITC Avant Garde"/>
          <w:sz w:val="22"/>
          <w:szCs w:val="22"/>
        </w:rPr>
        <w:t>El veintiocho de agosto de mil novecientos ochenta y nueve la SCT otorgó a Cablevisión el refrendo de la concesión citada en el párrafo anterior, a efecto de que pudiera seguir operando y explotando el sistema de distribución de señales de televisión por cable en el Distrito Federal y colonias circunvecinas del Estado de México.</w:t>
      </w:r>
    </w:p>
    <w:p w:rsidR="00163BC8" w:rsidRPr="00E06047" w:rsidRDefault="00163BC8"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Modificación al título de refrendo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El veintitrés de agosto de mil novecientos noventa y cuatro, el representante legal de Cablevisión solicitó a la SCT una interpretación de la concesión para operar y explotar un sistema de distribución de señales de televisión por cable, a fin de que indicara cuál era su área de servicio.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dicho contexto, el cuatro de noviembre de mil novecientos noventa y cuatro, la SCT expidió la modificación al título de refrendo de concesión para operar y explotar un sistema de distribución de señales de televisión por cable, mediante el cual, entre otras cosas, especificó que dentro de las áreas de servicio del Distrito Federal y áreas circunvecinas del Estado de México se encontraban los municipios de Cuautitlán Izcalli y Tlalnepantla, </w:t>
      </w:r>
      <w:r w:rsidR="00EC14D9" w:rsidRPr="00E06047">
        <w:rPr>
          <w:rFonts w:ascii="ITC Avant Garde" w:hAnsi="ITC Avant Garde"/>
          <w:sz w:val="22"/>
          <w:szCs w:val="22"/>
        </w:rPr>
        <w:t>esto lo precisó en los términos siguientes:</w:t>
      </w:r>
    </w:p>
    <w:p w:rsidR="00EC14D9" w:rsidRPr="00E06047" w:rsidRDefault="00EC14D9" w:rsidP="006E6B5E">
      <w:pPr>
        <w:spacing w:before="120" w:after="120"/>
        <w:ind w:left="567" w:right="617"/>
        <w:jc w:val="both"/>
        <w:rPr>
          <w:rFonts w:ascii="ITC Avant Garde" w:eastAsiaTheme="minorHAnsi" w:hAnsi="ITC Avant Garde" w:cstheme="minorBidi"/>
          <w:sz w:val="22"/>
          <w:szCs w:val="20"/>
          <w:lang w:val="es-MX" w:eastAsia="en-US"/>
        </w:rPr>
      </w:pPr>
      <w:r w:rsidRPr="00E06047">
        <w:rPr>
          <w:rFonts w:ascii="ITC Avant Garde" w:eastAsiaTheme="minorHAnsi" w:hAnsi="ITC Avant Garde" w:cstheme="minorBidi"/>
          <w:i/>
          <w:sz w:val="20"/>
          <w:szCs w:val="20"/>
          <w:lang w:val="es-MX" w:eastAsia="en-US"/>
        </w:rPr>
        <w:t>“</w:t>
      </w:r>
      <w:r w:rsidRPr="00E06047">
        <w:rPr>
          <w:rFonts w:ascii="ITC Avant Garde" w:eastAsiaTheme="minorHAnsi" w:hAnsi="ITC Avant Garde" w:cstheme="minorBidi"/>
          <w:sz w:val="22"/>
          <w:szCs w:val="20"/>
          <w:lang w:val="es-MX" w:eastAsia="en-US"/>
        </w:rPr>
        <w:t>(…)</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Área de Servicio:</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Distrito Federal y colonias circunvecinas del Estado de México</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Colonias d</w:t>
      </w:r>
      <w:r w:rsidR="008F72B4">
        <w:rPr>
          <w:rFonts w:ascii="ITC Avant Garde" w:eastAsiaTheme="minorHAnsi" w:hAnsi="ITC Avant Garde" w:cstheme="minorBidi"/>
          <w:b/>
          <w:i/>
          <w:sz w:val="20"/>
          <w:szCs w:val="20"/>
          <w:lang w:val="es-MX" w:eastAsia="en-US"/>
        </w:rPr>
        <w:t>el Municipio de Huixquilucan, Mé</w:t>
      </w:r>
      <w:r w:rsidRPr="00E06047">
        <w:rPr>
          <w:rFonts w:ascii="ITC Avant Garde" w:eastAsiaTheme="minorHAnsi" w:hAnsi="ITC Avant Garde" w:cstheme="minorBidi"/>
          <w:b/>
          <w:i/>
          <w:sz w:val="20"/>
          <w:szCs w:val="20"/>
          <w:lang w:val="es-MX" w:eastAsia="en-US"/>
        </w:rPr>
        <w:t>x</w:t>
      </w:r>
      <w:r w:rsidR="008F72B4">
        <w:rPr>
          <w:rFonts w:ascii="ITC Avant Garde" w:eastAsiaTheme="minorHAnsi" w:hAnsi="ITC Avant Garde" w:cstheme="minorBidi"/>
          <w:b/>
          <w:i/>
          <w:sz w:val="20"/>
          <w:szCs w:val="20"/>
          <w:lang w:val="es-MX" w:eastAsia="en-US"/>
        </w:rPr>
        <w:t>ico</w:t>
      </w:r>
      <w:r w:rsidRPr="00E06047">
        <w:rPr>
          <w:rFonts w:ascii="ITC Avant Garde" w:eastAsiaTheme="minorHAnsi" w:hAnsi="ITC Avant Garde" w:cstheme="minorBidi"/>
          <w:b/>
          <w:i/>
          <w:sz w:val="20"/>
          <w:szCs w:val="20"/>
          <w:lang w:val="es-MX" w:eastAsia="en-US"/>
        </w:rPr>
        <w:t>.,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Santiago Yan</w:t>
      </w:r>
      <w:r w:rsidR="003C62A0" w:rsidRPr="00E06047">
        <w:rPr>
          <w:rFonts w:ascii="ITC Avant Garde" w:eastAsiaTheme="minorHAnsi" w:hAnsi="ITC Avant Garde" w:cstheme="minorBidi"/>
          <w:i/>
          <w:sz w:val="20"/>
          <w:szCs w:val="20"/>
          <w:lang w:val="es-MX" w:eastAsia="en-US"/>
        </w:rPr>
        <w:t>c</w:t>
      </w:r>
      <w:r w:rsidRPr="00E06047">
        <w:rPr>
          <w:rFonts w:ascii="ITC Avant Garde" w:eastAsiaTheme="minorHAnsi" w:hAnsi="ITC Avant Garde" w:cstheme="minorBidi"/>
          <w:i/>
          <w:sz w:val="20"/>
          <w:szCs w:val="20"/>
          <w:lang w:val="es-MX" w:eastAsia="en-US"/>
        </w:rPr>
        <w:t>uitlalpan; Ampliación Navidad; Jesús del Monte; Industria Militar y Cove; San Fernando; Panteones; Los Olivos; Lomas El Olivo; Ampliación El Olivo; Lomas del Sol; Lomas de las Palmas; Condominio Frondoso; Lomas Anáhuac; Terrazas del Bosque; Lomas de Tecamachalco; Lomas de Tecamachalco Sección Cumbres; La Herradura.</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(Hasta las calles de: Fuentes del Rey y del Pino (Norte); Fuentes de las Pirámides y Avenida de las Fuentes (Oriente); Fuente Azul (Sur); y Bosques de las Cataratas (Poniente).</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Coloni</w:t>
      </w:r>
      <w:r w:rsidR="008F72B4">
        <w:rPr>
          <w:rFonts w:ascii="ITC Avant Garde" w:eastAsiaTheme="minorHAnsi" w:hAnsi="ITC Avant Garde" w:cstheme="minorBidi"/>
          <w:b/>
          <w:i/>
          <w:sz w:val="20"/>
          <w:szCs w:val="20"/>
          <w:lang w:val="es-MX" w:eastAsia="en-US"/>
        </w:rPr>
        <w:t>as del Municipio de Ecatepec, Mé</w:t>
      </w:r>
      <w:r w:rsidRPr="00E06047">
        <w:rPr>
          <w:rFonts w:ascii="ITC Avant Garde" w:eastAsiaTheme="minorHAnsi" w:hAnsi="ITC Avant Garde" w:cstheme="minorBidi"/>
          <w:b/>
          <w:i/>
          <w:sz w:val="20"/>
          <w:szCs w:val="20"/>
          <w:lang w:val="es-MX" w:eastAsia="en-US"/>
        </w:rPr>
        <w:t>x</w:t>
      </w:r>
      <w:r w:rsidR="008F72B4">
        <w:rPr>
          <w:rFonts w:ascii="ITC Avant Garde" w:eastAsiaTheme="minorHAnsi" w:hAnsi="ITC Avant Garde" w:cstheme="minorBidi"/>
          <w:b/>
          <w:i/>
          <w:sz w:val="20"/>
          <w:szCs w:val="20"/>
          <w:lang w:val="es-MX" w:eastAsia="en-US"/>
        </w:rPr>
        <w:t>ico</w:t>
      </w:r>
      <w:r w:rsidRPr="00E06047">
        <w:rPr>
          <w:rFonts w:ascii="ITC Avant Garde" w:eastAsiaTheme="minorHAnsi" w:hAnsi="ITC Avant Garde" w:cstheme="minorBidi"/>
          <w:b/>
          <w:i/>
          <w:sz w:val="20"/>
          <w:szCs w:val="20"/>
          <w:lang w:val="es-MX" w:eastAsia="en-US"/>
        </w:rPr>
        <w:t>.,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Las Vegas Xalostoc; Altavilla; y El Chamizal.</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 xml:space="preserve">Colonias del </w:t>
      </w:r>
      <w:r w:rsidR="008F72B4">
        <w:rPr>
          <w:rFonts w:ascii="ITC Avant Garde" w:eastAsiaTheme="minorHAnsi" w:hAnsi="ITC Avant Garde" w:cstheme="minorBidi"/>
          <w:b/>
          <w:i/>
          <w:sz w:val="20"/>
          <w:szCs w:val="20"/>
          <w:lang w:val="es-MX" w:eastAsia="en-US"/>
        </w:rPr>
        <w:t>Municipio de Nezahualcóyotl, México</w:t>
      </w:r>
      <w:r w:rsidRPr="00E06047">
        <w:rPr>
          <w:rFonts w:ascii="ITC Avant Garde" w:eastAsiaTheme="minorHAnsi" w:hAnsi="ITC Avant Garde" w:cstheme="minorBidi"/>
          <w:b/>
          <w:i/>
          <w:sz w:val="20"/>
          <w:szCs w:val="20"/>
          <w:lang w:val="es-MX" w:eastAsia="en-US"/>
        </w:rPr>
        <w:t>.,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Valle de Aragón 2ª. Sección; Valle de Aragón 1ª sección; San Felipe de Jesús; San Miguel Xalostoc; San José Xalostoc; Campestre Guadalupana; Vergel de Guadalupe; Bosque de Aragón; Ciudad Lago; Juan González R.; Nueva Atzacoalco; San Felipe de Jesús; Valle de Aragón; Plazas de Aragón; Prados de Aragón; Las Armas; Cuchilla del Tesoro; Ampliación Ciudad Lago; Cuchilla del Tesoro; e Impulsora. (Hasta el Anillo Periférico (Norte y Oriente);</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lastRenderedPageBreak/>
        <w:t>Porvenir; Mi Retiro; Nueva Juárez Pantitlán Atlacomulco; México I; Raúl Romero; San Lorenzo; Metropolitana 1ª Sección; Metropolitana 2ª. Sección y Metropolitana 3ª. Sección; Juárez Pantitlán y Peterete.</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(Hasta la Avenida República Federal del Norte (Sur); y Avenida Texcoco (Poniente); y</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 xml:space="preserve">Ampliación Vicente Villada Poniente; Ampliación Vicente Villada Oriente; Santa Marta; Las Águilas; Ampliación Las Águilas; y Constitución de 1857. </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 xml:space="preserve">Colonias del Municipio de La Paz, </w:t>
      </w:r>
      <w:r w:rsidR="008F72B4">
        <w:rPr>
          <w:rFonts w:ascii="ITC Avant Garde" w:eastAsiaTheme="minorHAnsi" w:hAnsi="ITC Avant Garde" w:cstheme="minorBidi"/>
          <w:b/>
          <w:i/>
          <w:sz w:val="20"/>
          <w:szCs w:val="20"/>
          <w:lang w:val="es-MX" w:eastAsia="en-US"/>
        </w:rPr>
        <w:t>México</w:t>
      </w:r>
      <w:r w:rsidRPr="00E06047">
        <w:rPr>
          <w:rFonts w:ascii="ITC Avant Garde" w:eastAsiaTheme="minorHAnsi" w:hAnsi="ITC Avant Garde" w:cstheme="minorBidi"/>
          <w:b/>
          <w:i/>
          <w:sz w:val="20"/>
          <w:szCs w:val="20"/>
          <w:lang w:val="es-MX" w:eastAsia="en-US"/>
        </w:rPr>
        <w:t>.,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Valle de los Pinos; y Los Reyes Aquilcapan.</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 xml:space="preserve">Colonias del Municipio de Chalco, </w:t>
      </w:r>
      <w:r w:rsidR="008F72B4">
        <w:rPr>
          <w:rFonts w:ascii="ITC Avant Garde" w:eastAsiaTheme="minorHAnsi" w:hAnsi="ITC Avant Garde" w:cstheme="minorBidi"/>
          <w:b/>
          <w:i/>
          <w:sz w:val="20"/>
          <w:szCs w:val="20"/>
          <w:lang w:val="es-MX" w:eastAsia="en-US"/>
        </w:rPr>
        <w:t>México</w:t>
      </w:r>
      <w:r w:rsidRPr="00E06047">
        <w:rPr>
          <w:rFonts w:ascii="ITC Avant Garde" w:eastAsiaTheme="minorHAnsi" w:hAnsi="ITC Avant Garde" w:cstheme="minorBidi"/>
          <w:b/>
          <w:i/>
          <w:sz w:val="20"/>
          <w:szCs w:val="20"/>
          <w:lang w:val="es-MX" w:eastAsia="en-US"/>
        </w:rPr>
        <w:t>.,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Darío Martinez</w:t>
      </w:r>
      <w:r w:rsidR="004D50B4" w:rsidRPr="00E06047">
        <w:rPr>
          <w:rFonts w:ascii="ITC Avant Garde" w:eastAsiaTheme="minorHAnsi" w:hAnsi="ITC Avant Garde" w:cstheme="minorBidi"/>
          <w:i/>
          <w:sz w:val="20"/>
          <w:szCs w:val="20"/>
          <w:lang w:val="es-MX" w:eastAsia="en-US"/>
        </w:rPr>
        <w:t xml:space="preserve"> </w:t>
      </w:r>
      <w:r w:rsidR="004D50B4" w:rsidRPr="00E06047">
        <w:rPr>
          <w:rFonts w:ascii="ITC Avant Garde" w:eastAsiaTheme="minorHAnsi" w:hAnsi="ITC Avant Garde" w:cstheme="minorBidi"/>
          <w:sz w:val="22"/>
          <w:szCs w:val="20"/>
          <w:lang w:val="es-MX" w:eastAsia="en-US"/>
        </w:rPr>
        <w:t>[sic]</w:t>
      </w:r>
      <w:r w:rsidRPr="00E06047">
        <w:rPr>
          <w:rFonts w:ascii="ITC Avant Garde" w:eastAsiaTheme="minorHAnsi" w:hAnsi="ITC Avant Garde" w:cstheme="minorBidi"/>
          <w:i/>
          <w:sz w:val="20"/>
          <w:szCs w:val="20"/>
          <w:lang w:val="es-MX" w:eastAsia="en-US"/>
        </w:rPr>
        <w:t xml:space="preserve">; Del Carmen; Maria </w:t>
      </w:r>
      <w:r w:rsidR="004D50B4" w:rsidRPr="00E06047">
        <w:rPr>
          <w:rFonts w:ascii="ITC Avant Garde" w:eastAsiaTheme="minorHAnsi" w:hAnsi="ITC Avant Garde" w:cstheme="minorBidi"/>
          <w:sz w:val="22"/>
          <w:szCs w:val="20"/>
          <w:lang w:val="es-MX" w:eastAsia="en-US"/>
        </w:rPr>
        <w:t>[sic]</w:t>
      </w:r>
      <w:r w:rsidR="004D50B4" w:rsidRPr="00E06047">
        <w:rPr>
          <w:rFonts w:ascii="ITC Avant Garde" w:eastAsiaTheme="minorHAnsi" w:hAnsi="ITC Avant Garde" w:cstheme="minorBidi"/>
          <w:i/>
          <w:sz w:val="20"/>
          <w:szCs w:val="20"/>
          <w:lang w:val="es-MX" w:eastAsia="en-US"/>
        </w:rPr>
        <w:t xml:space="preserve"> </w:t>
      </w:r>
      <w:r w:rsidRPr="00E06047">
        <w:rPr>
          <w:rFonts w:ascii="ITC Avant Garde" w:eastAsiaTheme="minorHAnsi" w:hAnsi="ITC Avant Garde" w:cstheme="minorBidi"/>
          <w:i/>
          <w:sz w:val="20"/>
          <w:szCs w:val="20"/>
          <w:lang w:val="es-MX" w:eastAsia="en-US"/>
        </w:rPr>
        <w:t>Isabel; Niños Héroes; Xico; Alcanfor; San Miguel Xico; y San Juan y San Pedro Tezompa.</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u w:val="single"/>
          <w:lang w:val="es-MX" w:eastAsia="en-US"/>
        </w:rPr>
      </w:pPr>
      <w:r w:rsidRPr="00E06047">
        <w:rPr>
          <w:rFonts w:ascii="ITC Avant Garde" w:eastAsiaTheme="minorHAnsi" w:hAnsi="ITC Avant Garde" w:cstheme="minorBidi"/>
          <w:b/>
          <w:i/>
          <w:sz w:val="20"/>
          <w:szCs w:val="20"/>
          <w:u w:val="single"/>
          <w:lang w:val="es-MX" w:eastAsia="en-US"/>
        </w:rPr>
        <w:t xml:space="preserve">Municipios de: Naucalpan, </w:t>
      </w:r>
      <w:r w:rsidR="008F72B4">
        <w:rPr>
          <w:rFonts w:ascii="ITC Avant Garde" w:eastAsiaTheme="minorHAnsi" w:hAnsi="ITC Avant Garde" w:cstheme="minorBidi"/>
          <w:b/>
          <w:i/>
          <w:sz w:val="20"/>
          <w:szCs w:val="20"/>
          <w:lang w:val="es-MX" w:eastAsia="en-US"/>
        </w:rPr>
        <w:t>México</w:t>
      </w:r>
      <w:r w:rsidRPr="00E06047">
        <w:rPr>
          <w:rFonts w:ascii="ITC Avant Garde" w:eastAsiaTheme="minorHAnsi" w:hAnsi="ITC Avant Garde" w:cstheme="minorBidi"/>
          <w:b/>
          <w:i/>
          <w:sz w:val="20"/>
          <w:szCs w:val="20"/>
          <w:u w:val="single"/>
          <w:lang w:val="es-MX" w:eastAsia="en-US"/>
        </w:rPr>
        <w:t>.,</w:t>
      </w:r>
      <w:r w:rsidRPr="00E06047">
        <w:rPr>
          <w:rFonts w:ascii="ITC Avant Garde" w:eastAsiaTheme="minorHAnsi" w:hAnsi="ITC Avant Garde" w:cstheme="minorBidi"/>
          <w:i/>
          <w:sz w:val="20"/>
          <w:szCs w:val="20"/>
          <w:u w:val="single"/>
          <w:lang w:val="es-MX" w:eastAsia="en-US"/>
        </w:rPr>
        <w:t xml:space="preserve"> </w:t>
      </w:r>
      <w:r w:rsidRPr="00E06047">
        <w:rPr>
          <w:rFonts w:ascii="ITC Avant Garde" w:eastAsiaTheme="minorHAnsi" w:hAnsi="ITC Avant Garde" w:cstheme="minorBidi"/>
          <w:b/>
          <w:i/>
          <w:sz w:val="20"/>
          <w:szCs w:val="20"/>
          <w:u w:val="single"/>
          <w:lang w:val="es-MX" w:eastAsia="en-US"/>
        </w:rPr>
        <w:t xml:space="preserve">Tlalnepantla, </w:t>
      </w:r>
      <w:r w:rsidR="008F72B4">
        <w:rPr>
          <w:rFonts w:ascii="ITC Avant Garde" w:eastAsiaTheme="minorHAnsi" w:hAnsi="ITC Avant Garde" w:cstheme="minorBidi"/>
          <w:b/>
          <w:i/>
          <w:sz w:val="20"/>
          <w:szCs w:val="20"/>
          <w:lang w:val="es-MX" w:eastAsia="en-US"/>
        </w:rPr>
        <w:t>México</w:t>
      </w:r>
      <w:r w:rsidRPr="00E06047">
        <w:rPr>
          <w:rFonts w:ascii="ITC Avant Garde" w:eastAsiaTheme="minorHAnsi" w:hAnsi="ITC Avant Garde" w:cstheme="minorBidi"/>
          <w:b/>
          <w:i/>
          <w:sz w:val="20"/>
          <w:szCs w:val="20"/>
          <w:u w:val="single"/>
          <w:lang w:val="es-MX" w:eastAsia="en-US"/>
        </w:rPr>
        <w:t xml:space="preserve">., y Cuautitlán Izcalli, </w:t>
      </w:r>
      <w:r w:rsidR="008F72B4">
        <w:rPr>
          <w:rFonts w:ascii="ITC Avant Garde" w:eastAsiaTheme="minorHAnsi" w:hAnsi="ITC Avant Garde" w:cstheme="minorBidi"/>
          <w:b/>
          <w:i/>
          <w:sz w:val="20"/>
          <w:szCs w:val="20"/>
          <w:lang w:val="es-MX" w:eastAsia="en-US"/>
        </w:rPr>
        <w:t>México</w:t>
      </w:r>
      <w:r w:rsidRPr="00E06047">
        <w:rPr>
          <w:rFonts w:ascii="ITC Avant Garde" w:eastAsiaTheme="minorHAnsi" w:hAnsi="ITC Avant Garde" w:cstheme="minorBidi"/>
          <w:b/>
          <w:i/>
          <w:sz w:val="20"/>
          <w:szCs w:val="20"/>
          <w:u w:val="single"/>
          <w:lang w:val="es-MX" w:eastAsia="en-US"/>
        </w:rPr>
        <w:t>.</w:t>
      </w:r>
      <w:r w:rsidRPr="00E06047">
        <w:rPr>
          <w:rFonts w:ascii="ITC Avant Garde" w:eastAsiaTheme="minorHAnsi" w:hAnsi="ITC Avant Garde" w:cstheme="minorBidi"/>
          <w:i/>
          <w:sz w:val="20"/>
          <w:szCs w:val="20"/>
          <w:u w:val="single"/>
          <w:lang w:val="es-MX" w:eastAsia="en-US"/>
        </w:rPr>
        <w:t xml:space="preserve"> </w:t>
      </w:r>
    </w:p>
    <w:p w:rsidR="00EC14D9" w:rsidRPr="00E06047" w:rsidRDefault="00EC14D9" w:rsidP="006E6B5E">
      <w:pPr>
        <w:spacing w:before="120" w:after="120"/>
        <w:ind w:left="567" w:right="617"/>
        <w:jc w:val="both"/>
        <w:rPr>
          <w:rFonts w:ascii="ITC Avant Garde" w:eastAsiaTheme="minorHAnsi" w:hAnsi="ITC Avant Garde" w:cstheme="minorBidi"/>
          <w:b/>
          <w:i/>
          <w:sz w:val="20"/>
          <w:szCs w:val="20"/>
          <w:lang w:val="es-MX" w:eastAsia="en-US"/>
        </w:rPr>
      </w:pPr>
      <w:r w:rsidRPr="00E06047">
        <w:rPr>
          <w:rFonts w:ascii="ITC Avant Garde" w:eastAsiaTheme="minorHAnsi" w:hAnsi="ITC Avant Garde" w:cstheme="minorBidi"/>
          <w:b/>
          <w:i/>
          <w:sz w:val="20"/>
          <w:szCs w:val="20"/>
          <w:lang w:val="es-MX" w:eastAsia="en-US"/>
        </w:rPr>
        <w:t>Colonias del Municipio de Atizapán de Zaragoza, que se señalan a continuación:</w:t>
      </w:r>
    </w:p>
    <w:p w:rsidR="00EC14D9" w:rsidRPr="00E06047" w:rsidRDefault="00EC14D9" w:rsidP="006E6B5E">
      <w:pPr>
        <w:spacing w:before="120" w:after="120"/>
        <w:ind w:left="567" w:right="617"/>
        <w:jc w:val="both"/>
        <w:rPr>
          <w:rFonts w:ascii="ITC Avant Garde" w:eastAsiaTheme="minorHAnsi" w:hAnsi="ITC Avant Garde" w:cstheme="minorBidi"/>
          <w:i/>
          <w:sz w:val="20"/>
          <w:szCs w:val="20"/>
          <w:lang w:val="es-MX" w:eastAsia="en-US"/>
        </w:rPr>
      </w:pPr>
      <w:r w:rsidRPr="00E06047">
        <w:rPr>
          <w:rFonts w:ascii="ITC Avant Garde" w:eastAsiaTheme="minorHAnsi" w:hAnsi="ITC Avant Garde" w:cstheme="minorBidi"/>
          <w:i/>
          <w:sz w:val="20"/>
          <w:szCs w:val="20"/>
          <w:lang w:val="es-MX" w:eastAsia="en-US"/>
        </w:rPr>
        <w:t xml:space="preserve">Atizapán Moderno; Calacoaya; Issemym; Jardines de Atizapán; La Cañada; Las Colonias; Lomas de la Hacienda; Lomas de San Lorenzo; Lomas de Valle Dorado; Paseos de México; Plaza Hacienda; Privada La Arboleda; Privada La Huerta; Residencial Alamedas; Unidad 14 de </w:t>
      </w:r>
      <w:proofErr w:type="gramStart"/>
      <w:r w:rsidRPr="00E06047">
        <w:rPr>
          <w:rFonts w:ascii="ITC Avant Garde" w:eastAsiaTheme="minorHAnsi" w:hAnsi="ITC Avant Garde" w:cstheme="minorBidi"/>
          <w:i/>
          <w:sz w:val="20"/>
          <w:szCs w:val="20"/>
          <w:lang w:val="es-MX" w:eastAsia="en-US"/>
        </w:rPr>
        <w:t>Diciembre</w:t>
      </w:r>
      <w:proofErr w:type="gramEnd"/>
      <w:r w:rsidRPr="00E06047">
        <w:rPr>
          <w:rFonts w:ascii="ITC Avant Garde" w:eastAsiaTheme="minorHAnsi" w:hAnsi="ITC Avant Garde" w:cstheme="minorBidi"/>
          <w:i/>
          <w:sz w:val="20"/>
          <w:szCs w:val="20"/>
          <w:lang w:val="es-MX" w:eastAsia="en-US"/>
        </w:rPr>
        <w:t>; Unidad 27 de Septiembre; y Villadas de la Hacienda.</w:t>
      </w:r>
    </w:p>
    <w:p w:rsidR="00EC14D9" w:rsidRPr="00E06047" w:rsidRDefault="00EC14D9" w:rsidP="006E6B5E">
      <w:pPr>
        <w:spacing w:before="120" w:after="120"/>
        <w:ind w:left="567" w:right="617"/>
        <w:jc w:val="both"/>
        <w:rPr>
          <w:rFonts w:ascii="ITC Avant Garde" w:eastAsiaTheme="minorHAnsi" w:hAnsi="ITC Avant Garde" w:cstheme="minorBidi"/>
          <w:sz w:val="22"/>
          <w:szCs w:val="20"/>
          <w:lang w:val="es-MX" w:eastAsia="en-US"/>
        </w:rPr>
      </w:pPr>
      <w:r w:rsidRPr="00E06047">
        <w:rPr>
          <w:rFonts w:ascii="ITC Avant Garde" w:eastAsiaTheme="minorHAnsi" w:hAnsi="ITC Avant Garde" w:cstheme="minorBidi"/>
          <w:sz w:val="22"/>
          <w:szCs w:val="20"/>
          <w:lang w:val="es-MX" w:eastAsia="en-US"/>
        </w:rPr>
        <w:t>(…)”</w:t>
      </w:r>
    </w:p>
    <w:p w:rsidR="00980A69" w:rsidRPr="00E06047" w:rsidRDefault="00980A69" w:rsidP="006E6B5E">
      <w:pPr>
        <w:spacing w:before="120" w:after="120"/>
        <w:ind w:left="567" w:right="617"/>
        <w:jc w:val="both"/>
        <w:rPr>
          <w:rFonts w:ascii="ITC Avant Garde" w:eastAsiaTheme="minorHAnsi" w:hAnsi="ITC Avant Garde" w:cstheme="minorBidi"/>
          <w:sz w:val="22"/>
          <w:szCs w:val="20"/>
          <w:lang w:val="es-MX" w:eastAsia="en-US"/>
        </w:rPr>
      </w:pPr>
      <w:r w:rsidRPr="00E06047">
        <w:rPr>
          <w:rFonts w:ascii="ITC Avant Garde" w:eastAsiaTheme="minorHAnsi" w:hAnsi="ITC Avant Garde" w:cstheme="minorBidi"/>
          <w:sz w:val="22"/>
          <w:szCs w:val="20"/>
          <w:lang w:val="es-MX" w:eastAsia="en-US"/>
        </w:rPr>
        <w:t>(Énfasis añadido)</w:t>
      </w:r>
    </w:p>
    <w:p w:rsidR="00F97623" w:rsidRPr="00E06047" w:rsidRDefault="00F97623"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El veintitrés de septiembre de mil novecientos noventa y nueve la SCT otorgó a Cablevisión un título de concesión para instalar, operar y explotar una RPT, el cual tiene una vigencia de treinta años. A dicho título de concesión le fueron agregados diversos anexos en los cuales se describen los servicios para los cuales se encuentra habilitado el concesionario, así como las localidades en donde puede prestar los servicios solicitados y autorizados. </w:t>
      </w:r>
    </w:p>
    <w:p w:rsidR="00933F5A" w:rsidRPr="00E06047" w:rsidRDefault="00F97623" w:rsidP="006E6B5E">
      <w:pPr>
        <w:spacing w:before="120" w:after="120"/>
        <w:jc w:val="both"/>
        <w:rPr>
          <w:rFonts w:ascii="ITC Avant Garde" w:hAnsi="ITC Avant Garde"/>
        </w:rPr>
      </w:pPr>
      <w:r w:rsidRPr="00E06047">
        <w:rPr>
          <w:rFonts w:ascii="ITC Avant Garde" w:hAnsi="ITC Avant Garde"/>
          <w:sz w:val="22"/>
        </w:rPr>
        <w:t xml:space="preserve">En el </w:t>
      </w:r>
      <w:r w:rsidR="00E6549C" w:rsidRPr="00E06047">
        <w:rPr>
          <w:rFonts w:ascii="ITC Avant Garde" w:hAnsi="ITC Avant Garde"/>
          <w:sz w:val="22"/>
        </w:rPr>
        <w:t xml:space="preserve">numeral </w:t>
      </w:r>
      <w:r w:rsidRPr="00E06047">
        <w:rPr>
          <w:rFonts w:ascii="ITC Avant Garde" w:hAnsi="ITC Avant Garde"/>
          <w:sz w:val="22"/>
        </w:rPr>
        <w:t xml:space="preserve">1.3 de dicho título de concesión se señaló que </w:t>
      </w:r>
      <w:r w:rsidRPr="00E06047">
        <w:rPr>
          <w:rFonts w:ascii="ITC Avant Garde" w:hAnsi="ITC Avant Garde"/>
          <w:sz w:val="22"/>
          <w:szCs w:val="22"/>
        </w:rPr>
        <w:t>“</w:t>
      </w:r>
      <w:r w:rsidRPr="00E06047">
        <w:rPr>
          <w:rFonts w:ascii="ITC Avant Garde" w:hAnsi="ITC Avant Garde"/>
          <w:i/>
          <w:sz w:val="20"/>
          <w:szCs w:val="20"/>
        </w:rPr>
        <w:t>1.3. Servicios. El concesionario se obliga a instalar, operar y explotar la red y a prestar los servicios a que se refieren los anexos del presente Título, en los términos y condiciones ahí indicados.</w:t>
      </w:r>
      <w:r w:rsidRPr="00E06047">
        <w:rPr>
          <w:rFonts w:ascii="ITC Avant Garde" w:hAnsi="ITC Avant Garde"/>
          <w:sz w:val="22"/>
        </w:rPr>
        <w:t>”</w:t>
      </w:r>
    </w:p>
    <w:p w:rsidR="001728F2" w:rsidRPr="00E06047" w:rsidRDefault="00F97623" w:rsidP="006E6B5E">
      <w:pPr>
        <w:spacing w:before="120" w:after="120"/>
        <w:jc w:val="both"/>
        <w:rPr>
          <w:rFonts w:ascii="ITC Avant Garde" w:hAnsi="ITC Avant Garde"/>
          <w:sz w:val="22"/>
        </w:rPr>
      </w:pPr>
      <w:r w:rsidRPr="00E06047">
        <w:rPr>
          <w:rFonts w:ascii="ITC Avant Garde" w:hAnsi="ITC Avant Garde"/>
          <w:sz w:val="22"/>
        </w:rPr>
        <w:t xml:space="preserve">En los anexos A (servicio de televisión por cable) y B (servicio de audio restringido), </w:t>
      </w:r>
      <w:r w:rsidR="00E6549C" w:rsidRPr="00E06047">
        <w:rPr>
          <w:rFonts w:ascii="ITC Avant Garde" w:hAnsi="ITC Avant Garde"/>
          <w:sz w:val="22"/>
        </w:rPr>
        <w:t xml:space="preserve">emitidos junto con el título de referencia </w:t>
      </w:r>
      <w:r w:rsidRPr="00E06047">
        <w:rPr>
          <w:rFonts w:ascii="ITC Avant Garde" w:hAnsi="ITC Avant Garde"/>
          <w:sz w:val="22"/>
        </w:rPr>
        <w:t>el veintitrés de septiembre de mil novecientos noventa y nueve, en sus numerales A.2.</w:t>
      </w:r>
      <w:r w:rsidR="001728F2" w:rsidRPr="00E06047">
        <w:rPr>
          <w:rFonts w:ascii="ITC Avant Garde" w:hAnsi="ITC Avant Garde"/>
          <w:sz w:val="22"/>
        </w:rPr>
        <w:t xml:space="preserve"> y</w:t>
      </w:r>
      <w:r w:rsidRPr="00E06047">
        <w:rPr>
          <w:rFonts w:ascii="ITC Avant Garde" w:hAnsi="ITC Avant Garde"/>
          <w:sz w:val="22"/>
        </w:rPr>
        <w:t xml:space="preserve"> A.3.,</w:t>
      </w:r>
      <w:r w:rsidR="001728F2" w:rsidRPr="00E06047">
        <w:rPr>
          <w:rFonts w:ascii="ITC Avant Garde" w:hAnsi="ITC Avant Garde"/>
          <w:sz w:val="22"/>
        </w:rPr>
        <w:t xml:space="preserve"> así como </w:t>
      </w:r>
      <w:r w:rsidRPr="00E06047">
        <w:rPr>
          <w:rFonts w:ascii="ITC Avant Garde" w:hAnsi="ITC Avant Garde"/>
          <w:sz w:val="22"/>
        </w:rPr>
        <w:t>B.2. y B.3.</w:t>
      </w:r>
      <w:r w:rsidR="001728F2" w:rsidRPr="00E06047">
        <w:rPr>
          <w:rFonts w:ascii="ITC Avant Garde" w:hAnsi="ITC Avant Garde"/>
          <w:sz w:val="22"/>
        </w:rPr>
        <w:t>, respectivamente</w:t>
      </w:r>
      <w:r w:rsidRPr="00E06047">
        <w:rPr>
          <w:rFonts w:ascii="ITC Avant Garde" w:hAnsi="ITC Avant Garde"/>
          <w:sz w:val="22"/>
        </w:rPr>
        <w:t xml:space="preserve">, </w:t>
      </w:r>
      <w:r w:rsidR="001728F2" w:rsidRPr="00E06047">
        <w:rPr>
          <w:rFonts w:ascii="ITC Avant Garde" w:hAnsi="ITC Avant Garde"/>
          <w:sz w:val="22"/>
        </w:rPr>
        <w:t>se estableció un plazo de ciento ochenta días naturales,</w:t>
      </w:r>
      <w:r w:rsidR="001728F2" w:rsidRPr="00E06047">
        <w:rPr>
          <w:rFonts w:ascii="ITC Avant Garde" w:hAnsi="ITC Avant Garde"/>
          <w:b/>
          <w:sz w:val="22"/>
        </w:rPr>
        <w:t xml:space="preserve"> </w:t>
      </w:r>
      <w:r w:rsidR="001728F2" w:rsidRPr="00E06047">
        <w:rPr>
          <w:rFonts w:ascii="ITC Avant Garde" w:hAnsi="ITC Avant Garde"/>
          <w:sz w:val="22"/>
        </w:rPr>
        <w:t xml:space="preserve">contados a partir de distintos momentos, para iniciar </w:t>
      </w:r>
      <w:r w:rsidR="00C40604" w:rsidRPr="00E06047">
        <w:rPr>
          <w:rFonts w:ascii="ITC Avant Garde" w:hAnsi="ITC Avant Garde"/>
          <w:sz w:val="22"/>
        </w:rPr>
        <w:t xml:space="preserve">la </w:t>
      </w:r>
      <w:r w:rsidR="001728F2" w:rsidRPr="00E06047">
        <w:rPr>
          <w:rFonts w:ascii="ITC Avant Garde" w:hAnsi="ITC Avant Garde"/>
          <w:sz w:val="22"/>
        </w:rPr>
        <w:t xml:space="preserve">explotación de los servicios en ellos comprendidos. En el caso del Anexo A dicho plazo comenzó a partir de la firma del título, en tanto que en el Anexo B el plazo comenzó a partir de la recepción del mismo. </w:t>
      </w:r>
    </w:p>
    <w:p w:rsidR="00F97623" w:rsidRPr="00E06047" w:rsidRDefault="001728F2" w:rsidP="006E6B5E">
      <w:pPr>
        <w:spacing w:before="120" w:after="120"/>
        <w:jc w:val="both"/>
        <w:rPr>
          <w:rFonts w:ascii="ITC Avant Garde" w:hAnsi="ITC Avant Garde"/>
          <w:sz w:val="22"/>
        </w:rPr>
      </w:pPr>
      <w:r w:rsidRPr="00E06047">
        <w:rPr>
          <w:rFonts w:ascii="ITC Avant Garde" w:hAnsi="ITC Avant Garde"/>
          <w:sz w:val="22"/>
        </w:rPr>
        <w:lastRenderedPageBreak/>
        <w:t xml:space="preserve">También se precisó en los anexos </w:t>
      </w:r>
      <w:r w:rsidR="00C40604" w:rsidRPr="00E06047">
        <w:rPr>
          <w:rFonts w:ascii="ITC Avant Garde" w:hAnsi="ITC Avant Garde"/>
          <w:sz w:val="22"/>
        </w:rPr>
        <w:t xml:space="preserve">señalados en el párrafo anterior </w:t>
      </w:r>
      <w:r w:rsidR="00F97623" w:rsidRPr="00E06047">
        <w:rPr>
          <w:rFonts w:ascii="ITC Avant Garde" w:hAnsi="ITC Avant Garde"/>
          <w:sz w:val="22"/>
        </w:rPr>
        <w:t xml:space="preserve">que los programas de cobertura y modernización de la red deberían </w:t>
      </w:r>
      <w:r w:rsidR="00F97623" w:rsidRPr="00E06047">
        <w:rPr>
          <w:rFonts w:ascii="ITC Avant Garde" w:hAnsi="ITC Avant Garde"/>
          <w:b/>
          <w:sz w:val="22"/>
        </w:rPr>
        <w:t>concluir</w:t>
      </w:r>
      <w:r w:rsidR="00F97623" w:rsidRPr="00E06047">
        <w:rPr>
          <w:rFonts w:ascii="ITC Avant Garde" w:hAnsi="ITC Avant Garde"/>
          <w:sz w:val="22"/>
        </w:rPr>
        <w:t xml:space="preserve"> durante los primeros ocho años de vigencia de la citada concesión, tal y como se advierte de la siguiente transcripción:</w:t>
      </w:r>
    </w:p>
    <w:p w:rsidR="00163BC8" w:rsidRPr="00E06047" w:rsidRDefault="00F97623" w:rsidP="006E6B5E">
      <w:pPr>
        <w:spacing w:before="120" w:after="120"/>
        <w:ind w:left="567" w:right="567"/>
        <w:jc w:val="both"/>
        <w:rPr>
          <w:rFonts w:ascii="ITC Avant Garde" w:hAnsi="ITC Avant Garde"/>
        </w:rPr>
      </w:pPr>
      <w:r w:rsidRPr="00E06047">
        <w:rPr>
          <w:rFonts w:ascii="ITC Avant Garde" w:hAnsi="ITC Avant Garde"/>
          <w:sz w:val="22"/>
          <w:szCs w:val="22"/>
        </w:rPr>
        <w:t xml:space="preserve"> </w:t>
      </w:r>
      <w:r w:rsidR="00163BC8" w:rsidRPr="00E06047">
        <w:rPr>
          <w:rFonts w:ascii="ITC Avant Garde" w:hAnsi="ITC Avant Garde"/>
          <w:sz w:val="22"/>
          <w:szCs w:val="22"/>
        </w:rPr>
        <w:t>“</w:t>
      </w:r>
      <w:r w:rsidR="00163BC8" w:rsidRPr="00E06047">
        <w:rPr>
          <w:rFonts w:ascii="ITC Avant Garde" w:hAnsi="ITC Avant Garde"/>
          <w:i/>
          <w:sz w:val="20"/>
          <w:szCs w:val="20"/>
        </w:rPr>
        <w:t xml:space="preserve">A.2. Plazo para iniciar la explotación de la red. El concesionario deberá iniciar la explotación del servicio a través de la Red, a más tardar, dentro de los 180 </w:t>
      </w:r>
      <w:r w:rsidR="00E85AA4" w:rsidRPr="00E06047">
        <w:rPr>
          <w:rFonts w:ascii="ITC Avant Garde" w:hAnsi="ITC Avant Garde"/>
          <w:sz w:val="22"/>
          <w:szCs w:val="20"/>
        </w:rPr>
        <w:t>[ciento ochenta]</w:t>
      </w:r>
      <w:r w:rsidR="00E85AA4" w:rsidRPr="00E06047">
        <w:rPr>
          <w:rFonts w:ascii="ITC Avant Garde" w:hAnsi="ITC Avant Garde"/>
          <w:i/>
          <w:sz w:val="20"/>
          <w:szCs w:val="20"/>
        </w:rPr>
        <w:t xml:space="preserve"> </w:t>
      </w:r>
      <w:r w:rsidR="00163BC8" w:rsidRPr="00E06047">
        <w:rPr>
          <w:rFonts w:ascii="ITC Avant Garde" w:hAnsi="ITC Avant Garde"/>
          <w:i/>
          <w:sz w:val="20"/>
          <w:szCs w:val="20"/>
        </w:rPr>
        <w:t>días naturales, contados a partir de la firma del presente Título.</w:t>
      </w:r>
    </w:p>
    <w:p w:rsidR="008C1BBA"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i/>
          <w:sz w:val="20"/>
          <w:szCs w:val="20"/>
        </w:rPr>
        <w:t xml:space="preserve">A.3. </w:t>
      </w:r>
      <w:r w:rsidRPr="00E06047">
        <w:rPr>
          <w:rFonts w:ascii="ITC Avant Garde" w:hAnsi="ITC Avant Garde"/>
        </w:rPr>
        <w:t>[…]</w:t>
      </w:r>
      <w:r w:rsidRPr="00E06047">
        <w:rPr>
          <w:rFonts w:ascii="ITC Avant Garde" w:hAnsi="ITC Avant Garde"/>
          <w:i/>
          <w:sz w:val="20"/>
          <w:szCs w:val="20"/>
        </w:rPr>
        <w:t xml:space="preserve"> El concesionario se obliga a presentar ante la Comisión, dentro de los 60 </w:t>
      </w:r>
      <w:r w:rsidR="00E85AA4" w:rsidRPr="00E06047">
        <w:rPr>
          <w:rFonts w:ascii="ITC Avant Garde" w:hAnsi="ITC Avant Garde"/>
          <w:sz w:val="22"/>
          <w:szCs w:val="20"/>
        </w:rPr>
        <w:t xml:space="preserve">[sesenta] </w:t>
      </w:r>
      <w:r w:rsidRPr="00E06047">
        <w:rPr>
          <w:rFonts w:ascii="ITC Avant Garde" w:hAnsi="ITC Avant Garde"/>
          <w:i/>
          <w:sz w:val="20"/>
          <w:szCs w:val="20"/>
        </w:rPr>
        <w:t xml:space="preserve">días naturales posteriores a la fecha de firma del presente Título, programas de cobertura y modernización de la Red </w:t>
      </w:r>
      <w:r w:rsidRPr="00E06047">
        <w:rPr>
          <w:rFonts w:ascii="ITC Avant Garde" w:hAnsi="ITC Avant Garde"/>
        </w:rPr>
        <w:t>[…]</w:t>
      </w:r>
      <w:r w:rsidRPr="00E06047">
        <w:rPr>
          <w:rFonts w:ascii="ITC Avant Garde" w:hAnsi="ITC Avant Garde"/>
          <w:i/>
          <w:sz w:val="20"/>
          <w:szCs w:val="20"/>
        </w:rPr>
        <w:t xml:space="preserve"> lo que deberá concluir durante los primeros ocho años de vigencia de la concesión</w:t>
      </w:r>
      <w:r w:rsidRPr="00E06047">
        <w:rPr>
          <w:rFonts w:ascii="ITC Avant Garde" w:hAnsi="ITC Avant Garde"/>
        </w:rPr>
        <w:t xml:space="preserve"> […].</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i/>
          <w:sz w:val="20"/>
          <w:szCs w:val="20"/>
        </w:rPr>
        <w:t>B.2. Plazo para iniciar la explotación de la Red. El concesionario deberá iniciar la explotación del servicio descrito</w:t>
      </w:r>
      <w:r w:rsidR="000E7104" w:rsidRPr="00E06047">
        <w:rPr>
          <w:rFonts w:ascii="ITC Avant Garde" w:hAnsi="ITC Avant Garde"/>
          <w:i/>
          <w:sz w:val="20"/>
          <w:szCs w:val="20"/>
        </w:rPr>
        <w:t>,</w:t>
      </w:r>
      <w:r w:rsidRPr="00E06047">
        <w:rPr>
          <w:rFonts w:ascii="ITC Avant Garde" w:hAnsi="ITC Avant Garde"/>
          <w:i/>
          <w:sz w:val="20"/>
          <w:szCs w:val="20"/>
        </w:rPr>
        <w:t xml:space="preserve"> </w:t>
      </w:r>
      <w:r w:rsidR="000E7104" w:rsidRPr="00E06047">
        <w:rPr>
          <w:rFonts w:ascii="ITC Avant Garde" w:hAnsi="ITC Avant Garde"/>
          <w:i/>
          <w:sz w:val="20"/>
          <w:szCs w:val="20"/>
        </w:rPr>
        <w:t>dentro</w:t>
      </w:r>
      <w:r w:rsidRPr="00E06047">
        <w:rPr>
          <w:rFonts w:ascii="ITC Avant Garde" w:hAnsi="ITC Avant Garde"/>
          <w:i/>
          <w:sz w:val="20"/>
          <w:szCs w:val="20"/>
        </w:rPr>
        <w:t xml:space="preserve"> de los</w:t>
      </w:r>
      <w:r w:rsidRPr="00E06047">
        <w:rPr>
          <w:rFonts w:ascii="ITC Avant Garde" w:hAnsi="ITC Avant Garde"/>
          <w:b/>
          <w:i/>
          <w:sz w:val="20"/>
          <w:szCs w:val="20"/>
        </w:rPr>
        <w:t xml:space="preserve"> </w:t>
      </w:r>
      <w:r w:rsidRPr="00E06047">
        <w:rPr>
          <w:rFonts w:ascii="ITC Avant Garde" w:hAnsi="ITC Avant Garde"/>
          <w:i/>
          <w:sz w:val="20"/>
          <w:szCs w:val="20"/>
        </w:rPr>
        <w:t xml:space="preserve">180 </w:t>
      </w:r>
      <w:r w:rsidR="00E85AA4" w:rsidRPr="00E06047">
        <w:rPr>
          <w:rFonts w:ascii="ITC Avant Garde" w:hAnsi="ITC Avant Garde"/>
          <w:sz w:val="22"/>
          <w:szCs w:val="20"/>
        </w:rPr>
        <w:t>[ciento ochenta]</w:t>
      </w:r>
      <w:r w:rsidR="00E85AA4" w:rsidRPr="00E06047">
        <w:rPr>
          <w:rFonts w:ascii="ITC Avant Garde" w:hAnsi="ITC Avant Garde"/>
          <w:i/>
          <w:sz w:val="20"/>
          <w:szCs w:val="20"/>
        </w:rPr>
        <w:t xml:space="preserve"> </w:t>
      </w:r>
      <w:r w:rsidRPr="00E06047">
        <w:rPr>
          <w:rFonts w:ascii="ITC Avant Garde" w:hAnsi="ITC Avant Garde"/>
          <w:i/>
          <w:sz w:val="20"/>
          <w:szCs w:val="20"/>
        </w:rPr>
        <w:t>días naturales, contados a partir de la recepción de dicho anexo.</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rPr>
        <w:t>[…]</w:t>
      </w:r>
      <w:r w:rsidR="00E85AA4" w:rsidRPr="00E06047">
        <w:rPr>
          <w:rFonts w:ascii="ITC Avant Garde" w:hAnsi="ITC Avant Garde"/>
        </w:rPr>
        <w:t xml:space="preserve"> </w:t>
      </w:r>
      <w:r w:rsidRPr="00E06047">
        <w:rPr>
          <w:rFonts w:ascii="ITC Avant Garde" w:hAnsi="ITC Avant Garde"/>
        </w:rPr>
        <w:br/>
      </w:r>
      <w:r w:rsidRPr="00E06047">
        <w:rPr>
          <w:rFonts w:ascii="ITC Avant Garde" w:hAnsi="ITC Avant Garde"/>
          <w:i/>
          <w:sz w:val="20"/>
          <w:szCs w:val="20"/>
        </w:rPr>
        <w:t xml:space="preserve">B.3. </w:t>
      </w:r>
      <w:r w:rsidRPr="00E06047">
        <w:rPr>
          <w:rFonts w:ascii="ITC Avant Garde" w:hAnsi="ITC Avant Garde"/>
        </w:rPr>
        <w:t>[…]</w:t>
      </w:r>
      <w:r w:rsidRPr="00E06047">
        <w:rPr>
          <w:rFonts w:ascii="ITC Avant Garde" w:hAnsi="ITC Avant Garde"/>
          <w:i/>
          <w:sz w:val="20"/>
          <w:szCs w:val="20"/>
        </w:rPr>
        <w:t xml:space="preserve"> El concesionario se obliga a presentar ante la Comisión, dentro de los 60 días naturales posteriores a la fecha de firma del presente Título, programas de cobertura y modernización de la Red </w:t>
      </w:r>
      <w:r w:rsidRPr="00E06047">
        <w:rPr>
          <w:rFonts w:ascii="ITC Avant Garde" w:hAnsi="ITC Avant Garde"/>
        </w:rPr>
        <w:t>[…]</w:t>
      </w:r>
      <w:r w:rsidRPr="00E06047">
        <w:rPr>
          <w:rFonts w:ascii="ITC Avant Garde" w:hAnsi="ITC Avant Garde"/>
          <w:i/>
          <w:sz w:val="20"/>
          <w:szCs w:val="20"/>
        </w:rPr>
        <w:t xml:space="preserve"> lo que deberá concluir durante los primeros ocho años de vigencia de la concesión</w:t>
      </w:r>
      <w:r w:rsidRPr="00E06047">
        <w:rPr>
          <w:rFonts w:ascii="ITC Avant Garde" w:hAnsi="ITC Avant Garde"/>
        </w:rPr>
        <w:t xml:space="preserve"> […].”</w:t>
      </w:r>
    </w:p>
    <w:p w:rsidR="00980A69" w:rsidRPr="00E06047" w:rsidRDefault="00E85AA4" w:rsidP="006E6B5E">
      <w:pPr>
        <w:spacing w:before="120" w:after="120"/>
        <w:ind w:left="567" w:right="567"/>
        <w:jc w:val="both"/>
        <w:rPr>
          <w:rFonts w:ascii="ITC Avant Garde" w:hAnsi="ITC Avant Garde"/>
          <w:sz w:val="22"/>
        </w:rPr>
      </w:pPr>
      <w:r w:rsidRPr="00E06047">
        <w:rPr>
          <w:rFonts w:ascii="ITC Avant Garde" w:hAnsi="ITC Avant Garde"/>
          <w:sz w:val="22"/>
        </w:rPr>
        <w:t>[Énfasis añadido]</w:t>
      </w:r>
    </w:p>
    <w:p w:rsidR="00163BC8" w:rsidRPr="00E06047" w:rsidRDefault="00163BC8"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Prestación de servicios autorizados</w:t>
      </w:r>
    </w:p>
    <w:p w:rsidR="00C40604" w:rsidRPr="00E06047" w:rsidRDefault="00C40604" w:rsidP="006E6B5E">
      <w:pPr>
        <w:spacing w:before="120" w:after="120"/>
        <w:jc w:val="both"/>
        <w:rPr>
          <w:rFonts w:ascii="ITC Avant Garde" w:hAnsi="ITC Avant Garde"/>
          <w:sz w:val="22"/>
          <w:szCs w:val="22"/>
        </w:rPr>
      </w:pPr>
      <w:r w:rsidRPr="00E06047">
        <w:rPr>
          <w:rFonts w:ascii="ITC Avant Garde" w:hAnsi="ITC Avant Garde"/>
          <w:sz w:val="22"/>
          <w:szCs w:val="22"/>
        </w:rPr>
        <w:t>Los anexos C, D, E y F del título de concesión fueron agregados de manera posterior al otorgamiento de la concesión y también forman parte del mismo. En dichos anexos se autorizan y describen servicios adicionales y distintos a los que se refieren los anexos A y B, tales como los siguientes: el anexo C se refiere a la prestación de servicios de transmisión bidireccional de datos (agregado el diez de julio del año dos mil); el anexo D se refiere a la prestación del servicio de televisión restringida (notificado el veintinueve de noviembre del año dos mil ); el anexo E se refiere al transporte de señales del servicio local; y el anexo F, se refiere a la prestación del servicio fijo de telefonía local (agregado el siete de mayo de dos mil siete).</w:t>
      </w:r>
    </w:p>
    <w:p w:rsidR="00163BC8" w:rsidRPr="00E06047" w:rsidRDefault="00163BC8" w:rsidP="006E6B5E">
      <w:pPr>
        <w:pStyle w:val="Prrafodelista"/>
        <w:numPr>
          <w:ilvl w:val="0"/>
          <w:numId w:val="47"/>
        </w:numPr>
        <w:spacing w:before="120" w:after="120"/>
        <w:contextualSpacing w:val="0"/>
        <w:jc w:val="both"/>
        <w:rPr>
          <w:rFonts w:ascii="ITC Avant Garde" w:hAnsi="ITC Avant Garde"/>
          <w:sz w:val="22"/>
        </w:rPr>
      </w:pPr>
      <w:r w:rsidRPr="00E06047">
        <w:rPr>
          <w:rFonts w:ascii="ITC Avant Garde" w:hAnsi="ITC Avant Garde"/>
          <w:sz w:val="22"/>
        </w:rPr>
        <w:t>Ampliaciones de cobertura</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a) Primera ampliación de cobertura</w:t>
      </w:r>
    </w:p>
    <w:p w:rsidR="00A254BE" w:rsidRPr="00E06047" w:rsidRDefault="00A254BE" w:rsidP="006E6B5E">
      <w:pPr>
        <w:spacing w:before="120" w:after="120"/>
        <w:jc w:val="both"/>
        <w:rPr>
          <w:rFonts w:ascii="ITC Avant Garde" w:hAnsi="ITC Avant Garde"/>
          <w:sz w:val="22"/>
        </w:rPr>
      </w:pPr>
      <w:r w:rsidRPr="00E06047">
        <w:rPr>
          <w:rFonts w:ascii="ITC Avant Garde" w:hAnsi="ITC Avant Garde"/>
          <w:sz w:val="22"/>
        </w:rPr>
        <w:t>El diecinueve de diciembre de dos mil dos, la CFT mediante oficio CFT/D06/CGST/DGTVARI/11615/2002, en respuesta a las solicitudes</w:t>
      </w:r>
      <w:r w:rsidRPr="00E06047">
        <w:rPr>
          <w:rStyle w:val="Refdenotaalpie"/>
          <w:rFonts w:ascii="ITC Avant Garde" w:hAnsi="ITC Avant Garde"/>
          <w:sz w:val="22"/>
        </w:rPr>
        <w:footnoteReference w:id="252"/>
      </w:r>
      <w:r w:rsidRPr="00E06047">
        <w:rPr>
          <w:rFonts w:ascii="ITC Avant Garde" w:hAnsi="ITC Avant Garde"/>
          <w:sz w:val="22"/>
        </w:rPr>
        <w:t xml:space="preserve"> presentadas por el representante legal de Cablevisión, autorizó la ampliación de cobertura geográfica de </w:t>
      </w:r>
      <w:r w:rsidRPr="00E06047">
        <w:rPr>
          <w:rFonts w:ascii="ITC Avant Garde" w:hAnsi="ITC Avant Garde"/>
          <w:sz w:val="22"/>
        </w:rPr>
        <w:lastRenderedPageBreak/>
        <w:t>la RPT concesionada para prestar el servicio de televisión por cable, en los municipios de Ecatepec, Huixquilucan y otras.</w:t>
      </w:r>
      <w:r w:rsidRPr="00E06047">
        <w:rPr>
          <w:rStyle w:val="Refdenotaalpie"/>
          <w:rFonts w:ascii="ITC Avant Garde" w:hAnsi="ITC Avant Garde"/>
          <w:sz w:val="22"/>
        </w:rPr>
        <w:footnoteReference w:id="253"/>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Dicha autorización de ampliación geográfica fue notificada el diecinueve de diciembre de dos mil dos.</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En la citada ampliación (la cual forma parte del título de concesión otorgado el veintitrés de septiembre de mil novecientos noventa y nueve) se estableció lo siguiente:</w:t>
      </w:r>
    </w:p>
    <w:p w:rsidR="00163BC8" w:rsidRPr="00E06047" w:rsidRDefault="00163BC8" w:rsidP="006E6B5E">
      <w:pPr>
        <w:spacing w:before="120" w:after="120"/>
        <w:ind w:left="567" w:right="567"/>
        <w:jc w:val="both"/>
        <w:rPr>
          <w:rFonts w:ascii="ITC Avant Garde" w:hAnsi="ITC Avant Garde"/>
          <w:sz w:val="22"/>
        </w:rPr>
      </w:pPr>
      <w:r w:rsidRPr="00E06047">
        <w:rPr>
          <w:rFonts w:ascii="ITC Avant Garde" w:hAnsi="ITC Avant Garde"/>
          <w:sz w:val="22"/>
        </w:rPr>
        <w:t>“[…]</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2.- El concesionario </w:t>
      </w:r>
      <w:r w:rsidRPr="00E06047">
        <w:rPr>
          <w:rFonts w:ascii="ITC Avant Garde" w:hAnsi="ITC Avant Garde"/>
          <w:b/>
          <w:i/>
          <w:sz w:val="20"/>
          <w:szCs w:val="20"/>
          <w:u w:val="single"/>
        </w:rPr>
        <w:t>deberá instalar e iniciar operaciones de la ampliación de cobertura geográfica</w:t>
      </w:r>
      <w:r w:rsidRPr="00E06047">
        <w:rPr>
          <w:rFonts w:ascii="ITC Avant Garde" w:hAnsi="ITC Avant Garde"/>
          <w:i/>
          <w:sz w:val="20"/>
          <w:szCs w:val="20"/>
        </w:rPr>
        <w:t xml:space="preserve"> de la red en los municipios de […] Ecatepec, Huixquilucan […] </w:t>
      </w:r>
      <w:r w:rsidRPr="00E06047">
        <w:rPr>
          <w:rFonts w:ascii="ITC Avant Garde" w:hAnsi="ITC Avant Garde"/>
          <w:b/>
          <w:i/>
          <w:sz w:val="20"/>
          <w:szCs w:val="20"/>
          <w:u w:val="single"/>
        </w:rPr>
        <w:t xml:space="preserve">dentro del término de 180 </w:t>
      </w:r>
      <w:r w:rsidR="00E85AA4" w:rsidRPr="00E06047">
        <w:rPr>
          <w:rFonts w:ascii="ITC Avant Garde" w:hAnsi="ITC Avant Garde"/>
          <w:sz w:val="22"/>
          <w:szCs w:val="20"/>
        </w:rPr>
        <w:t xml:space="preserve">[ciento ochenta] </w:t>
      </w:r>
      <w:r w:rsidRPr="00E06047">
        <w:rPr>
          <w:rFonts w:ascii="ITC Avant Garde" w:hAnsi="ITC Avant Garde"/>
          <w:b/>
          <w:i/>
          <w:sz w:val="20"/>
          <w:szCs w:val="20"/>
          <w:u w:val="single"/>
        </w:rPr>
        <w:t>días naturales</w:t>
      </w:r>
      <w:r w:rsidRPr="00E06047">
        <w:rPr>
          <w:rFonts w:ascii="ITC Avant Garde" w:hAnsi="ITC Avant Garde"/>
          <w:i/>
          <w:sz w:val="20"/>
          <w:szCs w:val="20"/>
        </w:rPr>
        <w:t xml:space="preserve"> siguientes a la fecha de recibo de la presente autorización.</w:t>
      </w:r>
    </w:p>
    <w:p w:rsidR="00163BC8" w:rsidRPr="00E06047" w:rsidRDefault="00163BC8" w:rsidP="006E6B5E">
      <w:pPr>
        <w:spacing w:before="120" w:after="120"/>
        <w:ind w:left="567" w:right="567"/>
        <w:jc w:val="both"/>
        <w:rPr>
          <w:rFonts w:ascii="ITC Avant Garde" w:hAnsi="ITC Avant Garde"/>
          <w:sz w:val="22"/>
        </w:rPr>
      </w:pPr>
      <w:r w:rsidRPr="00E06047">
        <w:rPr>
          <w:rFonts w:ascii="ITC Avant Garde" w:hAnsi="ITC Avant Garde"/>
          <w:sz w:val="22"/>
        </w:rPr>
        <w:t xml:space="preserve">[…]” </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i/>
          <w:sz w:val="20"/>
          <w:szCs w:val="20"/>
        </w:rPr>
        <w:t>3.- La ampliación de cobertura geográfica de la red y los servicios que se presten estarán sujetos exactamente a las mismas condiciones establecidas en el Título y a las demás disposiciones legales aplicables.</w:t>
      </w:r>
      <w:r w:rsidRPr="00E06047">
        <w:rPr>
          <w:rFonts w:ascii="ITC Avant Garde" w:hAnsi="ITC Avant Garde"/>
          <w:sz w:val="22"/>
        </w:rPr>
        <w:t>”</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(Énfasis añadido)</w:t>
      </w:r>
    </w:p>
    <w:p w:rsidR="00163BC8" w:rsidRPr="00E06047" w:rsidRDefault="00163BC8" w:rsidP="006E6B5E">
      <w:pPr>
        <w:spacing w:before="120" w:after="120"/>
        <w:ind w:right="567"/>
        <w:jc w:val="both"/>
        <w:rPr>
          <w:rFonts w:ascii="ITC Avant Garde" w:hAnsi="ITC Avant Garde"/>
          <w:sz w:val="22"/>
          <w:szCs w:val="22"/>
        </w:rPr>
      </w:pPr>
      <w:r w:rsidRPr="00E06047">
        <w:rPr>
          <w:rFonts w:ascii="ITC Avant Garde" w:hAnsi="ITC Avant Garde"/>
          <w:sz w:val="22"/>
          <w:szCs w:val="22"/>
        </w:rPr>
        <w:t>b) Segunda ampliación de cobertura</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Mediante escrito de fecha siete de julio de dos mil nueve, el representante legal de Cablevisión presentó ante la SCT una solicitud de ampliación de cobertura respecto de </w:t>
      </w:r>
      <w:r w:rsidR="00796FA0" w:rsidRPr="00E06047">
        <w:rPr>
          <w:rFonts w:ascii="ITC Avant Garde" w:hAnsi="ITC Avant Garde"/>
          <w:sz w:val="22"/>
          <w:szCs w:val="22"/>
        </w:rPr>
        <w:t xml:space="preserve">diversas </w:t>
      </w:r>
      <w:r w:rsidRPr="00E06047">
        <w:rPr>
          <w:rFonts w:ascii="ITC Avant Garde" w:hAnsi="ITC Avant Garde"/>
          <w:sz w:val="22"/>
          <w:szCs w:val="22"/>
        </w:rPr>
        <w:t>las localidades</w:t>
      </w:r>
      <w:r w:rsidR="00796FA0" w:rsidRPr="00E06047">
        <w:rPr>
          <w:rFonts w:ascii="ITC Avant Garde" w:hAnsi="ITC Avant Garde"/>
          <w:sz w:val="22"/>
          <w:szCs w:val="22"/>
        </w:rPr>
        <w:t xml:space="preserve">, entre las que se encontraban </w:t>
      </w:r>
      <w:r w:rsidRPr="00E06047">
        <w:rPr>
          <w:rFonts w:ascii="ITC Avant Garde" w:hAnsi="ITC Avant Garde"/>
          <w:sz w:val="22"/>
          <w:szCs w:val="22"/>
        </w:rPr>
        <w:t>Lerma</w:t>
      </w:r>
      <w:r w:rsidR="00796FA0" w:rsidRPr="00E06047">
        <w:rPr>
          <w:rFonts w:ascii="ITC Avant Garde" w:hAnsi="ITC Avant Garde"/>
          <w:sz w:val="22"/>
          <w:szCs w:val="22"/>
        </w:rPr>
        <w:t xml:space="preserve"> y</w:t>
      </w:r>
      <w:r w:rsidRPr="00E06047">
        <w:rPr>
          <w:rFonts w:ascii="ITC Avant Garde" w:hAnsi="ITC Avant Garde"/>
          <w:sz w:val="22"/>
          <w:szCs w:val="22"/>
        </w:rPr>
        <w:t xml:space="preserve"> Nicolás de Romero Rubio, </w:t>
      </w:r>
      <w:r w:rsidR="00796FA0" w:rsidRPr="00E06047">
        <w:rPr>
          <w:rFonts w:ascii="ITC Avant Garde" w:hAnsi="ITC Avant Garde"/>
          <w:sz w:val="22"/>
          <w:szCs w:val="22"/>
        </w:rPr>
        <w:t xml:space="preserve">ambas </w:t>
      </w:r>
      <w:r w:rsidRPr="00E06047">
        <w:rPr>
          <w:rFonts w:ascii="ITC Avant Garde" w:hAnsi="ITC Avant Garde"/>
          <w:sz w:val="22"/>
          <w:szCs w:val="22"/>
        </w:rPr>
        <w:t>del Estado de México.</w:t>
      </w:r>
      <w:r w:rsidR="00796FA0" w:rsidRPr="00E06047">
        <w:rPr>
          <w:rStyle w:val="Refdenotaalpie"/>
          <w:rFonts w:ascii="ITC Avant Garde" w:hAnsi="ITC Avant Garde"/>
          <w:sz w:val="22"/>
          <w:szCs w:val="22"/>
        </w:rPr>
        <w:footnoteReference w:id="254"/>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El veintiuno de octubre de dos mil diez, la SCT emitió resolución en la cual determinó autorizar la ampliación de cobertura solicitada por el representante legal de Cablevisión.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szCs w:val="22"/>
        </w:rPr>
        <w:t>Dicha autorización establece en l</w:t>
      </w:r>
      <w:r w:rsidR="009372F9" w:rsidRPr="00E06047">
        <w:rPr>
          <w:rFonts w:ascii="ITC Avant Garde" w:hAnsi="ITC Avant Garde"/>
          <w:sz w:val="22"/>
          <w:szCs w:val="22"/>
        </w:rPr>
        <w:t>a</w:t>
      </w:r>
      <w:r w:rsidRPr="00E06047">
        <w:rPr>
          <w:rFonts w:ascii="ITC Avant Garde" w:hAnsi="ITC Avant Garde"/>
          <w:sz w:val="22"/>
          <w:szCs w:val="22"/>
        </w:rPr>
        <w:t xml:space="preserve"> resolu</w:t>
      </w:r>
      <w:r w:rsidR="009372F9" w:rsidRPr="00E06047">
        <w:rPr>
          <w:rFonts w:ascii="ITC Avant Garde" w:hAnsi="ITC Avant Garde"/>
          <w:sz w:val="22"/>
          <w:szCs w:val="22"/>
        </w:rPr>
        <w:t>ción</w:t>
      </w:r>
      <w:r w:rsidRPr="00E06047">
        <w:rPr>
          <w:rFonts w:ascii="ITC Avant Garde" w:hAnsi="ITC Avant Garde"/>
          <w:sz w:val="22"/>
          <w:szCs w:val="22"/>
        </w:rPr>
        <w:t xml:space="preserve"> </w:t>
      </w:r>
      <w:r w:rsidRPr="00E06047">
        <w:rPr>
          <w:rFonts w:ascii="ITC Avant Garde" w:hAnsi="ITC Avant Garde"/>
          <w:sz w:val="22"/>
        </w:rPr>
        <w:t>“</w:t>
      </w:r>
      <w:r w:rsidRPr="00E06047">
        <w:rPr>
          <w:rFonts w:ascii="ITC Avant Garde" w:hAnsi="ITC Avant Garde"/>
          <w:i/>
          <w:sz w:val="22"/>
          <w:szCs w:val="22"/>
        </w:rPr>
        <w:t>TERCERA</w:t>
      </w:r>
      <w:r w:rsidRPr="00E06047">
        <w:rPr>
          <w:rFonts w:ascii="ITC Avant Garde" w:hAnsi="ITC Avant Garde"/>
          <w:sz w:val="22"/>
        </w:rPr>
        <w:t>”</w:t>
      </w:r>
      <w:r w:rsidRPr="00E06047">
        <w:rPr>
          <w:rFonts w:ascii="ITC Avant Garde" w:hAnsi="ITC Avant Garde"/>
          <w:sz w:val="22"/>
          <w:szCs w:val="22"/>
        </w:rPr>
        <w:t xml:space="preserve"> </w:t>
      </w:r>
      <w:r w:rsidRPr="00E06047">
        <w:rPr>
          <w:rFonts w:ascii="ITC Avant Garde" w:hAnsi="ITC Avant Garde"/>
          <w:sz w:val="22"/>
        </w:rPr>
        <w:t xml:space="preserve">la obligación del concesionario de instalar e iniciar operaciones respecto de la ampliación de cobertura dentro del término de </w:t>
      </w:r>
      <w:r w:rsidRPr="00E06047">
        <w:rPr>
          <w:rFonts w:ascii="ITC Avant Garde" w:hAnsi="ITC Avant Garde"/>
          <w:b/>
          <w:sz w:val="22"/>
        </w:rPr>
        <w:t>ciento ochenta días naturales</w:t>
      </w:r>
      <w:r w:rsidRPr="00E06047">
        <w:rPr>
          <w:rFonts w:ascii="ITC Avant Garde" w:hAnsi="ITC Avant Garde"/>
          <w:sz w:val="22"/>
        </w:rPr>
        <w:t xml:space="preserve"> siguientes a la fecha en que surtiera efectos la misma, tal y como se advierte de la siguiente transcripción:</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sz w:val="22"/>
          <w:szCs w:val="22"/>
        </w:rPr>
        <w:t>“</w:t>
      </w:r>
      <w:proofErr w:type="gramStart"/>
      <w:r w:rsidRPr="00E06047">
        <w:rPr>
          <w:rFonts w:ascii="ITC Avant Garde" w:hAnsi="ITC Avant Garde"/>
          <w:i/>
          <w:sz w:val="20"/>
          <w:szCs w:val="20"/>
        </w:rPr>
        <w:t>TERCERA</w:t>
      </w:r>
      <w:r w:rsidRPr="00E06047">
        <w:rPr>
          <w:rFonts w:ascii="ITC Avant Garde" w:hAnsi="ITC Avant Garde"/>
          <w:b/>
          <w:i/>
          <w:sz w:val="20"/>
          <w:szCs w:val="20"/>
          <w:u w:val="single"/>
        </w:rPr>
        <w:t>.-</w:t>
      </w:r>
      <w:proofErr w:type="gramEnd"/>
      <w:r w:rsidRPr="00E06047">
        <w:rPr>
          <w:rFonts w:ascii="ITC Avant Garde" w:hAnsi="ITC Avant Garde"/>
          <w:b/>
          <w:i/>
          <w:sz w:val="20"/>
          <w:szCs w:val="20"/>
          <w:u w:val="single"/>
        </w:rPr>
        <w:t xml:space="preserve"> El Concesionario deberá instalar e iniciar operaciones</w:t>
      </w:r>
      <w:r w:rsidRPr="00E06047">
        <w:rPr>
          <w:rFonts w:ascii="ITC Avant Garde" w:hAnsi="ITC Avant Garde"/>
          <w:i/>
          <w:sz w:val="20"/>
          <w:szCs w:val="20"/>
        </w:rPr>
        <w:t xml:space="preserve"> respecto de la ampliación de cobertura materia de la presente Resolución, en las localidades que se indican en la Resolución Primera, </w:t>
      </w:r>
      <w:r w:rsidRPr="00E06047">
        <w:rPr>
          <w:rFonts w:ascii="ITC Avant Garde" w:hAnsi="ITC Avant Garde"/>
          <w:i/>
          <w:sz w:val="20"/>
          <w:szCs w:val="20"/>
          <w:u w:val="single"/>
        </w:rPr>
        <w:t xml:space="preserve">dentro del término de 180 </w:t>
      </w:r>
      <w:r w:rsidR="00E85AA4" w:rsidRPr="00E06047">
        <w:rPr>
          <w:rFonts w:ascii="ITC Avant Garde" w:hAnsi="ITC Avant Garde"/>
          <w:sz w:val="22"/>
          <w:szCs w:val="20"/>
        </w:rPr>
        <w:t>[ciento ochenta]</w:t>
      </w:r>
      <w:r w:rsidRPr="00E06047">
        <w:rPr>
          <w:rFonts w:ascii="ITC Avant Garde" w:hAnsi="ITC Avant Garde"/>
          <w:i/>
          <w:sz w:val="20"/>
          <w:szCs w:val="20"/>
          <w:u w:val="single"/>
        </w:rPr>
        <w:t xml:space="preserve"> días naturales</w:t>
      </w:r>
      <w:r w:rsidRPr="00E06047">
        <w:rPr>
          <w:rFonts w:ascii="ITC Avant Garde" w:hAnsi="ITC Avant Garde"/>
          <w:i/>
          <w:sz w:val="20"/>
          <w:szCs w:val="20"/>
        </w:rPr>
        <w:t xml:space="preserve"> siguientes a la fecha en que surta efectos la presenta Resolución.</w:t>
      </w:r>
      <w:r w:rsidRPr="00E06047">
        <w:rPr>
          <w:rFonts w:ascii="ITC Avant Garde" w:hAnsi="ITC Avant Garde"/>
          <w:sz w:val="22"/>
        </w:rPr>
        <w:t>” (Énfasis añadido)</w:t>
      </w:r>
    </w:p>
    <w:p w:rsidR="00163BC8" w:rsidRPr="00E06047" w:rsidRDefault="003161BC" w:rsidP="006E6B5E">
      <w:pPr>
        <w:pStyle w:val="Prrafodelista"/>
        <w:numPr>
          <w:ilvl w:val="0"/>
          <w:numId w:val="47"/>
        </w:numPr>
        <w:spacing w:before="120" w:after="120"/>
        <w:ind w:right="567"/>
        <w:contextualSpacing w:val="0"/>
        <w:jc w:val="both"/>
        <w:rPr>
          <w:rFonts w:ascii="ITC Avant Garde" w:hAnsi="ITC Avant Garde"/>
          <w:sz w:val="22"/>
          <w:szCs w:val="22"/>
        </w:rPr>
      </w:pPr>
      <w:r w:rsidRPr="00E06047">
        <w:rPr>
          <w:rFonts w:ascii="ITC Avant Garde" w:hAnsi="ITC Avant Garde"/>
          <w:sz w:val="22"/>
          <w:szCs w:val="22"/>
        </w:rPr>
        <w:lastRenderedPageBreak/>
        <w:t>Prórrogas</w:t>
      </w:r>
      <w:r w:rsidR="00163BC8" w:rsidRPr="00E06047">
        <w:rPr>
          <w:rFonts w:ascii="ITC Avant Garde" w:hAnsi="ITC Avant Garde"/>
          <w:sz w:val="22"/>
          <w:szCs w:val="22"/>
        </w:rPr>
        <w:t xml:space="preserve"> solicitadas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i) El dieciséis de febrero y treinta de marzo de dos mil once, Cablevisión presentó diversos escritos ante la CFT a efecto de solicitar una prórroga para concluir la instalación e inicio de operaciones de la ampliación de cobertura en los municipios de Lerma </w:t>
      </w:r>
      <w:r w:rsidR="00070E6E" w:rsidRPr="00E06047">
        <w:rPr>
          <w:rFonts w:ascii="ITC Avant Garde" w:hAnsi="ITC Avant Garde"/>
          <w:sz w:val="22"/>
          <w:szCs w:val="22"/>
        </w:rPr>
        <w:t>y</w:t>
      </w:r>
      <w:r w:rsidRPr="00E06047">
        <w:rPr>
          <w:rFonts w:ascii="ITC Avant Garde" w:hAnsi="ITC Avant Garde"/>
          <w:sz w:val="22"/>
          <w:szCs w:val="22"/>
        </w:rPr>
        <w:t xml:space="preserve"> Nicolás de Romero Rubio, entre otros municipios del Estado de México. </w:t>
      </w:r>
      <w:r w:rsidR="00156062" w:rsidRPr="00E06047">
        <w:rPr>
          <w:rStyle w:val="Refdenotaalpie"/>
          <w:rFonts w:ascii="ITC Avant Garde" w:hAnsi="ITC Avant Garde"/>
          <w:sz w:val="22"/>
          <w:szCs w:val="22"/>
        </w:rPr>
        <w:footnoteReference w:id="255"/>
      </w:r>
      <w:r w:rsidR="00156062" w:rsidRPr="00E06047">
        <w:rPr>
          <w:rFonts w:ascii="ITC Avant Garde" w:hAnsi="ITC Avant Garde"/>
          <w:sz w:val="22"/>
          <w:szCs w:val="22"/>
        </w:rPr>
        <w:t xml:space="preserve"> </w:t>
      </w:r>
      <w:r w:rsidR="00F45E34" w:rsidRPr="00E06047">
        <w:rPr>
          <w:rFonts w:ascii="ITC Avant Garde" w:hAnsi="ITC Avant Garde"/>
          <w:sz w:val="22"/>
          <w:szCs w:val="22"/>
        </w:rPr>
        <w:t>Cabe advertir que</w:t>
      </w:r>
      <w:r w:rsidRPr="00E06047">
        <w:rPr>
          <w:rFonts w:ascii="ITC Avant Garde" w:hAnsi="ITC Avant Garde"/>
          <w:sz w:val="22"/>
          <w:szCs w:val="22"/>
        </w:rPr>
        <w:t xml:space="preserve"> las concesiones </w:t>
      </w:r>
      <w:r w:rsidR="00F45E34" w:rsidRPr="00E06047">
        <w:rPr>
          <w:rFonts w:ascii="ITC Avant Garde" w:hAnsi="ITC Avant Garde"/>
          <w:sz w:val="22"/>
          <w:szCs w:val="22"/>
        </w:rPr>
        <w:t>habilitan</w:t>
      </w:r>
      <w:r w:rsidRPr="00E06047">
        <w:rPr>
          <w:rFonts w:ascii="ITC Avant Garde" w:hAnsi="ITC Avant Garde"/>
          <w:sz w:val="22"/>
          <w:szCs w:val="22"/>
        </w:rPr>
        <w:t xml:space="preserve"> a su titular para prestar los servicios de que se trate en toda la zona geográfica que abarca el municipio, </w:t>
      </w:r>
      <w:r w:rsidR="00F45E34" w:rsidRPr="00E06047">
        <w:rPr>
          <w:rFonts w:ascii="ITC Avant Garde" w:hAnsi="ITC Avant Garde"/>
          <w:sz w:val="22"/>
          <w:szCs w:val="22"/>
        </w:rPr>
        <w:t>sin distinción o limitación alguna, y es</w:t>
      </w:r>
      <w:r w:rsidRPr="00E06047">
        <w:rPr>
          <w:rFonts w:ascii="ITC Avant Garde" w:hAnsi="ITC Avant Garde"/>
          <w:sz w:val="22"/>
          <w:szCs w:val="22"/>
        </w:rPr>
        <w:t xml:space="preserve"> </w:t>
      </w:r>
      <w:r w:rsidRPr="00E06047">
        <w:rPr>
          <w:rFonts w:ascii="ITC Avant Garde" w:hAnsi="ITC Avant Garde"/>
          <w:b/>
          <w:sz w:val="22"/>
          <w:szCs w:val="22"/>
        </w:rPr>
        <w:t>el concesionario</w:t>
      </w:r>
      <w:r w:rsidRPr="00E06047">
        <w:rPr>
          <w:rFonts w:ascii="ITC Avant Garde" w:hAnsi="ITC Avant Garde"/>
          <w:sz w:val="22"/>
          <w:szCs w:val="22"/>
        </w:rPr>
        <w:t xml:space="preserve"> quien </w:t>
      </w:r>
      <w:r w:rsidR="00F45E34" w:rsidRPr="00E06047">
        <w:rPr>
          <w:rFonts w:ascii="ITC Avant Garde" w:hAnsi="ITC Avant Garde"/>
          <w:sz w:val="22"/>
          <w:szCs w:val="22"/>
          <w:lang w:eastAsia="es-MX"/>
        </w:rPr>
        <w:t>determina</w:t>
      </w:r>
      <w:r w:rsidRPr="00E06047">
        <w:rPr>
          <w:rFonts w:ascii="ITC Avant Garde" w:hAnsi="ITC Avant Garde"/>
          <w:sz w:val="22"/>
          <w:szCs w:val="22"/>
          <w:lang w:eastAsia="es-MX"/>
        </w:rPr>
        <w:t xml:space="preserve"> las zonas y plazos para la expansión y despliegue de infraestructura dentro del municipio.</w:t>
      </w:r>
      <w:r w:rsidR="00F45E34" w:rsidRPr="00E06047">
        <w:rPr>
          <w:rFonts w:ascii="ITC Avant Garde" w:hAnsi="ITC Avant Garde"/>
          <w:sz w:val="22"/>
          <w:szCs w:val="22"/>
          <w:lang w:eastAsia="es-MX"/>
        </w:rPr>
        <w:t xml:space="preserve"> La razonabilidad para dicha expansión dependerá de cada concesionario.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Al respecto, el cuatro de abril de dos mil once, la CFT autorizó a Cablevisión para que un plazo de noventa días naturales, contados a partir de que concluyera el plazo de ciento ochenta días a que se </w:t>
      </w:r>
      <w:r w:rsidR="00D93ED4" w:rsidRPr="00E06047">
        <w:rPr>
          <w:rFonts w:ascii="ITC Avant Garde" w:hAnsi="ITC Avant Garde"/>
          <w:sz w:val="22"/>
          <w:szCs w:val="22"/>
        </w:rPr>
        <w:t>refie</w:t>
      </w:r>
      <w:r w:rsidRPr="00E06047">
        <w:rPr>
          <w:rFonts w:ascii="ITC Avant Garde" w:hAnsi="ITC Avant Garde"/>
          <w:sz w:val="22"/>
          <w:szCs w:val="22"/>
        </w:rPr>
        <w:t>r</w:t>
      </w:r>
      <w:r w:rsidR="00D93ED4" w:rsidRPr="00E06047">
        <w:rPr>
          <w:rFonts w:ascii="ITC Avant Garde" w:hAnsi="ITC Avant Garde"/>
          <w:sz w:val="22"/>
          <w:szCs w:val="22"/>
        </w:rPr>
        <w:t>e</w:t>
      </w:r>
      <w:r w:rsidRPr="00E06047">
        <w:rPr>
          <w:rFonts w:ascii="ITC Avant Garde" w:hAnsi="ITC Avant Garde"/>
          <w:sz w:val="22"/>
          <w:szCs w:val="22"/>
        </w:rPr>
        <w:t xml:space="preserve"> l</w:t>
      </w:r>
      <w:r w:rsidR="009372F9" w:rsidRPr="00E06047">
        <w:rPr>
          <w:rFonts w:ascii="ITC Avant Garde" w:hAnsi="ITC Avant Garde"/>
          <w:sz w:val="22"/>
          <w:szCs w:val="22"/>
        </w:rPr>
        <w:t>a</w:t>
      </w:r>
      <w:r w:rsidRPr="00E06047">
        <w:rPr>
          <w:rFonts w:ascii="ITC Avant Garde" w:hAnsi="ITC Avant Garde"/>
          <w:sz w:val="22"/>
          <w:szCs w:val="22"/>
        </w:rPr>
        <w:t xml:space="preserve"> resolu</w:t>
      </w:r>
      <w:r w:rsidR="009372F9" w:rsidRPr="00E06047">
        <w:rPr>
          <w:rFonts w:ascii="ITC Avant Garde" w:hAnsi="ITC Avant Garde"/>
          <w:sz w:val="22"/>
          <w:szCs w:val="22"/>
        </w:rPr>
        <w:t>ción</w:t>
      </w:r>
      <w:r w:rsidRPr="00E06047">
        <w:rPr>
          <w:rFonts w:ascii="ITC Avant Garde" w:hAnsi="ITC Avant Garde"/>
          <w:sz w:val="22"/>
          <w:szCs w:val="22"/>
        </w:rPr>
        <w:t xml:space="preserve"> “</w:t>
      </w:r>
      <w:r w:rsidRPr="00E06047">
        <w:rPr>
          <w:rFonts w:ascii="ITC Avant Garde" w:hAnsi="ITC Avant Garde"/>
          <w:i/>
          <w:sz w:val="22"/>
          <w:szCs w:val="22"/>
        </w:rPr>
        <w:t>TERCERA</w:t>
      </w:r>
      <w:r w:rsidRPr="00E06047">
        <w:rPr>
          <w:rFonts w:ascii="ITC Avant Garde" w:hAnsi="ITC Avant Garde"/>
          <w:sz w:val="22"/>
          <w:szCs w:val="22"/>
        </w:rPr>
        <w:t xml:space="preserve">” </w:t>
      </w:r>
      <w:r w:rsidR="00FC2B6A" w:rsidRPr="00E06047">
        <w:rPr>
          <w:rFonts w:ascii="ITC Avant Garde" w:hAnsi="ITC Avant Garde"/>
          <w:sz w:val="22"/>
          <w:szCs w:val="22"/>
        </w:rPr>
        <w:t xml:space="preserve">y </w:t>
      </w:r>
      <w:r w:rsidRPr="00E06047">
        <w:rPr>
          <w:rFonts w:ascii="ITC Avant Garde" w:hAnsi="ITC Avant Garde"/>
          <w:sz w:val="22"/>
          <w:szCs w:val="22"/>
        </w:rPr>
        <w:t>diera inicio a la prestación de los servicios concesionados en los municipios autorizados.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dicha amp</w:t>
      </w:r>
      <w:r w:rsidR="00A81162">
        <w:rPr>
          <w:rFonts w:ascii="ITC Avant Garde" w:hAnsi="ITC Avant Garde"/>
          <w:sz w:val="22"/>
          <w:szCs w:val="22"/>
        </w:rPr>
        <w:t>liación se señaló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2"/>
        </w:rPr>
        <w:t>“</w:t>
      </w:r>
      <w:r w:rsidRPr="00E06047">
        <w:rPr>
          <w:rFonts w:ascii="ITC Avant Garde" w:hAnsi="ITC Avant Garde"/>
          <w:i/>
          <w:sz w:val="20"/>
          <w:szCs w:val="20"/>
        </w:rPr>
        <w:t xml:space="preserve">En tal virtud, se considera procedente emitir la autorización a CABLEVISIÓN, S.A. de C.V., </w:t>
      </w:r>
      <w:r w:rsidRPr="00E06047">
        <w:rPr>
          <w:rFonts w:ascii="ITC Avant Garde" w:hAnsi="ITC Avant Garde"/>
          <w:i/>
          <w:sz w:val="20"/>
          <w:szCs w:val="20"/>
          <w:u w:val="single"/>
        </w:rPr>
        <w:t>para que un plazo de 90 (noventa) días naturales</w:t>
      </w:r>
      <w:r w:rsidRPr="00E06047">
        <w:rPr>
          <w:rFonts w:ascii="ITC Avant Garde" w:hAnsi="ITC Avant Garde"/>
          <w:i/>
          <w:sz w:val="20"/>
          <w:szCs w:val="20"/>
        </w:rPr>
        <w:t xml:space="preserve"> contados a partir de (sic) concluya el plazo otorgado en la Condición Tercera de la Ampliación de Cobertura, </w:t>
      </w:r>
      <w:r w:rsidRPr="00E06047">
        <w:rPr>
          <w:rFonts w:ascii="ITC Avant Garde" w:hAnsi="ITC Avant Garde"/>
          <w:i/>
          <w:sz w:val="20"/>
          <w:szCs w:val="20"/>
          <w:u w:val="single"/>
        </w:rPr>
        <w:t>dé inicio a la prestación del servicio concesionado</w:t>
      </w:r>
      <w:r w:rsidRPr="00E06047">
        <w:rPr>
          <w:rFonts w:ascii="ITC Avant Garde" w:hAnsi="ITC Avant Garde"/>
          <w:i/>
          <w:sz w:val="20"/>
          <w:szCs w:val="20"/>
        </w:rPr>
        <w:t xml:space="preserve"> en los municipios de Almoloya de Juárez, Ixtlahuaca, Lerma, Metepec, Nicolás de Romero Rubio, San Mateo Atenco, Toluca, Zinacantepec y Zumpango, todos ellos en el Estado de México.</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i/>
          <w:sz w:val="20"/>
          <w:szCs w:val="20"/>
        </w:rPr>
        <w:t>Lo anterior en el entendido de que el plazo otorgado para cumplir con la Resolución Tercera de la Ampliación de Cobertura, se hace extensiva a todas aquellas obligaciones que estén directamente relacionadas con el inicio de la prestación de los servicios autorizados, asimismo, que el resto de las condiciones y especificaciones establecidas tanto en el Título de Concesión como en la Resolución de la Ampliación de Cobertura, subsisten y se encuentran vigentes en todos sus términos.</w:t>
      </w:r>
      <w:r w:rsidRPr="00E06047">
        <w:rPr>
          <w:rFonts w:ascii="ITC Avant Garde" w:hAnsi="ITC Avant Garde"/>
          <w:sz w:val="22"/>
          <w:szCs w:val="22"/>
        </w:rPr>
        <w:t>” (Énfasis añadido)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ii) El dieciocho y diecinueve de julio de dos mil once, el representante legal de Cablevisión solicitó una nueva prórroga para el inicio de operaciones de la ampliación de cobertura a que se refiere el párrafo precedente.</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Dicha solicitud de prórroga fue autorizada mediante </w:t>
      </w:r>
      <w:r w:rsidR="009372F9" w:rsidRPr="00E06047">
        <w:rPr>
          <w:rFonts w:ascii="ITC Avant Garde" w:hAnsi="ITC Avant Garde"/>
          <w:sz w:val="22"/>
          <w:szCs w:val="22"/>
        </w:rPr>
        <w:t>Oficio</w:t>
      </w:r>
      <w:r w:rsidRPr="00E06047">
        <w:rPr>
          <w:rFonts w:ascii="ITC Avant Garde" w:hAnsi="ITC Avant Garde"/>
          <w:sz w:val="22"/>
          <w:szCs w:val="22"/>
        </w:rPr>
        <w:t xml:space="preserve"> CFT/USI/JU/529/12</w:t>
      </w:r>
      <w:r w:rsidR="00A813E3" w:rsidRPr="00E06047">
        <w:rPr>
          <w:rFonts w:ascii="ITC Avant Garde" w:hAnsi="ITC Avant Garde"/>
          <w:sz w:val="22"/>
          <w:szCs w:val="22"/>
        </w:rPr>
        <w:t>,</w:t>
      </w:r>
      <w:r w:rsidRPr="00E06047">
        <w:rPr>
          <w:rFonts w:ascii="ITC Avant Garde" w:hAnsi="ITC Avant Garde"/>
          <w:sz w:val="22"/>
          <w:szCs w:val="22"/>
        </w:rPr>
        <w:t xml:space="preserve"> de fecha siete de marzo de dos mil doce, por un plazo adicional de noventa días naturales, contados a partir del surtimiento de efectos del </w:t>
      </w:r>
      <w:r w:rsidR="00A813E3" w:rsidRPr="00E06047">
        <w:rPr>
          <w:rFonts w:ascii="ITC Avant Garde" w:hAnsi="ITC Avant Garde"/>
          <w:sz w:val="22"/>
          <w:szCs w:val="22"/>
        </w:rPr>
        <w:t>o</w:t>
      </w:r>
      <w:r w:rsidR="009372F9" w:rsidRPr="00E06047">
        <w:rPr>
          <w:rFonts w:ascii="ITC Avant Garde" w:hAnsi="ITC Avant Garde"/>
          <w:sz w:val="22"/>
          <w:szCs w:val="22"/>
        </w:rPr>
        <w:t>ficio</w:t>
      </w:r>
      <w:r w:rsidRPr="00E06047">
        <w:rPr>
          <w:rFonts w:ascii="ITC Avant Garde" w:hAnsi="ITC Avant Garde"/>
          <w:sz w:val="22"/>
          <w:szCs w:val="22"/>
        </w:rPr>
        <w:t xml:space="preserve"> de autorización, tal y como se advierte de la siguiente transcripción: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rPr>
        <w:t>“</w:t>
      </w:r>
      <w:r w:rsidRPr="00E06047">
        <w:rPr>
          <w:rFonts w:ascii="ITC Avant Garde" w:hAnsi="ITC Avant Garde"/>
          <w:i/>
          <w:sz w:val="20"/>
          <w:szCs w:val="20"/>
        </w:rPr>
        <w:t xml:space="preserve">Al efecto, y tomando en cuenta la información documental presentada en sus escrito de promoción, así como sus anexos, </w:t>
      </w:r>
      <w:r w:rsidRPr="00E06047">
        <w:rPr>
          <w:rFonts w:ascii="ITC Avant Garde" w:hAnsi="ITC Avant Garde"/>
          <w:i/>
          <w:sz w:val="20"/>
          <w:szCs w:val="20"/>
          <w:u w:val="single"/>
        </w:rPr>
        <w:t>se considera procedente emitir autorización a favor de CABLEVISIÓN, S.A. de C.V., para que un plazo de 90 (noventa) días naturales contados a partir de que surta efectos la notificación del presente oficio, dé inicio a la prestación del servicio concesionado</w:t>
      </w:r>
      <w:r w:rsidRPr="00E06047">
        <w:rPr>
          <w:rFonts w:ascii="ITC Avant Garde" w:hAnsi="ITC Avant Garde"/>
          <w:i/>
          <w:sz w:val="20"/>
          <w:szCs w:val="20"/>
        </w:rPr>
        <w:t xml:space="preserve"> en los municipios de </w:t>
      </w:r>
      <w:r w:rsidRPr="00E06047">
        <w:rPr>
          <w:rFonts w:ascii="ITC Avant Garde" w:hAnsi="ITC Avant Garde"/>
          <w:i/>
          <w:sz w:val="20"/>
          <w:szCs w:val="20"/>
        </w:rPr>
        <w:lastRenderedPageBreak/>
        <w:t>Almoloya de Juárez, Ixtlahuaca, Lerma, Metepec, Nicolás de Romero Rubio, San Mateo Atenco, Toluca, Zinacantepec y Zumpango, todos ellos en el Estado de México.</w:t>
      </w:r>
    </w:p>
    <w:p w:rsidR="00163BC8" w:rsidRPr="00E06047" w:rsidRDefault="00163BC8" w:rsidP="006E6B5E">
      <w:pPr>
        <w:spacing w:before="120" w:after="120"/>
        <w:ind w:left="567" w:right="567"/>
        <w:jc w:val="both"/>
        <w:rPr>
          <w:rFonts w:ascii="ITC Avant Garde" w:hAnsi="ITC Avant Garde"/>
        </w:rPr>
      </w:pPr>
      <w:r w:rsidRPr="00E06047">
        <w:rPr>
          <w:rFonts w:ascii="ITC Avant Garde" w:hAnsi="ITC Avant Garde"/>
          <w:i/>
          <w:sz w:val="20"/>
          <w:szCs w:val="20"/>
        </w:rPr>
        <w:t xml:space="preserve">Lo anterior en el entendido de que el plazo otorgado para cumplir con la Resolución Tercera de la Ampliación de Cobertura, se hace extensiva a todas aquellas obligaciones que estén directamente relacionadas con el inicio de la prestación de los servicios autorizados en la ampliación de cobertura del 21 </w:t>
      </w:r>
      <w:r w:rsidR="00066C79" w:rsidRPr="00E06047">
        <w:rPr>
          <w:rFonts w:ascii="ITC Avant Garde" w:hAnsi="ITC Avant Garde"/>
          <w:sz w:val="22"/>
          <w:szCs w:val="20"/>
        </w:rPr>
        <w:t>[veintiuno]</w:t>
      </w:r>
      <w:r w:rsidR="00066C79" w:rsidRPr="00E06047">
        <w:rPr>
          <w:rFonts w:ascii="ITC Avant Garde" w:hAnsi="ITC Avant Garde"/>
          <w:i/>
          <w:sz w:val="20"/>
          <w:szCs w:val="20"/>
        </w:rPr>
        <w:t xml:space="preserve"> </w:t>
      </w:r>
      <w:r w:rsidRPr="00E06047">
        <w:rPr>
          <w:rFonts w:ascii="ITC Avant Garde" w:hAnsi="ITC Avant Garde"/>
          <w:i/>
          <w:sz w:val="20"/>
          <w:szCs w:val="20"/>
        </w:rPr>
        <w:t>de octubre de 2010</w:t>
      </w:r>
      <w:r w:rsidR="00C44494" w:rsidRPr="00E06047">
        <w:rPr>
          <w:rFonts w:ascii="ITC Avant Garde" w:hAnsi="ITC Avant Garde"/>
          <w:i/>
          <w:sz w:val="20"/>
          <w:szCs w:val="20"/>
        </w:rPr>
        <w:t xml:space="preserve"> </w:t>
      </w:r>
      <w:r w:rsidR="00066C79" w:rsidRPr="00E06047">
        <w:rPr>
          <w:rFonts w:ascii="ITC Avant Garde" w:hAnsi="ITC Avant Garde"/>
          <w:sz w:val="22"/>
          <w:szCs w:val="20"/>
        </w:rPr>
        <w:t>[</w:t>
      </w:r>
      <w:r w:rsidR="00C44494" w:rsidRPr="00E06047">
        <w:rPr>
          <w:rFonts w:ascii="ITC Avant Garde" w:hAnsi="ITC Avant Garde"/>
          <w:sz w:val="22"/>
          <w:szCs w:val="20"/>
        </w:rPr>
        <w:t>dos mil diez]</w:t>
      </w:r>
      <w:r w:rsidRPr="00E06047">
        <w:rPr>
          <w:rFonts w:ascii="ITC Avant Garde" w:hAnsi="ITC Avant Garde"/>
          <w:i/>
          <w:sz w:val="20"/>
          <w:szCs w:val="20"/>
        </w:rPr>
        <w:t>. De igual forma, se hace de su conocimiento que el resto de las condiciones y especificaciones establecidas tanto en el Título de Concesión como en la Resolución de la Ampliación de Cobertura, subsisten y se encuentran vigentes en todos sus términos.</w:t>
      </w:r>
      <w:r w:rsidRPr="00E06047">
        <w:rPr>
          <w:rFonts w:ascii="ITC Avant Garde" w:hAnsi="ITC Avant Garde"/>
          <w:sz w:val="22"/>
        </w:rPr>
        <w:t>” (Énfasis añadido)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De las transcripciones anteriores se advierte que Cablevisión </w:t>
      </w:r>
      <w:r w:rsidR="001C4662" w:rsidRPr="00E06047">
        <w:rPr>
          <w:rFonts w:ascii="ITC Avant Garde" w:hAnsi="ITC Avant Garde"/>
          <w:sz w:val="22"/>
        </w:rPr>
        <w:t>estaba habilitado para prestar Servicios en los municipios concesionados o en los que solicitó ampliación de cobertura geográfica a partir del otorgamiento del título de concesión y que estaba obligad</w:t>
      </w:r>
      <w:r w:rsidR="00033EE7" w:rsidRPr="00E06047">
        <w:rPr>
          <w:rFonts w:ascii="ITC Avant Garde" w:hAnsi="ITC Avant Garde"/>
          <w:sz w:val="22"/>
        </w:rPr>
        <w:t>a</w:t>
      </w:r>
      <w:r w:rsidR="001C4662" w:rsidRPr="00E06047">
        <w:rPr>
          <w:rFonts w:ascii="ITC Avant Garde" w:hAnsi="ITC Avant Garde"/>
          <w:sz w:val="22"/>
        </w:rPr>
        <w:t xml:space="preserve"> a </w:t>
      </w:r>
      <w:r w:rsidR="00503776" w:rsidRPr="00E06047">
        <w:rPr>
          <w:rFonts w:ascii="ITC Avant Garde" w:hAnsi="ITC Avant Garde"/>
          <w:sz w:val="22"/>
        </w:rPr>
        <w:t>instalar e iniciar operaciones de la ampliación de cobertura geográfica</w:t>
      </w:r>
      <w:r w:rsidR="00503776" w:rsidRPr="00E06047">
        <w:rPr>
          <w:rFonts w:ascii="ITC Avant Garde" w:hAnsi="ITC Avant Garde"/>
          <w:i/>
          <w:sz w:val="20"/>
          <w:szCs w:val="20"/>
        </w:rPr>
        <w:t xml:space="preserve"> </w:t>
      </w:r>
      <w:r w:rsidR="001C4662" w:rsidRPr="00E06047">
        <w:rPr>
          <w:rFonts w:ascii="ITC Avant Garde" w:hAnsi="ITC Avant Garde"/>
          <w:sz w:val="22"/>
        </w:rPr>
        <w:t xml:space="preserve">en un plazo de </w:t>
      </w:r>
      <w:r w:rsidRPr="00E06047">
        <w:rPr>
          <w:rFonts w:ascii="ITC Avant Garde" w:hAnsi="ITC Avant Garde"/>
          <w:b/>
          <w:sz w:val="22"/>
        </w:rPr>
        <w:t>ciento ochenta días</w:t>
      </w:r>
      <w:r w:rsidRPr="00E06047">
        <w:rPr>
          <w:rFonts w:ascii="ITC Avant Garde" w:hAnsi="ITC Avant Garde"/>
          <w:sz w:val="22"/>
        </w:rPr>
        <w:t xml:space="preserve">, por lo tanto, por lo que se refiere a la primer ampliación de cobertura, la cual fue autorizada y notificada el diecinueve de diciembre de dos mil dos y en la cual se incluyeron los municipios de Ecatepec y Huixquilucan, </w:t>
      </w:r>
      <w:r w:rsidRPr="00E06047">
        <w:rPr>
          <w:rFonts w:ascii="ITC Avant Garde" w:hAnsi="ITC Avant Garde"/>
          <w:b/>
          <w:sz w:val="22"/>
        </w:rPr>
        <w:t xml:space="preserve">la concesionara estaba autorizada y obligada a </w:t>
      </w:r>
      <w:r w:rsidR="00033EE7" w:rsidRPr="00E06047">
        <w:rPr>
          <w:rFonts w:ascii="ITC Avant Garde" w:hAnsi="ITC Avant Garde"/>
          <w:b/>
          <w:sz w:val="22"/>
        </w:rPr>
        <w:t xml:space="preserve">instalar e iniciar operaciones de </w:t>
      </w:r>
      <w:r w:rsidRPr="00E06047">
        <w:rPr>
          <w:rFonts w:ascii="ITC Avant Garde" w:hAnsi="ITC Avant Garde"/>
          <w:b/>
          <w:sz w:val="22"/>
        </w:rPr>
        <w:t xml:space="preserve">sus planes de cobertura </w:t>
      </w:r>
      <w:r w:rsidR="00033EE7" w:rsidRPr="00E06047">
        <w:rPr>
          <w:rFonts w:ascii="ITC Avant Garde" w:hAnsi="ITC Avant Garde"/>
          <w:b/>
          <w:sz w:val="22"/>
        </w:rPr>
        <w:t xml:space="preserve">para </w:t>
      </w:r>
      <w:r w:rsidRPr="00E06047">
        <w:rPr>
          <w:rFonts w:ascii="ITC Avant Garde" w:hAnsi="ITC Avant Garde"/>
          <w:b/>
          <w:sz w:val="22"/>
        </w:rPr>
        <w:t xml:space="preserve">prestar los Servicios </w:t>
      </w:r>
      <w:r w:rsidR="001C4662" w:rsidRPr="00E06047">
        <w:rPr>
          <w:rFonts w:ascii="ITC Avant Garde" w:hAnsi="ITC Avant Garde"/>
          <w:b/>
          <w:sz w:val="22"/>
        </w:rPr>
        <w:t>desde el diecinueve de diciembre de dos mil dos</w:t>
      </w:r>
      <w:r w:rsidRPr="00E06047">
        <w:rPr>
          <w:rFonts w:ascii="ITC Avant Garde" w:hAnsi="ITC Avant Garde"/>
          <w:sz w:val="22"/>
        </w:rPr>
        <w:t>.</w:t>
      </w:r>
    </w:p>
    <w:p w:rsidR="000F48A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Ahora bien, por lo que se refiere a los municipios de, Lerma</w:t>
      </w:r>
      <w:r w:rsidR="00D32773" w:rsidRPr="00E06047">
        <w:rPr>
          <w:rFonts w:ascii="ITC Avant Garde" w:hAnsi="ITC Avant Garde"/>
          <w:sz w:val="22"/>
          <w:szCs w:val="22"/>
        </w:rPr>
        <w:t xml:space="preserve"> y </w:t>
      </w:r>
      <w:r w:rsidRPr="00E06047">
        <w:rPr>
          <w:rFonts w:ascii="ITC Avant Garde" w:hAnsi="ITC Avant Garde"/>
          <w:sz w:val="22"/>
          <w:szCs w:val="22"/>
        </w:rPr>
        <w:t xml:space="preserve">Nicolás de Romero Rubio, </w:t>
      </w:r>
      <w:r w:rsidR="00D32773" w:rsidRPr="00E06047">
        <w:rPr>
          <w:rFonts w:ascii="ITC Avant Garde" w:hAnsi="ITC Avant Garde"/>
          <w:sz w:val="22"/>
          <w:szCs w:val="22"/>
        </w:rPr>
        <w:t>éstos</w:t>
      </w:r>
      <w:r w:rsidR="001C4662" w:rsidRPr="00E06047">
        <w:rPr>
          <w:rFonts w:ascii="ITC Avant Garde" w:hAnsi="ITC Avant Garde"/>
          <w:sz w:val="22"/>
          <w:szCs w:val="22"/>
        </w:rPr>
        <w:t xml:space="preserve"> fueron autorizados mediante </w:t>
      </w:r>
      <w:r w:rsidRPr="00E06047">
        <w:rPr>
          <w:rFonts w:ascii="ITC Avant Garde" w:hAnsi="ITC Avant Garde"/>
          <w:sz w:val="22"/>
          <w:szCs w:val="22"/>
        </w:rPr>
        <w:t>la segunda ampliación de cobertura</w:t>
      </w:r>
      <w:r w:rsidR="00A67B3D" w:rsidRPr="00E06047">
        <w:rPr>
          <w:rFonts w:ascii="ITC Avant Garde" w:hAnsi="ITC Avant Garde"/>
          <w:sz w:val="22"/>
          <w:szCs w:val="22"/>
        </w:rPr>
        <w:t xml:space="preserve">, Cablevisión estaba </w:t>
      </w:r>
      <w:r w:rsidR="00033EE7" w:rsidRPr="00E06047">
        <w:rPr>
          <w:rFonts w:ascii="ITC Avant Garde" w:hAnsi="ITC Avant Garde"/>
          <w:sz w:val="22"/>
        </w:rPr>
        <w:t>obligada a instalar e iniciar operaciones</w:t>
      </w:r>
      <w:r w:rsidR="00033EE7" w:rsidRPr="00E06047">
        <w:rPr>
          <w:rFonts w:ascii="ITC Avant Garde" w:hAnsi="ITC Avant Garde"/>
          <w:sz w:val="22"/>
          <w:szCs w:val="22"/>
        </w:rPr>
        <w:t xml:space="preserve"> </w:t>
      </w:r>
      <w:r w:rsidR="00A67B3D" w:rsidRPr="00E06047">
        <w:rPr>
          <w:rFonts w:ascii="ITC Avant Garde" w:hAnsi="ITC Avant Garde"/>
          <w:sz w:val="22"/>
          <w:szCs w:val="22"/>
        </w:rPr>
        <w:t xml:space="preserve">para prestar los </w:t>
      </w:r>
      <w:r w:rsidR="00033EE7" w:rsidRPr="00E06047">
        <w:rPr>
          <w:rFonts w:ascii="ITC Avant Garde" w:hAnsi="ITC Avant Garde"/>
          <w:sz w:val="22"/>
          <w:szCs w:val="22"/>
        </w:rPr>
        <w:t>S</w:t>
      </w:r>
      <w:r w:rsidR="00A67B3D" w:rsidRPr="00E06047">
        <w:rPr>
          <w:rFonts w:ascii="ITC Avant Garde" w:hAnsi="ITC Avant Garde"/>
          <w:sz w:val="22"/>
          <w:szCs w:val="22"/>
        </w:rPr>
        <w:t>ervicios desde el veintiuno de octubre de dos mil diez, es decir, desde el otorgamiento de dicha autorización.</w:t>
      </w:r>
    </w:p>
    <w:p w:rsidR="00163BC8" w:rsidRPr="00E06047" w:rsidRDefault="00163BC8"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Prestación del servicio 3Play</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Mediante escrito presentado ante la CFT el ocho de octubre de dos mil siete, el representante legal de Cablevisión señaló que en cumplimiento a la condición F.5, del anexo F de su título de concesión informaba que había dado inicio a la prestación del servicio de telefonía digital local a partir del primero de octubre de dos mil siete.</w:t>
      </w:r>
    </w:p>
    <w:p w:rsidR="00787DED" w:rsidRPr="00E06047" w:rsidRDefault="006B7249"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w:t>
      </w:r>
      <w:r w:rsidR="00C44494" w:rsidRPr="00E06047">
        <w:rPr>
          <w:rFonts w:ascii="ITC Avant Garde" w:hAnsi="ITC Avant Garde"/>
          <w:sz w:val="22"/>
          <w:szCs w:val="22"/>
        </w:rPr>
        <w:t>este</w:t>
      </w:r>
      <w:r w:rsidRPr="00E06047">
        <w:rPr>
          <w:rFonts w:ascii="ITC Avant Garde" w:hAnsi="ITC Avant Garde"/>
          <w:sz w:val="22"/>
          <w:szCs w:val="22"/>
        </w:rPr>
        <w:t xml:space="preserve"> contexto, la información obtenida de los títulos de concesión, los planes de cobertura y las solicitudes de prórroga, y en general aquella que obran en el expediente 7/38 del índice de la Unidad de Servicios a la Industria de este Instituto, </w:t>
      </w:r>
      <w:r w:rsidR="00C44494" w:rsidRPr="00E06047">
        <w:rPr>
          <w:rFonts w:ascii="ITC Avant Garde" w:hAnsi="ITC Avant Garde"/>
          <w:sz w:val="22"/>
          <w:szCs w:val="22"/>
        </w:rPr>
        <w:t>constituye</w:t>
      </w:r>
      <w:r w:rsidRPr="00E06047">
        <w:rPr>
          <w:rFonts w:ascii="ITC Avant Garde" w:hAnsi="ITC Avant Garde"/>
          <w:sz w:val="22"/>
          <w:szCs w:val="22"/>
        </w:rPr>
        <w:t xml:space="preserve"> un hecho notorio para esta autoridad por obrar dentro de sus archivos, es </w:t>
      </w:r>
      <w:r w:rsidRPr="00B349C6">
        <w:rPr>
          <w:rFonts w:ascii="ITC Avant Garde" w:hAnsi="ITC Avant Garde"/>
          <w:sz w:val="22"/>
          <w:szCs w:val="22"/>
        </w:rPr>
        <w:t>esquematizada</w:t>
      </w:r>
      <w:r w:rsidRPr="00E06047">
        <w:rPr>
          <w:rFonts w:ascii="ITC Avant Garde" w:hAnsi="ITC Avant Garde"/>
          <w:sz w:val="22"/>
          <w:szCs w:val="22"/>
        </w:rPr>
        <w:t xml:space="preserve"> en el siguiente cuadro a fin de tener claras las localidades y temporalidad en que Cablevisión como concesionaria para prestar servicios de telecomunicaciones estaba habilitada legal y técnicamente para prestar los Servicios.</w:t>
      </w:r>
    </w:p>
    <w:p w:rsidR="00D609B9" w:rsidRPr="00E06047" w:rsidRDefault="00B00D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en congruencia con lo resuelto por el Segundo Tribunal Especializado en la Ejecutoria Megacable y por lo que hace a que, </w:t>
      </w:r>
      <w:r w:rsidR="004401DC" w:rsidRPr="00E06047">
        <w:rPr>
          <w:rFonts w:ascii="ITC Avant Garde" w:hAnsi="ITC Avant Garde"/>
          <w:sz w:val="22"/>
          <w:szCs w:val="22"/>
        </w:rPr>
        <w:t>solamente se considerara</w:t>
      </w:r>
      <w:r w:rsidR="000911E9">
        <w:rPr>
          <w:rFonts w:ascii="ITC Avant Garde" w:hAnsi="ITC Avant Garde"/>
          <w:sz w:val="22"/>
          <w:szCs w:val="22"/>
        </w:rPr>
        <w:t>n</w:t>
      </w:r>
      <w:r w:rsidR="004401DC" w:rsidRPr="00E06047">
        <w:rPr>
          <w:rFonts w:ascii="ITC Avant Garde" w:hAnsi="ITC Avant Garde"/>
          <w:sz w:val="22"/>
          <w:szCs w:val="22"/>
        </w:rPr>
        <w:t xml:space="preserve"> 6 municipios del Estado de México y que</w:t>
      </w:r>
      <w:r w:rsidRPr="00E06047">
        <w:rPr>
          <w:rFonts w:ascii="ITC Avant Garde" w:hAnsi="ITC Avant Garde"/>
          <w:sz w:val="22"/>
          <w:szCs w:val="22"/>
        </w:rPr>
        <w:t xml:space="preserve"> el plazo de </w:t>
      </w:r>
      <w:r w:rsidR="00BD220F">
        <w:rPr>
          <w:rFonts w:ascii="ITC Avant Garde" w:hAnsi="ITC Avant Garde"/>
          <w:sz w:val="22"/>
          <w:szCs w:val="22"/>
        </w:rPr>
        <w:t>ciento ochenta</w:t>
      </w:r>
      <w:r w:rsidR="00BD220F" w:rsidRPr="00E06047">
        <w:rPr>
          <w:rFonts w:ascii="ITC Avant Garde" w:hAnsi="ITC Avant Garde"/>
          <w:sz w:val="22"/>
          <w:szCs w:val="22"/>
        </w:rPr>
        <w:t xml:space="preserve"> </w:t>
      </w:r>
      <w:r w:rsidRPr="00E06047">
        <w:rPr>
          <w:rFonts w:ascii="ITC Avant Garde" w:hAnsi="ITC Avant Garde"/>
          <w:sz w:val="22"/>
          <w:szCs w:val="22"/>
        </w:rPr>
        <w:t xml:space="preserve">días señalado en los títulos de concesión corresponde al inicio de la prestación del servicio y no para desarrollar el plan de cobertura, el siguiente cuadro </w:t>
      </w:r>
      <w:r w:rsidR="00BD220F">
        <w:rPr>
          <w:rFonts w:ascii="ITC Avant Garde" w:hAnsi="ITC Avant Garde"/>
          <w:sz w:val="22"/>
          <w:szCs w:val="22"/>
        </w:rPr>
        <w:t>muestra lo conducente:</w:t>
      </w:r>
      <w:r w:rsidR="00A165F7" w:rsidRPr="00E06047">
        <w:rPr>
          <w:rFonts w:ascii="ITC Avant Garde" w:hAnsi="ITC Avant Garde"/>
          <w:sz w:val="22"/>
          <w:szCs w:val="22"/>
        </w:rPr>
        <w:t xml:space="preserve"> </w:t>
      </w:r>
    </w:p>
    <w:p w:rsidR="00D609B9" w:rsidRDefault="00163BC8" w:rsidP="006E6B5E">
      <w:pPr>
        <w:spacing w:before="120" w:after="120"/>
        <w:jc w:val="center"/>
        <w:rPr>
          <w:rFonts w:ascii="ITC Avant Garde" w:hAnsi="ITC Avant Garde"/>
          <w:sz w:val="22"/>
          <w:szCs w:val="22"/>
        </w:rPr>
      </w:pPr>
      <w:r w:rsidRPr="00E06047">
        <w:rPr>
          <w:rFonts w:ascii="ITC Avant Garde" w:hAnsi="ITC Avant Garde"/>
          <w:sz w:val="22"/>
          <w:szCs w:val="22"/>
        </w:rPr>
        <w:lastRenderedPageBreak/>
        <w:t>(Espacio en blanco)</w:t>
      </w:r>
      <w:r w:rsidR="00A165F7">
        <w:rPr>
          <w:rFonts w:ascii="ITC Avant Garde" w:hAnsi="ITC Avant Garde"/>
          <w:sz w:val="22"/>
          <w:szCs w:val="22"/>
        </w:rPr>
        <w:t xml:space="preserve"> </w:t>
      </w:r>
    </w:p>
    <w:p w:rsidR="00D609B9" w:rsidRPr="00E06047" w:rsidRDefault="00D609B9" w:rsidP="006E6B5E">
      <w:pPr>
        <w:spacing w:before="120" w:after="120"/>
        <w:jc w:val="both"/>
        <w:rPr>
          <w:rFonts w:ascii="ITC Avant Garde" w:hAnsi="ITC Avant Garde"/>
          <w:sz w:val="22"/>
          <w:szCs w:val="22"/>
        </w:rPr>
        <w:sectPr w:rsidR="00D609B9" w:rsidRPr="00E06047" w:rsidSect="009A1239">
          <w:headerReference w:type="default" r:id="rId12"/>
          <w:footerReference w:type="default" r:id="rId13"/>
          <w:headerReference w:type="first" r:id="rId14"/>
          <w:footerReference w:type="first" r:id="rId15"/>
          <w:pgSz w:w="12242" w:h="15842"/>
          <w:pgMar w:top="2126" w:right="1418" w:bottom="1418" w:left="1418" w:header="567" w:footer="567" w:gutter="0"/>
          <w:pgNumType w:start="1"/>
          <w:cols w:space="720"/>
          <w:docGrid w:linePitch="360"/>
        </w:sectPr>
      </w:pPr>
    </w:p>
    <w:tbl>
      <w:tblPr>
        <w:tblStyle w:val="Tablaconcuadrcula"/>
        <w:tblW w:w="13887" w:type="dxa"/>
        <w:tblLayout w:type="fixed"/>
        <w:tblLook w:val="04A0" w:firstRow="1" w:lastRow="0" w:firstColumn="1" w:lastColumn="0" w:noHBand="0" w:noVBand="1"/>
        <w:tblCaption w:val="Cobertura Cablevisión."/>
        <w:tblDescription w:val="Inicio de la prestación del servicio y no para desarrollar el plan de cobertura, el siguiente cuadro muestra lo conducente."/>
      </w:tblPr>
      <w:tblGrid>
        <w:gridCol w:w="2042"/>
        <w:gridCol w:w="1635"/>
        <w:gridCol w:w="1843"/>
        <w:gridCol w:w="1843"/>
        <w:gridCol w:w="1701"/>
        <w:gridCol w:w="1134"/>
        <w:gridCol w:w="1276"/>
        <w:gridCol w:w="1419"/>
        <w:gridCol w:w="994"/>
      </w:tblGrid>
      <w:tr w:rsidR="00BC541D" w:rsidRPr="00E06047" w:rsidTr="00BC541D">
        <w:trPr>
          <w:tblHeader/>
        </w:trPr>
        <w:tc>
          <w:tcPr>
            <w:tcW w:w="2042" w:type="dxa"/>
            <w:tcBorders>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b/>
                <w:sz w:val="18"/>
                <w:szCs w:val="18"/>
              </w:rPr>
            </w:pPr>
            <w:r w:rsidRPr="00E06047">
              <w:rPr>
                <w:rFonts w:ascii="ITC Avant Garde" w:hAnsi="ITC Avant Garde"/>
                <w:sz w:val="18"/>
                <w:szCs w:val="18"/>
              </w:rPr>
              <w:lastRenderedPageBreak/>
              <w:tab/>
            </w:r>
          </w:p>
        </w:tc>
        <w:tc>
          <w:tcPr>
            <w:tcW w:w="1635"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1843"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1843"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1701" w:type="dxa"/>
            <w:tcBorders>
              <w:left w:val="nil"/>
              <w:right w:val="nil"/>
            </w:tcBorders>
            <w:shd w:val="clear" w:color="auto" w:fill="92D050"/>
            <w:vAlign w:val="center"/>
          </w:tcPr>
          <w:p w:rsidR="00BC541D" w:rsidRPr="00E06047" w:rsidRDefault="00BC541D" w:rsidP="006E6B5E">
            <w:pPr>
              <w:tabs>
                <w:tab w:val="center" w:pos="6863"/>
              </w:tabs>
              <w:spacing w:before="120" w:after="120"/>
              <w:ind w:left="603" w:hanging="425"/>
              <w:rPr>
                <w:rFonts w:ascii="ITC Avant Garde" w:hAnsi="ITC Avant Garde"/>
                <w:sz w:val="18"/>
                <w:szCs w:val="18"/>
              </w:rPr>
            </w:pPr>
            <w:r w:rsidRPr="00E06047">
              <w:rPr>
                <w:rFonts w:ascii="ITC Avant Garde" w:hAnsi="ITC Avant Garde"/>
                <w:b/>
                <w:sz w:val="18"/>
                <w:szCs w:val="18"/>
              </w:rPr>
              <w:t>Cablevisión</w:t>
            </w:r>
          </w:p>
        </w:tc>
        <w:tc>
          <w:tcPr>
            <w:tcW w:w="1134"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1276"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1419" w:type="dxa"/>
            <w:tcBorders>
              <w:left w:val="nil"/>
              <w:righ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c>
          <w:tcPr>
            <w:tcW w:w="994" w:type="dxa"/>
            <w:tcBorders>
              <w:left w:val="nil"/>
            </w:tcBorders>
            <w:shd w:val="clear" w:color="auto" w:fill="92D050"/>
            <w:vAlign w:val="center"/>
          </w:tcPr>
          <w:p w:rsidR="00BC541D" w:rsidRPr="00E06047" w:rsidRDefault="00BC541D" w:rsidP="006E6B5E">
            <w:pPr>
              <w:tabs>
                <w:tab w:val="center" w:pos="6863"/>
              </w:tabs>
              <w:spacing w:before="120" w:after="120"/>
              <w:ind w:left="720"/>
              <w:rPr>
                <w:rFonts w:ascii="ITC Avant Garde" w:hAnsi="ITC Avant Garde"/>
                <w:sz w:val="18"/>
                <w:szCs w:val="18"/>
              </w:rPr>
            </w:pPr>
          </w:p>
        </w:tc>
      </w:tr>
      <w:tr w:rsidR="00163BC8" w:rsidRPr="00E06047" w:rsidTr="00BC541D">
        <w:tc>
          <w:tcPr>
            <w:tcW w:w="2042" w:type="dxa"/>
            <w:vAlign w:val="center"/>
          </w:tcPr>
          <w:p w:rsidR="00163BC8" w:rsidRPr="00E06047" w:rsidRDefault="00163BC8" w:rsidP="006E6B5E">
            <w:pPr>
              <w:spacing w:before="120" w:after="120"/>
              <w:ind w:left="142"/>
              <w:rPr>
                <w:rFonts w:ascii="ITC Avant Garde" w:hAnsi="ITC Avant Garde"/>
                <w:b/>
                <w:i/>
                <w:sz w:val="18"/>
                <w:szCs w:val="18"/>
              </w:rPr>
            </w:pPr>
            <w:r w:rsidRPr="00E06047">
              <w:rPr>
                <w:rFonts w:ascii="ITC Avant Garde" w:hAnsi="ITC Avant Garde"/>
                <w:b/>
                <w:i/>
                <w:sz w:val="18"/>
                <w:szCs w:val="18"/>
              </w:rPr>
              <w:t>Municipio</w:t>
            </w:r>
          </w:p>
        </w:tc>
        <w:tc>
          <w:tcPr>
            <w:tcW w:w="1635" w:type="dxa"/>
            <w:vAlign w:val="center"/>
          </w:tcPr>
          <w:p w:rsidR="00163BC8" w:rsidRPr="00E06047" w:rsidRDefault="00163BC8" w:rsidP="006E6B5E">
            <w:pPr>
              <w:spacing w:before="120" w:after="120"/>
              <w:ind w:left="176"/>
              <w:rPr>
                <w:rFonts w:ascii="ITC Avant Garde" w:hAnsi="ITC Avant Garde"/>
                <w:b/>
                <w:i/>
                <w:sz w:val="18"/>
                <w:szCs w:val="18"/>
              </w:rPr>
            </w:pPr>
            <w:r w:rsidRPr="00E06047">
              <w:rPr>
                <w:rFonts w:ascii="ITC Avant Garde" w:hAnsi="ITC Avant Garde"/>
                <w:b/>
                <w:i/>
                <w:sz w:val="18"/>
                <w:szCs w:val="18"/>
              </w:rPr>
              <w:t>Título de Concesión</w:t>
            </w:r>
          </w:p>
        </w:tc>
        <w:tc>
          <w:tcPr>
            <w:tcW w:w="1843"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Ampliación de cobertura</w:t>
            </w:r>
          </w:p>
        </w:tc>
        <w:tc>
          <w:tcPr>
            <w:tcW w:w="1843"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Plazo para</w:t>
            </w:r>
            <w:r w:rsidR="002D3C6C" w:rsidRPr="00E06047">
              <w:rPr>
                <w:rFonts w:ascii="ITC Avant Garde" w:hAnsi="ITC Avant Garde"/>
                <w:b/>
                <w:i/>
                <w:sz w:val="18"/>
                <w:szCs w:val="18"/>
              </w:rPr>
              <w:t xml:space="preserve"> instalar e iniciar </w:t>
            </w:r>
            <w:r w:rsidR="00033EE7" w:rsidRPr="00E06047">
              <w:rPr>
                <w:rFonts w:ascii="ITC Avant Garde" w:hAnsi="ITC Avant Garde"/>
                <w:b/>
                <w:i/>
                <w:sz w:val="18"/>
                <w:szCs w:val="18"/>
              </w:rPr>
              <w:t>operaciones</w:t>
            </w:r>
          </w:p>
        </w:tc>
        <w:tc>
          <w:tcPr>
            <w:tcW w:w="1701" w:type="dxa"/>
            <w:vAlign w:val="center"/>
          </w:tcPr>
          <w:p w:rsidR="00163BC8" w:rsidRPr="00E06047" w:rsidRDefault="00571A86" w:rsidP="006E6B5E">
            <w:pPr>
              <w:spacing w:before="120" w:after="120"/>
              <w:ind w:left="176"/>
              <w:rPr>
                <w:rFonts w:ascii="ITC Avant Garde" w:hAnsi="ITC Avant Garde"/>
                <w:b/>
                <w:i/>
                <w:sz w:val="18"/>
                <w:szCs w:val="18"/>
              </w:rPr>
            </w:pPr>
            <w:r w:rsidRPr="00E06047">
              <w:rPr>
                <w:rFonts w:ascii="ITC Avant Garde" w:hAnsi="ITC Avant Garde"/>
                <w:b/>
                <w:i/>
                <w:sz w:val="18"/>
                <w:szCs w:val="18"/>
              </w:rPr>
              <w:t>Plazo para para cumplir con el programa de cobertura de la Red</w:t>
            </w:r>
            <w:r w:rsidRPr="00E06047" w:rsidDel="00571A86">
              <w:rPr>
                <w:rFonts w:ascii="ITC Avant Garde" w:hAnsi="ITC Avant Garde"/>
                <w:b/>
                <w:i/>
                <w:sz w:val="18"/>
                <w:szCs w:val="18"/>
              </w:rPr>
              <w:t xml:space="preserve"> </w:t>
            </w:r>
          </w:p>
        </w:tc>
        <w:tc>
          <w:tcPr>
            <w:tcW w:w="1134" w:type="dxa"/>
            <w:vAlign w:val="center"/>
          </w:tcPr>
          <w:p w:rsidR="00163BC8" w:rsidRPr="00E06047" w:rsidRDefault="00163BC8" w:rsidP="006E6B5E">
            <w:pPr>
              <w:spacing w:before="120" w:after="120"/>
              <w:rPr>
                <w:rFonts w:ascii="ITC Avant Garde" w:hAnsi="ITC Avant Garde"/>
                <w:b/>
                <w:i/>
                <w:sz w:val="18"/>
                <w:szCs w:val="18"/>
              </w:rPr>
            </w:pPr>
            <w:r w:rsidRPr="00E06047">
              <w:rPr>
                <w:rFonts w:ascii="ITC Avant Garde" w:hAnsi="ITC Avant Garde"/>
                <w:b/>
                <w:i/>
                <w:sz w:val="18"/>
                <w:szCs w:val="18"/>
              </w:rPr>
              <w:t>1ra. Prorroga</w:t>
            </w:r>
          </w:p>
        </w:tc>
        <w:tc>
          <w:tcPr>
            <w:tcW w:w="1276" w:type="dxa"/>
            <w:vAlign w:val="center"/>
          </w:tcPr>
          <w:p w:rsidR="00163BC8" w:rsidRPr="00E06047" w:rsidRDefault="00163BC8" w:rsidP="006E6B5E">
            <w:pPr>
              <w:spacing w:before="120" w:after="120"/>
              <w:ind w:left="33"/>
              <w:rPr>
                <w:rFonts w:ascii="ITC Avant Garde" w:hAnsi="ITC Avant Garde"/>
                <w:b/>
                <w:i/>
                <w:sz w:val="18"/>
                <w:szCs w:val="18"/>
              </w:rPr>
            </w:pPr>
            <w:r w:rsidRPr="00E06047">
              <w:rPr>
                <w:rFonts w:ascii="ITC Avant Garde" w:hAnsi="ITC Avant Garde"/>
                <w:b/>
                <w:i/>
                <w:sz w:val="18"/>
                <w:szCs w:val="18"/>
              </w:rPr>
              <w:t>2da. Prórroga</w:t>
            </w:r>
          </w:p>
        </w:tc>
        <w:tc>
          <w:tcPr>
            <w:tcW w:w="1419"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Triple Play</w:t>
            </w:r>
          </w:p>
        </w:tc>
        <w:tc>
          <w:tcPr>
            <w:tcW w:w="994"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 xml:space="preserve">Aviso de Inicio de operaciones </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284"/>
              <w:contextualSpacing w:val="0"/>
              <w:rPr>
                <w:rFonts w:ascii="ITC Avant Garde" w:hAnsi="ITC Avant Garde"/>
                <w:sz w:val="18"/>
                <w:szCs w:val="18"/>
              </w:rPr>
            </w:pPr>
            <w:r w:rsidRPr="00E06047">
              <w:rPr>
                <w:rFonts w:ascii="ITC Avant Garde" w:hAnsi="ITC Avant Garde"/>
                <w:sz w:val="18"/>
                <w:szCs w:val="18"/>
              </w:rPr>
              <w:t>Cuautitlán Izcalli</w:t>
            </w:r>
          </w:p>
        </w:tc>
        <w:tc>
          <w:tcPr>
            <w:tcW w:w="1635" w:type="dxa"/>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sz w:val="18"/>
                <w:szCs w:val="18"/>
              </w:rPr>
              <w:t>*</w:t>
            </w:r>
            <w:r w:rsidRPr="00E06047">
              <w:rPr>
                <w:rFonts w:ascii="ITC Avant Garde" w:hAnsi="ITC Avant Garde" w:cs="Arial"/>
                <w:sz w:val="18"/>
                <w:szCs w:val="18"/>
              </w:rPr>
              <w:t>28 de agosto de 1974</w:t>
            </w:r>
          </w:p>
        </w:tc>
        <w:tc>
          <w:tcPr>
            <w:tcW w:w="1843"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4 de noviembre de 1994</w:t>
            </w:r>
          </w:p>
        </w:tc>
        <w:tc>
          <w:tcPr>
            <w:tcW w:w="1843" w:type="dxa"/>
            <w:vAlign w:val="center"/>
          </w:tcPr>
          <w:p w:rsidR="00163BC8" w:rsidRPr="00E06047" w:rsidRDefault="00F44A53" w:rsidP="006E6B5E">
            <w:pPr>
              <w:spacing w:before="120" w:after="120"/>
              <w:ind w:left="34"/>
              <w:rPr>
                <w:rFonts w:ascii="ITC Avant Garde" w:hAnsi="ITC Avant Garde" w:cs="Arial"/>
                <w:sz w:val="18"/>
                <w:szCs w:val="18"/>
              </w:rPr>
            </w:pPr>
            <w:r>
              <w:rPr>
                <w:rFonts w:ascii="ITC Avant Garde" w:hAnsi="ITC Avant Garde" w:cs="Arial"/>
                <w:sz w:val="18"/>
                <w:szCs w:val="18"/>
              </w:rPr>
              <w:t>No aplica</w:t>
            </w:r>
          </w:p>
        </w:tc>
        <w:tc>
          <w:tcPr>
            <w:tcW w:w="1701" w:type="dxa"/>
            <w:vAlign w:val="center"/>
          </w:tcPr>
          <w:p w:rsidR="00163BC8" w:rsidRPr="00E06047" w:rsidRDefault="00571A86"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4,5 u 8años</w:t>
            </w:r>
          </w:p>
        </w:tc>
        <w:tc>
          <w:tcPr>
            <w:tcW w:w="1134" w:type="dxa"/>
            <w:vAlign w:val="center"/>
          </w:tcPr>
          <w:p w:rsidR="00163BC8" w:rsidRPr="00E06047" w:rsidRDefault="00F44A53" w:rsidP="006E6B5E">
            <w:pPr>
              <w:spacing w:before="120" w:after="120"/>
              <w:ind w:left="34"/>
              <w:rPr>
                <w:rFonts w:ascii="ITC Avant Garde" w:hAnsi="ITC Avant Garde" w:cs="Arial"/>
                <w:sz w:val="18"/>
                <w:szCs w:val="18"/>
              </w:rPr>
            </w:pPr>
            <w:r>
              <w:rPr>
                <w:rFonts w:ascii="ITC Avant Garde" w:hAnsi="ITC Avant Garde" w:cs="Arial"/>
                <w:sz w:val="18"/>
                <w:szCs w:val="18"/>
              </w:rPr>
              <w:t>No aplica</w:t>
            </w:r>
          </w:p>
        </w:tc>
        <w:tc>
          <w:tcPr>
            <w:tcW w:w="1276"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4 de noviembre de 1994</w:t>
            </w:r>
          </w:p>
        </w:tc>
        <w:tc>
          <w:tcPr>
            <w:tcW w:w="1419"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F44A53" w:rsidP="006E6B5E">
            <w:pPr>
              <w:spacing w:before="120" w:after="120"/>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284"/>
              <w:contextualSpacing w:val="0"/>
              <w:rPr>
                <w:rFonts w:ascii="ITC Avant Garde" w:hAnsi="ITC Avant Garde"/>
                <w:sz w:val="18"/>
                <w:szCs w:val="18"/>
              </w:rPr>
            </w:pPr>
            <w:r w:rsidRPr="00E06047">
              <w:rPr>
                <w:rFonts w:ascii="ITC Avant Garde" w:hAnsi="ITC Avant Garde"/>
                <w:sz w:val="18"/>
                <w:szCs w:val="18"/>
              </w:rPr>
              <w:t>Ecatepec</w:t>
            </w:r>
          </w:p>
        </w:tc>
        <w:tc>
          <w:tcPr>
            <w:tcW w:w="1635"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23 de septiembre de 1999</w:t>
            </w:r>
          </w:p>
        </w:tc>
        <w:tc>
          <w:tcPr>
            <w:tcW w:w="1843" w:type="dxa"/>
            <w:vAlign w:val="center"/>
          </w:tcPr>
          <w:p w:rsidR="00163BC8" w:rsidRPr="00E06047" w:rsidRDefault="00163BC8" w:rsidP="006E6B5E">
            <w:pPr>
              <w:spacing w:before="120" w:after="120"/>
              <w:ind w:left="34"/>
              <w:rPr>
                <w:rFonts w:ascii="ITC Avant Garde" w:hAnsi="ITC Avant Garde" w:cs="Arial"/>
                <w:b/>
                <w:sz w:val="18"/>
                <w:szCs w:val="18"/>
              </w:rPr>
            </w:pPr>
            <w:r w:rsidRPr="00E06047">
              <w:rPr>
                <w:rFonts w:ascii="ITC Avant Garde" w:hAnsi="ITC Avant Garde" w:cs="Arial"/>
                <w:sz w:val="18"/>
                <w:szCs w:val="18"/>
              </w:rPr>
              <w:t>19 de diciembre de 2002</w:t>
            </w:r>
          </w:p>
        </w:tc>
        <w:tc>
          <w:tcPr>
            <w:tcW w:w="1843"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180 días naturales para instalar e iniciar operaciones</w:t>
            </w:r>
          </w:p>
        </w:tc>
        <w:tc>
          <w:tcPr>
            <w:tcW w:w="1701" w:type="dxa"/>
            <w:vAlign w:val="center"/>
          </w:tcPr>
          <w:p w:rsidR="00163BC8" w:rsidRPr="00E06047" w:rsidRDefault="00571A86" w:rsidP="006E6B5E">
            <w:pPr>
              <w:spacing w:before="120" w:after="120"/>
              <w:ind w:left="176"/>
              <w:rPr>
                <w:rFonts w:ascii="ITC Avant Garde" w:hAnsi="ITC Avant Garde"/>
                <w:sz w:val="18"/>
                <w:szCs w:val="18"/>
              </w:rPr>
            </w:pPr>
            <w:r w:rsidRPr="00E06047">
              <w:rPr>
                <w:rFonts w:ascii="ITC Avant Garde" w:hAnsi="ITC Avant Garde" w:cs="Arial"/>
                <w:sz w:val="18"/>
                <w:szCs w:val="18"/>
              </w:rPr>
              <w:t>4,5 u 8años</w:t>
            </w:r>
            <w:r w:rsidRPr="00E06047" w:rsidDel="00571A86">
              <w:rPr>
                <w:rFonts w:ascii="ITC Avant Garde" w:hAnsi="ITC Avant Garde"/>
                <w:sz w:val="18"/>
                <w:szCs w:val="18"/>
              </w:rPr>
              <w:t xml:space="preserve"> </w:t>
            </w:r>
          </w:p>
        </w:tc>
        <w:tc>
          <w:tcPr>
            <w:tcW w:w="1134" w:type="dxa"/>
            <w:vAlign w:val="center"/>
          </w:tcPr>
          <w:p w:rsidR="00163BC8" w:rsidRPr="00E06047" w:rsidRDefault="00F44A53" w:rsidP="006E6B5E">
            <w:pPr>
              <w:spacing w:before="120" w:after="120"/>
              <w:ind w:left="175"/>
              <w:rPr>
                <w:rFonts w:ascii="ITC Avant Garde" w:hAnsi="ITC Avant Garde"/>
                <w:sz w:val="18"/>
                <w:szCs w:val="18"/>
              </w:rPr>
            </w:pPr>
            <w:r>
              <w:rPr>
                <w:rFonts w:ascii="ITC Avant Garde" w:hAnsi="ITC Avant Garde" w:cs="Arial"/>
                <w:sz w:val="18"/>
                <w:szCs w:val="18"/>
              </w:rPr>
              <w:t>No aplica</w:t>
            </w:r>
          </w:p>
        </w:tc>
        <w:tc>
          <w:tcPr>
            <w:tcW w:w="1276" w:type="dxa"/>
            <w:vAlign w:val="center"/>
          </w:tcPr>
          <w:p w:rsidR="00163BC8" w:rsidRPr="00E06047" w:rsidRDefault="00F44A53" w:rsidP="006E6B5E">
            <w:pPr>
              <w:spacing w:before="120" w:after="120"/>
              <w:ind w:left="175"/>
              <w:rPr>
                <w:rFonts w:ascii="ITC Avant Garde" w:hAnsi="ITC Avant Garde"/>
                <w:sz w:val="18"/>
                <w:szCs w:val="18"/>
              </w:rPr>
            </w:pPr>
            <w:r>
              <w:rPr>
                <w:rFonts w:ascii="ITC Avant Garde" w:hAnsi="ITC Avant Garde" w:cs="Arial"/>
                <w:sz w:val="18"/>
                <w:szCs w:val="18"/>
              </w:rPr>
              <w:t>No aplica</w:t>
            </w:r>
          </w:p>
        </w:tc>
        <w:tc>
          <w:tcPr>
            <w:tcW w:w="1419"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12 de diciembre de 2003</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284"/>
              <w:contextualSpacing w:val="0"/>
              <w:rPr>
                <w:rFonts w:ascii="ITC Avant Garde" w:hAnsi="ITC Avant Garde"/>
                <w:sz w:val="18"/>
                <w:szCs w:val="18"/>
              </w:rPr>
            </w:pPr>
            <w:r w:rsidRPr="00E06047">
              <w:rPr>
                <w:rFonts w:ascii="ITC Avant Garde" w:hAnsi="ITC Avant Garde"/>
                <w:sz w:val="18"/>
                <w:szCs w:val="18"/>
              </w:rPr>
              <w:t>Huixquilucan</w:t>
            </w:r>
          </w:p>
        </w:tc>
        <w:tc>
          <w:tcPr>
            <w:tcW w:w="1635"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23 de septiembre de 1999</w:t>
            </w:r>
          </w:p>
        </w:tc>
        <w:tc>
          <w:tcPr>
            <w:tcW w:w="1843" w:type="dxa"/>
            <w:vAlign w:val="center"/>
          </w:tcPr>
          <w:p w:rsidR="00163BC8" w:rsidRPr="00E06047" w:rsidRDefault="00163BC8" w:rsidP="006E6B5E">
            <w:pPr>
              <w:spacing w:before="120" w:after="120"/>
              <w:ind w:left="34"/>
              <w:rPr>
                <w:rFonts w:ascii="ITC Avant Garde" w:hAnsi="ITC Avant Garde" w:cs="Arial"/>
                <w:b/>
                <w:sz w:val="18"/>
                <w:szCs w:val="18"/>
              </w:rPr>
            </w:pPr>
            <w:r w:rsidRPr="00E06047">
              <w:rPr>
                <w:rFonts w:ascii="ITC Avant Garde" w:hAnsi="ITC Avant Garde" w:cs="Arial"/>
                <w:sz w:val="18"/>
                <w:szCs w:val="18"/>
              </w:rPr>
              <w:t>19 de diciembre de 2002</w:t>
            </w:r>
          </w:p>
        </w:tc>
        <w:tc>
          <w:tcPr>
            <w:tcW w:w="1843"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180 días naturales para instalar e iniciar operaciones</w:t>
            </w:r>
          </w:p>
        </w:tc>
        <w:tc>
          <w:tcPr>
            <w:tcW w:w="1701" w:type="dxa"/>
            <w:vAlign w:val="center"/>
          </w:tcPr>
          <w:p w:rsidR="00163BC8" w:rsidRPr="00E06047" w:rsidRDefault="00571A86" w:rsidP="006E6B5E">
            <w:pPr>
              <w:spacing w:before="120" w:after="120"/>
              <w:ind w:left="176"/>
              <w:rPr>
                <w:rFonts w:ascii="ITC Avant Garde" w:hAnsi="ITC Avant Garde"/>
                <w:sz w:val="18"/>
                <w:szCs w:val="18"/>
              </w:rPr>
            </w:pPr>
            <w:r w:rsidRPr="00E06047">
              <w:rPr>
                <w:rFonts w:ascii="ITC Avant Garde" w:hAnsi="ITC Avant Garde" w:cs="Arial"/>
                <w:sz w:val="18"/>
                <w:szCs w:val="18"/>
              </w:rPr>
              <w:t>4,5 u 8años</w:t>
            </w:r>
            <w:r w:rsidRPr="00E06047" w:rsidDel="00571A86">
              <w:rPr>
                <w:rFonts w:ascii="ITC Avant Garde" w:hAnsi="ITC Avant Garde"/>
                <w:sz w:val="18"/>
                <w:szCs w:val="18"/>
              </w:rPr>
              <w:t xml:space="preserve"> </w:t>
            </w:r>
          </w:p>
        </w:tc>
        <w:tc>
          <w:tcPr>
            <w:tcW w:w="1134" w:type="dxa"/>
            <w:vAlign w:val="center"/>
          </w:tcPr>
          <w:p w:rsidR="00163BC8" w:rsidRPr="00E06047" w:rsidRDefault="00F44A53" w:rsidP="006E6B5E">
            <w:pPr>
              <w:spacing w:before="120" w:after="120"/>
              <w:ind w:left="175"/>
              <w:rPr>
                <w:rFonts w:ascii="ITC Avant Garde" w:hAnsi="ITC Avant Garde"/>
                <w:sz w:val="18"/>
                <w:szCs w:val="18"/>
              </w:rPr>
            </w:pPr>
            <w:r>
              <w:rPr>
                <w:rFonts w:ascii="ITC Avant Garde" w:hAnsi="ITC Avant Garde" w:cs="Arial"/>
                <w:sz w:val="18"/>
                <w:szCs w:val="18"/>
              </w:rPr>
              <w:t>No aplica</w:t>
            </w:r>
          </w:p>
        </w:tc>
        <w:tc>
          <w:tcPr>
            <w:tcW w:w="1276" w:type="dxa"/>
            <w:vAlign w:val="center"/>
          </w:tcPr>
          <w:p w:rsidR="00163BC8" w:rsidRPr="00E06047" w:rsidRDefault="00F44A53" w:rsidP="006E6B5E">
            <w:pPr>
              <w:spacing w:before="120" w:after="120"/>
              <w:ind w:left="175"/>
              <w:rPr>
                <w:rFonts w:ascii="ITC Avant Garde" w:hAnsi="ITC Avant Garde"/>
                <w:sz w:val="18"/>
                <w:szCs w:val="18"/>
              </w:rPr>
            </w:pPr>
            <w:r>
              <w:rPr>
                <w:rFonts w:ascii="ITC Avant Garde" w:hAnsi="ITC Avant Garde" w:cs="Arial"/>
                <w:sz w:val="18"/>
                <w:szCs w:val="18"/>
              </w:rPr>
              <w:t>No aplica</w:t>
            </w:r>
          </w:p>
        </w:tc>
        <w:tc>
          <w:tcPr>
            <w:tcW w:w="1419"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12 de diciembre de 2003</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284"/>
              <w:contextualSpacing w:val="0"/>
              <w:rPr>
                <w:rFonts w:ascii="ITC Avant Garde" w:hAnsi="ITC Avant Garde"/>
                <w:sz w:val="18"/>
                <w:szCs w:val="18"/>
              </w:rPr>
            </w:pPr>
            <w:r w:rsidRPr="00E06047">
              <w:rPr>
                <w:rFonts w:ascii="ITC Avant Garde" w:hAnsi="ITC Avant Garde"/>
                <w:sz w:val="18"/>
                <w:szCs w:val="18"/>
              </w:rPr>
              <w:t>Lerma</w:t>
            </w:r>
          </w:p>
        </w:tc>
        <w:tc>
          <w:tcPr>
            <w:tcW w:w="1635" w:type="dxa"/>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23 de septiembre de 1999</w:t>
            </w:r>
          </w:p>
        </w:tc>
        <w:tc>
          <w:tcPr>
            <w:tcW w:w="1843" w:type="dxa"/>
            <w:vAlign w:val="center"/>
          </w:tcPr>
          <w:p w:rsidR="00163BC8" w:rsidRPr="00E06047" w:rsidRDefault="00163BC8" w:rsidP="006E6B5E">
            <w:pPr>
              <w:spacing w:before="120" w:after="120"/>
              <w:ind w:left="34"/>
              <w:rPr>
                <w:rFonts w:ascii="ITC Avant Garde" w:hAnsi="ITC Avant Garde" w:cs="Arial"/>
                <w:b/>
                <w:sz w:val="18"/>
                <w:szCs w:val="18"/>
              </w:rPr>
            </w:pPr>
            <w:r w:rsidRPr="00E06047">
              <w:rPr>
                <w:rFonts w:ascii="ITC Avant Garde" w:hAnsi="ITC Avant Garde" w:cs="Arial"/>
                <w:sz w:val="18"/>
                <w:szCs w:val="18"/>
              </w:rPr>
              <w:t>21 de octubre de 2010</w:t>
            </w:r>
          </w:p>
        </w:tc>
        <w:tc>
          <w:tcPr>
            <w:tcW w:w="1843"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180 días naturales para instalar e iniciar operaciones</w:t>
            </w:r>
          </w:p>
        </w:tc>
        <w:tc>
          <w:tcPr>
            <w:tcW w:w="1701" w:type="dxa"/>
            <w:vAlign w:val="center"/>
          </w:tcPr>
          <w:p w:rsidR="00163BC8" w:rsidRPr="00E06047" w:rsidRDefault="00571A86" w:rsidP="006E6B5E">
            <w:pPr>
              <w:spacing w:before="120" w:after="120"/>
              <w:ind w:left="177"/>
              <w:rPr>
                <w:rFonts w:ascii="ITC Avant Garde" w:hAnsi="ITC Avant Garde"/>
                <w:sz w:val="18"/>
                <w:szCs w:val="18"/>
              </w:rPr>
            </w:pPr>
            <w:r w:rsidRPr="00E06047">
              <w:rPr>
                <w:rFonts w:ascii="ITC Avant Garde" w:hAnsi="ITC Avant Garde" w:cs="Arial"/>
                <w:sz w:val="18"/>
                <w:szCs w:val="18"/>
              </w:rPr>
              <w:t>4,5 u 8años</w:t>
            </w:r>
            <w:r w:rsidRPr="00E06047" w:rsidDel="00571A86">
              <w:rPr>
                <w:rFonts w:ascii="ITC Avant Garde" w:hAnsi="ITC Avant Garde"/>
                <w:sz w:val="18"/>
                <w:szCs w:val="18"/>
              </w:rPr>
              <w:t xml:space="preserve"> </w:t>
            </w:r>
          </w:p>
        </w:tc>
        <w:tc>
          <w:tcPr>
            <w:tcW w:w="1134"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18 de julio de 2011</w:t>
            </w:r>
          </w:p>
        </w:tc>
        <w:tc>
          <w:tcPr>
            <w:tcW w:w="1276" w:type="dxa"/>
            <w:vAlign w:val="center"/>
          </w:tcPr>
          <w:p w:rsidR="00163BC8" w:rsidRPr="00E06047" w:rsidRDefault="00163BC8" w:rsidP="006E6B5E">
            <w:pPr>
              <w:spacing w:before="120" w:after="120"/>
              <w:ind w:left="108"/>
              <w:rPr>
                <w:rFonts w:ascii="ITC Avant Garde" w:hAnsi="ITC Avant Garde"/>
                <w:sz w:val="18"/>
                <w:szCs w:val="18"/>
              </w:rPr>
            </w:pPr>
            <w:r w:rsidRPr="00E06047">
              <w:rPr>
                <w:rFonts w:ascii="ITC Avant Garde" w:hAnsi="ITC Avant Garde"/>
                <w:sz w:val="18"/>
                <w:szCs w:val="18"/>
              </w:rPr>
              <w:t>20 de junio de 2012</w:t>
            </w:r>
          </w:p>
        </w:tc>
        <w:tc>
          <w:tcPr>
            <w:tcW w:w="1419"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F44A53" w:rsidP="006E6B5E">
            <w:pPr>
              <w:spacing w:before="120" w:after="120"/>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314"/>
              <w:contextualSpacing w:val="0"/>
              <w:rPr>
                <w:rFonts w:ascii="ITC Avant Garde" w:hAnsi="ITC Avant Garde"/>
                <w:sz w:val="18"/>
                <w:szCs w:val="18"/>
              </w:rPr>
            </w:pPr>
            <w:r w:rsidRPr="00E06047">
              <w:rPr>
                <w:rFonts w:ascii="ITC Avant Garde" w:hAnsi="ITC Avant Garde"/>
                <w:sz w:val="18"/>
                <w:szCs w:val="18"/>
              </w:rPr>
              <w:t>Nicolás Romero</w:t>
            </w:r>
          </w:p>
        </w:tc>
        <w:tc>
          <w:tcPr>
            <w:tcW w:w="1635" w:type="dxa"/>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23 de septiembre de 1999</w:t>
            </w:r>
          </w:p>
        </w:tc>
        <w:tc>
          <w:tcPr>
            <w:tcW w:w="1843" w:type="dxa"/>
            <w:vAlign w:val="center"/>
          </w:tcPr>
          <w:p w:rsidR="00163BC8" w:rsidRPr="00E06047" w:rsidRDefault="00163BC8" w:rsidP="006E6B5E">
            <w:pPr>
              <w:spacing w:before="120" w:after="120"/>
              <w:ind w:left="34"/>
              <w:rPr>
                <w:rFonts w:ascii="ITC Avant Garde" w:hAnsi="ITC Avant Garde" w:cs="Arial"/>
                <w:b/>
                <w:sz w:val="18"/>
                <w:szCs w:val="18"/>
              </w:rPr>
            </w:pPr>
            <w:r w:rsidRPr="00E06047">
              <w:rPr>
                <w:rFonts w:ascii="ITC Avant Garde" w:hAnsi="ITC Avant Garde" w:cs="Arial"/>
                <w:sz w:val="18"/>
                <w:szCs w:val="18"/>
              </w:rPr>
              <w:t>21 de octubre de 2010</w:t>
            </w:r>
          </w:p>
        </w:tc>
        <w:tc>
          <w:tcPr>
            <w:tcW w:w="1843"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180 días naturales para instalar e iniciar operaciones</w:t>
            </w:r>
          </w:p>
        </w:tc>
        <w:tc>
          <w:tcPr>
            <w:tcW w:w="1701" w:type="dxa"/>
            <w:vAlign w:val="center"/>
          </w:tcPr>
          <w:p w:rsidR="00163BC8" w:rsidRPr="00E06047" w:rsidRDefault="00571A86" w:rsidP="006E6B5E">
            <w:pPr>
              <w:spacing w:before="120" w:after="120"/>
              <w:ind w:left="177"/>
              <w:rPr>
                <w:rFonts w:ascii="ITC Avant Garde" w:hAnsi="ITC Avant Garde"/>
                <w:sz w:val="18"/>
                <w:szCs w:val="18"/>
              </w:rPr>
            </w:pPr>
            <w:r w:rsidRPr="00E06047">
              <w:rPr>
                <w:rFonts w:ascii="ITC Avant Garde" w:hAnsi="ITC Avant Garde" w:cs="Arial"/>
                <w:sz w:val="18"/>
                <w:szCs w:val="18"/>
              </w:rPr>
              <w:t>4,5 u 8años</w:t>
            </w:r>
            <w:r w:rsidRPr="00E06047" w:rsidDel="00571A86">
              <w:rPr>
                <w:rFonts w:ascii="ITC Avant Garde" w:hAnsi="ITC Avant Garde"/>
                <w:sz w:val="18"/>
                <w:szCs w:val="18"/>
              </w:rPr>
              <w:t xml:space="preserve"> </w:t>
            </w:r>
          </w:p>
        </w:tc>
        <w:tc>
          <w:tcPr>
            <w:tcW w:w="1134"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18 de julio de 2011</w:t>
            </w:r>
          </w:p>
        </w:tc>
        <w:tc>
          <w:tcPr>
            <w:tcW w:w="1276" w:type="dxa"/>
            <w:vAlign w:val="center"/>
          </w:tcPr>
          <w:p w:rsidR="00163BC8" w:rsidRPr="00E06047" w:rsidRDefault="00163BC8" w:rsidP="006E6B5E">
            <w:pPr>
              <w:spacing w:before="120" w:after="120"/>
              <w:ind w:left="108"/>
              <w:rPr>
                <w:rFonts w:ascii="ITC Avant Garde" w:hAnsi="ITC Avant Garde"/>
                <w:sz w:val="18"/>
                <w:szCs w:val="18"/>
              </w:rPr>
            </w:pPr>
            <w:r w:rsidRPr="00E06047">
              <w:rPr>
                <w:rFonts w:ascii="ITC Avant Garde" w:hAnsi="ITC Avant Garde"/>
                <w:sz w:val="18"/>
                <w:szCs w:val="18"/>
              </w:rPr>
              <w:t>20 de junio de 2012</w:t>
            </w:r>
          </w:p>
        </w:tc>
        <w:tc>
          <w:tcPr>
            <w:tcW w:w="1419"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F44A53" w:rsidP="006E6B5E">
            <w:pPr>
              <w:spacing w:before="120" w:after="120"/>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2042" w:type="dxa"/>
            <w:vAlign w:val="center"/>
          </w:tcPr>
          <w:p w:rsidR="00163BC8" w:rsidRPr="00E06047" w:rsidRDefault="00163BC8" w:rsidP="006E6B5E">
            <w:pPr>
              <w:pStyle w:val="Prrafodelista"/>
              <w:numPr>
                <w:ilvl w:val="0"/>
                <w:numId w:val="48"/>
              </w:numPr>
              <w:spacing w:before="120" w:after="120"/>
              <w:ind w:left="314"/>
              <w:contextualSpacing w:val="0"/>
              <w:rPr>
                <w:rFonts w:ascii="ITC Avant Garde" w:hAnsi="ITC Avant Garde"/>
                <w:sz w:val="18"/>
                <w:szCs w:val="18"/>
              </w:rPr>
            </w:pPr>
            <w:r w:rsidRPr="00E06047">
              <w:rPr>
                <w:rFonts w:ascii="ITC Avant Garde" w:hAnsi="ITC Avant Garde"/>
                <w:sz w:val="18"/>
                <w:szCs w:val="18"/>
              </w:rPr>
              <w:t>Tlalnepantla</w:t>
            </w:r>
          </w:p>
        </w:tc>
        <w:tc>
          <w:tcPr>
            <w:tcW w:w="1635" w:type="dxa"/>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sz w:val="18"/>
                <w:szCs w:val="18"/>
              </w:rPr>
              <w:t>*</w:t>
            </w:r>
            <w:r w:rsidRPr="00E06047">
              <w:rPr>
                <w:rFonts w:ascii="ITC Avant Garde" w:hAnsi="ITC Avant Garde" w:cs="Arial"/>
                <w:sz w:val="18"/>
                <w:szCs w:val="18"/>
              </w:rPr>
              <w:t>28 de agosto de 1974</w:t>
            </w:r>
          </w:p>
        </w:tc>
        <w:tc>
          <w:tcPr>
            <w:tcW w:w="1843" w:type="dxa"/>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4 de noviembre de 1994</w:t>
            </w:r>
          </w:p>
        </w:tc>
        <w:tc>
          <w:tcPr>
            <w:tcW w:w="1843" w:type="dxa"/>
            <w:vAlign w:val="center"/>
          </w:tcPr>
          <w:p w:rsidR="00163BC8" w:rsidRPr="00E06047" w:rsidRDefault="00F44A53" w:rsidP="006E6B5E">
            <w:pPr>
              <w:spacing w:before="120" w:after="120"/>
              <w:ind w:left="176"/>
              <w:rPr>
                <w:rFonts w:ascii="ITC Avant Garde" w:hAnsi="ITC Avant Garde"/>
                <w:sz w:val="18"/>
                <w:szCs w:val="18"/>
              </w:rPr>
            </w:pPr>
            <w:r>
              <w:rPr>
                <w:rFonts w:ascii="ITC Avant Garde" w:hAnsi="ITC Avant Garde" w:cs="Arial"/>
                <w:sz w:val="18"/>
                <w:szCs w:val="18"/>
              </w:rPr>
              <w:t>No aplica</w:t>
            </w:r>
          </w:p>
        </w:tc>
        <w:tc>
          <w:tcPr>
            <w:tcW w:w="1701" w:type="dxa"/>
            <w:vAlign w:val="center"/>
          </w:tcPr>
          <w:p w:rsidR="00163BC8" w:rsidRPr="00E06047" w:rsidRDefault="00571A86" w:rsidP="006E6B5E">
            <w:pPr>
              <w:spacing w:before="120" w:after="120"/>
              <w:ind w:left="176"/>
              <w:rPr>
                <w:rFonts w:ascii="ITC Avant Garde" w:hAnsi="ITC Avant Garde"/>
                <w:sz w:val="18"/>
                <w:szCs w:val="18"/>
              </w:rPr>
            </w:pPr>
            <w:r w:rsidRPr="00E06047">
              <w:rPr>
                <w:rFonts w:ascii="ITC Avant Garde" w:hAnsi="ITC Avant Garde" w:cs="Arial"/>
                <w:sz w:val="18"/>
                <w:szCs w:val="18"/>
              </w:rPr>
              <w:t>4,5 u 8años</w:t>
            </w:r>
            <w:r w:rsidRPr="00E06047" w:rsidDel="00571A86">
              <w:rPr>
                <w:rFonts w:ascii="ITC Avant Garde" w:hAnsi="ITC Avant Garde" w:cs="Arial"/>
                <w:sz w:val="18"/>
                <w:szCs w:val="18"/>
              </w:rPr>
              <w:t xml:space="preserve"> </w:t>
            </w:r>
          </w:p>
        </w:tc>
        <w:tc>
          <w:tcPr>
            <w:tcW w:w="1134" w:type="dxa"/>
            <w:vAlign w:val="center"/>
          </w:tcPr>
          <w:p w:rsidR="00163BC8" w:rsidRPr="00E06047" w:rsidRDefault="00F44A53" w:rsidP="006E6B5E">
            <w:pPr>
              <w:spacing w:before="120" w:after="120"/>
              <w:ind w:left="176"/>
              <w:rPr>
                <w:rFonts w:ascii="ITC Avant Garde" w:hAnsi="ITC Avant Garde"/>
                <w:sz w:val="18"/>
                <w:szCs w:val="18"/>
              </w:rPr>
            </w:pPr>
            <w:r>
              <w:rPr>
                <w:rFonts w:ascii="ITC Avant Garde" w:hAnsi="ITC Avant Garde" w:cs="Arial"/>
                <w:sz w:val="18"/>
                <w:szCs w:val="18"/>
              </w:rPr>
              <w:t>No aplica</w:t>
            </w:r>
          </w:p>
        </w:tc>
        <w:tc>
          <w:tcPr>
            <w:tcW w:w="1276"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cs="Arial"/>
                <w:sz w:val="18"/>
                <w:szCs w:val="18"/>
              </w:rPr>
              <w:t>4 de noviembre de 1994</w:t>
            </w:r>
          </w:p>
        </w:tc>
        <w:tc>
          <w:tcPr>
            <w:tcW w:w="1419"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 xml:space="preserve">01 de octubre de 2007 </w:t>
            </w:r>
          </w:p>
        </w:tc>
        <w:tc>
          <w:tcPr>
            <w:tcW w:w="994" w:type="dxa"/>
            <w:vAlign w:val="center"/>
          </w:tcPr>
          <w:p w:rsidR="00163BC8" w:rsidRPr="00E06047" w:rsidRDefault="00F44A53" w:rsidP="006E6B5E">
            <w:pPr>
              <w:spacing w:before="120" w:after="120"/>
              <w:rPr>
                <w:rFonts w:ascii="ITC Avant Garde" w:hAnsi="ITC Avant Garde"/>
                <w:sz w:val="18"/>
                <w:szCs w:val="18"/>
              </w:rPr>
            </w:pPr>
            <w:r>
              <w:rPr>
                <w:rFonts w:ascii="ITC Avant Garde" w:hAnsi="ITC Avant Garde" w:cs="Arial"/>
                <w:sz w:val="18"/>
                <w:szCs w:val="18"/>
              </w:rPr>
              <w:t>No aplica</w:t>
            </w:r>
          </w:p>
        </w:tc>
      </w:tr>
    </w:tbl>
    <w:p w:rsidR="00163BC8" w:rsidRPr="00C24B64" w:rsidRDefault="00163BC8" w:rsidP="006E6B5E">
      <w:pPr>
        <w:spacing w:before="120" w:after="120"/>
        <w:ind w:right="106"/>
        <w:jc w:val="both"/>
        <w:rPr>
          <w:rFonts w:ascii="ITC Avant Garde" w:hAnsi="ITC Avant Garde"/>
          <w:sz w:val="18"/>
          <w:szCs w:val="18"/>
        </w:rPr>
        <w:sectPr w:rsidR="00163BC8" w:rsidRPr="00C24B64" w:rsidSect="00D609B9">
          <w:pgSz w:w="15842" w:h="12242" w:orient="landscape"/>
          <w:pgMar w:top="1418" w:right="1985" w:bottom="1418" w:left="1418" w:header="567" w:footer="567" w:gutter="0"/>
          <w:cols w:space="720"/>
          <w:titlePg/>
          <w:docGrid w:linePitch="360"/>
        </w:sectPr>
      </w:pPr>
      <w:r w:rsidRPr="00E06047">
        <w:rPr>
          <w:rFonts w:ascii="ITC Avant Garde" w:hAnsi="ITC Avant Garde"/>
          <w:sz w:val="20"/>
          <w:szCs w:val="20"/>
        </w:rPr>
        <w:t>*</w:t>
      </w:r>
      <w:r w:rsidRPr="00E06047">
        <w:rPr>
          <w:rFonts w:ascii="ITC Avant Garde" w:hAnsi="ITC Avant Garde"/>
          <w:sz w:val="18"/>
          <w:szCs w:val="18"/>
        </w:rPr>
        <w:t xml:space="preserve">Para Tlalnepantla y Cuautitlán Izcalli, no obstante que ni el título de concesión de fecha veintiocho de agosto de mil novecientos setenta y cuatro ni la modificación al título de refrendo de concesión para operar y explotar un sistema de distribución de señales de televisión por cable, de fecha cuatro de noviembre de mil novecientos noventa y cuatro, señalan el plazo otorgado al concesionario para prestar el servicio, </w:t>
      </w:r>
      <w:r w:rsidRPr="00E06047">
        <w:rPr>
          <w:rFonts w:ascii="ITC Avant Garde" w:hAnsi="ITC Avant Garde"/>
          <w:sz w:val="18"/>
          <w:szCs w:val="18"/>
        </w:rPr>
        <w:lastRenderedPageBreak/>
        <w:t>es factible concluir que por la antigüedad de dichos documentos Cablevisión estaba habilitado legal y técnicamente para prestar los Servicios desde el prime</w:t>
      </w:r>
      <w:r w:rsidR="00C24B64">
        <w:rPr>
          <w:rFonts w:ascii="ITC Avant Garde" w:hAnsi="ITC Avant Garde"/>
          <w:sz w:val="18"/>
          <w:szCs w:val="18"/>
        </w:rPr>
        <w:t>ro de octubre de dos mil siete.</w:t>
      </w:r>
    </w:p>
    <w:p w:rsidR="00163BC8" w:rsidRPr="00E06047" w:rsidRDefault="00AC4B93"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rPr>
        <w:lastRenderedPageBreak/>
        <w:t xml:space="preserve">A. </w:t>
      </w:r>
      <w:r w:rsidR="00163BC8" w:rsidRPr="00E06047">
        <w:rPr>
          <w:rFonts w:ascii="ITC Avant Garde" w:hAnsi="ITC Avant Garde"/>
          <w:sz w:val="22"/>
          <w:szCs w:val="22"/>
        </w:rPr>
        <w:t xml:space="preserve">Conforme a lo </w:t>
      </w:r>
      <w:r w:rsidR="006A7C95" w:rsidRPr="00E06047">
        <w:rPr>
          <w:rFonts w:ascii="ITC Avant Garde" w:hAnsi="ITC Avant Garde"/>
          <w:sz w:val="22"/>
          <w:szCs w:val="22"/>
        </w:rPr>
        <w:t>señalado</w:t>
      </w:r>
      <w:r w:rsidR="00163BC8" w:rsidRPr="00E06047">
        <w:rPr>
          <w:rFonts w:ascii="ITC Avant Garde" w:hAnsi="ITC Avant Garde"/>
          <w:sz w:val="22"/>
          <w:szCs w:val="22"/>
        </w:rPr>
        <w:t xml:space="preserve"> </w:t>
      </w:r>
      <w:r w:rsidR="00186DB3" w:rsidRPr="00E06047">
        <w:rPr>
          <w:rFonts w:ascii="ITC Avant Garde" w:hAnsi="ITC Avant Garde"/>
          <w:sz w:val="22"/>
          <w:szCs w:val="22"/>
        </w:rPr>
        <w:t xml:space="preserve">en el cuadro anterior </w:t>
      </w:r>
      <w:r w:rsidR="00163BC8" w:rsidRPr="00E06047">
        <w:rPr>
          <w:rFonts w:ascii="ITC Avant Garde" w:hAnsi="ITC Avant Garde"/>
          <w:sz w:val="22"/>
          <w:szCs w:val="22"/>
        </w:rPr>
        <w:t xml:space="preserve">y en términos del </w:t>
      </w:r>
      <w:r w:rsidR="00186DB3" w:rsidRPr="00E06047">
        <w:rPr>
          <w:rFonts w:ascii="ITC Avant Garde" w:hAnsi="ITC Avant Garde"/>
          <w:sz w:val="22"/>
          <w:szCs w:val="22"/>
        </w:rPr>
        <w:t>otorgamiento de los títulos de concesión</w:t>
      </w:r>
      <w:r w:rsidR="00163BC8" w:rsidRPr="00E06047">
        <w:rPr>
          <w:rFonts w:ascii="ITC Avant Garde" w:hAnsi="ITC Avant Garde"/>
          <w:sz w:val="22"/>
          <w:szCs w:val="22"/>
        </w:rPr>
        <w:t>, podemos concluir que Cablevisión</w:t>
      </w:r>
      <w:r w:rsidR="00331898" w:rsidRPr="00E06047">
        <w:rPr>
          <w:rFonts w:ascii="ITC Avant Garde" w:hAnsi="ITC Avant Garde"/>
          <w:sz w:val="22"/>
          <w:szCs w:val="22"/>
        </w:rPr>
        <w:t xml:space="preserve"> podía</w:t>
      </w:r>
      <w:r w:rsidR="00E55AF1" w:rsidRPr="00E06047">
        <w:rPr>
          <w:rFonts w:ascii="ITC Avant Garde" w:hAnsi="ITC Avant Garde"/>
          <w:sz w:val="22"/>
          <w:szCs w:val="22"/>
        </w:rPr>
        <w:t xml:space="preserve"> </w:t>
      </w:r>
      <w:r w:rsidR="00331898" w:rsidRPr="00E06047">
        <w:rPr>
          <w:rFonts w:ascii="ITC Avant Garde" w:hAnsi="ITC Avant Garde"/>
          <w:sz w:val="22"/>
          <w:szCs w:val="22"/>
        </w:rPr>
        <w:t xml:space="preserve">prestar Servicios </w:t>
      </w:r>
      <w:r w:rsidR="00163BC8" w:rsidRPr="00E06047">
        <w:rPr>
          <w:rFonts w:ascii="ITC Avant Garde" w:hAnsi="ITC Avant Garde"/>
          <w:sz w:val="22"/>
          <w:szCs w:val="22"/>
        </w:rPr>
        <w:t xml:space="preserve">en los municipios de </w:t>
      </w:r>
      <w:r w:rsidR="00DE7FE8" w:rsidRPr="00E06047">
        <w:rPr>
          <w:rFonts w:ascii="ITC Avant Garde" w:hAnsi="ITC Avant Garde"/>
          <w:sz w:val="22"/>
          <w:szCs w:val="22"/>
        </w:rPr>
        <w:t>Cuautitlán Izcalli</w:t>
      </w:r>
      <w:r w:rsidR="00E55AF1" w:rsidRPr="00E06047">
        <w:rPr>
          <w:rFonts w:ascii="ITC Avant Garde" w:hAnsi="ITC Avant Garde"/>
          <w:sz w:val="22"/>
          <w:szCs w:val="22"/>
        </w:rPr>
        <w:t xml:space="preserve"> </w:t>
      </w:r>
      <w:r w:rsidR="00186DB3" w:rsidRPr="00E06047">
        <w:rPr>
          <w:rFonts w:ascii="ITC Avant Garde" w:hAnsi="ITC Avant Garde"/>
          <w:sz w:val="22"/>
          <w:szCs w:val="22"/>
        </w:rPr>
        <w:t xml:space="preserve">y Tlalnepantla </w:t>
      </w:r>
      <w:r w:rsidR="00331898" w:rsidRPr="00E06047">
        <w:rPr>
          <w:rFonts w:ascii="ITC Avant Garde" w:hAnsi="ITC Avant Garde"/>
          <w:sz w:val="22"/>
          <w:szCs w:val="22"/>
        </w:rPr>
        <w:t xml:space="preserve">desde </w:t>
      </w:r>
      <w:r w:rsidR="00E55AF1" w:rsidRPr="00E06047">
        <w:rPr>
          <w:rFonts w:ascii="ITC Avant Garde" w:hAnsi="ITC Avant Garde"/>
          <w:sz w:val="22"/>
          <w:szCs w:val="22"/>
        </w:rPr>
        <w:t xml:space="preserve">el </w:t>
      </w:r>
      <w:r w:rsidR="00331898" w:rsidRPr="00E06047">
        <w:rPr>
          <w:rFonts w:ascii="ITC Avant Garde" w:hAnsi="ITC Avant Garde"/>
          <w:sz w:val="22"/>
          <w:szCs w:val="22"/>
        </w:rPr>
        <w:t>cuatro de noviembre</w:t>
      </w:r>
      <w:r w:rsidR="00E55AF1" w:rsidRPr="00E06047">
        <w:rPr>
          <w:rFonts w:ascii="ITC Avant Garde" w:hAnsi="ITC Avant Garde"/>
          <w:sz w:val="22"/>
          <w:szCs w:val="22"/>
        </w:rPr>
        <w:t xml:space="preserve"> de mil novecientos noventa y cuatro; en</w:t>
      </w:r>
      <w:r w:rsidR="00DE7FE8" w:rsidRPr="00E06047">
        <w:rPr>
          <w:rFonts w:ascii="ITC Avant Garde" w:hAnsi="ITC Avant Garde"/>
          <w:sz w:val="22"/>
          <w:szCs w:val="22"/>
        </w:rPr>
        <w:t xml:space="preserve"> </w:t>
      </w:r>
      <w:r w:rsidR="002506DD" w:rsidRPr="00E06047">
        <w:rPr>
          <w:rFonts w:ascii="ITC Avant Garde" w:hAnsi="ITC Avant Garde"/>
          <w:sz w:val="22"/>
          <w:szCs w:val="22"/>
        </w:rPr>
        <w:t>Ecatepec</w:t>
      </w:r>
      <w:r w:rsidR="00E55AF1" w:rsidRPr="00E06047">
        <w:rPr>
          <w:rFonts w:ascii="ITC Avant Garde" w:hAnsi="ITC Avant Garde"/>
          <w:sz w:val="22"/>
          <w:szCs w:val="22"/>
        </w:rPr>
        <w:t xml:space="preserve"> y </w:t>
      </w:r>
      <w:r w:rsidR="002506DD" w:rsidRPr="00E06047">
        <w:rPr>
          <w:rFonts w:ascii="ITC Avant Garde" w:hAnsi="ITC Avant Garde"/>
          <w:sz w:val="22"/>
          <w:szCs w:val="22"/>
        </w:rPr>
        <w:t xml:space="preserve">Huixquilucan </w:t>
      </w:r>
      <w:r w:rsidR="00E55AF1" w:rsidRPr="00E06047">
        <w:rPr>
          <w:rFonts w:ascii="ITC Avant Garde" w:hAnsi="ITC Avant Garde"/>
          <w:sz w:val="22"/>
          <w:szCs w:val="22"/>
        </w:rPr>
        <w:t xml:space="preserve">el </w:t>
      </w:r>
      <w:r w:rsidR="00186DB3" w:rsidRPr="00E06047">
        <w:rPr>
          <w:rFonts w:ascii="ITC Avant Garde" w:hAnsi="ITC Avant Garde"/>
          <w:sz w:val="22"/>
          <w:szCs w:val="22"/>
        </w:rPr>
        <w:t>diecinueve de diciembre</w:t>
      </w:r>
      <w:r w:rsidR="00E55AF1" w:rsidRPr="00E06047">
        <w:rPr>
          <w:rFonts w:ascii="ITC Avant Garde" w:hAnsi="ITC Avant Garde"/>
          <w:sz w:val="22"/>
          <w:szCs w:val="22"/>
        </w:rPr>
        <w:t xml:space="preserve"> de dos mil </w:t>
      </w:r>
      <w:r w:rsidR="00186DB3" w:rsidRPr="00E06047">
        <w:rPr>
          <w:rFonts w:ascii="ITC Avant Garde" w:hAnsi="ITC Avant Garde"/>
          <w:sz w:val="22"/>
          <w:szCs w:val="22"/>
        </w:rPr>
        <w:t xml:space="preserve">dos </w:t>
      </w:r>
      <w:r w:rsidR="002506DD" w:rsidRPr="00E06047">
        <w:rPr>
          <w:rFonts w:ascii="ITC Avant Garde" w:hAnsi="ITC Avant Garde"/>
          <w:sz w:val="22"/>
          <w:szCs w:val="22"/>
        </w:rPr>
        <w:t>y</w:t>
      </w:r>
      <w:r w:rsidR="00331898" w:rsidRPr="00E06047">
        <w:rPr>
          <w:rFonts w:ascii="ITC Avant Garde" w:hAnsi="ITC Avant Garde"/>
          <w:sz w:val="22"/>
          <w:szCs w:val="22"/>
        </w:rPr>
        <w:t xml:space="preserve"> estando además habilitados legal y técnicamente para prestar </w:t>
      </w:r>
      <w:r w:rsidR="00BD0256" w:rsidRPr="00E06047">
        <w:rPr>
          <w:rFonts w:ascii="ITC Avant Garde" w:hAnsi="ITC Avant Garde"/>
          <w:sz w:val="22"/>
          <w:szCs w:val="22"/>
        </w:rPr>
        <w:t xml:space="preserve">2Play y 3Play </w:t>
      </w:r>
      <w:r w:rsidR="00163BC8" w:rsidRPr="00E06047">
        <w:rPr>
          <w:rFonts w:ascii="ITC Avant Garde" w:hAnsi="ITC Avant Garde"/>
          <w:sz w:val="22"/>
          <w:szCs w:val="22"/>
        </w:rPr>
        <w:t xml:space="preserve">a partir del primero de octubre de dos mil siete. </w:t>
      </w:r>
    </w:p>
    <w:p w:rsidR="006A7C95" w:rsidRPr="00E06047" w:rsidRDefault="006A7C95"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rPr>
        <w:t xml:space="preserve">Ahora bien, respecto a los municipios de Lerma, </w:t>
      </w:r>
      <w:r w:rsidR="00155B3D" w:rsidRPr="00E06047">
        <w:rPr>
          <w:rFonts w:ascii="ITC Avant Garde" w:hAnsi="ITC Avant Garde"/>
          <w:sz w:val="22"/>
          <w:szCs w:val="22"/>
        </w:rPr>
        <w:t>y</w:t>
      </w:r>
      <w:r w:rsidR="00155B3D" w:rsidRPr="00E06047" w:rsidDel="00155B3D">
        <w:rPr>
          <w:rFonts w:ascii="ITC Avant Garde" w:hAnsi="ITC Avant Garde"/>
          <w:sz w:val="22"/>
          <w:szCs w:val="22"/>
        </w:rPr>
        <w:t xml:space="preserve"> </w:t>
      </w:r>
      <w:r w:rsidRPr="00E06047">
        <w:rPr>
          <w:rFonts w:ascii="ITC Avant Garde" w:hAnsi="ITC Avant Garde"/>
          <w:sz w:val="22"/>
          <w:szCs w:val="22"/>
        </w:rPr>
        <w:t>Nicolás Romero, conforme a las ampliaciones de cobertura geográfica, Cablevisión estaba habilitado legal y técnicamente para operar en dichos municipi</w:t>
      </w:r>
      <w:r w:rsidR="00BD0256" w:rsidRPr="00E06047">
        <w:rPr>
          <w:rFonts w:ascii="ITC Avant Garde" w:hAnsi="ITC Avant Garde"/>
          <w:sz w:val="22"/>
          <w:szCs w:val="22"/>
        </w:rPr>
        <w:t>os y prestar, entre otros, los S</w:t>
      </w:r>
      <w:r w:rsidRPr="00E06047">
        <w:rPr>
          <w:rFonts w:ascii="ITC Avant Garde" w:hAnsi="ITC Avant Garde"/>
          <w:sz w:val="22"/>
          <w:szCs w:val="22"/>
        </w:rPr>
        <w:t>ervi</w:t>
      </w:r>
      <w:r w:rsidR="00BD0256" w:rsidRPr="00E06047">
        <w:rPr>
          <w:rFonts w:ascii="ITC Avant Garde" w:hAnsi="ITC Avant Garde"/>
          <w:sz w:val="22"/>
          <w:szCs w:val="22"/>
        </w:rPr>
        <w:t>cios</w:t>
      </w:r>
      <w:r w:rsidR="00BA7F78" w:rsidRPr="00E06047">
        <w:rPr>
          <w:rFonts w:ascii="ITC Avant Garde" w:hAnsi="ITC Avant Garde"/>
          <w:sz w:val="22"/>
          <w:szCs w:val="22"/>
        </w:rPr>
        <w:t xml:space="preserve"> </w:t>
      </w:r>
      <w:r w:rsidR="004B2683" w:rsidRPr="00E06047">
        <w:rPr>
          <w:rFonts w:ascii="ITC Avant Garde" w:hAnsi="ITC Avant Garde"/>
          <w:sz w:val="22"/>
          <w:lang w:val="es-ES_tradnl"/>
        </w:rPr>
        <w:t>en forma desagregada o empaquetada (2Play y 3Play)</w:t>
      </w:r>
      <w:r w:rsidRPr="00E06047">
        <w:rPr>
          <w:rFonts w:ascii="ITC Avant Garde" w:hAnsi="ITC Avant Garde"/>
          <w:sz w:val="22"/>
          <w:szCs w:val="22"/>
        </w:rPr>
        <w:t xml:space="preserve">, a partir del </w:t>
      </w:r>
      <w:r w:rsidR="00BD0256" w:rsidRPr="00E06047">
        <w:rPr>
          <w:rFonts w:ascii="ITC Avant Garde" w:hAnsi="ITC Avant Garde"/>
          <w:sz w:val="22"/>
          <w:szCs w:val="22"/>
        </w:rPr>
        <w:t>veintiuno de octubre de dos mil diez</w:t>
      </w:r>
      <w:r w:rsidRPr="00E06047">
        <w:rPr>
          <w:rFonts w:ascii="ITC Avant Garde" w:hAnsi="ITC Avant Garde"/>
          <w:sz w:val="22"/>
          <w:szCs w:val="22"/>
        </w:rPr>
        <w:t>.</w:t>
      </w:r>
    </w:p>
    <w:p w:rsidR="00A55FDE" w:rsidRPr="00E06047" w:rsidRDefault="00163BC8" w:rsidP="006E6B5E">
      <w:pPr>
        <w:pStyle w:val="Prrafodelista"/>
        <w:numPr>
          <w:ilvl w:val="0"/>
          <w:numId w:val="51"/>
        </w:numPr>
        <w:spacing w:before="120" w:after="120"/>
        <w:contextualSpacing w:val="0"/>
        <w:jc w:val="both"/>
        <w:rPr>
          <w:rFonts w:ascii="ITC Avant Garde" w:hAnsi="ITC Avant Garde"/>
          <w:b/>
          <w:sz w:val="22"/>
          <w:szCs w:val="22"/>
          <w:u w:val="single"/>
        </w:rPr>
      </w:pPr>
      <w:r w:rsidRPr="00E06047">
        <w:rPr>
          <w:rFonts w:ascii="ITC Avant Garde" w:hAnsi="ITC Avant Garde"/>
          <w:b/>
          <w:sz w:val="22"/>
          <w:szCs w:val="22"/>
          <w:u w:val="single"/>
        </w:rPr>
        <w:t>Megacable</w:t>
      </w:r>
    </w:p>
    <w:p w:rsidR="00163BC8" w:rsidRPr="00E06047" w:rsidRDefault="00DF3185"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CUAUTITLÁN IZCALLI</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veintisiete de marzo de dos mil seis, la SCT expidió un título de concesión a favor de Cable Net Internacional, S.A. de C.V., para instalar, operar y explotar una </w:t>
      </w:r>
      <w:r w:rsidR="00A46F66" w:rsidRPr="00E06047">
        <w:rPr>
          <w:rFonts w:ascii="ITC Avant Garde" w:hAnsi="ITC Avant Garde"/>
          <w:sz w:val="22"/>
          <w:szCs w:val="22"/>
        </w:rPr>
        <w:t>RPT</w:t>
      </w:r>
      <w:r w:rsidRPr="00E06047">
        <w:rPr>
          <w:rFonts w:ascii="ITC Avant Garde" w:hAnsi="ITC Avant Garde"/>
          <w:sz w:val="22"/>
          <w:szCs w:val="22"/>
        </w:rPr>
        <w:t xml:space="preserve"> en el Municipio de Cuautitlán Izcalli, Estado de México, para la prestación del servicio de televisión restringida, por diez años prorrogables.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Del contenido del citado título se desprende la cobertura geográfica a que quedaba sujeta la concesión, cuyo texto en la parte que interesa se transcribe: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A.3. Plazo para iniciar la explotación del servicio. El concesionario </w:t>
      </w:r>
      <w:r w:rsidRPr="00E06047">
        <w:rPr>
          <w:rFonts w:ascii="ITC Avant Garde" w:hAnsi="ITC Avant Garde"/>
          <w:b/>
          <w:i/>
          <w:sz w:val="20"/>
          <w:szCs w:val="20"/>
        </w:rPr>
        <w:t>deberá iniciar la explotación del servicio a través de la Red, a más tardar, dentro de los 180</w:t>
      </w:r>
      <w:r w:rsidRPr="00E06047">
        <w:rPr>
          <w:rFonts w:ascii="ITC Avant Garde" w:hAnsi="ITC Avant Garde"/>
          <w:i/>
          <w:sz w:val="20"/>
          <w:szCs w:val="20"/>
        </w:rPr>
        <w:t xml:space="preserve"> (ciento ochenta) días naturales, contados a partir de la fecha de otorgamiento de la Concesión, para lo cual deberá informar a la Secretaría y a la Comisión el inicio de la explotación del servicio, dentro de los 15 (quince) días naturales siguientes a su realización.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A.4. Compromisos de cobertura de la Red. El área de cobertura de la Red comprende la población de Tepojaco, Municipio de Cuautitlán Izcalli, Méx.</w:t>
      </w:r>
    </w:p>
    <w:p w:rsidR="00D609B9"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b/>
          <w:i/>
          <w:sz w:val="20"/>
          <w:szCs w:val="20"/>
        </w:rPr>
        <w:t>El concesionario se obliga a instalar con infraestructura propia, durante los primeros 5 (cinco) años de vigencia de la Concesión</w:t>
      </w:r>
      <w:r w:rsidRPr="00E06047">
        <w:rPr>
          <w:rFonts w:ascii="ITC Avant Garde" w:hAnsi="ITC Avant Garde"/>
          <w:i/>
          <w:sz w:val="20"/>
          <w:szCs w:val="20"/>
        </w:rPr>
        <w:t>, el programa de cobertura de la Re</w:t>
      </w:r>
      <w:r w:rsidR="00A55FDE" w:rsidRPr="00E06047">
        <w:rPr>
          <w:rFonts w:ascii="ITC Avant Garde" w:hAnsi="ITC Avant Garde"/>
          <w:i/>
          <w:sz w:val="20"/>
          <w:szCs w:val="20"/>
        </w:rPr>
        <w:t>d que se señala a continuación:</w:t>
      </w:r>
    </w:p>
    <w:tbl>
      <w:tblPr>
        <w:tblStyle w:val="Tablaconcuadrcula"/>
        <w:tblW w:w="8930" w:type="dxa"/>
        <w:tblInd w:w="421" w:type="dxa"/>
        <w:tblLayout w:type="fixed"/>
        <w:tblLook w:val="04A0" w:firstRow="1" w:lastRow="0" w:firstColumn="1" w:lastColumn="0" w:noHBand="0" w:noVBand="1"/>
        <w:tblCaption w:val="Obligación de instalar RPT."/>
        <w:tblDescription w:val="Longitud de lineas troncal, de distribución y de enlace."/>
      </w:tblPr>
      <w:tblGrid>
        <w:gridCol w:w="1772"/>
        <w:gridCol w:w="1063"/>
        <w:gridCol w:w="1134"/>
        <w:gridCol w:w="992"/>
        <w:gridCol w:w="1276"/>
        <w:gridCol w:w="1275"/>
        <w:gridCol w:w="1418"/>
      </w:tblGrid>
      <w:tr w:rsidR="00163BC8" w:rsidRPr="00E06047" w:rsidTr="00DA7B68">
        <w:trPr>
          <w:trHeight w:val="341"/>
          <w:tblHeader/>
        </w:trPr>
        <w:tc>
          <w:tcPr>
            <w:tcW w:w="1772"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Longitud de Línea</w:t>
            </w:r>
          </w:p>
        </w:tc>
        <w:tc>
          <w:tcPr>
            <w:tcW w:w="1063"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 </w:t>
            </w:r>
            <w:r w:rsidR="00163BC8" w:rsidRPr="00E06047">
              <w:rPr>
                <w:rFonts w:ascii="ITC Avant Garde" w:hAnsi="ITC Avant Garde"/>
                <w:i/>
                <w:sz w:val="20"/>
                <w:szCs w:val="20"/>
              </w:rPr>
              <w:t>(Kms)</w:t>
            </w:r>
          </w:p>
        </w:tc>
        <w:tc>
          <w:tcPr>
            <w:tcW w:w="1134"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 </w:t>
            </w:r>
            <w:r w:rsidR="00163BC8" w:rsidRPr="00E06047">
              <w:rPr>
                <w:rFonts w:ascii="ITC Avant Garde" w:hAnsi="ITC Avant Garde"/>
                <w:i/>
                <w:sz w:val="20"/>
                <w:szCs w:val="20"/>
              </w:rPr>
              <w:t>(Kms)</w:t>
            </w:r>
          </w:p>
        </w:tc>
        <w:tc>
          <w:tcPr>
            <w:tcW w:w="992"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III </w:t>
            </w:r>
            <w:r w:rsidR="00163BC8" w:rsidRPr="00E06047">
              <w:rPr>
                <w:rFonts w:ascii="ITC Avant Garde" w:hAnsi="ITC Avant Garde"/>
                <w:i/>
                <w:sz w:val="20"/>
                <w:szCs w:val="20"/>
              </w:rPr>
              <w:t>(Kms)</w:t>
            </w:r>
          </w:p>
        </w:tc>
        <w:tc>
          <w:tcPr>
            <w:tcW w:w="1276"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IV </w:t>
            </w:r>
            <w:r w:rsidR="00163BC8" w:rsidRPr="00E06047">
              <w:rPr>
                <w:rFonts w:ascii="ITC Avant Garde" w:hAnsi="ITC Avant Garde"/>
                <w:i/>
                <w:sz w:val="20"/>
                <w:szCs w:val="20"/>
              </w:rPr>
              <w:t>(Kms)</w:t>
            </w:r>
          </w:p>
        </w:tc>
        <w:tc>
          <w:tcPr>
            <w:tcW w:w="1275"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V </w:t>
            </w:r>
            <w:r w:rsidR="00163BC8" w:rsidRPr="00E06047">
              <w:rPr>
                <w:rFonts w:ascii="ITC Avant Garde" w:hAnsi="ITC Avant Garde"/>
                <w:i/>
                <w:sz w:val="20"/>
                <w:szCs w:val="20"/>
              </w:rPr>
              <w:t>(Kms)</w:t>
            </w:r>
          </w:p>
        </w:tc>
        <w:tc>
          <w:tcPr>
            <w:tcW w:w="1418"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Total </w:t>
            </w:r>
            <w:r w:rsidR="00163BC8" w:rsidRPr="00E06047">
              <w:rPr>
                <w:rFonts w:ascii="ITC Avant Garde" w:hAnsi="ITC Avant Garde"/>
                <w:i/>
                <w:sz w:val="20"/>
                <w:szCs w:val="20"/>
              </w:rPr>
              <w:t>(Kms)</w:t>
            </w:r>
          </w:p>
        </w:tc>
      </w:tr>
      <w:tr w:rsidR="00163BC8" w:rsidRPr="00E06047" w:rsidTr="00D609B9">
        <w:trPr>
          <w:trHeight w:val="164"/>
        </w:trPr>
        <w:tc>
          <w:tcPr>
            <w:tcW w:w="1772"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Troncal</w:t>
            </w:r>
          </w:p>
        </w:tc>
        <w:tc>
          <w:tcPr>
            <w:tcW w:w="106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13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1.0</w:t>
            </w:r>
          </w:p>
        </w:tc>
        <w:tc>
          <w:tcPr>
            <w:tcW w:w="992"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1.5</w:t>
            </w:r>
          </w:p>
        </w:tc>
        <w:tc>
          <w:tcPr>
            <w:tcW w:w="1276"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275"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418"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4.5</w:t>
            </w:r>
          </w:p>
        </w:tc>
      </w:tr>
      <w:tr w:rsidR="00163BC8" w:rsidRPr="00E06047" w:rsidTr="00D609B9">
        <w:trPr>
          <w:trHeight w:val="164"/>
        </w:trPr>
        <w:tc>
          <w:tcPr>
            <w:tcW w:w="1772"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Distribución</w:t>
            </w:r>
          </w:p>
        </w:tc>
        <w:tc>
          <w:tcPr>
            <w:tcW w:w="106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8.5</w:t>
            </w:r>
          </w:p>
        </w:tc>
        <w:tc>
          <w:tcPr>
            <w:tcW w:w="113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5.0</w:t>
            </w:r>
          </w:p>
        </w:tc>
        <w:tc>
          <w:tcPr>
            <w:tcW w:w="992"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276"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1.5</w:t>
            </w:r>
          </w:p>
        </w:tc>
        <w:tc>
          <w:tcPr>
            <w:tcW w:w="1275"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1.5</w:t>
            </w:r>
          </w:p>
        </w:tc>
        <w:tc>
          <w:tcPr>
            <w:tcW w:w="1418"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22.5</w:t>
            </w:r>
          </w:p>
        </w:tc>
      </w:tr>
      <w:tr w:rsidR="00163BC8" w:rsidRPr="00E06047" w:rsidTr="00D609B9">
        <w:trPr>
          <w:trHeight w:val="176"/>
        </w:trPr>
        <w:tc>
          <w:tcPr>
            <w:tcW w:w="1772"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Enlace</w:t>
            </w:r>
          </w:p>
        </w:tc>
        <w:tc>
          <w:tcPr>
            <w:tcW w:w="106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w:t>
            </w:r>
          </w:p>
        </w:tc>
        <w:tc>
          <w:tcPr>
            <w:tcW w:w="1134"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992"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276"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275"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418"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w:t>
            </w:r>
          </w:p>
        </w:tc>
      </w:tr>
    </w:tbl>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Cada etapa tendrá una duración de un año calendario. La etapa I iniciará a partir de la fecha de otorgamiento de la Concesión.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lastRenderedPageBreak/>
        <w:t>El programa de cobertura de la Red tendrá el carácter de obligatorio, sin perjuicio de que el Concesionario, en cada año, pueda construir un número mayor de kilómetros del especificado en su solicitud, siempre que la suma de kilómetros construidos de la Red no exceda de la cantidad total indicada en el propio programa.</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Cualquier modificación al programa de cobertura de la Red requerirá de la previa autorización de la Secretaría, en términos del artículo 5 del Reglamento.</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Concesionario se comprende a presentar, en el mes de enero de cada año, el informe de ejecución de obras relacionadas con la Red, realizadas en el año inmediato anterior.</w:t>
      </w:r>
      <w:r w:rsidRPr="00E06047">
        <w:rPr>
          <w:rFonts w:ascii="ITC Avant Garde" w:hAnsi="ITC Avant Garde"/>
          <w:sz w:val="22"/>
          <w:szCs w:val="20"/>
        </w:rPr>
        <w:t>”</w:t>
      </w:r>
      <w:r w:rsidR="00EF3F18" w:rsidRPr="00E06047">
        <w:rPr>
          <w:rFonts w:ascii="ITC Avant Garde" w:hAnsi="ITC Avant Garde"/>
          <w:sz w:val="22"/>
          <w:szCs w:val="20"/>
        </w:rPr>
        <w:t xml:space="preserve"> (Énfasis añadido)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la anterior transcripción se advierte: (i) que la población específica objeto del título de concesión corresponde a Tepojaco, perteneciente al Municipio de Cuautitlán Izcalli, Estado de México; (ii) </w:t>
      </w:r>
      <w:r w:rsidR="0074108B" w:rsidRPr="00E06047">
        <w:rPr>
          <w:rFonts w:ascii="ITC Avant Garde" w:hAnsi="ITC Avant Garde"/>
          <w:sz w:val="22"/>
          <w:szCs w:val="22"/>
        </w:rPr>
        <w:t xml:space="preserve">que a partir del veintisiete de marzo de dos mil seis </w:t>
      </w:r>
      <w:r w:rsidR="00876EDB" w:rsidRPr="00E06047">
        <w:rPr>
          <w:rFonts w:ascii="ITC Avant Garde" w:hAnsi="ITC Avant Garde"/>
          <w:sz w:val="22"/>
          <w:szCs w:val="22"/>
        </w:rPr>
        <w:t xml:space="preserve">el concesionario </w:t>
      </w:r>
      <w:r w:rsidR="0074108B" w:rsidRPr="00E06047">
        <w:rPr>
          <w:rFonts w:ascii="ITC Avant Garde" w:hAnsi="ITC Avant Garde"/>
          <w:sz w:val="22"/>
          <w:szCs w:val="22"/>
        </w:rPr>
        <w:t>estaba habilitad</w:t>
      </w:r>
      <w:r w:rsidR="008D047E" w:rsidRPr="00E06047">
        <w:rPr>
          <w:rFonts w:ascii="ITC Avant Garde" w:hAnsi="ITC Avant Garde"/>
          <w:sz w:val="22"/>
          <w:szCs w:val="22"/>
        </w:rPr>
        <w:t>o</w:t>
      </w:r>
      <w:r w:rsidR="0074108B" w:rsidRPr="00E06047">
        <w:rPr>
          <w:rFonts w:ascii="ITC Avant Garde" w:hAnsi="ITC Avant Garde"/>
          <w:sz w:val="22"/>
          <w:szCs w:val="22"/>
        </w:rPr>
        <w:t xml:space="preserve"> para prestar los Servicios y </w:t>
      </w:r>
      <w:r w:rsidRPr="00E06047">
        <w:rPr>
          <w:rFonts w:ascii="ITC Avant Garde" w:hAnsi="ITC Avant Garde"/>
          <w:sz w:val="22"/>
          <w:szCs w:val="22"/>
        </w:rPr>
        <w:t>que a partir del veintitrés de septiembre de dos mil seis, fecha en que culmina el plazo de ciento ochenta días a que se refiere el anexo A.3.</w:t>
      </w:r>
      <w:r w:rsidR="00821EF1" w:rsidRPr="00E06047">
        <w:rPr>
          <w:rFonts w:ascii="ITC Avant Garde" w:hAnsi="ITC Avant Garde"/>
          <w:sz w:val="22"/>
          <w:szCs w:val="22"/>
        </w:rPr>
        <w:t>,</w:t>
      </w:r>
      <w:r w:rsidRPr="00E06047">
        <w:rPr>
          <w:rFonts w:ascii="ITC Avant Garde" w:hAnsi="ITC Avant Garde"/>
          <w:sz w:val="22"/>
          <w:szCs w:val="22"/>
        </w:rPr>
        <w:t xml:space="preserve"> del título de concesión, </w:t>
      </w:r>
      <w:r w:rsidR="00876EDB" w:rsidRPr="00E06047">
        <w:rPr>
          <w:rFonts w:ascii="ITC Avant Garde" w:hAnsi="ITC Avant Garde"/>
          <w:sz w:val="22"/>
          <w:szCs w:val="22"/>
        </w:rPr>
        <w:t>dicho</w:t>
      </w:r>
      <w:r w:rsidRPr="00E06047">
        <w:rPr>
          <w:rFonts w:ascii="ITC Avant Garde" w:hAnsi="ITC Avant Garde"/>
          <w:sz w:val="22"/>
          <w:szCs w:val="22"/>
        </w:rPr>
        <w:t xml:space="preserve"> concesionario se encontraba obligado a </w:t>
      </w:r>
      <w:r w:rsidR="00EF3F18" w:rsidRPr="00E06047">
        <w:rPr>
          <w:rFonts w:ascii="ITC Avant Garde" w:hAnsi="ITC Avant Garde"/>
          <w:sz w:val="22"/>
          <w:szCs w:val="22"/>
        </w:rPr>
        <w:t xml:space="preserve">iniciar la explotación del servicio </w:t>
      </w:r>
      <w:r w:rsidRPr="00E06047">
        <w:rPr>
          <w:rFonts w:ascii="ITC Avant Garde" w:hAnsi="ITC Avant Garde"/>
          <w:sz w:val="22"/>
          <w:szCs w:val="22"/>
        </w:rPr>
        <w:t>objeto de la concesión</w:t>
      </w:r>
      <w:r w:rsidR="0074108B" w:rsidRPr="00E06047">
        <w:rPr>
          <w:rFonts w:ascii="ITC Avant Garde" w:hAnsi="ITC Avant Garde"/>
          <w:sz w:val="22"/>
          <w:szCs w:val="22"/>
        </w:rPr>
        <w:t>;</w:t>
      </w:r>
      <w:r w:rsidRPr="00E06047">
        <w:rPr>
          <w:rFonts w:ascii="ITC Avant Garde" w:hAnsi="ITC Avant Garde"/>
          <w:sz w:val="22"/>
          <w:szCs w:val="22"/>
        </w:rPr>
        <w:t xml:space="preserve"> y (iii) que </w:t>
      </w:r>
      <w:r w:rsidRPr="00E06047">
        <w:rPr>
          <w:rFonts w:ascii="ITC Avant Garde" w:hAnsi="ITC Avant Garde"/>
          <w:b/>
          <w:sz w:val="22"/>
          <w:szCs w:val="22"/>
        </w:rPr>
        <w:t>el concesionario contaba con un plazo máximo de cinco años</w:t>
      </w:r>
      <w:r w:rsidRPr="00E06047">
        <w:rPr>
          <w:rFonts w:ascii="ITC Avant Garde" w:hAnsi="ITC Avant Garde"/>
          <w:sz w:val="22"/>
          <w:szCs w:val="22"/>
        </w:rPr>
        <w:t xml:space="preserve">, contados a partir de que el título iniciara su vigencia, </w:t>
      </w:r>
      <w:r w:rsidRPr="00E06047">
        <w:rPr>
          <w:rFonts w:ascii="ITC Avant Garde" w:hAnsi="ITC Avant Garde"/>
          <w:b/>
          <w:sz w:val="22"/>
          <w:szCs w:val="22"/>
        </w:rPr>
        <w:t xml:space="preserve">para </w:t>
      </w:r>
      <w:r w:rsidR="00737976" w:rsidRPr="00E06047">
        <w:rPr>
          <w:rFonts w:ascii="ITC Avant Garde" w:hAnsi="ITC Avant Garde"/>
          <w:b/>
          <w:sz w:val="22"/>
          <w:szCs w:val="22"/>
        </w:rPr>
        <w:t>cumplir con el programa de cobertura</w:t>
      </w:r>
      <w:r w:rsidR="00737976" w:rsidRPr="00E06047">
        <w:rPr>
          <w:rFonts w:ascii="ITC Avant Garde" w:hAnsi="ITC Avant Garde"/>
          <w:sz w:val="22"/>
          <w:szCs w:val="22"/>
        </w:rPr>
        <w:t xml:space="preserve"> de </w:t>
      </w:r>
      <w:r w:rsidRPr="00E06047">
        <w:rPr>
          <w:rFonts w:ascii="ITC Avant Garde" w:hAnsi="ITC Avant Garde"/>
          <w:sz w:val="22"/>
          <w:szCs w:val="22"/>
        </w:rPr>
        <w:t xml:space="preserve">la </w:t>
      </w:r>
      <w:r w:rsidR="00737976" w:rsidRPr="00E06047">
        <w:rPr>
          <w:rFonts w:ascii="ITC Avant Garde" w:hAnsi="ITC Avant Garde"/>
          <w:sz w:val="22"/>
          <w:szCs w:val="22"/>
        </w:rPr>
        <w:t>Red</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821EF1" w:rsidRPr="00E06047">
        <w:rPr>
          <w:rFonts w:ascii="ITC Avant Garde" w:hAnsi="ITC Avant Garde"/>
          <w:sz w:val="22"/>
          <w:szCs w:val="22"/>
        </w:rPr>
        <w:t>Oficio</w:t>
      </w:r>
      <w:r w:rsidRPr="00E06047">
        <w:rPr>
          <w:rFonts w:ascii="ITC Avant Garde" w:hAnsi="ITC Avant Garde"/>
          <w:sz w:val="22"/>
          <w:szCs w:val="22"/>
        </w:rPr>
        <w:t xml:space="preserve"> 2.-100/09 de once de septiembre de dos mil nueve, emitido por la Subsecretaria de Comunicaciones de la SCT, se autorizó la cesión de derechos del título de concesión en comento a favor de Megacable, por lo que a partir de tal fecha dicha persona moral es la titular de los derechos y obligaciones en él consignados.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mediante escrito de once de octubre de dos mil diez, presentado ante la DGPTR de la SCT, el representante legal de Megacable informó </w:t>
      </w:r>
      <w:r w:rsidR="009511E4" w:rsidRPr="00E06047">
        <w:rPr>
          <w:rFonts w:ascii="ITC Avant Garde" w:hAnsi="ITC Avant Garde"/>
          <w:sz w:val="22"/>
          <w:szCs w:val="22"/>
        </w:rPr>
        <w:t>que,</w:t>
      </w:r>
      <w:r w:rsidRPr="00E06047">
        <w:rPr>
          <w:rFonts w:ascii="ITC Avant Garde" w:hAnsi="ITC Avant Garde"/>
          <w:sz w:val="22"/>
          <w:szCs w:val="22"/>
        </w:rPr>
        <w:t xml:space="preserve"> al día siguiente de la presentación de tal documento, su representada habría de comenzar la prestación del servicio de transmisión bidireccional de datos, al amparo tanto de su título de concesión, como del Acuerdo Secretarial de siete de octubre de dos mil tres. Esto lo hizo en los siguientes términos: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 xml:space="preserve">LIC. JORGE RAFAEL CUEVAS RENAUD, en nombre y representación de MEGA CABLE, S.A. DE C.V., concesionaria de una red pública de telecomunicaciones según el título de concesión de red pública de telecomunicaciones de fecha 27 </w:t>
      </w:r>
      <w:r w:rsidRPr="00E06047">
        <w:rPr>
          <w:rFonts w:ascii="ITC Avant Garde" w:hAnsi="ITC Avant Garde"/>
          <w:i/>
          <w:sz w:val="20"/>
          <w:szCs w:val="20"/>
        </w:rPr>
        <w:t xml:space="preserve">[veintisiete] </w:t>
      </w:r>
      <w:r w:rsidRPr="00E06047">
        <w:rPr>
          <w:rFonts w:ascii="ITC Avant Garde" w:hAnsi="ITC Avant Garde"/>
          <w:i/>
          <w:sz w:val="20"/>
        </w:rPr>
        <w:t xml:space="preserve">de marzo de 2006 </w:t>
      </w:r>
      <w:r w:rsidRPr="00E06047">
        <w:rPr>
          <w:rFonts w:ascii="ITC Avant Garde" w:hAnsi="ITC Avant Garde"/>
          <w:i/>
          <w:sz w:val="20"/>
          <w:szCs w:val="20"/>
        </w:rPr>
        <w:t>[dos mil seis],</w:t>
      </w:r>
      <w:r w:rsidRPr="00E06047">
        <w:rPr>
          <w:rFonts w:ascii="ITC Avant Garde" w:hAnsi="ITC Avant Garde"/>
          <w:i/>
          <w:sz w:val="20"/>
        </w:rPr>
        <w:t xml:space="preserve"> para prestar un servicio de televisión por cable en Tepojaco, Mpio. de Cuautitlán Izcalli, E</w:t>
      </w:r>
      <w:r w:rsidR="00415C25">
        <w:rPr>
          <w:rFonts w:ascii="ITC Avant Garde" w:hAnsi="ITC Avant Garde"/>
          <w:i/>
          <w:sz w:val="20"/>
        </w:rPr>
        <w:t>sta</w:t>
      </w:r>
      <w:r w:rsidRPr="00E06047">
        <w:rPr>
          <w:rFonts w:ascii="ITC Avant Garde" w:hAnsi="ITC Avant Garde"/>
          <w:i/>
          <w:sz w:val="20"/>
        </w:rPr>
        <w:t>do. De México, con la personalidad que debidamente tengo acreditada ante esa H. Autoridad, comparezco y expongo:</w:t>
      </w:r>
    </w:p>
    <w:p w:rsidR="00B52ECC"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rPr>
        <w:t xml:space="preserve">Por medio del presente aviso, hago de su conocimiento </w:t>
      </w:r>
      <w:proofErr w:type="gramStart"/>
      <w:r w:rsidRPr="00E06047">
        <w:rPr>
          <w:rFonts w:ascii="ITC Avant Garde" w:hAnsi="ITC Avant Garde"/>
          <w:i/>
          <w:sz w:val="20"/>
        </w:rPr>
        <w:t>que</w:t>
      </w:r>
      <w:proofErr w:type="gramEnd"/>
      <w:r w:rsidRPr="00E06047">
        <w:rPr>
          <w:rFonts w:ascii="ITC Avant Garde" w:hAnsi="ITC Avant Garde"/>
          <w:i/>
          <w:sz w:val="20"/>
        </w:rPr>
        <w:t xml:space="preserve"> al siguiente día de la fecha de presentación, del presente escrito, mi representada dará inicio a la prestación del servicio de transmisión bidireccional de datos, el cual está sujeto a las definiciones y condiciones a que se refiere el anexo “B” o “C”, según corresponda, publicado en el Diario Oficial de la Federal el día 07</w:t>
      </w:r>
      <w:r w:rsidRPr="00E06047">
        <w:rPr>
          <w:rFonts w:ascii="ITC Avant Garde" w:hAnsi="ITC Avant Garde"/>
          <w:i/>
          <w:sz w:val="20"/>
          <w:szCs w:val="20"/>
        </w:rPr>
        <w:t xml:space="preserve"> [siete]</w:t>
      </w:r>
      <w:r w:rsidRPr="00E06047">
        <w:rPr>
          <w:rFonts w:ascii="ITC Avant Garde" w:hAnsi="ITC Avant Garde"/>
          <w:i/>
          <w:sz w:val="20"/>
        </w:rPr>
        <w:t xml:space="preserve">de octubre de 2003 </w:t>
      </w:r>
      <w:r w:rsidRPr="00E06047">
        <w:rPr>
          <w:rFonts w:ascii="ITC Avant Garde" w:hAnsi="ITC Avant Garde"/>
          <w:i/>
          <w:sz w:val="20"/>
          <w:szCs w:val="20"/>
        </w:rPr>
        <w:t xml:space="preserve">[dos mil tres]; </w:t>
      </w:r>
      <w:r w:rsidRPr="00E06047">
        <w:rPr>
          <w:rFonts w:ascii="ITC Avant Garde" w:hAnsi="ITC Avant Garde"/>
          <w:i/>
          <w:sz w:val="20"/>
        </w:rPr>
        <w:t>mismas que me obligo a cumplir en todos sus términos. Asimismo, se adjuntan a la presente los correspondientes comprobantes de pago de derechos, conforme a la ley federal de derechos vigente</w:t>
      </w:r>
      <w:r w:rsidRPr="00E06047">
        <w:rPr>
          <w:rFonts w:ascii="ITC Avant Garde" w:hAnsi="ITC Avant Garde"/>
          <w:i/>
          <w:sz w:val="20"/>
          <w:szCs w:val="20"/>
        </w:rPr>
        <w:t>.</w:t>
      </w:r>
    </w:p>
    <w:p w:rsidR="00114F9F" w:rsidRPr="00E06047" w:rsidRDefault="00163BC8" w:rsidP="006E6B5E">
      <w:pPr>
        <w:spacing w:before="120" w:after="120"/>
        <w:ind w:right="567"/>
        <w:jc w:val="both"/>
        <w:rPr>
          <w:rFonts w:ascii="ITC Avant Garde" w:hAnsi="ITC Avant Garde"/>
          <w:sz w:val="22"/>
          <w:szCs w:val="22"/>
        </w:rPr>
      </w:pPr>
      <w:r w:rsidRPr="00E06047">
        <w:rPr>
          <w:rFonts w:ascii="ITC Avant Garde" w:hAnsi="ITC Avant Garde"/>
          <w:sz w:val="22"/>
          <w:szCs w:val="22"/>
        </w:rPr>
        <w:lastRenderedPageBreak/>
        <w:t xml:space="preserve">En este orden de ideas, tanto del plazo a que hace referencia el programa de cobertura del Anexo A.3. </w:t>
      </w:r>
      <w:r w:rsidR="00114F9F" w:rsidRPr="00E06047">
        <w:rPr>
          <w:rFonts w:ascii="ITC Avant Garde" w:hAnsi="ITC Avant Garde"/>
          <w:sz w:val="22"/>
          <w:szCs w:val="22"/>
        </w:rPr>
        <w:t>del título de concesión, como del aviso por medio del cual se informa de la prestación del “servicio de transmisión bidireccional de datos”, adicional al de televisión restringida que ya se prestaba, se concluye que Megacable</w:t>
      </w:r>
      <w:r w:rsidR="00114F9F" w:rsidRPr="00E06047">
        <w:rPr>
          <w:rFonts w:ascii="ITC Avant Garde" w:hAnsi="ITC Avant Garde"/>
          <w:smallCaps/>
          <w:sz w:val="22"/>
          <w:szCs w:val="22"/>
        </w:rPr>
        <w:t>,</w:t>
      </w:r>
      <w:r w:rsidR="00114F9F" w:rsidRPr="00E06047">
        <w:rPr>
          <w:rFonts w:ascii="ITC Avant Garde" w:hAnsi="ITC Avant Garde"/>
          <w:sz w:val="22"/>
          <w:szCs w:val="22"/>
        </w:rPr>
        <w:t xml:space="preserve"> a partir doce de octubre de dos mil diez, se encontraba habilitada para </w:t>
      </w:r>
      <w:r w:rsidR="00A34AC7" w:rsidRPr="00E06047">
        <w:rPr>
          <w:rFonts w:ascii="ITC Avant Garde" w:hAnsi="ITC Avant Garde"/>
          <w:sz w:val="22"/>
          <w:szCs w:val="22"/>
        </w:rPr>
        <w:t>iniciar la explotación de</w:t>
      </w:r>
      <w:r w:rsidR="00A34AC7" w:rsidRPr="00E06047">
        <w:rPr>
          <w:rFonts w:ascii="ITC Avant Garde" w:hAnsi="ITC Avant Garde"/>
          <w:i/>
          <w:sz w:val="20"/>
          <w:szCs w:val="20"/>
        </w:rPr>
        <w:t xml:space="preserve"> </w:t>
      </w:r>
      <w:r w:rsidR="00EF3F18" w:rsidRPr="00E06047">
        <w:rPr>
          <w:rFonts w:ascii="ITC Avant Garde" w:hAnsi="ITC Avant Garde"/>
          <w:sz w:val="22"/>
          <w:szCs w:val="22"/>
        </w:rPr>
        <w:t>los</w:t>
      </w:r>
      <w:r w:rsidR="00114F9F" w:rsidRPr="00E06047">
        <w:rPr>
          <w:rFonts w:ascii="ITC Avant Garde" w:hAnsi="ITC Avant Garde"/>
          <w:sz w:val="22"/>
          <w:szCs w:val="22"/>
        </w:rPr>
        <w:t xml:space="preserve"> </w:t>
      </w:r>
      <w:r w:rsidR="00EF3F18" w:rsidRPr="00E06047">
        <w:rPr>
          <w:rFonts w:ascii="ITC Avant Garde" w:hAnsi="ITC Avant Garde"/>
          <w:sz w:val="22"/>
          <w:szCs w:val="22"/>
        </w:rPr>
        <w:t>S</w:t>
      </w:r>
      <w:r w:rsidR="00114F9F" w:rsidRPr="00E06047">
        <w:rPr>
          <w:rFonts w:ascii="ITC Avant Garde" w:hAnsi="ITC Avant Garde"/>
          <w:sz w:val="22"/>
          <w:szCs w:val="22"/>
        </w:rPr>
        <w:t>ervicios empaquetados en la población de Tepo</w:t>
      </w:r>
      <w:r w:rsidR="003C62A0" w:rsidRPr="00E06047">
        <w:rPr>
          <w:rFonts w:ascii="ITC Avant Garde" w:hAnsi="ITC Avant Garde"/>
          <w:sz w:val="22"/>
          <w:szCs w:val="22"/>
        </w:rPr>
        <w:t>j</w:t>
      </w:r>
      <w:r w:rsidR="00114F9F" w:rsidRPr="00E06047">
        <w:rPr>
          <w:rFonts w:ascii="ITC Avant Garde" w:hAnsi="ITC Avant Garde"/>
          <w:sz w:val="22"/>
          <w:szCs w:val="22"/>
        </w:rPr>
        <w:t>a</w:t>
      </w:r>
      <w:r w:rsidR="003C62A0" w:rsidRPr="00E06047">
        <w:rPr>
          <w:rFonts w:ascii="ITC Avant Garde" w:hAnsi="ITC Avant Garde"/>
          <w:sz w:val="22"/>
          <w:szCs w:val="22"/>
        </w:rPr>
        <w:t>c</w:t>
      </w:r>
      <w:r w:rsidR="00114F9F" w:rsidRPr="00E06047">
        <w:rPr>
          <w:rFonts w:ascii="ITC Avant Garde" w:hAnsi="ITC Avant Garde"/>
          <w:sz w:val="22"/>
          <w:szCs w:val="22"/>
        </w:rPr>
        <w:t>o,</w:t>
      </w:r>
      <w:r w:rsidR="00B52ECC" w:rsidRPr="00E06047">
        <w:rPr>
          <w:rFonts w:ascii="ITC Avant Garde" w:hAnsi="ITC Avant Garde"/>
          <w:sz w:val="22"/>
          <w:szCs w:val="22"/>
        </w:rPr>
        <w:t xml:space="preserve"> perteneciente al</w:t>
      </w:r>
      <w:r w:rsidR="00114F9F" w:rsidRPr="00E06047">
        <w:rPr>
          <w:rFonts w:ascii="ITC Avant Garde" w:hAnsi="ITC Avant Garde"/>
          <w:sz w:val="22"/>
          <w:szCs w:val="22"/>
        </w:rPr>
        <w:t xml:space="preserve"> Municipio de Cuautitlán Izcalli, Estado de México. </w:t>
      </w:r>
    </w:p>
    <w:p w:rsidR="00B63E29" w:rsidRPr="00E06047" w:rsidRDefault="00DF3185"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ECATEPEC</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trece de septiembre de mil novecientos noventa y nueve, la SCT expidió un título de concesión a favor de Graciela Anaya Vallejo, para instalar, operar y explotar una </w:t>
      </w:r>
      <w:r w:rsidR="002E5670" w:rsidRPr="00E06047">
        <w:rPr>
          <w:rFonts w:ascii="ITC Avant Garde" w:hAnsi="ITC Avant Garde"/>
          <w:sz w:val="22"/>
          <w:szCs w:val="22"/>
        </w:rPr>
        <w:t>RPT</w:t>
      </w:r>
      <w:r w:rsidRPr="00E06047">
        <w:rPr>
          <w:rFonts w:ascii="ITC Avant Garde" w:hAnsi="ITC Avant Garde"/>
          <w:sz w:val="22"/>
          <w:szCs w:val="22"/>
        </w:rPr>
        <w:t xml:space="preserve"> en el Municipio de </w:t>
      </w:r>
      <w:r w:rsidR="008B29CE" w:rsidRPr="00E06047">
        <w:rPr>
          <w:rFonts w:ascii="ITC Avant Garde" w:hAnsi="ITC Avant Garde"/>
          <w:sz w:val="22"/>
          <w:szCs w:val="22"/>
        </w:rPr>
        <w:t>Ecatepec</w:t>
      </w:r>
      <w:r w:rsidRPr="00E06047">
        <w:rPr>
          <w:rFonts w:ascii="ITC Avant Garde" w:hAnsi="ITC Avant Garde"/>
          <w:sz w:val="22"/>
          <w:szCs w:val="22"/>
        </w:rPr>
        <w:t>, Estado de México, para la prestación del servicio de televisión por cable, por treinta años prorrogables.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Mediante </w:t>
      </w:r>
      <w:r w:rsidR="00821EF1" w:rsidRPr="00E06047">
        <w:rPr>
          <w:rFonts w:ascii="ITC Avant Garde" w:hAnsi="ITC Avant Garde"/>
          <w:sz w:val="22"/>
          <w:szCs w:val="22"/>
        </w:rPr>
        <w:t>Oficio</w:t>
      </w:r>
      <w:r w:rsidRPr="00E06047">
        <w:rPr>
          <w:rFonts w:ascii="ITC Avant Garde" w:hAnsi="ITC Avant Garde"/>
          <w:sz w:val="22"/>
          <w:szCs w:val="22"/>
        </w:rPr>
        <w:t xml:space="preserve"> 2.1-202-1874 de veinticuatro de abril de dos mil seis, emitido por el Director General de Política de Telecomunicaciones de la SCT, autorizó la cesión de derechos del título de concesión de referencia, a favor de Sistemas Generales de Telecomunicaciones, S.A. de C.V.</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El treinta de julio de dos mil ocho, mediante </w:t>
      </w:r>
      <w:r w:rsidR="00905A45" w:rsidRPr="00E06047">
        <w:rPr>
          <w:rFonts w:ascii="ITC Avant Garde" w:hAnsi="ITC Avant Garde"/>
          <w:sz w:val="22"/>
          <w:szCs w:val="22"/>
        </w:rPr>
        <w:t>Oficio</w:t>
      </w:r>
      <w:r w:rsidRPr="00E06047">
        <w:rPr>
          <w:rFonts w:ascii="ITC Avant Garde" w:hAnsi="ITC Avant Garde"/>
          <w:sz w:val="22"/>
          <w:szCs w:val="22"/>
        </w:rPr>
        <w:t xml:space="preserve"> CFT/D03/USI/DGA/1319/08 emitido por </w:t>
      </w:r>
      <w:r w:rsidR="001B4B4D" w:rsidRPr="00E06047">
        <w:rPr>
          <w:rFonts w:ascii="ITC Avant Garde" w:hAnsi="ITC Avant Garde"/>
          <w:sz w:val="22"/>
          <w:szCs w:val="22"/>
        </w:rPr>
        <w:t>el</w:t>
      </w:r>
      <w:r w:rsidRPr="00E06047">
        <w:rPr>
          <w:rFonts w:ascii="ITC Avant Garde" w:hAnsi="ITC Avant Garde"/>
          <w:sz w:val="22"/>
          <w:szCs w:val="22"/>
        </w:rPr>
        <w:t xml:space="preserve"> Director General de la Unidad de Redes, Espectro y Servicios “A” de la SCT , se autorizó la ampliación de cobertura geográfica de la </w:t>
      </w:r>
      <w:r w:rsidR="00757FF5" w:rsidRPr="00E06047">
        <w:rPr>
          <w:rFonts w:ascii="ITC Avant Garde" w:hAnsi="ITC Avant Garde"/>
          <w:sz w:val="22"/>
          <w:szCs w:val="22"/>
        </w:rPr>
        <w:t>RPT</w:t>
      </w:r>
      <w:r w:rsidRPr="00E06047">
        <w:rPr>
          <w:rFonts w:ascii="ITC Avant Garde" w:hAnsi="ITC Avant Garde"/>
          <w:sz w:val="22"/>
          <w:szCs w:val="22"/>
        </w:rPr>
        <w:t xml:space="preserve"> concesionada a favor de Sistemas Generales de Telecomunicaciones, S.A. de C.V., para prestar el servicio de televisión por cable en Tlalnepantla de Gustavo Baz, Estado de México, a las colonias Arbolitos Xalostoc, Piedra Grande, San Pedro Xalostoc, Tablas del Pozo, Benito Juárez Xalostoc, El Mirador, Boca Barranca, La Esperanza, La Lomita, Los Álamos, La Agüita y San Andrés, todas ellas pertenecientes al Municipio de Ecatepec, Estado de México. En dicho oficio se señaló, entre otras cosas, lo siguiente:</w:t>
      </w:r>
    </w:p>
    <w:p w:rsidR="00163BC8" w:rsidRPr="00E06047" w:rsidRDefault="00163BC8" w:rsidP="006E6B5E">
      <w:pPr>
        <w:spacing w:before="120" w:after="120"/>
        <w:ind w:left="567" w:right="567"/>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 xml:space="preserve">A. La presente autorización formará parte integrante del Título de Concesión. </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B. El concesionario deberá instalar e iniciar operaciones de la ampliación de cobertura geográfica de la red en las localidades solicitadas dentro del término de 180 días naturales siguientes a la fecha en que surte efectos la presente autorización, mismo que no podrá excederse, salvo causa debidamente justificada y previa autorización de la Comisión.</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C. El concesionario, al concluir la instalación y antes de iniciar operaciones de la ampliación de cobertura geográfica de la red en las localidades solicitadas, deberá informar de ello a la Comisión.</w:t>
      </w:r>
    </w:p>
    <w:p w:rsidR="00F764DE" w:rsidRPr="00A81162"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D. La ampliación de cobertura geográfica de la red y los servicios que se presten estarán sujetos exactamente a las mismas condiciones establecidas en el Título de Concesión y las demás disposiciones legales aplicables. </w:t>
      </w:r>
      <w:r w:rsidRPr="00E06047">
        <w:rPr>
          <w:rFonts w:ascii="ITC Avant Garde" w:hAnsi="ITC Avant Garde"/>
          <w:sz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la transcripción anterior se desprende que Sistemas Generales de Telecomunicaciones, S.A. de C.V., </w:t>
      </w:r>
      <w:r w:rsidR="00A80AF2" w:rsidRPr="00E06047">
        <w:rPr>
          <w:rFonts w:ascii="ITC Avant Garde" w:hAnsi="ITC Avant Garde"/>
          <w:sz w:val="22"/>
          <w:szCs w:val="22"/>
        </w:rPr>
        <w:t xml:space="preserve">a partir del treinta de julio de dos mil ocho (fecha de la autorización de ampliación de cobertura) </w:t>
      </w:r>
      <w:r w:rsidR="00876EDB" w:rsidRPr="00E06047">
        <w:rPr>
          <w:rFonts w:ascii="ITC Avant Garde" w:hAnsi="ITC Avant Garde"/>
          <w:sz w:val="22"/>
          <w:szCs w:val="22"/>
        </w:rPr>
        <w:t xml:space="preserve">el concesionario </w:t>
      </w:r>
      <w:r w:rsidR="00A80AF2" w:rsidRPr="00E06047">
        <w:rPr>
          <w:rFonts w:ascii="ITC Avant Garde" w:hAnsi="ITC Avant Garde"/>
          <w:sz w:val="22"/>
          <w:szCs w:val="22"/>
        </w:rPr>
        <w:t xml:space="preserve">estaba habilitado para prestar los Servicios en dicho Municipio y </w:t>
      </w:r>
      <w:r w:rsidRPr="00E06047">
        <w:rPr>
          <w:rFonts w:ascii="ITC Avant Garde" w:hAnsi="ITC Avant Garde"/>
          <w:sz w:val="22"/>
          <w:szCs w:val="22"/>
        </w:rPr>
        <w:t xml:space="preserve">al vencimiento del plazo de ciento ochenta días naturales </w:t>
      </w:r>
      <w:r w:rsidR="00A80AF2" w:rsidRPr="00E06047">
        <w:rPr>
          <w:rFonts w:ascii="ITC Avant Garde" w:hAnsi="ITC Avant Garde"/>
          <w:sz w:val="22"/>
          <w:szCs w:val="22"/>
        </w:rPr>
        <w:t>referidos en la citada autorización</w:t>
      </w:r>
      <w:r w:rsidRPr="00E06047">
        <w:rPr>
          <w:rFonts w:ascii="ITC Avant Garde" w:hAnsi="ITC Avant Garde"/>
          <w:sz w:val="22"/>
          <w:szCs w:val="22"/>
        </w:rPr>
        <w:t xml:space="preserve">, esto es, al día siete de febrero de dos </w:t>
      </w:r>
      <w:r w:rsidRPr="00E06047">
        <w:rPr>
          <w:rFonts w:ascii="ITC Avant Garde" w:hAnsi="ITC Avant Garde"/>
          <w:sz w:val="22"/>
          <w:szCs w:val="22"/>
        </w:rPr>
        <w:lastRenderedPageBreak/>
        <w:t xml:space="preserve">mil nueve, se encontraba en obligación de </w:t>
      </w:r>
      <w:r w:rsidR="00876EDB" w:rsidRPr="00E06047">
        <w:rPr>
          <w:rFonts w:ascii="ITC Avant Garde" w:hAnsi="ITC Avant Garde"/>
          <w:sz w:val="22"/>
          <w:szCs w:val="22"/>
        </w:rPr>
        <w:t xml:space="preserve">instalar e iniciar operaciones </w:t>
      </w:r>
      <w:r w:rsidR="00BD16FA" w:rsidRPr="00E06047">
        <w:rPr>
          <w:rFonts w:ascii="ITC Avant Garde" w:hAnsi="ITC Avant Garde"/>
          <w:sz w:val="22"/>
          <w:szCs w:val="22"/>
        </w:rPr>
        <w:t xml:space="preserve">de la ampliación de cobertura geográfica </w:t>
      </w:r>
      <w:r w:rsidR="00A34AC7" w:rsidRPr="00E06047">
        <w:rPr>
          <w:rFonts w:ascii="ITC Avant Garde" w:hAnsi="ITC Avant Garde"/>
          <w:sz w:val="22"/>
          <w:szCs w:val="22"/>
        </w:rPr>
        <w:t xml:space="preserve">para </w:t>
      </w:r>
      <w:r w:rsidRPr="00E06047">
        <w:rPr>
          <w:rFonts w:ascii="ITC Avant Garde" w:hAnsi="ITC Avant Garde"/>
          <w:sz w:val="22"/>
          <w:szCs w:val="22"/>
        </w:rPr>
        <w:t>prestar el servicio de televisión por cable en la totalidad de las colonias Arbolitos Xalostoc, Piedra Grande, San Pedro Xalostoc, Tablas del Pozo, Benito Juárez Xalostoc, El Mirador, Boca Barranca, La Esperanza, La Lomita, Los Álamos, La Agüita y San Andrés, todas ellas del Municipio de Ecatepec, Estado de México, mismas que fueron objeto de la ampliación de cobertura geográfica derivada del oficio en el que se le habilitó para ello, sin perjuicio del servicio que ya prestaba en el municipio de Tlalnepantla, Estado de México. Dicho plazo comenzó al día siguiente de la notificación de la autorización de referencia, la cual es de once de agosto de dos mil ocho.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Ahora bien, mediante escrito presentado en la DGPTR de la SCT, el quince de abril de dos mil diez, el representante legal de Sistemas Generales de Telecomunicaciones, S.A. de C.V., informó que al día siguiente de la presentación de dicho escrito su representante habría de comenzar la prestación del servicio de transmisión bidireccional de datos, al amparo tanto de su título de concesión, como del Acuerdo Secretarial de siete de octubre de dos mil tres.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adición a lo anterior, mediante escrito presentado en la Dirección General de Telecomunicaciones y de Radiodifusión, el día once de octubre de dos mil diez, el representante legal de Sistemas Generales de Telecomunicaciones y de Radiodifusión, S.A. de C.V., informó que al día siguiente de la presentación de tal escrito, su representada habría de prestar el servicio de transporte de señales del servicio local al amparo tanto de su título de concesión, como del Acuerdo Secretarial de diecisiete de noviembre de dos mil cuatro.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905A45" w:rsidRPr="00E06047">
        <w:rPr>
          <w:rFonts w:ascii="ITC Avant Garde" w:hAnsi="ITC Avant Garde"/>
          <w:sz w:val="22"/>
          <w:szCs w:val="22"/>
        </w:rPr>
        <w:t>Oficio</w:t>
      </w:r>
      <w:r w:rsidRPr="00E06047">
        <w:rPr>
          <w:rFonts w:ascii="ITC Avant Garde" w:hAnsi="ITC Avant Garde"/>
          <w:sz w:val="22"/>
          <w:szCs w:val="22"/>
        </w:rPr>
        <w:t xml:space="preserve"> 1.-324 de veintitrés de junio de dos mil once, emitido por el titular de la Unidad de Asuntos Jurídicos de la SCT, se autorizó la cesión de derechos del título de concesión en comento a favor de Megacable, por lo </w:t>
      </w:r>
      <w:r w:rsidR="009511E4" w:rsidRPr="00E06047">
        <w:rPr>
          <w:rFonts w:ascii="ITC Avant Garde" w:hAnsi="ITC Avant Garde"/>
          <w:sz w:val="22"/>
          <w:szCs w:val="22"/>
        </w:rPr>
        <w:t>que,</w:t>
      </w:r>
      <w:r w:rsidRPr="00E06047">
        <w:rPr>
          <w:rFonts w:ascii="ITC Avant Garde" w:hAnsi="ITC Avant Garde"/>
          <w:sz w:val="22"/>
          <w:szCs w:val="22"/>
        </w:rPr>
        <w:t xml:space="preserve"> a partir de tal fecha, dicha persona moral es la titular de los derechos y obligaciones en él consignados.</w:t>
      </w:r>
    </w:p>
    <w:p w:rsidR="00163BC8"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este orden de ideas, derivado del título de concesión del trece de septiembre de mil novecientos noventa y nueve, la ampliación al título de concesión de treinta de julio de dos mil ocho, el aviso de quince de abril de dos mil diez por medio del cual se informa del inicio de la prestación de transmisión bidireccional de datos, y el aviso de once de octubre de dos mil diez por medio del cual se informa del inicio de la prestación del servicio de transporte de señales del servicio local, se advierte que Megacable se encontraba habilitada para prestar el 3Play en las colonias Arbolitos Xalostoc, Piedra Grande, San Pedro Xalostoc, Tablas del Pozo, Benito Juárez Xalostoc, El Mirador, Boca Barranca, La Esperanza, La Lomita, Los Álamos, La Agüita y San Andrés, todas ellas pertenecientes al Municipio de Ecatepec, Estado de México, al día doce de octubre de dos mil diez</w:t>
      </w:r>
      <w:r w:rsidR="006A5E3B" w:rsidRPr="00E06047">
        <w:rPr>
          <w:rFonts w:ascii="ITC Avant Garde" w:hAnsi="ITC Avant Garde"/>
          <w:sz w:val="22"/>
          <w:szCs w:val="22"/>
        </w:rPr>
        <w:t>, toda vez que el concesionario anterior había notificado el inicio de prestación de servicios desde esa fecha</w:t>
      </w:r>
      <w:r w:rsidRPr="00E06047">
        <w:rPr>
          <w:rFonts w:ascii="ITC Avant Garde" w:hAnsi="ITC Avant Garde"/>
          <w:sz w:val="22"/>
          <w:szCs w:val="22"/>
        </w:rPr>
        <w:t>.</w:t>
      </w:r>
    </w:p>
    <w:p w:rsidR="00163BC8" w:rsidRPr="00E06047" w:rsidRDefault="00DF3185"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HUIXQUILUCAN</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veintisiete de marzo de dos mil seis, la SCT expidió un título de concesión a favor de Cable Net Internacional, S.A. de C.V., para instalar, operar y explotar una </w:t>
      </w:r>
      <w:r w:rsidR="002E5670" w:rsidRPr="00E06047">
        <w:rPr>
          <w:rFonts w:ascii="ITC Avant Garde" w:hAnsi="ITC Avant Garde"/>
          <w:sz w:val="22"/>
          <w:szCs w:val="22"/>
        </w:rPr>
        <w:t>RPT</w:t>
      </w:r>
      <w:r w:rsidRPr="00E06047">
        <w:rPr>
          <w:rFonts w:ascii="ITC Avant Garde" w:hAnsi="ITC Avant Garde"/>
          <w:sz w:val="22"/>
          <w:szCs w:val="22"/>
        </w:rPr>
        <w:t xml:space="preserve"> </w:t>
      </w:r>
      <w:r w:rsidRPr="00E06047">
        <w:rPr>
          <w:rFonts w:ascii="ITC Avant Garde" w:hAnsi="ITC Avant Garde"/>
          <w:sz w:val="22"/>
          <w:szCs w:val="22"/>
        </w:rPr>
        <w:lastRenderedPageBreak/>
        <w:t>en el Municipio de Huixquilucan, Estado de México, para la prestación del servicio de televisión restringida, por diez años prorrogables.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Del contenido del citado título se desprende la cobertura geográfica a que quedaba sujeta la concesión, cuyo texto en la parte que interesa señala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A.3. Plazo para iniciar la explotación del servicio. El Concesionario </w:t>
      </w:r>
      <w:r w:rsidRPr="00E06047">
        <w:rPr>
          <w:rFonts w:ascii="ITC Avant Garde" w:hAnsi="ITC Avant Garde"/>
          <w:b/>
          <w:i/>
          <w:sz w:val="20"/>
          <w:szCs w:val="20"/>
          <w:u w:val="single"/>
        </w:rPr>
        <w:t>deberá iniciar la explotación del servicio a través de la Red, a más tardar, dentro de los 180 (ciento ochenta) días naturales</w:t>
      </w:r>
      <w:r w:rsidRPr="00E06047">
        <w:rPr>
          <w:rFonts w:ascii="ITC Avant Garde" w:hAnsi="ITC Avant Garde"/>
          <w:i/>
          <w:sz w:val="20"/>
          <w:szCs w:val="20"/>
        </w:rPr>
        <w:t>, contados a partir de la fecha de otorgamiento de la Concesión, para lo cual deberá informar a la Secretaría y a la Comisión el inicio de la explotación del servicio, dentro de los 15 (quince) días naturales siguientes a su realización.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A.4. Compromisos de cobertura de la Red. El área de cobertura de la Red comprende las poblaciones Huixquilucan de Degollado, Dos Ríos y Santiago Yancuitlalpan, Mpio. de Huixquilucan, Méx.</w:t>
      </w:r>
    </w:p>
    <w:p w:rsidR="00F764DE"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concesionario se obliga a instalar con infraestructura propia, durante los primeros 5 (cinco) años de vigencia de la Concesión, el programa de cobertura de la Red que se señala a continuación:</w:t>
      </w:r>
    </w:p>
    <w:tbl>
      <w:tblPr>
        <w:tblStyle w:val="Tablaconcuadrcula"/>
        <w:tblW w:w="0" w:type="auto"/>
        <w:tblInd w:w="846" w:type="dxa"/>
        <w:tblLayout w:type="fixed"/>
        <w:tblLook w:val="04A0" w:firstRow="1" w:lastRow="0" w:firstColumn="1" w:lastColumn="0" w:noHBand="0" w:noVBand="1"/>
        <w:tblCaption w:val="Obligación de instalar RPT."/>
        <w:tblDescription w:val="Longitud de lineas troncal, de distribución y de enlace."/>
      </w:tblPr>
      <w:tblGrid>
        <w:gridCol w:w="1553"/>
        <w:gridCol w:w="984"/>
        <w:gridCol w:w="1089"/>
        <w:gridCol w:w="1089"/>
        <w:gridCol w:w="1089"/>
        <w:gridCol w:w="1089"/>
        <w:gridCol w:w="1053"/>
      </w:tblGrid>
      <w:tr w:rsidR="00163BC8" w:rsidRPr="00E06047" w:rsidTr="00DA7B68">
        <w:trPr>
          <w:trHeight w:val="431"/>
          <w:tblHeader/>
        </w:trPr>
        <w:tc>
          <w:tcPr>
            <w:tcW w:w="15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Longitud de Línea</w:t>
            </w:r>
          </w:p>
        </w:tc>
        <w:tc>
          <w:tcPr>
            <w:tcW w:w="984"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III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IV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V </w:t>
            </w:r>
            <w:r w:rsidR="00163BC8" w:rsidRPr="00E06047">
              <w:rPr>
                <w:rFonts w:ascii="ITC Avant Garde" w:hAnsi="ITC Avant Garde"/>
                <w:i/>
                <w:sz w:val="20"/>
                <w:szCs w:val="20"/>
              </w:rPr>
              <w:t>(Kms)</w:t>
            </w:r>
          </w:p>
        </w:tc>
        <w:tc>
          <w:tcPr>
            <w:tcW w:w="1053"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Total  </w:t>
            </w:r>
            <w:r w:rsidR="00163BC8" w:rsidRPr="00E06047">
              <w:rPr>
                <w:rFonts w:ascii="ITC Avant Garde" w:hAnsi="ITC Avant Garde"/>
                <w:i/>
                <w:sz w:val="20"/>
                <w:szCs w:val="20"/>
              </w:rPr>
              <w:t>(Kms)</w:t>
            </w:r>
          </w:p>
        </w:tc>
      </w:tr>
      <w:tr w:rsidR="00163BC8" w:rsidRPr="00E06047" w:rsidTr="00D2491E">
        <w:trPr>
          <w:trHeight w:val="208"/>
        </w:trPr>
        <w:tc>
          <w:tcPr>
            <w:tcW w:w="1553"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Troncal</w:t>
            </w:r>
          </w:p>
        </w:tc>
        <w:tc>
          <w:tcPr>
            <w:tcW w:w="98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2.0</w:t>
            </w:r>
          </w:p>
        </w:tc>
        <w:tc>
          <w:tcPr>
            <w:tcW w:w="10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10.0</w:t>
            </w:r>
          </w:p>
        </w:tc>
      </w:tr>
      <w:tr w:rsidR="00163BC8" w:rsidRPr="00E06047" w:rsidTr="00D2491E">
        <w:trPr>
          <w:trHeight w:val="208"/>
        </w:trPr>
        <w:tc>
          <w:tcPr>
            <w:tcW w:w="1553"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Distribución</w:t>
            </w:r>
          </w:p>
        </w:tc>
        <w:tc>
          <w:tcPr>
            <w:tcW w:w="98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r>
      <w:tr w:rsidR="00163BC8" w:rsidRPr="00E06047" w:rsidTr="00D2491E">
        <w:trPr>
          <w:trHeight w:val="223"/>
        </w:trPr>
        <w:tc>
          <w:tcPr>
            <w:tcW w:w="1553"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Enlace</w:t>
            </w:r>
          </w:p>
        </w:tc>
        <w:tc>
          <w:tcPr>
            <w:tcW w:w="98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4.0</w:t>
            </w:r>
          </w:p>
        </w:tc>
        <w:tc>
          <w:tcPr>
            <w:tcW w:w="1089"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089"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089" w:type="dxa"/>
          </w:tcPr>
          <w:p w:rsidR="00163BC8" w:rsidRPr="00E06047" w:rsidRDefault="00990B18" w:rsidP="006E6B5E">
            <w:pPr>
              <w:spacing w:before="120" w:after="120"/>
              <w:rPr>
                <w:rFonts w:ascii="ITC Avant Garde" w:hAnsi="ITC Avant Garde"/>
                <w:i/>
                <w:sz w:val="20"/>
                <w:szCs w:val="20"/>
              </w:rPr>
            </w:pPr>
            <w:r>
              <w:rPr>
                <w:rFonts w:ascii="ITC Avant Garde" w:hAnsi="ITC Avant Garde"/>
                <w:i/>
                <w:sz w:val="20"/>
                <w:szCs w:val="20"/>
              </w:rPr>
              <w:t>0</w:t>
            </w:r>
          </w:p>
        </w:tc>
        <w:tc>
          <w:tcPr>
            <w:tcW w:w="10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7.0</w:t>
            </w:r>
          </w:p>
        </w:tc>
      </w:tr>
    </w:tbl>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Cada etapa tendrá una duración de un año calendario. La etapa I iniciará a partir de la fecha de otorgamiento de la Concesión.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programa de cobertura de la Red tendrá el carácter de obligatorio, sin perjuicio de que el Concesionario, en cada año, pueda construir un número mayor de kilómetros del especificado en su solicitud, siempre que la suma de kilómetros construidos de la Red no exceda de la cantidad total indicada en el propio programa.</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Cualquier modificación al programa de cobertura de la Red requerirá de la previa autorización de la Secretaría, en términos del artículo 5 del Reglamento.</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Concesionario se compr</w:t>
      </w:r>
      <w:r w:rsidR="00FA13FA" w:rsidRPr="00E06047">
        <w:rPr>
          <w:rFonts w:ascii="ITC Avant Garde" w:hAnsi="ITC Avant Garde"/>
          <w:i/>
          <w:sz w:val="20"/>
          <w:szCs w:val="20"/>
        </w:rPr>
        <w:t>omet</w:t>
      </w:r>
      <w:r w:rsidRPr="00E06047">
        <w:rPr>
          <w:rFonts w:ascii="ITC Avant Garde" w:hAnsi="ITC Avant Garde"/>
          <w:i/>
          <w:sz w:val="20"/>
          <w:szCs w:val="20"/>
        </w:rPr>
        <w:t>e a presentar, en el mes de enero de cada año, el informe de ejecución de obras relacionadas con la Red, realizadas en el año inmediato anterior.</w:t>
      </w:r>
      <w:r w:rsidRPr="00E06047">
        <w:rPr>
          <w:rFonts w:ascii="ITC Avant Garde" w:hAnsi="ITC Avant Garde"/>
          <w:sz w:val="22"/>
          <w:szCs w:val="20"/>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lo anterior se desprende: (i) que las poblaciones específicas objeto del título de concesión son Huixquilucan de Degollado, Dos Ríos y Santiago Yancuitlalpan, en el Municipio de Huixquilucan, Estado de México; (ii) </w:t>
      </w:r>
      <w:r w:rsidR="00A80AF2" w:rsidRPr="00E06047">
        <w:rPr>
          <w:rFonts w:ascii="ITC Avant Garde" w:hAnsi="ITC Avant Garde"/>
          <w:sz w:val="22"/>
          <w:szCs w:val="22"/>
        </w:rPr>
        <w:t>que a partir del veintisiete de marzo de dos mil seis,</w:t>
      </w:r>
      <w:r w:rsidR="003C075B" w:rsidRPr="00E06047">
        <w:rPr>
          <w:rFonts w:ascii="ITC Avant Garde" w:hAnsi="ITC Avant Garde"/>
          <w:sz w:val="22"/>
          <w:szCs w:val="22"/>
        </w:rPr>
        <w:t xml:space="preserve"> fecha en que se emitió el título de concesión,</w:t>
      </w:r>
      <w:r w:rsidR="00A80AF2" w:rsidRPr="00E06047">
        <w:rPr>
          <w:rFonts w:ascii="ITC Avant Garde" w:hAnsi="ITC Avant Garde"/>
          <w:sz w:val="22"/>
          <w:szCs w:val="22"/>
        </w:rPr>
        <w:t xml:space="preserve"> </w:t>
      </w:r>
      <w:r w:rsidR="00951095" w:rsidRPr="00E06047">
        <w:rPr>
          <w:rFonts w:ascii="ITC Avant Garde" w:hAnsi="ITC Avant Garde"/>
          <w:sz w:val="22"/>
          <w:szCs w:val="22"/>
        </w:rPr>
        <w:t xml:space="preserve">el concesionario </w:t>
      </w:r>
      <w:r w:rsidR="00A80AF2" w:rsidRPr="00E06047">
        <w:rPr>
          <w:rFonts w:ascii="ITC Avant Garde" w:hAnsi="ITC Avant Garde"/>
          <w:sz w:val="22"/>
          <w:szCs w:val="22"/>
        </w:rPr>
        <w:t>se encontraba habilitad</w:t>
      </w:r>
      <w:r w:rsidR="00FA13FA" w:rsidRPr="00E06047">
        <w:rPr>
          <w:rFonts w:ascii="ITC Avant Garde" w:hAnsi="ITC Avant Garde"/>
          <w:sz w:val="22"/>
          <w:szCs w:val="22"/>
        </w:rPr>
        <w:t>o</w:t>
      </w:r>
      <w:r w:rsidR="00A80AF2" w:rsidRPr="00E06047">
        <w:rPr>
          <w:rFonts w:ascii="ITC Avant Garde" w:hAnsi="ITC Avant Garde"/>
          <w:sz w:val="22"/>
          <w:szCs w:val="22"/>
        </w:rPr>
        <w:t xml:space="preserve"> para prestar los Servicios</w:t>
      </w:r>
      <w:r w:rsidR="003C075B" w:rsidRPr="00E06047">
        <w:rPr>
          <w:rFonts w:ascii="ITC Avant Garde" w:hAnsi="ITC Avant Garde"/>
          <w:sz w:val="22"/>
          <w:szCs w:val="22"/>
        </w:rPr>
        <w:t xml:space="preserve"> en el Municipio</w:t>
      </w:r>
      <w:r w:rsidR="00A80AF2" w:rsidRPr="00E06047">
        <w:rPr>
          <w:rFonts w:ascii="ITC Avant Garde" w:hAnsi="ITC Avant Garde"/>
          <w:sz w:val="22"/>
          <w:szCs w:val="22"/>
        </w:rPr>
        <w:t xml:space="preserve">, toda vez que en dicha fecha se otorgó el título de concesión y </w:t>
      </w:r>
      <w:r w:rsidRPr="00E06047">
        <w:rPr>
          <w:rFonts w:ascii="ITC Avant Garde" w:hAnsi="ITC Avant Garde"/>
          <w:sz w:val="22"/>
          <w:szCs w:val="22"/>
        </w:rPr>
        <w:t xml:space="preserve">que a partir del veintitrés de septiembre de dos mil seis, fecha en que culmina el plazo de ciento ochenta días a que se refiere el anexo A.3. del </w:t>
      </w:r>
      <w:r w:rsidRPr="00E06047">
        <w:rPr>
          <w:rFonts w:ascii="ITC Avant Garde" w:hAnsi="ITC Avant Garde"/>
          <w:sz w:val="22"/>
          <w:szCs w:val="22"/>
        </w:rPr>
        <w:lastRenderedPageBreak/>
        <w:t xml:space="preserve">título de concesión, el concesionario se encontraba obligado a </w:t>
      </w:r>
      <w:r w:rsidR="00951095" w:rsidRPr="00E06047">
        <w:rPr>
          <w:rFonts w:ascii="ITC Avant Garde" w:hAnsi="ITC Avant Garde"/>
          <w:sz w:val="22"/>
          <w:szCs w:val="22"/>
        </w:rPr>
        <w:t xml:space="preserve">iniciar la explotación del Servicio </w:t>
      </w:r>
      <w:r w:rsidRPr="00E06047">
        <w:rPr>
          <w:rFonts w:ascii="ITC Avant Garde" w:hAnsi="ITC Avant Garde"/>
          <w:sz w:val="22"/>
          <w:szCs w:val="22"/>
        </w:rPr>
        <w:t xml:space="preserve">objeto de la concesión, </w:t>
      </w:r>
      <w:r w:rsidR="00FA13FA" w:rsidRPr="00E06047">
        <w:rPr>
          <w:rFonts w:ascii="ITC Avant Garde" w:hAnsi="ITC Avant Garde"/>
          <w:sz w:val="22"/>
          <w:szCs w:val="22"/>
        </w:rPr>
        <w:t>según se desprende de su texto</w:t>
      </w:r>
      <w:r w:rsidRPr="00E06047">
        <w:rPr>
          <w:rFonts w:ascii="ITC Avant Garde" w:hAnsi="ITC Avant Garde"/>
          <w:sz w:val="22"/>
          <w:szCs w:val="22"/>
        </w:rPr>
        <w:t xml:space="preserve"> y (iii) que el </w:t>
      </w:r>
      <w:r w:rsidRPr="00E06047">
        <w:rPr>
          <w:rFonts w:ascii="ITC Avant Garde" w:hAnsi="ITC Avant Garde"/>
          <w:b/>
          <w:sz w:val="22"/>
          <w:szCs w:val="22"/>
        </w:rPr>
        <w:t>concesionario contaba con un plazo máximo de cinco años</w:t>
      </w:r>
      <w:r w:rsidRPr="00E06047">
        <w:rPr>
          <w:rFonts w:ascii="ITC Avant Garde" w:hAnsi="ITC Avant Garde"/>
          <w:sz w:val="22"/>
          <w:szCs w:val="22"/>
        </w:rPr>
        <w:t xml:space="preserve">, contados a partir de que el título iniciara su vigencia, para </w:t>
      </w:r>
      <w:r w:rsidR="00737976" w:rsidRPr="00E06047">
        <w:rPr>
          <w:rFonts w:ascii="ITC Avant Garde" w:hAnsi="ITC Avant Garde"/>
          <w:sz w:val="22"/>
          <w:szCs w:val="22"/>
        </w:rPr>
        <w:t xml:space="preserve">cumplir con el programa de cobertura de </w:t>
      </w:r>
      <w:r w:rsidRPr="00E06047">
        <w:rPr>
          <w:rFonts w:ascii="ITC Avant Garde" w:hAnsi="ITC Avant Garde"/>
          <w:sz w:val="22"/>
          <w:szCs w:val="22"/>
        </w:rPr>
        <w:t xml:space="preserve">la </w:t>
      </w:r>
      <w:r w:rsidR="00737976" w:rsidRPr="00E06047">
        <w:rPr>
          <w:rFonts w:ascii="ITC Avant Garde" w:hAnsi="ITC Avant Garde"/>
          <w:sz w:val="22"/>
          <w:szCs w:val="22"/>
        </w:rPr>
        <w:t>Red</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821EF1" w:rsidRPr="00E06047">
        <w:rPr>
          <w:rFonts w:ascii="ITC Avant Garde" w:hAnsi="ITC Avant Garde"/>
          <w:sz w:val="22"/>
          <w:szCs w:val="22"/>
        </w:rPr>
        <w:t>Oficio</w:t>
      </w:r>
      <w:r w:rsidRPr="00E06047">
        <w:rPr>
          <w:rFonts w:ascii="ITC Avant Garde" w:hAnsi="ITC Avant Garde"/>
          <w:sz w:val="22"/>
          <w:szCs w:val="22"/>
        </w:rPr>
        <w:t xml:space="preserve"> 2.-99/09 de once de septiembre de dos mil nueve, emitido por la Subsecretaria de la SCT, se autorizó la cesión de derechos del título de concesión en comento a favor de Megacable, por lo que a partir de tal fecha dicha persona moral es la titular de los derechos y obligaciones en él consignados.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mediante escrito presentado el treinta y uno de enero de dos mil once ante la DGPTR de la SCT, el representante legal de Megacable informó </w:t>
      </w:r>
      <w:r w:rsidR="009511E4" w:rsidRPr="00E06047">
        <w:rPr>
          <w:rFonts w:ascii="ITC Avant Garde" w:hAnsi="ITC Avant Garde"/>
          <w:sz w:val="22"/>
          <w:szCs w:val="22"/>
        </w:rPr>
        <w:t>que,</w:t>
      </w:r>
      <w:r w:rsidRPr="00E06047">
        <w:rPr>
          <w:rFonts w:ascii="ITC Avant Garde" w:hAnsi="ITC Avant Garde"/>
          <w:sz w:val="22"/>
          <w:szCs w:val="22"/>
        </w:rPr>
        <w:t xml:space="preserve"> al día siguiente de la presentación de dicho escrito, su representada habría de comenzar la prestación del servicio de transmisión bidireccional de datos al amparo tanto de su título de concesión, como del Acuerdo Secretarial de siete de octubre de dos mil tres. Esto lo hizo en los siguientes términos:</w:t>
      </w:r>
    </w:p>
    <w:p w:rsidR="00163BC8" w:rsidRPr="00E06047" w:rsidRDefault="00163BC8" w:rsidP="006E6B5E">
      <w:pPr>
        <w:spacing w:before="120" w:after="120"/>
        <w:ind w:lef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LIC. JORGE RAFAEL CUEVAS RENAUD, en nombre y representación de MEGA CABLE, S.A. DE C.V., concesionaria de una Red Pública de Telecomunicaciones según el Título de Concesión de fecha 27 [veintisiete] de marzo de 2006 [dos mil seis], para prestar un servicio de televisión restringida en Huixquilucan de Degollado, Dos Ríos y Santiago Yancuitlalpan Mpio. de Huixquilucan, Estado de México, con la personalidad que debidamente tengo autorizada ante esa H. Autoridad, comparezco y expongo:</w:t>
      </w:r>
    </w:p>
    <w:p w:rsidR="00163BC8" w:rsidRPr="00E06047" w:rsidRDefault="00163BC8" w:rsidP="006E6B5E">
      <w:pPr>
        <w:spacing w:before="120" w:after="120"/>
        <w:ind w:left="567"/>
        <w:jc w:val="both"/>
        <w:rPr>
          <w:rFonts w:ascii="ITC Avant Garde" w:hAnsi="ITC Avant Garde"/>
          <w:i/>
          <w:sz w:val="20"/>
        </w:rPr>
      </w:pPr>
      <w:r w:rsidRPr="00E06047">
        <w:rPr>
          <w:rFonts w:ascii="ITC Avant Garde" w:hAnsi="ITC Avant Garde"/>
          <w:i/>
          <w:sz w:val="20"/>
        </w:rPr>
        <w:t xml:space="preserve">Por medio del presente aviso, hago de su conocimiento </w:t>
      </w:r>
      <w:proofErr w:type="gramStart"/>
      <w:r w:rsidRPr="00E06047">
        <w:rPr>
          <w:rFonts w:ascii="ITC Avant Garde" w:hAnsi="ITC Avant Garde"/>
          <w:i/>
          <w:sz w:val="20"/>
        </w:rPr>
        <w:t>que</w:t>
      </w:r>
      <w:proofErr w:type="gramEnd"/>
      <w:r w:rsidRPr="00E06047">
        <w:rPr>
          <w:rFonts w:ascii="ITC Avant Garde" w:hAnsi="ITC Avant Garde"/>
          <w:i/>
          <w:sz w:val="20"/>
        </w:rPr>
        <w:t xml:space="preserve"> al siguiente día de la fecha de presentación, del presente escrito, mi representada dará inicio a la prestación del servicio de transmisión bidireccional de datos, el cual está sujeto a las definiciones y condiciones a que se refiere el anexo “B” o “C”, según corresponda, publicado en el Diario Oficial de la Federación el día 07 [siete]de octubre de 2003 [dos mil tres]; mismas que me obligo a cumplir en todos sus términos. Asimismo, se adjudican a la presente los correspondientes comprobantes de pagos de derechos, conforme a la Ley Federal de Derechos Vigente.</w:t>
      </w:r>
    </w:p>
    <w:p w:rsidR="00163BC8" w:rsidRPr="00E06047" w:rsidRDefault="00163BC8" w:rsidP="006E6B5E">
      <w:pPr>
        <w:spacing w:before="120" w:after="120"/>
        <w:ind w:left="567"/>
        <w:jc w:val="both"/>
        <w:rPr>
          <w:rFonts w:ascii="ITC Avant Garde" w:hAnsi="ITC Avant Garde"/>
          <w:sz w:val="22"/>
          <w:szCs w:val="22"/>
        </w:rPr>
      </w:pPr>
      <w:r w:rsidRPr="00E06047">
        <w:rPr>
          <w:rFonts w:ascii="ITC Avant Garde" w:hAnsi="ITC Avant Garde"/>
          <w:sz w:val="22"/>
          <w:szCs w:val="22"/>
        </w:rPr>
        <w:t>[…]”</w:t>
      </w:r>
    </w:p>
    <w:p w:rsidR="00F764DE"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este orden de ideas, tanto del plazo a que hace referencia el programa de cobertura del Anexo A.3. del título de concesión, como del aviso por medio del cual se informa de la prestación del servicio de transmisión bidireccional de datos, adicional al de televisión restringida que ya se prestaba, se concluye que Megacable</w:t>
      </w:r>
      <w:r w:rsidRPr="00E06047">
        <w:rPr>
          <w:rFonts w:ascii="ITC Avant Garde" w:hAnsi="ITC Avant Garde"/>
          <w:smallCaps/>
          <w:sz w:val="22"/>
          <w:szCs w:val="22"/>
        </w:rPr>
        <w:t>,</w:t>
      </w:r>
      <w:r w:rsidRPr="00E06047">
        <w:rPr>
          <w:rFonts w:ascii="ITC Avant Garde" w:hAnsi="ITC Avant Garde"/>
          <w:sz w:val="22"/>
          <w:szCs w:val="22"/>
        </w:rPr>
        <w:t xml:space="preserve"> a partir del primero de febrero de dos mil once, se encontraba habilitada para prestar servicios empaquetados en las poblaciones de Huixquilucan de Degollado, Dos Ríos y Santiago Yancuitlalpan, todas pertenecientes al Municipio de Huixquilucan, Estado de México.</w:t>
      </w:r>
    </w:p>
    <w:p w:rsidR="00163BC8" w:rsidRPr="00E06047" w:rsidRDefault="00DF3185"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LERMA</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primero de agosto de dos mil, la SCT expidió un título de concesión a favor de Rubén Cobos Salas, para instalar, operar y explotar una </w:t>
      </w:r>
      <w:r w:rsidR="00F54AC3" w:rsidRPr="00E06047">
        <w:rPr>
          <w:rFonts w:ascii="ITC Avant Garde" w:hAnsi="ITC Avant Garde"/>
          <w:sz w:val="22"/>
          <w:szCs w:val="22"/>
        </w:rPr>
        <w:t>RPT</w:t>
      </w:r>
      <w:r w:rsidRPr="00E06047">
        <w:rPr>
          <w:rFonts w:ascii="ITC Avant Garde" w:hAnsi="ITC Avant Garde"/>
          <w:sz w:val="22"/>
          <w:szCs w:val="22"/>
        </w:rPr>
        <w:t xml:space="preserve"> en las poblaciones de Xonacatlán y santa María Zolotepec, Estado de México, para la prestación del servicio de televisión restringida, por treinta años prorrogables.</w:t>
      </w:r>
    </w:p>
    <w:p w:rsidR="00163BC8" w:rsidRPr="00E06047" w:rsidRDefault="00163BC8" w:rsidP="006E6B5E">
      <w:pPr>
        <w:tabs>
          <w:tab w:val="left" w:pos="1418"/>
        </w:tabs>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821EF1" w:rsidRPr="00E06047">
        <w:rPr>
          <w:rFonts w:ascii="ITC Avant Garde" w:hAnsi="ITC Avant Garde"/>
          <w:sz w:val="22"/>
          <w:szCs w:val="22"/>
        </w:rPr>
        <w:t>Oficio</w:t>
      </w:r>
      <w:r w:rsidRPr="00E06047">
        <w:rPr>
          <w:rFonts w:ascii="ITC Avant Garde" w:hAnsi="ITC Avant Garde"/>
          <w:sz w:val="22"/>
          <w:szCs w:val="22"/>
        </w:rPr>
        <w:t xml:space="preserve"> CFT/D06/CGST/DGTVAR/6562/2003, de fecha primero de julio de dos mil tres, emitido por el Director General de Televisión y Audios Restringidos de </w:t>
      </w:r>
      <w:r w:rsidRPr="00E06047">
        <w:rPr>
          <w:rFonts w:ascii="ITC Avant Garde" w:hAnsi="ITC Avant Garde"/>
          <w:sz w:val="22"/>
          <w:szCs w:val="22"/>
        </w:rPr>
        <w:lastRenderedPageBreak/>
        <w:t>la SCT, se autorizó la ampliación del título de concesión otorgado el primero de agosto de dos mil, correspondiente a las poblaciones Villa de Cuauhtémoc, Municipio de Otzolotepec, y San Nicolás Peralta, Municipio de Lerma, esta última localidad desistida por el concesionario con fecha diecisiete de marzo de dos mil cuatro, ambas del Estado de México.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adición a lo anterior, mediante oficio CFT/D03/USI/DGA/0262/08, de fecha trece de febrero de dos mil ocho, emitido por el Director General de Redes, Espectro y Servicios “A” de la SCT, se autorizó la ampliación de cobertura del título de concesión de referencia a las localidades de San Agustín Mimbres y Fábrica María (Pilar María) en el Municipio de Otzolotepec; San Miguel Mimiapan, en el Municipio de Xonocatlán; así como Santa María Catarina y Santa María Tlalmimilolpan, en el Municipio de Lerma, todas ellas pertenecientes al Estado de México. En dicha autorización se hicieron los siguientes señalamientos: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rPr>
        <w:t>“</w:t>
      </w:r>
      <w:r w:rsidRPr="00E06047">
        <w:rPr>
          <w:rFonts w:ascii="ITC Avant Garde" w:hAnsi="ITC Avant Garde"/>
          <w:i/>
          <w:sz w:val="20"/>
        </w:rPr>
        <w:t xml:space="preserve">La solicitud de mérito cumple con lo estipulado en el artículo 8 de la RSTVAR en términos de que las poblaciones solicitadas como ampliación de cobertura son aledañas a las poblaciones concesionadas, y estas últimas tienen un mayor número de habitantes respecto de la población en donde se pretende ampliar la cobertura de la concesión. Asimismo, Cable Net Internacional S.A de C.V., manifiesta </w:t>
      </w:r>
      <w:proofErr w:type="gramStart"/>
      <w:r w:rsidRPr="00E06047">
        <w:rPr>
          <w:rFonts w:ascii="ITC Avant Garde" w:hAnsi="ITC Avant Garde"/>
          <w:i/>
          <w:sz w:val="20"/>
        </w:rPr>
        <w:t>que</w:t>
      </w:r>
      <w:proofErr w:type="gramEnd"/>
      <w:r w:rsidRPr="00E06047">
        <w:rPr>
          <w:rFonts w:ascii="ITC Avant Garde" w:hAnsi="ITC Avant Garde"/>
          <w:i/>
          <w:sz w:val="20"/>
        </w:rPr>
        <w:t xml:space="preserve"> en la ampliación de cobertura geográfica, se utilizará el mismo centro de transmisión y control de la red principal, y se ofrecerán los mismos servicios con las mimas tarifas y en general en igualdad de condic</w:t>
      </w:r>
      <w:r w:rsidR="00584999">
        <w:rPr>
          <w:rFonts w:ascii="ITC Avant Garde" w:hAnsi="ITC Avant Garde"/>
          <w:i/>
          <w:sz w:val="20"/>
        </w:rPr>
        <w:t>iones de la plaza concesionada.</w:t>
      </w:r>
    </w:p>
    <w:p w:rsidR="00163BC8" w:rsidRPr="00E06047" w:rsidRDefault="00163BC8" w:rsidP="006E6B5E">
      <w:pPr>
        <w:spacing w:before="120" w:after="120"/>
        <w:ind w:left="567" w:right="567"/>
        <w:jc w:val="both"/>
        <w:rPr>
          <w:rFonts w:ascii="ITC Avant Garde" w:hAnsi="ITC Avant Garde"/>
          <w:sz w:val="22"/>
        </w:rPr>
      </w:pPr>
      <w:r w:rsidRPr="00E06047">
        <w:rPr>
          <w:rFonts w:ascii="ITC Avant Garde" w:hAnsi="ITC Avant Garde"/>
          <w:sz w:val="22"/>
        </w:rPr>
        <w:t>[…]</w:t>
      </w:r>
    </w:p>
    <w:p w:rsidR="00163BC8" w:rsidRPr="00E06047" w:rsidRDefault="00163BC8" w:rsidP="006E6B5E">
      <w:pPr>
        <w:spacing w:before="120" w:after="120"/>
        <w:ind w:left="567" w:right="567"/>
        <w:jc w:val="center"/>
        <w:rPr>
          <w:rFonts w:ascii="ITC Avant Garde" w:hAnsi="ITC Avant Garde"/>
          <w:i/>
          <w:sz w:val="20"/>
        </w:rPr>
      </w:pPr>
      <w:r w:rsidRPr="00E06047">
        <w:rPr>
          <w:rFonts w:ascii="ITC Avant Garde" w:hAnsi="ITC Avant Garde"/>
          <w:i/>
          <w:sz w:val="20"/>
        </w:rPr>
        <w:t>CONDICIONES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A) La presente autorización formará parte integrante del Título de Concesión.</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B) </w:t>
      </w:r>
      <w:r w:rsidRPr="00E06047">
        <w:rPr>
          <w:rFonts w:ascii="ITC Avant Garde" w:hAnsi="ITC Avant Garde"/>
          <w:b/>
          <w:i/>
          <w:sz w:val="20"/>
          <w:u w:val="single"/>
        </w:rPr>
        <w:t>El concesionario, deberá instalar e iniciar operaciones de la ampliación de cobertura geográfica de la red en las localidades solicitadas, dentro del término de 180 [ciento ochenta] días naturales</w:t>
      </w:r>
      <w:r w:rsidRPr="00E06047">
        <w:rPr>
          <w:rFonts w:ascii="ITC Avant Garde" w:hAnsi="ITC Avant Garde"/>
          <w:i/>
          <w:sz w:val="20"/>
        </w:rPr>
        <w:t xml:space="preserve"> siguientes a la fecha en que surta efectos la presente autorización, mismo que no podrá excederse, salvo causa debidamente justificada y previa autorización de la Comisión.</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la transcripción anterior se advierte que </w:t>
      </w:r>
      <w:r w:rsidR="00A80AF2" w:rsidRPr="00E06047">
        <w:rPr>
          <w:rFonts w:ascii="ITC Avant Garde" w:hAnsi="ITC Avant Garde"/>
          <w:sz w:val="22"/>
          <w:szCs w:val="22"/>
        </w:rPr>
        <w:t xml:space="preserve">a partir del trece de febrero de dos mil ocho, </w:t>
      </w:r>
      <w:r w:rsidR="00951095" w:rsidRPr="00E06047">
        <w:rPr>
          <w:rFonts w:ascii="ITC Avant Garde" w:hAnsi="ITC Avant Garde"/>
          <w:sz w:val="22"/>
          <w:szCs w:val="22"/>
        </w:rPr>
        <w:t xml:space="preserve">el concesionario </w:t>
      </w:r>
      <w:r w:rsidR="00A80AF2" w:rsidRPr="00E06047">
        <w:rPr>
          <w:rFonts w:ascii="ITC Avant Garde" w:hAnsi="ITC Avant Garde"/>
          <w:sz w:val="22"/>
          <w:szCs w:val="22"/>
        </w:rPr>
        <w:t>se encontraba habilitad</w:t>
      </w:r>
      <w:r w:rsidR="00951095" w:rsidRPr="00E06047">
        <w:rPr>
          <w:rFonts w:ascii="ITC Avant Garde" w:hAnsi="ITC Avant Garde"/>
          <w:sz w:val="22"/>
          <w:szCs w:val="22"/>
        </w:rPr>
        <w:t>o</w:t>
      </w:r>
      <w:r w:rsidR="00A80AF2" w:rsidRPr="00E06047">
        <w:rPr>
          <w:rFonts w:ascii="ITC Avant Garde" w:hAnsi="ITC Avant Garde"/>
          <w:sz w:val="22"/>
          <w:szCs w:val="22"/>
        </w:rPr>
        <w:t xml:space="preserve"> para prestar los Servicios en el </w:t>
      </w:r>
      <w:r w:rsidR="00972084" w:rsidRPr="00E06047">
        <w:rPr>
          <w:rFonts w:ascii="ITC Avant Garde" w:hAnsi="ITC Avant Garde"/>
          <w:sz w:val="22"/>
          <w:szCs w:val="22"/>
        </w:rPr>
        <w:t>M</w:t>
      </w:r>
      <w:r w:rsidR="00A80AF2" w:rsidRPr="00E06047">
        <w:rPr>
          <w:rFonts w:ascii="ITC Avant Garde" w:hAnsi="ITC Avant Garde"/>
          <w:sz w:val="22"/>
          <w:szCs w:val="22"/>
        </w:rPr>
        <w:t xml:space="preserve">unicipio concesionado en términos de la fecha en que se emitió la autorización de ampliación de cobertura geográfica y que </w:t>
      </w:r>
      <w:r w:rsidRPr="00E06047">
        <w:rPr>
          <w:rFonts w:ascii="ITC Avant Garde" w:hAnsi="ITC Avant Garde"/>
          <w:sz w:val="22"/>
          <w:szCs w:val="22"/>
        </w:rPr>
        <w:t xml:space="preserve">contaba con ciento ochenta días naturales para </w:t>
      </w:r>
      <w:r w:rsidR="00951095" w:rsidRPr="00E06047">
        <w:rPr>
          <w:rFonts w:ascii="ITC Avant Garde" w:hAnsi="ITC Avant Garde"/>
          <w:sz w:val="22"/>
          <w:szCs w:val="22"/>
        </w:rPr>
        <w:t xml:space="preserve">instalar e iniciar operaciones para </w:t>
      </w:r>
      <w:r w:rsidRPr="00E06047">
        <w:rPr>
          <w:rFonts w:ascii="ITC Avant Garde" w:hAnsi="ITC Avant Garde"/>
          <w:sz w:val="22"/>
          <w:szCs w:val="22"/>
        </w:rPr>
        <w:t xml:space="preserve">prestar el servicio en las localidades de San Agustín Mimbres y Fábrica María (Pilar María) en el Municipio de Otzolotepec; San Miguel Mimiapan, en el Municipio de Xonocatlán; así como Santa María Catarina y Santa María Tlalmimilolpan, en el Municipio de Lerma. Esto es, al treinta y uno de agosto de dos mil ocho, el concesionario se encontraba </w:t>
      </w:r>
      <w:r w:rsidR="00A80AF2" w:rsidRPr="00E06047">
        <w:rPr>
          <w:rFonts w:ascii="ITC Avant Garde" w:hAnsi="ITC Avant Garde"/>
          <w:sz w:val="22"/>
          <w:szCs w:val="22"/>
        </w:rPr>
        <w:t>obligado</w:t>
      </w:r>
      <w:r w:rsidR="0034084E" w:rsidRPr="00E06047">
        <w:rPr>
          <w:rFonts w:ascii="ITC Avant Garde" w:hAnsi="ITC Avant Garde"/>
          <w:sz w:val="22"/>
          <w:szCs w:val="22"/>
        </w:rPr>
        <w:t xml:space="preserve"> a instalar e iniciar operaciones </w:t>
      </w:r>
      <w:r w:rsidRPr="00E06047">
        <w:rPr>
          <w:rFonts w:ascii="ITC Avant Garde" w:hAnsi="ITC Avant Garde"/>
          <w:sz w:val="22"/>
          <w:szCs w:val="22"/>
        </w:rPr>
        <w:t>para prestar el servicio de televisión restringida en la totalidad de las zonas objeto de la ampliación de cobertura del título de concesión. Dicho plazo comenzó al día siguiente de la fecha de notificación de la autorización de referencia, la cual es de once de marzo de dos mil ocho.</w:t>
      </w:r>
    </w:p>
    <w:p w:rsidR="00163BC8" w:rsidRPr="00E06047" w:rsidRDefault="00163BC8" w:rsidP="006E6B5E">
      <w:pPr>
        <w:tabs>
          <w:tab w:val="left" w:pos="1418"/>
        </w:tabs>
        <w:spacing w:before="120" w:after="120"/>
        <w:jc w:val="both"/>
        <w:rPr>
          <w:rFonts w:ascii="ITC Avant Garde" w:hAnsi="ITC Avant Garde"/>
          <w:sz w:val="22"/>
          <w:szCs w:val="22"/>
        </w:rPr>
      </w:pPr>
      <w:r w:rsidRPr="00E06047">
        <w:rPr>
          <w:rFonts w:ascii="ITC Avant Garde" w:hAnsi="ITC Avant Garde"/>
          <w:sz w:val="22"/>
          <w:szCs w:val="22"/>
        </w:rPr>
        <w:lastRenderedPageBreak/>
        <w:t xml:space="preserve">Ahora bien, mediante </w:t>
      </w:r>
      <w:r w:rsidR="00905A45" w:rsidRPr="00E06047">
        <w:rPr>
          <w:rFonts w:ascii="ITC Avant Garde" w:hAnsi="ITC Avant Garde"/>
          <w:sz w:val="22"/>
          <w:szCs w:val="22"/>
        </w:rPr>
        <w:t>Oficio</w:t>
      </w:r>
      <w:r w:rsidRPr="00E06047">
        <w:rPr>
          <w:rFonts w:ascii="ITC Avant Garde" w:hAnsi="ITC Avant Garde"/>
          <w:sz w:val="22"/>
          <w:szCs w:val="22"/>
        </w:rPr>
        <w:t xml:space="preserve"> 112.202.-4699, de fecha doce de octubre de dos mil cinco, emitido por la DGPTR de la SCT, se autorizó la cesión de derechos del título de concesión en comento a favor de Cable de</w:t>
      </w:r>
      <w:r w:rsidR="00584999">
        <w:rPr>
          <w:rFonts w:ascii="ITC Avant Garde" w:hAnsi="ITC Avant Garde"/>
          <w:sz w:val="22"/>
          <w:szCs w:val="22"/>
        </w:rPr>
        <w:t>l Valle de Toluca, S.A. de C.V.</w:t>
      </w:r>
    </w:p>
    <w:p w:rsidR="00163BC8" w:rsidRPr="00E06047" w:rsidRDefault="00163BC8" w:rsidP="006E6B5E">
      <w:pPr>
        <w:tabs>
          <w:tab w:val="left" w:pos="1418"/>
        </w:tabs>
        <w:spacing w:before="120" w:after="120"/>
        <w:jc w:val="both"/>
        <w:rPr>
          <w:rFonts w:ascii="ITC Avant Garde" w:hAnsi="ITC Avant Garde"/>
          <w:sz w:val="22"/>
          <w:szCs w:val="22"/>
        </w:rPr>
      </w:pPr>
      <w:r w:rsidRPr="00E06047">
        <w:rPr>
          <w:rFonts w:ascii="ITC Avant Garde" w:hAnsi="ITC Avant Garde"/>
          <w:sz w:val="22"/>
          <w:szCs w:val="22"/>
        </w:rPr>
        <w:t xml:space="preserve">Por </w:t>
      </w:r>
      <w:r w:rsidR="00821EF1" w:rsidRPr="00E06047">
        <w:rPr>
          <w:rFonts w:ascii="ITC Avant Garde" w:hAnsi="ITC Avant Garde"/>
          <w:sz w:val="22"/>
          <w:szCs w:val="22"/>
        </w:rPr>
        <w:t>Oficio</w:t>
      </w:r>
      <w:r w:rsidRPr="00E06047">
        <w:rPr>
          <w:rFonts w:ascii="ITC Avant Garde" w:hAnsi="ITC Avant Garde"/>
          <w:sz w:val="22"/>
          <w:szCs w:val="22"/>
        </w:rPr>
        <w:t xml:space="preserve"> 2.-193 de diecinueve de diciembre de dos mil siete, el Subsecretario de Comunicaciones de la SCT, autorizó la cesión de derechos del título de concesión de referencia a favor de Cable Net Internacional, S.A. de C.V.</w:t>
      </w:r>
    </w:p>
    <w:p w:rsidR="00163BC8" w:rsidRPr="00E06047" w:rsidRDefault="00163BC8" w:rsidP="006E6B5E">
      <w:pPr>
        <w:tabs>
          <w:tab w:val="left" w:pos="1418"/>
        </w:tabs>
        <w:spacing w:before="120" w:after="120"/>
        <w:jc w:val="both"/>
        <w:rPr>
          <w:rFonts w:ascii="ITC Avant Garde" w:hAnsi="ITC Avant Garde"/>
          <w:sz w:val="22"/>
          <w:szCs w:val="22"/>
        </w:rPr>
      </w:pPr>
      <w:r w:rsidRPr="00E06047">
        <w:rPr>
          <w:rFonts w:ascii="ITC Avant Garde" w:hAnsi="ITC Avant Garde"/>
          <w:sz w:val="22"/>
          <w:szCs w:val="22"/>
        </w:rPr>
        <w:t xml:space="preserve">Mediante </w:t>
      </w:r>
      <w:r w:rsidR="00821EF1" w:rsidRPr="00E06047">
        <w:rPr>
          <w:rFonts w:ascii="ITC Avant Garde" w:hAnsi="ITC Avant Garde"/>
          <w:sz w:val="22"/>
          <w:szCs w:val="22"/>
        </w:rPr>
        <w:t>Oficio</w:t>
      </w:r>
      <w:r w:rsidRPr="00E06047">
        <w:rPr>
          <w:rFonts w:ascii="ITC Avant Garde" w:hAnsi="ITC Avant Garde"/>
          <w:sz w:val="22"/>
          <w:szCs w:val="22"/>
        </w:rPr>
        <w:t xml:space="preserve"> 2.-79/08 de fecha once de diciembre de dos mil ocho, emitido por la Subsecretaria de Comunicaciones y Transportes de la SCT, autorizó la cesión de derechos del título de concesión de referencia a favor de Megacable, por lo que a partir de tal fecha dicha persona moral es la titular de los derechos y obligaciones en él consignados.</w:t>
      </w:r>
    </w:p>
    <w:p w:rsidR="00163BC8" w:rsidRPr="00E06047" w:rsidRDefault="00163BC8" w:rsidP="006E6B5E">
      <w:pPr>
        <w:spacing w:before="120" w:after="120"/>
        <w:jc w:val="both"/>
        <w:rPr>
          <w:rFonts w:ascii="ITC Avant Garde" w:hAnsi="ITC Avant Garde"/>
          <w:i/>
          <w:sz w:val="22"/>
          <w:szCs w:val="22"/>
        </w:rPr>
      </w:pPr>
      <w:r w:rsidRPr="00E06047">
        <w:rPr>
          <w:rFonts w:ascii="ITC Avant Garde" w:hAnsi="ITC Avant Garde"/>
          <w:sz w:val="22"/>
          <w:szCs w:val="22"/>
        </w:rPr>
        <w:t>Por otro lado, mediante escrito presentado ante la Dirección General de Telecomunicaciones y de Radiodifusión de la SCT, el quince de abril de dos mil diez, el representante legal de Megacable informó que</w:t>
      </w:r>
      <w:r w:rsidR="009511E4" w:rsidRPr="00E06047">
        <w:rPr>
          <w:rFonts w:ascii="ITC Avant Garde" w:hAnsi="ITC Avant Garde"/>
          <w:sz w:val="22"/>
          <w:szCs w:val="22"/>
        </w:rPr>
        <w:t>,</w:t>
      </w:r>
      <w:r w:rsidRPr="00E06047">
        <w:rPr>
          <w:rFonts w:ascii="ITC Avant Garde" w:hAnsi="ITC Avant Garde"/>
          <w:sz w:val="22"/>
          <w:szCs w:val="22"/>
        </w:rPr>
        <w:t xml:space="preserve"> al día siguiente de la presentación de tal escrito, su representada habría de comenzar la prestación del servicio de transmisión bidireccional de datos al amparo tanto de su título de concesión, como del Acuerdo Secretarial de siete de octubre de dos mil tres. Esto lo hizo en los siguientes términos: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szCs w:val="22"/>
        </w:rPr>
        <w:t>“</w:t>
      </w:r>
      <w:r w:rsidRPr="00E06047">
        <w:rPr>
          <w:rFonts w:ascii="ITC Avant Garde" w:hAnsi="ITC Avant Garde"/>
          <w:i/>
          <w:sz w:val="20"/>
        </w:rPr>
        <w:t>JORGE RAFAEL CUEVAS RENAUD, en nombre y representación de M</w:t>
      </w:r>
      <w:r w:rsidR="00332443" w:rsidRPr="00E06047">
        <w:rPr>
          <w:rFonts w:ascii="ITC Avant Garde" w:hAnsi="ITC Avant Garde"/>
          <w:i/>
          <w:sz w:val="20"/>
        </w:rPr>
        <w:t>E</w:t>
      </w:r>
      <w:r w:rsidRPr="00E06047">
        <w:rPr>
          <w:rFonts w:ascii="ITC Avant Garde" w:hAnsi="ITC Avant Garde"/>
          <w:i/>
          <w:sz w:val="20"/>
        </w:rPr>
        <w:t xml:space="preserve">GA CABLE, S.A. DE C.V., concesionaria de una Red Pública de Telecomunicaciones según el Título de Concesión de Red Pública de Telecomunicaciones de fecha 01 </w:t>
      </w:r>
      <w:r w:rsidRPr="00E06047">
        <w:rPr>
          <w:rFonts w:ascii="ITC Avant Garde" w:hAnsi="ITC Avant Garde"/>
          <w:sz w:val="22"/>
          <w:szCs w:val="20"/>
        </w:rPr>
        <w:t xml:space="preserve">[uno] </w:t>
      </w:r>
      <w:r w:rsidRPr="00E06047">
        <w:rPr>
          <w:rFonts w:ascii="ITC Avant Garde" w:hAnsi="ITC Avant Garde"/>
          <w:i/>
          <w:sz w:val="20"/>
        </w:rPr>
        <w:t xml:space="preserve">de agosto de 2000 </w:t>
      </w:r>
      <w:r w:rsidRPr="00E06047">
        <w:rPr>
          <w:rFonts w:ascii="ITC Avant Garde" w:hAnsi="ITC Avant Garde"/>
          <w:i/>
          <w:sz w:val="20"/>
          <w:szCs w:val="20"/>
        </w:rPr>
        <w:t>[dos mil],</w:t>
      </w:r>
      <w:r w:rsidRPr="00E06047">
        <w:rPr>
          <w:rFonts w:ascii="ITC Avant Garde" w:hAnsi="ITC Avant Garde"/>
          <w:i/>
          <w:sz w:val="20"/>
        </w:rPr>
        <w:t xml:space="preserve"> para prestar un servicio de televisión por cable en Xonacatlán, Santa María Zolotepec, San Agustín Mimiapan, Mpio. de Xonacatlán, Santa Catarina, y Santa María Tlalmimilolpan, Mpio. de Lerma, Todas ellas en el Estado de México, con la personalidad que debidamente tengo acreditada ante esa H. Autoridad, comparezco y expongo:</w:t>
      </w:r>
    </w:p>
    <w:p w:rsidR="00F764DE" w:rsidRPr="00F81403" w:rsidRDefault="00163BC8" w:rsidP="006E6B5E">
      <w:pPr>
        <w:spacing w:before="120" w:after="120"/>
        <w:ind w:left="567" w:right="567"/>
        <w:jc w:val="both"/>
        <w:rPr>
          <w:rFonts w:ascii="ITC Avant Garde" w:hAnsi="ITC Avant Garde"/>
          <w:i/>
          <w:sz w:val="20"/>
        </w:rPr>
      </w:pPr>
      <w:r w:rsidRPr="00E06047">
        <w:rPr>
          <w:rFonts w:ascii="ITC Avant Garde" w:hAnsi="ITC Avant Garde"/>
          <w:i/>
          <w:sz w:val="20"/>
        </w:rPr>
        <w:t xml:space="preserve">Por medio del presente aviso, hago de su conocimiento </w:t>
      </w:r>
      <w:proofErr w:type="gramStart"/>
      <w:r w:rsidRPr="00E06047">
        <w:rPr>
          <w:rFonts w:ascii="ITC Avant Garde" w:hAnsi="ITC Avant Garde"/>
          <w:i/>
          <w:sz w:val="20"/>
        </w:rPr>
        <w:t>que</w:t>
      </w:r>
      <w:proofErr w:type="gramEnd"/>
      <w:r w:rsidRPr="00E06047">
        <w:rPr>
          <w:rFonts w:ascii="ITC Avant Garde" w:hAnsi="ITC Avant Garde"/>
          <w:i/>
          <w:sz w:val="20"/>
        </w:rPr>
        <w:t xml:space="preserve"> al siguiente día de la fecha de presentación, del presente escrito, mi representada dará inicio a la prestación del servicio de transmisión bidireccional de datos, el cual esta </w:t>
      </w:r>
      <w:r w:rsidR="006466DF" w:rsidRPr="00E06047">
        <w:rPr>
          <w:rFonts w:ascii="ITC Avant Garde" w:hAnsi="ITC Avant Garde"/>
          <w:sz w:val="22"/>
        </w:rPr>
        <w:t>[sic]</w:t>
      </w:r>
      <w:r w:rsidRPr="00E06047">
        <w:rPr>
          <w:rFonts w:ascii="ITC Avant Garde" w:hAnsi="ITC Avant Garde"/>
          <w:i/>
          <w:sz w:val="20"/>
        </w:rPr>
        <w:t>sujeto a las definiciones y condiciones a que se refiere el anexo “B” o “C”, según corresponda, publicado en el Diario Oficial de la Federal el día 07</w:t>
      </w:r>
      <w:r w:rsidRPr="00E06047">
        <w:rPr>
          <w:rFonts w:ascii="ITC Avant Garde" w:hAnsi="ITC Avant Garde"/>
          <w:i/>
          <w:sz w:val="20"/>
          <w:szCs w:val="20"/>
        </w:rPr>
        <w:t xml:space="preserve"> </w:t>
      </w:r>
      <w:r w:rsidRPr="00E06047">
        <w:rPr>
          <w:rFonts w:ascii="ITC Avant Garde" w:hAnsi="ITC Avant Garde"/>
          <w:sz w:val="22"/>
          <w:szCs w:val="20"/>
        </w:rPr>
        <w:t>[siete]</w:t>
      </w:r>
      <w:r w:rsidR="00BD46ED" w:rsidRPr="00E06047">
        <w:rPr>
          <w:rFonts w:ascii="ITC Avant Garde" w:hAnsi="ITC Avant Garde"/>
          <w:sz w:val="22"/>
          <w:szCs w:val="20"/>
        </w:rPr>
        <w:t xml:space="preserve"> </w:t>
      </w:r>
      <w:r w:rsidRPr="00E06047">
        <w:rPr>
          <w:rFonts w:ascii="ITC Avant Garde" w:hAnsi="ITC Avant Garde"/>
          <w:i/>
          <w:sz w:val="20"/>
        </w:rPr>
        <w:t xml:space="preserve">de octubre de 2013 </w:t>
      </w:r>
      <w:r w:rsidRPr="00E06047">
        <w:rPr>
          <w:rFonts w:ascii="ITC Avant Garde" w:hAnsi="ITC Avant Garde"/>
          <w:sz w:val="22"/>
          <w:szCs w:val="20"/>
        </w:rPr>
        <w:t>[dos mil tres]</w:t>
      </w:r>
      <w:r w:rsidRPr="00E06047">
        <w:rPr>
          <w:rFonts w:ascii="ITC Avant Garde" w:hAnsi="ITC Avant Garde"/>
          <w:i/>
          <w:sz w:val="20"/>
          <w:szCs w:val="20"/>
        </w:rPr>
        <w:t xml:space="preserve">; </w:t>
      </w:r>
      <w:r w:rsidRPr="00E06047">
        <w:rPr>
          <w:rFonts w:ascii="ITC Avant Garde" w:hAnsi="ITC Avant Garde"/>
          <w:i/>
          <w:sz w:val="20"/>
        </w:rPr>
        <w:t>mismas que me obligo a cumplir en todos sus términos. Asimismo, se adjuntan a la presente los correspondientes comprobantes de pago de derechos, conforme a la Ley Federal de Derechos vigente.</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este orden de ideas, del título de concesión de primero de agosto de dos mil, del plazo establecido para la instalación e inicio de operaciones precisado en la autorización a la ampliación de trece de febrero de dos mil siete, del aviso por medio del cual se informa de la prestación del servicio de transmisión bidireccional de datos de quince de abril de dos mil diez, así como de las cesiones de derechos precisadas en párrafos los anteriores, se concluye que, Megacable</w:t>
      </w:r>
      <w:r w:rsidRPr="00E06047">
        <w:rPr>
          <w:rFonts w:ascii="ITC Avant Garde" w:hAnsi="ITC Avant Garde"/>
          <w:smallCaps/>
          <w:sz w:val="22"/>
          <w:szCs w:val="22"/>
        </w:rPr>
        <w:t>,</w:t>
      </w:r>
      <w:r w:rsidRPr="00E06047">
        <w:rPr>
          <w:rFonts w:ascii="ITC Avant Garde" w:hAnsi="ITC Avant Garde"/>
          <w:sz w:val="22"/>
          <w:szCs w:val="22"/>
        </w:rPr>
        <w:t xml:space="preserve"> a partir del dieciséis de abril de dos mil diez, se encontraba habilitada para prestar servicios empaquetados en las poblaciones de Xonacatlán, Santa María Zolotepec, en el Municipio de Xonacatlán; Villa Cuauhtémoc, San Agustín Mimbres y Fábrica María (Pilar María) en el Municipio de Otzolotepec; San Miguel Mimiapan, en el Municipio de Xonacatlán, y Santa Catarina y </w:t>
      </w:r>
      <w:r w:rsidRPr="00E06047">
        <w:rPr>
          <w:rFonts w:ascii="ITC Avant Garde" w:hAnsi="ITC Avant Garde"/>
          <w:sz w:val="22"/>
          <w:szCs w:val="22"/>
        </w:rPr>
        <w:lastRenderedPageBreak/>
        <w:t>Santa María Tlalmimilolpan, en el Municipio de Lerma, todas pertenecientes al Estado de México</w:t>
      </w:r>
      <w:r w:rsidR="00902225" w:rsidRPr="00E06047">
        <w:rPr>
          <w:rFonts w:ascii="ITC Avant Garde" w:hAnsi="ITC Avant Garde"/>
          <w:sz w:val="22"/>
          <w:szCs w:val="22"/>
        </w:rPr>
        <w:t xml:space="preserve"> a par</w:t>
      </w:r>
      <w:r w:rsidR="00C576E1" w:rsidRPr="00E06047">
        <w:rPr>
          <w:rFonts w:ascii="ITC Avant Garde" w:hAnsi="ITC Avant Garde"/>
          <w:sz w:val="22"/>
          <w:szCs w:val="22"/>
        </w:rPr>
        <w:t>t</w:t>
      </w:r>
      <w:r w:rsidR="00902225" w:rsidRPr="00E06047">
        <w:rPr>
          <w:rFonts w:ascii="ITC Avant Garde" w:hAnsi="ITC Avant Garde"/>
          <w:sz w:val="22"/>
          <w:szCs w:val="22"/>
        </w:rPr>
        <w:t>ir del dieciséis de abril de dos mil diez</w:t>
      </w:r>
      <w:r w:rsidRPr="00E06047">
        <w:rPr>
          <w:rFonts w:ascii="ITC Avant Garde" w:hAnsi="ITC Avant Garde"/>
          <w:sz w:val="22"/>
          <w:szCs w:val="22"/>
        </w:rPr>
        <w:t>.</w:t>
      </w:r>
    </w:p>
    <w:p w:rsidR="00163BC8" w:rsidRPr="00E06047" w:rsidRDefault="00C331A9" w:rsidP="006E6B5E">
      <w:pPr>
        <w:pStyle w:val="Prrafodelista"/>
        <w:numPr>
          <w:ilvl w:val="0"/>
          <w:numId w:val="47"/>
        </w:numPr>
        <w:spacing w:before="120" w:after="120"/>
        <w:contextualSpacing w:val="0"/>
        <w:jc w:val="both"/>
        <w:rPr>
          <w:rFonts w:ascii="ITC Avant Garde" w:hAnsi="ITC Avant Garde"/>
          <w:sz w:val="22"/>
          <w:szCs w:val="22"/>
        </w:rPr>
      </w:pPr>
      <w:r>
        <w:rPr>
          <w:rFonts w:ascii="ITC Avant Garde" w:hAnsi="ITC Avant Garde"/>
          <w:sz w:val="22"/>
          <w:szCs w:val="22"/>
        </w:rPr>
        <w:t>NICOLÁS ROMERO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dieciocho de junio de dos mil siete, la SCT expidió un título de concesión a favor de Telecable de Coeneo, S.A. de C.V., para instalar, operar y explotar una </w:t>
      </w:r>
      <w:r w:rsidR="00757FF5" w:rsidRPr="00E06047">
        <w:rPr>
          <w:rFonts w:ascii="ITC Avant Garde" w:hAnsi="ITC Avant Garde"/>
          <w:sz w:val="22"/>
          <w:szCs w:val="22"/>
        </w:rPr>
        <w:t>RPT</w:t>
      </w:r>
      <w:r w:rsidRPr="00E06047">
        <w:rPr>
          <w:rFonts w:ascii="ITC Avant Garde" w:hAnsi="ITC Avant Garde"/>
          <w:sz w:val="22"/>
          <w:szCs w:val="22"/>
        </w:rPr>
        <w:t xml:space="preserve"> en el Municipio de Nicolás Romero, Estado de México, para la prestación del servicio de televisión restringida, por treinta años prorrogables.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Del contenido del citado título se desprende la cobertura geográfica a que quedaba sujeta la concesión, cuyo texto de la parte que interesa se transcribe: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A.3. Plazo para iniciar la explotación del servicio. El Concesionario deberá iniciar la explotación del servicio a través de la Red, a más tardar, dentro de los 180 (ciento ochenta) días naturales, contados a partir de la fecha de otorgamiento de la Concesión, para lo cual deberá informar a la Secretaría y a la Comisión el inicio de la explotación del servicio, dentro de los 15 (quince) días naturales siguientes a su realización.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A.4. Compromisos de cobertura de la Red. El área de cobertura de la Red comprende las poblaciones de Villa Nicolás Romero, San Miguel Hila, Ejido Cahuacán, Transfiguración, San Francisco Magu, San José el Vidrio, Progreso Industrial y Loma del Río, Mpio. de Nicolás Romero, Méx</w:t>
      </w:r>
      <w:r w:rsidR="00C24B64">
        <w:rPr>
          <w:rFonts w:ascii="ITC Avant Garde" w:hAnsi="ITC Avant Garde"/>
          <w:i/>
          <w:sz w:val="20"/>
          <w:szCs w:val="20"/>
        </w:rPr>
        <w:t>ico</w:t>
      </w:r>
      <w:r w:rsidRPr="00E06047">
        <w:rPr>
          <w:rFonts w:ascii="ITC Avant Garde" w:hAnsi="ITC Avant Garde"/>
          <w:i/>
          <w:sz w:val="20"/>
          <w:szCs w:val="20"/>
        </w:rPr>
        <w:t>.</w:t>
      </w:r>
    </w:p>
    <w:p w:rsidR="00DB3B7F"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concesionario se obliga a instalar con infraestructura propia, durante los primeros 5 (cinco) años de vigencia de la Concesión, el programa de cobertura de la Red que se señala a continuación:</w:t>
      </w:r>
    </w:p>
    <w:tbl>
      <w:tblPr>
        <w:tblStyle w:val="Tablaconcuadrcula"/>
        <w:tblW w:w="0" w:type="auto"/>
        <w:tblInd w:w="846" w:type="dxa"/>
        <w:tblLayout w:type="fixed"/>
        <w:tblLook w:val="04A0" w:firstRow="1" w:lastRow="0" w:firstColumn="1" w:lastColumn="0" w:noHBand="0" w:noVBand="1"/>
        <w:tblCaption w:val="Obligacion de instalar una RPT."/>
        <w:tblDescription w:val="Longitud de lineas troncal, de distribución y de enlace."/>
      </w:tblPr>
      <w:tblGrid>
        <w:gridCol w:w="1553"/>
        <w:gridCol w:w="984"/>
        <w:gridCol w:w="1089"/>
        <w:gridCol w:w="1089"/>
        <w:gridCol w:w="1089"/>
        <w:gridCol w:w="1089"/>
        <w:gridCol w:w="1053"/>
      </w:tblGrid>
      <w:tr w:rsidR="00163BC8" w:rsidRPr="00E06047" w:rsidTr="00DA7B68">
        <w:trPr>
          <w:trHeight w:val="431"/>
          <w:tblHeader/>
        </w:trPr>
        <w:tc>
          <w:tcPr>
            <w:tcW w:w="15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Longitud de Línea</w:t>
            </w:r>
          </w:p>
        </w:tc>
        <w:tc>
          <w:tcPr>
            <w:tcW w:w="984"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 </w:t>
            </w:r>
            <w:r w:rsidR="00163BC8"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III </w:t>
            </w:r>
            <w:r w:rsidR="00163BC8" w:rsidRPr="00E06047">
              <w:rPr>
                <w:rFonts w:ascii="ITC Avant Garde" w:hAnsi="ITC Avant Garde"/>
                <w:i/>
                <w:sz w:val="20"/>
                <w:szCs w:val="20"/>
              </w:rPr>
              <w:t>(Kms)</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Et</w:t>
            </w:r>
            <w:r w:rsidR="00C24B64">
              <w:rPr>
                <w:rFonts w:ascii="ITC Avant Garde" w:hAnsi="ITC Avant Garde"/>
                <w:i/>
                <w:sz w:val="20"/>
                <w:szCs w:val="20"/>
              </w:rPr>
              <w:t xml:space="preserve">apa IV </w:t>
            </w:r>
            <w:r w:rsidRPr="00E06047">
              <w:rPr>
                <w:rFonts w:ascii="ITC Avant Garde" w:hAnsi="ITC Avant Garde"/>
                <w:i/>
                <w:sz w:val="20"/>
                <w:szCs w:val="20"/>
              </w:rPr>
              <w:t>(Kms)</w:t>
            </w:r>
          </w:p>
        </w:tc>
        <w:tc>
          <w:tcPr>
            <w:tcW w:w="1089"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Etapa V </w:t>
            </w:r>
            <w:r w:rsidR="00163BC8" w:rsidRPr="00E06047">
              <w:rPr>
                <w:rFonts w:ascii="ITC Avant Garde" w:hAnsi="ITC Avant Garde"/>
                <w:i/>
                <w:sz w:val="20"/>
                <w:szCs w:val="20"/>
              </w:rPr>
              <w:t>(Kms)</w:t>
            </w:r>
          </w:p>
        </w:tc>
        <w:tc>
          <w:tcPr>
            <w:tcW w:w="1053" w:type="dxa"/>
          </w:tcPr>
          <w:p w:rsidR="00163BC8" w:rsidRPr="00E06047" w:rsidRDefault="00C24B64" w:rsidP="006E6B5E">
            <w:pPr>
              <w:spacing w:before="120" w:after="120"/>
              <w:rPr>
                <w:rFonts w:ascii="ITC Avant Garde" w:hAnsi="ITC Avant Garde"/>
                <w:i/>
                <w:sz w:val="20"/>
                <w:szCs w:val="20"/>
              </w:rPr>
            </w:pPr>
            <w:r>
              <w:rPr>
                <w:rFonts w:ascii="ITC Avant Garde" w:hAnsi="ITC Avant Garde"/>
                <w:i/>
                <w:sz w:val="20"/>
                <w:szCs w:val="20"/>
              </w:rPr>
              <w:t xml:space="preserve">Total </w:t>
            </w:r>
            <w:r w:rsidR="00163BC8" w:rsidRPr="00E06047">
              <w:rPr>
                <w:rFonts w:ascii="ITC Avant Garde" w:hAnsi="ITC Avant Garde"/>
                <w:i/>
                <w:sz w:val="20"/>
                <w:szCs w:val="20"/>
              </w:rPr>
              <w:t>(Kms)</w:t>
            </w:r>
          </w:p>
        </w:tc>
      </w:tr>
      <w:tr w:rsidR="00163BC8" w:rsidRPr="00E06047" w:rsidTr="00D2491E">
        <w:trPr>
          <w:trHeight w:val="208"/>
        </w:trPr>
        <w:tc>
          <w:tcPr>
            <w:tcW w:w="1553"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Troncal</w:t>
            </w:r>
          </w:p>
        </w:tc>
        <w:tc>
          <w:tcPr>
            <w:tcW w:w="98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6.0</w:t>
            </w:r>
          </w:p>
        </w:tc>
        <w:tc>
          <w:tcPr>
            <w:tcW w:w="10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r>
      <w:tr w:rsidR="00163BC8" w:rsidRPr="00E06047" w:rsidTr="00D2491E">
        <w:trPr>
          <w:trHeight w:val="208"/>
        </w:trPr>
        <w:tc>
          <w:tcPr>
            <w:tcW w:w="1553" w:type="dxa"/>
          </w:tcPr>
          <w:p w:rsidR="00163BC8" w:rsidRPr="00E06047" w:rsidRDefault="00163BC8" w:rsidP="006E6B5E">
            <w:pPr>
              <w:spacing w:before="120" w:after="120"/>
              <w:jc w:val="both"/>
              <w:rPr>
                <w:rFonts w:ascii="ITC Avant Garde" w:hAnsi="ITC Avant Garde"/>
                <w:i/>
                <w:sz w:val="20"/>
                <w:szCs w:val="20"/>
              </w:rPr>
            </w:pPr>
            <w:r w:rsidRPr="00E06047">
              <w:rPr>
                <w:rFonts w:ascii="ITC Avant Garde" w:hAnsi="ITC Avant Garde"/>
                <w:i/>
                <w:sz w:val="20"/>
                <w:szCs w:val="20"/>
              </w:rPr>
              <w:t>Distribución</w:t>
            </w:r>
          </w:p>
        </w:tc>
        <w:tc>
          <w:tcPr>
            <w:tcW w:w="984"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c>
          <w:tcPr>
            <w:tcW w:w="1089"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30.0</w:t>
            </w:r>
          </w:p>
        </w:tc>
        <w:tc>
          <w:tcPr>
            <w:tcW w:w="1053" w:type="dxa"/>
          </w:tcPr>
          <w:p w:rsidR="00163BC8" w:rsidRPr="00E06047" w:rsidRDefault="00163BC8" w:rsidP="006E6B5E">
            <w:pPr>
              <w:spacing w:before="120" w:after="120"/>
              <w:rPr>
                <w:rFonts w:ascii="ITC Avant Garde" w:hAnsi="ITC Avant Garde"/>
                <w:i/>
                <w:sz w:val="20"/>
                <w:szCs w:val="20"/>
              </w:rPr>
            </w:pPr>
            <w:r w:rsidRPr="00E06047">
              <w:rPr>
                <w:rFonts w:ascii="ITC Avant Garde" w:hAnsi="ITC Avant Garde"/>
                <w:i/>
                <w:sz w:val="20"/>
                <w:szCs w:val="20"/>
              </w:rPr>
              <w:t>150.0</w:t>
            </w:r>
          </w:p>
        </w:tc>
      </w:tr>
    </w:tbl>
    <w:p w:rsidR="00163BC8" w:rsidRPr="00E06047" w:rsidRDefault="00163BC8" w:rsidP="00B30570">
      <w:pPr>
        <w:spacing w:before="360" w:after="120"/>
        <w:ind w:left="567" w:right="567"/>
        <w:jc w:val="both"/>
        <w:rPr>
          <w:rFonts w:ascii="ITC Avant Garde" w:hAnsi="ITC Avant Garde"/>
          <w:i/>
          <w:sz w:val="20"/>
          <w:szCs w:val="20"/>
        </w:rPr>
      </w:pPr>
      <w:r w:rsidRPr="00E06047">
        <w:rPr>
          <w:rFonts w:ascii="ITC Avant Garde" w:hAnsi="ITC Avant Garde"/>
          <w:i/>
          <w:sz w:val="20"/>
          <w:szCs w:val="20"/>
        </w:rPr>
        <w:t>Cada etapa tendrá una duración de un año calendario. La etapa I iniciará a partir de la fecha de otorgamiento de la Concesión.</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programa de cobertura de la Red tendrá el carácter de obligatorio, sin perjuicio de que el Concesionario, en cada año, pueda construir un número mayor de kilómetros del especificado en su solicitud, siempre que la suma de kilómetros construidos de la Red no exceda de la cantidad total indicada en el propio programa.</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Cualquier modificación al programa de cobertura de la Red requerirá de la previa autorización de la Secretaría, en términos del artículo 5 del Reglamento.</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El Concesionario se comprende a presentar, en el mes de enero de cada año, el informe de ejecución de obras relacionadas con la Red, realizadas en el año inmediato anterior.</w:t>
      </w:r>
      <w:r w:rsidRPr="00E06047">
        <w:rPr>
          <w:rFonts w:ascii="ITC Avant Garde" w:hAnsi="ITC Avant Garde"/>
          <w:sz w:val="22"/>
          <w:szCs w:val="20"/>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lo anterior se desprende: (i) que las poblaciones específicas objeto del título de concesión son: Villa Nicolás Romero, San Miguel Hila, Ejido Cahuacán, Transfiguración, </w:t>
      </w:r>
      <w:r w:rsidRPr="00E06047">
        <w:rPr>
          <w:rFonts w:ascii="ITC Avant Garde" w:hAnsi="ITC Avant Garde"/>
          <w:sz w:val="22"/>
          <w:szCs w:val="22"/>
        </w:rPr>
        <w:lastRenderedPageBreak/>
        <w:t xml:space="preserve">San Francisco Magu, San José el Vidrio, Progreso Industrial y Loma del Río, todas pertenecientes al Municipio de Nicolás Romero, Estado de México; (ii) que </w:t>
      </w:r>
      <w:r w:rsidR="00A23097" w:rsidRPr="00E06047">
        <w:rPr>
          <w:rFonts w:ascii="ITC Avant Garde" w:hAnsi="ITC Avant Garde"/>
          <w:sz w:val="22"/>
          <w:szCs w:val="22"/>
        </w:rPr>
        <w:t xml:space="preserve">a partir del dieciocho de junio de dos mil </w:t>
      </w:r>
      <w:r w:rsidR="00972084" w:rsidRPr="00E06047">
        <w:rPr>
          <w:rFonts w:ascii="ITC Avant Garde" w:hAnsi="ITC Avant Garde"/>
          <w:sz w:val="22"/>
          <w:szCs w:val="22"/>
        </w:rPr>
        <w:t>siete</w:t>
      </w:r>
      <w:r w:rsidR="00A23097" w:rsidRPr="00E06047">
        <w:rPr>
          <w:rFonts w:ascii="ITC Avant Garde" w:hAnsi="ITC Avant Garde"/>
          <w:sz w:val="22"/>
          <w:szCs w:val="22"/>
        </w:rPr>
        <w:t xml:space="preserve">, fecha en que se emitió el título de concesión, </w:t>
      </w:r>
      <w:r w:rsidR="00D56707" w:rsidRPr="00E06047">
        <w:rPr>
          <w:rFonts w:ascii="ITC Avant Garde" w:hAnsi="ITC Avant Garde"/>
          <w:sz w:val="22"/>
          <w:szCs w:val="22"/>
        </w:rPr>
        <w:t xml:space="preserve">el concesionario </w:t>
      </w:r>
      <w:r w:rsidR="00A23097" w:rsidRPr="00E06047">
        <w:rPr>
          <w:rFonts w:ascii="ITC Avant Garde" w:hAnsi="ITC Avant Garde"/>
          <w:sz w:val="22"/>
          <w:szCs w:val="22"/>
        </w:rPr>
        <w:t>se encontraba habilitad</w:t>
      </w:r>
      <w:r w:rsidR="00D56707" w:rsidRPr="00E06047">
        <w:rPr>
          <w:rFonts w:ascii="ITC Avant Garde" w:hAnsi="ITC Avant Garde"/>
          <w:sz w:val="22"/>
          <w:szCs w:val="22"/>
        </w:rPr>
        <w:t>o</w:t>
      </w:r>
      <w:r w:rsidR="00A23097" w:rsidRPr="00E06047">
        <w:rPr>
          <w:rFonts w:ascii="ITC Avant Garde" w:hAnsi="ITC Avant Garde"/>
          <w:sz w:val="22"/>
          <w:szCs w:val="22"/>
        </w:rPr>
        <w:t xml:space="preserve"> para prestar los Servicios en el </w:t>
      </w:r>
      <w:r w:rsidR="007F5C31" w:rsidRPr="00E06047">
        <w:rPr>
          <w:rFonts w:ascii="ITC Avant Garde" w:hAnsi="ITC Avant Garde"/>
          <w:sz w:val="22"/>
          <w:szCs w:val="22"/>
        </w:rPr>
        <w:t>m</w:t>
      </w:r>
      <w:r w:rsidR="00A23097" w:rsidRPr="00E06047">
        <w:rPr>
          <w:rFonts w:ascii="ITC Avant Garde" w:hAnsi="ITC Avant Garde"/>
          <w:sz w:val="22"/>
          <w:szCs w:val="22"/>
        </w:rPr>
        <w:t xml:space="preserve">unicipio objeto de la concesión y que </w:t>
      </w:r>
      <w:r w:rsidRPr="00E06047">
        <w:rPr>
          <w:rFonts w:ascii="ITC Avant Garde" w:hAnsi="ITC Avant Garde"/>
          <w:sz w:val="22"/>
          <w:szCs w:val="22"/>
        </w:rPr>
        <w:t xml:space="preserve">a partir del dieciséis de diciembre de dos mil siete, fecha en que culmina el plazo de ciento ochenta días a que se refiere el anexo A.3. del título de concesión, el concesionario se encontraba obligado a </w:t>
      </w:r>
      <w:r w:rsidR="00D56707" w:rsidRPr="00E06047">
        <w:rPr>
          <w:rFonts w:ascii="ITC Avant Garde" w:hAnsi="ITC Avant Garde"/>
          <w:sz w:val="22"/>
          <w:szCs w:val="22"/>
        </w:rPr>
        <w:t xml:space="preserve">iniciar la explotación </w:t>
      </w:r>
      <w:r w:rsidR="00EA2B4C" w:rsidRPr="00E06047">
        <w:rPr>
          <w:rFonts w:ascii="ITC Avant Garde" w:hAnsi="ITC Avant Garde"/>
          <w:sz w:val="22"/>
          <w:szCs w:val="22"/>
        </w:rPr>
        <w:t xml:space="preserve">para prestar el </w:t>
      </w:r>
      <w:r w:rsidR="00D56707" w:rsidRPr="00E06047">
        <w:rPr>
          <w:rFonts w:ascii="ITC Avant Garde" w:hAnsi="ITC Avant Garde"/>
          <w:sz w:val="22"/>
          <w:szCs w:val="22"/>
        </w:rPr>
        <w:t xml:space="preserve">servicio </w:t>
      </w:r>
      <w:r w:rsidRPr="00E06047">
        <w:rPr>
          <w:rFonts w:ascii="ITC Avant Garde" w:hAnsi="ITC Avant Garde"/>
          <w:sz w:val="22"/>
          <w:szCs w:val="22"/>
        </w:rPr>
        <w:t xml:space="preserve">objeto de la concesión, y (iii) que el concesionario contaba con un plazo máximo de cinco años, contados a partir de que el título iniciara su vigencia para </w:t>
      </w:r>
      <w:r w:rsidR="00737976" w:rsidRPr="00E06047">
        <w:rPr>
          <w:rFonts w:ascii="ITC Avant Garde" w:hAnsi="ITC Avant Garde"/>
          <w:sz w:val="22"/>
          <w:szCs w:val="22"/>
        </w:rPr>
        <w:t xml:space="preserve">cumplir con el programa de cobertura de </w:t>
      </w:r>
      <w:r w:rsidRPr="00E06047">
        <w:rPr>
          <w:rFonts w:ascii="ITC Avant Garde" w:hAnsi="ITC Avant Garde"/>
          <w:sz w:val="22"/>
          <w:szCs w:val="22"/>
        </w:rPr>
        <w:t xml:space="preserve">la </w:t>
      </w:r>
      <w:r w:rsidR="00737976" w:rsidRPr="00E06047">
        <w:rPr>
          <w:rFonts w:ascii="ITC Avant Garde" w:hAnsi="ITC Avant Garde"/>
          <w:sz w:val="22"/>
          <w:szCs w:val="22"/>
        </w:rPr>
        <w:t>Red</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Ahora bien, mediante escrito presentado el quince de abril de dos mil diez ante la DGPTR de la SCT, el representante legal de Telecable de Coeneo, S.A. de C.V., informó que al día siguiente de la presentación de tal escrito su representada habría de comenzar la prestación del servicio de transmisión bidireccional de datos</w:t>
      </w:r>
      <w:r w:rsidRPr="00E06047">
        <w:rPr>
          <w:rFonts w:ascii="ITC Avant Garde" w:hAnsi="ITC Avant Garde"/>
          <w:b/>
          <w:sz w:val="22"/>
          <w:szCs w:val="22"/>
        </w:rPr>
        <w:t xml:space="preserve"> </w:t>
      </w:r>
      <w:r w:rsidRPr="00E06047">
        <w:rPr>
          <w:rFonts w:ascii="ITC Avant Garde" w:hAnsi="ITC Avant Garde"/>
          <w:sz w:val="22"/>
          <w:szCs w:val="22"/>
        </w:rPr>
        <w:t>al amparo tanto de su título de concesión, como del Acuerdo Secretarial de siete de octubre de dos mil tres. Esto lo hizo en los siguientes términos:</w:t>
      </w:r>
    </w:p>
    <w:p w:rsidR="00163BC8" w:rsidRPr="00E06047" w:rsidRDefault="00163BC8" w:rsidP="006E6B5E">
      <w:pPr>
        <w:spacing w:before="120" w:after="120"/>
        <w:ind w:left="567" w:right="567"/>
        <w:jc w:val="both"/>
        <w:rPr>
          <w:rFonts w:ascii="ITC Avant Garde" w:hAnsi="ITC Avant Garde"/>
          <w:i/>
          <w:sz w:val="20"/>
        </w:rPr>
      </w:pPr>
      <w:r w:rsidRPr="00E06047">
        <w:rPr>
          <w:rFonts w:ascii="ITC Avant Garde" w:hAnsi="ITC Avant Garde"/>
          <w:sz w:val="22"/>
          <w:szCs w:val="22"/>
        </w:rPr>
        <w:t>“</w:t>
      </w:r>
      <w:r w:rsidRPr="00E06047">
        <w:rPr>
          <w:rFonts w:ascii="ITC Avant Garde" w:hAnsi="ITC Avant Garde"/>
          <w:i/>
          <w:sz w:val="20"/>
        </w:rPr>
        <w:t xml:space="preserve">Por medio del presente aviso, hago de su conocimiento que al siguiente día de la fecha de presentación JORGE RAFAEL CUEVAS RENAUD, en nombre y representación de TELECABLE, </w:t>
      </w:r>
      <w:r w:rsidR="00B32531" w:rsidRPr="00E06047">
        <w:rPr>
          <w:rFonts w:ascii="ITC Avant Garde" w:hAnsi="ITC Avant Garde"/>
          <w:i/>
          <w:sz w:val="20"/>
        </w:rPr>
        <w:t xml:space="preserve">DE COENEO, </w:t>
      </w:r>
      <w:r w:rsidRPr="00E06047">
        <w:rPr>
          <w:rFonts w:ascii="ITC Avant Garde" w:hAnsi="ITC Avant Garde"/>
          <w:i/>
          <w:sz w:val="20"/>
        </w:rPr>
        <w:t xml:space="preserve">S.A. DE C.V., concesionaria de una red pública de telecomunicaciones según el título de concesión de red pública de telecomunicaciones de fecha 18 </w:t>
      </w:r>
      <w:r w:rsidRPr="00E06047">
        <w:rPr>
          <w:rFonts w:ascii="ITC Avant Garde" w:hAnsi="ITC Avant Garde"/>
          <w:sz w:val="20"/>
        </w:rPr>
        <w:t xml:space="preserve">[dieciocho] </w:t>
      </w:r>
      <w:r w:rsidRPr="00E06047">
        <w:rPr>
          <w:rFonts w:ascii="ITC Avant Garde" w:hAnsi="ITC Avant Garde"/>
          <w:i/>
          <w:sz w:val="20"/>
        </w:rPr>
        <w:t xml:space="preserve">de junio de 2007 </w:t>
      </w:r>
      <w:r w:rsidRPr="00E06047">
        <w:rPr>
          <w:rFonts w:ascii="ITC Avant Garde" w:hAnsi="ITC Avant Garde"/>
          <w:sz w:val="20"/>
        </w:rPr>
        <w:t>[dos mil siete],</w:t>
      </w:r>
      <w:r w:rsidRPr="00E06047">
        <w:rPr>
          <w:rFonts w:ascii="ITC Avant Garde" w:hAnsi="ITC Avant Garde"/>
          <w:i/>
          <w:sz w:val="20"/>
        </w:rPr>
        <w:t xml:space="preserve"> para prestar un servicio de televisión por cable en Villa Nicolás Romero, San Migu</w:t>
      </w:r>
      <w:r w:rsidR="009511E4" w:rsidRPr="00E06047">
        <w:rPr>
          <w:rFonts w:ascii="ITC Avant Garde" w:hAnsi="ITC Avant Garde"/>
          <w:i/>
          <w:sz w:val="20"/>
        </w:rPr>
        <w:t>e</w:t>
      </w:r>
      <w:r w:rsidRPr="00E06047">
        <w:rPr>
          <w:rFonts w:ascii="ITC Avant Garde" w:hAnsi="ITC Avant Garde"/>
          <w:i/>
          <w:sz w:val="20"/>
        </w:rPr>
        <w:t xml:space="preserve">l </w:t>
      </w:r>
      <w:r w:rsidR="00402458" w:rsidRPr="00E06047">
        <w:rPr>
          <w:rFonts w:ascii="ITC Avant Garde" w:hAnsi="ITC Avant Garde"/>
          <w:i/>
          <w:sz w:val="20"/>
        </w:rPr>
        <w:t xml:space="preserve">(sic) </w:t>
      </w:r>
      <w:r w:rsidRPr="00E06047">
        <w:rPr>
          <w:rFonts w:ascii="ITC Avant Garde" w:hAnsi="ITC Avant Garde"/>
          <w:i/>
          <w:sz w:val="20"/>
        </w:rPr>
        <w:t xml:space="preserve">Hijas </w:t>
      </w:r>
      <w:r w:rsidRPr="00E06047">
        <w:rPr>
          <w:rFonts w:ascii="ITC Avant Garde" w:hAnsi="ITC Avant Garde"/>
        </w:rPr>
        <w:t>[sic]</w:t>
      </w:r>
      <w:r w:rsidRPr="00E06047">
        <w:rPr>
          <w:rFonts w:ascii="ITC Avant Garde" w:hAnsi="ITC Avant Garde"/>
          <w:i/>
          <w:sz w:val="20"/>
        </w:rPr>
        <w:t>, Ejido de Cahuacán, Transfiguración, San Francisco Magu, San José el Vidrio, Progreso Industrial y Lomas del Río, Mpio. de Nicolás Romero, México, con la personalidad que debidamente tengo acreditada ante esa H. Autoridad, comparezco y expongo:</w:t>
      </w:r>
      <w:r w:rsidR="009511E4" w:rsidRPr="00E06047">
        <w:rPr>
          <w:rFonts w:ascii="ITC Avant Garde" w:hAnsi="ITC Avant Garde"/>
          <w:i/>
          <w:sz w:val="20"/>
        </w:rPr>
        <w:t xml:space="preserve"> </w:t>
      </w:r>
      <w:r w:rsidRPr="00E06047">
        <w:rPr>
          <w:rFonts w:ascii="ITC Avant Garde" w:hAnsi="ITC Avant Garde"/>
          <w:i/>
          <w:sz w:val="20"/>
        </w:rPr>
        <w:t xml:space="preserve">del presente escrito, mi representada dará inicio a la prestación del servicio de transmisión bidireccional de datos, el cual esta </w:t>
      </w:r>
      <w:r w:rsidR="00493164" w:rsidRPr="00E06047">
        <w:rPr>
          <w:rFonts w:ascii="ITC Avant Garde" w:hAnsi="ITC Avant Garde"/>
          <w:sz w:val="22"/>
        </w:rPr>
        <w:t xml:space="preserve">[sic] </w:t>
      </w:r>
      <w:r w:rsidRPr="00E06047">
        <w:rPr>
          <w:rFonts w:ascii="ITC Avant Garde" w:hAnsi="ITC Avant Garde"/>
          <w:i/>
          <w:sz w:val="20"/>
        </w:rPr>
        <w:t>sujeto a las definiciones y condiciones a que se refiere el anexo “B” o “C”, publicado en el Diario Oficial de la Federal el día 07</w:t>
      </w:r>
      <w:r w:rsidRPr="00E06047">
        <w:rPr>
          <w:rFonts w:ascii="ITC Avant Garde" w:hAnsi="ITC Avant Garde"/>
          <w:sz w:val="20"/>
        </w:rPr>
        <w:t xml:space="preserve"> </w:t>
      </w:r>
      <w:r w:rsidRPr="00E06047">
        <w:rPr>
          <w:rFonts w:ascii="ITC Avant Garde" w:hAnsi="ITC Avant Garde"/>
        </w:rPr>
        <w:t>[siete]</w:t>
      </w:r>
      <w:r w:rsidRPr="00E06047">
        <w:rPr>
          <w:rFonts w:ascii="ITC Avant Garde" w:hAnsi="ITC Avant Garde"/>
          <w:i/>
          <w:sz w:val="20"/>
        </w:rPr>
        <w:t xml:space="preserve">de octubre de 2003 </w:t>
      </w:r>
      <w:r w:rsidRPr="00E06047">
        <w:rPr>
          <w:rFonts w:ascii="ITC Avant Garde" w:hAnsi="ITC Avant Garde"/>
        </w:rPr>
        <w:t>[dos mil tres]</w:t>
      </w:r>
      <w:r w:rsidRPr="00E06047">
        <w:rPr>
          <w:rFonts w:ascii="ITC Avant Garde" w:hAnsi="ITC Avant Garde"/>
          <w:i/>
        </w:rPr>
        <w:t xml:space="preserve">; </w:t>
      </w:r>
      <w:r w:rsidRPr="00E06047">
        <w:rPr>
          <w:rFonts w:ascii="ITC Avant Garde" w:hAnsi="ITC Avant Garde"/>
          <w:i/>
          <w:sz w:val="20"/>
        </w:rPr>
        <w:t>mismas que me obligo a cumplir en todos sus términos. Asimismo, se adjuntan a la presente los correspondientes comprobantes de pago de derechos, conforme a la ley federal de dere</w:t>
      </w:r>
      <w:r w:rsidR="00C331A9">
        <w:rPr>
          <w:rFonts w:ascii="ITC Avant Garde" w:hAnsi="ITC Avant Garde"/>
          <w:i/>
          <w:sz w:val="20"/>
        </w:rPr>
        <w:t>chos vigente.</w:t>
      </w:r>
    </w:p>
    <w:p w:rsidR="00F764DE" w:rsidRDefault="00F81403" w:rsidP="006E6B5E">
      <w:pPr>
        <w:spacing w:before="120" w:after="120"/>
        <w:ind w:left="567" w:right="567"/>
        <w:jc w:val="both"/>
        <w:rPr>
          <w:rFonts w:ascii="ITC Avant Garde" w:hAnsi="ITC Avant Garde"/>
          <w:sz w:val="22"/>
          <w:szCs w:val="22"/>
        </w:rPr>
      </w:pPr>
      <w:r>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relación a lo anterior, mediante escrito presentado el treinta y uno de enero de dos mil once ante la DGPTR de la SCT, el representante legal de Telecable de Coeneo, S.A. de C.V., informó </w:t>
      </w:r>
      <w:r w:rsidR="009511E4" w:rsidRPr="00E06047">
        <w:rPr>
          <w:rFonts w:ascii="ITC Avant Garde" w:hAnsi="ITC Avant Garde"/>
          <w:sz w:val="22"/>
          <w:szCs w:val="22"/>
        </w:rPr>
        <w:t>que,</w:t>
      </w:r>
      <w:r w:rsidRPr="00E06047">
        <w:rPr>
          <w:rFonts w:ascii="ITC Avant Garde" w:hAnsi="ITC Avant Garde"/>
          <w:sz w:val="22"/>
          <w:szCs w:val="22"/>
        </w:rPr>
        <w:t xml:space="preserve"> al día siguiente de la presentación de tal escrito, su representada habría de comenzar la prestación del “</w:t>
      </w:r>
      <w:r w:rsidRPr="00E06047">
        <w:rPr>
          <w:rFonts w:ascii="ITC Avant Garde" w:hAnsi="ITC Avant Garde"/>
          <w:i/>
          <w:sz w:val="22"/>
          <w:szCs w:val="22"/>
        </w:rPr>
        <w:t>servicio de transporte de señales del servicio local</w:t>
      </w:r>
      <w:r w:rsidRPr="00E06047">
        <w:rPr>
          <w:rFonts w:ascii="ITC Avant Garde" w:hAnsi="ITC Avant Garde"/>
          <w:sz w:val="22"/>
          <w:szCs w:val="22"/>
        </w:rPr>
        <w:t>”, al amparo tanto de su título de concesión, como del Acuerdo Secretarial de diecisiete de noviembre de dos mil cuatro.</w:t>
      </w:r>
      <w:r w:rsidRPr="00E06047">
        <w:rPr>
          <w:rFonts w:ascii="ITC Avant Garde" w:hAnsi="ITC Avant Garde"/>
          <w:i/>
          <w:sz w:val="22"/>
          <w:szCs w:val="22"/>
        </w:rPr>
        <w:t xml:space="preserve"> </w:t>
      </w:r>
      <w:r w:rsidRPr="00E06047">
        <w:rPr>
          <w:rFonts w:ascii="ITC Avant Garde" w:hAnsi="ITC Avant Garde"/>
          <w:sz w:val="22"/>
          <w:szCs w:val="22"/>
        </w:rPr>
        <w:t>Esto lo hizo en los siguientes términos:</w:t>
      </w:r>
    </w:p>
    <w:p w:rsidR="00163BC8" w:rsidRPr="00E06047" w:rsidRDefault="00163BC8" w:rsidP="006E6B5E">
      <w:pPr>
        <w:spacing w:before="120" w:after="120"/>
        <w:ind w:left="567"/>
        <w:jc w:val="both"/>
        <w:rPr>
          <w:rFonts w:ascii="ITC Avant Garde" w:hAnsi="ITC Avant Garde"/>
          <w:i/>
          <w:sz w:val="20"/>
        </w:rPr>
      </w:pPr>
      <w:r w:rsidRPr="00E06047">
        <w:rPr>
          <w:rFonts w:ascii="ITC Avant Garde" w:hAnsi="ITC Avant Garde"/>
          <w:sz w:val="22"/>
          <w:szCs w:val="22"/>
        </w:rPr>
        <w:t>“</w:t>
      </w:r>
      <w:r w:rsidRPr="00E06047">
        <w:rPr>
          <w:rFonts w:ascii="ITC Avant Garde" w:hAnsi="ITC Avant Garde"/>
          <w:i/>
          <w:sz w:val="20"/>
        </w:rPr>
        <w:t xml:space="preserve">LIC. JORGE RAFAEL CUEVAS RENAUD, EN NOMBRE Y REPRESENTACION DE TELE CABLE DE COENEO [sic], S.A. DE C.V., CONCESIONARIA DE UNA RED PUBLICA DE TELECOMUNICACIONES SEGUN TITULO DE CONCESION DE RED PUBLICA DE TELECOMUNICACIONES DE FECHA 18 </w:t>
      </w:r>
      <w:r w:rsidRPr="00E06047">
        <w:rPr>
          <w:rFonts w:ascii="ITC Avant Garde" w:hAnsi="ITC Avant Garde"/>
        </w:rPr>
        <w:t xml:space="preserve">[dieciocho] </w:t>
      </w:r>
      <w:r w:rsidRPr="00E06047">
        <w:rPr>
          <w:rFonts w:ascii="ITC Avant Garde" w:hAnsi="ITC Avant Garde"/>
          <w:i/>
          <w:sz w:val="20"/>
        </w:rPr>
        <w:t xml:space="preserve">de junio de 2007 </w:t>
      </w:r>
      <w:r w:rsidRPr="00E06047">
        <w:rPr>
          <w:rFonts w:ascii="ITC Avant Garde" w:hAnsi="ITC Avant Garde"/>
        </w:rPr>
        <w:t>[dos mil siete]</w:t>
      </w:r>
      <w:r w:rsidRPr="00E06047">
        <w:rPr>
          <w:rFonts w:ascii="ITC Avant Garde" w:hAnsi="ITC Avant Garde"/>
          <w:i/>
          <w:sz w:val="20"/>
        </w:rPr>
        <w:t xml:space="preserve">, PARA LA PRESTACION DEL SERVICIO DE TELEVISION RESTRINGIDA, EN LAS POBLACIONES DE VILLA </w:t>
      </w:r>
      <w:r w:rsidRPr="00E06047">
        <w:rPr>
          <w:rFonts w:ascii="ITC Avant Garde" w:hAnsi="ITC Avant Garde"/>
          <w:i/>
          <w:sz w:val="20"/>
        </w:rPr>
        <w:lastRenderedPageBreak/>
        <w:t>NICOLÁS ROMERO, SAN MIGUEL HILA, EJIDO CAHUACÁN, TRANSFIGURACIÓN, SAN FRANCISCO MAGU, SAN JOSÉ EL VIDRIO, PROGRESO INDUSTRIAL, Y LOMA DEL RÍO, MPIO. DE NICOLÁS ROMERO, MÉXICO, CON LA PERSONALIDAD QUE TENGO DEBIDAMENTE ACREDITADA ANTE ESA DEPENDENCIA, COMPAREZCO Y EXPONGO:</w:t>
      </w:r>
    </w:p>
    <w:p w:rsidR="00163BC8" w:rsidRPr="00DF3185" w:rsidRDefault="00163BC8" w:rsidP="006E6B5E">
      <w:pPr>
        <w:spacing w:before="120" w:after="120"/>
        <w:ind w:left="567"/>
        <w:jc w:val="both"/>
        <w:rPr>
          <w:rFonts w:ascii="ITC Avant Garde" w:hAnsi="ITC Avant Garde"/>
          <w:i/>
          <w:sz w:val="20"/>
        </w:rPr>
      </w:pPr>
      <w:r w:rsidRPr="00E06047">
        <w:rPr>
          <w:rFonts w:ascii="ITC Avant Garde" w:hAnsi="ITC Avant Garde"/>
          <w:i/>
          <w:sz w:val="20"/>
        </w:rPr>
        <w:t xml:space="preserve"> POR MEDIO DEL PRESENTE AVISO, HAGO DE SU CONOCIMIENTO QUE AL DÍA SIGUIENTE DE LA FECHA DE PRESENTACIÓN, DEL PRESENTE ESCRITO, MI REPRESENTADA DARA INICIO A LA PRESTACION DEL SERVICIO DE TRANSPORTE DE SEÑALES DEL SERVICIO LOCAL, EL CUAL ESTA SUJETO A LAS DEFINICIONES Y CONDICIONES A QUE SE REFIERE EL ANEXO “C” O ”D”, SEGÚN CORRESPONDA, PUBLICADO EN EL DIARIO OFICIAL DE LA FEDERACIÓN EL DÍA 17 </w:t>
      </w:r>
      <w:r w:rsidRPr="00E06047">
        <w:rPr>
          <w:rFonts w:ascii="ITC Avant Garde" w:hAnsi="ITC Avant Garde"/>
        </w:rPr>
        <w:t xml:space="preserve">[diecisiete] </w:t>
      </w:r>
      <w:r w:rsidRPr="00E06047">
        <w:rPr>
          <w:rFonts w:ascii="ITC Avant Garde" w:hAnsi="ITC Avant Garde"/>
          <w:i/>
          <w:sz w:val="20"/>
        </w:rPr>
        <w:t xml:space="preserve">DE NOVIEMBRE DE 2004 </w:t>
      </w:r>
      <w:r w:rsidRPr="00E06047">
        <w:rPr>
          <w:rFonts w:ascii="ITC Avant Garde" w:hAnsi="ITC Avant Garde"/>
        </w:rPr>
        <w:t>[dos mil cuatro]</w:t>
      </w:r>
      <w:r w:rsidRPr="00E06047">
        <w:rPr>
          <w:rFonts w:ascii="ITC Avant Garde" w:hAnsi="ITC Avant Garde"/>
          <w:i/>
          <w:sz w:val="20"/>
        </w:rPr>
        <w:t>, MISMAS QUE ME OBLIGO A CUMPLIR EN TODOS SUS TÉRMINOS. ASIMISMO, SE ADJUNTAN AL PRESENTE LOS CORRESPONDIENTES COMPROBANTES DE PAGO DE DERECHOS, CONFORME A LA L</w:t>
      </w:r>
      <w:r w:rsidR="00DF3185">
        <w:rPr>
          <w:rFonts w:ascii="ITC Avant Garde" w:hAnsi="ITC Avant Garde"/>
          <w:i/>
          <w:sz w:val="20"/>
        </w:rPr>
        <w:t xml:space="preserve">EY FEDERAL DE DERECHOS VIGENTE </w:t>
      </w:r>
      <w:r w:rsidRPr="00E06047">
        <w:rPr>
          <w:rFonts w:ascii="ITC Avant Garde" w:hAnsi="ITC Avant Garde"/>
          <w:sz w:val="22"/>
          <w:szCs w:val="22"/>
        </w:rPr>
        <w:t>[…]</w:t>
      </w:r>
      <w:r w:rsidR="00DF3185">
        <w:rPr>
          <w:rFonts w:ascii="ITC Avant Garde" w:hAnsi="ITC Avant Garde"/>
          <w:sz w:val="22"/>
          <w:szCs w:val="22"/>
        </w:rPr>
        <w:t>.</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821EF1" w:rsidRPr="00E06047">
        <w:rPr>
          <w:rFonts w:ascii="ITC Avant Garde" w:hAnsi="ITC Avant Garde"/>
          <w:sz w:val="22"/>
          <w:szCs w:val="22"/>
        </w:rPr>
        <w:t>Oficio</w:t>
      </w:r>
      <w:r w:rsidRPr="00E06047">
        <w:rPr>
          <w:rFonts w:ascii="ITC Avant Garde" w:hAnsi="ITC Avant Garde"/>
          <w:sz w:val="22"/>
          <w:szCs w:val="22"/>
        </w:rPr>
        <w:t xml:space="preserve"> 2.-297/2011 de veintitrés de noviembre de dos mil once, emitido por el Subsecretario de Comunicaciones de la SCT, se autorizó la cesión de derechos del título de concesión de referencia a favor de Megacable, por lo que a partir de tal fecha dicha persona moral es la titular de los derechos y obligaciones en él consignados.</w:t>
      </w:r>
    </w:p>
    <w:p w:rsidR="00DB3B7F"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este orden de ideas, del plazo a que hace referencia el programa de cobertura contenido en el Anexo A.3. del título de concesión de dieciocho de junio de dos mil siete, en relación con los avisos por medio de los cuales se informa de la prestación de los servicios de “transmisión bidireccional de datos” y “transporte de señales del servicio local” de fechas quince de abril de dos mil diez y treinta y uno de enero de dos mil once, respectivamente, servicios adicionales al de televisión restringida que ya se prestaba, se concluye que, Megacable</w:t>
      </w:r>
      <w:r w:rsidRPr="00E06047">
        <w:rPr>
          <w:rFonts w:ascii="ITC Avant Garde" w:hAnsi="ITC Avant Garde"/>
          <w:smallCaps/>
          <w:sz w:val="22"/>
          <w:szCs w:val="22"/>
        </w:rPr>
        <w:t>,</w:t>
      </w:r>
      <w:r w:rsidRPr="00E06047">
        <w:rPr>
          <w:rFonts w:ascii="ITC Avant Garde" w:hAnsi="ITC Avant Garde"/>
          <w:sz w:val="22"/>
          <w:szCs w:val="22"/>
        </w:rPr>
        <w:t xml:space="preserve"> a partir del primero de febrero de dos mil once se encontraba habilitada para prestar el 3Play en las poblaciones de Villa Nicolás Romero, San Miguel Hila, Ejido Cahuacán, Transfiguración, San Francisco Magu, San José el Vidrio, Progreso Industrial y Loma del Río, todas del municipio de Nicolás Romero, perteneciente al Estado de México</w:t>
      </w:r>
      <w:r w:rsidR="005E3FF3" w:rsidRPr="00E06047">
        <w:rPr>
          <w:rFonts w:ascii="ITC Avant Garde" w:hAnsi="ITC Avant Garde"/>
          <w:sz w:val="22"/>
          <w:szCs w:val="22"/>
        </w:rPr>
        <w:t>, toda vez que el concesionario anterior había notificado el inicio de prestación de servicios desde esa fecha</w:t>
      </w:r>
      <w:r w:rsidRPr="00E06047">
        <w:rPr>
          <w:rFonts w:ascii="ITC Avant Garde" w:hAnsi="ITC Avant Garde"/>
          <w:sz w:val="22"/>
          <w:szCs w:val="22"/>
        </w:rPr>
        <w:t>.</w:t>
      </w:r>
    </w:p>
    <w:p w:rsidR="007700B2" w:rsidRPr="00E06047" w:rsidRDefault="00DF3185"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TLALNEPANTLA DE BAZ</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 fecha trece de septiembre de mil novecientos noventa y nueve, la SCT expidió un título de concesión a favor de Graciela Ayala Vallejo, para instalar, operar y explotar una </w:t>
      </w:r>
      <w:r w:rsidR="00570043" w:rsidRPr="00E06047">
        <w:rPr>
          <w:rFonts w:ascii="ITC Avant Garde" w:hAnsi="ITC Avant Garde"/>
          <w:sz w:val="22"/>
          <w:szCs w:val="22"/>
        </w:rPr>
        <w:t>RPT</w:t>
      </w:r>
      <w:r w:rsidRPr="00E06047">
        <w:rPr>
          <w:rFonts w:ascii="ITC Avant Garde" w:hAnsi="ITC Avant Garde"/>
          <w:sz w:val="22"/>
          <w:szCs w:val="22"/>
        </w:rPr>
        <w:t xml:space="preserve"> en Tlalnepantla de Gustavo Baz, Estado de México, para la prestación del servicio de televisión por cable, por treinta años prorrogables.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Del contenido del citado título se desprende la cobertura geográfica a que quedaba sujeta la concesión, cuyo texto </w:t>
      </w:r>
      <w:r w:rsidR="007F5C31" w:rsidRPr="00E06047">
        <w:rPr>
          <w:rFonts w:ascii="ITC Avant Garde" w:hAnsi="ITC Avant Garde"/>
          <w:sz w:val="22"/>
          <w:szCs w:val="22"/>
        </w:rPr>
        <w:t>en</w:t>
      </w:r>
      <w:r w:rsidRPr="00E06047">
        <w:rPr>
          <w:rFonts w:ascii="ITC Avant Garde" w:hAnsi="ITC Avant Garde"/>
          <w:sz w:val="22"/>
          <w:szCs w:val="22"/>
        </w:rPr>
        <w:t xml:space="preserve"> la parte que interesa se transcribe: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0"/>
        </w:rPr>
        <w:t>“</w:t>
      </w:r>
      <w:r w:rsidRPr="00E06047">
        <w:rPr>
          <w:rFonts w:ascii="ITC Avant Garde" w:hAnsi="ITC Avant Garde"/>
          <w:i/>
          <w:sz w:val="20"/>
          <w:szCs w:val="20"/>
        </w:rPr>
        <w:t xml:space="preserve">A.2. Plazo para iniciar la explotación de la Red. El Concesionario deberá iniciar la explotación del servicio a través de la Red, a más tardar, dentro de los 180 </w:t>
      </w:r>
      <w:r w:rsidRPr="00E06047">
        <w:rPr>
          <w:rFonts w:ascii="ITC Avant Garde" w:hAnsi="ITC Avant Garde"/>
          <w:sz w:val="22"/>
          <w:szCs w:val="22"/>
        </w:rPr>
        <w:t>[ciento ochenta]</w:t>
      </w:r>
      <w:r w:rsidRPr="00E06047">
        <w:rPr>
          <w:rFonts w:ascii="ITC Avant Garde" w:hAnsi="ITC Avant Garde"/>
          <w:sz w:val="20"/>
          <w:szCs w:val="20"/>
        </w:rPr>
        <w:t xml:space="preserve"> </w:t>
      </w:r>
      <w:r w:rsidRPr="00E06047">
        <w:rPr>
          <w:rFonts w:ascii="ITC Avant Garde" w:hAnsi="ITC Avant Garde"/>
          <w:i/>
          <w:sz w:val="20"/>
          <w:szCs w:val="20"/>
        </w:rPr>
        <w:t>días naturales, contados a partir de la fecha de firma del presente Título.</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A.3. Compromisos de cobertura de la Red. El área de cobertura de la Red comprende la(s) población(es) de: Tlalnepantla de Gustavo Baz, Estado de México. El concesionario se obliga a concluir, durante los primeros cinco años de vigencia de la </w:t>
      </w:r>
      <w:r w:rsidRPr="00E06047">
        <w:rPr>
          <w:rFonts w:ascii="ITC Avant Garde" w:hAnsi="ITC Avant Garde"/>
          <w:i/>
          <w:sz w:val="20"/>
          <w:szCs w:val="20"/>
        </w:rPr>
        <w:lastRenderedPageBreak/>
        <w:t>Concesión, el programa de cobertura de la Red. El número de kilómetros a instalar con infraestructura propia no podrá ser inferior a 25 Km de línea troncal y 416 Km de línea de distribución.,</w:t>
      </w:r>
    </w:p>
    <w:p w:rsidR="00163BC8" w:rsidRPr="00DF3185"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 xml:space="preserve">El programa de cobertura de la Red tendrá el carácter de obligatorio, sin perjuicio de que el Concesionario, en cada año, pueda construir un número mayor de kilómetros de especificado en su solicitud, siempre que la suma de kilómetros construidos de la Red no exceda de la cantidad total </w:t>
      </w:r>
      <w:r w:rsidR="00DF3185">
        <w:rPr>
          <w:rFonts w:ascii="ITC Avant Garde" w:hAnsi="ITC Avant Garde"/>
          <w:i/>
          <w:sz w:val="20"/>
          <w:szCs w:val="20"/>
        </w:rPr>
        <w:t xml:space="preserve">indicada en el propio programa </w:t>
      </w:r>
      <w:r w:rsidRPr="00E06047">
        <w:rPr>
          <w:rFonts w:ascii="ITC Avant Garde" w:hAnsi="ITC Avant Garde"/>
          <w:sz w:val="22"/>
          <w:szCs w:val="20"/>
        </w:rPr>
        <w:t>[…]</w:t>
      </w:r>
      <w:r w:rsidR="00DF3185">
        <w:rPr>
          <w:rFonts w:ascii="ITC Avant Garde" w:hAnsi="ITC Avant Garde"/>
          <w:sz w:val="22"/>
          <w:szCs w:val="20"/>
        </w:rPr>
        <w:t>.</w:t>
      </w:r>
      <w:r w:rsidRPr="00E06047">
        <w:rPr>
          <w:rFonts w:ascii="ITC Avant Garde" w:hAnsi="ITC Avant Garde"/>
          <w:sz w:val="22"/>
          <w:szCs w:val="20"/>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lo anterior se advierte: (i) que la población específica objeto del título de concesión es Tlalnepantla de Gustavo Baz, en el Estado de México; (ii) </w:t>
      </w:r>
      <w:r w:rsidR="00AB592F" w:rsidRPr="00E06047">
        <w:rPr>
          <w:rFonts w:ascii="ITC Avant Garde" w:hAnsi="ITC Avant Garde"/>
          <w:sz w:val="22"/>
          <w:szCs w:val="22"/>
        </w:rPr>
        <w:t xml:space="preserve">que a partir del diecinueve de septiembre de mil novecientos noventa y nueve, fecha en que se emitió el título de concesión, </w:t>
      </w:r>
      <w:r w:rsidR="00234B8B" w:rsidRPr="00E06047">
        <w:rPr>
          <w:rFonts w:ascii="ITC Avant Garde" w:hAnsi="ITC Avant Garde"/>
          <w:sz w:val="22"/>
          <w:szCs w:val="22"/>
        </w:rPr>
        <w:t>la</w:t>
      </w:r>
      <w:r w:rsidR="00E9071C" w:rsidRPr="00E06047">
        <w:rPr>
          <w:rFonts w:ascii="ITC Avant Garde" w:hAnsi="ITC Avant Garde"/>
          <w:sz w:val="22"/>
          <w:szCs w:val="22"/>
        </w:rPr>
        <w:t xml:space="preserve"> concesionari</w:t>
      </w:r>
      <w:r w:rsidR="00234B8B" w:rsidRPr="00E06047">
        <w:rPr>
          <w:rFonts w:ascii="ITC Avant Garde" w:hAnsi="ITC Avant Garde"/>
          <w:sz w:val="22"/>
          <w:szCs w:val="22"/>
        </w:rPr>
        <w:t>a</w:t>
      </w:r>
      <w:r w:rsidR="00E9071C" w:rsidRPr="00E06047">
        <w:rPr>
          <w:rFonts w:ascii="ITC Avant Garde" w:hAnsi="ITC Avant Garde"/>
          <w:sz w:val="22"/>
          <w:szCs w:val="22"/>
        </w:rPr>
        <w:t xml:space="preserve"> </w:t>
      </w:r>
      <w:r w:rsidR="00AB592F" w:rsidRPr="00E06047">
        <w:rPr>
          <w:rFonts w:ascii="ITC Avant Garde" w:hAnsi="ITC Avant Garde"/>
          <w:sz w:val="22"/>
          <w:szCs w:val="22"/>
        </w:rPr>
        <w:t>se encontraba habilitada para prestar los Servicios en el Municipio objeto de la concesión</w:t>
      </w:r>
      <w:r w:rsidR="007F5C31" w:rsidRPr="00E06047">
        <w:rPr>
          <w:rFonts w:ascii="ITC Avant Garde" w:hAnsi="ITC Avant Garde"/>
          <w:sz w:val="22"/>
          <w:szCs w:val="22"/>
        </w:rPr>
        <w:t>,</w:t>
      </w:r>
      <w:r w:rsidR="00AB592F" w:rsidRPr="00E06047">
        <w:rPr>
          <w:rFonts w:ascii="ITC Avant Garde" w:hAnsi="ITC Avant Garde"/>
          <w:sz w:val="22"/>
          <w:szCs w:val="22"/>
        </w:rPr>
        <w:t xml:space="preserve"> y </w:t>
      </w:r>
      <w:r w:rsidRPr="00E06047">
        <w:rPr>
          <w:rFonts w:ascii="ITC Avant Garde" w:hAnsi="ITC Avant Garde"/>
          <w:sz w:val="22"/>
          <w:szCs w:val="22"/>
        </w:rPr>
        <w:t xml:space="preserve">que a partir del doce de marzo de dos mil, fecha en que culmina el plazo de ciento ochenta días a que se refiere el anexo A.3. del título de concesión, </w:t>
      </w:r>
      <w:r w:rsidR="00234B8B" w:rsidRPr="00E06047">
        <w:rPr>
          <w:rFonts w:ascii="ITC Avant Garde" w:hAnsi="ITC Avant Garde"/>
          <w:sz w:val="22"/>
          <w:szCs w:val="22"/>
        </w:rPr>
        <w:t>la</w:t>
      </w:r>
      <w:r w:rsidRPr="00E06047">
        <w:rPr>
          <w:rFonts w:ascii="ITC Avant Garde" w:hAnsi="ITC Avant Garde"/>
          <w:sz w:val="22"/>
          <w:szCs w:val="22"/>
        </w:rPr>
        <w:t xml:space="preserve"> concesionari</w:t>
      </w:r>
      <w:r w:rsidR="00234B8B" w:rsidRPr="00E06047">
        <w:rPr>
          <w:rFonts w:ascii="ITC Avant Garde" w:hAnsi="ITC Avant Garde"/>
          <w:sz w:val="22"/>
          <w:szCs w:val="22"/>
        </w:rPr>
        <w:t>a</w:t>
      </w:r>
      <w:r w:rsidRPr="00E06047">
        <w:rPr>
          <w:rFonts w:ascii="ITC Avant Garde" w:hAnsi="ITC Avant Garde"/>
          <w:sz w:val="22"/>
          <w:szCs w:val="22"/>
        </w:rPr>
        <w:t xml:space="preserve"> se encontraba obligad</w:t>
      </w:r>
      <w:r w:rsidR="00234B8B" w:rsidRPr="00E06047">
        <w:rPr>
          <w:rFonts w:ascii="ITC Avant Garde" w:hAnsi="ITC Avant Garde"/>
          <w:sz w:val="22"/>
          <w:szCs w:val="22"/>
        </w:rPr>
        <w:t>a</w:t>
      </w:r>
      <w:r w:rsidRPr="00E06047">
        <w:rPr>
          <w:rFonts w:ascii="ITC Avant Garde" w:hAnsi="ITC Avant Garde"/>
          <w:sz w:val="22"/>
          <w:szCs w:val="22"/>
        </w:rPr>
        <w:t xml:space="preserve"> a </w:t>
      </w:r>
      <w:r w:rsidR="00E9071C" w:rsidRPr="00E06047">
        <w:rPr>
          <w:rFonts w:ascii="ITC Avant Garde" w:hAnsi="ITC Avant Garde"/>
          <w:sz w:val="22"/>
          <w:szCs w:val="22"/>
        </w:rPr>
        <w:t xml:space="preserve">iniciar la explotación del servicio </w:t>
      </w:r>
      <w:r w:rsidRPr="00E06047">
        <w:rPr>
          <w:rFonts w:ascii="ITC Avant Garde" w:hAnsi="ITC Avant Garde"/>
          <w:sz w:val="22"/>
          <w:szCs w:val="22"/>
        </w:rPr>
        <w:t>objeto de la concesión, y (iii)</w:t>
      </w:r>
      <w:r w:rsidR="00B10821" w:rsidRPr="00E06047">
        <w:rPr>
          <w:rFonts w:ascii="ITC Avant Garde" w:hAnsi="ITC Avant Garde"/>
          <w:sz w:val="22"/>
          <w:szCs w:val="22"/>
        </w:rPr>
        <w:t xml:space="preserve"> </w:t>
      </w:r>
      <w:r w:rsidRPr="00E06047">
        <w:rPr>
          <w:rFonts w:ascii="ITC Avant Garde" w:hAnsi="ITC Avant Garde"/>
          <w:sz w:val="22"/>
          <w:szCs w:val="22"/>
        </w:rPr>
        <w:t>que el concesionario contaba con un plazo máximo de cinco años</w:t>
      </w:r>
      <w:r w:rsidR="00EA5BEC" w:rsidRPr="00E06047">
        <w:rPr>
          <w:rFonts w:ascii="ITC Avant Garde" w:hAnsi="ITC Avant Garde"/>
          <w:sz w:val="22"/>
          <w:szCs w:val="22"/>
        </w:rPr>
        <w:t xml:space="preserve"> para cumplir con el programa de cobertura de la Red</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Mediante </w:t>
      </w:r>
      <w:r w:rsidR="00821EF1" w:rsidRPr="00E06047">
        <w:rPr>
          <w:rFonts w:ascii="ITC Avant Garde" w:hAnsi="ITC Avant Garde"/>
          <w:sz w:val="22"/>
          <w:szCs w:val="22"/>
        </w:rPr>
        <w:t>Oficio</w:t>
      </w:r>
      <w:r w:rsidRPr="00E06047">
        <w:rPr>
          <w:rFonts w:ascii="ITC Avant Garde" w:hAnsi="ITC Avant Garde"/>
          <w:sz w:val="22"/>
          <w:szCs w:val="22"/>
        </w:rPr>
        <w:t xml:space="preserve"> 2.1-202-1874 de veinticuatro de abril de dos mil seis, emitido por el Director General de Política de Telecomunicaciones de la SCT, se autorizó la cesión de derechos del título de concesión de referencia, a favor de Sistemas Generales de Telecomunicaciones, S.A. de C.V.</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mediante escrito presentado ante la DGPTR de la SCT el quince de abril de dos mil diez, el representante de Sistemas Generales de Telecomunicaciones, S.A. de C.V. informó </w:t>
      </w:r>
      <w:r w:rsidR="009511E4" w:rsidRPr="00E06047">
        <w:rPr>
          <w:rFonts w:ascii="ITC Avant Garde" w:hAnsi="ITC Avant Garde"/>
          <w:sz w:val="22"/>
          <w:szCs w:val="22"/>
        </w:rPr>
        <w:t>que,</w:t>
      </w:r>
      <w:r w:rsidRPr="00E06047">
        <w:rPr>
          <w:rFonts w:ascii="ITC Avant Garde" w:hAnsi="ITC Avant Garde"/>
          <w:sz w:val="22"/>
          <w:szCs w:val="22"/>
        </w:rPr>
        <w:t xml:space="preserve"> al día siguiente de la presentación de tal escrito, su representante habría de comenzar la prestación del servicio de transmisión bidireccional de datos al amparo tanto de su título de concesión, como del Acuerdo Secretarial de siete de octubre de dos mil tres.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adición a lo anterior, mediante escrito presentado ante la DGPTR de la SCT el día once de octubre de dos mil diez, el representante legal de Sistemas Generales de Telecomunicaciones y de Radiodifusión, S.A. de C.V. informó </w:t>
      </w:r>
      <w:r w:rsidR="009511E4" w:rsidRPr="00E06047">
        <w:rPr>
          <w:rFonts w:ascii="ITC Avant Garde" w:hAnsi="ITC Avant Garde"/>
          <w:sz w:val="22"/>
          <w:szCs w:val="22"/>
        </w:rPr>
        <w:t>que,</w:t>
      </w:r>
      <w:r w:rsidRPr="00E06047">
        <w:rPr>
          <w:rFonts w:ascii="ITC Avant Garde" w:hAnsi="ITC Avant Garde"/>
          <w:sz w:val="22"/>
          <w:szCs w:val="22"/>
        </w:rPr>
        <w:t xml:space="preserve"> al día siguiente de la presentación de tal escrito, su representada habría de prestar el servicio de transporte de señales del servicio local al amparo tanto de su título de concesión, como del Acuerdo Secretarial de diecisiete de noviembre de dos mil cuatro.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otro lado, mediante </w:t>
      </w:r>
      <w:r w:rsidR="00570043" w:rsidRPr="00E06047">
        <w:rPr>
          <w:rFonts w:ascii="ITC Avant Garde" w:hAnsi="ITC Avant Garde"/>
          <w:sz w:val="22"/>
          <w:szCs w:val="22"/>
        </w:rPr>
        <w:t>Oficio</w:t>
      </w:r>
      <w:r w:rsidRPr="00E06047">
        <w:rPr>
          <w:rFonts w:ascii="ITC Avant Garde" w:hAnsi="ITC Avant Garde"/>
          <w:sz w:val="22"/>
          <w:szCs w:val="22"/>
        </w:rPr>
        <w:t xml:space="preserve"> 1.-324 de veintitrés de junio de dos mil once emitido por el titular de la Unidad de Asuntos Jurídicos de la SCT, se autorizó la cesión de derechos del título de concesión en comento a favor Megacable, por lo que a partir de tal fecha dicha persona moral es la titular de los derechos y obligaciones en él consignados.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este orden de ideas, derivado del título de concesión del trece de septiembre de mil novecientos noventa y nueve, el aviso de quince de abril de dos mil diez por medio del cual se informa del inicio de la prestación de transmisión bidireccional de datos, y el aviso de once de octubre de dos mil diez por medio del cual se informa del inicio de la prestación del servicio de transporte de señales del servicio local, se advierte que Megacable se encontraba habilitada para prestar el 3Play en la población de Tlalnepantla de Gustavo Baz, en el Municipio de Tlalnepantla, Estado de México, </w:t>
      </w:r>
      <w:r w:rsidR="005E3FF3" w:rsidRPr="00E06047">
        <w:rPr>
          <w:rFonts w:ascii="ITC Avant Garde" w:hAnsi="ITC Avant Garde"/>
          <w:sz w:val="22"/>
          <w:szCs w:val="22"/>
        </w:rPr>
        <w:t xml:space="preserve">desde </w:t>
      </w:r>
      <w:r w:rsidR="005E3FF3" w:rsidRPr="00E06047">
        <w:rPr>
          <w:rFonts w:ascii="ITC Avant Garde" w:hAnsi="ITC Avant Garde"/>
          <w:sz w:val="22"/>
          <w:szCs w:val="22"/>
        </w:rPr>
        <w:lastRenderedPageBreak/>
        <w:t xml:space="preserve">el </w:t>
      </w:r>
      <w:r w:rsidRPr="00E06047">
        <w:rPr>
          <w:rFonts w:ascii="ITC Avant Garde" w:hAnsi="ITC Avant Garde"/>
          <w:sz w:val="22"/>
          <w:szCs w:val="22"/>
        </w:rPr>
        <w:t>día doce de octubre de dos mil diez</w:t>
      </w:r>
      <w:r w:rsidR="00E9071C" w:rsidRPr="00E06047">
        <w:rPr>
          <w:rFonts w:ascii="ITC Avant Garde" w:hAnsi="ITC Avant Garde"/>
          <w:sz w:val="22"/>
          <w:szCs w:val="22"/>
        </w:rPr>
        <w:t xml:space="preserve">, toda vez que el concesionario anterior había notificado </w:t>
      </w:r>
      <w:r w:rsidR="005E3FF3" w:rsidRPr="00E06047">
        <w:rPr>
          <w:rFonts w:ascii="ITC Avant Garde" w:hAnsi="ITC Avant Garde"/>
          <w:sz w:val="22"/>
          <w:szCs w:val="22"/>
        </w:rPr>
        <w:t xml:space="preserve">a la autoridad competente </w:t>
      </w:r>
      <w:r w:rsidR="00E9071C" w:rsidRPr="00E06047">
        <w:rPr>
          <w:rFonts w:ascii="ITC Avant Garde" w:hAnsi="ITC Avant Garde"/>
          <w:sz w:val="22"/>
          <w:szCs w:val="22"/>
        </w:rPr>
        <w:t>el inicio de prestaci</w:t>
      </w:r>
      <w:r w:rsidR="005E3FF3" w:rsidRPr="00E06047">
        <w:rPr>
          <w:rFonts w:ascii="ITC Avant Garde" w:hAnsi="ITC Avant Garde"/>
          <w:sz w:val="22"/>
          <w:szCs w:val="22"/>
        </w:rPr>
        <w:t>ón</w:t>
      </w:r>
      <w:r w:rsidR="00E9071C" w:rsidRPr="00E06047">
        <w:rPr>
          <w:rFonts w:ascii="ITC Avant Garde" w:hAnsi="ITC Avant Garde"/>
          <w:sz w:val="22"/>
          <w:szCs w:val="22"/>
        </w:rPr>
        <w:t xml:space="preserve"> de servicios </w:t>
      </w:r>
      <w:r w:rsidR="005E3FF3" w:rsidRPr="00E06047">
        <w:rPr>
          <w:rFonts w:ascii="ITC Avant Garde" w:hAnsi="ITC Avant Garde"/>
          <w:sz w:val="22"/>
          <w:szCs w:val="22"/>
        </w:rPr>
        <w:t>desde esa fecha</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respecto al plazo de ciento ochenta días que tiene el concesionario para </w:t>
      </w:r>
      <w:r w:rsidR="00F676B2" w:rsidRPr="00E06047">
        <w:rPr>
          <w:rFonts w:ascii="ITC Avant Garde" w:hAnsi="ITC Avant Garde"/>
          <w:sz w:val="22"/>
          <w:szCs w:val="22"/>
        </w:rPr>
        <w:t xml:space="preserve">iniciar a </w:t>
      </w:r>
      <w:r w:rsidRPr="00E06047">
        <w:rPr>
          <w:rFonts w:ascii="ITC Avant Garde" w:hAnsi="ITC Avant Garde"/>
          <w:sz w:val="22"/>
          <w:szCs w:val="22"/>
        </w:rPr>
        <w:t xml:space="preserve">prestar los Servicios en los municipios concesionados en términos de lo establecido en los títulos de concesión y/o las ampliaciones de cobertura geográfica, es importante agregar que dicha situación era perfectamente conocida por Megacable, toda vez que mediante escrito presentado ante la CFC el veintinueve de agosto de dos mil once, en cumplimiento al requerimiento de información emitido mediante oficio No. DGIPMRCI-10-096-2011-178 por la CFC, de fecha once de julio de dos mil once, en </w:t>
      </w:r>
      <w:r w:rsidR="0009013A" w:rsidRPr="00E06047">
        <w:rPr>
          <w:rFonts w:ascii="ITC Avant Garde" w:hAnsi="ITC Avant Garde"/>
          <w:sz w:val="22"/>
          <w:szCs w:val="22"/>
        </w:rPr>
        <w:t xml:space="preserve">específico en </w:t>
      </w:r>
      <w:r w:rsidRPr="00E06047">
        <w:rPr>
          <w:rFonts w:ascii="ITC Avant Garde" w:hAnsi="ITC Avant Garde"/>
          <w:sz w:val="22"/>
          <w:szCs w:val="22"/>
        </w:rPr>
        <w:t xml:space="preserve">la pregunta 24, letra </w:t>
      </w:r>
      <w:r w:rsidR="00E6674C" w:rsidRPr="00E06047">
        <w:rPr>
          <w:rFonts w:ascii="ITC Avant Garde" w:hAnsi="ITC Avant Garde"/>
          <w:sz w:val="22"/>
          <w:szCs w:val="22"/>
        </w:rPr>
        <w:t>“b”</w:t>
      </w:r>
      <w:r w:rsidRPr="00E06047">
        <w:rPr>
          <w:rFonts w:ascii="ITC Avant Garde" w:hAnsi="ITC Avant Garde"/>
          <w:sz w:val="22"/>
          <w:szCs w:val="22"/>
        </w:rPr>
        <w:t>, se señaló textualmente lo siguiente:</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sz w:val="22"/>
          <w:szCs w:val="22"/>
        </w:rPr>
        <w:t>“</w:t>
      </w:r>
      <w:r w:rsidRPr="00E06047">
        <w:rPr>
          <w:rFonts w:ascii="ITC Avant Garde" w:hAnsi="ITC Avant Garde"/>
          <w:i/>
          <w:sz w:val="20"/>
          <w:szCs w:val="20"/>
        </w:rPr>
        <w:t>Explique los criterios económicos y técnicos que MEGA CABLE emplea para determinar:</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 xml:space="preserve">[…] </w:t>
      </w:r>
    </w:p>
    <w:p w:rsidR="00163BC8" w:rsidRPr="00E06047" w:rsidRDefault="00163BC8" w:rsidP="006E6B5E">
      <w:pPr>
        <w:spacing w:before="120" w:after="120"/>
        <w:ind w:left="567" w:right="567"/>
        <w:jc w:val="both"/>
        <w:rPr>
          <w:rFonts w:ascii="ITC Avant Garde" w:hAnsi="ITC Avant Garde"/>
          <w:i/>
          <w:sz w:val="20"/>
          <w:szCs w:val="20"/>
        </w:rPr>
      </w:pPr>
      <w:r w:rsidRPr="00E06047">
        <w:rPr>
          <w:rFonts w:ascii="ITC Avant Garde" w:hAnsi="ITC Avant Garde"/>
          <w:i/>
          <w:sz w:val="20"/>
          <w:szCs w:val="20"/>
        </w:rPr>
        <w:t>b. “Cuándo prestar los servicios en determinada zona geográfica; es decir, no solamente obtener la concesión, sino efectivamente prestar el servicio.”</w:t>
      </w:r>
    </w:p>
    <w:p w:rsidR="00163BC8" w:rsidRPr="00E06047" w:rsidRDefault="00163BC8" w:rsidP="006E6B5E">
      <w:pPr>
        <w:spacing w:before="120" w:after="120"/>
        <w:ind w:left="567" w:right="567"/>
        <w:jc w:val="both"/>
        <w:rPr>
          <w:rFonts w:ascii="ITC Avant Garde" w:hAnsi="ITC Avant Garde"/>
          <w:b/>
          <w:i/>
          <w:sz w:val="20"/>
          <w:szCs w:val="20"/>
          <w:u w:val="single"/>
        </w:rPr>
      </w:pPr>
      <w:r w:rsidRPr="00E06047">
        <w:rPr>
          <w:rFonts w:ascii="ITC Avant Garde" w:hAnsi="ITC Avant Garde"/>
          <w:b/>
          <w:i/>
          <w:sz w:val="20"/>
          <w:szCs w:val="20"/>
          <w:u w:val="single"/>
        </w:rPr>
        <w:t xml:space="preserve">Toda persona, física o moral, que haya recibido y aceptado por parte de SCT una concesión está obligado a iniciar la prestación del servicio correspondiente dentro de un término establecido en el propio título. En el caso del servicio público de televisión restringida es común que este término sea de 180 días. </w:t>
      </w:r>
    </w:p>
    <w:p w:rsidR="00163BC8" w:rsidRPr="00E06047" w:rsidRDefault="00163BC8" w:rsidP="006E6B5E">
      <w:pPr>
        <w:spacing w:before="120" w:after="120"/>
        <w:ind w:left="567" w:right="567"/>
        <w:jc w:val="both"/>
        <w:rPr>
          <w:rFonts w:ascii="ITC Avant Garde" w:hAnsi="ITC Avant Garde"/>
          <w:sz w:val="22"/>
          <w:szCs w:val="22"/>
        </w:rPr>
      </w:pPr>
      <w:r w:rsidRPr="00E06047">
        <w:rPr>
          <w:rFonts w:ascii="ITC Avant Garde" w:hAnsi="ITC Avant Garde"/>
          <w:sz w:val="22"/>
          <w:szCs w:val="22"/>
        </w:rPr>
        <w:t>[…]” (Énfasis añadido)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Por lo anterior, es factible concluir que el plazo con que cuentan los concesionarios para prestar los servicios en las localidades que les son concesionadas es de ciento ochenta días</w:t>
      </w:r>
      <w:r w:rsidR="0009013A"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La información a que se refieren los párrafos precedentes, es esquematizada en el siguiente cuadro</w:t>
      </w:r>
      <w:r w:rsidR="0009013A" w:rsidRPr="00E06047">
        <w:rPr>
          <w:rFonts w:ascii="ITC Avant Garde" w:hAnsi="ITC Avant Garde"/>
          <w:sz w:val="22"/>
          <w:szCs w:val="22"/>
        </w:rPr>
        <w:t>,</w:t>
      </w:r>
      <w:r w:rsidRPr="00E06047">
        <w:rPr>
          <w:rFonts w:ascii="ITC Avant Garde" w:hAnsi="ITC Avant Garde"/>
          <w:sz w:val="22"/>
          <w:szCs w:val="22"/>
        </w:rPr>
        <w:t xml:space="preserve"> a efecto de establecer de manera clara los municipios y la temporalidad en que Megacable estaba habilitada para prestar sus servicios, así como las fechas a partir de la</w:t>
      </w:r>
      <w:r w:rsidR="0009013A" w:rsidRPr="00E06047">
        <w:rPr>
          <w:rFonts w:ascii="ITC Avant Garde" w:hAnsi="ITC Avant Garde"/>
          <w:sz w:val="22"/>
          <w:szCs w:val="22"/>
        </w:rPr>
        <w:t>s</w:t>
      </w:r>
      <w:r w:rsidRPr="00E06047">
        <w:rPr>
          <w:rFonts w:ascii="ITC Avant Garde" w:hAnsi="ITC Avant Garde"/>
          <w:sz w:val="22"/>
          <w:szCs w:val="22"/>
        </w:rPr>
        <w:t xml:space="preserve"> cual</w:t>
      </w:r>
      <w:r w:rsidR="0009013A" w:rsidRPr="00E06047">
        <w:rPr>
          <w:rFonts w:ascii="ITC Avant Garde" w:hAnsi="ITC Avant Garde"/>
          <w:sz w:val="22"/>
          <w:szCs w:val="22"/>
        </w:rPr>
        <w:t>es</w:t>
      </w:r>
      <w:r w:rsidRPr="00E06047">
        <w:rPr>
          <w:rFonts w:ascii="ITC Avant Garde" w:hAnsi="ITC Avant Garde"/>
          <w:sz w:val="22"/>
          <w:szCs w:val="22"/>
        </w:rPr>
        <w:t xml:space="preserve"> podía prestar los mismos en los citados municipios.</w:t>
      </w:r>
    </w:p>
    <w:p w:rsidR="00F764DE" w:rsidRDefault="00A7270F" w:rsidP="006E6B5E">
      <w:pPr>
        <w:spacing w:before="120" w:after="120"/>
        <w:jc w:val="both"/>
        <w:rPr>
          <w:rFonts w:ascii="ITC Avant Garde" w:hAnsi="ITC Avant Garde"/>
          <w:sz w:val="22"/>
          <w:szCs w:val="22"/>
        </w:rPr>
      </w:pPr>
      <w:r w:rsidRPr="00E06047">
        <w:rPr>
          <w:rFonts w:ascii="ITC Avant Garde" w:hAnsi="ITC Avant Garde"/>
          <w:sz w:val="22"/>
          <w:szCs w:val="22"/>
        </w:rPr>
        <w:t>Tomando en consideración</w:t>
      </w:r>
      <w:r w:rsidR="004401DC" w:rsidRPr="00E06047">
        <w:rPr>
          <w:rFonts w:ascii="ITC Avant Garde" w:hAnsi="ITC Avant Garde"/>
          <w:sz w:val="22"/>
          <w:szCs w:val="22"/>
        </w:rPr>
        <w:t xml:space="preserve"> lo resuelto por el Segundo Tribunal Especializado en la Ejecutoria Megacable </w:t>
      </w:r>
      <w:r w:rsidRPr="00E06047">
        <w:rPr>
          <w:rFonts w:ascii="ITC Avant Garde" w:hAnsi="ITC Avant Garde"/>
          <w:sz w:val="22"/>
          <w:szCs w:val="22"/>
        </w:rPr>
        <w:t>respecto</w:t>
      </w:r>
      <w:r w:rsidR="004401DC" w:rsidRPr="00E06047">
        <w:rPr>
          <w:rFonts w:ascii="ITC Avant Garde" w:hAnsi="ITC Avant Garde"/>
          <w:sz w:val="22"/>
          <w:szCs w:val="22"/>
        </w:rPr>
        <w:t xml:space="preserve"> a que solamente se considerara 6 municipios del Estado de México y que el plazo de 180 días señalado en los títulos de concesión corresponde al inicio de la prestación del servicio</w:t>
      </w:r>
      <w:r w:rsidR="00EE266E" w:rsidRPr="00E06047">
        <w:rPr>
          <w:rFonts w:ascii="ITC Avant Garde" w:hAnsi="ITC Avant Garde"/>
          <w:sz w:val="22"/>
          <w:szCs w:val="22"/>
        </w:rPr>
        <w:t>,</w:t>
      </w:r>
      <w:r w:rsidR="004401DC" w:rsidRPr="00E06047">
        <w:rPr>
          <w:rFonts w:ascii="ITC Avant Garde" w:hAnsi="ITC Avant Garde"/>
          <w:sz w:val="22"/>
          <w:szCs w:val="22"/>
        </w:rPr>
        <w:t xml:space="preserve"> </w:t>
      </w:r>
      <w:r w:rsidRPr="00E06047">
        <w:rPr>
          <w:rFonts w:ascii="ITC Avant Garde" w:hAnsi="ITC Avant Garde"/>
          <w:sz w:val="22"/>
          <w:szCs w:val="22"/>
        </w:rPr>
        <w:t>pero</w:t>
      </w:r>
      <w:r w:rsidR="004401DC" w:rsidRPr="00E06047">
        <w:rPr>
          <w:rFonts w:ascii="ITC Avant Garde" w:hAnsi="ITC Avant Garde"/>
          <w:sz w:val="22"/>
          <w:szCs w:val="22"/>
        </w:rPr>
        <w:t xml:space="preserve"> no para desarrollar el plan de cobertura, </w:t>
      </w:r>
      <w:r w:rsidR="00E37D46">
        <w:rPr>
          <w:rFonts w:ascii="ITC Avant Garde" w:hAnsi="ITC Avant Garde"/>
          <w:sz w:val="22"/>
          <w:szCs w:val="22"/>
        </w:rPr>
        <w:t xml:space="preserve">tal y como se muestra en </w:t>
      </w:r>
      <w:r w:rsidR="00E37D46" w:rsidRPr="00E06047">
        <w:rPr>
          <w:rFonts w:ascii="ITC Avant Garde" w:hAnsi="ITC Avant Garde"/>
          <w:sz w:val="22"/>
          <w:szCs w:val="22"/>
        </w:rPr>
        <w:t>el siguiente cuadro</w:t>
      </w:r>
      <w:r w:rsidR="00E37D46">
        <w:rPr>
          <w:rFonts w:ascii="ITC Avant Garde" w:hAnsi="ITC Avant Garde"/>
          <w:sz w:val="22"/>
          <w:szCs w:val="22"/>
        </w:rPr>
        <w:t>:</w:t>
      </w:r>
    </w:p>
    <w:p w:rsidR="00F764DE" w:rsidRDefault="00C24B64" w:rsidP="006E6B5E">
      <w:pPr>
        <w:spacing w:before="120" w:after="120"/>
        <w:jc w:val="center"/>
        <w:rPr>
          <w:rFonts w:ascii="ITC Avant Garde" w:hAnsi="ITC Avant Garde"/>
          <w:sz w:val="22"/>
          <w:szCs w:val="22"/>
        </w:rPr>
        <w:sectPr w:rsidR="00F764DE" w:rsidSect="008F3893">
          <w:pgSz w:w="12242" w:h="15842"/>
          <w:pgMar w:top="1985" w:right="1418" w:bottom="1418" w:left="1418" w:header="567" w:footer="567" w:gutter="0"/>
          <w:cols w:space="720"/>
          <w:titlePg/>
          <w:docGrid w:linePitch="360"/>
        </w:sectPr>
      </w:pPr>
      <w:r>
        <w:rPr>
          <w:rFonts w:ascii="ITC Avant Garde" w:hAnsi="ITC Avant Garde"/>
          <w:sz w:val="22"/>
          <w:szCs w:val="22"/>
        </w:rPr>
        <w:t>(Espacio en blanco</w:t>
      </w:r>
    </w:p>
    <w:tbl>
      <w:tblPr>
        <w:tblStyle w:val="Tablaconcuadrcula1"/>
        <w:tblW w:w="12328" w:type="dxa"/>
        <w:tblLayout w:type="fixed"/>
        <w:tblLook w:val="04A0" w:firstRow="1" w:lastRow="0" w:firstColumn="1" w:lastColumn="0" w:noHBand="0" w:noVBand="1"/>
        <w:tblCaption w:val="Tabla de municipios a operar."/>
        <w:tblDescription w:val="Obligación de operar en municipios y plazos."/>
      </w:tblPr>
      <w:tblGrid>
        <w:gridCol w:w="3964"/>
        <w:gridCol w:w="1418"/>
        <w:gridCol w:w="1276"/>
        <w:gridCol w:w="1417"/>
        <w:gridCol w:w="1418"/>
        <w:gridCol w:w="1417"/>
        <w:gridCol w:w="1418"/>
      </w:tblGrid>
      <w:tr w:rsidR="00BC541D" w:rsidRPr="00E06047" w:rsidTr="002616E8">
        <w:trPr>
          <w:tblHeader/>
        </w:trPr>
        <w:tc>
          <w:tcPr>
            <w:tcW w:w="3964" w:type="dxa"/>
            <w:tcBorders>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jc w:val="center"/>
              <w:rPr>
                <w:rFonts w:ascii="ITC Avant Garde" w:hAnsi="ITC Avant Garde"/>
                <w:b/>
                <w:sz w:val="18"/>
                <w:szCs w:val="18"/>
              </w:rPr>
            </w:pPr>
          </w:p>
        </w:tc>
        <w:tc>
          <w:tcPr>
            <w:tcW w:w="1418" w:type="dxa"/>
            <w:tcBorders>
              <w:left w:val="nil"/>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hanging="688"/>
              <w:jc w:val="center"/>
              <w:rPr>
                <w:rFonts w:ascii="ITC Avant Garde" w:hAnsi="ITC Avant Garde"/>
                <w:b/>
                <w:sz w:val="18"/>
                <w:szCs w:val="18"/>
              </w:rPr>
            </w:pPr>
            <w:r w:rsidRPr="002616E8">
              <w:rPr>
                <w:rFonts w:ascii="ITC Avant Garde" w:hAnsi="ITC Avant Garde"/>
                <w:b/>
                <w:sz w:val="18"/>
                <w:szCs w:val="18"/>
              </w:rPr>
              <w:t>Megacable</w:t>
            </w:r>
          </w:p>
        </w:tc>
        <w:tc>
          <w:tcPr>
            <w:tcW w:w="1276" w:type="dxa"/>
            <w:tcBorders>
              <w:left w:val="nil"/>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rPr>
                <w:rFonts w:ascii="ITC Avant Garde" w:hAnsi="ITC Avant Garde"/>
                <w:b/>
                <w:sz w:val="18"/>
                <w:szCs w:val="18"/>
              </w:rPr>
            </w:pPr>
          </w:p>
        </w:tc>
        <w:tc>
          <w:tcPr>
            <w:tcW w:w="1417" w:type="dxa"/>
            <w:tcBorders>
              <w:left w:val="nil"/>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rPr>
                <w:rFonts w:ascii="ITC Avant Garde" w:hAnsi="ITC Avant Garde"/>
                <w:b/>
                <w:sz w:val="18"/>
                <w:szCs w:val="18"/>
              </w:rPr>
            </w:pPr>
          </w:p>
        </w:tc>
        <w:tc>
          <w:tcPr>
            <w:tcW w:w="1418" w:type="dxa"/>
            <w:tcBorders>
              <w:left w:val="nil"/>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rPr>
                <w:rFonts w:ascii="ITC Avant Garde" w:hAnsi="ITC Avant Garde"/>
                <w:b/>
                <w:sz w:val="18"/>
                <w:szCs w:val="18"/>
              </w:rPr>
            </w:pPr>
          </w:p>
        </w:tc>
        <w:tc>
          <w:tcPr>
            <w:tcW w:w="1417" w:type="dxa"/>
            <w:tcBorders>
              <w:left w:val="nil"/>
              <w:righ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rPr>
                <w:rFonts w:ascii="ITC Avant Garde" w:hAnsi="ITC Avant Garde"/>
                <w:b/>
                <w:sz w:val="18"/>
                <w:szCs w:val="18"/>
              </w:rPr>
            </w:pPr>
          </w:p>
        </w:tc>
        <w:tc>
          <w:tcPr>
            <w:tcW w:w="1418" w:type="dxa"/>
            <w:tcBorders>
              <w:left w:val="nil"/>
            </w:tcBorders>
            <w:shd w:val="clear" w:color="auto" w:fill="BFBFBF" w:themeFill="background1" w:themeFillShade="BF"/>
            <w:vAlign w:val="center"/>
          </w:tcPr>
          <w:p w:rsidR="00BC541D" w:rsidRPr="002616E8" w:rsidRDefault="00BC541D" w:rsidP="006E6B5E">
            <w:pPr>
              <w:tabs>
                <w:tab w:val="center" w:pos="6863"/>
              </w:tabs>
              <w:spacing w:before="120" w:after="120"/>
              <w:ind w:left="720"/>
              <w:rPr>
                <w:rFonts w:ascii="ITC Avant Garde" w:hAnsi="ITC Avant Garde"/>
                <w:b/>
                <w:sz w:val="18"/>
                <w:szCs w:val="18"/>
              </w:rPr>
            </w:pPr>
          </w:p>
        </w:tc>
      </w:tr>
      <w:tr w:rsidR="00163BC8" w:rsidRPr="00E06047" w:rsidTr="00BC541D">
        <w:tc>
          <w:tcPr>
            <w:tcW w:w="3964" w:type="dxa"/>
            <w:vAlign w:val="center"/>
          </w:tcPr>
          <w:p w:rsidR="00163BC8" w:rsidRPr="00E06047" w:rsidRDefault="00163BC8" w:rsidP="006E6B5E">
            <w:pPr>
              <w:spacing w:before="120" w:after="120"/>
              <w:ind w:left="142"/>
              <w:rPr>
                <w:rFonts w:ascii="ITC Avant Garde" w:hAnsi="ITC Avant Garde"/>
                <w:b/>
                <w:i/>
                <w:sz w:val="18"/>
                <w:szCs w:val="18"/>
              </w:rPr>
            </w:pPr>
            <w:r w:rsidRPr="00E06047">
              <w:rPr>
                <w:rFonts w:ascii="ITC Avant Garde" w:hAnsi="ITC Avant Garde"/>
                <w:b/>
                <w:i/>
                <w:sz w:val="18"/>
                <w:szCs w:val="18"/>
              </w:rPr>
              <w:t>Localidad</w:t>
            </w:r>
          </w:p>
        </w:tc>
        <w:tc>
          <w:tcPr>
            <w:tcW w:w="1418" w:type="dxa"/>
            <w:vAlign w:val="center"/>
          </w:tcPr>
          <w:p w:rsidR="00163BC8" w:rsidRPr="00E06047" w:rsidRDefault="00163BC8" w:rsidP="006E6B5E">
            <w:pPr>
              <w:spacing w:before="120" w:after="120"/>
              <w:ind w:left="176"/>
              <w:rPr>
                <w:rFonts w:ascii="ITC Avant Garde" w:hAnsi="ITC Avant Garde"/>
                <w:b/>
                <w:i/>
                <w:sz w:val="18"/>
                <w:szCs w:val="18"/>
              </w:rPr>
            </w:pPr>
            <w:r w:rsidRPr="00E06047">
              <w:rPr>
                <w:rFonts w:ascii="ITC Avant Garde" w:hAnsi="ITC Avant Garde"/>
                <w:b/>
                <w:i/>
                <w:sz w:val="18"/>
                <w:szCs w:val="18"/>
              </w:rPr>
              <w:t>Título de Concesión</w:t>
            </w:r>
          </w:p>
        </w:tc>
        <w:tc>
          <w:tcPr>
            <w:tcW w:w="1276"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Ampliación de cobertura</w:t>
            </w:r>
          </w:p>
        </w:tc>
        <w:tc>
          <w:tcPr>
            <w:tcW w:w="1417"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 xml:space="preserve">Plazo para </w:t>
            </w:r>
            <w:r w:rsidR="00B0315D" w:rsidRPr="00E06047">
              <w:rPr>
                <w:rFonts w:ascii="ITC Avant Garde" w:hAnsi="ITC Avant Garde"/>
                <w:b/>
                <w:i/>
                <w:sz w:val="18"/>
                <w:szCs w:val="18"/>
              </w:rPr>
              <w:t>instalar e iniciar operaciones</w:t>
            </w:r>
          </w:p>
        </w:tc>
        <w:tc>
          <w:tcPr>
            <w:tcW w:w="1418" w:type="dxa"/>
            <w:vAlign w:val="center"/>
          </w:tcPr>
          <w:p w:rsidR="00163BC8" w:rsidRPr="00E06047" w:rsidRDefault="00B0315D" w:rsidP="006E6B5E">
            <w:pPr>
              <w:spacing w:before="120" w:after="120"/>
              <w:ind w:left="176"/>
              <w:rPr>
                <w:rFonts w:ascii="ITC Avant Garde" w:hAnsi="ITC Avant Garde"/>
                <w:b/>
                <w:i/>
                <w:sz w:val="18"/>
                <w:szCs w:val="18"/>
              </w:rPr>
            </w:pPr>
            <w:r w:rsidRPr="00E06047">
              <w:rPr>
                <w:rFonts w:ascii="ITC Avant Garde" w:hAnsi="ITC Avant Garde"/>
                <w:b/>
                <w:i/>
                <w:sz w:val="18"/>
                <w:szCs w:val="18"/>
              </w:rPr>
              <w:t>Plazo para para cumplir con el programa de cobertura de la Red</w:t>
            </w:r>
          </w:p>
        </w:tc>
        <w:tc>
          <w:tcPr>
            <w:tcW w:w="1417"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Triple Play</w:t>
            </w:r>
          </w:p>
        </w:tc>
        <w:tc>
          <w:tcPr>
            <w:tcW w:w="1418" w:type="dxa"/>
            <w:vAlign w:val="center"/>
          </w:tcPr>
          <w:p w:rsidR="00163BC8" w:rsidRPr="00E06047" w:rsidRDefault="00163BC8" w:rsidP="006E6B5E">
            <w:pPr>
              <w:spacing w:before="120" w:after="120"/>
              <w:ind w:left="34"/>
              <w:rPr>
                <w:rFonts w:ascii="ITC Avant Garde" w:hAnsi="ITC Avant Garde"/>
                <w:b/>
                <w:i/>
                <w:sz w:val="18"/>
                <w:szCs w:val="18"/>
              </w:rPr>
            </w:pPr>
            <w:r w:rsidRPr="00E06047">
              <w:rPr>
                <w:rFonts w:ascii="ITC Avant Garde" w:hAnsi="ITC Avant Garde"/>
                <w:b/>
                <w:i/>
                <w:sz w:val="18"/>
                <w:szCs w:val="18"/>
              </w:rPr>
              <w:t xml:space="preserve">Aviso de Inicio de operaciones </w:t>
            </w:r>
          </w:p>
        </w:tc>
      </w:tr>
      <w:tr w:rsidR="00163BC8" w:rsidRPr="00E06047" w:rsidTr="00BC541D">
        <w:tc>
          <w:tcPr>
            <w:tcW w:w="3964" w:type="dxa"/>
            <w:vAlign w:val="center"/>
          </w:tcPr>
          <w:p w:rsidR="00163BC8" w:rsidRPr="00E06047" w:rsidRDefault="00FD7D21" w:rsidP="006E6B5E">
            <w:pPr>
              <w:spacing w:before="120" w:after="120"/>
              <w:rPr>
                <w:rFonts w:ascii="ITC Avant Garde" w:hAnsi="ITC Avant Garde"/>
                <w:sz w:val="18"/>
                <w:szCs w:val="18"/>
              </w:rPr>
            </w:pPr>
            <w:r w:rsidRPr="00E06047">
              <w:rPr>
                <w:rFonts w:ascii="ITC Avant Garde" w:hAnsi="ITC Avant Garde"/>
                <w:sz w:val="18"/>
                <w:szCs w:val="18"/>
              </w:rPr>
              <w:t>1</w:t>
            </w:r>
            <w:r w:rsidR="00C331A9">
              <w:rPr>
                <w:rFonts w:ascii="ITC Avant Garde" w:hAnsi="ITC Avant Garde"/>
                <w:sz w:val="18"/>
                <w:szCs w:val="18"/>
              </w:rPr>
              <w:t>. Cuautitlán Izcalli</w:t>
            </w:r>
          </w:p>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Localidades:</w:t>
            </w:r>
          </w:p>
          <w:p w:rsidR="00163BC8" w:rsidRPr="00E06047" w:rsidRDefault="00C331A9" w:rsidP="006E6B5E">
            <w:pPr>
              <w:spacing w:before="120" w:after="120"/>
              <w:rPr>
                <w:rFonts w:ascii="ITC Avant Garde" w:hAnsi="ITC Avant Garde"/>
                <w:sz w:val="18"/>
                <w:szCs w:val="18"/>
              </w:rPr>
            </w:pPr>
            <w:r>
              <w:rPr>
                <w:rFonts w:ascii="ITC Avant Garde" w:hAnsi="ITC Avant Garde"/>
                <w:sz w:val="18"/>
                <w:szCs w:val="18"/>
              </w:rPr>
              <w:t>Tepojaco</w:t>
            </w:r>
          </w:p>
        </w:tc>
        <w:tc>
          <w:tcPr>
            <w:tcW w:w="1418" w:type="dxa"/>
            <w:vAlign w:val="center"/>
          </w:tcPr>
          <w:p w:rsidR="00163BC8" w:rsidRPr="00E06047" w:rsidRDefault="00163BC8" w:rsidP="006E6B5E">
            <w:pPr>
              <w:spacing w:before="120" w:after="120"/>
              <w:jc w:val="center"/>
              <w:rPr>
                <w:rFonts w:ascii="ITC Avant Garde" w:hAnsi="ITC Avant Garde"/>
                <w:sz w:val="18"/>
                <w:szCs w:val="18"/>
              </w:rPr>
            </w:pPr>
            <w:r w:rsidRPr="00E06047">
              <w:rPr>
                <w:rFonts w:ascii="ITC Avant Garde" w:hAnsi="ITC Avant Garde"/>
                <w:sz w:val="18"/>
                <w:szCs w:val="18"/>
              </w:rPr>
              <w:t>27 de marzo de 2006</w:t>
            </w:r>
          </w:p>
        </w:tc>
        <w:tc>
          <w:tcPr>
            <w:tcW w:w="1276" w:type="dxa"/>
            <w:vAlign w:val="center"/>
          </w:tcPr>
          <w:p w:rsidR="00163BC8" w:rsidRPr="00E06047" w:rsidRDefault="00F44A53" w:rsidP="006E6B5E">
            <w:pPr>
              <w:spacing w:before="120" w:after="120"/>
              <w:jc w:val="center"/>
              <w:rPr>
                <w:rFonts w:ascii="ITC Avant Garde" w:hAnsi="ITC Avant Garde" w:cs="Arial"/>
                <w:sz w:val="18"/>
                <w:szCs w:val="18"/>
              </w:rPr>
            </w:pPr>
            <w:r>
              <w:rPr>
                <w:rFonts w:ascii="ITC Avant Garde" w:hAnsi="ITC Avant Garde" w:cs="Arial"/>
                <w:sz w:val="18"/>
                <w:szCs w:val="18"/>
              </w:rPr>
              <w:t>No aplica</w:t>
            </w:r>
          </w:p>
        </w:tc>
        <w:tc>
          <w:tcPr>
            <w:tcW w:w="1417"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r w:rsidRPr="00E06047" w:rsidDel="00B0315D">
              <w:rPr>
                <w:rFonts w:ascii="ITC Avant Garde" w:hAnsi="ITC Avant Garde"/>
                <w:sz w:val="18"/>
                <w:szCs w:val="18"/>
              </w:rPr>
              <w:t xml:space="preserve"> </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12 de octubre de 2010, servicio de transmisión bidireccional de datos</w:t>
            </w:r>
          </w:p>
        </w:tc>
        <w:tc>
          <w:tcPr>
            <w:tcW w:w="1418"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30 de noviembre de 2007, informaron que habían concluido el despliegue de infraestructura.</w:t>
            </w:r>
          </w:p>
        </w:tc>
      </w:tr>
      <w:tr w:rsidR="00163BC8" w:rsidRPr="00E06047" w:rsidTr="00BC541D">
        <w:tc>
          <w:tcPr>
            <w:tcW w:w="3964" w:type="dxa"/>
            <w:vAlign w:val="center"/>
          </w:tcPr>
          <w:p w:rsidR="00163BC8" w:rsidRPr="00E06047" w:rsidRDefault="00FD7D21" w:rsidP="006E6B5E">
            <w:pPr>
              <w:spacing w:before="120" w:after="120"/>
              <w:rPr>
                <w:rFonts w:ascii="ITC Avant Garde" w:hAnsi="ITC Avant Garde"/>
                <w:sz w:val="18"/>
                <w:szCs w:val="18"/>
              </w:rPr>
            </w:pPr>
            <w:r w:rsidRPr="00E06047">
              <w:rPr>
                <w:rFonts w:ascii="ITC Avant Garde" w:hAnsi="ITC Avant Garde"/>
                <w:sz w:val="18"/>
                <w:szCs w:val="18"/>
              </w:rPr>
              <w:t>2</w:t>
            </w:r>
            <w:r w:rsidR="00C331A9">
              <w:rPr>
                <w:rFonts w:ascii="ITC Avant Garde" w:hAnsi="ITC Avant Garde"/>
                <w:sz w:val="18"/>
                <w:szCs w:val="18"/>
              </w:rPr>
              <w:t>. Ecatepec</w:t>
            </w:r>
          </w:p>
          <w:p w:rsidR="00163BC8" w:rsidRPr="00E06047" w:rsidRDefault="00C331A9" w:rsidP="006E6B5E">
            <w:pPr>
              <w:spacing w:before="120" w:after="120"/>
              <w:ind w:left="-76"/>
              <w:rPr>
                <w:rFonts w:ascii="ITC Avant Garde" w:hAnsi="ITC Avant Garde"/>
                <w:sz w:val="18"/>
                <w:szCs w:val="18"/>
              </w:rPr>
            </w:pPr>
            <w:r>
              <w:rPr>
                <w:rFonts w:ascii="ITC Avant Garde" w:hAnsi="ITC Avant Garde"/>
                <w:sz w:val="18"/>
                <w:szCs w:val="18"/>
              </w:rPr>
              <w:t>Localidades:</w:t>
            </w:r>
          </w:p>
          <w:p w:rsidR="00163BC8" w:rsidRPr="00E06047" w:rsidRDefault="00163BC8" w:rsidP="006E6B5E">
            <w:pPr>
              <w:spacing w:before="120" w:after="120"/>
              <w:ind w:left="-76"/>
              <w:rPr>
                <w:rFonts w:ascii="ITC Avant Garde" w:hAnsi="ITC Avant Garde"/>
                <w:sz w:val="18"/>
                <w:szCs w:val="18"/>
              </w:rPr>
            </w:pPr>
            <w:r w:rsidRPr="00E06047">
              <w:rPr>
                <w:rFonts w:ascii="ITC Avant Garde" w:hAnsi="ITC Avant Garde"/>
                <w:sz w:val="18"/>
                <w:szCs w:val="18"/>
              </w:rPr>
              <w:t>Arbolitos Xalostoc, Piedra Grande, San Pedro Xalostoc, Tablas del Pozo, Benito Juárez Xalostoc, El Mirador, Boca Barranca, La Esperanza, La Lomita, Los Álamos, La Agüita y San Andrés</w:t>
            </w:r>
          </w:p>
        </w:tc>
        <w:tc>
          <w:tcPr>
            <w:tcW w:w="1418" w:type="dxa"/>
            <w:vAlign w:val="center"/>
          </w:tcPr>
          <w:p w:rsidR="00163BC8" w:rsidRPr="00E06047" w:rsidRDefault="00F44A53" w:rsidP="006E6B5E">
            <w:pPr>
              <w:spacing w:before="120" w:after="120"/>
              <w:jc w:val="center"/>
              <w:rPr>
                <w:rFonts w:ascii="ITC Avant Garde" w:hAnsi="ITC Avant Garde" w:cs="Arial"/>
                <w:sz w:val="18"/>
                <w:szCs w:val="18"/>
              </w:rPr>
            </w:pPr>
            <w:r>
              <w:rPr>
                <w:rFonts w:ascii="ITC Avant Garde" w:hAnsi="ITC Avant Garde" w:cs="Arial"/>
                <w:sz w:val="18"/>
                <w:szCs w:val="18"/>
              </w:rPr>
              <w:t>No aplica</w:t>
            </w:r>
          </w:p>
        </w:tc>
        <w:tc>
          <w:tcPr>
            <w:tcW w:w="1276" w:type="dxa"/>
            <w:vAlign w:val="center"/>
          </w:tcPr>
          <w:p w:rsidR="00163BC8" w:rsidRPr="00E06047" w:rsidRDefault="00163BC8" w:rsidP="006E6B5E">
            <w:pPr>
              <w:spacing w:before="120" w:after="120"/>
              <w:jc w:val="center"/>
              <w:rPr>
                <w:rFonts w:ascii="ITC Avant Garde" w:hAnsi="ITC Avant Garde" w:cs="Arial"/>
                <w:sz w:val="18"/>
                <w:szCs w:val="18"/>
              </w:rPr>
            </w:pPr>
            <w:r w:rsidRPr="00E06047">
              <w:rPr>
                <w:rFonts w:ascii="ITC Avant Garde" w:hAnsi="ITC Avant Garde" w:cs="Arial"/>
                <w:sz w:val="18"/>
                <w:szCs w:val="18"/>
              </w:rPr>
              <w:t>30 de julio de 2008</w:t>
            </w:r>
          </w:p>
        </w:tc>
        <w:tc>
          <w:tcPr>
            <w:tcW w:w="1417"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r w:rsidRPr="00E06047" w:rsidDel="00B0315D">
              <w:rPr>
                <w:rFonts w:ascii="ITC Avant Garde" w:hAnsi="ITC Avant Garde"/>
                <w:sz w:val="18"/>
                <w:szCs w:val="18"/>
              </w:rPr>
              <w:t xml:space="preserve"> </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a) 16 de abril de 2010, servicio de tra</w:t>
            </w:r>
            <w:r w:rsidR="00C331A9">
              <w:rPr>
                <w:rFonts w:ascii="ITC Avant Garde" w:hAnsi="ITC Avant Garde"/>
                <w:sz w:val="18"/>
                <w:szCs w:val="18"/>
              </w:rPr>
              <w:t>nsmisión bidireccional de datos</w:t>
            </w:r>
          </w:p>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b) 12 de octubre de 2010, transporte de señales de servicio local</w:t>
            </w:r>
            <w:r w:rsidR="00020B3D" w:rsidRPr="00E06047">
              <w:rPr>
                <w:rFonts w:ascii="ITC Avant Garde" w:hAnsi="ITC Avant Garde"/>
                <w:sz w:val="18"/>
                <w:szCs w:val="18"/>
              </w:rPr>
              <w:t>.</w:t>
            </w:r>
          </w:p>
          <w:p w:rsidR="00163BC8" w:rsidRPr="00E06047" w:rsidRDefault="00163BC8" w:rsidP="006E6B5E">
            <w:pPr>
              <w:spacing w:before="120" w:after="120"/>
              <w:ind w:left="34"/>
              <w:rPr>
                <w:rFonts w:ascii="ITC Avant Garde" w:hAnsi="ITC Avant Garde"/>
                <w:sz w:val="18"/>
                <w:szCs w:val="18"/>
              </w:rPr>
            </w:pPr>
          </w:p>
        </w:tc>
        <w:tc>
          <w:tcPr>
            <w:tcW w:w="1418" w:type="dxa"/>
            <w:vAlign w:val="center"/>
          </w:tcPr>
          <w:p w:rsidR="00163BC8" w:rsidRPr="00E06047" w:rsidRDefault="00F44A53" w:rsidP="006E6B5E">
            <w:pPr>
              <w:spacing w:before="120" w:after="120"/>
              <w:ind w:left="34"/>
              <w:jc w:val="center"/>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3964" w:type="dxa"/>
            <w:vAlign w:val="center"/>
          </w:tcPr>
          <w:p w:rsidR="00163BC8" w:rsidRPr="00E06047" w:rsidRDefault="00FD7D21" w:rsidP="006E6B5E">
            <w:pPr>
              <w:spacing w:before="120" w:after="120"/>
              <w:rPr>
                <w:rFonts w:ascii="ITC Avant Garde" w:hAnsi="ITC Avant Garde"/>
                <w:sz w:val="18"/>
                <w:szCs w:val="18"/>
              </w:rPr>
            </w:pPr>
            <w:r w:rsidRPr="00E06047">
              <w:rPr>
                <w:rFonts w:ascii="ITC Avant Garde" w:hAnsi="ITC Avant Garde"/>
                <w:sz w:val="18"/>
                <w:szCs w:val="18"/>
              </w:rPr>
              <w:t>3</w:t>
            </w:r>
            <w:r w:rsidR="00163BC8" w:rsidRPr="00E06047">
              <w:rPr>
                <w:rFonts w:ascii="ITC Avant Garde" w:hAnsi="ITC Avant Garde"/>
                <w:sz w:val="18"/>
                <w:szCs w:val="18"/>
              </w:rPr>
              <w:t>. H</w:t>
            </w:r>
            <w:r w:rsidR="00C331A9">
              <w:rPr>
                <w:rFonts w:ascii="ITC Avant Garde" w:hAnsi="ITC Avant Garde"/>
                <w:sz w:val="18"/>
                <w:szCs w:val="18"/>
              </w:rPr>
              <w:t>uixquilucan</w:t>
            </w:r>
          </w:p>
          <w:p w:rsidR="00163BC8" w:rsidRPr="00E06047" w:rsidRDefault="00C331A9" w:rsidP="006E6B5E">
            <w:pPr>
              <w:spacing w:before="120" w:after="120"/>
              <w:rPr>
                <w:rFonts w:ascii="ITC Avant Garde" w:hAnsi="ITC Avant Garde"/>
                <w:sz w:val="18"/>
                <w:szCs w:val="18"/>
              </w:rPr>
            </w:pPr>
            <w:r>
              <w:rPr>
                <w:rFonts w:ascii="ITC Avant Garde" w:hAnsi="ITC Avant Garde"/>
                <w:sz w:val="18"/>
                <w:szCs w:val="18"/>
              </w:rPr>
              <w:lastRenderedPageBreak/>
              <w:t>Localidades:</w:t>
            </w:r>
          </w:p>
          <w:p w:rsidR="00163BC8" w:rsidRPr="00E06047" w:rsidRDefault="00163BC8" w:rsidP="006E6B5E">
            <w:pPr>
              <w:spacing w:before="120" w:after="120"/>
              <w:ind w:left="-76"/>
              <w:rPr>
                <w:rFonts w:ascii="ITC Avant Garde" w:hAnsi="ITC Avant Garde"/>
                <w:sz w:val="18"/>
                <w:szCs w:val="18"/>
              </w:rPr>
            </w:pPr>
            <w:r w:rsidRPr="00E06047">
              <w:rPr>
                <w:rFonts w:ascii="ITC Avant Garde" w:hAnsi="ITC Avant Garde"/>
                <w:sz w:val="18"/>
                <w:szCs w:val="18"/>
              </w:rPr>
              <w:t>Huixquilucan de Degollado, Dos Ríos y Santiago Yancuitlalpan</w:t>
            </w:r>
          </w:p>
        </w:tc>
        <w:tc>
          <w:tcPr>
            <w:tcW w:w="1418" w:type="dxa"/>
            <w:vAlign w:val="center"/>
          </w:tcPr>
          <w:p w:rsidR="00163BC8" w:rsidRPr="00E06047" w:rsidRDefault="00163BC8" w:rsidP="006E6B5E">
            <w:pPr>
              <w:spacing w:before="120" w:after="120"/>
              <w:ind w:left="34"/>
              <w:jc w:val="center"/>
              <w:rPr>
                <w:rFonts w:ascii="ITC Avant Garde" w:hAnsi="ITC Avant Garde" w:cs="Arial"/>
                <w:sz w:val="18"/>
                <w:szCs w:val="18"/>
              </w:rPr>
            </w:pPr>
            <w:r w:rsidRPr="00E06047">
              <w:rPr>
                <w:rFonts w:ascii="ITC Avant Garde" w:hAnsi="ITC Avant Garde" w:cs="Arial"/>
                <w:sz w:val="18"/>
                <w:szCs w:val="18"/>
              </w:rPr>
              <w:lastRenderedPageBreak/>
              <w:t>27 de marzo de 2006</w:t>
            </w:r>
          </w:p>
        </w:tc>
        <w:tc>
          <w:tcPr>
            <w:tcW w:w="1276" w:type="dxa"/>
            <w:vAlign w:val="center"/>
          </w:tcPr>
          <w:p w:rsidR="00163BC8" w:rsidRPr="00E06047" w:rsidRDefault="00F44A53" w:rsidP="006E6B5E">
            <w:pPr>
              <w:spacing w:before="120" w:after="120"/>
              <w:ind w:left="34"/>
              <w:jc w:val="center"/>
              <w:rPr>
                <w:rFonts w:ascii="ITC Avant Garde" w:hAnsi="ITC Avant Garde" w:cs="Arial"/>
                <w:b/>
                <w:sz w:val="18"/>
                <w:szCs w:val="18"/>
              </w:rPr>
            </w:pPr>
            <w:r>
              <w:rPr>
                <w:rFonts w:ascii="ITC Avant Garde" w:hAnsi="ITC Avant Garde" w:cs="Arial"/>
                <w:sz w:val="18"/>
                <w:szCs w:val="18"/>
              </w:rPr>
              <w:t>No aplica</w:t>
            </w:r>
          </w:p>
        </w:tc>
        <w:tc>
          <w:tcPr>
            <w:tcW w:w="1417"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p>
        </w:tc>
        <w:tc>
          <w:tcPr>
            <w:tcW w:w="1417" w:type="dxa"/>
            <w:vAlign w:val="center"/>
          </w:tcPr>
          <w:p w:rsidR="00163BC8" w:rsidRPr="00E06047" w:rsidRDefault="00163BC8" w:rsidP="006E6B5E">
            <w:pPr>
              <w:spacing w:before="120" w:after="120"/>
              <w:ind w:left="34"/>
              <w:rPr>
                <w:rFonts w:ascii="ITC Avant Garde" w:hAnsi="ITC Avant Garde"/>
                <w:sz w:val="18"/>
                <w:szCs w:val="18"/>
                <w:lang w:eastAsia="es-MX"/>
              </w:rPr>
            </w:pPr>
            <w:r w:rsidRPr="00E06047">
              <w:rPr>
                <w:rFonts w:ascii="ITC Avant Garde" w:hAnsi="ITC Avant Garde"/>
                <w:sz w:val="18"/>
                <w:szCs w:val="18"/>
                <w:lang w:eastAsia="es-MX"/>
              </w:rPr>
              <w:t xml:space="preserve">a) 1 de febrero de 2011, servicio </w:t>
            </w:r>
            <w:r w:rsidRPr="00E06047">
              <w:rPr>
                <w:rFonts w:ascii="ITC Avant Garde" w:hAnsi="ITC Avant Garde"/>
                <w:sz w:val="18"/>
                <w:szCs w:val="18"/>
                <w:lang w:eastAsia="es-MX"/>
              </w:rPr>
              <w:lastRenderedPageBreak/>
              <w:t>de transmisión bidireccional de datos</w:t>
            </w:r>
          </w:p>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b) 12 de octubre de 2010, transporte de señales de servicio local</w:t>
            </w:r>
          </w:p>
        </w:tc>
        <w:tc>
          <w:tcPr>
            <w:tcW w:w="1418" w:type="dxa"/>
            <w:vAlign w:val="center"/>
          </w:tcPr>
          <w:p w:rsidR="00163BC8" w:rsidRPr="00E06047" w:rsidRDefault="00F44A53" w:rsidP="006E6B5E">
            <w:pPr>
              <w:spacing w:before="120" w:after="120"/>
              <w:jc w:val="center"/>
              <w:rPr>
                <w:rFonts w:ascii="ITC Avant Garde" w:hAnsi="ITC Avant Garde"/>
                <w:sz w:val="18"/>
                <w:szCs w:val="18"/>
              </w:rPr>
            </w:pPr>
            <w:r>
              <w:rPr>
                <w:rFonts w:ascii="ITC Avant Garde" w:hAnsi="ITC Avant Garde" w:cs="Arial"/>
                <w:sz w:val="18"/>
                <w:szCs w:val="18"/>
              </w:rPr>
              <w:lastRenderedPageBreak/>
              <w:t>No aplica</w:t>
            </w:r>
          </w:p>
        </w:tc>
      </w:tr>
      <w:tr w:rsidR="00163BC8" w:rsidRPr="00E06047" w:rsidTr="00BC541D">
        <w:tc>
          <w:tcPr>
            <w:tcW w:w="3964" w:type="dxa"/>
            <w:vAlign w:val="center"/>
          </w:tcPr>
          <w:p w:rsidR="00163BC8" w:rsidRPr="00E06047" w:rsidRDefault="00FD7D21" w:rsidP="006E6B5E">
            <w:pPr>
              <w:spacing w:before="120" w:after="120"/>
              <w:rPr>
                <w:rFonts w:ascii="ITC Avant Garde" w:hAnsi="ITC Avant Garde"/>
                <w:sz w:val="18"/>
                <w:szCs w:val="18"/>
              </w:rPr>
            </w:pPr>
            <w:r w:rsidRPr="00E06047">
              <w:rPr>
                <w:rFonts w:ascii="ITC Avant Garde" w:hAnsi="ITC Avant Garde"/>
                <w:sz w:val="18"/>
                <w:szCs w:val="18"/>
              </w:rPr>
              <w:t>4</w:t>
            </w:r>
            <w:r w:rsidR="00163BC8" w:rsidRPr="00E06047">
              <w:rPr>
                <w:rFonts w:ascii="ITC Avant Garde" w:hAnsi="ITC Avant Garde"/>
                <w:sz w:val="18"/>
                <w:szCs w:val="18"/>
              </w:rPr>
              <w:t>. Lerma:</w:t>
            </w:r>
          </w:p>
          <w:p w:rsidR="00163BC8" w:rsidRPr="00E06047" w:rsidRDefault="00C331A9" w:rsidP="006E6B5E">
            <w:pPr>
              <w:spacing w:before="120" w:after="120"/>
              <w:ind w:left="-76"/>
              <w:rPr>
                <w:rFonts w:ascii="ITC Avant Garde" w:hAnsi="ITC Avant Garde"/>
                <w:sz w:val="18"/>
                <w:szCs w:val="18"/>
              </w:rPr>
            </w:pPr>
            <w:r>
              <w:rPr>
                <w:rFonts w:ascii="ITC Avant Garde" w:hAnsi="ITC Avant Garde"/>
                <w:sz w:val="18"/>
                <w:szCs w:val="18"/>
              </w:rPr>
              <w:t>Localidades</w:t>
            </w:r>
          </w:p>
          <w:p w:rsidR="00163BC8" w:rsidRPr="00E06047" w:rsidRDefault="00163BC8" w:rsidP="006E6B5E">
            <w:pPr>
              <w:spacing w:before="120" w:after="120"/>
              <w:ind w:left="-76"/>
              <w:rPr>
                <w:rFonts w:ascii="ITC Avant Garde" w:hAnsi="ITC Avant Garde"/>
                <w:sz w:val="18"/>
                <w:szCs w:val="18"/>
              </w:rPr>
            </w:pPr>
            <w:r w:rsidRPr="00E06047">
              <w:rPr>
                <w:rFonts w:ascii="ITC Avant Garde" w:hAnsi="ITC Avant Garde"/>
                <w:sz w:val="18"/>
                <w:szCs w:val="18"/>
              </w:rPr>
              <w:t>Santa Catarina, y Santa María Tlalmimilolpan</w:t>
            </w:r>
          </w:p>
        </w:tc>
        <w:tc>
          <w:tcPr>
            <w:tcW w:w="1418" w:type="dxa"/>
            <w:vAlign w:val="center"/>
          </w:tcPr>
          <w:p w:rsidR="00163BC8" w:rsidRPr="00E06047" w:rsidRDefault="00F44A53" w:rsidP="006E6B5E">
            <w:pPr>
              <w:spacing w:before="120" w:after="120"/>
              <w:ind w:left="34"/>
              <w:jc w:val="center"/>
              <w:rPr>
                <w:rFonts w:ascii="ITC Avant Garde" w:hAnsi="ITC Avant Garde" w:cs="Arial"/>
                <w:sz w:val="18"/>
                <w:szCs w:val="18"/>
              </w:rPr>
            </w:pPr>
            <w:r>
              <w:rPr>
                <w:rFonts w:ascii="ITC Avant Garde" w:hAnsi="ITC Avant Garde" w:cs="Arial"/>
                <w:sz w:val="18"/>
                <w:szCs w:val="18"/>
              </w:rPr>
              <w:t>No aplica</w:t>
            </w:r>
          </w:p>
        </w:tc>
        <w:tc>
          <w:tcPr>
            <w:tcW w:w="1276" w:type="dxa"/>
            <w:vAlign w:val="center"/>
          </w:tcPr>
          <w:p w:rsidR="00163BC8" w:rsidRPr="00E06047" w:rsidRDefault="00163BC8" w:rsidP="006E6B5E">
            <w:pPr>
              <w:spacing w:before="120" w:after="120"/>
              <w:ind w:left="34"/>
              <w:jc w:val="center"/>
              <w:rPr>
                <w:rFonts w:ascii="ITC Avant Garde" w:hAnsi="ITC Avant Garde" w:cs="Arial"/>
                <w:b/>
                <w:sz w:val="18"/>
                <w:szCs w:val="18"/>
              </w:rPr>
            </w:pPr>
            <w:r w:rsidRPr="00E06047">
              <w:rPr>
                <w:rFonts w:ascii="ITC Avant Garde" w:hAnsi="ITC Avant Garde" w:cs="Arial"/>
                <w:sz w:val="18"/>
                <w:szCs w:val="18"/>
              </w:rPr>
              <w:t>13 de febrero de 2008</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r w:rsidRPr="00E06047" w:rsidDel="00B0315D">
              <w:rPr>
                <w:rFonts w:ascii="ITC Avant Garde" w:hAnsi="ITC Avant Garde"/>
                <w:sz w:val="18"/>
                <w:szCs w:val="18"/>
              </w:rPr>
              <w:t xml:space="preserve"> </w:t>
            </w:r>
          </w:p>
        </w:tc>
        <w:tc>
          <w:tcPr>
            <w:tcW w:w="1417"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16 de abril de 2010, servicio de transmisión bidireccional de datos</w:t>
            </w:r>
          </w:p>
        </w:tc>
        <w:tc>
          <w:tcPr>
            <w:tcW w:w="1418" w:type="dxa"/>
            <w:vAlign w:val="center"/>
          </w:tcPr>
          <w:p w:rsidR="00163BC8" w:rsidRPr="00E06047" w:rsidRDefault="00F44A53" w:rsidP="006E6B5E">
            <w:pPr>
              <w:spacing w:before="120" w:after="120"/>
              <w:jc w:val="center"/>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3964" w:type="dxa"/>
            <w:vAlign w:val="center"/>
          </w:tcPr>
          <w:p w:rsidR="00163BC8" w:rsidRPr="00E06047" w:rsidRDefault="00FD7D21" w:rsidP="006E6B5E">
            <w:pPr>
              <w:spacing w:before="120" w:after="120"/>
              <w:rPr>
                <w:rFonts w:ascii="ITC Avant Garde" w:hAnsi="ITC Avant Garde"/>
                <w:sz w:val="18"/>
                <w:szCs w:val="18"/>
              </w:rPr>
            </w:pPr>
            <w:r w:rsidRPr="00E06047">
              <w:rPr>
                <w:rFonts w:ascii="ITC Avant Garde" w:hAnsi="ITC Avant Garde"/>
                <w:sz w:val="18"/>
                <w:szCs w:val="18"/>
              </w:rPr>
              <w:t>5</w:t>
            </w:r>
            <w:r w:rsidR="00163BC8" w:rsidRPr="00E06047">
              <w:rPr>
                <w:rFonts w:ascii="ITC Avant Garde" w:hAnsi="ITC Avant Garde"/>
                <w:sz w:val="18"/>
                <w:szCs w:val="18"/>
              </w:rPr>
              <w:t>. Nicolás Romero</w:t>
            </w:r>
          </w:p>
          <w:p w:rsidR="00163BC8" w:rsidRPr="00E06047" w:rsidRDefault="00C331A9" w:rsidP="006E6B5E">
            <w:pPr>
              <w:spacing w:before="120" w:after="120"/>
              <w:ind w:left="66"/>
              <w:rPr>
                <w:rFonts w:ascii="ITC Avant Garde" w:hAnsi="ITC Avant Garde"/>
                <w:sz w:val="18"/>
                <w:szCs w:val="18"/>
              </w:rPr>
            </w:pPr>
            <w:r>
              <w:rPr>
                <w:rFonts w:ascii="ITC Avant Garde" w:hAnsi="ITC Avant Garde"/>
                <w:sz w:val="18"/>
                <w:szCs w:val="18"/>
              </w:rPr>
              <w:t>Localidades:</w:t>
            </w:r>
          </w:p>
          <w:p w:rsidR="00163BC8" w:rsidRPr="00E06047" w:rsidRDefault="00163BC8" w:rsidP="006E6B5E">
            <w:pPr>
              <w:spacing w:before="120" w:after="120"/>
              <w:ind w:left="66"/>
              <w:rPr>
                <w:rFonts w:ascii="ITC Avant Garde" w:hAnsi="ITC Avant Garde"/>
                <w:sz w:val="18"/>
                <w:szCs w:val="18"/>
              </w:rPr>
            </w:pPr>
            <w:r w:rsidRPr="00E06047">
              <w:rPr>
                <w:rFonts w:ascii="ITC Avant Garde" w:hAnsi="ITC Avant Garde"/>
                <w:sz w:val="18"/>
                <w:szCs w:val="18"/>
              </w:rPr>
              <w:t>Villa Nicolás Romero, San Miguel Hila, Ejido Cahuacán, Transfiguración, San Francisco Magu, San José el Vidrio, Progreso Industrial y Loma del Río</w:t>
            </w:r>
          </w:p>
        </w:tc>
        <w:tc>
          <w:tcPr>
            <w:tcW w:w="1418" w:type="dxa"/>
            <w:vAlign w:val="center"/>
          </w:tcPr>
          <w:p w:rsidR="00163BC8" w:rsidRPr="00E06047" w:rsidRDefault="00163BC8" w:rsidP="006E6B5E">
            <w:pPr>
              <w:spacing w:before="120" w:after="120"/>
              <w:ind w:left="34"/>
              <w:jc w:val="center"/>
              <w:rPr>
                <w:rFonts w:ascii="ITC Avant Garde" w:hAnsi="ITC Avant Garde" w:cs="Arial"/>
                <w:sz w:val="18"/>
                <w:szCs w:val="18"/>
              </w:rPr>
            </w:pPr>
            <w:r w:rsidRPr="00E06047">
              <w:rPr>
                <w:rFonts w:ascii="ITC Avant Garde" w:hAnsi="ITC Avant Garde" w:cs="Arial"/>
                <w:sz w:val="18"/>
                <w:szCs w:val="18"/>
              </w:rPr>
              <w:t>18 de junio de 2007</w:t>
            </w:r>
          </w:p>
        </w:tc>
        <w:tc>
          <w:tcPr>
            <w:tcW w:w="1276" w:type="dxa"/>
            <w:vAlign w:val="center"/>
          </w:tcPr>
          <w:p w:rsidR="00163BC8" w:rsidRPr="00E06047" w:rsidRDefault="00F44A53" w:rsidP="006E6B5E">
            <w:pPr>
              <w:spacing w:before="120" w:after="120"/>
              <w:ind w:left="34"/>
              <w:jc w:val="center"/>
              <w:rPr>
                <w:rFonts w:ascii="ITC Avant Garde" w:hAnsi="ITC Avant Garde" w:cs="Arial"/>
                <w:b/>
                <w:sz w:val="18"/>
                <w:szCs w:val="18"/>
              </w:rPr>
            </w:pPr>
            <w:r>
              <w:rPr>
                <w:rFonts w:ascii="ITC Avant Garde" w:hAnsi="ITC Avant Garde" w:cs="Arial"/>
                <w:sz w:val="18"/>
                <w:szCs w:val="18"/>
              </w:rPr>
              <w:t>No aplica</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p>
        </w:tc>
        <w:tc>
          <w:tcPr>
            <w:tcW w:w="1417" w:type="dxa"/>
            <w:vAlign w:val="center"/>
          </w:tcPr>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a) 16 de abril de 2010, servicio de transmisión bidireccional de datos</w:t>
            </w:r>
          </w:p>
          <w:p w:rsidR="00163BC8" w:rsidRPr="00E06047" w:rsidRDefault="00163BC8" w:rsidP="006E6B5E">
            <w:pPr>
              <w:spacing w:before="120" w:after="120"/>
              <w:ind w:left="34"/>
              <w:rPr>
                <w:rFonts w:ascii="ITC Avant Garde" w:hAnsi="ITC Avant Garde"/>
                <w:sz w:val="18"/>
                <w:szCs w:val="18"/>
              </w:rPr>
            </w:pPr>
            <w:r w:rsidRPr="00E06047">
              <w:rPr>
                <w:rFonts w:ascii="ITC Avant Garde" w:hAnsi="ITC Avant Garde"/>
                <w:sz w:val="18"/>
                <w:szCs w:val="18"/>
              </w:rPr>
              <w:t>b) 1 de febrero de 2011, servicio de transporte de señales de servicio local</w:t>
            </w:r>
          </w:p>
        </w:tc>
        <w:tc>
          <w:tcPr>
            <w:tcW w:w="1418" w:type="dxa"/>
            <w:vAlign w:val="center"/>
          </w:tcPr>
          <w:p w:rsidR="00163BC8" w:rsidRPr="00E06047" w:rsidRDefault="00F44A53" w:rsidP="006E6B5E">
            <w:pPr>
              <w:spacing w:before="120" w:after="120"/>
              <w:jc w:val="center"/>
              <w:rPr>
                <w:rFonts w:ascii="ITC Avant Garde" w:hAnsi="ITC Avant Garde"/>
                <w:sz w:val="18"/>
                <w:szCs w:val="18"/>
              </w:rPr>
            </w:pPr>
            <w:r>
              <w:rPr>
                <w:rFonts w:ascii="ITC Avant Garde" w:hAnsi="ITC Avant Garde" w:cs="Arial"/>
                <w:sz w:val="18"/>
                <w:szCs w:val="18"/>
              </w:rPr>
              <w:t>No aplica</w:t>
            </w:r>
          </w:p>
        </w:tc>
      </w:tr>
      <w:tr w:rsidR="00163BC8" w:rsidRPr="00E06047" w:rsidTr="00BC541D">
        <w:tc>
          <w:tcPr>
            <w:tcW w:w="3964"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sz w:val="18"/>
                <w:szCs w:val="18"/>
              </w:rPr>
              <w:t>6</w:t>
            </w:r>
            <w:r w:rsidR="00C331A9">
              <w:rPr>
                <w:rFonts w:ascii="ITC Avant Garde" w:hAnsi="ITC Avant Garde"/>
                <w:sz w:val="18"/>
                <w:szCs w:val="18"/>
              </w:rPr>
              <w:t>. Tlalnepantla:</w:t>
            </w:r>
          </w:p>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Tlalnepantla de Gustavo Baz</w:t>
            </w:r>
          </w:p>
        </w:tc>
        <w:tc>
          <w:tcPr>
            <w:tcW w:w="1418" w:type="dxa"/>
            <w:vAlign w:val="center"/>
          </w:tcPr>
          <w:p w:rsidR="00163BC8" w:rsidRPr="00E06047" w:rsidRDefault="00163BC8" w:rsidP="006E6B5E">
            <w:pPr>
              <w:spacing w:before="120" w:after="120"/>
              <w:jc w:val="center"/>
              <w:rPr>
                <w:rFonts w:ascii="ITC Avant Garde" w:hAnsi="ITC Avant Garde" w:cs="Arial"/>
                <w:sz w:val="18"/>
                <w:szCs w:val="18"/>
              </w:rPr>
            </w:pPr>
            <w:r w:rsidRPr="00E06047">
              <w:rPr>
                <w:rFonts w:ascii="ITC Avant Garde" w:hAnsi="ITC Avant Garde" w:cs="Arial"/>
                <w:sz w:val="18"/>
                <w:szCs w:val="18"/>
              </w:rPr>
              <w:t>13 de septiembre de 1999</w:t>
            </w:r>
          </w:p>
        </w:tc>
        <w:tc>
          <w:tcPr>
            <w:tcW w:w="1276" w:type="dxa"/>
            <w:vAlign w:val="center"/>
          </w:tcPr>
          <w:p w:rsidR="00163BC8" w:rsidRPr="00E06047" w:rsidRDefault="00F44A53" w:rsidP="006E6B5E">
            <w:pPr>
              <w:spacing w:before="120" w:after="120"/>
              <w:ind w:left="176"/>
              <w:jc w:val="center"/>
              <w:rPr>
                <w:rFonts w:ascii="ITC Avant Garde" w:hAnsi="ITC Avant Garde" w:cs="Arial"/>
                <w:sz w:val="18"/>
                <w:szCs w:val="18"/>
              </w:rPr>
            </w:pPr>
            <w:r>
              <w:rPr>
                <w:rFonts w:ascii="ITC Avant Garde" w:hAnsi="ITC Avant Garde" w:cs="Arial"/>
                <w:sz w:val="18"/>
                <w:szCs w:val="18"/>
              </w:rPr>
              <w:t>No aplica</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cs="Arial"/>
                <w:sz w:val="18"/>
                <w:szCs w:val="18"/>
              </w:rPr>
              <w:t>180 días naturales</w:t>
            </w:r>
          </w:p>
        </w:tc>
        <w:tc>
          <w:tcPr>
            <w:tcW w:w="1418" w:type="dxa"/>
            <w:vAlign w:val="center"/>
          </w:tcPr>
          <w:p w:rsidR="00163BC8" w:rsidRPr="00E06047" w:rsidRDefault="00B0315D" w:rsidP="006E6B5E">
            <w:pPr>
              <w:spacing w:before="120" w:after="120"/>
              <w:rPr>
                <w:rFonts w:ascii="ITC Avant Garde" w:hAnsi="ITC Avant Garde"/>
                <w:sz w:val="18"/>
                <w:szCs w:val="18"/>
              </w:rPr>
            </w:pPr>
            <w:r w:rsidRPr="00E06047">
              <w:rPr>
                <w:rFonts w:ascii="ITC Avant Garde" w:hAnsi="ITC Avant Garde" w:cs="Arial"/>
                <w:sz w:val="18"/>
                <w:szCs w:val="18"/>
              </w:rPr>
              <w:t>4,5 u 8años</w:t>
            </w:r>
          </w:p>
        </w:tc>
        <w:tc>
          <w:tcPr>
            <w:tcW w:w="1417" w:type="dxa"/>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 xml:space="preserve">a) 16 de abril de 2010, servicio de transmisión </w:t>
            </w:r>
            <w:r w:rsidRPr="00E06047">
              <w:rPr>
                <w:rFonts w:ascii="ITC Avant Garde" w:hAnsi="ITC Avant Garde"/>
                <w:sz w:val="18"/>
                <w:szCs w:val="18"/>
              </w:rPr>
              <w:lastRenderedPageBreak/>
              <w:t xml:space="preserve">bidireccional de datos </w:t>
            </w:r>
          </w:p>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 xml:space="preserve">b) 12 de octubre de 2010, transporte de señales de servicio local </w:t>
            </w:r>
          </w:p>
        </w:tc>
        <w:tc>
          <w:tcPr>
            <w:tcW w:w="1418" w:type="dxa"/>
            <w:vAlign w:val="center"/>
          </w:tcPr>
          <w:p w:rsidR="00163BC8" w:rsidRPr="00E06047" w:rsidRDefault="00F44A53" w:rsidP="006E6B5E">
            <w:pPr>
              <w:spacing w:before="120" w:after="120"/>
              <w:jc w:val="center"/>
              <w:rPr>
                <w:rFonts w:ascii="ITC Avant Garde" w:hAnsi="ITC Avant Garde"/>
                <w:sz w:val="18"/>
                <w:szCs w:val="18"/>
              </w:rPr>
            </w:pPr>
            <w:r>
              <w:rPr>
                <w:rFonts w:ascii="ITC Avant Garde" w:hAnsi="ITC Avant Garde" w:cs="Arial"/>
                <w:sz w:val="18"/>
                <w:szCs w:val="18"/>
              </w:rPr>
              <w:lastRenderedPageBreak/>
              <w:t>No aplica</w:t>
            </w:r>
          </w:p>
        </w:tc>
      </w:tr>
    </w:tbl>
    <w:p w:rsidR="006E6B5E" w:rsidRDefault="00A165F7" w:rsidP="006E6B5E">
      <w:pPr>
        <w:spacing w:before="120" w:after="120"/>
        <w:jc w:val="center"/>
        <w:rPr>
          <w:rFonts w:ascii="ITC Avant Garde" w:hAnsi="ITC Avant Garde"/>
          <w:sz w:val="22"/>
        </w:rPr>
      </w:pPr>
      <w:r w:rsidRPr="00E06047">
        <w:rPr>
          <w:rFonts w:ascii="ITC Avant Garde" w:hAnsi="ITC Avant Garde"/>
          <w:sz w:val="22"/>
        </w:rPr>
        <w:t xml:space="preserve"> </w:t>
      </w:r>
      <w:r w:rsidR="00163BC8" w:rsidRPr="00E06047">
        <w:rPr>
          <w:rFonts w:ascii="ITC Avant Garde" w:hAnsi="ITC Avant Garde"/>
          <w:sz w:val="22"/>
        </w:rPr>
        <w:t>(Espacio en Blanco)</w:t>
      </w:r>
    </w:p>
    <w:p w:rsidR="00154A58" w:rsidRDefault="00154A58" w:rsidP="006E6B5E">
      <w:pPr>
        <w:spacing w:before="120" w:after="120"/>
        <w:jc w:val="both"/>
        <w:rPr>
          <w:rFonts w:ascii="ITC Avant Garde" w:hAnsi="ITC Avant Garde"/>
          <w:sz w:val="22"/>
          <w:szCs w:val="22"/>
        </w:rPr>
        <w:sectPr w:rsidR="00154A58" w:rsidSect="00154A58">
          <w:pgSz w:w="15842" w:h="12242" w:orient="landscape"/>
          <w:pgMar w:top="1418" w:right="1985" w:bottom="1418" w:left="1418" w:header="567" w:footer="567" w:gutter="0"/>
          <w:cols w:space="720"/>
          <w:titlePg/>
          <w:docGrid w:linePitch="360"/>
        </w:sectPr>
      </w:pPr>
    </w:p>
    <w:p w:rsidR="00DE1594" w:rsidRPr="00E06047" w:rsidRDefault="008E70D3" w:rsidP="006E6B5E">
      <w:pPr>
        <w:spacing w:before="120" w:after="120"/>
        <w:jc w:val="both"/>
        <w:rPr>
          <w:rFonts w:ascii="ITC Avant Garde" w:hAnsi="ITC Avant Garde"/>
          <w:sz w:val="22"/>
          <w:szCs w:val="22"/>
        </w:rPr>
      </w:pPr>
      <w:r w:rsidRPr="00E06047">
        <w:rPr>
          <w:rFonts w:ascii="ITC Avant Garde" w:hAnsi="ITC Avant Garde"/>
          <w:sz w:val="22"/>
          <w:szCs w:val="22"/>
        </w:rPr>
        <w:lastRenderedPageBreak/>
        <w:t xml:space="preserve">B. </w:t>
      </w:r>
      <w:r w:rsidR="00ED4DF0" w:rsidRPr="00E06047">
        <w:rPr>
          <w:rFonts w:ascii="ITC Avant Garde" w:hAnsi="ITC Avant Garde"/>
          <w:sz w:val="22"/>
          <w:szCs w:val="22"/>
        </w:rPr>
        <w:t>Ahora bien, conforme a la</w:t>
      </w:r>
      <w:r w:rsidRPr="00E06047">
        <w:rPr>
          <w:rFonts w:ascii="ITC Avant Garde" w:hAnsi="ITC Avant Garde"/>
          <w:sz w:val="22"/>
          <w:szCs w:val="22"/>
        </w:rPr>
        <w:t xml:space="preserve"> información </w:t>
      </w:r>
      <w:r w:rsidR="00345C44" w:rsidRPr="00E06047">
        <w:rPr>
          <w:rFonts w:ascii="ITC Avant Garde" w:hAnsi="ITC Avant Garde"/>
          <w:sz w:val="22"/>
          <w:szCs w:val="22"/>
        </w:rPr>
        <w:t xml:space="preserve">que obra en el Expediente, se advierte </w:t>
      </w:r>
      <w:r w:rsidR="00345C44" w:rsidRPr="00E06047" w:rsidDel="00345C44">
        <w:rPr>
          <w:rFonts w:ascii="ITC Avant Garde" w:hAnsi="ITC Avant Garde"/>
          <w:sz w:val="22"/>
          <w:szCs w:val="22"/>
        </w:rPr>
        <w:t>que</w:t>
      </w:r>
      <w:r w:rsidRPr="00E06047">
        <w:rPr>
          <w:rFonts w:ascii="ITC Avant Garde" w:hAnsi="ITC Avant Garde"/>
          <w:sz w:val="22"/>
          <w:szCs w:val="22"/>
        </w:rPr>
        <w:t xml:space="preserve"> Cablevisión, TVI, Cablemás y Megacable son cotitulares de la Marca YOO</w:t>
      </w:r>
      <w:r w:rsidR="00E02491" w:rsidRPr="00E06047">
        <w:rPr>
          <w:rFonts w:ascii="ITC Avant Garde" w:hAnsi="ITC Avant Garde"/>
          <w:sz w:val="22"/>
          <w:szCs w:val="22"/>
        </w:rPr>
        <w:t xml:space="preserve"> y</w:t>
      </w:r>
      <w:r w:rsidRPr="00E06047">
        <w:rPr>
          <w:rFonts w:ascii="ITC Avant Garde" w:hAnsi="ITC Avant Garde"/>
          <w:sz w:val="22"/>
          <w:szCs w:val="22"/>
        </w:rPr>
        <w:t xml:space="preserve"> solicitaron </w:t>
      </w:r>
      <w:r w:rsidR="00DE1594" w:rsidRPr="00E06047">
        <w:rPr>
          <w:rFonts w:ascii="ITC Avant Garde" w:hAnsi="ITC Avant Garde"/>
          <w:sz w:val="22"/>
          <w:szCs w:val="22"/>
        </w:rPr>
        <w:t>su</w:t>
      </w:r>
      <w:r w:rsidRPr="00E06047">
        <w:rPr>
          <w:rFonts w:ascii="ITC Avant Garde" w:hAnsi="ITC Avant Garde"/>
          <w:sz w:val="22"/>
          <w:szCs w:val="22"/>
        </w:rPr>
        <w:t xml:space="preserve"> registro en marzo de dos mil nueve.</w:t>
      </w:r>
      <w:r w:rsidRPr="00E06047">
        <w:rPr>
          <w:rStyle w:val="Refdenotaalpie"/>
          <w:rFonts w:ascii="ITC Avant Garde" w:hAnsi="ITC Avant Garde"/>
          <w:sz w:val="22"/>
          <w:szCs w:val="22"/>
        </w:rPr>
        <w:footnoteReference w:id="256"/>
      </w:r>
      <w:r w:rsidRPr="00E06047">
        <w:rPr>
          <w:rFonts w:ascii="ITC Avant Garde" w:hAnsi="ITC Avant Garde"/>
          <w:sz w:val="22"/>
          <w:szCs w:val="22"/>
        </w:rPr>
        <w:t xml:space="preserve"> </w:t>
      </w:r>
    </w:p>
    <w:p w:rsidR="00CC755A" w:rsidRPr="00E06047" w:rsidRDefault="00345C44" w:rsidP="006E6B5E">
      <w:pPr>
        <w:spacing w:before="120" w:after="120"/>
        <w:jc w:val="both"/>
        <w:rPr>
          <w:rFonts w:ascii="ITC Avant Garde" w:hAnsi="ITC Avant Garde"/>
          <w:sz w:val="22"/>
          <w:szCs w:val="22"/>
        </w:rPr>
      </w:pPr>
      <w:r w:rsidRPr="00E06047">
        <w:rPr>
          <w:rFonts w:ascii="ITC Avant Garde" w:hAnsi="ITC Avant Garde"/>
          <w:sz w:val="22"/>
          <w:szCs w:val="22"/>
        </w:rPr>
        <w:t>Por otro lado, de la información contenida en el cuadro anterior se advierte que</w:t>
      </w:r>
      <w:r w:rsidR="008E70D3" w:rsidRPr="00E06047">
        <w:rPr>
          <w:rFonts w:ascii="ITC Avant Garde" w:hAnsi="ITC Avant Garde"/>
          <w:sz w:val="22"/>
          <w:szCs w:val="22"/>
        </w:rPr>
        <w:t xml:space="preserve"> </w:t>
      </w:r>
      <w:r w:rsidR="00CC755A" w:rsidRPr="00E06047">
        <w:rPr>
          <w:rFonts w:ascii="ITC Avant Garde" w:hAnsi="ITC Avant Garde"/>
          <w:sz w:val="22"/>
          <w:szCs w:val="22"/>
        </w:rPr>
        <w:t>a</w:t>
      </w:r>
      <w:r w:rsidR="008E70D3" w:rsidRPr="00E06047">
        <w:rPr>
          <w:rFonts w:ascii="ITC Avant Garde" w:hAnsi="ITC Avant Garde"/>
          <w:sz w:val="22"/>
          <w:szCs w:val="22"/>
        </w:rPr>
        <w:t xml:space="preserve"> la fecha en que </w:t>
      </w:r>
      <w:r w:rsidR="00B15667" w:rsidRPr="00E06047">
        <w:rPr>
          <w:rFonts w:ascii="ITC Avant Garde" w:hAnsi="ITC Avant Garde"/>
          <w:sz w:val="22"/>
          <w:szCs w:val="22"/>
        </w:rPr>
        <w:t>Megacable</w:t>
      </w:r>
      <w:r w:rsidR="008E70D3" w:rsidRPr="00E06047">
        <w:rPr>
          <w:rFonts w:ascii="ITC Avant Garde" w:hAnsi="ITC Avant Garde"/>
          <w:sz w:val="22"/>
          <w:szCs w:val="22"/>
        </w:rPr>
        <w:t xml:space="preserve"> podía prestar los Servicios en Tlalnepantla, Cuautitlán Izcalli, Huixquilucan, Nicolás Romero, Lerma y Ecatepec (</w:t>
      </w:r>
      <w:r w:rsidR="00BE35BA" w:rsidRPr="00E06047">
        <w:rPr>
          <w:rFonts w:ascii="ITC Avant Garde" w:hAnsi="ITC Avant Garde"/>
          <w:sz w:val="22"/>
          <w:szCs w:val="22"/>
        </w:rPr>
        <w:t xml:space="preserve">seis </w:t>
      </w:r>
      <w:r w:rsidR="008E70D3" w:rsidRPr="00E06047">
        <w:rPr>
          <w:rFonts w:ascii="ITC Avant Garde" w:hAnsi="ITC Avant Garde"/>
          <w:sz w:val="22"/>
          <w:szCs w:val="22"/>
        </w:rPr>
        <w:t xml:space="preserve">de los trece </w:t>
      </w:r>
      <w:r w:rsidR="00BE35BA" w:rsidRPr="00E06047">
        <w:rPr>
          <w:rFonts w:ascii="ITC Avant Garde" w:hAnsi="ITC Avant Garde"/>
          <w:sz w:val="22"/>
          <w:szCs w:val="22"/>
        </w:rPr>
        <w:t>Municipios del Estado de México</w:t>
      </w:r>
      <w:r w:rsidR="008E70D3" w:rsidRPr="00E06047">
        <w:rPr>
          <w:rFonts w:ascii="ITC Avant Garde" w:hAnsi="ITC Avant Garde"/>
          <w:sz w:val="22"/>
          <w:szCs w:val="22"/>
        </w:rPr>
        <w:t>)</w:t>
      </w:r>
      <w:r w:rsidR="00CC755A" w:rsidRPr="00E06047">
        <w:rPr>
          <w:rFonts w:ascii="ITC Avant Garde" w:hAnsi="ITC Avant Garde"/>
          <w:sz w:val="22"/>
          <w:szCs w:val="22"/>
        </w:rPr>
        <w:t>.</w:t>
      </w:r>
      <w:r w:rsidR="008E70D3" w:rsidRPr="00E06047">
        <w:rPr>
          <w:rFonts w:ascii="ITC Avant Garde" w:hAnsi="ITC Avant Garde"/>
          <w:sz w:val="22"/>
          <w:szCs w:val="22"/>
        </w:rPr>
        <w:t xml:space="preserve"> </w:t>
      </w:r>
      <w:r w:rsidR="00CC755A" w:rsidRPr="00E06047">
        <w:rPr>
          <w:rFonts w:ascii="ITC Avant Garde" w:hAnsi="ITC Avant Garde"/>
          <w:sz w:val="22"/>
          <w:szCs w:val="22"/>
        </w:rPr>
        <w:t xml:space="preserve">Es decir, al momento de la segmentación, </w:t>
      </w:r>
      <w:r w:rsidR="00BE35BA" w:rsidRPr="00E06047">
        <w:rPr>
          <w:rFonts w:ascii="ITC Avant Garde" w:hAnsi="ITC Avant Garde"/>
          <w:sz w:val="22"/>
          <w:szCs w:val="22"/>
        </w:rPr>
        <w:t xml:space="preserve">Megacable </w:t>
      </w:r>
      <w:r w:rsidR="00CC755A" w:rsidRPr="00E06047">
        <w:rPr>
          <w:rFonts w:ascii="ITC Avant Garde" w:hAnsi="ITC Avant Garde"/>
          <w:sz w:val="22"/>
          <w:szCs w:val="22"/>
        </w:rPr>
        <w:t xml:space="preserve">tenía un título habilitante para prestar </w:t>
      </w:r>
      <w:r w:rsidR="00BE35BA" w:rsidRPr="00E06047">
        <w:rPr>
          <w:rFonts w:ascii="ITC Avant Garde" w:hAnsi="ITC Avant Garde"/>
          <w:sz w:val="22"/>
          <w:szCs w:val="22"/>
        </w:rPr>
        <w:t>S</w:t>
      </w:r>
      <w:r w:rsidR="00CC755A" w:rsidRPr="00E06047">
        <w:rPr>
          <w:rFonts w:ascii="ITC Avant Garde" w:hAnsi="ITC Avant Garde"/>
          <w:sz w:val="22"/>
          <w:szCs w:val="22"/>
        </w:rPr>
        <w:t>ervicios en los municipios referidos</w:t>
      </w:r>
      <w:r w:rsidR="00277A3B" w:rsidRPr="00E06047">
        <w:rPr>
          <w:rFonts w:ascii="ITC Avant Garde" w:hAnsi="ITC Avant Garde"/>
          <w:sz w:val="22"/>
          <w:szCs w:val="22"/>
        </w:rPr>
        <w:t>.</w:t>
      </w:r>
    </w:p>
    <w:p w:rsidR="007700B2" w:rsidRPr="00E06047" w:rsidRDefault="007700B2" w:rsidP="006E6B5E">
      <w:pPr>
        <w:spacing w:before="120" w:after="120"/>
        <w:jc w:val="both"/>
        <w:rPr>
          <w:rFonts w:ascii="ITC Avant Garde" w:hAnsi="ITC Avant Garde"/>
          <w:sz w:val="22"/>
          <w:szCs w:val="22"/>
        </w:rPr>
      </w:pPr>
      <w:r w:rsidRPr="00E06047">
        <w:rPr>
          <w:rFonts w:ascii="ITC Avant Garde" w:hAnsi="ITC Avant Garde"/>
          <w:sz w:val="22"/>
          <w:szCs w:val="22"/>
        </w:rPr>
        <w:t>C. Del análisis realizado a los títulos de concesión, los planes de cobertura, las prórrogas, las ampliaciones de cobertura geográfica, relacionados con los registros de tarifa de Cablevisión y Megacable (que se realiza enseguida) se advierte que dichos agentes económicos efectivamente est</w:t>
      </w:r>
      <w:r w:rsidR="004F51B7" w:rsidRPr="00E06047">
        <w:rPr>
          <w:rFonts w:ascii="ITC Avant Garde" w:hAnsi="ITC Avant Garde"/>
          <w:sz w:val="22"/>
          <w:szCs w:val="22"/>
        </w:rPr>
        <w:t>a</w:t>
      </w:r>
      <w:r w:rsidR="002355F7" w:rsidRPr="00E06047">
        <w:rPr>
          <w:rFonts w:ascii="ITC Avant Garde" w:hAnsi="ITC Avant Garde"/>
          <w:sz w:val="22"/>
          <w:szCs w:val="22"/>
        </w:rPr>
        <w:t>ba</w:t>
      </w:r>
      <w:r w:rsidR="004F51B7" w:rsidRPr="00E06047">
        <w:rPr>
          <w:rFonts w:ascii="ITC Avant Garde" w:hAnsi="ITC Avant Garde"/>
          <w:sz w:val="22"/>
          <w:szCs w:val="22"/>
        </w:rPr>
        <w:t>n</w:t>
      </w:r>
      <w:r w:rsidRPr="00E06047">
        <w:rPr>
          <w:rFonts w:ascii="ITC Avant Garde" w:hAnsi="ITC Avant Garde"/>
          <w:sz w:val="22"/>
          <w:szCs w:val="22"/>
        </w:rPr>
        <w:t xml:space="preserve"> habilitados para prestar los Servicios </w:t>
      </w:r>
      <w:r w:rsidR="001D33F0" w:rsidRPr="00E06047">
        <w:rPr>
          <w:rFonts w:ascii="ITC Avant Garde" w:hAnsi="ITC Avant Garde"/>
          <w:sz w:val="22"/>
          <w:lang w:val="es-ES_tradnl"/>
        </w:rPr>
        <w:t>en forma desagregada o empaquetada (2Play y 3Play</w:t>
      </w:r>
      <w:r w:rsidR="001D33F0" w:rsidRPr="00B349C6">
        <w:rPr>
          <w:rFonts w:ascii="ITC Avant Garde" w:hAnsi="ITC Avant Garde"/>
          <w:sz w:val="22"/>
          <w:lang w:val="es-ES_tradnl"/>
        </w:rPr>
        <w:t xml:space="preserve">) </w:t>
      </w:r>
      <w:r w:rsidRPr="00B349C6">
        <w:rPr>
          <w:rFonts w:ascii="ITC Avant Garde" w:hAnsi="ITC Avant Garde"/>
          <w:sz w:val="22"/>
          <w:szCs w:val="22"/>
        </w:rPr>
        <w:t>en la totalidad de los Municipios del Estado de México que se indicaron en el OPR</w:t>
      </w:r>
      <w:r w:rsidRPr="00E06047">
        <w:rPr>
          <w:rFonts w:ascii="ITC Avant Garde" w:hAnsi="ITC Avant Garde"/>
          <w:sz w:val="22"/>
          <w:szCs w:val="22"/>
        </w:rPr>
        <w:t xml:space="preserve">, no obstante que Megacable haya optado por prestar los Servicios sólo en algunas de las localidades de </w:t>
      </w:r>
      <w:r w:rsidR="002355F7" w:rsidRPr="00E06047">
        <w:rPr>
          <w:rFonts w:ascii="ITC Avant Garde" w:hAnsi="ITC Avant Garde"/>
          <w:sz w:val="22"/>
          <w:szCs w:val="22"/>
        </w:rPr>
        <w:t>los 6 M</w:t>
      </w:r>
      <w:r w:rsidRPr="00E06047">
        <w:rPr>
          <w:rFonts w:ascii="ITC Avant Garde" w:hAnsi="ITC Avant Garde"/>
          <w:sz w:val="22"/>
          <w:szCs w:val="22"/>
        </w:rPr>
        <w:t xml:space="preserve">unicipios. </w:t>
      </w:r>
    </w:p>
    <w:p w:rsidR="00163BC8" w:rsidRPr="00E06047" w:rsidRDefault="00163BC8" w:rsidP="006E6B5E">
      <w:pPr>
        <w:spacing w:before="120" w:after="120"/>
        <w:jc w:val="both"/>
        <w:rPr>
          <w:rFonts w:ascii="ITC Avant Garde" w:hAnsi="ITC Avant Garde" w:cs="ArialMT"/>
          <w:sz w:val="22"/>
          <w:szCs w:val="22"/>
        </w:rPr>
      </w:pPr>
      <w:r w:rsidRPr="00E06047">
        <w:rPr>
          <w:rFonts w:ascii="ITC Avant Garde" w:hAnsi="ITC Avant Garde"/>
          <w:sz w:val="22"/>
        </w:rPr>
        <w:t xml:space="preserve">De igual forma </w:t>
      </w:r>
      <w:r w:rsidRPr="00E06047">
        <w:rPr>
          <w:rFonts w:ascii="ITC Avant Garde" w:hAnsi="ITC Avant Garde" w:cs="ArialMT"/>
          <w:sz w:val="22"/>
          <w:szCs w:val="22"/>
        </w:rPr>
        <w:t xml:space="preserve">se procedió a analizar las constancias de inscripción en el Registro de Telecomunicaciones de este Instituto, mismas que son un </w:t>
      </w:r>
      <w:r w:rsidRPr="00E06047">
        <w:rPr>
          <w:rFonts w:ascii="ITC Avant Garde" w:hAnsi="ITC Avant Garde" w:cs="ArialMT"/>
          <w:i/>
          <w:sz w:val="22"/>
          <w:szCs w:val="22"/>
        </w:rPr>
        <w:t>hecho notorio</w:t>
      </w:r>
      <w:r w:rsidRPr="00E06047">
        <w:rPr>
          <w:rFonts w:ascii="ITC Avant Garde" w:hAnsi="ITC Avant Garde" w:cs="ArialMT"/>
          <w:sz w:val="22"/>
          <w:szCs w:val="22"/>
        </w:rPr>
        <w:t xml:space="preserve"> para esta autoridad, y que obran en una fuente de acceso público elaborada con base en las solicitudes de los concesionarios y con la información que aquéllos presentan, por lo que las mismas son de su entero conocimiento. </w:t>
      </w:r>
      <w:r w:rsidR="004C5B69" w:rsidRPr="00E06047">
        <w:rPr>
          <w:rFonts w:ascii="ITC Avant Garde" w:hAnsi="ITC Avant Garde" w:cs="ArialMT"/>
          <w:sz w:val="22"/>
          <w:szCs w:val="22"/>
        </w:rPr>
        <w:t>El registro referido permite identificar las zonas específicas en las que se presta un servicio 3Play y las tarifas aplicables al mismo. Vale la pena resaltar</w:t>
      </w:r>
      <w:r w:rsidRPr="00E06047">
        <w:rPr>
          <w:rFonts w:ascii="ITC Avant Garde" w:hAnsi="ITC Avant Garde" w:cs="ArialMT"/>
          <w:sz w:val="22"/>
          <w:szCs w:val="22"/>
        </w:rPr>
        <w:t xml:space="preserve"> que conforme al artículo 60 de la LFT, el registro de tarifas para la prestación de servicios, es un acto libre.</w:t>
      </w:r>
    </w:p>
    <w:p w:rsidR="00163BC8" w:rsidRPr="00E06047" w:rsidRDefault="00163BC8" w:rsidP="006E6B5E">
      <w:pPr>
        <w:autoSpaceDE w:val="0"/>
        <w:autoSpaceDN w:val="0"/>
        <w:adjustRightInd w:val="0"/>
        <w:spacing w:before="120" w:after="120"/>
        <w:jc w:val="both"/>
        <w:rPr>
          <w:rFonts w:ascii="ITC Avant Garde" w:hAnsi="ITC Avant Garde" w:cs="ArialMT"/>
          <w:sz w:val="22"/>
          <w:szCs w:val="22"/>
        </w:rPr>
      </w:pPr>
      <w:r w:rsidRPr="00E06047">
        <w:rPr>
          <w:rFonts w:ascii="ITC Avant Garde" w:hAnsi="ITC Avant Garde" w:cs="ArialMT"/>
          <w:sz w:val="22"/>
          <w:szCs w:val="22"/>
        </w:rPr>
        <w:t>La información que se presenta a continuación, se relaciona directamente y refuerza la valoración efectuada respecto a los títulos de concesión y a los programas de cobertura.</w:t>
      </w:r>
    </w:p>
    <w:p w:rsidR="00163BC8" w:rsidRPr="00E06047" w:rsidRDefault="00163BC8" w:rsidP="006E6B5E">
      <w:pPr>
        <w:autoSpaceDE w:val="0"/>
        <w:autoSpaceDN w:val="0"/>
        <w:adjustRightInd w:val="0"/>
        <w:spacing w:before="120" w:after="120"/>
        <w:jc w:val="both"/>
        <w:rPr>
          <w:rFonts w:ascii="ITC Avant Garde" w:hAnsi="ITC Avant Garde" w:cs="ArialMT"/>
          <w:sz w:val="22"/>
          <w:szCs w:val="22"/>
        </w:rPr>
      </w:pPr>
      <w:r w:rsidRPr="00E06047">
        <w:rPr>
          <w:rFonts w:ascii="ITC Avant Garde" w:hAnsi="ITC Avant Garde" w:cs="ArialMT"/>
          <w:sz w:val="22"/>
          <w:szCs w:val="22"/>
        </w:rPr>
        <w:t xml:space="preserve">Al respecto, es de señalarse que las empresas Megacable y Cablevisión solicitaron a la CFT el registro de sus tarifas para prestar 3Play en los </w:t>
      </w:r>
      <w:r w:rsidR="00124902" w:rsidRPr="00E06047">
        <w:rPr>
          <w:rFonts w:ascii="ITC Avant Garde" w:hAnsi="ITC Avant Garde" w:cs="ArialMT"/>
          <w:sz w:val="22"/>
          <w:szCs w:val="22"/>
        </w:rPr>
        <w:t xml:space="preserve">6 </w:t>
      </w:r>
      <w:r w:rsidR="0009013A" w:rsidRPr="00E06047">
        <w:rPr>
          <w:rFonts w:ascii="ITC Avant Garde" w:hAnsi="ITC Avant Garde" w:cs="ArialMT"/>
          <w:sz w:val="22"/>
          <w:szCs w:val="22"/>
        </w:rPr>
        <w:t>M</w:t>
      </w:r>
      <w:r w:rsidRPr="00E06047">
        <w:rPr>
          <w:rFonts w:ascii="ITC Avant Garde" w:hAnsi="ITC Avant Garde" w:cs="ArialMT"/>
          <w:sz w:val="22"/>
          <w:szCs w:val="22"/>
        </w:rPr>
        <w:t>unicipios del Estado de México, materia de la presente resolución</w:t>
      </w:r>
      <w:r w:rsidR="00E809EB" w:rsidRPr="00E06047">
        <w:rPr>
          <w:rFonts w:ascii="ITC Avant Garde" w:hAnsi="ITC Avant Garde" w:cs="ArialMT"/>
          <w:sz w:val="22"/>
          <w:szCs w:val="22"/>
        </w:rPr>
        <w:t>.</w:t>
      </w:r>
      <w:r w:rsidRPr="00E06047">
        <w:rPr>
          <w:rFonts w:ascii="ITC Avant Garde" w:hAnsi="ITC Avant Garde" w:cs="ArialMT"/>
          <w:sz w:val="22"/>
          <w:szCs w:val="22"/>
        </w:rPr>
        <w:t xml:space="preserve"> </w:t>
      </w:r>
      <w:r w:rsidR="004C5B69" w:rsidRPr="00E06047">
        <w:rPr>
          <w:rFonts w:ascii="ITC Avant Garde" w:hAnsi="ITC Avant Garde" w:cs="ArialMT"/>
          <w:sz w:val="22"/>
          <w:szCs w:val="22"/>
        </w:rPr>
        <w:t>L</w:t>
      </w:r>
      <w:r w:rsidRPr="00E06047">
        <w:rPr>
          <w:rFonts w:ascii="ITC Avant Garde" w:hAnsi="ITC Avant Garde" w:cs="ArialMT"/>
          <w:sz w:val="22"/>
          <w:szCs w:val="22"/>
        </w:rPr>
        <w:t xml:space="preserve">as constancias </w:t>
      </w:r>
      <w:r w:rsidR="00E809EB" w:rsidRPr="00E06047">
        <w:rPr>
          <w:rFonts w:ascii="ITC Avant Garde" w:hAnsi="ITC Avant Garde" w:cs="ArialMT"/>
          <w:sz w:val="22"/>
          <w:szCs w:val="22"/>
        </w:rPr>
        <w:t>relativas</w:t>
      </w:r>
      <w:r w:rsidRPr="00E06047">
        <w:rPr>
          <w:rFonts w:ascii="ITC Avant Garde" w:hAnsi="ITC Avant Garde" w:cs="ArialMT"/>
          <w:sz w:val="22"/>
          <w:szCs w:val="22"/>
        </w:rPr>
        <w:t xml:space="preserve"> </w:t>
      </w:r>
      <w:r w:rsidR="00E809EB" w:rsidRPr="00E06047">
        <w:rPr>
          <w:rFonts w:ascii="ITC Avant Garde" w:hAnsi="ITC Avant Garde" w:cs="ArialMT"/>
          <w:sz w:val="22"/>
          <w:szCs w:val="22"/>
        </w:rPr>
        <w:t>a</w:t>
      </w:r>
      <w:r w:rsidRPr="00E06047">
        <w:rPr>
          <w:rFonts w:ascii="ITC Avant Garde" w:hAnsi="ITC Avant Garde" w:cs="ArialMT"/>
          <w:sz w:val="22"/>
          <w:szCs w:val="22"/>
        </w:rPr>
        <w:t xml:space="preserve"> inscripción que obran en el Registro de Telecomunicaciones del Instituto se describe</w:t>
      </w:r>
      <w:r w:rsidR="00E02491" w:rsidRPr="00E06047">
        <w:rPr>
          <w:rFonts w:ascii="ITC Avant Garde" w:hAnsi="ITC Avant Garde" w:cs="ArialMT"/>
          <w:sz w:val="22"/>
          <w:szCs w:val="22"/>
        </w:rPr>
        <w:t>n</w:t>
      </w:r>
      <w:r w:rsidRPr="00E06047">
        <w:rPr>
          <w:rFonts w:ascii="ITC Avant Garde" w:hAnsi="ITC Avant Garde" w:cs="ArialMT"/>
          <w:sz w:val="22"/>
          <w:szCs w:val="22"/>
        </w:rPr>
        <w:t xml:space="preserve"> a continuación:</w:t>
      </w:r>
    </w:p>
    <w:p w:rsidR="00163BC8" w:rsidRPr="00E06047" w:rsidRDefault="00163BC8" w:rsidP="006E6B5E">
      <w:pPr>
        <w:pStyle w:val="Prrafodelista"/>
        <w:numPr>
          <w:ilvl w:val="0"/>
          <w:numId w:val="52"/>
        </w:numPr>
        <w:spacing w:before="120" w:after="120"/>
        <w:contextualSpacing w:val="0"/>
        <w:jc w:val="both"/>
        <w:rPr>
          <w:rFonts w:ascii="ITC Avant Garde" w:hAnsi="ITC Avant Garde"/>
          <w:b/>
          <w:sz w:val="22"/>
          <w:szCs w:val="22"/>
        </w:rPr>
      </w:pPr>
      <w:r w:rsidRPr="00E06047">
        <w:rPr>
          <w:rFonts w:ascii="ITC Avant Garde" w:hAnsi="ITC Avant Garde"/>
          <w:b/>
          <w:sz w:val="22"/>
          <w:szCs w:val="22"/>
        </w:rPr>
        <w:t>Megacable</w:t>
      </w:r>
    </w:p>
    <w:p w:rsidR="00163BC8" w:rsidRPr="00E06047" w:rsidRDefault="00163BC8" w:rsidP="006E6B5E">
      <w:pPr>
        <w:pStyle w:val="Prrafodelista"/>
        <w:numPr>
          <w:ilvl w:val="0"/>
          <w:numId w:val="47"/>
        </w:numPr>
        <w:spacing w:before="120" w:after="120"/>
        <w:contextualSpacing w:val="0"/>
        <w:rPr>
          <w:rFonts w:ascii="ITC Avant Garde" w:hAnsi="ITC Avant Garde"/>
          <w:sz w:val="22"/>
          <w:szCs w:val="22"/>
        </w:rPr>
      </w:pPr>
      <w:r w:rsidRPr="00E06047">
        <w:rPr>
          <w:rFonts w:ascii="ITC Avant Garde" w:hAnsi="ITC Avant Garde"/>
          <w:sz w:val="22"/>
          <w:szCs w:val="22"/>
        </w:rPr>
        <w:t>CUAUTITLÁN IZCALLI</w:t>
      </w:r>
    </w:p>
    <w:p w:rsidR="00D609B9"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lo que hace al municipio de Cuautitlán Izcalli, en el Estado de México, Megacable presentó su solicitud de registro de la tarifa para la prestación del 3Play, misma que fue inscrita bajo el folio 008328, con una cobertura que cubre las localidades de Tepojaco, </w:t>
      </w:r>
      <w:r w:rsidR="008F4945" w:rsidRPr="00E06047">
        <w:rPr>
          <w:rFonts w:ascii="ITC Avant Garde" w:hAnsi="ITC Avant Garde"/>
          <w:sz w:val="22"/>
          <w:szCs w:val="22"/>
        </w:rPr>
        <w:t>en el m</w:t>
      </w:r>
      <w:r w:rsidRPr="00E06047">
        <w:rPr>
          <w:rFonts w:ascii="ITC Avant Garde" w:hAnsi="ITC Avant Garde"/>
          <w:sz w:val="22"/>
          <w:szCs w:val="22"/>
        </w:rPr>
        <w:t>unicipio de Cuautitlán Izcalli</w:t>
      </w:r>
      <w:r w:rsidR="008F4945" w:rsidRPr="00E06047">
        <w:rPr>
          <w:rFonts w:ascii="ITC Avant Garde" w:hAnsi="ITC Avant Garde"/>
          <w:sz w:val="22"/>
          <w:szCs w:val="22"/>
        </w:rPr>
        <w:t>,</w:t>
      </w:r>
      <w:r w:rsidRPr="00E06047">
        <w:rPr>
          <w:rFonts w:ascii="ITC Avant Garde" w:hAnsi="ITC Avant Garde"/>
          <w:sz w:val="22"/>
          <w:szCs w:val="22"/>
        </w:rPr>
        <w:t xml:space="preserve"> Estado de México</w:t>
      </w:r>
      <w:r w:rsidR="008F4945" w:rsidRPr="00E06047">
        <w:rPr>
          <w:rFonts w:ascii="ITC Avant Garde" w:hAnsi="ITC Avant Garde"/>
          <w:sz w:val="22"/>
          <w:szCs w:val="22"/>
        </w:rPr>
        <w:t>. L</w:t>
      </w:r>
      <w:r w:rsidRPr="00E06047">
        <w:rPr>
          <w:rFonts w:ascii="ITC Avant Garde" w:hAnsi="ITC Avant Garde"/>
          <w:sz w:val="22"/>
          <w:szCs w:val="22"/>
        </w:rPr>
        <w:t>a fecha de inscripción fue el dieciséis de febrero de dos mil once. Conforme a lo anterior</w:t>
      </w:r>
      <w:r w:rsidR="008F4945" w:rsidRPr="00E06047">
        <w:rPr>
          <w:rFonts w:ascii="ITC Avant Garde" w:hAnsi="ITC Avant Garde"/>
          <w:sz w:val="22"/>
          <w:szCs w:val="22"/>
        </w:rPr>
        <w:t>,</w:t>
      </w:r>
      <w:r w:rsidRPr="00E06047">
        <w:rPr>
          <w:rFonts w:ascii="ITC Avant Garde" w:hAnsi="ITC Avant Garde"/>
          <w:sz w:val="22"/>
          <w:szCs w:val="22"/>
        </w:rPr>
        <w:t xml:space="preserve"> puede concluirse que Megacable presta los servicios en la localidad antes señalada a partir de esa fecha.</w:t>
      </w:r>
    </w:p>
    <w:p w:rsidR="00163BC8" w:rsidRPr="00E06047" w:rsidRDefault="00163BC8" w:rsidP="006E6B5E">
      <w:pPr>
        <w:pStyle w:val="Prrafodelista"/>
        <w:numPr>
          <w:ilvl w:val="0"/>
          <w:numId w:val="47"/>
        </w:numPr>
        <w:spacing w:before="120" w:after="120"/>
        <w:contextualSpacing w:val="0"/>
        <w:rPr>
          <w:rFonts w:ascii="ITC Avant Garde" w:hAnsi="ITC Avant Garde"/>
          <w:sz w:val="22"/>
          <w:szCs w:val="22"/>
        </w:rPr>
      </w:pPr>
      <w:r w:rsidRPr="00E06047">
        <w:rPr>
          <w:rFonts w:ascii="ITC Avant Garde" w:hAnsi="ITC Avant Garde"/>
          <w:sz w:val="22"/>
          <w:szCs w:val="22"/>
        </w:rPr>
        <w:t>HUIXQUILUCAN</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lastRenderedPageBreak/>
        <w:t>Para el municipio de Huixquilucan, en el Estado de México, Megacable presentó su solicitud de registro de la tarifa para la prestación del 3Play, misma que fue inscrita bajo el folio 008453, con una cobertura que cubre las localidades de Huixquilucan de Degollado, Dos Ríos y Santiago Yancuitlalpan, en el Estado de México</w:t>
      </w:r>
      <w:r w:rsidR="008F4945" w:rsidRPr="00E06047">
        <w:rPr>
          <w:rFonts w:ascii="ITC Avant Garde" w:hAnsi="ITC Avant Garde"/>
          <w:sz w:val="22"/>
          <w:szCs w:val="22"/>
        </w:rPr>
        <w:t>. L</w:t>
      </w:r>
      <w:r w:rsidRPr="00E06047">
        <w:rPr>
          <w:rFonts w:ascii="ITC Avant Garde" w:hAnsi="ITC Avant Garde"/>
          <w:sz w:val="22"/>
          <w:szCs w:val="22"/>
        </w:rPr>
        <w:t>a fecha de inscripción fue el ocho de marzo de dos mil once, con lo que se puede concluir que Megacable presta los servicios en la localidad antes señalada a partir de esa fecha.</w:t>
      </w:r>
    </w:p>
    <w:p w:rsidR="00163BC8" w:rsidRPr="00E06047" w:rsidRDefault="00163BC8" w:rsidP="006E6B5E">
      <w:pPr>
        <w:pStyle w:val="Prrafodelista"/>
        <w:numPr>
          <w:ilvl w:val="0"/>
          <w:numId w:val="47"/>
        </w:numPr>
        <w:spacing w:before="120" w:after="120"/>
        <w:contextualSpacing w:val="0"/>
        <w:jc w:val="both"/>
        <w:rPr>
          <w:rFonts w:ascii="ITC Avant Garde" w:hAnsi="ITC Avant Garde"/>
          <w:sz w:val="22"/>
          <w:szCs w:val="22"/>
        </w:rPr>
      </w:pPr>
      <w:r w:rsidRPr="00E06047">
        <w:rPr>
          <w:rFonts w:ascii="ITC Avant Garde" w:hAnsi="ITC Avant Garde"/>
          <w:sz w:val="22"/>
          <w:szCs w:val="22"/>
        </w:rPr>
        <w:t>LERMA</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Para el municipio de Lerma, en el Estado de México, Megacable presentó su solicitud de registro de tarifa para la prestación del 3Play, misma que fue inscrita bajo el folio 007839, con una cobertura que cubre las localidades de Santa Catarina y Santa María Tlalmimilolpan, </w:t>
      </w:r>
      <w:r w:rsidR="008F4945" w:rsidRPr="00E06047">
        <w:rPr>
          <w:rFonts w:ascii="ITC Avant Garde" w:hAnsi="ITC Avant Garde"/>
          <w:sz w:val="22"/>
          <w:szCs w:val="22"/>
        </w:rPr>
        <w:t>en el m</w:t>
      </w:r>
      <w:r w:rsidRPr="00E06047">
        <w:rPr>
          <w:rFonts w:ascii="ITC Avant Garde" w:hAnsi="ITC Avant Garde"/>
          <w:sz w:val="22"/>
          <w:szCs w:val="22"/>
        </w:rPr>
        <w:t>unicipio de Lerma, Estado de México</w:t>
      </w:r>
      <w:r w:rsidR="008F4945" w:rsidRPr="00E06047">
        <w:rPr>
          <w:rFonts w:ascii="ITC Avant Garde" w:hAnsi="ITC Avant Garde"/>
          <w:sz w:val="22"/>
          <w:szCs w:val="22"/>
        </w:rPr>
        <w:t>. L</w:t>
      </w:r>
      <w:r w:rsidRPr="00E06047">
        <w:rPr>
          <w:rFonts w:ascii="ITC Avant Garde" w:hAnsi="ITC Avant Garde"/>
          <w:sz w:val="22"/>
          <w:szCs w:val="22"/>
        </w:rPr>
        <w:t>a fecha de inscripción fue el veintidós de febrero de dos mil diez, con lo que se puede concluir que Megacable presta los servicios en la localidad antes señalada a partir de esa fecha.</w:t>
      </w:r>
    </w:p>
    <w:p w:rsidR="00163BC8" w:rsidRPr="00E06047" w:rsidRDefault="009165F9" w:rsidP="006E6B5E">
      <w:pPr>
        <w:pStyle w:val="Prrafodelista"/>
        <w:numPr>
          <w:ilvl w:val="0"/>
          <w:numId w:val="47"/>
        </w:numPr>
        <w:spacing w:before="120" w:after="120"/>
        <w:contextualSpacing w:val="0"/>
        <w:rPr>
          <w:rFonts w:ascii="ITC Avant Garde" w:hAnsi="ITC Avant Garde"/>
          <w:sz w:val="22"/>
          <w:szCs w:val="22"/>
        </w:rPr>
      </w:pPr>
      <w:r w:rsidRPr="00E06047">
        <w:rPr>
          <w:rFonts w:ascii="ITC Avant Garde" w:hAnsi="ITC Avant Garde"/>
          <w:sz w:val="22"/>
          <w:szCs w:val="22"/>
        </w:rPr>
        <w:t>NICOLÁS</w:t>
      </w:r>
      <w:r w:rsidR="00163BC8" w:rsidRPr="00E06047">
        <w:rPr>
          <w:rFonts w:ascii="ITC Avant Garde" w:hAnsi="ITC Avant Garde"/>
          <w:sz w:val="22"/>
          <w:szCs w:val="22"/>
        </w:rPr>
        <w:t xml:space="preserve"> ROMERO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Por lo que hace al municipio de Nicolás Romero, en el Estado de México, Megacable presentó su solicitud de registro de tarifa para la prestación del 3Play, misma que fue inscrita bajo el folio 009496, con una cobertura que cubre la</w:t>
      </w:r>
      <w:r w:rsidR="003A3B93" w:rsidRPr="00E06047">
        <w:rPr>
          <w:rFonts w:ascii="ITC Avant Garde" w:hAnsi="ITC Avant Garde"/>
          <w:sz w:val="22"/>
          <w:szCs w:val="22"/>
        </w:rPr>
        <w:t>s</w:t>
      </w:r>
      <w:r w:rsidRPr="00E06047">
        <w:rPr>
          <w:rFonts w:ascii="ITC Avant Garde" w:hAnsi="ITC Avant Garde"/>
          <w:sz w:val="22"/>
          <w:szCs w:val="22"/>
        </w:rPr>
        <w:t xml:space="preserve"> localidades de Villa Nicolás Romero, San Miguel Hila, Ejido Cahuacan, Transfiguración, San Francisco Magu, San José El Vidrio, Progreso Industrial y Loma del Río, en el Estado de México</w:t>
      </w:r>
      <w:r w:rsidR="008F4945" w:rsidRPr="00E06047">
        <w:rPr>
          <w:rFonts w:ascii="ITC Avant Garde" w:hAnsi="ITC Avant Garde"/>
          <w:sz w:val="22"/>
          <w:szCs w:val="22"/>
        </w:rPr>
        <w:t>. L</w:t>
      </w:r>
      <w:r w:rsidRPr="00E06047">
        <w:rPr>
          <w:rFonts w:ascii="ITC Avant Garde" w:hAnsi="ITC Avant Garde"/>
          <w:sz w:val="22"/>
          <w:szCs w:val="22"/>
        </w:rPr>
        <w:t>a fecha de inscripción fue el cinco de septiembre de dos mil doce. Conforme a lo anterior</w:t>
      </w:r>
      <w:r w:rsidR="008F4945" w:rsidRPr="00E06047">
        <w:rPr>
          <w:rFonts w:ascii="ITC Avant Garde" w:hAnsi="ITC Avant Garde"/>
          <w:sz w:val="22"/>
          <w:szCs w:val="22"/>
        </w:rPr>
        <w:t>,</w:t>
      </w:r>
      <w:r w:rsidRPr="00E06047">
        <w:rPr>
          <w:rFonts w:ascii="ITC Avant Garde" w:hAnsi="ITC Avant Garde"/>
          <w:sz w:val="22"/>
          <w:szCs w:val="22"/>
        </w:rPr>
        <w:t xml:space="preserve"> se puede concluir que Megacable presta los servicios en la localidad antes señalada a partir de esa fecha. </w:t>
      </w:r>
    </w:p>
    <w:p w:rsidR="00163BC8" w:rsidRPr="00E06047" w:rsidRDefault="009165F9" w:rsidP="006E6B5E">
      <w:pPr>
        <w:pStyle w:val="Prrafodelista"/>
        <w:numPr>
          <w:ilvl w:val="0"/>
          <w:numId w:val="47"/>
        </w:numPr>
        <w:spacing w:before="120" w:after="120"/>
        <w:contextualSpacing w:val="0"/>
        <w:rPr>
          <w:rFonts w:ascii="ITC Avant Garde" w:hAnsi="ITC Avant Garde"/>
          <w:sz w:val="22"/>
          <w:szCs w:val="22"/>
        </w:rPr>
      </w:pPr>
      <w:r w:rsidRPr="00E06047">
        <w:rPr>
          <w:rFonts w:ascii="ITC Avant Garde" w:hAnsi="ITC Avant Garde"/>
          <w:sz w:val="22"/>
          <w:szCs w:val="22"/>
        </w:rPr>
        <w:t>TLALNEPANTLA</w:t>
      </w:r>
      <w:r w:rsidR="00163BC8" w:rsidRPr="00E06047">
        <w:rPr>
          <w:rFonts w:ascii="ITC Avant Garde" w:hAnsi="ITC Avant Garde"/>
          <w:sz w:val="22"/>
          <w:szCs w:val="22"/>
        </w:rPr>
        <w:t xml:space="preserve"> Y ECATEPEC</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los municipios de Tlalnepantla y Ecatepec, </w:t>
      </w:r>
      <w:r w:rsidR="003A3B93" w:rsidRPr="00E06047">
        <w:rPr>
          <w:rFonts w:ascii="ITC Avant Garde" w:hAnsi="ITC Avant Garde"/>
          <w:sz w:val="22"/>
          <w:szCs w:val="22"/>
        </w:rPr>
        <w:t xml:space="preserve">Megacable </w:t>
      </w:r>
      <w:r w:rsidRPr="00E06047">
        <w:rPr>
          <w:rFonts w:ascii="ITC Avant Garde" w:hAnsi="ITC Avant Garde"/>
          <w:sz w:val="22"/>
          <w:szCs w:val="22"/>
        </w:rPr>
        <w:t xml:space="preserve">presentó su solicitud de registro de tarifa para la prestación del 3Play, misma que fue inscrita bajo el folio 009566, con una cobertura que cubre las localidades </w:t>
      </w:r>
      <w:r w:rsidR="003A3B93" w:rsidRPr="00E06047">
        <w:rPr>
          <w:rFonts w:ascii="ITC Avant Garde" w:hAnsi="ITC Avant Garde"/>
          <w:sz w:val="22"/>
          <w:szCs w:val="22"/>
        </w:rPr>
        <w:t xml:space="preserve">de </w:t>
      </w:r>
      <w:r w:rsidRPr="00E06047">
        <w:rPr>
          <w:rFonts w:ascii="ITC Avant Garde" w:hAnsi="ITC Avant Garde"/>
          <w:sz w:val="22"/>
          <w:szCs w:val="22"/>
        </w:rPr>
        <w:t xml:space="preserve">Tlalnepantla De Gustavo Baz, Colonias </w:t>
      </w:r>
      <w:r w:rsidR="003A3B93" w:rsidRPr="00E06047">
        <w:rPr>
          <w:rFonts w:ascii="ITC Avant Garde" w:hAnsi="ITC Avant Garde"/>
          <w:sz w:val="22"/>
          <w:szCs w:val="22"/>
        </w:rPr>
        <w:t>d</w:t>
      </w:r>
      <w:r w:rsidRPr="00E06047">
        <w:rPr>
          <w:rFonts w:ascii="ITC Avant Garde" w:hAnsi="ITC Avant Garde"/>
          <w:sz w:val="22"/>
          <w:szCs w:val="22"/>
        </w:rPr>
        <w:t>e Arbolitos Xalostoc, Piedra Grande, San Pedro Xalostoc, Tablas Del Pozo, Benito Juárez Xalostoc, El Mirador, Boca Barranca, La Esperanza, La Lomita, Los Álamos, La Agüita y San Andrés, en el Estado de México</w:t>
      </w:r>
      <w:r w:rsidR="003A3B93" w:rsidRPr="00E06047">
        <w:rPr>
          <w:rFonts w:ascii="ITC Avant Garde" w:hAnsi="ITC Avant Garde"/>
          <w:sz w:val="22"/>
          <w:szCs w:val="22"/>
        </w:rPr>
        <w:t>. L</w:t>
      </w:r>
      <w:r w:rsidRPr="00E06047">
        <w:rPr>
          <w:rFonts w:ascii="ITC Avant Garde" w:hAnsi="ITC Avant Garde"/>
          <w:sz w:val="22"/>
          <w:szCs w:val="22"/>
        </w:rPr>
        <w:t>a fecha de inscripción fue el veinte de septiembre de dos mil doce. Conforme a lo anterior</w:t>
      </w:r>
      <w:r w:rsidR="003A3B93" w:rsidRPr="00E06047">
        <w:rPr>
          <w:rFonts w:ascii="ITC Avant Garde" w:hAnsi="ITC Avant Garde"/>
          <w:sz w:val="22"/>
          <w:szCs w:val="22"/>
        </w:rPr>
        <w:t>,</w:t>
      </w:r>
      <w:r w:rsidRPr="00E06047">
        <w:rPr>
          <w:rFonts w:ascii="ITC Avant Garde" w:hAnsi="ITC Avant Garde"/>
          <w:sz w:val="22"/>
          <w:szCs w:val="22"/>
        </w:rPr>
        <w:t xml:space="preserve"> se puede concluir que Megacable presta los servicios en la</w:t>
      </w:r>
      <w:r w:rsidR="003A3B93" w:rsidRPr="00E06047">
        <w:rPr>
          <w:rFonts w:ascii="ITC Avant Garde" w:hAnsi="ITC Avant Garde"/>
          <w:sz w:val="22"/>
          <w:szCs w:val="22"/>
        </w:rPr>
        <w:t>s</w:t>
      </w:r>
      <w:r w:rsidRPr="00E06047">
        <w:rPr>
          <w:rFonts w:ascii="ITC Avant Garde" w:hAnsi="ITC Avant Garde"/>
          <w:sz w:val="22"/>
          <w:szCs w:val="22"/>
        </w:rPr>
        <w:t xml:space="preserve"> localidad</w:t>
      </w:r>
      <w:r w:rsidR="003A3B93" w:rsidRPr="00E06047">
        <w:rPr>
          <w:rFonts w:ascii="ITC Avant Garde" w:hAnsi="ITC Avant Garde"/>
          <w:sz w:val="22"/>
          <w:szCs w:val="22"/>
        </w:rPr>
        <w:t>es</w:t>
      </w:r>
      <w:r w:rsidRPr="00E06047">
        <w:rPr>
          <w:rFonts w:ascii="ITC Avant Garde" w:hAnsi="ITC Avant Garde"/>
          <w:sz w:val="22"/>
          <w:szCs w:val="22"/>
        </w:rPr>
        <w:t xml:space="preserve"> antes señalada</w:t>
      </w:r>
      <w:r w:rsidR="003A3B93" w:rsidRPr="00E06047">
        <w:rPr>
          <w:rFonts w:ascii="ITC Avant Garde" w:hAnsi="ITC Avant Garde"/>
          <w:sz w:val="22"/>
          <w:szCs w:val="22"/>
        </w:rPr>
        <w:t>s</w:t>
      </w:r>
      <w:r w:rsidRPr="00E06047">
        <w:rPr>
          <w:rFonts w:ascii="ITC Avant Garde" w:hAnsi="ITC Avant Garde"/>
          <w:sz w:val="22"/>
          <w:szCs w:val="22"/>
        </w:rPr>
        <w:t xml:space="preserve"> a partir de esa fecha. </w:t>
      </w:r>
    </w:p>
    <w:p w:rsidR="003712B5" w:rsidRPr="00E06047" w:rsidRDefault="001666B2"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virtud de lo anterior, </w:t>
      </w:r>
      <w:r w:rsidR="006A6EA1" w:rsidRPr="00E06047">
        <w:rPr>
          <w:rFonts w:ascii="ITC Avant Garde" w:hAnsi="ITC Avant Garde"/>
          <w:sz w:val="22"/>
          <w:szCs w:val="22"/>
        </w:rPr>
        <w:t xml:space="preserve">es factible </w:t>
      </w:r>
      <w:r w:rsidRPr="00E06047">
        <w:rPr>
          <w:rFonts w:ascii="ITC Avant Garde" w:hAnsi="ITC Avant Garde"/>
          <w:sz w:val="22"/>
          <w:szCs w:val="22"/>
        </w:rPr>
        <w:t xml:space="preserve">concluir que Megacable estaba </w:t>
      </w:r>
      <w:r w:rsidR="006A6EA1" w:rsidRPr="00E06047">
        <w:rPr>
          <w:rFonts w:ascii="ITC Avant Garde" w:hAnsi="ITC Avant Garde"/>
          <w:sz w:val="22"/>
          <w:szCs w:val="22"/>
        </w:rPr>
        <w:t xml:space="preserve">habilitado </w:t>
      </w:r>
      <w:r w:rsidRPr="00E06047">
        <w:rPr>
          <w:rFonts w:ascii="ITC Avant Garde" w:hAnsi="ITC Avant Garde"/>
          <w:sz w:val="22"/>
          <w:szCs w:val="22"/>
        </w:rPr>
        <w:t xml:space="preserve">para prestar el servicio 3Play en los </w:t>
      </w:r>
      <w:r w:rsidR="00124902" w:rsidRPr="00E06047">
        <w:rPr>
          <w:rFonts w:ascii="ITC Avant Garde" w:hAnsi="ITC Avant Garde"/>
          <w:sz w:val="22"/>
          <w:szCs w:val="22"/>
        </w:rPr>
        <w:t xml:space="preserve">6 </w:t>
      </w:r>
      <w:r w:rsidRPr="00E06047">
        <w:rPr>
          <w:rFonts w:ascii="ITC Avant Garde" w:hAnsi="ITC Avant Garde"/>
          <w:sz w:val="22"/>
          <w:szCs w:val="22"/>
        </w:rPr>
        <w:t>Municipios del Estado de México, conforme a la información del siguiente cuadro donde se reflejan las localidades y fechas a partir de las cuales se encontraba en condiciones para prestar el servicio:</w:t>
      </w:r>
    </w:p>
    <w:tbl>
      <w:tblPr>
        <w:tblStyle w:val="Estilo3"/>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Zonas analizadas."/>
        <w:tblDescription w:val="Localidades donde total play presta servicio de triple play."/>
      </w:tblPr>
      <w:tblGrid>
        <w:gridCol w:w="3110"/>
        <w:gridCol w:w="4544"/>
        <w:gridCol w:w="2019"/>
      </w:tblGrid>
      <w:tr w:rsidR="00163BC8" w:rsidRPr="00E06047" w:rsidTr="0075481C">
        <w:trPr>
          <w:trHeight w:val="362"/>
          <w:tblHeader/>
        </w:trPr>
        <w:tc>
          <w:tcPr>
            <w:tcW w:w="3110" w:type="dxa"/>
            <w:shd w:val="clear" w:color="auto" w:fill="E7E6E6" w:themeFill="background2"/>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b/>
                <w:bCs/>
                <w:sz w:val="20"/>
                <w:szCs w:val="20"/>
              </w:rPr>
              <w:t>Municipio</w:t>
            </w:r>
          </w:p>
        </w:tc>
        <w:tc>
          <w:tcPr>
            <w:tcW w:w="4544" w:type="dxa"/>
            <w:shd w:val="clear" w:color="auto" w:fill="E7E6E6" w:themeFill="background2"/>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b/>
                <w:bCs/>
                <w:sz w:val="20"/>
                <w:szCs w:val="20"/>
              </w:rPr>
              <w:t>Localidades</w:t>
            </w:r>
          </w:p>
        </w:tc>
        <w:tc>
          <w:tcPr>
            <w:tcW w:w="2019" w:type="dxa"/>
            <w:shd w:val="clear" w:color="auto" w:fill="E7E6E6" w:themeFill="background2"/>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b/>
                <w:bCs/>
                <w:sz w:val="20"/>
                <w:szCs w:val="20"/>
              </w:rPr>
              <w:t>Fecha de Inscripción</w:t>
            </w:r>
          </w:p>
        </w:tc>
      </w:tr>
      <w:tr w:rsidR="00163BC8" w:rsidRPr="00E06047" w:rsidTr="004F6B82">
        <w:trPr>
          <w:trHeight w:val="201"/>
        </w:trPr>
        <w:tc>
          <w:tcPr>
            <w:tcW w:w="3110" w:type="dxa"/>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sz w:val="20"/>
                <w:szCs w:val="20"/>
              </w:rPr>
              <w:t>Cuautitlán Izcalli</w:t>
            </w:r>
          </w:p>
        </w:tc>
        <w:tc>
          <w:tcPr>
            <w:tcW w:w="4544" w:type="dxa"/>
            <w:hideMark/>
          </w:tcPr>
          <w:p w:rsidR="00163BC8" w:rsidRPr="00E06047" w:rsidRDefault="00163BC8" w:rsidP="006E6B5E">
            <w:pPr>
              <w:spacing w:before="120" w:after="120"/>
              <w:jc w:val="both"/>
              <w:rPr>
                <w:rFonts w:ascii="ITC Avant Garde" w:hAnsi="ITC Avant Garde"/>
                <w:sz w:val="20"/>
                <w:szCs w:val="20"/>
              </w:rPr>
            </w:pPr>
            <w:r w:rsidRPr="00E06047">
              <w:rPr>
                <w:rFonts w:ascii="ITC Avant Garde" w:hAnsi="ITC Avant Garde"/>
                <w:sz w:val="20"/>
                <w:szCs w:val="20"/>
              </w:rPr>
              <w:t>Tepojaco</w:t>
            </w:r>
          </w:p>
        </w:tc>
        <w:tc>
          <w:tcPr>
            <w:tcW w:w="2019" w:type="dxa"/>
            <w:hideMark/>
          </w:tcPr>
          <w:p w:rsidR="00163BC8" w:rsidRPr="00E06047" w:rsidRDefault="00F81403" w:rsidP="006E6B5E">
            <w:pPr>
              <w:spacing w:before="120" w:after="120"/>
              <w:jc w:val="center"/>
              <w:rPr>
                <w:rFonts w:ascii="ITC Avant Garde" w:hAnsi="ITC Avant Garde"/>
                <w:sz w:val="20"/>
                <w:szCs w:val="20"/>
              </w:rPr>
            </w:pPr>
            <w:r>
              <w:rPr>
                <w:rFonts w:ascii="ITC Avant Garde" w:hAnsi="ITC Avant Garde"/>
                <w:sz w:val="20"/>
                <w:szCs w:val="20"/>
              </w:rPr>
              <w:t>Dieciséis de febrero de dos mil once.</w:t>
            </w:r>
          </w:p>
        </w:tc>
      </w:tr>
      <w:tr w:rsidR="00163BC8" w:rsidRPr="00E06047" w:rsidTr="004F6B82">
        <w:trPr>
          <w:trHeight w:val="484"/>
        </w:trPr>
        <w:tc>
          <w:tcPr>
            <w:tcW w:w="3110" w:type="dxa"/>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sz w:val="20"/>
                <w:szCs w:val="20"/>
              </w:rPr>
              <w:lastRenderedPageBreak/>
              <w:t>Huixquilucan</w:t>
            </w:r>
          </w:p>
        </w:tc>
        <w:tc>
          <w:tcPr>
            <w:tcW w:w="4544" w:type="dxa"/>
            <w:hideMark/>
          </w:tcPr>
          <w:p w:rsidR="00163BC8" w:rsidRPr="00E06047" w:rsidRDefault="00163BC8" w:rsidP="006E6B5E">
            <w:pPr>
              <w:spacing w:before="120" w:after="120"/>
              <w:jc w:val="both"/>
              <w:rPr>
                <w:rFonts w:ascii="ITC Avant Garde" w:hAnsi="ITC Avant Garde"/>
                <w:sz w:val="20"/>
                <w:szCs w:val="20"/>
              </w:rPr>
            </w:pPr>
            <w:r w:rsidRPr="00E06047">
              <w:rPr>
                <w:rFonts w:ascii="ITC Avant Garde" w:hAnsi="ITC Avant Garde"/>
                <w:sz w:val="20"/>
                <w:szCs w:val="20"/>
              </w:rPr>
              <w:t>Huixquilucan de Degollado, Dos Ríos y Santiago Yancuitlalpan</w:t>
            </w:r>
          </w:p>
        </w:tc>
        <w:tc>
          <w:tcPr>
            <w:tcW w:w="2019" w:type="dxa"/>
            <w:hideMark/>
          </w:tcPr>
          <w:p w:rsidR="00163BC8" w:rsidRPr="00E06047" w:rsidRDefault="00F81403" w:rsidP="006E6B5E">
            <w:pPr>
              <w:spacing w:before="120" w:after="120"/>
              <w:jc w:val="center"/>
              <w:rPr>
                <w:rFonts w:ascii="ITC Avant Garde" w:hAnsi="ITC Avant Garde"/>
                <w:sz w:val="20"/>
                <w:szCs w:val="20"/>
              </w:rPr>
            </w:pPr>
            <w:r>
              <w:rPr>
                <w:rFonts w:ascii="ITC Avant Garde" w:hAnsi="ITC Avant Garde"/>
                <w:sz w:val="20"/>
                <w:szCs w:val="20"/>
              </w:rPr>
              <w:t>Ocho de marzo de dos mil once.</w:t>
            </w:r>
          </w:p>
        </w:tc>
      </w:tr>
      <w:tr w:rsidR="00163BC8" w:rsidRPr="00E06047" w:rsidTr="004F6B82">
        <w:trPr>
          <w:trHeight w:val="515"/>
        </w:trPr>
        <w:tc>
          <w:tcPr>
            <w:tcW w:w="3110" w:type="dxa"/>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sz w:val="20"/>
                <w:szCs w:val="20"/>
              </w:rPr>
              <w:t>Lerma</w:t>
            </w:r>
          </w:p>
        </w:tc>
        <w:tc>
          <w:tcPr>
            <w:tcW w:w="4544" w:type="dxa"/>
            <w:hideMark/>
          </w:tcPr>
          <w:p w:rsidR="00163BC8" w:rsidRPr="00E06047" w:rsidRDefault="00163BC8" w:rsidP="006E6B5E">
            <w:pPr>
              <w:spacing w:before="120" w:after="120"/>
              <w:jc w:val="both"/>
              <w:rPr>
                <w:rFonts w:ascii="ITC Avant Garde" w:hAnsi="ITC Avant Garde"/>
                <w:sz w:val="20"/>
                <w:szCs w:val="20"/>
              </w:rPr>
            </w:pPr>
            <w:r w:rsidRPr="00E06047">
              <w:rPr>
                <w:rFonts w:ascii="ITC Avant Garde" w:hAnsi="ITC Avant Garde"/>
                <w:sz w:val="20"/>
                <w:szCs w:val="20"/>
              </w:rPr>
              <w:t>Santa Catarina y Santa María Tlalmimilolpan, municipio de Lerma, Méx.</w:t>
            </w:r>
          </w:p>
        </w:tc>
        <w:tc>
          <w:tcPr>
            <w:tcW w:w="2019" w:type="dxa"/>
            <w:hideMark/>
          </w:tcPr>
          <w:p w:rsidR="00163BC8" w:rsidRPr="00E06047" w:rsidRDefault="00F81403" w:rsidP="006E6B5E">
            <w:pPr>
              <w:spacing w:before="120" w:after="120"/>
              <w:jc w:val="center"/>
              <w:rPr>
                <w:rFonts w:ascii="ITC Avant Garde" w:hAnsi="ITC Avant Garde"/>
                <w:sz w:val="20"/>
                <w:szCs w:val="20"/>
              </w:rPr>
            </w:pPr>
            <w:r>
              <w:rPr>
                <w:rFonts w:ascii="ITC Avant Garde" w:hAnsi="ITC Avant Garde"/>
                <w:sz w:val="20"/>
                <w:szCs w:val="20"/>
              </w:rPr>
              <w:t>Veintidós de febrero de dos mil diez</w:t>
            </w:r>
          </w:p>
        </w:tc>
      </w:tr>
      <w:tr w:rsidR="00163BC8" w:rsidRPr="00E06047" w:rsidTr="004F6B82">
        <w:trPr>
          <w:trHeight w:val="1020"/>
        </w:trPr>
        <w:tc>
          <w:tcPr>
            <w:tcW w:w="3110" w:type="dxa"/>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sz w:val="20"/>
                <w:szCs w:val="20"/>
              </w:rPr>
              <w:t>Nicolás Romero</w:t>
            </w:r>
          </w:p>
        </w:tc>
        <w:tc>
          <w:tcPr>
            <w:tcW w:w="4544" w:type="dxa"/>
            <w:hideMark/>
          </w:tcPr>
          <w:p w:rsidR="00163BC8" w:rsidRPr="00E06047" w:rsidRDefault="00163BC8" w:rsidP="006E6B5E">
            <w:pPr>
              <w:spacing w:before="120" w:after="120"/>
              <w:jc w:val="both"/>
              <w:rPr>
                <w:rFonts w:ascii="ITC Avant Garde" w:hAnsi="ITC Avant Garde"/>
                <w:sz w:val="20"/>
                <w:szCs w:val="20"/>
              </w:rPr>
            </w:pPr>
            <w:r w:rsidRPr="00E06047">
              <w:rPr>
                <w:rFonts w:ascii="ITC Avant Garde" w:hAnsi="ITC Avant Garde"/>
                <w:sz w:val="20"/>
                <w:szCs w:val="20"/>
              </w:rPr>
              <w:t>Villa Nicolás Romero, San Miguel Hila, Ejido Cahuacan, Transfiguración, San Francisco Magu, San José El Vidrio, Progreso Industrial y Loma del Río</w:t>
            </w:r>
          </w:p>
        </w:tc>
        <w:tc>
          <w:tcPr>
            <w:tcW w:w="2019" w:type="dxa"/>
            <w:hideMark/>
          </w:tcPr>
          <w:p w:rsidR="00163BC8" w:rsidRPr="00E06047" w:rsidRDefault="00100D21" w:rsidP="006E6B5E">
            <w:pPr>
              <w:spacing w:before="120" w:after="120"/>
              <w:jc w:val="center"/>
              <w:rPr>
                <w:rFonts w:ascii="ITC Avant Garde" w:hAnsi="ITC Avant Garde"/>
                <w:sz w:val="20"/>
                <w:szCs w:val="20"/>
              </w:rPr>
            </w:pPr>
            <w:r>
              <w:rPr>
                <w:rFonts w:ascii="ITC Avant Garde" w:hAnsi="ITC Avant Garde"/>
                <w:sz w:val="20"/>
                <w:szCs w:val="20"/>
              </w:rPr>
              <w:t>Cinco de septiembre de dos mil doce.</w:t>
            </w:r>
          </w:p>
        </w:tc>
      </w:tr>
      <w:tr w:rsidR="00163BC8" w:rsidRPr="00E06047" w:rsidTr="004F6B82">
        <w:trPr>
          <w:trHeight w:val="1354"/>
        </w:trPr>
        <w:tc>
          <w:tcPr>
            <w:tcW w:w="3110" w:type="dxa"/>
            <w:hideMark/>
          </w:tcPr>
          <w:p w:rsidR="00163BC8" w:rsidRPr="00E06047" w:rsidRDefault="00163BC8" w:rsidP="006E6B5E">
            <w:pPr>
              <w:spacing w:before="120" w:after="120"/>
              <w:jc w:val="center"/>
              <w:rPr>
                <w:rFonts w:ascii="ITC Avant Garde" w:hAnsi="ITC Avant Garde"/>
                <w:sz w:val="20"/>
                <w:szCs w:val="20"/>
              </w:rPr>
            </w:pPr>
            <w:r w:rsidRPr="00E06047">
              <w:rPr>
                <w:rFonts w:ascii="ITC Avant Garde" w:hAnsi="ITC Avant Garde"/>
                <w:sz w:val="20"/>
                <w:szCs w:val="20"/>
              </w:rPr>
              <w:t>Tlalnepantla y Ecatepec</w:t>
            </w:r>
          </w:p>
        </w:tc>
        <w:tc>
          <w:tcPr>
            <w:tcW w:w="4544" w:type="dxa"/>
            <w:hideMark/>
          </w:tcPr>
          <w:p w:rsidR="00163BC8" w:rsidRPr="00E06047" w:rsidRDefault="00163BC8" w:rsidP="006E6B5E">
            <w:pPr>
              <w:spacing w:before="120" w:after="120"/>
              <w:jc w:val="both"/>
              <w:rPr>
                <w:rFonts w:ascii="ITC Avant Garde" w:hAnsi="ITC Avant Garde"/>
                <w:sz w:val="20"/>
                <w:szCs w:val="20"/>
              </w:rPr>
            </w:pPr>
            <w:r w:rsidRPr="00E06047">
              <w:rPr>
                <w:rFonts w:ascii="ITC Avant Garde" w:hAnsi="ITC Avant Garde"/>
                <w:sz w:val="20"/>
                <w:szCs w:val="20"/>
              </w:rPr>
              <w:t>Tlalnepantla De Gustavo Baz, Colonias De Arbolitos Xalostoc, Piedra Grande, San Pedro Xalostoc, Tablas Del Pozo, Benito Juárez Xalostoc, El Mirador, Boca Barranca, La Esperanza, La Lomita, Los Álamos, La Agüita y San Andrés</w:t>
            </w:r>
          </w:p>
        </w:tc>
        <w:tc>
          <w:tcPr>
            <w:tcW w:w="2019" w:type="dxa"/>
            <w:hideMark/>
          </w:tcPr>
          <w:p w:rsidR="00163BC8" w:rsidRPr="00E06047" w:rsidRDefault="00100D21" w:rsidP="006E6B5E">
            <w:pPr>
              <w:spacing w:before="120" w:after="120"/>
              <w:jc w:val="center"/>
              <w:rPr>
                <w:rFonts w:ascii="ITC Avant Garde" w:hAnsi="ITC Avant Garde"/>
                <w:sz w:val="20"/>
                <w:szCs w:val="20"/>
              </w:rPr>
            </w:pPr>
            <w:r>
              <w:rPr>
                <w:rFonts w:ascii="ITC Avant Garde" w:hAnsi="ITC Avant Garde"/>
                <w:sz w:val="20"/>
                <w:szCs w:val="20"/>
              </w:rPr>
              <w:t>Veinte de septiembre de dos mil diez.</w:t>
            </w:r>
          </w:p>
        </w:tc>
      </w:tr>
    </w:tbl>
    <w:p w:rsidR="001666B2" w:rsidRPr="00E06047" w:rsidRDefault="001666B2"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Conforme a lo anterior, es posible concluir que para la fecha en que se emitió el OPR, veintiocho de agosto de dos mil trece, Megacable </w:t>
      </w:r>
      <w:r w:rsidR="00E809EB" w:rsidRPr="00E06047">
        <w:rPr>
          <w:rFonts w:ascii="ITC Avant Garde" w:hAnsi="ITC Avant Garde"/>
          <w:sz w:val="22"/>
          <w:szCs w:val="22"/>
        </w:rPr>
        <w:t>tenía</w:t>
      </w:r>
      <w:r w:rsidRPr="00E06047">
        <w:rPr>
          <w:rFonts w:ascii="ITC Avant Garde" w:hAnsi="ITC Avant Garde"/>
          <w:sz w:val="22"/>
          <w:szCs w:val="22"/>
        </w:rPr>
        <w:t xml:space="preserve"> inscritas tarifas para la prestación de 3Play en los municipios de Cuautitlán Izcalli, Huixquilucan, Lerma, Nicolás Romero, Tlalnepantla</w:t>
      </w:r>
      <w:r w:rsidR="00124902" w:rsidRPr="00E06047">
        <w:rPr>
          <w:rFonts w:ascii="ITC Avant Garde" w:hAnsi="ITC Avant Garde"/>
          <w:sz w:val="22"/>
          <w:szCs w:val="22"/>
        </w:rPr>
        <w:t xml:space="preserve"> y</w:t>
      </w:r>
      <w:r w:rsidRPr="00E06047">
        <w:rPr>
          <w:rFonts w:ascii="ITC Avant Garde" w:hAnsi="ITC Avant Garde"/>
          <w:sz w:val="22"/>
          <w:szCs w:val="22"/>
        </w:rPr>
        <w:t xml:space="preserve"> Ecatepec.</w:t>
      </w:r>
    </w:p>
    <w:p w:rsidR="00163BC8" w:rsidRPr="00E06047" w:rsidRDefault="00163BC8" w:rsidP="006E6B5E">
      <w:pPr>
        <w:pStyle w:val="Prrafodelista"/>
        <w:numPr>
          <w:ilvl w:val="0"/>
          <w:numId w:val="52"/>
        </w:numPr>
        <w:spacing w:before="120" w:after="120"/>
        <w:contextualSpacing w:val="0"/>
        <w:rPr>
          <w:rFonts w:ascii="ITC Avant Garde" w:hAnsi="ITC Avant Garde"/>
          <w:b/>
          <w:sz w:val="22"/>
          <w:szCs w:val="22"/>
        </w:rPr>
      </w:pPr>
      <w:r w:rsidRPr="00E06047">
        <w:rPr>
          <w:rFonts w:ascii="ITC Avant Garde" w:hAnsi="ITC Avant Garde"/>
          <w:b/>
          <w:sz w:val="22"/>
          <w:szCs w:val="22"/>
        </w:rPr>
        <w:t>Cablevisión</w:t>
      </w:r>
    </w:p>
    <w:p w:rsidR="00163BC8" w:rsidRPr="00E06047" w:rsidRDefault="00163BC8" w:rsidP="006E6B5E">
      <w:pPr>
        <w:spacing w:before="120" w:after="120"/>
        <w:jc w:val="both"/>
        <w:rPr>
          <w:rFonts w:ascii="ITC Avant Garde" w:hAnsi="ITC Avant Garde"/>
          <w:vanish/>
          <w:sz w:val="22"/>
          <w:szCs w:val="22"/>
        </w:rPr>
      </w:pPr>
      <w:r w:rsidRPr="00E06047">
        <w:rPr>
          <w:rFonts w:ascii="ITC Avant Garde" w:hAnsi="ITC Avant Garde"/>
          <w:sz w:val="22"/>
          <w:szCs w:val="22"/>
        </w:rPr>
        <w:t xml:space="preserve">Por lo que hace a los municipios de Huixquilucan y Ecatepec, en el Estado de México, Cablevisión presentó su solicitud de registro de la tarifa para la prestación del 3Play, misma que fue inscrita bajo el folio 007174, con una cobertura de la Ciudad de México y áreas circunvecinas del Estado de México, con ampliación de cobertura a los </w:t>
      </w:r>
      <w:r w:rsidR="00DD00E9" w:rsidRPr="00E06047">
        <w:rPr>
          <w:rFonts w:ascii="ITC Avant Garde" w:hAnsi="ITC Avant Garde"/>
          <w:sz w:val="22"/>
          <w:szCs w:val="22"/>
        </w:rPr>
        <w:t>m</w:t>
      </w:r>
      <w:r w:rsidRPr="00E06047">
        <w:rPr>
          <w:rFonts w:ascii="ITC Avant Garde" w:hAnsi="ITC Avant Garde"/>
          <w:sz w:val="22"/>
          <w:szCs w:val="22"/>
        </w:rPr>
        <w:t xml:space="preserve">unicipios Huixquilucan y Ecatepec entre otros, </w:t>
      </w:r>
      <w:r w:rsidR="004E4F92" w:rsidRPr="00E06047">
        <w:rPr>
          <w:rFonts w:ascii="ITC Avant Garde" w:hAnsi="ITC Avant Garde"/>
          <w:sz w:val="22"/>
          <w:szCs w:val="22"/>
        </w:rPr>
        <w:t xml:space="preserve">dentro del mismo </w:t>
      </w:r>
      <w:r w:rsidRPr="00E06047">
        <w:rPr>
          <w:rFonts w:ascii="ITC Avant Garde" w:hAnsi="ITC Avant Garde"/>
          <w:sz w:val="22"/>
          <w:szCs w:val="22"/>
        </w:rPr>
        <w:t>Estado de México. La fecha de inscripción fue el veintitrés de abri</w:t>
      </w:r>
      <w:r w:rsidR="00E809EB" w:rsidRPr="00E06047">
        <w:rPr>
          <w:rFonts w:ascii="ITC Avant Garde" w:hAnsi="ITC Avant Garde"/>
          <w:sz w:val="22"/>
          <w:szCs w:val="22"/>
        </w:rPr>
        <w:t>l de dos mil nueve</w:t>
      </w:r>
      <w:r w:rsidRPr="00E06047">
        <w:rPr>
          <w:rFonts w:ascii="ITC Avant Garde" w:hAnsi="ITC Avant Garde"/>
          <w:sz w:val="22"/>
          <w:szCs w:val="22"/>
        </w:rPr>
        <w:t>.</w:t>
      </w:r>
      <w:r w:rsidR="00124902" w:rsidRPr="00E06047">
        <w:rPr>
          <w:rFonts w:ascii="ITC Avant Garde" w:hAnsi="ITC Avant Garde"/>
          <w:sz w:val="22"/>
          <w:szCs w:val="22"/>
        </w:rPr>
        <w:t xml:space="preserve"> </w:t>
      </w:r>
    </w:p>
    <w:p w:rsidR="00A165F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En los municipios de Cuautitlán, Lerma, en el Estado de México, Cablevisión presentó su solicitud de registro para la prestación del 3Play, misma que fue inscrita bajo el folio 008369, con una cobertura de la Ciudad de México y áreas circunvecinas del Estado de México, con ampliación de cobertura a los Municipios Cuautitlán, Lerma, Nicolás Romero entre otros, en el Estado de México. La fecha de inscripción fue el dieciocho de febrero de dos mil once.</w:t>
      </w:r>
    </w:p>
    <w:p w:rsidR="003712B5" w:rsidRPr="00E06047" w:rsidRDefault="00A165F7" w:rsidP="006E6B5E">
      <w:pPr>
        <w:spacing w:before="120" w:after="120" w:line="259" w:lineRule="auto"/>
        <w:rPr>
          <w:rFonts w:ascii="ITC Avant Garde" w:hAnsi="ITC Avant Garde"/>
          <w:sz w:val="22"/>
          <w:szCs w:val="22"/>
        </w:rPr>
      </w:pPr>
      <w:r>
        <w:rPr>
          <w:rFonts w:ascii="ITC Avant Garde" w:hAnsi="ITC Avant Garde"/>
          <w:sz w:val="22"/>
          <w:szCs w:val="22"/>
        </w:rPr>
        <w:br w:type="page"/>
      </w:r>
    </w:p>
    <w:tbl>
      <w:tblPr>
        <w:tblStyle w:val="Estilo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Prestación de servicios."/>
        <w:tblDescription w:val="Coberturas anuales."/>
      </w:tblPr>
      <w:tblGrid>
        <w:gridCol w:w="7307"/>
        <w:gridCol w:w="2089"/>
      </w:tblGrid>
      <w:tr w:rsidR="00526BE7" w:rsidRPr="00E06047" w:rsidTr="00526BE7">
        <w:trPr>
          <w:trHeight w:val="300"/>
          <w:tblHeader/>
          <w:jc w:val="center"/>
        </w:trPr>
        <w:tc>
          <w:tcPr>
            <w:tcW w:w="0" w:type="auto"/>
            <w:shd w:val="clear" w:color="auto" w:fill="E7E6E6" w:themeFill="background2"/>
            <w:hideMark/>
          </w:tcPr>
          <w:p w:rsidR="00163BC8" w:rsidRPr="00E06047" w:rsidRDefault="00163BC8" w:rsidP="006E6B5E">
            <w:pPr>
              <w:spacing w:before="120" w:after="120"/>
              <w:jc w:val="center"/>
              <w:textAlignment w:val="center"/>
              <w:rPr>
                <w:rFonts w:ascii="ITC Avant Garde" w:hAnsi="ITC Avant Garde" w:cs="Arial"/>
                <w:sz w:val="36"/>
                <w:szCs w:val="36"/>
                <w:lang w:eastAsia="es-MX"/>
              </w:rPr>
            </w:pPr>
            <w:r w:rsidRPr="00E06047">
              <w:rPr>
                <w:rFonts w:ascii="ITC Avant Garde" w:hAnsi="ITC Avant Garde" w:cs="Arial"/>
                <w:b/>
                <w:bCs/>
                <w:kern w:val="24"/>
                <w:lang w:eastAsia="es-MX"/>
              </w:rPr>
              <w:lastRenderedPageBreak/>
              <w:t>Municipio</w:t>
            </w:r>
          </w:p>
        </w:tc>
        <w:tc>
          <w:tcPr>
            <w:tcW w:w="0" w:type="auto"/>
            <w:shd w:val="clear" w:color="auto" w:fill="E7E6E6" w:themeFill="background2"/>
            <w:hideMark/>
          </w:tcPr>
          <w:p w:rsidR="00163BC8" w:rsidRPr="00E06047" w:rsidRDefault="00163BC8" w:rsidP="006E6B5E">
            <w:pPr>
              <w:spacing w:before="120" w:after="120"/>
              <w:jc w:val="center"/>
              <w:textAlignment w:val="center"/>
              <w:rPr>
                <w:rFonts w:ascii="ITC Avant Garde" w:hAnsi="ITC Avant Garde" w:cs="Arial"/>
                <w:sz w:val="36"/>
                <w:szCs w:val="36"/>
                <w:lang w:eastAsia="es-MX"/>
              </w:rPr>
            </w:pPr>
            <w:r w:rsidRPr="00E06047">
              <w:rPr>
                <w:rFonts w:ascii="ITC Avant Garde" w:hAnsi="ITC Avant Garde" w:cs="Arial"/>
                <w:b/>
                <w:bCs/>
                <w:kern w:val="24"/>
                <w:lang w:eastAsia="es-MX"/>
              </w:rPr>
              <w:t>Fecha</w:t>
            </w:r>
          </w:p>
        </w:tc>
      </w:tr>
      <w:tr w:rsidR="00526BE7" w:rsidRPr="00E06047" w:rsidTr="00526BE7">
        <w:trPr>
          <w:trHeight w:val="1095"/>
          <w:jc w:val="center"/>
        </w:trPr>
        <w:tc>
          <w:tcPr>
            <w:tcW w:w="0" w:type="auto"/>
            <w:hideMark/>
          </w:tcPr>
          <w:p w:rsidR="00163BC8" w:rsidRPr="00E06047" w:rsidRDefault="00163BC8" w:rsidP="006E6B5E">
            <w:pPr>
              <w:spacing w:before="120" w:after="120"/>
              <w:jc w:val="both"/>
              <w:textAlignment w:val="center"/>
              <w:rPr>
                <w:rFonts w:ascii="ITC Avant Garde" w:hAnsi="ITC Avant Garde" w:cs="Arial"/>
                <w:sz w:val="36"/>
                <w:szCs w:val="36"/>
                <w:lang w:eastAsia="es-MX"/>
              </w:rPr>
            </w:pPr>
            <w:r w:rsidRPr="00E06047">
              <w:rPr>
                <w:rFonts w:ascii="ITC Avant Garde" w:hAnsi="ITC Avant Garde" w:cs="Arial"/>
                <w:kern w:val="24"/>
                <w:sz w:val="20"/>
                <w:szCs w:val="20"/>
                <w:lang w:eastAsia="es-MX"/>
              </w:rPr>
              <w:t xml:space="preserve">Ciudad de México y áreas circunvecinas del Estado de México, con ampliación de cobertura a los Municipios de: (…), </w:t>
            </w:r>
            <w:r w:rsidRPr="00E06047">
              <w:rPr>
                <w:rFonts w:ascii="ITC Avant Garde" w:hAnsi="ITC Avant Garde" w:cs="Arial"/>
                <w:b/>
                <w:bCs/>
                <w:kern w:val="24"/>
                <w:sz w:val="20"/>
                <w:szCs w:val="20"/>
                <w:lang w:eastAsia="es-MX"/>
              </w:rPr>
              <w:t>Huixquilucan y</w:t>
            </w:r>
            <w:r w:rsidRPr="00E06047">
              <w:rPr>
                <w:rFonts w:ascii="ITC Avant Garde" w:hAnsi="ITC Avant Garde" w:cs="Arial"/>
                <w:kern w:val="24"/>
                <w:sz w:val="20"/>
                <w:szCs w:val="20"/>
                <w:lang w:eastAsia="es-MX"/>
              </w:rPr>
              <w:t xml:space="preserve"> </w:t>
            </w:r>
            <w:r w:rsidRPr="00E06047">
              <w:rPr>
                <w:rFonts w:ascii="ITC Avant Garde" w:hAnsi="ITC Avant Garde" w:cs="Arial"/>
                <w:b/>
                <w:bCs/>
                <w:kern w:val="24"/>
                <w:sz w:val="20"/>
                <w:szCs w:val="20"/>
                <w:lang w:eastAsia="es-MX"/>
              </w:rPr>
              <w:t>Ecatepec</w:t>
            </w:r>
            <w:r w:rsidRPr="00E06047">
              <w:rPr>
                <w:rFonts w:ascii="ITC Avant Garde" w:hAnsi="ITC Avant Garde" w:cs="Arial"/>
                <w:kern w:val="24"/>
                <w:sz w:val="20"/>
                <w:szCs w:val="20"/>
                <w:lang w:eastAsia="es-MX"/>
              </w:rPr>
              <w:t xml:space="preserve"> en la misma Entidad Federativa</w:t>
            </w:r>
          </w:p>
        </w:tc>
        <w:tc>
          <w:tcPr>
            <w:tcW w:w="0" w:type="auto"/>
            <w:hideMark/>
          </w:tcPr>
          <w:p w:rsidR="00163BC8" w:rsidRPr="00E06047" w:rsidRDefault="00100D21" w:rsidP="006E6B5E">
            <w:pPr>
              <w:spacing w:before="120" w:after="120"/>
              <w:jc w:val="center"/>
              <w:textAlignment w:val="center"/>
              <w:rPr>
                <w:rFonts w:ascii="ITC Avant Garde" w:hAnsi="ITC Avant Garde" w:cs="Arial"/>
                <w:sz w:val="36"/>
                <w:szCs w:val="36"/>
                <w:lang w:eastAsia="es-MX"/>
              </w:rPr>
            </w:pPr>
            <w:r>
              <w:rPr>
                <w:rFonts w:ascii="ITC Avant Garde" w:hAnsi="ITC Avant Garde" w:cs="Arial"/>
                <w:kern w:val="24"/>
                <w:sz w:val="20"/>
                <w:szCs w:val="20"/>
                <w:lang w:eastAsia="es-MX"/>
              </w:rPr>
              <w:t>Veintitrés de abril de dos mil nueve</w:t>
            </w:r>
          </w:p>
        </w:tc>
      </w:tr>
      <w:tr w:rsidR="00526BE7" w:rsidRPr="00E06047" w:rsidTr="00526BE7">
        <w:trPr>
          <w:trHeight w:val="1050"/>
          <w:jc w:val="center"/>
        </w:trPr>
        <w:tc>
          <w:tcPr>
            <w:tcW w:w="0" w:type="auto"/>
            <w:hideMark/>
          </w:tcPr>
          <w:p w:rsidR="00163BC8" w:rsidRPr="00E06047" w:rsidRDefault="00163BC8" w:rsidP="006E6B5E">
            <w:pPr>
              <w:spacing w:before="120" w:after="120"/>
              <w:jc w:val="both"/>
              <w:textAlignment w:val="center"/>
              <w:rPr>
                <w:rFonts w:ascii="ITC Avant Garde" w:hAnsi="ITC Avant Garde" w:cs="Arial"/>
                <w:sz w:val="36"/>
                <w:szCs w:val="36"/>
                <w:lang w:eastAsia="es-MX"/>
              </w:rPr>
            </w:pPr>
            <w:r w:rsidRPr="00E06047">
              <w:rPr>
                <w:rFonts w:ascii="ITC Avant Garde" w:hAnsi="ITC Avant Garde" w:cs="Arial"/>
                <w:kern w:val="24"/>
                <w:sz w:val="20"/>
                <w:szCs w:val="20"/>
                <w:lang w:eastAsia="es-MX"/>
              </w:rPr>
              <w:t xml:space="preserve">Ciudad de México y áreas circunvecinas del Estado de México, con ampliación de cobertura a los Municipios de: (…) </w:t>
            </w:r>
            <w:r w:rsidRPr="00E06047">
              <w:rPr>
                <w:rFonts w:ascii="ITC Avant Garde" w:hAnsi="ITC Avant Garde" w:cs="Arial"/>
                <w:b/>
                <w:bCs/>
                <w:kern w:val="24"/>
                <w:sz w:val="20"/>
                <w:szCs w:val="20"/>
                <w:lang w:eastAsia="es-MX"/>
              </w:rPr>
              <w:t>Cuautitlán Izcalli,</w:t>
            </w:r>
            <w:r w:rsidR="00AC4E88" w:rsidRPr="00E06047">
              <w:rPr>
                <w:rFonts w:ascii="ITC Avant Garde" w:hAnsi="ITC Avant Garde" w:cs="Arial"/>
                <w:b/>
                <w:bCs/>
                <w:kern w:val="24"/>
                <w:sz w:val="20"/>
                <w:szCs w:val="20"/>
                <w:lang w:eastAsia="es-MX"/>
              </w:rPr>
              <w:t xml:space="preserve"> </w:t>
            </w:r>
            <w:r w:rsidRPr="00E06047">
              <w:rPr>
                <w:rFonts w:ascii="ITC Avant Garde" w:hAnsi="ITC Avant Garde" w:cs="Arial"/>
                <w:b/>
                <w:bCs/>
                <w:kern w:val="24"/>
                <w:sz w:val="20"/>
                <w:szCs w:val="20"/>
                <w:lang w:eastAsia="es-MX"/>
              </w:rPr>
              <w:t>Tlalnepantla en la misma entidad federativa.</w:t>
            </w:r>
          </w:p>
        </w:tc>
        <w:tc>
          <w:tcPr>
            <w:tcW w:w="0" w:type="auto"/>
            <w:hideMark/>
          </w:tcPr>
          <w:p w:rsidR="00163BC8" w:rsidRPr="00E06047" w:rsidRDefault="00100D21" w:rsidP="006E6B5E">
            <w:pPr>
              <w:spacing w:before="120" w:after="120"/>
              <w:jc w:val="center"/>
              <w:textAlignment w:val="center"/>
              <w:rPr>
                <w:rFonts w:ascii="ITC Avant Garde" w:hAnsi="ITC Avant Garde" w:cs="Arial"/>
                <w:sz w:val="36"/>
                <w:szCs w:val="36"/>
                <w:lang w:eastAsia="es-MX"/>
              </w:rPr>
            </w:pPr>
            <w:r>
              <w:rPr>
                <w:rFonts w:ascii="ITC Avant Garde" w:hAnsi="ITC Avant Garde" w:cs="Arial"/>
                <w:kern w:val="24"/>
                <w:sz w:val="20"/>
                <w:szCs w:val="20"/>
                <w:lang w:eastAsia="es-MX"/>
              </w:rPr>
              <w:t>Seis de diciembre de dos mil diez.</w:t>
            </w:r>
          </w:p>
        </w:tc>
      </w:tr>
      <w:tr w:rsidR="00526BE7" w:rsidRPr="00E06047" w:rsidTr="00526BE7">
        <w:trPr>
          <w:trHeight w:val="1050"/>
          <w:jc w:val="center"/>
        </w:trPr>
        <w:tc>
          <w:tcPr>
            <w:tcW w:w="0" w:type="auto"/>
            <w:hideMark/>
          </w:tcPr>
          <w:p w:rsidR="00163BC8" w:rsidRPr="00E06047" w:rsidRDefault="00163BC8" w:rsidP="006E6B5E">
            <w:pPr>
              <w:spacing w:before="120" w:after="120"/>
              <w:jc w:val="both"/>
              <w:textAlignment w:val="center"/>
              <w:rPr>
                <w:rFonts w:ascii="ITC Avant Garde" w:hAnsi="ITC Avant Garde" w:cs="Arial"/>
                <w:sz w:val="36"/>
                <w:szCs w:val="36"/>
                <w:lang w:eastAsia="es-MX"/>
              </w:rPr>
            </w:pPr>
            <w:r w:rsidRPr="00E06047">
              <w:rPr>
                <w:rFonts w:ascii="ITC Avant Garde" w:hAnsi="ITC Avant Garde" w:cs="Arial"/>
                <w:kern w:val="24"/>
                <w:sz w:val="20"/>
                <w:szCs w:val="20"/>
                <w:lang w:eastAsia="es-MX"/>
              </w:rPr>
              <w:t xml:space="preserve">Ciudad de México y áreas circunvecinas del Estado de México, Municipios de: Cuautitlán, Ecatepec, Huixquilucan, </w:t>
            </w:r>
            <w:r w:rsidRPr="00E06047">
              <w:rPr>
                <w:rFonts w:ascii="ITC Avant Garde" w:hAnsi="ITC Avant Garde" w:cs="Arial"/>
                <w:b/>
                <w:bCs/>
                <w:kern w:val="24"/>
                <w:sz w:val="20"/>
                <w:szCs w:val="20"/>
                <w:lang w:eastAsia="es-MX"/>
              </w:rPr>
              <w:t>Lerma</w:t>
            </w:r>
            <w:r w:rsidRPr="00E06047">
              <w:rPr>
                <w:rFonts w:ascii="ITC Avant Garde" w:hAnsi="ITC Avant Garde" w:cs="Arial"/>
                <w:kern w:val="24"/>
                <w:sz w:val="20"/>
                <w:szCs w:val="20"/>
                <w:lang w:eastAsia="es-MX"/>
              </w:rPr>
              <w:t xml:space="preserve">, </w:t>
            </w:r>
            <w:r w:rsidRPr="00E06047">
              <w:rPr>
                <w:rFonts w:ascii="ITC Avant Garde" w:hAnsi="ITC Avant Garde" w:cs="Arial"/>
                <w:b/>
                <w:bCs/>
                <w:kern w:val="24"/>
                <w:sz w:val="20"/>
                <w:szCs w:val="20"/>
                <w:lang w:eastAsia="es-MX"/>
              </w:rPr>
              <w:t>Nicolás Romero</w:t>
            </w:r>
            <w:r w:rsidRPr="00E06047">
              <w:rPr>
                <w:rFonts w:ascii="ITC Avant Garde" w:hAnsi="ITC Avant Garde" w:cs="Arial"/>
                <w:kern w:val="24"/>
                <w:sz w:val="20"/>
                <w:szCs w:val="20"/>
                <w:lang w:eastAsia="es-MX"/>
              </w:rPr>
              <w:t>.</w:t>
            </w:r>
          </w:p>
        </w:tc>
        <w:tc>
          <w:tcPr>
            <w:tcW w:w="0" w:type="auto"/>
            <w:hideMark/>
          </w:tcPr>
          <w:p w:rsidR="00163BC8" w:rsidRPr="00E06047" w:rsidRDefault="00526BE7" w:rsidP="006E6B5E">
            <w:pPr>
              <w:spacing w:before="120" w:after="120"/>
              <w:jc w:val="center"/>
              <w:textAlignment w:val="center"/>
              <w:rPr>
                <w:rFonts w:ascii="ITC Avant Garde" w:hAnsi="ITC Avant Garde" w:cs="Arial"/>
                <w:sz w:val="36"/>
                <w:szCs w:val="36"/>
                <w:lang w:eastAsia="es-MX"/>
              </w:rPr>
            </w:pPr>
            <w:r>
              <w:rPr>
                <w:rFonts w:ascii="ITC Avant Garde" w:hAnsi="ITC Avant Garde" w:cs="Arial"/>
                <w:kern w:val="24"/>
                <w:sz w:val="20"/>
                <w:szCs w:val="20"/>
                <w:lang w:eastAsia="es-MX"/>
              </w:rPr>
              <w:t>Dieciocho de febrero de dos mil once.</w:t>
            </w:r>
          </w:p>
        </w:tc>
      </w:tr>
      <w:tr w:rsidR="00526BE7" w:rsidRPr="00E06047" w:rsidTr="00526BE7">
        <w:trPr>
          <w:trHeight w:val="1755"/>
          <w:jc w:val="center"/>
        </w:trPr>
        <w:tc>
          <w:tcPr>
            <w:tcW w:w="0" w:type="auto"/>
            <w:hideMark/>
          </w:tcPr>
          <w:p w:rsidR="00163BC8" w:rsidRPr="00E06047" w:rsidRDefault="00163BC8" w:rsidP="006E6B5E">
            <w:pPr>
              <w:spacing w:before="120" w:after="120"/>
              <w:jc w:val="both"/>
              <w:textAlignment w:val="center"/>
              <w:rPr>
                <w:rFonts w:ascii="ITC Avant Garde" w:hAnsi="ITC Avant Garde" w:cs="Arial"/>
                <w:sz w:val="36"/>
                <w:szCs w:val="36"/>
                <w:lang w:eastAsia="es-MX"/>
              </w:rPr>
            </w:pPr>
            <w:r w:rsidRPr="00E06047">
              <w:rPr>
                <w:rFonts w:ascii="ITC Avant Garde" w:hAnsi="ITC Avant Garde" w:cs="Arial"/>
                <w:kern w:val="24"/>
                <w:sz w:val="20"/>
                <w:szCs w:val="20"/>
                <w:lang w:eastAsia="es-MX"/>
              </w:rPr>
              <w:t>Ciudad de México y áreas circunvecinas del Estado de México, Municipios de: Cuautitlán, Ecatepec, Huixquilucan, Lerma, Nicolás Romero y a la total</w:t>
            </w:r>
            <w:r w:rsidR="001670CF">
              <w:rPr>
                <w:rFonts w:ascii="ITC Avant Garde" w:hAnsi="ITC Avant Garde" w:cs="Arial"/>
                <w:kern w:val="24"/>
                <w:sz w:val="20"/>
                <w:szCs w:val="20"/>
                <w:lang w:eastAsia="es-MX"/>
              </w:rPr>
              <w:t>idad de los Municipios de Lerma y</w:t>
            </w:r>
            <w:r w:rsidRPr="00E06047">
              <w:rPr>
                <w:rFonts w:ascii="ITC Avant Garde" w:hAnsi="ITC Avant Garde" w:cs="Arial"/>
                <w:kern w:val="24"/>
                <w:sz w:val="20"/>
                <w:szCs w:val="20"/>
                <w:lang w:eastAsia="es-MX"/>
              </w:rPr>
              <w:t xml:space="preserve"> Nicolás Romero</w:t>
            </w:r>
            <w:r w:rsidR="00A9558B" w:rsidRPr="00E06047">
              <w:rPr>
                <w:rFonts w:ascii="ITC Avant Garde" w:hAnsi="ITC Avant Garde" w:cs="Arial"/>
                <w:kern w:val="24"/>
                <w:sz w:val="20"/>
                <w:szCs w:val="20"/>
                <w:lang w:eastAsia="es-MX"/>
              </w:rPr>
              <w:t>.</w:t>
            </w:r>
          </w:p>
        </w:tc>
        <w:tc>
          <w:tcPr>
            <w:tcW w:w="0" w:type="auto"/>
            <w:hideMark/>
          </w:tcPr>
          <w:p w:rsidR="00163BC8" w:rsidRPr="00E06047" w:rsidRDefault="00526BE7" w:rsidP="006E6B5E">
            <w:pPr>
              <w:spacing w:before="120" w:after="120"/>
              <w:jc w:val="center"/>
              <w:textAlignment w:val="center"/>
              <w:rPr>
                <w:rFonts w:ascii="ITC Avant Garde" w:hAnsi="ITC Avant Garde" w:cs="Arial"/>
                <w:sz w:val="36"/>
                <w:szCs w:val="36"/>
                <w:lang w:eastAsia="es-MX"/>
              </w:rPr>
            </w:pPr>
            <w:r>
              <w:rPr>
                <w:rFonts w:ascii="ITC Avant Garde" w:hAnsi="ITC Avant Garde" w:cs="Arial"/>
                <w:kern w:val="24"/>
                <w:sz w:val="20"/>
                <w:szCs w:val="20"/>
                <w:lang w:eastAsia="es-MX"/>
              </w:rPr>
              <w:t>Doce de abril de dos mil once.</w:t>
            </w:r>
          </w:p>
        </w:tc>
      </w:tr>
    </w:tbl>
    <w:p w:rsidR="00A17B53" w:rsidRPr="00E06047" w:rsidRDefault="00A17B53" w:rsidP="006E6B5E">
      <w:pPr>
        <w:spacing w:before="120" w:after="120"/>
        <w:ind w:right="50"/>
        <w:jc w:val="both"/>
        <w:rPr>
          <w:rFonts w:ascii="ITC Avant Garde" w:hAnsi="ITC Avant Garde"/>
          <w:sz w:val="22"/>
          <w:szCs w:val="22"/>
        </w:rPr>
      </w:pPr>
      <w:r w:rsidRPr="00E06047">
        <w:rPr>
          <w:rFonts w:ascii="ITC Avant Garde" w:hAnsi="ITC Avant Garde"/>
          <w:sz w:val="22"/>
          <w:szCs w:val="22"/>
        </w:rPr>
        <w:t xml:space="preserve">Por otro lado, la información obtenida de los títulos de concesión, los planes de cobertura, las prórrogas, las ampliaciones de cobertura geográfica y los registros tarifarios de Cablevisión y Megacable, analizados de manera conjunta, arrojan que ambos competidores tienen coincidencias en las localidades en las que están habilitados para prestar </w:t>
      </w:r>
      <w:r w:rsidR="001D33F0" w:rsidRPr="00E06047">
        <w:rPr>
          <w:rFonts w:ascii="ITC Avant Garde" w:hAnsi="ITC Avant Garde"/>
          <w:sz w:val="22"/>
          <w:lang w:val="es-ES_tradnl"/>
        </w:rPr>
        <w:t>los Servicios en forma desagregada o empaquetada (2Play y 3Play).</w:t>
      </w:r>
    </w:p>
    <w:p w:rsidR="001E6A2A" w:rsidRPr="00E06047" w:rsidRDefault="001E6A2A"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Ahora bien, el objeto de hacer referencia al registro tarifario de Cablevisión y Megacable es corroborar que efectivamente </w:t>
      </w:r>
      <w:r w:rsidR="001909DF" w:rsidRPr="00E06047">
        <w:rPr>
          <w:rFonts w:ascii="ITC Avant Garde" w:hAnsi="ITC Avant Garde"/>
          <w:sz w:val="22"/>
          <w:szCs w:val="22"/>
        </w:rPr>
        <w:t xml:space="preserve">registraron tarifas para la prestación de </w:t>
      </w:r>
      <w:r w:rsidR="001D33F0" w:rsidRPr="00E06047">
        <w:rPr>
          <w:rFonts w:ascii="ITC Avant Garde" w:hAnsi="ITC Avant Garde"/>
          <w:sz w:val="22"/>
          <w:lang w:val="es-ES_tradnl"/>
        </w:rPr>
        <w:t xml:space="preserve">los Servicios en forma desagregada o empaquetada (2Play y 3Play) </w:t>
      </w:r>
      <w:r w:rsidRPr="00E06047">
        <w:rPr>
          <w:rFonts w:ascii="ITC Avant Garde" w:hAnsi="ITC Avant Garde"/>
          <w:sz w:val="22"/>
          <w:szCs w:val="22"/>
        </w:rPr>
        <w:t xml:space="preserve">en los </w:t>
      </w:r>
      <w:r w:rsidR="00A9558B" w:rsidRPr="00E06047">
        <w:rPr>
          <w:rFonts w:ascii="ITC Avant Garde" w:hAnsi="ITC Avant Garde"/>
          <w:sz w:val="22"/>
          <w:szCs w:val="22"/>
        </w:rPr>
        <w:t>6</w:t>
      </w:r>
      <w:r w:rsidRPr="00E06047">
        <w:rPr>
          <w:rFonts w:ascii="ITC Avant Garde" w:hAnsi="ITC Avant Garde"/>
          <w:sz w:val="22"/>
          <w:szCs w:val="22"/>
        </w:rPr>
        <w:t xml:space="preserve"> Municipios del Estado de México</w:t>
      </w:r>
      <w:r w:rsidR="006F3148" w:rsidRPr="00E06047">
        <w:rPr>
          <w:rFonts w:ascii="ITC Avant Garde" w:hAnsi="ITC Avant Garde"/>
          <w:sz w:val="22"/>
          <w:szCs w:val="22"/>
        </w:rPr>
        <w:t>.</w:t>
      </w:r>
      <w:r w:rsidRPr="00E06047">
        <w:rPr>
          <w:rFonts w:ascii="ITC Avant Garde" w:hAnsi="ITC Avant Garde"/>
          <w:sz w:val="22"/>
          <w:szCs w:val="22"/>
        </w:rPr>
        <w:t xml:space="preserve"> </w:t>
      </w:r>
      <w:r w:rsidR="006F3148" w:rsidRPr="00E06047">
        <w:rPr>
          <w:rFonts w:ascii="ITC Avant Garde" w:hAnsi="ITC Avant Garde"/>
          <w:sz w:val="22"/>
          <w:szCs w:val="22"/>
        </w:rPr>
        <w:t>N</w:t>
      </w:r>
      <w:r w:rsidRPr="00E06047">
        <w:rPr>
          <w:rFonts w:ascii="ITC Avant Garde" w:hAnsi="ITC Avant Garde"/>
          <w:sz w:val="22"/>
          <w:szCs w:val="22"/>
        </w:rPr>
        <w:t xml:space="preserve">o obstante, la fecha en que se realizaron los registros tarifarios no implica que hasta dicha fecha hayan estado autorizados para prestar servicios empaquetados, toda vez </w:t>
      </w:r>
      <w:r w:rsidR="009511E4" w:rsidRPr="00E06047">
        <w:rPr>
          <w:rFonts w:ascii="ITC Avant Garde" w:hAnsi="ITC Avant Garde"/>
          <w:sz w:val="22"/>
          <w:szCs w:val="22"/>
        </w:rPr>
        <w:t>que,</w:t>
      </w:r>
      <w:r w:rsidRPr="00E06047">
        <w:rPr>
          <w:rFonts w:ascii="ITC Avant Garde" w:hAnsi="ITC Avant Garde"/>
          <w:sz w:val="22"/>
          <w:szCs w:val="22"/>
        </w:rPr>
        <w:t xml:space="preserve"> conforme a los títulos de concesión, sus anexos y las ampliaciones de cobertura, los referidos agentes económicos estaban </w:t>
      </w:r>
      <w:r w:rsidR="001909DF" w:rsidRPr="00E06047">
        <w:rPr>
          <w:rFonts w:ascii="ITC Avant Garde" w:hAnsi="ITC Avant Garde"/>
          <w:sz w:val="22"/>
          <w:szCs w:val="22"/>
        </w:rPr>
        <w:t>en posibilidad</w:t>
      </w:r>
      <w:r w:rsidRPr="00E06047">
        <w:rPr>
          <w:rFonts w:ascii="ITC Avant Garde" w:hAnsi="ITC Avant Garde"/>
          <w:sz w:val="22"/>
          <w:szCs w:val="22"/>
        </w:rPr>
        <w:t xml:space="preserve"> para dichos servicios desde el otorgamiento de dichos títulos habilitantes.</w:t>
      </w:r>
      <w:r w:rsidR="001909DF" w:rsidRPr="00E06047">
        <w:rPr>
          <w:rFonts w:ascii="ITC Avant Garde" w:hAnsi="ITC Avant Garde"/>
          <w:sz w:val="22"/>
          <w:szCs w:val="22"/>
        </w:rPr>
        <w:t xml:space="preserve"> Además, conforme al artículo 60 de la LFT el registro de tarifas es un acto libre que no proscribe la prestación de un servicio en una zona en la que ya se cuenta con un título de concesión. En ese sentido, el registro de las tarifas no es un impedimento para dejar de considerar a Grupo Megacable y a las Empresas de Grupo Televisa como competidoras entre sí en los </w:t>
      </w:r>
      <w:r w:rsidR="00A9558B" w:rsidRPr="00E06047">
        <w:rPr>
          <w:rFonts w:ascii="ITC Avant Garde" w:hAnsi="ITC Avant Garde"/>
          <w:sz w:val="22"/>
          <w:szCs w:val="22"/>
        </w:rPr>
        <w:t>6</w:t>
      </w:r>
      <w:r w:rsidR="001909DF" w:rsidRPr="00E06047">
        <w:rPr>
          <w:rFonts w:ascii="ITC Avant Garde" w:hAnsi="ITC Avant Garde"/>
          <w:sz w:val="22"/>
          <w:szCs w:val="22"/>
        </w:rPr>
        <w:t xml:space="preserve"> Municipios del Estado de México. </w:t>
      </w:r>
    </w:p>
    <w:p w:rsidR="001909DF" w:rsidRPr="00E06047" w:rsidRDefault="001909DF"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Es decir, al ser un acto libre, permite a los agentes económicos decidir cuándo registrar una tarifa y empezar a prestar un servicio. Así, cada uno de los agentes económicos podía determinar libremente registrar una tarifa de 3Play para una zona determinada y hacerlo incluso en congruencia con un acuerdo de segmentación de mercado. </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 xml:space="preserve">Ahora bien, a </w:t>
      </w:r>
      <w:r w:rsidR="009511E4" w:rsidRPr="00E06047">
        <w:rPr>
          <w:rFonts w:ascii="ITC Avant Garde" w:hAnsi="ITC Avant Garde"/>
          <w:sz w:val="22"/>
        </w:rPr>
        <w:t>continuación,</w:t>
      </w:r>
      <w:r w:rsidRPr="00E06047">
        <w:rPr>
          <w:rFonts w:ascii="ITC Avant Garde" w:hAnsi="ITC Avant Garde"/>
          <w:sz w:val="22"/>
        </w:rPr>
        <w:t xml:space="preserve"> se presenta un cuadro con el concentrado de la información relacionada con las fechas y localidades donde puede apreciarse como </w:t>
      </w:r>
      <w:r w:rsidR="00A17B53" w:rsidRPr="00E06047">
        <w:rPr>
          <w:rFonts w:ascii="ITC Avant Garde" w:hAnsi="ITC Avant Garde"/>
          <w:sz w:val="22"/>
        </w:rPr>
        <w:t>los Grupos están autorizados de forma coincidente para</w:t>
      </w:r>
      <w:r w:rsidRPr="00E06047">
        <w:rPr>
          <w:rFonts w:ascii="ITC Avant Garde" w:hAnsi="ITC Avant Garde"/>
          <w:sz w:val="22"/>
        </w:rPr>
        <w:t xml:space="preserve"> la prestación </w:t>
      </w:r>
      <w:r w:rsidR="00A17B53" w:rsidRPr="00E06047">
        <w:rPr>
          <w:rFonts w:ascii="ITC Avant Garde" w:hAnsi="ITC Avant Garde"/>
          <w:sz w:val="22"/>
        </w:rPr>
        <w:t>de los Servicios</w:t>
      </w:r>
      <w:r w:rsidR="00646CF6" w:rsidRPr="00E06047">
        <w:rPr>
          <w:rFonts w:ascii="ITC Avant Garde" w:hAnsi="ITC Avant Garde"/>
          <w:sz w:val="22"/>
        </w:rPr>
        <w:t>.</w:t>
      </w:r>
      <w:r w:rsidR="00A165F7" w:rsidRPr="00E06047">
        <w:rPr>
          <w:rFonts w:ascii="ITC Avant Garde" w:hAnsi="ITC Avant Garde"/>
          <w:sz w:val="22"/>
        </w:rPr>
        <w:t xml:space="preserve"> </w:t>
      </w:r>
    </w:p>
    <w:p w:rsidR="00163BC8" w:rsidRPr="00E06047" w:rsidRDefault="00163BC8" w:rsidP="006E6B5E">
      <w:pPr>
        <w:spacing w:before="120" w:after="120"/>
        <w:jc w:val="center"/>
        <w:rPr>
          <w:rFonts w:ascii="ITC Avant Garde" w:hAnsi="ITC Avant Garde"/>
          <w:sz w:val="22"/>
        </w:rPr>
      </w:pPr>
      <w:r w:rsidRPr="00E06047">
        <w:rPr>
          <w:rFonts w:ascii="ITC Avant Garde" w:hAnsi="ITC Avant Garde"/>
          <w:sz w:val="22"/>
        </w:rPr>
        <w:t>(Espacio en blanco)</w:t>
      </w:r>
      <w:r w:rsidR="00A165F7" w:rsidRPr="00E06047">
        <w:rPr>
          <w:rFonts w:ascii="ITC Avant Garde" w:hAnsi="ITC Avant Garde"/>
          <w:sz w:val="22"/>
        </w:rPr>
        <w:t xml:space="preserve"> </w:t>
      </w:r>
    </w:p>
    <w:p w:rsidR="00163BC8" w:rsidRPr="00E06047" w:rsidRDefault="00163BC8" w:rsidP="006E6B5E">
      <w:pPr>
        <w:spacing w:before="120" w:after="120"/>
        <w:jc w:val="both"/>
        <w:rPr>
          <w:rFonts w:ascii="ITC Avant Garde" w:hAnsi="ITC Avant Garde"/>
          <w:sz w:val="22"/>
        </w:rPr>
        <w:sectPr w:rsidR="00163BC8" w:rsidRPr="00E06047" w:rsidSect="00D609B9">
          <w:pgSz w:w="12242" w:h="15842"/>
          <w:pgMar w:top="2126" w:right="1418" w:bottom="1418" w:left="1418" w:header="567" w:footer="567" w:gutter="0"/>
          <w:cols w:space="720"/>
          <w:titlePg/>
          <w:docGrid w:linePitch="360"/>
        </w:sectPr>
      </w:pPr>
    </w:p>
    <w:tbl>
      <w:tblPr>
        <w:tblStyle w:val="Tablaconcuadrcula"/>
        <w:tblW w:w="13887" w:type="dxa"/>
        <w:jc w:val="center"/>
        <w:tblLayout w:type="fixed"/>
        <w:tblLook w:val="04A0" w:firstRow="1" w:lastRow="0" w:firstColumn="1" w:lastColumn="0" w:noHBand="0" w:noVBand="1"/>
        <w:tblCaption w:val="Títulos de concesión"/>
        <w:tblDescription w:val="Ampliaciones y planes de cobertura de Cablevisión y Megacable "/>
      </w:tblPr>
      <w:tblGrid>
        <w:gridCol w:w="1552"/>
        <w:gridCol w:w="2408"/>
        <w:gridCol w:w="1562"/>
        <w:gridCol w:w="1419"/>
        <w:gridCol w:w="1418"/>
        <w:gridCol w:w="2268"/>
        <w:gridCol w:w="1275"/>
        <w:gridCol w:w="1985"/>
      </w:tblGrid>
      <w:tr w:rsidR="00866AD7" w:rsidRPr="00E06047" w:rsidTr="002616E8">
        <w:trPr>
          <w:tblHeader/>
          <w:jc w:val="center"/>
        </w:trPr>
        <w:tc>
          <w:tcPr>
            <w:tcW w:w="1552" w:type="dxa"/>
            <w:tcBorders>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sz w:val="28"/>
                <w:szCs w:val="28"/>
              </w:rPr>
            </w:pPr>
            <w:r w:rsidRPr="00E06047">
              <w:rPr>
                <w:rFonts w:ascii="ITC Avant Garde" w:hAnsi="ITC Avant Garde"/>
                <w:sz w:val="28"/>
                <w:szCs w:val="28"/>
              </w:rPr>
              <w:lastRenderedPageBreak/>
              <w:tab/>
            </w:r>
          </w:p>
        </w:tc>
        <w:tc>
          <w:tcPr>
            <w:tcW w:w="2408"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jc w:val="center"/>
              <w:rPr>
                <w:rFonts w:ascii="ITC Avant Garde" w:hAnsi="ITC Avant Garde"/>
                <w:b/>
                <w:sz w:val="22"/>
                <w:szCs w:val="22"/>
              </w:rPr>
            </w:pPr>
            <w:r w:rsidRPr="002616E8">
              <w:rPr>
                <w:rFonts w:ascii="ITC Avant Garde" w:hAnsi="ITC Avant Garde"/>
                <w:b/>
                <w:sz w:val="22"/>
                <w:szCs w:val="22"/>
              </w:rPr>
              <w:t>Títulos de concesión, ampliaciones y planes de cobertura de</w:t>
            </w:r>
            <w:r w:rsidRPr="002616E8">
              <w:rPr>
                <w:rFonts w:ascii="ITC Avant Garde" w:hAnsi="ITC Avant Garde"/>
                <w:sz w:val="22"/>
                <w:szCs w:val="22"/>
              </w:rPr>
              <w:t xml:space="preserve"> </w:t>
            </w:r>
            <w:r w:rsidRPr="002616E8">
              <w:rPr>
                <w:rFonts w:ascii="ITC Avant Garde" w:hAnsi="ITC Avant Garde"/>
                <w:b/>
                <w:sz w:val="22"/>
                <w:szCs w:val="22"/>
              </w:rPr>
              <w:t>Cablevisión y Megacable</w:t>
            </w:r>
            <w:r w:rsidRPr="00E06047">
              <w:rPr>
                <w:rFonts w:ascii="ITC Avant Garde" w:hAnsi="ITC Avant Garde"/>
                <w:b/>
                <w:sz w:val="22"/>
                <w:szCs w:val="22"/>
              </w:rPr>
              <w:t xml:space="preserve"> </w:t>
            </w:r>
          </w:p>
        </w:tc>
        <w:tc>
          <w:tcPr>
            <w:tcW w:w="1562"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c>
          <w:tcPr>
            <w:tcW w:w="1419"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c>
          <w:tcPr>
            <w:tcW w:w="1418"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c>
          <w:tcPr>
            <w:tcW w:w="2268"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c>
          <w:tcPr>
            <w:tcW w:w="1275" w:type="dxa"/>
            <w:tcBorders>
              <w:left w:val="nil"/>
              <w:righ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c>
          <w:tcPr>
            <w:tcW w:w="1985" w:type="dxa"/>
            <w:tcBorders>
              <w:left w:val="nil"/>
            </w:tcBorders>
            <w:shd w:val="clear" w:color="auto" w:fill="BFBFBF" w:themeFill="background1" w:themeFillShade="BF"/>
            <w:vAlign w:val="center"/>
          </w:tcPr>
          <w:p w:rsidR="00866AD7" w:rsidRPr="00E06047" w:rsidRDefault="00866AD7" w:rsidP="006E6B5E">
            <w:pPr>
              <w:tabs>
                <w:tab w:val="center" w:pos="6863"/>
              </w:tabs>
              <w:spacing w:before="120" w:after="120"/>
              <w:ind w:left="720"/>
              <w:rPr>
                <w:rFonts w:ascii="ITC Avant Garde" w:hAnsi="ITC Avant Garde"/>
                <w:b/>
                <w:sz w:val="26"/>
                <w:szCs w:val="26"/>
              </w:rPr>
            </w:pPr>
          </w:p>
        </w:tc>
      </w:tr>
      <w:tr w:rsidR="00163BC8" w:rsidRPr="00E06047" w:rsidTr="00866AD7">
        <w:trPr>
          <w:jc w:val="center"/>
        </w:trPr>
        <w:tc>
          <w:tcPr>
            <w:tcW w:w="1552" w:type="dxa"/>
            <w:shd w:val="clear" w:color="auto" w:fill="auto"/>
            <w:vAlign w:val="center"/>
          </w:tcPr>
          <w:p w:rsidR="00163BC8" w:rsidRPr="00E06047" w:rsidRDefault="00163BC8" w:rsidP="006E6B5E">
            <w:pPr>
              <w:spacing w:before="120" w:after="120"/>
              <w:ind w:left="142"/>
              <w:rPr>
                <w:rFonts w:ascii="ITC Avant Garde" w:hAnsi="ITC Avant Garde"/>
                <w:b/>
                <w:i/>
                <w:sz w:val="20"/>
                <w:szCs w:val="20"/>
              </w:rPr>
            </w:pPr>
            <w:r w:rsidRPr="00E06047">
              <w:rPr>
                <w:rFonts w:ascii="ITC Avant Garde" w:hAnsi="ITC Avant Garde"/>
                <w:b/>
                <w:i/>
                <w:sz w:val="20"/>
                <w:szCs w:val="20"/>
              </w:rPr>
              <w:t>Localidad</w:t>
            </w:r>
          </w:p>
        </w:tc>
        <w:tc>
          <w:tcPr>
            <w:tcW w:w="2408" w:type="dxa"/>
            <w:shd w:val="clear" w:color="auto" w:fill="auto"/>
            <w:vAlign w:val="center"/>
          </w:tcPr>
          <w:p w:rsidR="00163BC8" w:rsidRPr="00E06047" w:rsidRDefault="00163BC8" w:rsidP="006E6B5E">
            <w:pPr>
              <w:spacing w:before="120" w:after="120"/>
              <w:ind w:left="176"/>
              <w:rPr>
                <w:rFonts w:ascii="ITC Avant Garde" w:hAnsi="ITC Avant Garde"/>
                <w:b/>
                <w:i/>
                <w:sz w:val="20"/>
                <w:szCs w:val="20"/>
              </w:rPr>
            </w:pPr>
            <w:r w:rsidRPr="00E06047">
              <w:rPr>
                <w:rFonts w:ascii="ITC Avant Garde" w:hAnsi="ITC Avant Garde"/>
                <w:b/>
                <w:i/>
                <w:sz w:val="20"/>
                <w:szCs w:val="20"/>
              </w:rPr>
              <w:t xml:space="preserve">Empresa </w:t>
            </w:r>
          </w:p>
        </w:tc>
        <w:tc>
          <w:tcPr>
            <w:tcW w:w="1562" w:type="dxa"/>
            <w:shd w:val="clear" w:color="auto" w:fill="auto"/>
            <w:vAlign w:val="center"/>
          </w:tcPr>
          <w:p w:rsidR="00163BC8" w:rsidRPr="00E06047" w:rsidRDefault="00163BC8" w:rsidP="006E6B5E">
            <w:pPr>
              <w:spacing w:before="120" w:after="120"/>
              <w:ind w:left="176"/>
              <w:rPr>
                <w:rFonts w:ascii="ITC Avant Garde" w:hAnsi="ITC Avant Garde"/>
                <w:b/>
                <w:i/>
                <w:sz w:val="20"/>
                <w:szCs w:val="20"/>
              </w:rPr>
            </w:pPr>
            <w:r w:rsidRPr="00E06047">
              <w:rPr>
                <w:rFonts w:ascii="ITC Avant Garde" w:hAnsi="ITC Avant Garde"/>
                <w:b/>
                <w:i/>
                <w:sz w:val="20"/>
                <w:szCs w:val="20"/>
              </w:rPr>
              <w:t>Título de Concesión</w:t>
            </w:r>
          </w:p>
        </w:tc>
        <w:tc>
          <w:tcPr>
            <w:tcW w:w="1419" w:type="dxa"/>
            <w:shd w:val="clear" w:color="auto" w:fill="auto"/>
            <w:vAlign w:val="center"/>
          </w:tcPr>
          <w:p w:rsidR="00163BC8" w:rsidRPr="00E06047" w:rsidRDefault="00163BC8" w:rsidP="006E6B5E">
            <w:pPr>
              <w:spacing w:before="120" w:after="120"/>
              <w:ind w:left="34"/>
              <w:rPr>
                <w:rFonts w:ascii="ITC Avant Garde" w:hAnsi="ITC Avant Garde"/>
                <w:b/>
                <w:i/>
                <w:sz w:val="20"/>
                <w:szCs w:val="20"/>
              </w:rPr>
            </w:pPr>
            <w:r w:rsidRPr="00E06047">
              <w:rPr>
                <w:rFonts w:ascii="ITC Avant Garde" w:hAnsi="ITC Avant Garde"/>
                <w:b/>
                <w:i/>
                <w:sz w:val="20"/>
                <w:szCs w:val="20"/>
              </w:rPr>
              <w:t>Ampliación de cobertura</w:t>
            </w:r>
          </w:p>
        </w:tc>
        <w:tc>
          <w:tcPr>
            <w:tcW w:w="1418" w:type="dxa"/>
            <w:shd w:val="clear" w:color="auto" w:fill="auto"/>
            <w:vAlign w:val="center"/>
          </w:tcPr>
          <w:p w:rsidR="00163BC8" w:rsidRPr="00E06047" w:rsidRDefault="00B8678A" w:rsidP="006E6B5E">
            <w:pPr>
              <w:spacing w:before="120" w:after="120"/>
              <w:ind w:left="34"/>
              <w:rPr>
                <w:rFonts w:ascii="ITC Avant Garde" w:hAnsi="ITC Avant Garde"/>
                <w:b/>
                <w:i/>
                <w:sz w:val="20"/>
                <w:szCs w:val="20"/>
              </w:rPr>
            </w:pPr>
            <w:r w:rsidRPr="00E06047">
              <w:rPr>
                <w:rFonts w:ascii="ITC Avant Garde" w:hAnsi="ITC Avant Garde"/>
                <w:b/>
                <w:i/>
                <w:sz w:val="18"/>
                <w:szCs w:val="18"/>
              </w:rPr>
              <w:t>Plazo para instalar e iniciar operaciones</w:t>
            </w:r>
          </w:p>
        </w:tc>
        <w:tc>
          <w:tcPr>
            <w:tcW w:w="2268" w:type="dxa"/>
            <w:shd w:val="clear" w:color="auto" w:fill="auto"/>
            <w:vAlign w:val="center"/>
          </w:tcPr>
          <w:p w:rsidR="00163BC8" w:rsidRPr="00E06047" w:rsidRDefault="00B8678A" w:rsidP="006E6B5E">
            <w:pPr>
              <w:spacing w:before="120" w:after="120"/>
              <w:ind w:left="176"/>
              <w:rPr>
                <w:rFonts w:ascii="ITC Avant Garde" w:hAnsi="ITC Avant Garde"/>
                <w:b/>
                <w:i/>
                <w:sz w:val="20"/>
                <w:szCs w:val="20"/>
              </w:rPr>
            </w:pPr>
            <w:r w:rsidRPr="00E06047">
              <w:rPr>
                <w:rFonts w:ascii="ITC Avant Garde" w:hAnsi="ITC Avant Garde"/>
                <w:b/>
                <w:i/>
                <w:sz w:val="18"/>
                <w:szCs w:val="18"/>
              </w:rPr>
              <w:t>Plazo para para cumplir con el programa de cobertura de la Red</w:t>
            </w:r>
          </w:p>
        </w:tc>
        <w:tc>
          <w:tcPr>
            <w:tcW w:w="1275" w:type="dxa"/>
            <w:shd w:val="clear" w:color="auto" w:fill="auto"/>
            <w:vAlign w:val="center"/>
          </w:tcPr>
          <w:p w:rsidR="00163BC8" w:rsidRPr="00E06047" w:rsidRDefault="00163BC8" w:rsidP="006E6B5E">
            <w:pPr>
              <w:spacing w:before="120" w:after="120"/>
              <w:ind w:left="34"/>
              <w:rPr>
                <w:rFonts w:ascii="ITC Avant Garde" w:hAnsi="ITC Avant Garde"/>
                <w:b/>
                <w:i/>
                <w:sz w:val="20"/>
                <w:szCs w:val="20"/>
              </w:rPr>
            </w:pPr>
            <w:r w:rsidRPr="00E06047">
              <w:rPr>
                <w:rFonts w:ascii="ITC Avant Garde" w:hAnsi="ITC Avant Garde"/>
                <w:b/>
                <w:i/>
                <w:sz w:val="20"/>
                <w:szCs w:val="20"/>
              </w:rPr>
              <w:t>Triple Play</w:t>
            </w:r>
          </w:p>
        </w:tc>
        <w:tc>
          <w:tcPr>
            <w:tcW w:w="1985" w:type="dxa"/>
            <w:shd w:val="clear" w:color="auto" w:fill="auto"/>
            <w:vAlign w:val="center"/>
          </w:tcPr>
          <w:p w:rsidR="00163BC8" w:rsidRPr="00E06047" w:rsidRDefault="00163BC8" w:rsidP="006E6B5E">
            <w:pPr>
              <w:spacing w:before="120" w:after="120"/>
              <w:ind w:left="34"/>
              <w:rPr>
                <w:rFonts w:ascii="ITC Avant Garde" w:hAnsi="ITC Avant Garde"/>
                <w:b/>
                <w:i/>
                <w:sz w:val="20"/>
                <w:szCs w:val="20"/>
              </w:rPr>
            </w:pPr>
            <w:r w:rsidRPr="00E06047">
              <w:rPr>
                <w:rFonts w:ascii="ITC Avant Garde" w:hAnsi="ITC Avant Garde"/>
                <w:b/>
                <w:i/>
                <w:sz w:val="20"/>
                <w:szCs w:val="20"/>
              </w:rPr>
              <w:t xml:space="preserve">Aviso de Inicio de operaciones </w:t>
            </w:r>
          </w:p>
        </w:tc>
      </w:tr>
      <w:tr w:rsidR="00163BC8" w:rsidRPr="00E06047" w:rsidTr="00866AD7">
        <w:trPr>
          <w:trHeight w:val="377"/>
          <w:jc w:val="center"/>
        </w:trPr>
        <w:tc>
          <w:tcPr>
            <w:tcW w:w="1552" w:type="dxa"/>
            <w:tcBorders>
              <w:bottom w:val="nil"/>
            </w:tcBorders>
            <w:shd w:val="clear" w:color="auto" w:fill="auto"/>
            <w:vAlign w:val="center"/>
          </w:tcPr>
          <w:p w:rsidR="00163BC8" w:rsidRPr="00E06047" w:rsidRDefault="005A1418" w:rsidP="006E6B5E">
            <w:pPr>
              <w:spacing w:before="120" w:after="120"/>
              <w:ind w:left="-76"/>
              <w:rPr>
                <w:rFonts w:ascii="ITC Avant Garde" w:hAnsi="ITC Avant Garde"/>
                <w:sz w:val="18"/>
                <w:szCs w:val="18"/>
              </w:rPr>
            </w:pPr>
            <w:r w:rsidRPr="00E06047">
              <w:rPr>
                <w:rFonts w:ascii="ITC Avant Garde" w:hAnsi="ITC Avant Garde"/>
                <w:sz w:val="18"/>
                <w:szCs w:val="18"/>
              </w:rPr>
              <w:t>1</w:t>
            </w:r>
            <w:r w:rsidR="00163BC8" w:rsidRPr="00E06047">
              <w:rPr>
                <w:rFonts w:ascii="ITC Avant Garde" w:hAnsi="ITC Avant Garde"/>
                <w:sz w:val="18"/>
                <w:szCs w:val="18"/>
              </w:rPr>
              <w:t>. Cuautitlán Izcalli</w:t>
            </w:r>
          </w:p>
        </w:tc>
        <w:tc>
          <w:tcPr>
            <w:tcW w:w="240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 xml:space="preserve">Cablevisión </w:t>
            </w:r>
          </w:p>
          <w:p w:rsidR="00163BC8" w:rsidRPr="00E06047" w:rsidRDefault="00163BC8" w:rsidP="006E6B5E">
            <w:pPr>
              <w:spacing w:before="120" w:after="120"/>
              <w:ind w:left="34"/>
              <w:rPr>
                <w:rFonts w:ascii="ITC Avant Garde" w:hAnsi="ITC Avant Garde" w:cs="Arial"/>
                <w:sz w:val="18"/>
                <w:szCs w:val="18"/>
              </w:rPr>
            </w:pPr>
          </w:p>
        </w:tc>
        <w:tc>
          <w:tcPr>
            <w:tcW w:w="1562" w:type="dxa"/>
            <w:shd w:val="clear" w:color="auto" w:fill="auto"/>
            <w:vAlign w:val="center"/>
          </w:tcPr>
          <w:p w:rsidR="00163BC8" w:rsidRPr="00E06047" w:rsidRDefault="00F44A53" w:rsidP="006E6B5E">
            <w:pPr>
              <w:spacing w:before="120" w:after="120"/>
              <w:ind w:left="34"/>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4 de noviembre de 1994</w:t>
            </w:r>
          </w:p>
        </w:tc>
        <w:tc>
          <w:tcPr>
            <w:tcW w:w="1418"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2268" w:type="dxa"/>
            <w:shd w:val="clear" w:color="auto" w:fill="auto"/>
            <w:vAlign w:val="center"/>
          </w:tcPr>
          <w:p w:rsidR="00163BC8"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p>
        </w:tc>
        <w:tc>
          <w:tcPr>
            <w:tcW w:w="1275" w:type="dxa"/>
            <w:shd w:val="clear" w:color="auto" w:fill="auto"/>
            <w:vAlign w:val="center"/>
          </w:tcPr>
          <w:p w:rsidR="00163BC8" w:rsidRPr="00E06047" w:rsidRDefault="00F10C36" w:rsidP="006E6B5E">
            <w:pPr>
              <w:spacing w:before="120" w:after="120"/>
              <w:ind w:left="34"/>
              <w:jc w:val="center"/>
              <w:rPr>
                <w:rFonts w:ascii="ITC Avant Garde" w:hAnsi="ITC Avant Garde" w:cs="Arial"/>
                <w:sz w:val="18"/>
                <w:szCs w:val="18"/>
              </w:rPr>
            </w:pPr>
            <w:r w:rsidRPr="00E06047">
              <w:rPr>
                <w:rFonts w:ascii="ITC Avant Garde" w:hAnsi="ITC Avant Garde"/>
                <w:sz w:val="18"/>
                <w:szCs w:val="18"/>
              </w:rPr>
              <w:t>01</w:t>
            </w:r>
            <w:r w:rsidR="00C05CDA" w:rsidRPr="00E06047">
              <w:rPr>
                <w:rFonts w:ascii="ITC Avant Garde" w:hAnsi="ITC Avant Garde"/>
                <w:sz w:val="18"/>
                <w:szCs w:val="18"/>
              </w:rPr>
              <w:t xml:space="preserve"> de </w:t>
            </w:r>
            <w:r w:rsidRPr="00E06047">
              <w:rPr>
                <w:rFonts w:ascii="ITC Avant Garde" w:hAnsi="ITC Avant Garde"/>
                <w:sz w:val="18"/>
                <w:szCs w:val="18"/>
              </w:rPr>
              <w:t>octubre</w:t>
            </w:r>
            <w:r w:rsidR="00C05CDA" w:rsidRPr="00E06047">
              <w:rPr>
                <w:rFonts w:ascii="ITC Avant Garde" w:hAnsi="ITC Avant Garde"/>
                <w:sz w:val="18"/>
                <w:szCs w:val="18"/>
              </w:rPr>
              <w:t xml:space="preserve"> de </w:t>
            </w:r>
            <w:r w:rsidRPr="00E06047">
              <w:rPr>
                <w:rFonts w:ascii="ITC Avant Garde" w:hAnsi="ITC Avant Garde"/>
                <w:sz w:val="18"/>
                <w:szCs w:val="18"/>
              </w:rPr>
              <w:t>2007</w:t>
            </w:r>
          </w:p>
        </w:tc>
        <w:tc>
          <w:tcPr>
            <w:tcW w:w="1985"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63BC8" w:rsidRPr="00E06047" w:rsidTr="00866AD7">
        <w:trPr>
          <w:trHeight w:val="376"/>
          <w:jc w:val="center"/>
        </w:trPr>
        <w:tc>
          <w:tcPr>
            <w:tcW w:w="1552" w:type="dxa"/>
            <w:tcBorders>
              <w:top w:val="nil"/>
            </w:tcBorders>
            <w:shd w:val="clear" w:color="auto" w:fill="auto"/>
            <w:vAlign w:val="center"/>
          </w:tcPr>
          <w:p w:rsidR="00163BC8" w:rsidRPr="00E06047" w:rsidRDefault="00163BC8" w:rsidP="006E6B5E">
            <w:pPr>
              <w:spacing w:before="120" w:after="120"/>
              <w:ind w:left="-76"/>
              <w:rPr>
                <w:rFonts w:ascii="ITC Avant Garde" w:hAnsi="ITC Avant Garde"/>
                <w:sz w:val="18"/>
                <w:szCs w:val="18"/>
              </w:rPr>
            </w:pPr>
          </w:p>
        </w:tc>
        <w:tc>
          <w:tcPr>
            <w:tcW w:w="2408" w:type="dxa"/>
            <w:shd w:val="clear" w:color="auto" w:fill="auto"/>
            <w:vAlign w:val="center"/>
          </w:tcPr>
          <w:p w:rsidR="00163BC8" w:rsidRPr="00E06047" w:rsidRDefault="00C331A9" w:rsidP="006E6B5E">
            <w:pPr>
              <w:spacing w:before="120" w:after="120"/>
              <w:ind w:left="34"/>
              <w:rPr>
                <w:rFonts w:ascii="ITC Avant Garde" w:hAnsi="ITC Avant Garde" w:cs="Arial"/>
                <w:sz w:val="18"/>
                <w:szCs w:val="18"/>
              </w:rPr>
            </w:pPr>
            <w:r>
              <w:rPr>
                <w:rFonts w:ascii="ITC Avant Garde" w:hAnsi="ITC Avant Garde" w:cs="Arial"/>
                <w:sz w:val="18"/>
                <w:szCs w:val="18"/>
              </w:rPr>
              <w:t xml:space="preserve">Megacable </w:t>
            </w:r>
          </w:p>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Poblaci</w:t>
            </w:r>
            <w:r w:rsidR="00C331A9">
              <w:rPr>
                <w:rFonts w:ascii="ITC Avant Garde" w:hAnsi="ITC Avant Garde" w:cs="Arial"/>
                <w:sz w:val="18"/>
                <w:szCs w:val="18"/>
              </w:rPr>
              <w:t>ón: Tepojaco C.P. 54720 y 54745</w:t>
            </w:r>
          </w:p>
        </w:tc>
        <w:tc>
          <w:tcPr>
            <w:tcW w:w="1562"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sz w:val="18"/>
                <w:szCs w:val="18"/>
              </w:rPr>
              <w:t>27 de marzo de 2006</w:t>
            </w:r>
          </w:p>
        </w:tc>
        <w:tc>
          <w:tcPr>
            <w:tcW w:w="1419"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63BC8"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sz w:val="18"/>
                <w:szCs w:val="18"/>
              </w:rPr>
              <w:t xml:space="preserve"> </w:t>
            </w:r>
          </w:p>
        </w:tc>
        <w:tc>
          <w:tcPr>
            <w:tcW w:w="1275" w:type="dxa"/>
            <w:shd w:val="clear" w:color="auto" w:fill="auto"/>
            <w:vAlign w:val="center"/>
          </w:tcPr>
          <w:p w:rsidR="00163BC8" w:rsidRPr="00E06047" w:rsidRDefault="00163BC8" w:rsidP="006E6B5E">
            <w:pPr>
              <w:spacing w:before="120" w:after="120"/>
              <w:ind w:left="34"/>
              <w:jc w:val="center"/>
              <w:rPr>
                <w:rFonts w:ascii="ITC Avant Garde" w:hAnsi="ITC Avant Garde" w:cs="Arial"/>
                <w:sz w:val="18"/>
                <w:szCs w:val="18"/>
              </w:rPr>
            </w:pPr>
            <w:r w:rsidRPr="00E06047">
              <w:rPr>
                <w:rFonts w:ascii="ITC Avant Garde" w:hAnsi="ITC Avant Garde" w:cs="Arial"/>
                <w:sz w:val="18"/>
                <w:szCs w:val="18"/>
              </w:rPr>
              <w:t xml:space="preserve">16 de febrero de </w:t>
            </w:r>
            <w:r w:rsidR="006B7249" w:rsidRPr="00E06047">
              <w:rPr>
                <w:rFonts w:ascii="ITC Avant Garde" w:hAnsi="ITC Avant Garde" w:cs="Arial"/>
                <w:sz w:val="18"/>
                <w:szCs w:val="18"/>
              </w:rPr>
              <w:t>2011</w:t>
            </w:r>
          </w:p>
        </w:tc>
        <w:tc>
          <w:tcPr>
            <w:tcW w:w="1985"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sz w:val="18"/>
                <w:szCs w:val="18"/>
              </w:rPr>
              <w:t>30 de noviembre de 2007, informó que había concluido el despliegue de infraestructura.</w:t>
            </w:r>
          </w:p>
        </w:tc>
      </w:tr>
      <w:tr w:rsidR="00866AD7" w:rsidRPr="00E06047" w:rsidTr="00866AD7">
        <w:trPr>
          <w:trHeight w:val="63"/>
          <w:jc w:val="center"/>
        </w:trPr>
        <w:tc>
          <w:tcPr>
            <w:tcW w:w="1552" w:type="dxa"/>
            <w:tcBorders>
              <w:bottom w:val="nil"/>
            </w:tcBorders>
            <w:shd w:val="clear" w:color="auto" w:fill="auto"/>
            <w:vAlign w:val="center"/>
          </w:tcPr>
          <w:p w:rsidR="00866AD7" w:rsidRPr="00E06047" w:rsidRDefault="00866AD7" w:rsidP="006E6B5E">
            <w:pPr>
              <w:spacing w:before="120" w:after="120"/>
              <w:ind w:left="-76"/>
              <w:rPr>
                <w:rFonts w:ascii="ITC Avant Garde" w:hAnsi="ITC Avant Garde"/>
                <w:sz w:val="18"/>
                <w:szCs w:val="18"/>
              </w:rPr>
            </w:pPr>
            <w:r w:rsidRPr="00E06047">
              <w:rPr>
                <w:rFonts w:ascii="ITC Avant Garde" w:hAnsi="ITC Avant Garde"/>
                <w:sz w:val="18"/>
                <w:szCs w:val="18"/>
              </w:rPr>
              <w:t>2. Ecatepec</w:t>
            </w:r>
          </w:p>
        </w:tc>
        <w:tc>
          <w:tcPr>
            <w:tcW w:w="2408" w:type="dxa"/>
            <w:shd w:val="clear" w:color="auto" w:fill="auto"/>
            <w:vAlign w:val="center"/>
          </w:tcPr>
          <w:p w:rsidR="00866AD7" w:rsidRPr="00E06047" w:rsidRDefault="00866AD7"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Cablevisión</w:t>
            </w:r>
          </w:p>
        </w:tc>
        <w:tc>
          <w:tcPr>
            <w:tcW w:w="1562"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19 de diciembre de 2002</w:t>
            </w:r>
          </w:p>
        </w:tc>
        <w:tc>
          <w:tcPr>
            <w:tcW w:w="1418" w:type="dxa"/>
            <w:shd w:val="clear" w:color="auto" w:fill="auto"/>
            <w:vAlign w:val="center"/>
          </w:tcPr>
          <w:p w:rsidR="00866AD7" w:rsidRPr="00E06047" w:rsidRDefault="00866AD7"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866AD7" w:rsidRPr="00E06047" w:rsidRDefault="00866AD7" w:rsidP="006E6B5E">
            <w:pPr>
              <w:spacing w:before="120" w:after="120"/>
              <w:ind w:left="34"/>
              <w:jc w:val="center"/>
              <w:rPr>
                <w:rFonts w:ascii="ITC Avant Garde" w:hAnsi="ITC Avant Garde" w:cs="Arial"/>
                <w:sz w:val="18"/>
                <w:szCs w:val="18"/>
              </w:rPr>
            </w:pPr>
            <w:r w:rsidRPr="00E06047">
              <w:rPr>
                <w:rFonts w:ascii="ITC Avant Garde" w:hAnsi="ITC Avant Garde" w:cs="Arial"/>
                <w:sz w:val="18"/>
                <w:szCs w:val="18"/>
              </w:rPr>
              <w:t>23 de abril de 2009</w:t>
            </w:r>
          </w:p>
        </w:tc>
        <w:tc>
          <w:tcPr>
            <w:tcW w:w="1985" w:type="dxa"/>
            <w:shd w:val="clear" w:color="auto" w:fill="auto"/>
            <w:vAlign w:val="center"/>
          </w:tcPr>
          <w:p w:rsidR="00866AD7" w:rsidRPr="00E06047" w:rsidRDefault="00F44A53" w:rsidP="006E6B5E">
            <w:pPr>
              <w:spacing w:before="120" w:after="120"/>
              <w:ind w:left="34"/>
              <w:rPr>
                <w:rFonts w:ascii="ITC Avant Garde" w:hAnsi="ITC Avant Garde" w:cs="Arial"/>
                <w:sz w:val="18"/>
                <w:szCs w:val="18"/>
              </w:rPr>
            </w:pPr>
            <w:r>
              <w:rPr>
                <w:rFonts w:ascii="ITC Avant Garde" w:hAnsi="ITC Avant Garde" w:cs="Arial"/>
                <w:sz w:val="18"/>
                <w:szCs w:val="18"/>
              </w:rPr>
              <w:t>No aplica</w:t>
            </w:r>
          </w:p>
        </w:tc>
      </w:tr>
      <w:tr w:rsidR="00866AD7" w:rsidRPr="00E06047" w:rsidTr="00866AD7">
        <w:trPr>
          <w:trHeight w:val="62"/>
          <w:jc w:val="center"/>
        </w:trPr>
        <w:tc>
          <w:tcPr>
            <w:tcW w:w="1552" w:type="dxa"/>
            <w:tcBorders>
              <w:top w:val="nil"/>
            </w:tcBorders>
            <w:shd w:val="clear" w:color="auto" w:fill="auto"/>
            <w:vAlign w:val="center"/>
          </w:tcPr>
          <w:p w:rsidR="00866AD7" w:rsidRPr="00E06047" w:rsidRDefault="00866AD7" w:rsidP="006E6B5E">
            <w:pPr>
              <w:spacing w:before="120" w:after="120"/>
              <w:ind w:left="-76"/>
              <w:rPr>
                <w:rFonts w:ascii="ITC Avant Garde" w:hAnsi="ITC Avant Garde"/>
                <w:sz w:val="18"/>
                <w:szCs w:val="18"/>
              </w:rPr>
            </w:pPr>
          </w:p>
        </w:tc>
        <w:tc>
          <w:tcPr>
            <w:tcW w:w="2408" w:type="dxa"/>
            <w:shd w:val="clear" w:color="auto" w:fill="auto"/>
            <w:vAlign w:val="center"/>
          </w:tcPr>
          <w:p w:rsidR="00866AD7" w:rsidRPr="00E06047" w:rsidRDefault="00C331A9" w:rsidP="006E6B5E">
            <w:pPr>
              <w:spacing w:before="120" w:after="120"/>
              <w:rPr>
                <w:rFonts w:ascii="ITC Avant Garde" w:hAnsi="ITC Avant Garde" w:cs="Arial"/>
                <w:sz w:val="18"/>
                <w:szCs w:val="18"/>
              </w:rPr>
            </w:pPr>
            <w:r>
              <w:rPr>
                <w:rFonts w:ascii="ITC Avant Garde" w:hAnsi="ITC Avant Garde" w:cs="Arial"/>
                <w:sz w:val="18"/>
                <w:szCs w:val="18"/>
              </w:rPr>
              <w:t>Megacable</w:t>
            </w:r>
          </w:p>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Colonias:</w:t>
            </w:r>
          </w:p>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 xml:space="preserve">Arbolitos Xalostoc, C.P. 55317; Piedra Grande C.P. 55300; San Pedro Xalostoc, C.P. 55310; Tablas del Pozo, C.P. 55510; Benito Juárez Xalostoc, C.P. 55340; El Mirador C.P. 55068 y </w:t>
            </w:r>
            <w:r w:rsidRPr="00E06047">
              <w:rPr>
                <w:rFonts w:ascii="ITC Avant Garde" w:hAnsi="ITC Avant Garde" w:cs="Arial"/>
                <w:sz w:val="18"/>
                <w:szCs w:val="18"/>
              </w:rPr>
              <w:lastRenderedPageBreak/>
              <w:t>55517; Boca Barranca C.P. 55516; La Esperanza C.P. 55519; La Lomita C.P. 55518; Los Álamos C.P. 55147; La Agüita C.P. 55518 y San Andrés C.P. 55519 y 55029</w:t>
            </w:r>
          </w:p>
        </w:tc>
        <w:tc>
          <w:tcPr>
            <w:tcW w:w="1562"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lastRenderedPageBreak/>
              <w:t>No aplica</w:t>
            </w:r>
          </w:p>
        </w:tc>
        <w:tc>
          <w:tcPr>
            <w:tcW w:w="1419"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30 de julio de 2008</w:t>
            </w:r>
          </w:p>
        </w:tc>
        <w:tc>
          <w:tcPr>
            <w:tcW w:w="1418" w:type="dxa"/>
            <w:shd w:val="clear" w:color="auto" w:fill="auto"/>
            <w:vAlign w:val="center"/>
          </w:tcPr>
          <w:p w:rsidR="00866AD7" w:rsidRPr="00E06047" w:rsidRDefault="00CA2ED9" w:rsidP="006E6B5E">
            <w:pPr>
              <w:spacing w:before="120" w:after="120"/>
              <w:ind w:left="34"/>
              <w:rPr>
                <w:rFonts w:ascii="ITC Avant Garde" w:hAnsi="ITC Avant Garde" w:cs="Arial"/>
                <w:sz w:val="18"/>
                <w:szCs w:val="18"/>
              </w:rPr>
            </w:pPr>
            <w:r>
              <w:rPr>
                <w:rFonts w:ascii="ITC Avant Garde" w:hAnsi="ITC Avant Garde" w:cs="Arial"/>
                <w:sz w:val="18"/>
                <w:szCs w:val="18"/>
              </w:rPr>
              <w:t>180 días naturales</w:t>
            </w:r>
          </w:p>
        </w:tc>
        <w:tc>
          <w:tcPr>
            <w:tcW w:w="226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866AD7" w:rsidRPr="00E06047" w:rsidRDefault="00866AD7" w:rsidP="006E6B5E">
            <w:pPr>
              <w:spacing w:before="120" w:after="120"/>
              <w:ind w:left="34"/>
              <w:jc w:val="center"/>
              <w:rPr>
                <w:rFonts w:ascii="ITC Avant Garde" w:hAnsi="ITC Avant Garde" w:cs="Arial"/>
                <w:sz w:val="18"/>
                <w:szCs w:val="18"/>
              </w:rPr>
            </w:pPr>
            <w:r w:rsidRPr="00E06047">
              <w:rPr>
                <w:rFonts w:ascii="ITC Avant Garde" w:hAnsi="ITC Avant Garde" w:cs="Arial"/>
                <w:sz w:val="18"/>
                <w:szCs w:val="18"/>
              </w:rPr>
              <w:t>20 de septiembre de 2012</w:t>
            </w:r>
          </w:p>
        </w:tc>
        <w:tc>
          <w:tcPr>
            <w:tcW w:w="1985" w:type="dxa"/>
            <w:shd w:val="clear" w:color="auto" w:fill="auto"/>
            <w:vAlign w:val="center"/>
          </w:tcPr>
          <w:p w:rsidR="00866AD7" w:rsidRPr="00E06047" w:rsidRDefault="00F44A53" w:rsidP="006E6B5E">
            <w:pPr>
              <w:spacing w:before="120" w:after="120"/>
              <w:ind w:left="34"/>
              <w:rPr>
                <w:rFonts w:ascii="ITC Avant Garde" w:hAnsi="ITC Avant Garde" w:cs="Arial"/>
                <w:sz w:val="18"/>
                <w:szCs w:val="18"/>
              </w:rPr>
            </w:pPr>
            <w:r>
              <w:rPr>
                <w:rFonts w:ascii="ITC Avant Garde" w:hAnsi="ITC Avant Garde" w:cs="Arial"/>
                <w:sz w:val="18"/>
                <w:szCs w:val="18"/>
              </w:rPr>
              <w:t>No aplica</w:t>
            </w:r>
          </w:p>
        </w:tc>
      </w:tr>
      <w:tr w:rsidR="00866AD7" w:rsidRPr="00E06047" w:rsidTr="00866AD7">
        <w:trPr>
          <w:trHeight w:val="63"/>
          <w:jc w:val="center"/>
        </w:trPr>
        <w:tc>
          <w:tcPr>
            <w:tcW w:w="1552" w:type="dxa"/>
            <w:tcBorders>
              <w:bottom w:val="nil"/>
            </w:tcBorders>
            <w:shd w:val="clear" w:color="auto" w:fill="auto"/>
            <w:vAlign w:val="center"/>
          </w:tcPr>
          <w:p w:rsidR="00866AD7" w:rsidRPr="00E06047" w:rsidRDefault="00866AD7" w:rsidP="006E6B5E">
            <w:pPr>
              <w:spacing w:before="120" w:after="120"/>
              <w:ind w:left="-76"/>
              <w:rPr>
                <w:rFonts w:ascii="ITC Avant Garde" w:hAnsi="ITC Avant Garde"/>
                <w:sz w:val="18"/>
                <w:szCs w:val="18"/>
              </w:rPr>
            </w:pPr>
            <w:r w:rsidRPr="00E06047">
              <w:rPr>
                <w:rFonts w:ascii="ITC Avant Garde" w:hAnsi="ITC Avant Garde"/>
                <w:sz w:val="18"/>
                <w:szCs w:val="18"/>
              </w:rPr>
              <w:t>3. Huixquilucan</w:t>
            </w:r>
          </w:p>
        </w:tc>
        <w:tc>
          <w:tcPr>
            <w:tcW w:w="2408" w:type="dxa"/>
            <w:shd w:val="clear" w:color="auto" w:fill="auto"/>
            <w:vAlign w:val="center"/>
          </w:tcPr>
          <w:p w:rsidR="00866AD7" w:rsidRPr="00E06047" w:rsidRDefault="00866AD7"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Cablevisión</w:t>
            </w:r>
          </w:p>
        </w:tc>
        <w:tc>
          <w:tcPr>
            <w:tcW w:w="1562"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19 de diciembre de 2002</w:t>
            </w:r>
          </w:p>
        </w:tc>
        <w:tc>
          <w:tcPr>
            <w:tcW w:w="141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p>
        </w:tc>
        <w:tc>
          <w:tcPr>
            <w:tcW w:w="226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866AD7" w:rsidRPr="00E06047" w:rsidRDefault="00866AD7" w:rsidP="006E6B5E">
            <w:pPr>
              <w:spacing w:before="120" w:after="120"/>
              <w:jc w:val="center"/>
              <w:rPr>
                <w:rFonts w:ascii="ITC Avant Garde" w:hAnsi="ITC Avant Garde" w:cs="Arial"/>
                <w:sz w:val="18"/>
                <w:szCs w:val="18"/>
              </w:rPr>
            </w:pPr>
            <w:r w:rsidRPr="00E06047">
              <w:rPr>
                <w:rFonts w:ascii="ITC Avant Garde" w:hAnsi="ITC Avant Garde" w:cs="Arial"/>
                <w:sz w:val="18"/>
                <w:szCs w:val="18"/>
              </w:rPr>
              <w:t>23 de abril de 2009</w:t>
            </w:r>
          </w:p>
        </w:tc>
        <w:tc>
          <w:tcPr>
            <w:tcW w:w="1985"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866AD7" w:rsidRPr="00E06047" w:rsidTr="00866AD7">
        <w:trPr>
          <w:trHeight w:val="62"/>
          <w:jc w:val="center"/>
        </w:trPr>
        <w:tc>
          <w:tcPr>
            <w:tcW w:w="1552" w:type="dxa"/>
            <w:tcBorders>
              <w:top w:val="nil"/>
              <w:bottom w:val="single" w:sz="4" w:space="0" w:color="auto"/>
            </w:tcBorders>
            <w:shd w:val="clear" w:color="auto" w:fill="auto"/>
            <w:vAlign w:val="center"/>
          </w:tcPr>
          <w:p w:rsidR="00866AD7" w:rsidRPr="00E06047" w:rsidRDefault="00866AD7" w:rsidP="006E6B5E">
            <w:pPr>
              <w:spacing w:before="120" w:after="120"/>
              <w:ind w:left="-76"/>
              <w:rPr>
                <w:rFonts w:ascii="ITC Avant Garde" w:hAnsi="ITC Avant Garde"/>
                <w:sz w:val="18"/>
                <w:szCs w:val="18"/>
              </w:rPr>
            </w:pPr>
          </w:p>
        </w:tc>
        <w:tc>
          <w:tcPr>
            <w:tcW w:w="2408" w:type="dxa"/>
            <w:shd w:val="clear" w:color="auto" w:fill="auto"/>
            <w:vAlign w:val="center"/>
          </w:tcPr>
          <w:p w:rsidR="00866AD7" w:rsidRPr="00E06047" w:rsidRDefault="00CA2ED9" w:rsidP="006E6B5E">
            <w:pPr>
              <w:spacing w:before="120" w:after="120"/>
              <w:rPr>
                <w:rFonts w:ascii="ITC Avant Garde" w:hAnsi="ITC Avant Garde" w:cs="Arial"/>
                <w:sz w:val="18"/>
                <w:szCs w:val="18"/>
              </w:rPr>
            </w:pPr>
            <w:r>
              <w:rPr>
                <w:rFonts w:ascii="ITC Avant Garde" w:hAnsi="ITC Avant Garde" w:cs="Arial"/>
                <w:sz w:val="18"/>
                <w:szCs w:val="18"/>
              </w:rPr>
              <w:t>Megacable</w:t>
            </w:r>
          </w:p>
          <w:p w:rsidR="00866AD7" w:rsidRPr="00E06047" w:rsidRDefault="00866AD7"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 xml:space="preserve">Poblaciones: </w:t>
            </w:r>
          </w:p>
          <w:p w:rsidR="00866AD7" w:rsidRPr="00E06047" w:rsidRDefault="00866AD7"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Huixquilucan de Degollado C.P. 52760; Dos Ríos C.P. 52790 y Santiago Yancuitlalpan C.P. 55766</w:t>
            </w:r>
          </w:p>
        </w:tc>
        <w:tc>
          <w:tcPr>
            <w:tcW w:w="1562"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27 de marzo de 2006</w:t>
            </w:r>
          </w:p>
        </w:tc>
        <w:tc>
          <w:tcPr>
            <w:tcW w:w="1419"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866AD7" w:rsidRPr="00E06047" w:rsidRDefault="00866AD7" w:rsidP="006E6B5E">
            <w:pPr>
              <w:spacing w:before="120" w:after="120"/>
              <w:rPr>
                <w:rFonts w:ascii="ITC Avant Garde" w:hAnsi="ITC Avant Garde" w:cs="Arial"/>
                <w:sz w:val="18"/>
                <w:szCs w:val="18"/>
              </w:rPr>
            </w:pPr>
            <w:r w:rsidRPr="00E06047">
              <w:rPr>
                <w:rFonts w:ascii="ITC Avant Garde" w:hAnsi="ITC Avant Garde" w:cs="Arial"/>
                <w:sz w:val="18"/>
                <w:szCs w:val="18"/>
              </w:rPr>
              <w:t>8 de marzo de 2011</w:t>
            </w:r>
          </w:p>
        </w:tc>
        <w:tc>
          <w:tcPr>
            <w:tcW w:w="1985" w:type="dxa"/>
            <w:shd w:val="clear" w:color="auto" w:fill="auto"/>
            <w:vAlign w:val="center"/>
          </w:tcPr>
          <w:p w:rsidR="00866AD7"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837F6" w:rsidRPr="00E06047" w:rsidTr="00866AD7">
        <w:trPr>
          <w:trHeight w:val="63"/>
          <w:jc w:val="center"/>
        </w:trPr>
        <w:tc>
          <w:tcPr>
            <w:tcW w:w="1552" w:type="dxa"/>
            <w:tcBorders>
              <w:top w:val="single" w:sz="4" w:space="0" w:color="auto"/>
              <w:bottom w:val="nil"/>
            </w:tcBorders>
            <w:shd w:val="clear" w:color="auto" w:fill="auto"/>
            <w:vAlign w:val="center"/>
          </w:tcPr>
          <w:p w:rsidR="001837F6" w:rsidRPr="00E06047" w:rsidRDefault="001837F6" w:rsidP="006E6B5E">
            <w:pPr>
              <w:spacing w:before="120" w:after="120"/>
              <w:ind w:left="-76"/>
              <w:rPr>
                <w:rFonts w:ascii="ITC Avant Garde" w:hAnsi="ITC Avant Garde"/>
                <w:sz w:val="18"/>
                <w:szCs w:val="18"/>
              </w:rPr>
            </w:pPr>
            <w:r w:rsidRPr="00E06047">
              <w:rPr>
                <w:rFonts w:ascii="ITC Avant Garde" w:hAnsi="ITC Avant Garde"/>
                <w:sz w:val="18"/>
                <w:szCs w:val="18"/>
              </w:rPr>
              <w:t>4. Lerma</w:t>
            </w:r>
          </w:p>
        </w:tc>
        <w:tc>
          <w:tcPr>
            <w:tcW w:w="2408" w:type="dxa"/>
            <w:shd w:val="clear" w:color="auto" w:fill="auto"/>
            <w:vAlign w:val="center"/>
          </w:tcPr>
          <w:p w:rsidR="001837F6" w:rsidRPr="00E06047" w:rsidRDefault="001837F6"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Cablevisión</w:t>
            </w:r>
          </w:p>
        </w:tc>
        <w:tc>
          <w:tcPr>
            <w:tcW w:w="1562" w:type="dxa"/>
            <w:shd w:val="clear" w:color="auto" w:fill="auto"/>
            <w:vAlign w:val="center"/>
          </w:tcPr>
          <w:p w:rsidR="001837F6"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21 de octubre de 2010</w:t>
            </w:r>
          </w:p>
        </w:tc>
        <w:tc>
          <w:tcPr>
            <w:tcW w:w="1418" w:type="dxa"/>
            <w:shd w:val="clear" w:color="auto" w:fill="auto"/>
            <w:vAlign w:val="center"/>
          </w:tcPr>
          <w:p w:rsidR="001837F6" w:rsidRPr="00E06047" w:rsidRDefault="001837F6" w:rsidP="006E6B5E">
            <w:pPr>
              <w:spacing w:before="120" w:after="120"/>
              <w:jc w:val="center"/>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p>
        </w:tc>
        <w:tc>
          <w:tcPr>
            <w:tcW w:w="1275"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18 de febrero de 2011</w:t>
            </w:r>
          </w:p>
        </w:tc>
        <w:tc>
          <w:tcPr>
            <w:tcW w:w="1985" w:type="dxa"/>
            <w:shd w:val="clear" w:color="auto" w:fill="auto"/>
            <w:vAlign w:val="center"/>
          </w:tcPr>
          <w:p w:rsidR="001837F6"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63BC8" w:rsidRPr="00E06047" w:rsidTr="00866AD7">
        <w:trPr>
          <w:trHeight w:val="62"/>
          <w:jc w:val="center"/>
        </w:trPr>
        <w:tc>
          <w:tcPr>
            <w:tcW w:w="1552" w:type="dxa"/>
            <w:tcBorders>
              <w:top w:val="nil"/>
            </w:tcBorders>
            <w:shd w:val="clear" w:color="auto" w:fill="auto"/>
            <w:vAlign w:val="center"/>
          </w:tcPr>
          <w:p w:rsidR="00163BC8" w:rsidRPr="00E06047" w:rsidRDefault="00163BC8" w:rsidP="006E6B5E">
            <w:pPr>
              <w:spacing w:before="120" w:after="120"/>
              <w:ind w:left="-76"/>
              <w:rPr>
                <w:rFonts w:ascii="ITC Avant Garde" w:hAnsi="ITC Avant Garde"/>
                <w:sz w:val="18"/>
                <w:szCs w:val="18"/>
              </w:rPr>
            </w:pPr>
          </w:p>
        </w:tc>
        <w:tc>
          <w:tcPr>
            <w:tcW w:w="240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Megacable</w:t>
            </w:r>
          </w:p>
        </w:tc>
        <w:tc>
          <w:tcPr>
            <w:tcW w:w="1562"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13 de febrero de 2008</w:t>
            </w:r>
          </w:p>
        </w:tc>
        <w:tc>
          <w:tcPr>
            <w:tcW w:w="141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p>
        </w:tc>
        <w:tc>
          <w:tcPr>
            <w:tcW w:w="1275"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22 de febrero de 2010</w:t>
            </w:r>
          </w:p>
        </w:tc>
        <w:tc>
          <w:tcPr>
            <w:tcW w:w="1985"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837F6" w:rsidRPr="00E06047" w:rsidTr="00866AD7">
        <w:trPr>
          <w:trHeight w:val="63"/>
          <w:jc w:val="center"/>
        </w:trPr>
        <w:tc>
          <w:tcPr>
            <w:tcW w:w="1552" w:type="dxa"/>
            <w:shd w:val="clear" w:color="auto" w:fill="auto"/>
            <w:vAlign w:val="center"/>
          </w:tcPr>
          <w:p w:rsidR="001837F6" w:rsidRPr="00E06047" w:rsidRDefault="001837F6" w:rsidP="006E6B5E">
            <w:pPr>
              <w:spacing w:before="120" w:after="120"/>
              <w:rPr>
                <w:rFonts w:ascii="ITC Avant Garde" w:hAnsi="ITC Avant Garde"/>
                <w:sz w:val="18"/>
                <w:szCs w:val="18"/>
              </w:rPr>
            </w:pPr>
            <w:r w:rsidRPr="00E06047">
              <w:rPr>
                <w:rFonts w:ascii="ITC Avant Garde" w:hAnsi="ITC Avant Garde"/>
                <w:sz w:val="18"/>
                <w:szCs w:val="18"/>
              </w:rPr>
              <w:lastRenderedPageBreak/>
              <w:t>5. Nicolás Romero</w:t>
            </w:r>
          </w:p>
        </w:tc>
        <w:tc>
          <w:tcPr>
            <w:tcW w:w="2408" w:type="dxa"/>
            <w:shd w:val="clear" w:color="auto" w:fill="auto"/>
            <w:vAlign w:val="center"/>
          </w:tcPr>
          <w:p w:rsidR="001837F6" w:rsidRPr="00E06047" w:rsidRDefault="001837F6"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Cablevisión</w:t>
            </w:r>
          </w:p>
        </w:tc>
        <w:tc>
          <w:tcPr>
            <w:tcW w:w="1562" w:type="dxa"/>
            <w:shd w:val="clear" w:color="auto" w:fill="auto"/>
            <w:vAlign w:val="center"/>
          </w:tcPr>
          <w:p w:rsidR="001837F6"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9"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21 de octubre de 2010</w:t>
            </w:r>
          </w:p>
        </w:tc>
        <w:tc>
          <w:tcPr>
            <w:tcW w:w="1418"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p>
        </w:tc>
        <w:tc>
          <w:tcPr>
            <w:tcW w:w="1275" w:type="dxa"/>
            <w:shd w:val="clear" w:color="auto" w:fill="auto"/>
            <w:vAlign w:val="center"/>
          </w:tcPr>
          <w:p w:rsidR="001837F6"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18 de febrero de 2011</w:t>
            </w:r>
          </w:p>
        </w:tc>
        <w:tc>
          <w:tcPr>
            <w:tcW w:w="1985" w:type="dxa"/>
            <w:shd w:val="clear" w:color="auto" w:fill="auto"/>
            <w:vAlign w:val="center"/>
          </w:tcPr>
          <w:p w:rsidR="001837F6"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63BC8" w:rsidRPr="00E06047" w:rsidTr="00866AD7">
        <w:trPr>
          <w:trHeight w:val="62"/>
          <w:jc w:val="center"/>
        </w:trPr>
        <w:tc>
          <w:tcPr>
            <w:tcW w:w="1552" w:type="dxa"/>
            <w:shd w:val="clear" w:color="auto" w:fill="auto"/>
            <w:vAlign w:val="center"/>
          </w:tcPr>
          <w:p w:rsidR="00163BC8" w:rsidRPr="00E06047" w:rsidRDefault="00163BC8" w:rsidP="006E6B5E">
            <w:pPr>
              <w:spacing w:before="120" w:after="120"/>
              <w:ind w:left="66"/>
              <w:rPr>
                <w:rFonts w:ascii="ITC Avant Garde" w:hAnsi="ITC Avant Garde"/>
                <w:sz w:val="18"/>
                <w:szCs w:val="18"/>
              </w:rPr>
            </w:pPr>
          </w:p>
        </w:tc>
        <w:tc>
          <w:tcPr>
            <w:tcW w:w="2408" w:type="dxa"/>
            <w:shd w:val="clear" w:color="auto" w:fill="auto"/>
            <w:vAlign w:val="center"/>
          </w:tcPr>
          <w:p w:rsidR="00163BC8" w:rsidRPr="00E06047" w:rsidRDefault="00CA2ED9" w:rsidP="006E6B5E">
            <w:pPr>
              <w:spacing w:before="120" w:after="120"/>
              <w:ind w:left="34"/>
              <w:rPr>
                <w:rFonts w:ascii="ITC Avant Garde" w:hAnsi="ITC Avant Garde" w:cs="Arial"/>
                <w:sz w:val="18"/>
                <w:szCs w:val="18"/>
              </w:rPr>
            </w:pPr>
            <w:r>
              <w:rPr>
                <w:rFonts w:ascii="ITC Avant Garde" w:hAnsi="ITC Avant Garde" w:cs="Arial"/>
                <w:sz w:val="18"/>
                <w:szCs w:val="18"/>
              </w:rPr>
              <w:t>Megacable</w:t>
            </w:r>
          </w:p>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Poblaciones:</w:t>
            </w:r>
          </w:p>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Villa Nicolás Romero; San Miguel Hila C.P. 54424; Ejido Cahuacán, C.P. 54430; Transfiguración C.P. 54439; San Francisco Magu C.P. 54440; San José el Vidrio C.P. 54449; Progreso Industrial C.P. 54460 y Loma del Río C.P. 54463</w:t>
            </w:r>
          </w:p>
        </w:tc>
        <w:tc>
          <w:tcPr>
            <w:tcW w:w="1562" w:type="dxa"/>
            <w:shd w:val="clear" w:color="auto" w:fill="auto"/>
            <w:vAlign w:val="center"/>
          </w:tcPr>
          <w:p w:rsidR="00163BC8" w:rsidRPr="00E06047" w:rsidRDefault="00C331A9" w:rsidP="006E6B5E">
            <w:pPr>
              <w:spacing w:before="120" w:after="120"/>
              <w:rPr>
                <w:rFonts w:ascii="ITC Avant Garde" w:hAnsi="ITC Avant Garde" w:cs="Arial"/>
                <w:sz w:val="18"/>
                <w:szCs w:val="18"/>
              </w:rPr>
            </w:pPr>
            <w:r>
              <w:rPr>
                <w:rFonts w:ascii="ITC Avant Garde" w:hAnsi="ITC Avant Garde" w:cs="Arial"/>
                <w:sz w:val="18"/>
                <w:szCs w:val="18"/>
              </w:rPr>
              <w:t>18 de junio de 2007</w:t>
            </w:r>
          </w:p>
        </w:tc>
        <w:tc>
          <w:tcPr>
            <w:tcW w:w="1419"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p>
        </w:tc>
        <w:tc>
          <w:tcPr>
            <w:tcW w:w="1275"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5 de septiembre de 2012</w:t>
            </w:r>
          </w:p>
        </w:tc>
        <w:tc>
          <w:tcPr>
            <w:tcW w:w="1985"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r w:rsidR="00163BC8" w:rsidRPr="00E06047" w:rsidTr="00866AD7">
        <w:trPr>
          <w:trHeight w:val="63"/>
          <w:jc w:val="center"/>
        </w:trPr>
        <w:tc>
          <w:tcPr>
            <w:tcW w:w="1552" w:type="dxa"/>
            <w:shd w:val="clear" w:color="auto" w:fill="auto"/>
            <w:vAlign w:val="center"/>
          </w:tcPr>
          <w:p w:rsidR="00163BC8" w:rsidRPr="00E06047" w:rsidRDefault="005A1418" w:rsidP="006E6B5E">
            <w:pPr>
              <w:spacing w:before="120" w:after="120"/>
              <w:rPr>
                <w:rFonts w:ascii="ITC Avant Garde" w:hAnsi="ITC Avant Garde"/>
                <w:sz w:val="18"/>
                <w:szCs w:val="18"/>
              </w:rPr>
            </w:pPr>
            <w:r w:rsidRPr="00E06047">
              <w:rPr>
                <w:rFonts w:ascii="ITC Avant Garde" w:hAnsi="ITC Avant Garde"/>
                <w:sz w:val="18"/>
                <w:szCs w:val="18"/>
              </w:rPr>
              <w:t>6</w:t>
            </w:r>
            <w:r w:rsidR="00163BC8" w:rsidRPr="00E06047">
              <w:rPr>
                <w:rFonts w:ascii="ITC Avant Garde" w:hAnsi="ITC Avant Garde"/>
                <w:sz w:val="18"/>
                <w:szCs w:val="18"/>
              </w:rPr>
              <w:t>. Tlalnepantla de Baz</w:t>
            </w:r>
          </w:p>
        </w:tc>
        <w:tc>
          <w:tcPr>
            <w:tcW w:w="2408" w:type="dxa"/>
            <w:shd w:val="clear" w:color="auto" w:fill="auto"/>
            <w:vAlign w:val="center"/>
          </w:tcPr>
          <w:p w:rsidR="00163BC8" w:rsidRPr="00E06047" w:rsidRDefault="00163BC8" w:rsidP="006E6B5E">
            <w:pPr>
              <w:spacing w:before="120" w:after="120"/>
              <w:ind w:left="34"/>
              <w:rPr>
                <w:rFonts w:ascii="ITC Avant Garde" w:hAnsi="ITC Avant Garde" w:cs="Arial"/>
                <w:sz w:val="18"/>
                <w:szCs w:val="18"/>
              </w:rPr>
            </w:pPr>
            <w:r w:rsidRPr="00E06047">
              <w:rPr>
                <w:rFonts w:ascii="ITC Avant Garde" w:hAnsi="ITC Avant Garde" w:cs="Arial"/>
                <w:sz w:val="18"/>
                <w:szCs w:val="18"/>
              </w:rPr>
              <w:t>Cablevisión</w:t>
            </w:r>
          </w:p>
        </w:tc>
        <w:tc>
          <w:tcPr>
            <w:tcW w:w="1562" w:type="dxa"/>
            <w:shd w:val="clear" w:color="auto" w:fill="auto"/>
            <w:vAlign w:val="center"/>
          </w:tcPr>
          <w:p w:rsidR="00163BC8" w:rsidRPr="00E06047" w:rsidRDefault="00163BC8" w:rsidP="006E6B5E">
            <w:pPr>
              <w:spacing w:before="120" w:after="120"/>
              <w:rPr>
                <w:rFonts w:ascii="ITC Avant Garde" w:hAnsi="ITC Avant Garde" w:cs="Arial"/>
                <w:sz w:val="18"/>
                <w:szCs w:val="18"/>
              </w:rPr>
            </w:pPr>
          </w:p>
        </w:tc>
        <w:tc>
          <w:tcPr>
            <w:tcW w:w="1419"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4 de noviembre de 1994</w:t>
            </w:r>
          </w:p>
        </w:tc>
        <w:tc>
          <w:tcPr>
            <w:tcW w:w="141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p>
        </w:tc>
        <w:tc>
          <w:tcPr>
            <w:tcW w:w="2268" w:type="dxa"/>
            <w:shd w:val="clear" w:color="auto" w:fill="auto"/>
            <w:vAlign w:val="center"/>
          </w:tcPr>
          <w:p w:rsidR="00163BC8"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 de octubre de 2007</w:t>
            </w:r>
          </w:p>
        </w:tc>
        <w:tc>
          <w:tcPr>
            <w:tcW w:w="1985" w:type="dxa"/>
            <w:shd w:val="clear" w:color="auto" w:fill="auto"/>
            <w:vAlign w:val="center"/>
          </w:tcPr>
          <w:p w:rsidR="00163BC8" w:rsidRPr="00E06047" w:rsidRDefault="00163BC8" w:rsidP="006E6B5E">
            <w:pPr>
              <w:spacing w:before="120" w:after="120"/>
              <w:rPr>
                <w:rFonts w:ascii="ITC Avant Garde" w:hAnsi="ITC Avant Garde" w:cs="Arial"/>
                <w:sz w:val="18"/>
                <w:szCs w:val="18"/>
              </w:rPr>
            </w:pPr>
          </w:p>
        </w:tc>
      </w:tr>
      <w:tr w:rsidR="00163BC8" w:rsidRPr="00E06047" w:rsidTr="00866AD7">
        <w:trPr>
          <w:trHeight w:val="62"/>
          <w:jc w:val="center"/>
        </w:trPr>
        <w:tc>
          <w:tcPr>
            <w:tcW w:w="1552" w:type="dxa"/>
            <w:shd w:val="clear" w:color="auto" w:fill="auto"/>
            <w:vAlign w:val="center"/>
          </w:tcPr>
          <w:p w:rsidR="00163BC8" w:rsidRPr="00E06047" w:rsidRDefault="00163BC8" w:rsidP="006E6B5E">
            <w:pPr>
              <w:spacing w:before="120" w:after="120"/>
              <w:rPr>
                <w:rFonts w:ascii="ITC Avant Garde" w:hAnsi="ITC Avant Garde"/>
                <w:sz w:val="18"/>
                <w:szCs w:val="18"/>
              </w:rPr>
            </w:pPr>
          </w:p>
        </w:tc>
        <w:tc>
          <w:tcPr>
            <w:tcW w:w="2408" w:type="dxa"/>
            <w:shd w:val="clear" w:color="auto" w:fill="auto"/>
            <w:vAlign w:val="center"/>
          </w:tcPr>
          <w:p w:rsidR="00163BC8" w:rsidRPr="00E06047" w:rsidRDefault="00CA2ED9" w:rsidP="006E6B5E">
            <w:pPr>
              <w:spacing w:before="120" w:after="120"/>
              <w:ind w:left="34"/>
              <w:rPr>
                <w:rFonts w:ascii="ITC Avant Garde" w:hAnsi="ITC Avant Garde" w:cs="Arial"/>
                <w:sz w:val="18"/>
                <w:szCs w:val="18"/>
              </w:rPr>
            </w:pPr>
            <w:r>
              <w:rPr>
                <w:rFonts w:ascii="ITC Avant Garde" w:hAnsi="ITC Avant Garde" w:cs="Arial"/>
                <w:sz w:val="18"/>
                <w:szCs w:val="18"/>
              </w:rPr>
              <w:t>Megacable</w:t>
            </w:r>
          </w:p>
        </w:tc>
        <w:tc>
          <w:tcPr>
            <w:tcW w:w="1562" w:type="dxa"/>
            <w:shd w:val="clear" w:color="auto" w:fill="auto"/>
            <w:vAlign w:val="center"/>
          </w:tcPr>
          <w:p w:rsidR="00163BC8" w:rsidRPr="00E06047" w:rsidRDefault="00C331A9" w:rsidP="006E6B5E">
            <w:pPr>
              <w:spacing w:before="120" w:after="120"/>
              <w:rPr>
                <w:rFonts w:ascii="ITC Avant Garde" w:hAnsi="ITC Avant Garde" w:cs="Arial"/>
                <w:sz w:val="18"/>
                <w:szCs w:val="18"/>
              </w:rPr>
            </w:pPr>
            <w:r>
              <w:rPr>
                <w:rFonts w:ascii="ITC Avant Garde" w:hAnsi="ITC Avant Garde" w:cs="Arial"/>
                <w:sz w:val="18"/>
                <w:szCs w:val="18"/>
              </w:rPr>
              <w:t>13 de septiembre de 1999</w:t>
            </w:r>
          </w:p>
        </w:tc>
        <w:tc>
          <w:tcPr>
            <w:tcW w:w="1419"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c>
          <w:tcPr>
            <w:tcW w:w="1418" w:type="dxa"/>
            <w:shd w:val="clear" w:color="auto" w:fill="auto"/>
            <w:vAlign w:val="center"/>
          </w:tcPr>
          <w:p w:rsidR="00163BC8" w:rsidRPr="00E06047" w:rsidRDefault="00163BC8" w:rsidP="006E6B5E">
            <w:pPr>
              <w:spacing w:before="120" w:after="120"/>
              <w:rPr>
                <w:rFonts w:ascii="ITC Avant Garde" w:hAnsi="ITC Avant Garde" w:cs="Arial"/>
                <w:sz w:val="18"/>
                <w:szCs w:val="18"/>
              </w:rPr>
            </w:pPr>
            <w:r w:rsidRPr="00E06047">
              <w:rPr>
                <w:rFonts w:ascii="ITC Avant Garde" w:hAnsi="ITC Avant Garde" w:cs="Arial"/>
                <w:sz w:val="18"/>
                <w:szCs w:val="18"/>
              </w:rPr>
              <w:t>180 días naturales</w:t>
            </w:r>
          </w:p>
        </w:tc>
        <w:tc>
          <w:tcPr>
            <w:tcW w:w="2268" w:type="dxa"/>
            <w:shd w:val="clear" w:color="auto" w:fill="auto"/>
            <w:vAlign w:val="center"/>
          </w:tcPr>
          <w:p w:rsidR="00163BC8" w:rsidRPr="00E06047" w:rsidRDefault="001837F6" w:rsidP="006E6B5E">
            <w:pPr>
              <w:spacing w:before="120" w:after="120"/>
              <w:rPr>
                <w:rFonts w:ascii="ITC Avant Garde" w:hAnsi="ITC Avant Garde" w:cs="Arial"/>
                <w:sz w:val="18"/>
                <w:szCs w:val="18"/>
              </w:rPr>
            </w:pPr>
            <w:r w:rsidRPr="00E06047">
              <w:rPr>
                <w:rFonts w:ascii="ITC Avant Garde" w:hAnsi="ITC Avant Garde" w:cs="Arial"/>
                <w:sz w:val="18"/>
                <w:szCs w:val="18"/>
              </w:rPr>
              <w:t>4,5 u 8años</w:t>
            </w:r>
            <w:r w:rsidRPr="00E06047" w:rsidDel="001837F6">
              <w:rPr>
                <w:rFonts w:ascii="ITC Avant Garde" w:hAnsi="ITC Avant Garde" w:cs="Arial"/>
                <w:sz w:val="18"/>
                <w:szCs w:val="18"/>
              </w:rPr>
              <w:t xml:space="preserve"> </w:t>
            </w:r>
          </w:p>
        </w:tc>
        <w:tc>
          <w:tcPr>
            <w:tcW w:w="1275" w:type="dxa"/>
            <w:shd w:val="clear" w:color="auto" w:fill="auto"/>
            <w:vAlign w:val="center"/>
          </w:tcPr>
          <w:p w:rsidR="00163BC8" w:rsidRPr="00E06047" w:rsidRDefault="00163BC8" w:rsidP="006E6B5E">
            <w:pPr>
              <w:spacing w:before="120" w:after="120"/>
              <w:rPr>
                <w:rFonts w:ascii="ITC Avant Garde" w:hAnsi="ITC Avant Garde"/>
                <w:sz w:val="18"/>
                <w:szCs w:val="18"/>
              </w:rPr>
            </w:pPr>
            <w:r w:rsidRPr="00E06047">
              <w:rPr>
                <w:rFonts w:ascii="ITC Avant Garde" w:hAnsi="ITC Avant Garde"/>
                <w:sz w:val="18"/>
                <w:szCs w:val="18"/>
              </w:rPr>
              <w:t>20 de septiembre de 2012</w:t>
            </w:r>
          </w:p>
        </w:tc>
        <w:tc>
          <w:tcPr>
            <w:tcW w:w="1985" w:type="dxa"/>
            <w:shd w:val="clear" w:color="auto" w:fill="auto"/>
            <w:vAlign w:val="center"/>
          </w:tcPr>
          <w:p w:rsidR="00163BC8" w:rsidRPr="00E06047" w:rsidRDefault="00F44A53" w:rsidP="006E6B5E">
            <w:pPr>
              <w:spacing w:before="120" w:after="120"/>
              <w:rPr>
                <w:rFonts w:ascii="ITC Avant Garde" w:hAnsi="ITC Avant Garde" w:cs="Arial"/>
                <w:sz w:val="18"/>
                <w:szCs w:val="18"/>
              </w:rPr>
            </w:pPr>
            <w:r>
              <w:rPr>
                <w:rFonts w:ascii="ITC Avant Garde" w:hAnsi="ITC Avant Garde" w:cs="Arial"/>
                <w:sz w:val="18"/>
                <w:szCs w:val="18"/>
              </w:rPr>
              <w:t>No aplica</w:t>
            </w:r>
          </w:p>
        </w:tc>
      </w:tr>
    </w:tbl>
    <w:p w:rsidR="006E6B5E" w:rsidRDefault="00A165F7" w:rsidP="006E6B5E">
      <w:pPr>
        <w:spacing w:before="120" w:after="120"/>
        <w:jc w:val="center"/>
        <w:rPr>
          <w:rFonts w:ascii="ITC Avant Garde" w:hAnsi="ITC Avant Garde"/>
          <w:sz w:val="22"/>
        </w:rPr>
      </w:pPr>
      <w:r w:rsidRPr="00E06047">
        <w:rPr>
          <w:rFonts w:ascii="ITC Avant Garde" w:hAnsi="ITC Avant Garde"/>
          <w:sz w:val="22"/>
        </w:rPr>
        <w:t xml:space="preserve"> </w:t>
      </w:r>
      <w:r w:rsidR="005D6205" w:rsidRPr="00E06047">
        <w:rPr>
          <w:rFonts w:ascii="ITC Avant Garde" w:hAnsi="ITC Avant Garde"/>
          <w:sz w:val="22"/>
        </w:rPr>
        <w:t>(Espacio en blanco)</w:t>
      </w:r>
    </w:p>
    <w:p w:rsidR="00163BC8" w:rsidRPr="00E06047" w:rsidRDefault="00163BC8" w:rsidP="006E6B5E">
      <w:pPr>
        <w:spacing w:before="120" w:after="120"/>
        <w:jc w:val="both"/>
        <w:rPr>
          <w:rFonts w:ascii="ITC Avant Garde" w:hAnsi="ITC Avant Garde"/>
          <w:sz w:val="22"/>
        </w:rPr>
        <w:sectPr w:rsidR="00163BC8" w:rsidRPr="00E06047" w:rsidSect="003712B5">
          <w:pgSz w:w="15842" w:h="12242" w:orient="landscape"/>
          <w:pgMar w:top="1418" w:right="2126" w:bottom="1418" w:left="1418" w:header="567" w:footer="567" w:gutter="0"/>
          <w:cols w:space="720"/>
          <w:titlePg/>
          <w:docGrid w:linePitch="360"/>
        </w:sectPr>
      </w:pPr>
    </w:p>
    <w:p w:rsidR="00F930A3" w:rsidRPr="00E06047" w:rsidRDefault="00375E52" w:rsidP="006E6B5E">
      <w:pPr>
        <w:spacing w:before="120" w:after="120"/>
        <w:jc w:val="both"/>
        <w:rPr>
          <w:rFonts w:ascii="ITC Avant Garde" w:hAnsi="ITC Avant Garde"/>
          <w:sz w:val="22"/>
          <w:szCs w:val="22"/>
        </w:rPr>
      </w:pPr>
      <w:r w:rsidRPr="00E06047">
        <w:rPr>
          <w:rFonts w:ascii="ITC Avant Garde" w:hAnsi="ITC Avant Garde"/>
          <w:sz w:val="22"/>
          <w:szCs w:val="22"/>
        </w:rPr>
        <w:lastRenderedPageBreak/>
        <w:t>Por lo anterior, se concluye que las localidades</w:t>
      </w:r>
      <w:r w:rsidR="008C59CA" w:rsidRPr="00E06047">
        <w:rPr>
          <w:rFonts w:ascii="ITC Avant Garde" w:hAnsi="ITC Avant Garde"/>
          <w:sz w:val="22"/>
          <w:szCs w:val="22"/>
        </w:rPr>
        <w:t xml:space="preserve"> </w:t>
      </w:r>
      <w:r w:rsidR="00F930A3" w:rsidRPr="00E06047">
        <w:rPr>
          <w:rFonts w:ascii="ITC Avant Garde" w:hAnsi="ITC Avant Garde"/>
          <w:sz w:val="22"/>
          <w:szCs w:val="22"/>
        </w:rPr>
        <w:t xml:space="preserve">en que puede prestar los Servicios Megacable, ya sea en forma desagregada o empaquetada, coinciden </w:t>
      </w:r>
      <w:r w:rsidR="00D65319" w:rsidRPr="00E06047">
        <w:rPr>
          <w:rFonts w:ascii="ITC Avant Garde" w:hAnsi="ITC Avant Garde"/>
          <w:sz w:val="22"/>
          <w:szCs w:val="22"/>
        </w:rPr>
        <w:t>aquellas</w:t>
      </w:r>
      <w:r w:rsidR="00F930A3" w:rsidRPr="00E06047">
        <w:rPr>
          <w:rFonts w:ascii="ITC Avant Garde" w:hAnsi="ITC Avant Garde"/>
          <w:sz w:val="22"/>
          <w:szCs w:val="22"/>
        </w:rPr>
        <w:t xml:space="preserve"> en que Cablevisión puede prestar los Servicios (desagregados o empaquetados</w:t>
      </w:r>
      <w:r w:rsidR="001D4D40" w:rsidRPr="00E06047">
        <w:rPr>
          <w:rFonts w:ascii="ITC Avant Garde" w:hAnsi="ITC Avant Garde"/>
          <w:sz w:val="22"/>
          <w:szCs w:val="22"/>
        </w:rPr>
        <w:t>) en términos de los establecido en</w:t>
      </w:r>
      <w:r w:rsidR="00F930A3" w:rsidRPr="00E06047">
        <w:rPr>
          <w:rFonts w:ascii="ITC Avant Garde" w:hAnsi="ITC Avant Garde"/>
          <w:sz w:val="22"/>
          <w:szCs w:val="22"/>
        </w:rPr>
        <w:t xml:space="preserve"> su título de concesión o de la ampliación de cobertura geográfica</w:t>
      </w:r>
      <w:r w:rsidR="006B3832" w:rsidRPr="00E06047">
        <w:rPr>
          <w:rFonts w:ascii="ITC Avant Garde" w:hAnsi="ITC Avant Garde"/>
          <w:sz w:val="22"/>
          <w:szCs w:val="22"/>
        </w:rPr>
        <w:t>,</w:t>
      </w:r>
      <w:r w:rsidR="00F930A3" w:rsidRPr="00E06047">
        <w:rPr>
          <w:rFonts w:ascii="ITC Avant Garde" w:hAnsi="ITC Avant Garde"/>
          <w:sz w:val="22"/>
          <w:szCs w:val="22"/>
        </w:rPr>
        <w:t xml:space="preserve"> y </w:t>
      </w:r>
      <w:r w:rsidR="001D4D40" w:rsidRPr="00E06047">
        <w:rPr>
          <w:rFonts w:ascii="ITC Avant Garde" w:hAnsi="ITC Avant Garde"/>
          <w:sz w:val="22"/>
          <w:szCs w:val="22"/>
        </w:rPr>
        <w:t xml:space="preserve">estaban </w:t>
      </w:r>
      <w:r w:rsidR="00F930A3" w:rsidRPr="00E06047">
        <w:rPr>
          <w:rFonts w:ascii="ITC Avant Garde" w:hAnsi="ITC Avant Garde"/>
          <w:sz w:val="22"/>
          <w:szCs w:val="22"/>
        </w:rPr>
        <w:t xml:space="preserve">obligados a </w:t>
      </w:r>
      <w:r w:rsidR="001D4D40" w:rsidRPr="00E06047">
        <w:rPr>
          <w:rFonts w:ascii="ITC Avant Garde" w:hAnsi="ITC Avant Garde"/>
          <w:sz w:val="22"/>
          <w:szCs w:val="22"/>
        </w:rPr>
        <w:t xml:space="preserve">instalar e iniciar operaciones </w:t>
      </w:r>
      <w:r w:rsidR="00F930A3" w:rsidRPr="00E06047">
        <w:rPr>
          <w:rFonts w:ascii="ITC Avant Garde" w:hAnsi="ITC Avant Garde"/>
          <w:sz w:val="22"/>
          <w:szCs w:val="22"/>
        </w:rPr>
        <w:t>una vez que transcurre el plazo de ciento ochenta días naturales a que se refieren sus títulos habilitantes</w:t>
      </w:r>
      <w:r w:rsidR="002F0475" w:rsidRPr="00E06047">
        <w:rPr>
          <w:rFonts w:ascii="ITC Avant Garde" w:hAnsi="ITC Avant Garde"/>
          <w:sz w:val="22"/>
          <w:szCs w:val="22"/>
        </w:rPr>
        <w:t>.</w:t>
      </w:r>
      <w:r w:rsidR="006E565C" w:rsidRPr="00E06047">
        <w:rPr>
          <w:rFonts w:ascii="ITC Avant Garde" w:hAnsi="ITC Avant Garde"/>
          <w:sz w:val="22"/>
          <w:szCs w:val="22"/>
        </w:rPr>
        <w:t xml:space="preserve"> </w:t>
      </w:r>
      <w:r w:rsidR="002F0475" w:rsidRPr="00E06047">
        <w:rPr>
          <w:rFonts w:ascii="ITC Avant Garde" w:hAnsi="ITC Avant Garde"/>
          <w:sz w:val="22"/>
          <w:szCs w:val="22"/>
        </w:rPr>
        <w:t>No</w:t>
      </w:r>
      <w:r w:rsidR="006E565C" w:rsidRPr="00E06047">
        <w:rPr>
          <w:rFonts w:ascii="ITC Avant Garde" w:hAnsi="ITC Avant Garde"/>
          <w:sz w:val="22"/>
          <w:szCs w:val="22"/>
        </w:rPr>
        <w:t xml:space="preserve"> obstante, se advierte que en algun</w:t>
      </w:r>
      <w:r w:rsidR="001D4D40" w:rsidRPr="00E06047">
        <w:rPr>
          <w:rFonts w:ascii="ITC Avant Garde" w:hAnsi="ITC Avant Garde"/>
          <w:sz w:val="22"/>
          <w:szCs w:val="22"/>
        </w:rPr>
        <w:t>a</w:t>
      </w:r>
      <w:r w:rsidR="006E565C" w:rsidRPr="00E06047">
        <w:rPr>
          <w:rFonts w:ascii="ITC Avant Garde" w:hAnsi="ITC Avant Garde"/>
          <w:sz w:val="22"/>
          <w:szCs w:val="22"/>
        </w:rPr>
        <w:t xml:space="preserve">s </w:t>
      </w:r>
      <w:r w:rsidR="001D4D40" w:rsidRPr="00E06047">
        <w:rPr>
          <w:rFonts w:ascii="ITC Avant Garde" w:hAnsi="ITC Avant Garde"/>
          <w:sz w:val="22"/>
          <w:szCs w:val="22"/>
        </w:rPr>
        <w:t xml:space="preserve">localidades de los 6 Municipios del Estado de México </w:t>
      </w:r>
      <w:r w:rsidR="006E565C" w:rsidRPr="00E06047">
        <w:rPr>
          <w:rFonts w:ascii="ITC Avant Garde" w:hAnsi="ITC Avant Garde"/>
          <w:sz w:val="22"/>
          <w:szCs w:val="22"/>
        </w:rPr>
        <w:t>se abstuvieron de prestar los Servicios, segmentando de tal manera el mercado.</w:t>
      </w:r>
    </w:p>
    <w:p w:rsidR="00375E52" w:rsidRPr="00E06047" w:rsidRDefault="00375E52"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Es decir, Cablevisión </w:t>
      </w:r>
      <w:r w:rsidR="003B4083" w:rsidRPr="00E06047">
        <w:rPr>
          <w:rFonts w:ascii="ITC Avant Garde" w:hAnsi="ITC Avant Garde"/>
          <w:sz w:val="22"/>
          <w:szCs w:val="22"/>
        </w:rPr>
        <w:t>tiene</w:t>
      </w:r>
      <w:r w:rsidRPr="00E06047">
        <w:rPr>
          <w:rFonts w:ascii="ITC Avant Garde" w:hAnsi="ITC Avant Garde"/>
          <w:sz w:val="22"/>
          <w:szCs w:val="22"/>
        </w:rPr>
        <w:t xml:space="preserve"> concesiones para prestar servicios de telecomunicaciones en la totalidad de los </w:t>
      </w:r>
      <w:r w:rsidR="008E7151" w:rsidRPr="00E06047">
        <w:rPr>
          <w:rFonts w:ascii="ITC Avant Garde" w:hAnsi="ITC Avant Garde"/>
          <w:sz w:val="22"/>
          <w:szCs w:val="22"/>
        </w:rPr>
        <w:t>6</w:t>
      </w:r>
      <w:r w:rsidRPr="00E06047">
        <w:rPr>
          <w:rFonts w:ascii="ITC Avant Garde" w:hAnsi="ITC Avant Garde"/>
          <w:sz w:val="22"/>
          <w:szCs w:val="22"/>
        </w:rPr>
        <w:t xml:space="preserve"> Municipios del Estado de México</w:t>
      </w:r>
      <w:r w:rsidR="00A17B53" w:rsidRPr="00E06047">
        <w:rPr>
          <w:rFonts w:ascii="ITC Avant Garde" w:hAnsi="ITC Avant Garde"/>
          <w:sz w:val="22"/>
          <w:szCs w:val="22"/>
        </w:rPr>
        <w:t>, en tanto que</w:t>
      </w:r>
      <w:r w:rsidRPr="00E06047">
        <w:rPr>
          <w:rFonts w:ascii="ITC Avant Garde" w:hAnsi="ITC Avant Garde"/>
          <w:sz w:val="22"/>
          <w:szCs w:val="22"/>
        </w:rPr>
        <w:t xml:space="preserve"> Megacable </w:t>
      </w:r>
      <w:r w:rsidR="003B4083" w:rsidRPr="00E06047">
        <w:rPr>
          <w:rFonts w:ascii="ITC Avant Garde" w:hAnsi="ITC Avant Garde"/>
          <w:sz w:val="22"/>
          <w:szCs w:val="22"/>
        </w:rPr>
        <w:t xml:space="preserve">también está habilitado para prestar los </w:t>
      </w:r>
      <w:r w:rsidR="00F930A3" w:rsidRPr="00E06047">
        <w:rPr>
          <w:rFonts w:ascii="ITC Avant Garde" w:hAnsi="ITC Avant Garde"/>
          <w:sz w:val="22"/>
          <w:szCs w:val="22"/>
        </w:rPr>
        <w:t>S</w:t>
      </w:r>
      <w:r w:rsidR="003B4083" w:rsidRPr="00E06047">
        <w:rPr>
          <w:rFonts w:ascii="ITC Avant Garde" w:hAnsi="ITC Avant Garde"/>
          <w:sz w:val="22"/>
          <w:szCs w:val="22"/>
        </w:rPr>
        <w:t xml:space="preserve">ervicios en la totalidad de </w:t>
      </w:r>
      <w:r w:rsidR="006B3832" w:rsidRPr="00E06047">
        <w:rPr>
          <w:rFonts w:ascii="ITC Avant Garde" w:hAnsi="ITC Avant Garde"/>
          <w:sz w:val="22"/>
          <w:szCs w:val="22"/>
        </w:rPr>
        <w:t>dichos</w:t>
      </w:r>
      <w:r w:rsidR="003B4083" w:rsidRPr="00E06047">
        <w:rPr>
          <w:rFonts w:ascii="ITC Avant Garde" w:hAnsi="ITC Avant Garde"/>
          <w:sz w:val="22"/>
          <w:szCs w:val="22"/>
        </w:rPr>
        <w:t xml:space="preserve"> </w:t>
      </w:r>
      <w:r w:rsidR="008E7151" w:rsidRPr="00E06047">
        <w:rPr>
          <w:rFonts w:ascii="ITC Avant Garde" w:hAnsi="ITC Avant Garde"/>
          <w:sz w:val="22"/>
          <w:szCs w:val="22"/>
        </w:rPr>
        <w:t xml:space="preserve">6 </w:t>
      </w:r>
      <w:r w:rsidR="003B4083" w:rsidRPr="00E06047">
        <w:rPr>
          <w:rFonts w:ascii="ITC Avant Garde" w:hAnsi="ITC Avant Garde"/>
          <w:sz w:val="22"/>
          <w:szCs w:val="22"/>
        </w:rPr>
        <w:t xml:space="preserve">Municipios </w:t>
      </w:r>
      <w:r w:rsidR="009D1EA9" w:rsidRPr="00E06047">
        <w:rPr>
          <w:rFonts w:ascii="ITC Avant Garde" w:hAnsi="ITC Avant Garde"/>
          <w:sz w:val="22"/>
          <w:szCs w:val="22"/>
        </w:rPr>
        <w:t>y</w:t>
      </w:r>
      <w:r w:rsidRPr="00E06047">
        <w:rPr>
          <w:rFonts w:ascii="ITC Avant Garde" w:hAnsi="ITC Avant Garde"/>
          <w:sz w:val="22"/>
          <w:szCs w:val="22"/>
        </w:rPr>
        <w:t xml:space="preserve"> a pesar de </w:t>
      </w:r>
      <w:r w:rsidR="003B4083" w:rsidRPr="00E06047">
        <w:rPr>
          <w:rFonts w:ascii="ITC Avant Garde" w:hAnsi="ITC Avant Garde"/>
          <w:sz w:val="22"/>
          <w:szCs w:val="22"/>
        </w:rPr>
        <w:t xml:space="preserve">que su programa de cobertura </w:t>
      </w:r>
      <w:r w:rsidRPr="00E06047">
        <w:rPr>
          <w:rFonts w:ascii="ITC Avant Garde" w:hAnsi="ITC Avant Garde"/>
          <w:sz w:val="22"/>
          <w:szCs w:val="22"/>
        </w:rPr>
        <w:t xml:space="preserve">sólo </w:t>
      </w:r>
      <w:r w:rsidR="003B4083" w:rsidRPr="00E06047">
        <w:rPr>
          <w:rFonts w:ascii="ITC Avant Garde" w:hAnsi="ITC Avant Garde"/>
          <w:sz w:val="22"/>
          <w:szCs w:val="22"/>
        </w:rPr>
        <w:t>se refiera</w:t>
      </w:r>
      <w:r w:rsidRPr="00E06047">
        <w:rPr>
          <w:rFonts w:ascii="ITC Avant Garde" w:hAnsi="ITC Avant Garde"/>
          <w:sz w:val="22"/>
          <w:szCs w:val="22"/>
        </w:rPr>
        <w:t xml:space="preserve"> </w:t>
      </w:r>
      <w:r w:rsidR="003B4083" w:rsidRPr="00E06047">
        <w:rPr>
          <w:rFonts w:ascii="ITC Avant Garde" w:hAnsi="ITC Avant Garde"/>
          <w:sz w:val="22"/>
          <w:szCs w:val="22"/>
        </w:rPr>
        <w:t>a</w:t>
      </w:r>
      <w:r w:rsidRPr="00E06047">
        <w:rPr>
          <w:rFonts w:ascii="ITC Avant Garde" w:hAnsi="ITC Avant Garde"/>
          <w:sz w:val="22"/>
          <w:szCs w:val="22"/>
        </w:rPr>
        <w:t xml:space="preserve"> </w:t>
      </w:r>
      <w:r w:rsidR="00A17B53" w:rsidRPr="00E06047">
        <w:rPr>
          <w:rFonts w:ascii="ITC Avant Garde" w:hAnsi="ITC Avant Garde"/>
          <w:sz w:val="22"/>
          <w:szCs w:val="22"/>
        </w:rPr>
        <w:t xml:space="preserve">localidades </w:t>
      </w:r>
      <w:r w:rsidR="00BD4459" w:rsidRPr="00E06047">
        <w:rPr>
          <w:rFonts w:ascii="ITC Avant Garde" w:hAnsi="ITC Avant Garde"/>
          <w:sz w:val="22"/>
          <w:szCs w:val="22"/>
        </w:rPr>
        <w:t>específicas</w:t>
      </w:r>
      <w:r w:rsidRPr="00E06047">
        <w:rPr>
          <w:rFonts w:ascii="ITC Avant Garde" w:hAnsi="ITC Avant Garde"/>
          <w:sz w:val="22"/>
          <w:szCs w:val="22"/>
        </w:rPr>
        <w:t xml:space="preserve"> de </w:t>
      </w:r>
      <w:r w:rsidR="006B3832" w:rsidRPr="00E06047">
        <w:rPr>
          <w:rFonts w:ascii="ITC Avant Garde" w:hAnsi="ITC Avant Garde"/>
          <w:sz w:val="22"/>
          <w:szCs w:val="22"/>
        </w:rPr>
        <w:t>ellos</w:t>
      </w:r>
      <w:r w:rsidRPr="00E06047">
        <w:rPr>
          <w:rFonts w:ascii="ITC Avant Garde" w:hAnsi="ITC Avant Garde"/>
          <w:sz w:val="22"/>
          <w:szCs w:val="22"/>
        </w:rPr>
        <w:t xml:space="preserve">, </w:t>
      </w:r>
      <w:r w:rsidR="00BD4459" w:rsidRPr="00E06047">
        <w:rPr>
          <w:rFonts w:ascii="ITC Avant Garde" w:hAnsi="ITC Avant Garde"/>
          <w:sz w:val="22"/>
          <w:szCs w:val="22"/>
        </w:rPr>
        <w:t xml:space="preserve">conforme a los títulos de concesión </w:t>
      </w:r>
      <w:r w:rsidR="00F930A3" w:rsidRPr="00E06047">
        <w:rPr>
          <w:rFonts w:ascii="ITC Avant Garde" w:hAnsi="ITC Avant Garde"/>
          <w:sz w:val="22"/>
          <w:szCs w:val="22"/>
        </w:rPr>
        <w:t xml:space="preserve">dicho agente económico </w:t>
      </w:r>
      <w:r w:rsidR="00BD4459" w:rsidRPr="00E06047">
        <w:rPr>
          <w:rFonts w:ascii="ITC Avant Garde" w:hAnsi="ITC Avant Garde"/>
          <w:sz w:val="22"/>
          <w:szCs w:val="22"/>
        </w:rPr>
        <w:t xml:space="preserve">puede prestar Servicios </w:t>
      </w:r>
      <w:r w:rsidR="00F930A3" w:rsidRPr="00E06047">
        <w:rPr>
          <w:rFonts w:ascii="ITC Avant Garde" w:hAnsi="ITC Avant Garde"/>
          <w:sz w:val="22"/>
          <w:szCs w:val="22"/>
        </w:rPr>
        <w:t>en la totalidad de los mismos</w:t>
      </w:r>
      <w:r w:rsidR="006B3832" w:rsidRPr="00E06047">
        <w:rPr>
          <w:rFonts w:ascii="ITC Avant Garde" w:hAnsi="ITC Avant Garde"/>
          <w:sz w:val="22"/>
          <w:szCs w:val="22"/>
        </w:rPr>
        <w:t>;</w:t>
      </w:r>
      <w:r w:rsidR="00F930A3" w:rsidRPr="00E06047">
        <w:rPr>
          <w:rFonts w:ascii="ITC Avant Garde" w:hAnsi="ITC Avant Garde"/>
          <w:sz w:val="22"/>
          <w:szCs w:val="22"/>
        </w:rPr>
        <w:t xml:space="preserve"> sin embargo, </w:t>
      </w:r>
      <w:r w:rsidR="00027863" w:rsidRPr="00E06047">
        <w:rPr>
          <w:rFonts w:ascii="ITC Avant Garde" w:hAnsi="ITC Avant Garde"/>
          <w:sz w:val="22"/>
          <w:szCs w:val="22"/>
        </w:rPr>
        <w:t xml:space="preserve">se reitera, </w:t>
      </w:r>
      <w:r w:rsidR="00F930A3" w:rsidRPr="00E06047">
        <w:rPr>
          <w:rFonts w:ascii="ITC Avant Garde" w:hAnsi="ITC Avant Garde"/>
          <w:sz w:val="22"/>
          <w:szCs w:val="22"/>
        </w:rPr>
        <w:t>se abstuvo de hacerlo.</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De igual forma, </w:t>
      </w:r>
      <w:r w:rsidR="003C7295" w:rsidRPr="00E06047">
        <w:rPr>
          <w:rFonts w:ascii="ITC Avant Garde" w:hAnsi="ITC Avant Garde"/>
          <w:sz w:val="22"/>
          <w:szCs w:val="22"/>
        </w:rPr>
        <w:t>d</w:t>
      </w:r>
      <w:r w:rsidRPr="00E06047">
        <w:rPr>
          <w:rFonts w:ascii="ITC Avant Garde" w:hAnsi="ITC Avant Garde"/>
          <w:sz w:val="22"/>
          <w:szCs w:val="22"/>
        </w:rPr>
        <w:t xml:space="preserve">el análisis realizado a los títulos de concesión, los planes de cobertura, las prórrogas y las ampliaciones de cobertura geográfica, relacionados con los registros de tarifa presentados por Cablevisión y Megacable ante la CFT, se advierte que dichos agentes económicos efectivamente están habilitados para prestar </w:t>
      </w:r>
      <w:r w:rsidR="001D33F0" w:rsidRPr="00E06047">
        <w:rPr>
          <w:rFonts w:ascii="ITC Avant Garde" w:hAnsi="ITC Avant Garde"/>
          <w:sz w:val="22"/>
          <w:lang w:val="es-ES_tradnl"/>
        </w:rPr>
        <w:t>los Servicios en forma desagregada o empaquetada (2Play y 3Play)</w:t>
      </w:r>
      <w:r w:rsidRPr="00E06047">
        <w:rPr>
          <w:rFonts w:ascii="ITC Avant Garde" w:hAnsi="ITC Avant Garde"/>
          <w:sz w:val="22"/>
          <w:szCs w:val="22"/>
        </w:rPr>
        <w:t xml:space="preserve"> en la totalidad de los </w:t>
      </w:r>
      <w:r w:rsidR="008E7151" w:rsidRPr="00E06047">
        <w:rPr>
          <w:rFonts w:ascii="ITC Avant Garde" w:hAnsi="ITC Avant Garde"/>
          <w:sz w:val="22"/>
          <w:szCs w:val="22"/>
        </w:rPr>
        <w:t>6</w:t>
      </w:r>
      <w:r w:rsidRPr="00E06047">
        <w:rPr>
          <w:rFonts w:ascii="ITC Avant Garde" w:hAnsi="ITC Avant Garde"/>
          <w:sz w:val="22"/>
          <w:szCs w:val="22"/>
        </w:rPr>
        <w:t xml:space="preserve"> Municipios del Estado de México</w:t>
      </w:r>
      <w:r w:rsidR="00771162" w:rsidRPr="00E06047">
        <w:rPr>
          <w:rFonts w:ascii="ITC Avant Garde" w:hAnsi="ITC Avant Garde"/>
          <w:sz w:val="22"/>
          <w:szCs w:val="22"/>
        </w:rPr>
        <w:t>.</w:t>
      </w:r>
    </w:p>
    <w:p w:rsidR="00163BC8" w:rsidRPr="00E06047" w:rsidRDefault="00771162" w:rsidP="006E6B5E">
      <w:pPr>
        <w:spacing w:before="120" w:after="120"/>
        <w:jc w:val="both"/>
        <w:rPr>
          <w:rFonts w:ascii="ITC Avant Garde" w:hAnsi="ITC Avant Garde"/>
          <w:sz w:val="22"/>
        </w:rPr>
      </w:pPr>
      <w:r w:rsidRPr="00E06047">
        <w:rPr>
          <w:rFonts w:ascii="ITC Avant Garde" w:hAnsi="ITC Avant Garde"/>
          <w:sz w:val="22"/>
        </w:rPr>
        <w:t xml:space="preserve">Una vez acreditado lo anterior, </w:t>
      </w:r>
      <w:r w:rsidR="008E7151" w:rsidRPr="00E06047">
        <w:rPr>
          <w:rFonts w:ascii="ITC Avant Garde" w:hAnsi="ITC Avant Garde"/>
          <w:sz w:val="22"/>
        </w:rPr>
        <w:t xml:space="preserve">en estricto cumplimiento a la Ejecutoria Megacable y a </w:t>
      </w:r>
      <w:r w:rsidRPr="00E06047">
        <w:rPr>
          <w:rFonts w:ascii="ITC Avant Garde" w:hAnsi="ITC Avant Garde"/>
          <w:sz w:val="22"/>
        </w:rPr>
        <w:t>la imputación hecha</w:t>
      </w:r>
      <w:r w:rsidR="00163BC8" w:rsidRPr="00E06047">
        <w:rPr>
          <w:rFonts w:ascii="ITC Avant Garde" w:hAnsi="ITC Avant Garde"/>
          <w:sz w:val="22"/>
        </w:rPr>
        <w:t xml:space="preserve"> en el OPR</w:t>
      </w:r>
      <w:r w:rsidR="00964EF7" w:rsidRPr="00E06047">
        <w:rPr>
          <w:rFonts w:ascii="ITC Avant Garde" w:hAnsi="ITC Avant Garde"/>
          <w:sz w:val="22"/>
        </w:rPr>
        <w:t xml:space="preserve"> </w:t>
      </w:r>
      <w:r w:rsidR="008E7151" w:rsidRPr="00E06047">
        <w:rPr>
          <w:rFonts w:ascii="ITC Avant Garde" w:hAnsi="ITC Avant Garde"/>
          <w:sz w:val="22"/>
        </w:rPr>
        <w:t xml:space="preserve">por lo que hace a los 6 Municipios del Estado de México, </w:t>
      </w:r>
      <w:r w:rsidR="00964EF7" w:rsidRPr="00E06047">
        <w:rPr>
          <w:rFonts w:ascii="ITC Avant Garde" w:hAnsi="ITC Avant Garde"/>
          <w:sz w:val="22"/>
        </w:rPr>
        <w:t xml:space="preserve">se encuentra </w:t>
      </w:r>
      <w:r w:rsidRPr="00E06047">
        <w:rPr>
          <w:rFonts w:ascii="ITC Avant Garde" w:hAnsi="ITC Avant Garde"/>
          <w:sz w:val="22"/>
        </w:rPr>
        <w:t>soportada</w:t>
      </w:r>
      <w:r w:rsidR="00964EF7" w:rsidRPr="00E06047">
        <w:rPr>
          <w:rFonts w:ascii="ITC Avant Garde" w:hAnsi="ITC Avant Garde"/>
          <w:sz w:val="22"/>
        </w:rPr>
        <w:t xml:space="preserve"> por los siguientes</w:t>
      </w:r>
      <w:r w:rsidR="00163BC8" w:rsidRPr="00E06047">
        <w:rPr>
          <w:rFonts w:ascii="ITC Avant Garde" w:hAnsi="ITC Avant Garde"/>
          <w:sz w:val="22"/>
        </w:rPr>
        <w:t xml:space="preserve"> elementos de convicción:</w:t>
      </w:r>
    </w:p>
    <w:p w:rsidR="00163BC8" w:rsidRPr="00E06047" w:rsidRDefault="00163BC8" w:rsidP="006E6B5E">
      <w:pPr>
        <w:spacing w:before="120" w:after="120"/>
        <w:rPr>
          <w:rFonts w:ascii="ITC Avant Garde" w:hAnsi="ITC Avant Garde"/>
          <w:b/>
          <w:sz w:val="22"/>
        </w:rPr>
      </w:pPr>
      <w:r w:rsidRPr="00E06047">
        <w:rPr>
          <w:rFonts w:ascii="ITC Avant Garde" w:hAnsi="ITC Avant Garde"/>
          <w:b/>
          <w:sz w:val="22"/>
        </w:rPr>
        <w:t>a. Requerimientos.</w:t>
      </w:r>
    </w:p>
    <w:p w:rsidR="00163BC8" w:rsidRPr="00E06047" w:rsidRDefault="00C331A9"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DGIPMARCI-10-096-2012-115.</w:t>
      </w:r>
      <w:r w:rsidRPr="00E06047">
        <w:rPr>
          <w:rStyle w:val="Refdenotaalpie"/>
          <w:rFonts w:ascii="ITC Avant Garde" w:hAnsi="ITC Avant Garde"/>
          <w:sz w:val="22"/>
        </w:rPr>
        <w:footnoteReference w:id="257"/>
      </w:r>
    </w:p>
    <w:p w:rsidR="00163BC8" w:rsidRPr="00E06047" w:rsidRDefault="00163BC8"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sidRPr="00E06047">
        <w:rPr>
          <w:rFonts w:ascii="ITC Avant Garde" w:hAnsi="ITC Avant Garde"/>
          <w:sz w:val="22"/>
        </w:rPr>
        <w:t>Ca</w:t>
      </w:r>
      <w:r w:rsidR="00C331A9">
        <w:rPr>
          <w:rFonts w:ascii="ITC Avant Garde" w:hAnsi="ITC Avant Garde"/>
          <w:sz w:val="22"/>
        </w:rPr>
        <w:t>blemás.</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DGIPMARCI-10-096-2011-182.</w:t>
      </w:r>
      <w:r w:rsidRPr="00E06047">
        <w:rPr>
          <w:rStyle w:val="Refdenotaalpie"/>
          <w:rFonts w:ascii="ITC Avant Garde" w:hAnsi="ITC Avant Garde"/>
          <w:sz w:val="22"/>
        </w:rPr>
        <w:footnoteReference w:id="258"/>
      </w:r>
    </w:p>
    <w:p w:rsidR="00163BC8" w:rsidRPr="00E06047" w:rsidRDefault="00C331A9" w:rsidP="006E6B5E">
      <w:pPr>
        <w:pStyle w:val="Listavistosa-nfasis11"/>
        <w:numPr>
          <w:ilvl w:val="0"/>
          <w:numId w:val="3"/>
        </w:numPr>
        <w:autoSpaceDE w:val="0"/>
        <w:autoSpaceDN w:val="0"/>
        <w:adjustRightInd w:val="0"/>
        <w:spacing w:before="120" w:after="120"/>
        <w:ind w:left="357" w:hanging="357"/>
        <w:contextualSpacing w:val="0"/>
        <w:jc w:val="both"/>
        <w:rPr>
          <w:rFonts w:ascii="ITC Avant Garde" w:hAnsi="ITC Avant Garde"/>
          <w:sz w:val="22"/>
          <w:szCs w:val="20"/>
          <w:lang w:val="es-MX" w:eastAsia="en-US"/>
        </w:rPr>
      </w:pPr>
      <w:r>
        <w:rPr>
          <w:rFonts w:ascii="ITC Avant Garde" w:hAnsi="ITC Avant Garde"/>
          <w:sz w:val="22"/>
          <w:szCs w:val="20"/>
          <w:lang w:val="es-MX" w:eastAsia="en-US"/>
        </w:rPr>
        <w:t>TVI.</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rPr>
        <w:t>Desahogo al requerimiento de información</w:t>
      </w:r>
      <w:r w:rsidRPr="00E06047">
        <w:rPr>
          <w:rFonts w:ascii="ITC Avant Garde" w:hAnsi="ITC Avant Garde"/>
          <w:sz w:val="22"/>
          <w:szCs w:val="20"/>
          <w:lang w:val="es-MX" w:eastAsia="en-US"/>
        </w:rPr>
        <w:t xml:space="preserve"> DGIPMARCI-10-096-2011-183.</w:t>
      </w:r>
      <w:r w:rsidRPr="00E06047">
        <w:rPr>
          <w:rStyle w:val="Refdenotaalpie"/>
          <w:rFonts w:ascii="ITC Avant Garde" w:hAnsi="ITC Avant Garde"/>
          <w:sz w:val="22"/>
          <w:szCs w:val="20"/>
          <w:lang w:val="es-MX" w:eastAsia="en-US"/>
        </w:rPr>
        <w:footnoteReference w:id="259"/>
      </w:r>
    </w:p>
    <w:p w:rsidR="00163BC8" w:rsidRPr="00E06047" w:rsidRDefault="00C331A9" w:rsidP="006E6B5E">
      <w:pPr>
        <w:pStyle w:val="Listavistosa-nfasis11"/>
        <w:autoSpaceDE w:val="0"/>
        <w:autoSpaceDN w:val="0"/>
        <w:adjustRightInd w:val="0"/>
        <w:spacing w:before="120" w:after="120"/>
        <w:ind w:left="0"/>
        <w:contextualSpacing w:val="0"/>
        <w:jc w:val="both"/>
        <w:rPr>
          <w:rFonts w:ascii="ITC Avant Garde" w:eastAsia="Calibri" w:hAnsi="ITC Avant Garde"/>
          <w:sz w:val="22"/>
          <w:szCs w:val="23"/>
          <w:lang w:val="es-MX" w:eastAsia="es-MX"/>
        </w:rPr>
      </w:pPr>
      <w:r>
        <w:rPr>
          <w:rFonts w:ascii="ITC Avant Garde" w:hAnsi="ITC Avant Garde"/>
          <w:sz w:val="22"/>
        </w:rPr>
        <w:t>Megacable.</w:t>
      </w:r>
    </w:p>
    <w:p w:rsidR="00163BC8" w:rsidRDefault="00163BC8" w:rsidP="006E6B5E">
      <w:pPr>
        <w:spacing w:before="120" w:after="120"/>
        <w:jc w:val="both"/>
        <w:rPr>
          <w:rFonts w:ascii="ITC Avant Garde" w:hAnsi="ITC Avant Garde"/>
          <w:sz w:val="22"/>
        </w:rPr>
      </w:pPr>
      <w:r w:rsidRPr="00E06047">
        <w:rPr>
          <w:rFonts w:ascii="ITC Avant Garde" w:hAnsi="ITC Avant Garde"/>
          <w:sz w:val="22"/>
        </w:rPr>
        <w:t>Desahogo al requerimiento de información DGIPMARCI-10-096-2011-178.</w:t>
      </w:r>
      <w:r w:rsidRPr="00E06047">
        <w:rPr>
          <w:rStyle w:val="Refdenotaalpie"/>
          <w:rFonts w:ascii="ITC Avant Garde" w:hAnsi="ITC Avant Garde"/>
          <w:sz w:val="22"/>
        </w:rPr>
        <w:footnoteReference w:id="260"/>
      </w:r>
    </w:p>
    <w:p w:rsidR="00163BC8" w:rsidRPr="00E06047" w:rsidRDefault="00163BC8" w:rsidP="006E6B5E">
      <w:pPr>
        <w:pStyle w:val="Listavistosa-nfasis11"/>
        <w:numPr>
          <w:ilvl w:val="0"/>
          <w:numId w:val="55"/>
        </w:numPr>
        <w:autoSpaceDE w:val="0"/>
        <w:autoSpaceDN w:val="0"/>
        <w:adjustRightInd w:val="0"/>
        <w:spacing w:before="120" w:after="120"/>
        <w:ind w:left="284"/>
        <w:contextualSpacing w:val="0"/>
        <w:jc w:val="both"/>
        <w:rPr>
          <w:rFonts w:ascii="ITC Avant Garde" w:hAnsi="ITC Avant Garde"/>
          <w:sz w:val="22"/>
          <w:szCs w:val="20"/>
          <w:lang w:val="es-MX" w:eastAsia="en-US"/>
        </w:rPr>
      </w:pPr>
      <w:r w:rsidRPr="00E06047">
        <w:rPr>
          <w:rFonts w:ascii="ITC Avant Garde" w:hAnsi="ITC Avant Garde"/>
          <w:b/>
          <w:sz w:val="22"/>
          <w:szCs w:val="20"/>
          <w:lang w:val="es-MX" w:eastAsia="en-US"/>
        </w:rPr>
        <w:t>Títulos de Concesió</w:t>
      </w:r>
      <w:r w:rsidR="00C331A9">
        <w:rPr>
          <w:rFonts w:ascii="ITC Avant Garde" w:hAnsi="ITC Avant Garde"/>
          <w:b/>
          <w:sz w:val="22"/>
          <w:szCs w:val="20"/>
          <w:lang w:val="es-MX" w:eastAsia="en-US"/>
        </w:rPr>
        <w:t>n.</w:t>
      </w:r>
    </w:p>
    <w:p w:rsidR="00163BC8" w:rsidRPr="00E06047" w:rsidRDefault="00163BC8" w:rsidP="006E6B5E">
      <w:pPr>
        <w:autoSpaceDE w:val="0"/>
        <w:autoSpaceDN w:val="0"/>
        <w:adjustRightInd w:val="0"/>
        <w:spacing w:before="120" w:after="120"/>
        <w:jc w:val="both"/>
        <w:rPr>
          <w:rFonts w:ascii="ITC Avant Garde" w:hAnsi="ITC Avant Garde"/>
          <w:sz w:val="22"/>
          <w:szCs w:val="20"/>
          <w:lang w:val="es-MX" w:eastAsia="en-US"/>
        </w:rPr>
      </w:pPr>
      <w:r w:rsidRPr="00E06047">
        <w:rPr>
          <w:rFonts w:ascii="ITC Avant Garde" w:hAnsi="ITC Avant Garde"/>
          <w:sz w:val="22"/>
          <w:szCs w:val="20"/>
          <w:lang w:val="es-MX" w:eastAsia="en-US"/>
        </w:rPr>
        <w:lastRenderedPageBreak/>
        <w:t xml:space="preserve">Consistente en la información sobre los títulos de concesión otorgados a </w:t>
      </w:r>
      <w:r w:rsidR="00664F2C" w:rsidRPr="00E06047">
        <w:rPr>
          <w:rFonts w:ascii="ITC Avant Garde" w:hAnsi="ITC Avant Garde"/>
          <w:sz w:val="22"/>
          <w:szCs w:val="20"/>
          <w:lang w:val="es-MX" w:eastAsia="en-US"/>
        </w:rPr>
        <w:t>Cablevisión y Megacable</w:t>
      </w:r>
      <w:r w:rsidR="00027863" w:rsidRPr="00E06047">
        <w:rPr>
          <w:rFonts w:ascii="ITC Avant Garde" w:hAnsi="ITC Avant Garde"/>
          <w:sz w:val="22"/>
          <w:szCs w:val="20"/>
          <w:lang w:val="es-MX" w:eastAsia="en-US"/>
        </w:rPr>
        <w:t xml:space="preserve"> respecto de los 6 M</w:t>
      </w:r>
      <w:r w:rsidR="008C1A4A" w:rsidRPr="00E06047">
        <w:rPr>
          <w:rFonts w:ascii="ITC Avant Garde" w:hAnsi="ITC Avant Garde"/>
          <w:sz w:val="22"/>
          <w:szCs w:val="20"/>
          <w:lang w:val="es-MX" w:eastAsia="en-US"/>
        </w:rPr>
        <w:t>unicipios del Estado de México analizados en párrafos anteriores;</w:t>
      </w:r>
      <w:r w:rsidRPr="00E06047">
        <w:rPr>
          <w:rFonts w:ascii="ITC Avant Garde" w:hAnsi="ITC Avant Garde"/>
          <w:sz w:val="22"/>
          <w:szCs w:val="20"/>
          <w:lang w:val="es-MX" w:eastAsia="en-US"/>
        </w:rPr>
        <w:t xml:space="preserve"> información </w:t>
      </w:r>
      <w:r w:rsidR="008C1A4A" w:rsidRPr="00E06047">
        <w:rPr>
          <w:rFonts w:ascii="ITC Avant Garde" w:hAnsi="ITC Avant Garde"/>
          <w:sz w:val="22"/>
          <w:szCs w:val="20"/>
          <w:lang w:val="es-MX" w:eastAsia="en-US"/>
        </w:rPr>
        <w:t xml:space="preserve">que es </w:t>
      </w:r>
      <w:r w:rsidRPr="00E06047">
        <w:rPr>
          <w:rFonts w:ascii="ITC Avant Garde" w:hAnsi="ITC Avant Garde"/>
          <w:sz w:val="22"/>
          <w:szCs w:val="20"/>
          <w:lang w:val="es-MX" w:eastAsia="en-US"/>
        </w:rPr>
        <w:t>de carácter público, al encontrarse a disposición de cualquier persona mediante los portales de Internet de la SCT y de CFT.</w:t>
      </w:r>
      <w:r w:rsidRPr="00E06047">
        <w:rPr>
          <w:rStyle w:val="Refdenotaalpie"/>
          <w:rFonts w:ascii="ITC Avant Garde" w:hAnsi="ITC Avant Garde"/>
          <w:sz w:val="22"/>
          <w:szCs w:val="20"/>
          <w:lang w:val="es-MX" w:eastAsia="en-US"/>
        </w:rPr>
        <w:footnoteReference w:id="261"/>
      </w:r>
    </w:p>
    <w:p w:rsidR="00163BC8" w:rsidRPr="00E06047" w:rsidRDefault="00163BC8" w:rsidP="006E6B5E">
      <w:pPr>
        <w:pStyle w:val="Listavistosa-nfasis11"/>
        <w:numPr>
          <w:ilvl w:val="0"/>
          <w:numId w:val="55"/>
        </w:numPr>
        <w:autoSpaceDE w:val="0"/>
        <w:autoSpaceDN w:val="0"/>
        <w:adjustRightInd w:val="0"/>
        <w:spacing w:before="120" w:after="120"/>
        <w:ind w:left="284"/>
        <w:contextualSpacing w:val="0"/>
        <w:jc w:val="both"/>
        <w:rPr>
          <w:rFonts w:ascii="ITC Avant Garde" w:hAnsi="ITC Avant Garde"/>
          <w:sz w:val="22"/>
          <w:szCs w:val="20"/>
          <w:lang w:val="es-MX" w:eastAsia="en-US"/>
        </w:rPr>
      </w:pPr>
      <w:r w:rsidRPr="00E06047">
        <w:rPr>
          <w:rFonts w:ascii="ITC Avant Garde" w:hAnsi="ITC Avant Garde"/>
          <w:b/>
          <w:sz w:val="22"/>
          <w:szCs w:val="20"/>
          <w:lang w:val="es-MX" w:eastAsia="en-US"/>
        </w:rPr>
        <w:t>Registros de Inscripción de Tarifas</w:t>
      </w:r>
    </w:p>
    <w:p w:rsidR="00163BC8" w:rsidRPr="00E06047" w:rsidRDefault="00163BC8" w:rsidP="006E6B5E">
      <w:pPr>
        <w:autoSpaceDE w:val="0"/>
        <w:autoSpaceDN w:val="0"/>
        <w:adjustRightInd w:val="0"/>
        <w:spacing w:before="120" w:after="120"/>
        <w:jc w:val="both"/>
        <w:rPr>
          <w:rFonts w:ascii="ITC Avant Garde" w:hAnsi="ITC Avant Garde"/>
          <w:sz w:val="22"/>
          <w:lang w:val="es-MX"/>
        </w:rPr>
      </w:pPr>
      <w:r w:rsidRPr="00E06047">
        <w:rPr>
          <w:rFonts w:ascii="ITC Avant Garde" w:hAnsi="ITC Avant Garde"/>
          <w:sz w:val="22"/>
          <w:szCs w:val="20"/>
          <w:lang w:val="es-MX" w:eastAsia="en-US"/>
        </w:rPr>
        <w:t xml:space="preserve">Consistente en las </w:t>
      </w:r>
      <w:r w:rsidRPr="00E06047">
        <w:rPr>
          <w:rFonts w:ascii="ITC Avant Garde" w:hAnsi="ITC Avant Garde" w:cs="ArialMT"/>
          <w:sz w:val="22"/>
          <w:szCs w:val="22"/>
        </w:rPr>
        <w:t xml:space="preserve">constancias de inscripción que </w:t>
      </w:r>
      <w:r w:rsidR="000862EF" w:rsidRPr="00E06047">
        <w:rPr>
          <w:rFonts w:ascii="ITC Avant Garde" w:hAnsi="ITC Avant Garde" w:cs="ArialMT"/>
          <w:sz w:val="22"/>
          <w:szCs w:val="22"/>
        </w:rPr>
        <w:t>conforme al artículo</w:t>
      </w:r>
      <w:r w:rsidRPr="00E06047">
        <w:rPr>
          <w:rFonts w:ascii="ITC Avant Garde" w:hAnsi="ITC Avant Garde" w:cs="ArialMT"/>
          <w:sz w:val="22"/>
          <w:szCs w:val="22"/>
        </w:rPr>
        <w:t xml:space="preserve"> 61 de la LFT deben ser inscritas en el Registro de Telecomunicaciones de este Instituto, mismas que son un </w:t>
      </w:r>
      <w:r w:rsidRPr="00E06047">
        <w:rPr>
          <w:rFonts w:ascii="ITC Avant Garde" w:hAnsi="ITC Avant Garde" w:cs="ArialMT"/>
          <w:i/>
          <w:sz w:val="22"/>
          <w:szCs w:val="22"/>
        </w:rPr>
        <w:t>hecho notorio</w:t>
      </w:r>
      <w:r w:rsidRPr="00E06047">
        <w:rPr>
          <w:rFonts w:ascii="ITC Avant Garde" w:hAnsi="ITC Avant Garde" w:cs="ArialMT"/>
          <w:sz w:val="22"/>
          <w:szCs w:val="22"/>
        </w:rPr>
        <w:t xml:space="preserve"> para esta autoridad, en los términos señalados en el Considerando Sexto, inciso B, de la presente resolución </w:t>
      </w:r>
      <w:r w:rsidR="00466372" w:rsidRPr="00E06047">
        <w:rPr>
          <w:rFonts w:ascii="ITC Avant Garde" w:hAnsi="ITC Avant Garde" w:cs="ArialMT"/>
          <w:sz w:val="22"/>
          <w:szCs w:val="22"/>
        </w:rPr>
        <w:t>y</w:t>
      </w:r>
      <w:r w:rsidRPr="00E06047">
        <w:rPr>
          <w:rFonts w:ascii="ITC Avant Garde" w:hAnsi="ITC Avant Garde" w:cs="ArialMT"/>
          <w:sz w:val="22"/>
          <w:szCs w:val="22"/>
        </w:rPr>
        <w:t xml:space="preserve"> </w:t>
      </w:r>
      <w:r w:rsidR="00186DC4" w:rsidRPr="00E06047">
        <w:rPr>
          <w:rFonts w:ascii="ITC Avant Garde" w:hAnsi="ITC Avant Garde" w:cs="ArialMT"/>
          <w:sz w:val="22"/>
          <w:szCs w:val="22"/>
        </w:rPr>
        <w:t xml:space="preserve">que </w:t>
      </w:r>
      <w:r w:rsidRPr="00E06047">
        <w:rPr>
          <w:rFonts w:ascii="ITC Avant Garde" w:hAnsi="ITC Avant Garde" w:cs="ArialMT"/>
          <w:sz w:val="22"/>
          <w:szCs w:val="22"/>
        </w:rPr>
        <w:t>obran en una fuente de acceso público</w:t>
      </w:r>
      <w:r w:rsidR="00186DC4" w:rsidRPr="00E06047">
        <w:rPr>
          <w:rFonts w:ascii="ITC Avant Garde" w:hAnsi="ITC Avant Garde" w:cs="ArialMT"/>
          <w:sz w:val="22"/>
          <w:szCs w:val="22"/>
        </w:rPr>
        <w:t>, siendo</w:t>
      </w:r>
      <w:r w:rsidRPr="00E06047">
        <w:rPr>
          <w:rFonts w:ascii="ITC Avant Garde" w:hAnsi="ITC Avant Garde" w:cs="ArialMT"/>
          <w:sz w:val="22"/>
          <w:szCs w:val="22"/>
        </w:rPr>
        <w:t xml:space="preserve"> inscritas a petición y con la información que los concesionarios presentan, por lo que son de su entero conocimiento. Con dichas constancias se acredita la fecha </w:t>
      </w:r>
      <w:r w:rsidR="001A3BFA" w:rsidRPr="00E06047">
        <w:rPr>
          <w:rFonts w:ascii="ITC Avant Garde" w:hAnsi="ITC Avant Garde" w:cs="ArialMT"/>
          <w:sz w:val="22"/>
          <w:szCs w:val="22"/>
        </w:rPr>
        <w:t>en que se inscribieron</w:t>
      </w:r>
      <w:r w:rsidRPr="00E06047">
        <w:rPr>
          <w:rFonts w:ascii="ITC Avant Garde" w:hAnsi="ITC Avant Garde" w:cs="ArialMT"/>
          <w:sz w:val="22"/>
          <w:szCs w:val="22"/>
        </w:rPr>
        <w:t xml:space="preserve"> las tarifas para la prestación del servicio 3Play</w:t>
      </w:r>
      <w:r w:rsidR="00C331A9">
        <w:rPr>
          <w:rFonts w:ascii="ITC Avant Garde" w:hAnsi="ITC Avant Garde" w:cs="ArialMT"/>
          <w:sz w:val="22"/>
          <w:szCs w:val="22"/>
        </w:rPr>
        <w:t>.</w:t>
      </w:r>
    </w:p>
    <w:p w:rsidR="00E845E0" w:rsidRPr="00E06047" w:rsidRDefault="00163BC8" w:rsidP="006E6B5E">
      <w:pPr>
        <w:spacing w:before="120" w:after="120"/>
        <w:rPr>
          <w:rFonts w:ascii="ITC Avant Garde" w:hAnsi="ITC Avant Garde"/>
          <w:sz w:val="22"/>
        </w:rPr>
      </w:pPr>
      <w:r w:rsidRPr="00E06047">
        <w:rPr>
          <w:rFonts w:ascii="ITC Avant Garde" w:hAnsi="ITC Avant Garde"/>
          <w:sz w:val="22"/>
        </w:rPr>
        <w:t>Lo anterior se sustenta en los sigu</w:t>
      </w:r>
      <w:r w:rsidR="006F4BC7" w:rsidRPr="00E06047">
        <w:rPr>
          <w:rFonts w:ascii="ITC Avant Garde" w:hAnsi="ITC Avant Garde"/>
          <w:sz w:val="22"/>
        </w:rPr>
        <w:t>ientes elementos de convicción:</w:t>
      </w:r>
    </w:p>
    <w:p w:rsidR="00163BC8" w:rsidRPr="00E06047" w:rsidRDefault="006F4BC7" w:rsidP="006E6B5E">
      <w:pPr>
        <w:spacing w:before="120" w:after="120"/>
        <w:rPr>
          <w:rFonts w:ascii="ITC Avant Garde" w:hAnsi="ITC Avant Garde"/>
          <w:b/>
          <w:sz w:val="22"/>
        </w:rPr>
      </w:pPr>
      <w:r w:rsidRPr="00E06047">
        <w:rPr>
          <w:rFonts w:ascii="ITC Avant Garde" w:hAnsi="ITC Avant Garde"/>
          <w:b/>
          <w:sz w:val="22"/>
        </w:rPr>
        <w:t>a. Requerimientos</w:t>
      </w:r>
    </w:p>
    <w:p w:rsidR="00163BC8" w:rsidRPr="00E06047" w:rsidRDefault="00C331A9"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DGIPMARCI-10-096-2012-115.</w:t>
      </w:r>
      <w:r w:rsidRPr="00E06047">
        <w:rPr>
          <w:rStyle w:val="Refdenotaalpie"/>
          <w:rFonts w:ascii="ITC Avant Garde" w:hAnsi="ITC Avant Garde"/>
          <w:sz w:val="22"/>
        </w:rPr>
        <w:footnoteReference w:id="262"/>
      </w:r>
    </w:p>
    <w:p w:rsidR="00163BC8" w:rsidRPr="00E06047" w:rsidRDefault="00C331A9" w:rsidP="006E6B5E">
      <w:pPr>
        <w:pStyle w:val="Listavistosa-nfasis11"/>
        <w:numPr>
          <w:ilvl w:val="0"/>
          <w:numId w:val="10"/>
        </w:numPr>
        <w:autoSpaceDE w:val="0"/>
        <w:autoSpaceDN w:val="0"/>
        <w:adjustRightInd w:val="0"/>
        <w:spacing w:before="120" w:after="120"/>
        <w:ind w:left="357" w:hanging="357"/>
        <w:contextualSpacing w:val="0"/>
        <w:jc w:val="both"/>
        <w:rPr>
          <w:rFonts w:ascii="ITC Avant Garde" w:eastAsia="Calibri" w:hAnsi="ITC Avant Garde"/>
          <w:sz w:val="22"/>
          <w:szCs w:val="23"/>
          <w:lang w:val="es-MX" w:eastAsia="es-MX"/>
        </w:rPr>
      </w:pPr>
      <w:r>
        <w:rPr>
          <w:rFonts w:ascii="ITC Avant Garde" w:hAnsi="ITC Avant Garde"/>
          <w:sz w:val="22"/>
        </w:rPr>
        <w:t>Megacable.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Desahogo al requerimiento de información DGIPMARCI-10-096-2011-178.</w:t>
      </w:r>
      <w:r w:rsidRPr="00E06047">
        <w:rPr>
          <w:rStyle w:val="Refdenotaalpie"/>
          <w:rFonts w:ascii="ITC Avant Garde" w:hAnsi="ITC Avant Garde"/>
          <w:sz w:val="22"/>
        </w:rPr>
        <w:footnoteReference w:id="263"/>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 los documentos anteriores se obtuvo la información dada por cada uno de los agentes económicos señalados en donde indican las zonas geográficas donde prestan servicios y el tipo de servicios que prestan en cada caso en específico. En el primer caso, a pregunta expresa de la CFC acerca de si actualmente prestan servicios 2Play y 3Play, Cablevisión presentó un documento donde indica los municipios donde presta esos servicios; los cuales comprenden los municipios antes referidos (folios 8754 y 8764). En el segundo caso, Megacable presentó información sobre cada uno de los precios bajo los cuales oferta los Servicios, en cada localid</w:t>
      </w:r>
      <w:r w:rsidR="00C331A9">
        <w:rPr>
          <w:rFonts w:ascii="ITC Avant Garde" w:hAnsi="ITC Avant Garde"/>
          <w:sz w:val="22"/>
        </w:rPr>
        <w:t>ad en donde presta los mismos.</w:t>
      </w:r>
    </w:p>
    <w:p w:rsidR="00163BC8" w:rsidRPr="00E06047" w:rsidRDefault="00163BC8" w:rsidP="006E6B5E">
      <w:pPr>
        <w:spacing w:before="120" w:after="120"/>
        <w:jc w:val="both"/>
        <w:rPr>
          <w:rFonts w:ascii="ITC Avant Garde" w:hAnsi="ITC Avant Garde"/>
          <w:b/>
          <w:sz w:val="22"/>
        </w:rPr>
      </w:pPr>
      <w:r w:rsidRPr="00E06047">
        <w:rPr>
          <w:rFonts w:ascii="ITC Avant Garde" w:hAnsi="ITC Avant Garde"/>
          <w:b/>
          <w:sz w:val="22"/>
        </w:rPr>
        <w:t>b. Página de Internet pideyoo.com</w:t>
      </w:r>
    </w:p>
    <w:p w:rsidR="0081370A" w:rsidRDefault="00163BC8" w:rsidP="006E6B5E">
      <w:pPr>
        <w:spacing w:before="120" w:after="120"/>
        <w:jc w:val="both"/>
        <w:rPr>
          <w:rFonts w:ascii="ITC Avant Garde" w:hAnsi="ITC Avant Garde"/>
          <w:sz w:val="22"/>
        </w:rPr>
      </w:pPr>
      <w:r w:rsidRPr="00E06047">
        <w:rPr>
          <w:rFonts w:ascii="ITC Avant Garde" w:hAnsi="ITC Avant Garde"/>
          <w:sz w:val="22"/>
        </w:rPr>
        <w:t>De la página de Internet www.pideyoo.com se obtuvo la información relacionada con las zonas geográficas donde prestan sus servicios cada uno de los agentes económicos señalados</w:t>
      </w:r>
      <w:r w:rsidR="001D4D40" w:rsidRPr="00E06047">
        <w:rPr>
          <w:rFonts w:ascii="ITC Avant Garde" w:hAnsi="ITC Avant Garde"/>
          <w:sz w:val="22"/>
        </w:rPr>
        <w:t>.</w:t>
      </w:r>
      <w:r w:rsidRPr="00E06047">
        <w:rPr>
          <w:rStyle w:val="Refdenotaalpie"/>
          <w:rFonts w:ascii="ITC Avant Garde" w:hAnsi="ITC Avant Garde"/>
          <w:sz w:val="22"/>
        </w:rPr>
        <w:footnoteReference w:id="264"/>
      </w:r>
    </w:p>
    <w:p w:rsidR="00A13C13" w:rsidRPr="00E06047" w:rsidRDefault="0081370A" w:rsidP="006E6B5E">
      <w:pPr>
        <w:spacing w:before="120" w:after="120"/>
        <w:jc w:val="both"/>
        <w:rPr>
          <w:rFonts w:ascii="ITC Avant Garde" w:hAnsi="ITC Avant Garde"/>
          <w:b/>
          <w:sz w:val="22"/>
        </w:rPr>
      </w:pPr>
      <w:r w:rsidRPr="00E06047">
        <w:rPr>
          <w:rFonts w:ascii="ITC Avant Garde" w:hAnsi="ITC Avant Garde"/>
          <w:b/>
          <w:sz w:val="22"/>
        </w:rPr>
        <w:t>c. Prórrogas solicitadas por Cablevisión el dieciséis de febrero y el tr</w:t>
      </w:r>
      <w:r w:rsidR="00C331A9">
        <w:rPr>
          <w:rFonts w:ascii="ITC Avant Garde" w:hAnsi="ITC Avant Garde"/>
          <w:b/>
          <w:sz w:val="22"/>
        </w:rPr>
        <w:t>einta de marzo de dos mil once.</w:t>
      </w:r>
    </w:p>
    <w:p w:rsidR="00163BC8" w:rsidRPr="00E06047" w:rsidRDefault="00A13C13" w:rsidP="006E6B5E">
      <w:pPr>
        <w:spacing w:before="120" w:after="120"/>
        <w:jc w:val="both"/>
        <w:rPr>
          <w:rFonts w:ascii="ITC Avant Garde" w:hAnsi="ITC Avant Garde"/>
          <w:sz w:val="22"/>
        </w:rPr>
      </w:pPr>
      <w:r w:rsidRPr="00E06047">
        <w:rPr>
          <w:rFonts w:ascii="ITC Avant Garde" w:hAnsi="ITC Avant Garde"/>
          <w:sz w:val="22"/>
        </w:rPr>
        <w:t>Mediante los escritos referidos Cablevisión solicitó una prórroga para concluir la instalación e inicio de operaciones de la ampliación de cobertura en los municipios de</w:t>
      </w:r>
      <w:r w:rsidRPr="00E06047">
        <w:rPr>
          <w:rFonts w:ascii="ITC Avant Garde" w:hAnsi="ITC Avant Garde"/>
          <w:sz w:val="22"/>
          <w:szCs w:val="22"/>
        </w:rPr>
        <w:t xml:space="preserve">, </w:t>
      </w:r>
      <w:r w:rsidRPr="00E06047">
        <w:rPr>
          <w:rFonts w:ascii="ITC Avant Garde" w:hAnsi="ITC Avant Garde"/>
          <w:sz w:val="22"/>
          <w:szCs w:val="22"/>
        </w:rPr>
        <w:lastRenderedPageBreak/>
        <w:t xml:space="preserve">Lerma, Nicolás de Romero Rubio, </w:t>
      </w:r>
      <w:r w:rsidR="001D4D40" w:rsidRPr="00E06047">
        <w:rPr>
          <w:rFonts w:ascii="ITC Avant Garde" w:hAnsi="ITC Avant Garde"/>
          <w:sz w:val="22"/>
          <w:szCs w:val="22"/>
        </w:rPr>
        <w:t>y otros</w:t>
      </w:r>
      <w:r w:rsidRPr="00E06047">
        <w:rPr>
          <w:rFonts w:ascii="ITC Avant Garde" w:hAnsi="ITC Avant Garde"/>
          <w:sz w:val="22"/>
          <w:szCs w:val="22"/>
        </w:rPr>
        <w:t>, lo que refuerza los elementos de convicción antes me</w:t>
      </w:r>
      <w:r w:rsidR="0014534F" w:rsidRPr="00E06047">
        <w:rPr>
          <w:rFonts w:ascii="ITC Avant Garde" w:hAnsi="ITC Avant Garde"/>
          <w:sz w:val="22"/>
          <w:szCs w:val="22"/>
        </w:rPr>
        <w:t>n</w:t>
      </w:r>
      <w:r w:rsidRPr="00E06047">
        <w:rPr>
          <w:rFonts w:ascii="ITC Avant Garde" w:hAnsi="ITC Avant Garde"/>
          <w:sz w:val="22"/>
          <w:szCs w:val="22"/>
        </w:rPr>
        <w:t xml:space="preserve">cionados. Asimismo, dicha actuación ante la autoridad es consistente con </w:t>
      </w:r>
      <w:r w:rsidR="001A3BFA" w:rsidRPr="00E06047">
        <w:rPr>
          <w:rFonts w:ascii="ITC Avant Garde" w:hAnsi="ITC Avant Garde"/>
          <w:sz w:val="22"/>
          <w:szCs w:val="22"/>
        </w:rPr>
        <w:t>la imputación</w:t>
      </w:r>
      <w:r w:rsidRPr="00E06047">
        <w:rPr>
          <w:rFonts w:ascii="ITC Avant Garde" w:hAnsi="ITC Avant Garde"/>
          <w:sz w:val="22"/>
          <w:szCs w:val="22"/>
        </w:rPr>
        <w:t xml:space="preserve"> de segmentación. </w:t>
      </w:r>
      <w:r w:rsidR="0032341D" w:rsidRPr="00E06047">
        <w:rPr>
          <w:rFonts w:ascii="ITC Avant Garde" w:hAnsi="ITC Avant Garde"/>
          <w:sz w:val="22"/>
          <w:szCs w:val="22"/>
        </w:rPr>
        <w:t>Asimismo, esta prórroga no va en detrimento de la habilitación que tiene la empresa referida para prestar los servicios en los municipios aludidos porque existe la posibilidad normativa para prestar los servicios. Más bien se trata de un acto voluntario que es congruente con la segmentación imputada</w:t>
      </w:r>
      <w:r w:rsidR="001A3BFA" w:rsidRPr="00E06047">
        <w:rPr>
          <w:rFonts w:ascii="ITC Avant Garde" w:hAnsi="ITC Avant Garde"/>
          <w:sz w:val="22"/>
          <w:szCs w:val="22"/>
        </w:rPr>
        <w:t xml:space="preserve"> y que refuerza que los imputados dejaron de prestar servicios en determinados municipios</w:t>
      </w:r>
      <w:r w:rsidR="00C331A9">
        <w:rPr>
          <w:rFonts w:ascii="ITC Avant Garde" w:hAnsi="ITC Avant Garde"/>
          <w:sz w:val="22"/>
          <w:szCs w:val="22"/>
        </w:rPr>
        <w:t>.</w:t>
      </w:r>
    </w:p>
    <w:p w:rsidR="00163BC8" w:rsidRPr="00E06047" w:rsidRDefault="00163BC8" w:rsidP="006E6B5E">
      <w:pPr>
        <w:pStyle w:val="Listavistosa-nfasis11"/>
        <w:numPr>
          <w:ilvl w:val="0"/>
          <w:numId w:val="13"/>
        </w:numPr>
        <w:spacing w:before="120" w:after="120"/>
        <w:contextualSpacing w:val="0"/>
        <w:jc w:val="both"/>
        <w:rPr>
          <w:rFonts w:ascii="ITC Avant Garde" w:hAnsi="ITC Avant Garde"/>
          <w:b/>
          <w:sz w:val="22"/>
        </w:rPr>
      </w:pPr>
      <w:r w:rsidRPr="00E06047">
        <w:rPr>
          <w:rFonts w:ascii="ITC Avant Garde" w:hAnsi="ITC Avant Garde"/>
          <w:b/>
          <w:sz w:val="22"/>
        </w:rPr>
        <w:t>En el caso de Cuautitlán Izcalli, Estado de México, si bien ambos Grupos afirman prestar servicios empaquetados, sólo Cablevisión realiza dicha prestación</w:t>
      </w:r>
    </w:p>
    <w:p w:rsidR="00163BC8" w:rsidRPr="00E06047" w:rsidRDefault="00163BC8" w:rsidP="006E6B5E">
      <w:pPr>
        <w:spacing w:before="120" w:after="120"/>
        <w:rPr>
          <w:rFonts w:ascii="ITC Avant Garde" w:hAnsi="ITC Avant Garde"/>
          <w:sz w:val="22"/>
        </w:rPr>
      </w:pPr>
      <w:r w:rsidRPr="00E06047">
        <w:rPr>
          <w:rFonts w:ascii="ITC Avant Garde" w:hAnsi="ITC Avant Garde"/>
          <w:sz w:val="22"/>
        </w:rPr>
        <w:t>Lo anterior se sustenta en los sigu</w:t>
      </w:r>
      <w:r w:rsidR="006F4BC7" w:rsidRPr="00E06047">
        <w:rPr>
          <w:rFonts w:ascii="ITC Avant Garde" w:hAnsi="ITC Avant Garde"/>
          <w:sz w:val="22"/>
        </w:rPr>
        <w:t>ientes elementos de convicción:</w:t>
      </w:r>
    </w:p>
    <w:p w:rsidR="00163BC8" w:rsidRPr="00E06047" w:rsidRDefault="006F4BC7" w:rsidP="006E6B5E">
      <w:pPr>
        <w:spacing w:before="120" w:after="120"/>
        <w:jc w:val="both"/>
        <w:rPr>
          <w:rFonts w:ascii="ITC Avant Garde" w:hAnsi="ITC Avant Garde"/>
          <w:b/>
          <w:sz w:val="22"/>
        </w:rPr>
      </w:pPr>
      <w:r w:rsidRPr="00E06047">
        <w:rPr>
          <w:rFonts w:ascii="ITC Avant Garde" w:hAnsi="ITC Avant Garde"/>
          <w:b/>
          <w:sz w:val="22"/>
        </w:rPr>
        <w:t>a. Requerimientos</w:t>
      </w:r>
    </w:p>
    <w:p w:rsidR="00163BC8" w:rsidRPr="00E06047" w:rsidRDefault="00C331A9" w:rsidP="006E6B5E">
      <w:pPr>
        <w:pStyle w:val="Listavistosa-nfasis11"/>
        <w:numPr>
          <w:ilvl w:val="0"/>
          <w:numId w:val="9"/>
        </w:numPr>
        <w:autoSpaceDE w:val="0"/>
        <w:autoSpaceDN w:val="0"/>
        <w:adjustRightInd w:val="0"/>
        <w:spacing w:before="120" w:after="120"/>
        <w:contextualSpacing w:val="0"/>
        <w:jc w:val="both"/>
        <w:rPr>
          <w:rFonts w:ascii="ITC Avant Garde" w:hAnsi="ITC Avant Garde"/>
          <w:sz w:val="22"/>
        </w:rPr>
      </w:pPr>
      <w:r>
        <w:rPr>
          <w:rFonts w:ascii="ITC Avant Garde" w:hAnsi="ITC Avant Garde"/>
          <w:sz w:val="22"/>
        </w:rPr>
        <w:t>Cablevisión.</w:t>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Desahogo al requerimiento de información DGIPMARCI-10-096-2012-115.</w:t>
      </w:r>
      <w:r w:rsidRPr="00E06047">
        <w:rPr>
          <w:rStyle w:val="Refdenotaalpie"/>
          <w:rFonts w:ascii="ITC Avant Garde" w:hAnsi="ITC Avant Garde"/>
          <w:sz w:val="22"/>
        </w:rPr>
        <w:footnoteReference w:id="265"/>
      </w:r>
    </w:p>
    <w:p w:rsidR="00163BC8" w:rsidRPr="00E06047" w:rsidRDefault="00C331A9" w:rsidP="006E6B5E">
      <w:pPr>
        <w:pStyle w:val="Listavistosa-nfasis11"/>
        <w:keepNext/>
        <w:keepLines/>
        <w:numPr>
          <w:ilvl w:val="0"/>
          <w:numId w:val="10"/>
        </w:numPr>
        <w:autoSpaceDE w:val="0"/>
        <w:autoSpaceDN w:val="0"/>
        <w:adjustRightInd w:val="0"/>
        <w:spacing w:before="120" w:after="120"/>
        <w:ind w:left="357" w:hanging="357"/>
        <w:contextualSpacing w:val="0"/>
        <w:jc w:val="both"/>
        <w:rPr>
          <w:rFonts w:ascii="ITC Avant Garde" w:eastAsia="Calibri" w:hAnsi="ITC Avant Garde"/>
          <w:sz w:val="22"/>
          <w:szCs w:val="23"/>
          <w:lang w:val="es-MX" w:eastAsia="es-MX"/>
        </w:rPr>
      </w:pPr>
      <w:r>
        <w:rPr>
          <w:rFonts w:ascii="ITC Avant Garde" w:hAnsi="ITC Avant Garde"/>
          <w:sz w:val="22"/>
        </w:rPr>
        <w:t>Megacable.</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Desahogo al requerimiento de información DGIPMARCI-10-096-2011-178, donde expresamente indica dónde tiene presencia y efectivamente presta los servicios.</w:t>
      </w:r>
      <w:r w:rsidRPr="00E06047">
        <w:rPr>
          <w:rStyle w:val="Refdenotaalpie"/>
          <w:rFonts w:ascii="ITC Avant Garde" w:hAnsi="ITC Avant Garde"/>
          <w:sz w:val="22"/>
        </w:rPr>
        <w:footnoteReference w:id="266"/>
      </w:r>
      <w:r w:rsidR="006F4BC7" w:rsidRPr="00E06047">
        <w:rPr>
          <w:rFonts w:ascii="ITC Avant Garde" w:hAnsi="ITC Avant Garde"/>
          <w:sz w:val="22"/>
        </w:rPr>
        <w:t xml:space="preserve"> </w:t>
      </w:r>
    </w:p>
    <w:p w:rsidR="00163BC8" w:rsidRPr="00E06047" w:rsidRDefault="006F4BC7" w:rsidP="006E6B5E">
      <w:pPr>
        <w:spacing w:before="120" w:after="120"/>
        <w:rPr>
          <w:rFonts w:ascii="ITC Avant Garde" w:hAnsi="ITC Avant Garde"/>
          <w:b/>
          <w:sz w:val="22"/>
        </w:rPr>
      </w:pPr>
      <w:r w:rsidRPr="00E06047">
        <w:rPr>
          <w:rFonts w:ascii="ITC Avant Garde" w:hAnsi="ITC Avant Garde"/>
          <w:b/>
          <w:sz w:val="22"/>
        </w:rPr>
        <w:t>b. Visitas de Inspección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Visita de inspección realizada al Centro Integral de Servicios de Megacable en Cuautitlán Izcalli.</w:t>
      </w:r>
      <w:r w:rsidRPr="00E06047">
        <w:rPr>
          <w:rStyle w:val="Refdenotaalpie"/>
          <w:rFonts w:ascii="ITC Avant Garde" w:hAnsi="ITC Avant Garde"/>
          <w:sz w:val="22"/>
        </w:rPr>
        <w:footnoteReference w:id="267"/>
      </w:r>
      <w:r w:rsidRPr="00E06047">
        <w:rPr>
          <w:rFonts w:ascii="ITC Avant Garde" w:hAnsi="ITC Avant Garde"/>
          <w:sz w:val="22"/>
        </w:rPr>
        <w:t xml:space="preserve"> De dicha diligencia se obtuvo información provista por los encargados de dicho centro, en la que se indica que los servicios de Megacable sólo se prestan en ciertas colonias y no r</w:t>
      </w:r>
      <w:r w:rsidR="006F4BC7" w:rsidRPr="00E06047">
        <w:rPr>
          <w:rFonts w:ascii="ITC Avant Garde" w:hAnsi="ITC Avant Garde"/>
          <w:sz w:val="22"/>
        </w:rPr>
        <w:t>especto de todos los servicios.</w:t>
      </w:r>
    </w:p>
    <w:p w:rsidR="00163BC8" w:rsidRPr="00E06047" w:rsidRDefault="00163BC8" w:rsidP="006E6B5E">
      <w:pPr>
        <w:spacing w:before="120" w:after="120"/>
        <w:jc w:val="both"/>
        <w:rPr>
          <w:rFonts w:ascii="ITC Avant Garde" w:hAnsi="ITC Avant Garde"/>
          <w:b/>
          <w:sz w:val="22"/>
        </w:rPr>
      </w:pPr>
      <w:r w:rsidRPr="00E06047">
        <w:rPr>
          <w:rFonts w:ascii="ITC Avant Garde" w:hAnsi="ITC Avant Garde"/>
          <w:b/>
          <w:sz w:val="22"/>
        </w:rPr>
        <w:t>c.</w:t>
      </w:r>
      <w:r w:rsidR="006F4BC7" w:rsidRPr="00E06047">
        <w:rPr>
          <w:rFonts w:ascii="ITC Avant Garde" w:hAnsi="ITC Avant Garde"/>
          <w:b/>
          <w:sz w:val="22"/>
        </w:rPr>
        <w:t xml:space="preserve"> Página de Internet pideyoo.com</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De la página de Internet www.pideyoo.com se obtuvo la información relacionada con las zonas geográficas donde prestan sus servicios cada uno de los agentes económicos señalados,</w:t>
      </w:r>
      <w:r w:rsidRPr="00E06047">
        <w:rPr>
          <w:rStyle w:val="Refdenotaalpie"/>
          <w:rFonts w:ascii="ITC Avant Garde" w:hAnsi="ITC Avant Garde"/>
          <w:sz w:val="22"/>
        </w:rPr>
        <w:footnoteReference w:id="268"/>
      </w:r>
      <w:r w:rsidRPr="00E06047">
        <w:rPr>
          <w:rFonts w:ascii="ITC Avant Garde" w:hAnsi="ITC Avant Garde"/>
          <w:sz w:val="22"/>
        </w:rPr>
        <w:t xml:space="preserve"> y se observa que Megacable no presta servicios empaquetados en ningún código postal</w:t>
      </w:r>
      <w:r w:rsidR="006F4BC7" w:rsidRPr="00E06047">
        <w:rPr>
          <w:rFonts w:ascii="ITC Avant Garde" w:hAnsi="ITC Avant Garde"/>
          <w:sz w:val="22"/>
        </w:rPr>
        <w:t xml:space="preserve"> del municipio referido.</w:t>
      </w:r>
    </w:p>
    <w:p w:rsidR="00163BC8" w:rsidRDefault="00163BC8" w:rsidP="006E6B5E">
      <w:pPr>
        <w:pStyle w:val="Listavistosa-nfasis11"/>
        <w:numPr>
          <w:ilvl w:val="0"/>
          <w:numId w:val="14"/>
        </w:numPr>
        <w:spacing w:before="120" w:after="120"/>
        <w:contextualSpacing w:val="0"/>
        <w:rPr>
          <w:rFonts w:ascii="ITC Avant Garde" w:hAnsi="ITC Avant Garde"/>
          <w:b/>
          <w:sz w:val="22"/>
        </w:rPr>
      </w:pPr>
      <w:r w:rsidRPr="00E06047">
        <w:rPr>
          <w:rFonts w:ascii="ITC Avant Garde" w:hAnsi="ITC Avant Garde"/>
          <w:b/>
          <w:sz w:val="22"/>
        </w:rPr>
        <w:t>En el municipio de Lerma, Estado de México, solo Megacable presta servicios de 2Play y 3Play y Cablevisión no.</w:t>
      </w:r>
    </w:p>
    <w:p w:rsidR="00163BC8" w:rsidRPr="00E06047" w:rsidRDefault="00163BC8" w:rsidP="006E6B5E">
      <w:pPr>
        <w:spacing w:before="120" w:after="120"/>
        <w:rPr>
          <w:rFonts w:ascii="ITC Avant Garde" w:hAnsi="ITC Avant Garde"/>
          <w:b/>
          <w:sz w:val="22"/>
        </w:rPr>
      </w:pPr>
      <w:r w:rsidRPr="00E06047">
        <w:rPr>
          <w:rFonts w:ascii="ITC Avant Garde" w:hAnsi="ITC Avant Garde"/>
          <w:b/>
          <w:sz w:val="22"/>
        </w:rPr>
        <w:t>a</w:t>
      </w:r>
      <w:r w:rsidR="006F4BC7" w:rsidRPr="00E06047">
        <w:rPr>
          <w:rFonts w:ascii="ITC Avant Garde" w:hAnsi="ITC Avant Garde"/>
          <w:b/>
          <w:sz w:val="22"/>
        </w:rPr>
        <w:t>. Visitas de Inspección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Visita de inspección realizada al Centro de atención a clientes de Cablevisión en Santa Fe.</w:t>
      </w:r>
      <w:r w:rsidRPr="00E06047">
        <w:rPr>
          <w:rStyle w:val="Refdenotaalpie"/>
          <w:rFonts w:ascii="ITC Avant Garde" w:hAnsi="ITC Avant Garde"/>
          <w:sz w:val="22"/>
        </w:rPr>
        <w:footnoteReference w:id="269"/>
      </w:r>
      <w:r w:rsidRPr="00E06047">
        <w:rPr>
          <w:rFonts w:ascii="ITC Avant Garde" w:hAnsi="ITC Avant Garde"/>
          <w:sz w:val="22"/>
        </w:rPr>
        <w:t xml:space="preserve"> De dicha diligencia se obtuvo información provista por los encargados de dicho </w:t>
      </w:r>
      <w:r w:rsidRPr="00E06047">
        <w:rPr>
          <w:rFonts w:ascii="ITC Avant Garde" w:hAnsi="ITC Avant Garde"/>
          <w:sz w:val="22"/>
        </w:rPr>
        <w:lastRenderedPageBreak/>
        <w:t>centro, en la que se indica que</w:t>
      </w:r>
      <w:r w:rsidRPr="00E06047" w:rsidDel="00561927">
        <w:rPr>
          <w:rFonts w:ascii="ITC Avant Garde" w:hAnsi="ITC Avant Garde"/>
          <w:sz w:val="22"/>
        </w:rPr>
        <w:t xml:space="preserve"> </w:t>
      </w:r>
      <w:r w:rsidRPr="00E06047">
        <w:rPr>
          <w:rFonts w:ascii="ITC Avant Garde" w:hAnsi="ITC Avant Garde"/>
          <w:sz w:val="22"/>
        </w:rPr>
        <w:t>no existe cobertura de Cablevisión en dicha localidad y</w:t>
      </w:r>
      <w:r w:rsidR="006F4BC7" w:rsidRPr="00E06047">
        <w:rPr>
          <w:rFonts w:ascii="ITC Avant Garde" w:hAnsi="ITC Avant Garde"/>
          <w:sz w:val="22"/>
        </w:rPr>
        <w:t xml:space="preserve"> que no presta ningún servicio.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Visita de inspección realizada en el Centro Integral de Servicios de Megacable, localizado en Lerma, Estado de México.</w:t>
      </w:r>
      <w:r w:rsidRPr="00E06047">
        <w:rPr>
          <w:rStyle w:val="Refdenotaalpie"/>
          <w:rFonts w:ascii="ITC Avant Garde" w:hAnsi="ITC Avant Garde"/>
          <w:sz w:val="22"/>
        </w:rPr>
        <w:footnoteReference w:id="270"/>
      </w:r>
      <w:r w:rsidRPr="00E06047">
        <w:rPr>
          <w:rFonts w:ascii="ITC Avant Garde" w:hAnsi="ITC Avant Garde"/>
          <w:sz w:val="22"/>
        </w:rPr>
        <w:t xml:space="preserve"> De dicha diligencia se obtuvo información provista por los encargados de dicho centro, en la que se indica que Cablevisión y Cablemás no prestan servicios en ese municipio porque derivado del paquete YOO </w:t>
      </w:r>
      <w:r w:rsidR="006F4BC7" w:rsidRPr="00E06047">
        <w:rPr>
          <w:rFonts w:ascii="ITC Avant Garde" w:hAnsi="ITC Avant Garde"/>
          <w:sz w:val="22"/>
        </w:rPr>
        <w:t>no p</w:t>
      </w:r>
      <w:r w:rsidR="00C331A9">
        <w:rPr>
          <w:rFonts w:ascii="ITC Avant Garde" w:hAnsi="ITC Avant Garde"/>
          <w:sz w:val="22"/>
        </w:rPr>
        <w:t>ueden hacerse competencia.</w:t>
      </w:r>
    </w:p>
    <w:p w:rsidR="00616A99" w:rsidRPr="00E06047" w:rsidRDefault="00163BC8" w:rsidP="006E6B5E">
      <w:pPr>
        <w:keepNext/>
        <w:keepLines/>
        <w:spacing w:before="120" w:after="120"/>
        <w:jc w:val="both"/>
        <w:rPr>
          <w:rFonts w:ascii="ITC Avant Garde" w:hAnsi="ITC Avant Garde"/>
          <w:b/>
          <w:sz w:val="22"/>
        </w:rPr>
      </w:pPr>
      <w:r w:rsidRPr="00E06047">
        <w:rPr>
          <w:rFonts w:ascii="ITC Avant Garde" w:hAnsi="ITC Avant Garde"/>
          <w:b/>
          <w:sz w:val="22"/>
        </w:rPr>
        <w:t>b.</w:t>
      </w:r>
      <w:r w:rsidR="006F4BC7" w:rsidRPr="00E06047">
        <w:rPr>
          <w:rFonts w:ascii="ITC Avant Garde" w:hAnsi="ITC Avant Garde"/>
          <w:b/>
          <w:sz w:val="22"/>
        </w:rPr>
        <w:t xml:space="preserve"> Página de Internet pideyoo.com</w:t>
      </w:r>
    </w:p>
    <w:p w:rsidR="00A13C13" w:rsidRPr="00E06047" w:rsidRDefault="00163BC8" w:rsidP="006E6B5E">
      <w:pPr>
        <w:spacing w:before="120" w:after="120"/>
        <w:jc w:val="both"/>
        <w:rPr>
          <w:rFonts w:ascii="ITC Avant Garde" w:hAnsi="ITC Avant Garde"/>
          <w:sz w:val="22"/>
        </w:rPr>
      </w:pPr>
      <w:r w:rsidRPr="00E06047">
        <w:rPr>
          <w:rFonts w:ascii="ITC Avant Garde" w:hAnsi="ITC Avant Garde"/>
          <w:sz w:val="22"/>
        </w:rPr>
        <w:t>De la página de Internet www.pideyoo.com se obtuvo la información relacionada con las zonas geográficas donde prestan sus servicios cada uno de los agentes económicos señalados,</w:t>
      </w:r>
      <w:r w:rsidRPr="00E06047">
        <w:rPr>
          <w:rStyle w:val="Refdenotaalpie"/>
          <w:rFonts w:ascii="ITC Avant Garde" w:hAnsi="ITC Avant Garde"/>
          <w:sz w:val="22"/>
        </w:rPr>
        <w:footnoteReference w:id="271"/>
      </w:r>
      <w:r w:rsidRPr="00E06047">
        <w:rPr>
          <w:rFonts w:ascii="ITC Avant Garde" w:hAnsi="ITC Avant Garde"/>
          <w:sz w:val="22"/>
        </w:rPr>
        <w:t xml:space="preserve"> y se observa que Cablevisión no presta servicios empaquetados en ningún código</w:t>
      </w:r>
      <w:r w:rsidR="006F4BC7" w:rsidRPr="00E06047">
        <w:rPr>
          <w:rFonts w:ascii="ITC Avant Garde" w:hAnsi="ITC Avant Garde"/>
          <w:sz w:val="22"/>
        </w:rPr>
        <w:t xml:space="preserve"> postal del municipio referido.</w:t>
      </w:r>
    </w:p>
    <w:p w:rsidR="00A13C13" w:rsidRPr="00E06047" w:rsidRDefault="00A13C13" w:rsidP="006E6B5E">
      <w:pPr>
        <w:spacing w:before="120" w:after="120"/>
        <w:jc w:val="both"/>
        <w:rPr>
          <w:rFonts w:ascii="ITC Avant Garde" w:hAnsi="ITC Avant Garde"/>
          <w:b/>
          <w:sz w:val="22"/>
        </w:rPr>
      </w:pPr>
      <w:r w:rsidRPr="00E06047">
        <w:rPr>
          <w:rFonts w:ascii="ITC Avant Garde" w:hAnsi="ITC Avant Garde"/>
          <w:b/>
          <w:sz w:val="22"/>
        </w:rPr>
        <w:t>c. Prórrogas solicitadas por Cablevisión el dieciséis de febrero y el tr</w:t>
      </w:r>
      <w:r w:rsidR="00C331A9">
        <w:rPr>
          <w:rFonts w:ascii="ITC Avant Garde" w:hAnsi="ITC Avant Garde"/>
          <w:b/>
          <w:sz w:val="22"/>
        </w:rPr>
        <w:t>einta de marzo de dos mil once.</w:t>
      </w:r>
    </w:p>
    <w:p w:rsidR="00163BC8" w:rsidRPr="00E06047" w:rsidRDefault="00A13C13" w:rsidP="006E6B5E">
      <w:pPr>
        <w:spacing w:before="120" w:after="120"/>
        <w:jc w:val="both"/>
        <w:rPr>
          <w:rFonts w:ascii="ITC Avant Garde" w:hAnsi="ITC Avant Garde"/>
          <w:sz w:val="22"/>
        </w:rPr>
      </w:pPr>
      <w:r w:rsidRPr="00E06047">
        <w:rPr>
          <w:rFonts w:ascii="ITC Avant Garde" w:hAnsi="ITC Avant Garde"/>
          <w:sz w:val="22"/>
        </w:rPr>
        <w:t>Mediante los escritos referidos Cablevisión solicitó una prórroga para concluir la instalación e inicio de operaciones de la ampliación de cobertura en los municipios de</w:t>
      </w:r>
      <w:r w:rsidRPr="00E06047">
        <w:rPr>
          <w:rFonts w:ascii="ITC Avant Garde" w:hAnsi="ITC Avant Garde"/>
          <w:sz w:val="22"/>
          <w:szCs w:val="22"/>
        </w:rPr>
        <w:t xml:space="preserve"> </w:t>
      </w:r>
      <w:r w:rsidRPr="00E06047">
        <w:rPr>
          <w:rFonts w:ascii="ITC Avant Garde" w:hAnsi="ITC Avant Garde"/>
          <w:b/>
          <w:sz w:val="22"/>
          <w:szCs w:val="22"/>
          <w:u w:val="single"/>
        </w:rPr>
        <w:t>Lerma</w:t>
      </w:r>
      <w:r w:rsidRPr="00E06047">
        <w:rPr>
          <w:rFonts w:ascii="ITC Avant Garde" w:hAnsi="ITC Avant Garde"/>
          <w:sz w:val="22"/>
          <w:szCs w:val="22"/>
        </w:rPr>
        <w:t xml:space="preserve">, </w:t>
      </w:r>
      <w:r w:rsidR="00AA5FE4" w:rsidRPr="00E06047">
        <w:rPr>
          <w:rFonts w:ascii="ITC Avant Garde" w:hAnsi="ITC Avant Garde"/>
          <w:sz w:val="22"/>
          <w:szCs w:val="22"/>
        </w:rPr>
        <w:t xml:space="preserve">y </w:t>
      </w:r>
      <w:r w:rsidRPr="00E06047">
        <w:rPr>
          <w:rFonts w:ascii="ITC Avant Garde" w:hAnsi="ITC Avant Garde"/>
          <w:sz w:val="22"/>
          <w:szCs w:val="22"/>
        </w:rPr>
        <w:t>Nicolás de Romero Rubio, lo que refuerza los elementos de convicción antes me</w:t>
      </w:r>
      <w:r w:rsidR="008F4CAE" w:rsidRPr="00E06047">
        <w:rPr>
          <w:rFonts w:ascii="ITC Avant Garde" w:hAnsi="ITC Avant Garde"/>
          <w:sz w:val="22"/>
          <w:szCs w:val="22"/>
        </w:rPr>
        <w:t>n</w:t>
      </w:r>
      <w:r w:rsidRPr="00E06047">
        <w:rPr>
          <w:rFonts w:ascii="ITC Avant Garde" w:hAnsi="ITC Avant Garde"/>
          <w:sz w:val="22"/>
          <w:szCs w:val="22"/>
        </w:rPr>
        <w:t xml:space="preserve">cionados. Asimismo, dicha actuación ante la autoridad es consistente con los acuerdos de segmentación. </w:t>
      </w:r>
      <w:r w:rsidR="0032341D" w:rsidRPr="00E06047">
        <w:rPr>
          <w:rFonts w:ascii="ITC Avant Garde" w:hAnsi="ITC Avant Garde"/>
          <w:sz w:val="22"/>
          <w:szCs w:val="22"/>
        </w:rPr>
        <w:t>Asimismo, esta prórroga no va en detrimento de la habilitación que tiene la empresa referida para prestar los servicios en los municipios aludidos porque existe la posibilidad normativa para prestar los servicios. Más bien se trata de un acto voluntario que es congruente con la segmentación imputada.</w:t>
      </w:r>
    </w:p>
    <w:p w:rsidR="00163BC8" w:rsidRPr="00E06047" w:rsidRDefault="00163BC8" w:rsidP="006E6B5E">
      <w:pPr>
        <w:spacing w:before="120" w:after="120"/>
        <w:jc w:val="both"/>
        <w:rPr>
          <w:rFonts w:ascii="ITC Avant Garde" w:hAnsi="ITC Avant Garde"/>
          <w:b/>
          <w:sz w:val="22"/>
        </w:rPr>
      </w:pPr>
      <w:bookmarkStart w:id="2092" w:name="_Toc435776386"/>
      <w:r w:rsidRPr="00E06047">
        <w:rPr>
          <w:rFonts w:ascii="ITC Avant Garde" w:hAnsi="ITC Avant Garde"/>
          <w:b/>
          <w:sz w:val="22"/>
        </w:rPr>
        <w:t>En los municipios de Tlalnepantla, Huixquilucan, Nicolás Romero y Ecatepec, todos ellos del Estado de México, se presenta una división por código postal en la prestación de los Servicios.</w:t>
      </w:r>
      <w:bookmarkEnd w:id="2092"/>
    </w:p>
    <w:p w:rsidR="006F4BE3" w:rsidRPr="001670CF" w:rsidRDefault="008D2537" w:rsidP="006E6B5E">
      <w:pPr>
        <w:spacing w:before="120" w:after="120"/>
        <w:jc w:val="both"/>
        <w:rPr>
          <w:rFonts w:ascii="ITC Avant Garde" w:hAnsi="ITC Avant Garde"/>
          <w:sz w:val="22"/>
        </w:rPr>
      </w:pPr>
      <w:r w:rsidRPr="001670CF">
        <w:rPr>
          <w:rFonts w:ascii="ITC Avant Garde" w:hAnsi="ITC Avant Garde"/>
          <w:sz w:val="22"/>
        </w:rPr>
        <w:t xml:space="preserve">Es preciso señalar que la segmentación de mercado no sólo se encuentra basada en una simple enunciación de códigos postales sino en el análisis de los títulos de concesión antes referidos para los municipios </w:t>
      </w:r>
      <w:r w:rsidR="00402458" w:rsidRPr="001670CF">
        <w:rPr>
          <w:rFonts w:ascii="ITC Avant Garde" w:hAnsi="ITC Avant Garde"/>
          <w:sz w:val="22"/>
        </w:rPr>
        <w:t xml:space="preserve">señalado </w:t>
      </w:r>
      <w:r w:rsidRPr="001670CF">
        <w:rPr>
          <w:rFonts w:ascii="ITC Avant Garde" w:hAnsi="ITC Avant Garde"/>
          <w:sz w:val="22"/>
        </w:rPr>
        <w:t xml:space="preserve">en los apartados </w:t>
      </w:r>
      <w:r w:rsidR="003B286A" w:rsidRPr="001670CF">
        <w:rPr>
          <w:rFonts w:ascii="ITC Avant Garde" w:hAnsi="ITC Avant Garde"/>
          <w:sz w:val="22"/>
        </w:rPr>
        <w:t>precedentes del mismo capítulo “</w:t>
      </w:r>
      <w:r w:rsidR="003B286A" w:rsidRPr="001670CF">
        <w:rPr>
          <w:rFonts w:ascii="ITC Avant Garde" w:hAnsi="ITC Avant Garde"/>
          <w:i/>
          <w:sz w:val="20"/>
          <w:szCs w:val="20"/>
        </w:rPr>
        <w:t>VI. ACREDITACIÓN DE LA PRÁCTICA</w:t>
      </w:r>
      <w:r w:rsidR="003B286A" w:rsidRPr="001670CF">
        <w:rPr>
          <w:rFonts w:ascii="ITC Avant Garde" w:hAnsi="ITC Avant Garde"/>
          <w:sz w:val="22"/>
        </w:rPr>
        <w:t>” de la presente resolución,</w:t>
      </w:r>
      <w:r w:rsidR="00027863" w:rsidRPr="001670CF">
        <w:rPr>
          <w:rFonts w:ascii="ITC Avant Garde" w:hAnsi="ITC Avant Garde"/>
          <w:sz w:val="22"/>
        </w:rPr>
        <w:t xml:space="preserve"> </w:t>
      </w:r>
      <w:r w:rsidR="003B286A" w:rsidRPr="001670CF">
        <w:rPr>
          <w:rFonts w:ascii="ITC Avant Garde" w:hAnsi="ITC Avant Garde"/>
          <w:sz w:val="22"/>
        </w:rPr>
        <w:t xml:space="preserve">así como en los elementos que a continuación se refieren. </w:t>
      </w:r>
      <w:r w:rsidR="00402458" w:rsidRPr="001670CF">
        <w:rPr>
          <w:rFonts w:ascii="ITC Avant Garde" w:hAnsi="ITC Avant Garde"/>
          <w:sz w:val="22"/>
        </w:rPr>
        <w:t>A este respecto, el Segundo Tribunal Especializado también puntualizó que efectivamente y tal como lo había señalado este Instituto</w:t>
      </w:r>
      <w:r w:rsidR="00C331A9">
        <w:rPr>
          <w:rFonts w:ascii="ITC Avant Garde" w:hAnsi="ITC Avant Garde"/>
          <w:sz w:val="22"/>
        </w:rPr>
        <w:t>:</w:t>
      </w:r>
    </w:p>
    <w:p w:rsidR="00402458" w:rsidRPr="00E06047" w:rsidRDefault="00402458" w:rsidP="006E6B5E">
      <w:pPr>
        <w:spacing w:before="120" w:after="120"/>
        <w:ind w:left="567" w:right="567"/>
        <w:jc w:val="both"/>
        <w:rPr>
          <w:rFonts w:ascii="ITC Avant Garde" w:hAnsi="ITC Avant Garde"/>
          <w:lang w:bidi="en-US"/>
        </w:rPr>
      </w:pPr>
      <w:r w:rsidRPr="00E06047">
        <w:rPr>
          <w:rFonts w:ascii="ITC Avant Garde" w:hAnsi="ITC Avant Garde"/>
          <w:i/>
          <w:sz w:val="20"/>
          <w:szCs w:val="20"/>
          <w:lang w:bidi="en-US"/>
        </w:rPr>
        <w:t xml:space="preserve">“La valoración conjunta de estos elementos revela que, en opinión de este tribunal, el conjunto de indicios aportados por la autoridad es suficiente para alcanzar el estándar probatorio que vence el principio de presunción de inocencia, pues confirma la hipótesis de que los agentes implementaron un mecanismo </w:t>
      </w:r>
      <w:proofErr w:type="gramStart"/>
      <w:r w:rsidRPr="00E06047">
        <w:rPr>
          <w:rFonts w:ascii="ITC Avant Garde" w:hAnsi="ITC Avant Garde"/>
          <w:i/>
          <w:sz w:val="20"/>
          <w:szCs w:val="20"/>
          <w:lang w:bidi="en-US"/>
        </w:rPr>
        <w:t>que</w:t>
      </w:r>
      <w:proofErr w:type="gramEnd"/>
      <w:r w:rsidRPr="00E06047">
        <w:rPr>
          <w:rFonts w:ascii="ITC Avant Garde" w:hAnsi="ITC Avant Garde"/>
          <w:i/>
          <w:sz w:val="20"/>
          <w:szCs w:val="20"/>
          <w:lang w:bidi="en-US"/>
        </w:rPr>
        <w:t xml:space="preserve"> si bien pudo perseguir fines lícitos, tuvo como resultado la segmentación del mercado.</w:t>
      </w:r>
    </w:p>
    <w:p w:rsidR="00402458" w:rsidRPr="00E06047" w:rsidRDefault="00402458" w:rsidP="006E6B5E">
      <w:pPr>
        <w:tabs>
          <w:tab w:val="left" w:pos="284"/>
        </w:tabs>
        <w:suppressAutoHyphens/>
        <w:overflowPunct w:val="0"/>
        <w:autoSpaceDE w:val="0"/>
        <w:autoSpaceDN w:val="0"/>
        <w:adjustRightInd w:val="0"/>
        <w:spacing w:before="120" w:after="120"/>
        <w:ind w:left="567" w:right="567"/>
        <w:jc w:val="both"/>
        <w:textAlignment w:val="baseline"/>
        <w:rPr>
          <w:rFonts w:ascii="ITC Avant Garde" w:hAnsi="ITC Avant Garde"/>
          <w:i/>
          <w:sz w:val="20"/>
          <w:szCs w:val="20"/>
          <w:lang w:bidi="en-US"/>
        </w:rPr>
      </w:pPr>
      <w:r w:rsidRPr="00E06047">
        <w:rPr>
          <w:rFonts w:ascii="ITC Avant Garde" w:hAnsi="ITC Avant Garde"/>
          <w:i/>
          <w:sz w:val="20"/>
          <w:szCs w:val="20"/>
          <w:lang w:bidi="en-US"/>
        </w:rPr>
        <w:lastRenderedPageBreak/>
        <w:t>En efecto, si se ligan los resultados obtenidos de las visitas de inspección en los centros de atención y servicios de los agentes económicos investigados se genera convicción en el sentido de que esa herramienta funcionaba como instrumento para dividir la prestación de servicios por territorio.”</w:t>
      </w:r>
      <w:r w:rsidRPr="00E06047">
        <w:rPr>
          <w:rStyle w:val="Refdenotaalpie"/>
          <w:rFonts w:ascii="ITC Avant Garde" w:hAnsi="ITC Avant Garde"/>
          <w:i/>
          <w:sz w:val="20"/>
          <w:szCs w:val="20"/>
          <w:lang w:bidi="en-US"/>
        </w:rPr>
        <w:footnoteReference w:id="272"/>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Y si además adminiculamos estos indicios con las manifestaciones formuladas por los agentes económicos Cablemas y Televisión Internacional se produce una convicción sólida de que la página de internet sirvió como instrumento para segmentar la prestación de servicios por un criterio geográfico consistente en el código postal.</w:t>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sz w:val="22"/>
          <w:szCs w:val="22"/>
          <w:lang w:bidi="en-US"/>
        </w:rPr>
      </w:pPr>
      <w:r w:rsidRPr="00E06047">
        <w:rPr>
          <w:rFonts w:ascii="ITC Avant Garde" w:hAnsi="ITC Avant Garde"/>
          <w:sz w:val="22"/>
          <w:szCs w:val="22"/>
          <w:lang w:bidi="en-US"/>
        </w:rPr>
        <w:t>(…)</w:t>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sidDel="0042213E">
        <w:rPr>
          <w:rFonts w:ascii="ITC Avant Garde" w:hAnsi="ITC Avant Garde"/>
          <w:i/>
          <w:sz w:val="20"/>
          <w:szCs w:val="20"/>
          <w:lang w:bidi="en-US"/>
        </w:rPr>
        <w:t xml:space="preserve"> </w:t>
      </w:r>
      <w:r w:rsidRPr="00E06047">
        <w:rPr>
          <w:rFonts w:ascii="ITC Avant Garde" w:hAnsi="ITC Avant Garde"/>
          <w:i/>
          <w:sz w:val="20"/>
          <w:szCs w:val="20"/>
          <w:lang w:bidi="en-US"/>
        </w:rPr>
        <w:t xml:space="preserve">En efecto, la autoridad responsable demostró con las consultas realizadas a la página de internet </w:t>
      </w:r>
      <w:r w:rsidRPr="00A165F7">
        <w:rPr>
          <w:rStyle w:val="Hipervnculo"/>
          <w:rFonts w:ascii="ITC Avant Garde" w:hAnsi="ITC Avant Garde"/>
          <w:i/>
          <w:sz w:val="20"/>
          <w:szCs w:val="20"/>
          <w:lang w:bidi="en-US"/>
        </w:rPr>
        <w:t>www.pideyoo.com</w:t>
      </w:r>
      <w:r w:rsidRPr="00E06047">
        <w:rPr>
          <w:rFonts w:ascii="ITC Avant Garde" w:hAnsi="ITC Avant Garde"/>
          <w:i/>
          <w:sz w:val="20"/>
          <w:szCs w:val="20"/>
          <w:lang w:bidi="en-US"/>
        </w:rPr>
        <w:t xml:space="preserve"> la existencia de un solo operador o proveedor de los servicios de telecomunicaciones en ciertas porciones territoriales de los municipios de Cuautitlán Izcalli, Lerma, Tlalnepantla, Huixquilucan, Nicolás Romeo (sic) y Ecatepec, todos del Estado de México, extremo que se corroboró con las visitas de inspección a los centros de servicio y atención de Mega Cable y Cablevisión, respectivamente, pues las declaraciones formuladas por quienes atendieron las diligencias respectivas corroboraron los resultados de las consultas efectuadas a la página electrónica.</w:t>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lang w:bidi="en-US"/>
        </w:rPr>
      </w:pPr>
      <w:r w:rsidRPr="00E06047">
        <w:rPr>
          <w:rFonts w:ascii="ITC Avant Garde" w:hAnsi="ITC Avant Garde"/>
          <w:i/>
          <w:sz w:val="20"/>
          <w:szCs w:val="20"/>
          <w:lang w:bidi="en-US"/>
        </w:rPr>
        <w:t xml:space="preserve">También demostró que el convenio que dio origen a la implementación de la estrategia comercial Yoo, en combinación con la página de internet </w:t>
      </w:r>
      <w:r w:rsidRPr="00A165F7">
        <w:rPr>
          <w:rStyle w:val="Hipervnculo"/>
          <w:rFonts w:ascii="ITC Avant Garde" w:hAnsi="ITC Avant Garde"/>
          <w:i/>
          <w:sz w:val="20"/>
          <w:szCs w:val="20"/>
          <w:lang w:bidi="en-US"/>
        </w:rPr>
        <w:t>www.pideyoo.com</w:t>
      </w:r>
      <w:r w:rsidRPr="00E06047">
        <w:rPr>
          <w:rFonts w:ascii="ITC Avant Garde" w:hAnsi="ITC Avant Garde"/>
          <w:i/>
          <w:sz w:val="20"/>
          <w:szCs w:val="20"/>
          <w:lang w:bidi="en-US"/>
        </w:rPr>
        <w:t>, el cual vinculaba a un call center, permitió a los agentes económicos, distribuir, asignar, imponer porciones o segmentar el mercado de producción, distribución y comercialización de servicios de telefonía fija, acceso a internet y televisión restringida.</w:t>
      </w:r>
    </w:p>
    <w:p w:rsidR="00402458" w:rsidRPr="00E0604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Fonts w:ascii="ITC Avant Garde" w:hAnsi="ITC Avant Garde"/>
          <w:i/>
          <w:sz w:val="20"/>
          <w:szCs w:val="20"/>
          <w:lang w:bidi="en-US"/>
        </w:rPr>
      </w:pPr>
      <w:r w:rsidRPr="00E06047">
        <w:rPr>
          <w:rFonts w:ascii="ITC Avant Garde" w:hAnsi="ITC Avant Garde"/>
          <w:i/>
          <w:sz w:val="20"/>
          <w:szCs w:val="20"/>
          <w:lang w:bidi="en-US"/>
        </w:rPr>
        <w:t>Además, se comprobó la existencia de reuniones que facilitaron la realización de acciones tendientes a cumplir con los acuerdos colusorios, en tanto que de los informes rendidos por los agentes económicos Cablemás y Televisión Internacional que forman parte del convenio Yoo se desprende que los agentes económicos involucrados sostuvieron reuniones con posterioridad a la fecha de registro de la marca comercial Yoo.</w:t>
      </w:r>
    </w:p>
    <w:p w:rsidR="008D2537" w:rsidRDefault="00402458" w:rsidP="006E6B5E">
      <w:pPr>
        <w:pStyle w:val="Prrafodelista"/>
        <w:tabs>
          <w:tab w:val="left" w:pos="284"/>
        </w:tabs>
        <w:suppressAutoHyphens/>
        <w:overflowPunct w:val="0"/>
        <w:autoSpaceDE w:val="0"/>
        <w:autoSpaceDN w:val="0"/>
        <w:adjustRightInd w:val="0"/>
        <w:spacing w:before="120" w:after="120"/>
        <w:ind w:left="567" w:right="567"/>
        <w:contextualSpacing w:val="0"/>
        <w:jc w:val="both"/>
        <w:textAlignment w:val="baseline"/>
        <w:rPr>
          <w:rStyle w:val="Ttulo1Car"/>
          <w:rFonts w:ascii="ITC Avant Garde" w:hAnsi="ITC Avant Garde"/>
          <w:i/>
          <w:sz w:val="20"/>
          <w:lang w:bidi="en-US"/>
        </w:rPr>
      </w:pPr>
      <w:r w:rsidRPr="00E06047">
        <w:rPr>
          <w:rFonts w:ascii="ITC Avant Garde" w:hAnsi="ITC Avant Garde"/>
          <w:i/>
          <w:sz w:val="20"/>
          <w:szCs w:val="20"/>
          <w:lang w:bidi="en-US"/>
        </w:rPr>
        <w:t>Además, la conclusión a la que arribó el órgano regulador, con base en los elementos que tuvo a la vista es verosímil, lógica y razonable, en la medida en que en asuntos como el que se analiza, es difícil establecer con precisión como se llegó al resultado anticompetitivo, dado el cuidado que los interesados ponen para cuidar cualquier vestigio o rastro de ello, por lo cual, es dable realizar una labor de enlace o adminiculación de diversos hechos conocidos para extraer un indicio y poder derivar inferencias basadas en la experiencia que lleva al conocimiento del hecho principal, sin que pueda exigir un mayor rigor en el acreditamiento de circunstancias y móviles de esa naturaleza.”</w:t>
      </w:r>
      <w:r w:rsidR="006F4BE3" w:rsidRPr="00E06047">
        <w:rPr>
          <w:rStyle w:val="Ttulo1Car"/>
          <w:rFonts w:ascii="ITC Avant Garde" w:hAnsi="ITC Avant Garde"/>
          <w:i/>
          <w:sz w:val="20"/>
          <w:lang w:bidi="en-US"/>
        </w:rPr>
        <w:t xml:space="preserve"> </w:t>
      </w:r>
      <w:r w:rsidR="006F4BE3" w:rsidRPr="00E06047">
        <w:rPr>
          <w:rStyle w:val="Refdenotaalpie"/>
          <w:rFonts w:ascii="ITC Avant Garde" w:hAnsi="ITC Avant Garde"/>
          <w:i/>
          <w:sz w:val="20"/>
          <w:lang w:bidi="en-US"/>
        </w:rPr>
        <w:footnoteReference w:id="273"/>
      </w:r>
    </w:p>
    <w:p w:rsidR="00163BC8" w:rsidRPr="00E06047" w:rsidRDefault="00163BC8" w:rsidP="006E6B5E">
      <w:pPr>
        <w:spacing w:before="120" w:after="120"/>
        <w:jc w:val="both"/>
        <w:rPr>
          <w:rFonts w:ascii="ITC Avant Garde" w:hAnsi="ITC Avant Garde"/>
          <w:b/>
          <w:sz w:val="22"/>
        </w:rPr>
      </w:pPr>
      <w:r w:rsidRPr="00E06047">
        <w:rPr>
          <w:rFonts w:ascii="ITC Avant Garde" w:hAnsi="ITC Avant Garde"/>
          <w:b/>
          <w:sz w:val="22"/>
        </w:rPr>
        <w:t>a.</w:t>
      </w:r>
      <w:r w:rsidR="006F4BC7" w:rsidRPr="00E06047">
        <w:rPr>
          <w:rFonts w:ascii="ITC Avant Garde" w:hAnsi="ITC Avant Garde"/>
          <w:b/>
          <w:sz w:val="22"/>
        </w:rPr>
        <w:t xml:space="preserve"> Página de Internet pideyoo.com</w:t>
      </w:r>
    </w:p>
    <w:p w:rsidR="003B286A" w:rsidRPr="00E06047"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De la página de Internet www.pideyoo.com se verificó la información relacionada con las zonas geográficas donde ofertan sus servicios Cablevisión y Megacable</w:t>
      </w:r>
      <w:r w:rsidR="003B286A" w:rsidRPr="00E06047">
        <w:rPr>
          <w:rFonts w:ascii="ITC Avant Garde" w:hAnsi="ITC Avant Garde"/>
          <w:sz w:val="22"/>
        </w:rPr>
        <w:t>. En concreto, durante la etapa indagatoria se imprimieron y certificaron diversas pantallas desplegadas en la página referida. Estas impresiones se encuentran en los folios</w:t>
      </w:r>
      <w:r w:rsidR="003B286A" w:rsidRPr="00E06047">
        <w:rPr>
          <w:rFonts w:ascii="ITC Avant Garde" w:hAnsi="ITC Avant Garde"/>
        </w:rPr>
        <w:t xml:space="preserve"> </w:t>
      </w:r>
      <w:r w:rsidR="003B286A" w:rsidRPr="00E06047">
        <w:rPr>
          <w:rFonts w:ascii="ITC Avant Garde" w:hAnsi="ITC Avant Garde"/>
          <w:sz w:val="22"/>
          <w:szCs w:val="18"/>
          <w:lang w:val="es-MX"/>
        </w:rPr>
        <w:t>10589 al 10753, 01140 al 011487, 010754 al 010756, 011488 al 011598, 010556 al 010588, 011340 al 011402, 010817 al 010822 y 011599 al 012102 del Expediente.</w:t>
      </w:r>
      <w:r w:rsidR="0090262D" w:rsidRPr="00E06047">
        <w:rPr>
          <w:rStyle w:val="Refdenotaalpie"/>
          <w:rFonts w:ascii="ITC Avant Garde" w:hAnsi="ITC Avant Garde"/>
          <w:sz w:val="22"/>
          <w:szCs w:val="18"/>
          <w:lang w:val="es-MX"/>
        </w:rPr>
        <w:footnoteReference w:id="274"/>
      </w:r>
      <w:r w:rsidR="003B286A" w:rsidRPr="00E06047">
        <w:rPr>
          <w:rFonts w:ascii="ITC Avant Garde" w:hAnsi="ITC Avant Garde"/>
          <w:sz w:val="22"/>
          <w:szCs w:val="18"/>
          <w:lang w:val="es-MX"/>
        </w:rPr>
        <w:t xml:space="preserve"> En ellas se observa que la página requiere la introducción de un Código Postal para desplegar a </w:t>
      </w:r>
      <w:r w:rsidR="003B286A" w:rsidRPr="00E06047">
        <w:rPr>
          <w:rFonts w:ascii="ITC Avant Garde" w:hAnsi="ITC Avant Garde"/>
          <w:i/>
          <w:sz w:val="22"/>
          <w:szCs w:val="18"/>
          <w:lang w:val="es-MX"/>
        </w:rPr>
        <w:t xml:space="preserve">“la Empresa de Cable correspondiente” </w:t>
      </w:r>
      <w:r w:rsidR="00C331A9">
        <w:rPr>
          <w:rFonts w:ascii="ITC Avant Garde" w:hAnsi="ITC Avant Garde"/>
          <w:sz w:val="22"/>
          <w:szCs w:val="18"/>
          <w:lang w:val="es-MX"/>
        </w:rPr>
        <w:t>que pueda atender al usuario.</w:t>
      </w:r>
    </w:p>
    <w:p w:rsidR="00163BC8" w:rsidRPr="00E06047" w:rsidRDefault="003B286A" w:rsidP="006E6B5E">
      <w:pPr>
        <w:spacing w:before="120" w:after="120"/>
        <w:jc w:val="both"/>
        <w:rPr>
          <w:rFonts w:ascii="ITC Avant Garde" w:hAnsi="ITC Avant Garde"/>
          <w:sz w:val="22"/>
        </w:rPr>
      </w:pPr>
      <w:r w:rsidRPr="00E06047">
        <w:rPr>
          <w:rFonts w:ascii="ITC Avant Garde" w:hAnsi="ITC Avant Garde"/>
          <w:sz w:val="22"/>
        </w:rPr>
        <w:t xml:space="preserve">A </w:t>
      </w:r>
      <w:r w:rsidR="000110F8" w:rsidRPr="00E06047">
        <w:rPr>
          <w:rFonts w:ascii="ITC Avant Garde" w:hAnsi="ITC Avant Garde"/>
          <w:sz w:val="22"/>
        </w:rPr>
        <w:t xml:space="preserve">pesar de que en </w:t>
      </w:r>
      <w:r w:rsidR="00AA5FE4" w:rsidRPr="00E06047">
        <w:rPr>
          <w:rFonts w:ascii="ITC Avant Garde" w:hAnsi="ITC Avant Garde"/>
          <w:sz w:val="22"/>
        </w:rPr>
        <w:t xml:space="preserve">los 6 Municipios del Estado de México </w:t>
      </w:r>
      <w:r w:rsidR="000110F8" w:rsidRPr="00E06047">
        <w:rPr>
          <w:rFonts w:ascii="ITC Avant Garde" w:hAnsi="ITC Avant Garde"/>
          <w:sz w:val="22"/>
        </w:rPr>
        <w:t>ambas empresas tiene</w:t>
      </w:r>
      <w:r w:rsidR="00942324" w:rsidRPr="00E06047">
        <w:rPr>
          <w:rFonts w:ascii="ITC Avant Garde" w:hAnsi="ITC Avant Garde"/>
          <w:sz w:val="22"/>
        </w:rPr>
        <w:t>n</w:t>
      </w:r>
      <w:r w:rsidR="000110F8" w:rsidRPr="00E06047">
        <w:rPr>
          <w:rFonts w:ascii="ITC Avant Garde" w:hAnsi="ITC Avant Garde"/>
          <w:sz w:val="22"/>
        </w:rPr>
        <w:t xml:space="preserve"> capacidad para prestar servicios 3 Play</w:t>
      </w:r>
      <w:r w:rsidRPr="00E06047">
        <w:rPr>
          <w:rFonts w:ascii="ITC Avant Garde" w:hAnsi="ITC Avant Garde"/>
          <w:sz w:val="22"/>
        </w:rPr>
        <w:t xml:space="preserve">, </w:t>
      </w:r>
      <w:r w:rsidR="00163BC8" w:rsidRPr="00E06047">
        <w:rPr>
          <w:rFonts w:ascii="ITC Avant Garde" w:hAnsi="ITC Avant Garde"/>
          <w:sz w:val="22"/>
        </w:rPr>
        <w:t>se observa que</w:t>
      </w:r>
      <w:r w:rsidR="000110F8" w:rsidRPr="00E06047">
        <w:rPr>
          <w:rFonts w:ascii="ITC Avant Garde" w:hAnsi="ITC Avant Garde"/>
          <w:sz w:val="22"/>
        </w:rPr>
        <w:t xml:space="preserve"> la página de internet sólo arroja una empresa de </w:t>
      </w:r>
      <w:r w:rsidR="00186DC4" w:rsidRPr="00E06047">
        <w:rPr>
          <w:rFonts w:ascii="ITC Avant Garde" w:hAnsi="ITC Avant Garde"/>
          <w:sz w:val="22"/>
        </w:rPr>
        <w:t>c</w:t>
      </w:r>
      <w:r w:rsidR="000110F8" w:rsidRPr="00E06047">
        <w:rPr>
          <w:rFonts w:ascii="ITC Avant Garde" w:hAnsi="ITC Avant Garde"/>
          <w:sz w:val="22"/>
        </w:rPr>
        <w:t>able para prestar los servicios referidos en un Código Postal determinado.</w:t>
      </w:r>
      <w:r w:rsidR="00163BC8" w:rsidRPr="00E06047">
        <w:rPr>
          <w:rFonts w:ascii="ITC Avant Garde" w:hAnsi="ITC Avant Garde"/>
          <w:sz w:val="22"/>
        </w:rPr>
        <w:t xml:space="preserve"> </w:t>
      </w:r>
      <w:r w:rsidR="000110F8" w:rsidRPr="00E06047">
        <w:rPr>
          <w:rFonts w:ascii="ITC Avant Garde" w:hAnsi="ITC Avant Garde"/>
          <w:sz w:val="22"/>
        </w:rPr>
        <w:t>Así, es factible concluir que mediante la página de internet www.pideyoo.com los Grupos segmentaron la prestación de servicios 3 Play por un criterio geográfico consistente en el Código Postal en los municipios de Tlalnepantla, Huixquilucan, Nicolás Romero y Ecatepec.</w:t>
      </w:r>
    </w:p>
    <w:p w:rsidR="000110F8" w:rsidRPr="00E06047" w:rsidRDefault="000110F8" w:rsidP="006E6B5E">
      <w:pPr>
        <w:spacing w:before="120" w:after="120"/>
        <w:jc w:val="both"/>
        <w:rPr>
          <w:rFonts w:ascii="ITC Avant Garde" w:hAnsi="ITC Avant Garde"/>
          <w:sz w:val="22"/>
        </w:rPr>
      </w:pPr>
      <w:r w:rsidRPr="00E06047">
        <w:rPr>
          <w:rFonts w:ascii="ITC Avant Garde" w:hAnsi="ITC Avant Garde"/>
          <w:sz w:val="22"/>
        </w:rPr>
        <w:t>Adem</w:t>
      </w:r>
      <w:r w:rsidR="0090262D" w:rsidRPr="00E06047">
        <w:rPr>
          <w:rFonts w:ascii="ITC Avant Garde" w:hAnsi="ITC Avant Garde"/>
          <w:sz w:val="22"/>
        </w:rPr>
        <w:t>ás, los elementos de</w:t>
      </w:r>
      <w:r w:rsidRPr="00E06047">
        <w:rPr>
          <w:rFonts w:ascii="ITC Avant Garde" w:hAnsi="ITC Avant Garde"/>
          <w:sz w:val="22"/>
        </w:rPr>
        <w:t xml:space="preserve"> convicción</w:t>
      </w:r>
      <w:r w:rsidR="0090262D" w:rsidRPr="00E06047">
        <w:rPr>
          <w:rFonts w:ascii="ITC Avant Garde" w:hAnsi="ITC Avant Garde"/>
          <w:sz w:val="22"/>
        </w:rPr>
        <w:t xml:space="preserve"> referidos en este apartado</w:t>
      </w:r>
      <w:r w:rsidRPr="00E06047">
        <w:rPr>
          <w:rFonts w:ascii="ITC Avant Garde" w:hAnsi="ITC Avant Garde"/>
          <w:sz w:val="22"/>
        </w:rPr>
        <w:t xml:space="preserve"> se encuentran</w:t>
      </w:r>
      <w:r w:rsidR="00C331A9">
        <w:rPr>
          <w:rFonts w:ascii="ITC Avant Garde" w:hAnsi="ITC Avant Garde"/>
          <w:sz w:val="22"/>
        </w:rPr>
        <w:t xml:space="preserve"> reforzados por los siguientes.</w:t>
      </w:r>
    </w:p>
    <w:p w:rsidR="00163BC8" w:rsidRPr="00E06047" w:rsidRDefault="006F4BC7" w:rsidP="006E6B5E">
      <w:pPr>
        <w:spacing w:before="120" w:after="120"/>
        <w:rPr>
          <w:rFonts w:ascii="ITC Avant Garde" w:hAnsi="ITC Avant Garde"/>
          <w:b/>
          <w:sz w:val="22"/>
        </w:rPr>
      </w:pPr>
      <w:r w:rsidRPr="00E06047">
        <w:rPr>
          <w:rFonts w:ascii="ITC Avant Garde" w:hAnsi="ITC Avant Garde"/>
          <w:b/>
          <w:sz w:val="22"/>
        </w:rPr>
        <w:t>b. Visitas de Inspección</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lastRenderedPageBreak/>
        <w:t>Visita de inspección realizada a los Centro Integral de Servicios de Megacable, localizados en Tlalnepantla, Estado de México;</w:t>
      </w:r>
      <w:r w:rsidRPr="00E06047">
        <w:rPr>
          <w:rStyle w:val="Refdenotaalpie"/>
          <w:rFonts w:ascii="ITC Avant Garde" w:hAnsi="ITC Avant Garde"/>
          <w:sz w:val="22"/>
        </w:rPr>
        <w:footnoteReference w:id="275"/>
      </w:r>
      <w:r w:rsidRPr="00E06047">
        <w:rPr>
          <w:rFonts w:ascii="ITC Avant Garde" w:hAnsi="ITC Avant Garde"/>
          <w:sz w:val="22"/>
        </w:rPr>
        <w:t xml:space="preserve"> Villa Nicolás Romero, Estado de México;</w:t>
      </w:r>
      <w:r w:rsidRPr="00E06047">
        <w:rPr>
          <w:rStyle w:val="Refdenotaalpie"/>
          <w:rFonts w:ascii="ITC Avant Garde" w:hAnsi="ITC Avant Garde"/>
          <w:sz w:val="22"/>
        </w:rPr>
        <w:footnoteReference w:id="276"/>
      </w:r>
      <w:r w:rsidRPr="00E06047">
        <w:rPr>
          <w:rFonts w:ascii="ITC Avant Garde" w:hAnsi="ITC Avant Garde"/>
          <w:sz w:val="22"/>
        </w:rPr>
        <w:t xml:space="preserve"> Huixquilucan, Estado de México;</w:t>
      </w:r>
      <w:r w:rsidRPr="00E06047">
        <w:rPr>
          <w:rStyle w:val="Refdenotaalpie"/>
          <w:rFonts w:ascii="ITC Avant Garde" w:hAnsi="ITC Avant Garde"/>
          <w:sz w:val="22"/>
        </w:rPr>
        <w:footnoteReference w:id="277"/>
      </w:r>
      <w:r w:rsidRPr="00E06047">
        <w:rPr>
          <w:rFonts w:ascii="ITC Avant Garde" w:hAnsi="ITC Avant Garde"/>
          <w:sz w:val="22"/>
        </w:rPr>
        <w:t xml:space="preserve"> </w:t>
      </w:r>
      <w:r w:rsidR="00F25E17" w:rsidRPr="00E06047">
        <w:rPr>
          <w:rFonts w:ascii="ITC Avant Garde" w:hAnsi="ITC Avant Garde"/>
          <w:sz w:val="22"/>
        </w:rPr>
        <w:t xml:space="preserve">y </w:t>
      </w:r>
      <w:r w:rsidRPr="00E06047">
        <w:rPr>
          <w:rFonts w:ascii="ITC Avant Garde" w:hAnsi="ITC Avant Garde"/>
          <w:sz w:val="22"/>
        </w:rPr>
        <w:t>Ecatepec, Estado de México.</w:t>
      </w:r>
      <w:r w:rsidRPr="00E06047">
        <w:rPr>
          <w:rStyle w:val="Refdenotaalpie"/>
          <w:rFonts w:ascii="ITC Avant Garde" w:hAnsi="ITC Avant Garde"/>
          <w:sz w:val="22"/>
        </w:rPr>
        <w:footnoteReference w:id="278"/>
      </w:r>
    </w:p>
    <w:p w:rsidR="00163BC8" w:rsidRPr="00E06047" w:rsidRDefault="00163BC8" w:rsidP="006E6B5E">
      <w:pPr>
        <w:spacing w:before="120" w:after="120"/>
        <w:jc w:val="both"/>
        <w:rPr>
          <w:rFonts w:ascii="ITC Avant Garde" w:hAnsi="ITC Avant Garde"/>
          <w:b/>
          <w:sz w:val="22"/>
        </w:rPr>
      </w:pPr>
      <w:r w:rsidRPr="00E06047">
        <w:rPr>
          <w:rFonts w:ascii="ITC Avant Garde" w:hAnsi="ITC Avant Garde"/>
          <w:sz w:val="22"/>
        </w:rPr>
        <w:t>Visita de inspección realizada a los Centros de atención a clientes de Cablevisión en Atizapán, Estado de México;</w:t>
      </w:r>
      <w:r w:rsidRPr="00E06047">
        <w:rPr>
          <w:rFonts w:ascii="ITC Avant Garde" w:hAnsi="ITC Avant Garde"/>
          <w:sz w:val="22"/>
          <w:vertAlign w:val="superscript"/>
        </w:rPr>
        <w:t xml:space="preserve"> </w:t>
      </w:r>
      <w:r w:rsidRPr="00E06047">
        <w:rPr>
          <w:rFonts w:ascii="ITC Avant Garde" w:hAnsi="ITC Avant Garde"/>
          <w:sz w:val="22"/>
          <w:vertAlign w:val="superscript"/>
        </w:rPr>
        <w:footnoteReference w:id="279"/>
      </w:r>
      <w:r w:rsidRPr="00E06047">
        <w:rPr>
          <w:rFonts w:ascii="ITC Avant Garde" w:hAnsi="ITC Avant Garde"/>
          <w:sz w:val="22"/>
        </w:rPr>
        <w:t xml:space="preserve"> Santa Fe, </w:t>
      </w:r>
      <w:r w:rsidR="00347001">
        <w:rPr>
          <w:rFonts w:ascii="ITC Avant Garde" w:hAnsi="ITC Avant Garde"/>
          <w:sz w:val="22"/>
        </w:rPr>
        <w:t>Ciudad de México</w:t>
      </w:r>
      <w:r w:rsidRPr="00E06047">
        <w:rPr>
          <w:rFonts w:ascii="ITC Avant Garde" w:hAnsi="ITC Avant Garde"/>
          <w:sz w:val="22"/>
        </w:rPr>
        <w:t>;</w:t>
      </w:r>
      <w:r w:rsidRPr="00E06047">
        <w:rPr>
          <w:rFonts w:ascii="ITC Avant Garde" w:hAnsi="ITC Avant Garde"/>
          <w:sz w:val="22"/>
          <w:vertAlign w:val="superscript"/>
        </w:rPr>
        <w:t xml:space="preserve"> </w:t>
      </w:r>
      <w:r w:rsidRPr="00E06047">
        <w:rPr>
          <w:rFonts w:ascii="ITC Avant Garde" w:hAnsi="ITC Avant Garde"/>
          <w:sz w:val="22"/>
          <w:vertAlign w:val="superscript"/>
        </w:rPr>
        <w:footnoteReference w:id="280"/>
      </w:r>
      <w:r w:rsidRPr="00E06047">
        <w:rPr>
          <w:rFonts w:ascii="ITC Avant Garde" w:hAnsi="ITC Avant Garde"/>
          <w:sz w:val="22"/>
        </w:rPr>
        <w:t xml:space="preserve"> y Satélite, Estado de México.</w:t>
      </w:r>
      <w:r w:rsidRPr="00E06047">
        <w:rPr>
          <w:rFonts w:ascii="ITC Avant Garde" w:hAnsi="ITC Avant Garde"/>
          <w:sz w:val="22"/>
          <w:vertAlign w:val="superscript"/>
        </w:rPr>
        <w:footnoteReference w:id="281"/>
      </w:r>
    </w:p>
    <w:p w:rsidR="00163BC8" w:rsidRPr="00E06047" w:rsidRDefault="00163BC8" w:rsidP="006E6B5E">
      <w:pPr>
        <w:autoSpaceDE w:val="0"/>
        <w:autoSpaceDN w:val="0"/>
        <w:adjustRightInd w:val="0"/>
        <w:spacing w:before="120" w:after="120"/>
        <w:jc w:val="both"/>
        <w:rPr>
          <w:rFonts w:ascii="ITC Avant Garde" w:hAnsi="ITC Avant Garde"/>
          <w:sz w:val="22"/>
        </w:rPr>
      </w:pPr>
      <w:r w:rsidRPr="00E06047">
        <w:rPr>
          <w:rFonts w:ascii="ITC Avant Garde" w:hAnsi="ITC Avant Garde"/>
          <w:sz w:val="22"/>
        </w:rPr>
        <w:t xml:space="preserve">Los elementos señalados en el presente apartado, cuyo análisis y valor probatorio quedó asentado en el capítulo que antecede, son </w:t>
      </w:r>
      <w:r w:rsidRPr="00E06047">
        <w:rPr>
          <w:rFonts w:ascii="ITC Avant Garde" w:hAnsi="ITC Avant Garde"/>
          <w:b/>
          <w:sz w:val="22"/>
          <w:u w:val="single"/>
        </w:rPr>
        <w:t>idóneos y suficientes</w:t>
      </w:r>
      <w:r w:rsidR="006F4BC7" w:rsidRPr="00E06047">
        <w:rPr>
          <w:rFonts w:ascii="ITC Avant Garde" w:hAnsi="ITC Avant Garde"/>
          <w:sz w:val="22"/>
        </w:rPr>
        <w:t xml:space="preserve"> para probar que:</w:t>
      </w:r>
    </w:p>
    <w:p w:rsidR="006F4BC7" w:rsidRPr="00E06047" w:rsidRDefault="00A063D5" w:rsidP="006E6B5E">
      <w:pPr>
        <w:pStyle w:val="Listavistosa-nfasis11"/>
        <w:numPr>
          <w:ilvl w:val="0"/>
          <w:numId w:val="15"/>
        </w:numPr>
        <w:autoSpaceDE w:val="0"/>
        <w:autoSpaceDN w:val="0"/>
        <w:adjustRightInd w:val="0"/>
        <w:spacing w:before="120" w:after="120"/>
        <w:ind w:left="284" w:hanging="340"/>
        <w:contextualSpacing w:val="0"/>
        <w:jc w:val="both"/>
        <w:rPr>
          <w:rFonts w:ascii="ITC Avant Garde" w:hAnsi="ITC Avant Garde"/>
          <w:sz w:val="22"/>
        </w:rPr>
      </w:pPr>
      <w:r w:rsidRPr="00E06047">
        <w:rPr>
          <w:rFonts w:ascii="ITC Avant Garde" w:hAnsi="ITC Avant Garde"/>
          <w:sz w:val="22"/>
        </w:rPr>
        <w:t>Grupo Televisa y Grupo Meg</w:t>
      </w:r>
      <w:r w:rsidR="00EE266E" w:rsidRPr="00E06047">
        <w:rPr>
          <w:rFonts w:ascii="ITC Avant Garde" w:hAnsi="ITC Avant Garde"/>
          <w:sz w:val="22"/>
        </w:rPr>
        <w:t>a</w:t>
      </w:r>
      <w:r w:rsidRPr="00E06047">
        <w:rPr>
          <w:rFonts w:ascii="ITC Avant Garde" w:hAnsi="ITC Avant Garde"/>
          <w:sz w:val="22"/>
        </w:rPr>
        <w:t>cable</w:t>
      </w:r>
      <w:r w:rsidR="00163BC8" w:rsidRPr="00E06047">
        <w:rPr>
          <w:rFonts w:ascii="ITC Avant Garde" w:hAnsi="ITC Avant Garde"/>
          <w:sz w:val="22"/>
        </w:rPr>
        <w:t>, a través de sus subsidiarias, Cablevisión y Megacable, poseen títulos de concesión que les permiten prestar los Servicios en todas las zonas geográficas autorizadas para ello;</w:t>
      </w:r>
    </w:p>
    <w:p w:rsidR="00163BC8" w:rsidRPr="00E06047" w:rsidRDefault="00163BC8" w:rsidP="006E6B5E">
      <w:pPr>
        <w:pStyle w:val="Listavistosa-nfasis11"/>
        <w:numPr>
          <w:ilvl w:val="0"/>
          <w:numId w:val="15"/>
        </w:numPr>
        <w:autoSpaceDE w:val="0"/>
        <w:autoSpaceDN w:val="0"/>
        <w:adjustRightInd w:val="0"/>
        <w:spacing w:before="120" w:after="120"/>
        <w:ind w:left="284" w:hanging="340"/>
        <w:contextualSpacing w:val="0"/>
        <w:jc w:val="both"/>
        <w:rPr>
          <w:rFonts w:ascii="ITC Avant Garde" w:hAnsi="ITC Avant Garde"/>
          <w:sz w:val="22"/>
        </w:rPr>
      </w:pPr>
      <w:r w:rsidRPr="00E06047">
        <w:rPr>
          <w:rFonts w:ascii="ITC Avant Garde" w:hAnsi="ITC Avant Garde"/>
          <w:sz w:val="22"/>
        </w:rPr>
        <w:t>Cablevisión y Megacable poseen títulos de concesión coincidentes. Es decir, que la zona de cobertura establecida en los títulos de concesión de cada uno de los agentes económicos señalados coincide.</w:t>
      </w:r>
    </w:p>
    <w:p w:rsidR="006F4BC7" w:rsidRPr="00E06047" w:rsidRDefault="00163BC8" w:rsidP="006E6B5E">
      <w:pPr>
        <w:pStyle w:val="Listavistosa-nfasis11"/>
        <w:numPr>
          <w:ilvl w:val="0"/>
          <w:numId w:val="15"/>
        </w:numPr>
        <w:autoSpaceDE w:val="0"/>
        <w:autoSpaceDN w:val="0"/>
        <w:adjustRightInd w:val="0"/>
        <w:spacing w:before="120" w:after="120"/>
        <w:ind w:left="284" w:hanging="340"/>
        <w:contextualSpacing w:val="0"/>
        <w:jc w:val="both"/>
        <w:rPr>
          <w:rFonts w:ascii="ITC Avant Garde" w:hAnsi="ITC Avant Garde"/>
          <w:sz w:val="22"/>
        </w:rPr>
      </w:pPr>
      <w:r w:rsidRPr="00E06047">
        <w:rPr>
          <w:rFonts w:ascii="ITC Avant Garde" w:hAnsi="ITC Avant Garde"/>
          <w:sz w:val="22"/>
        </w:rPr>
        <w:t xml:space="preserve">Que la zona de cobertura coincidente para Cablevisión y Megacable se </w:t>
      </w:r>
      <w:r w:rsidR="00BB1F23" w:rsidRPr="00E06047">
        <w:rPr>
          <w:rFonts w:ascii="ITC Avant Garde" w:hAnsi="ITC Avant Garde"/>
          <w:sz w:val="22"/>
        </w:rPr>
        <w:t>extiende</w:t>
      </w:r>
      <w:r w:rsidRPr="00E06047">
        <w:rPr>
          <w:rFonts w:ascii="ITC Avant Garde" w:hAnsi="ITC Avant Garde"/>
          <w:sz w:val="22"/>
        </w:rPr>
        <w:t xml:space="preserve"> </w:t>
      </w:r>
      <w:r w:rsidR="00BB1F23" w:rsidRPr="00E06047">
        <w:rPr>
          <w:rFonts w:ascii="ITC Avant Garde" w:hAnsi="ITC Avant Garde"/>
          <w:sz w:val="22"/>
        </w:rPr>
        <w:t xml:space="preserve">a los </w:t>
      </w:r>
      <w:r w:rsidR="00F25E17" w:rsidRPr="00E06047">
        <w:rPr>
          <w:rFonts w:ascii="ITC Avant Garde" w:hAnsi="ITC Avant Garde"/>
          <w:sz w:val="22"/>
        </w:rPr>
        <w:t>6 M</w:t>
      </w:r>
      <w:r w:rsidR="00C331A9">
        <w:rPr>
          <w:rFonts w:ascii="ITC Avant Garde" w:hAnsi="ITC Avant Garde"/>
          <w:sz w:val="22"/>
        </w:rPr>
        <w:t>unicipios del Estado de México.</w:t>
      </w:r>
    </w:p>
    <w:p w:rsidR="00163BC8" w:rsidRPr="00E06047" w:rsidRDefault="00163BC8" w:rsidP="006E6B5E">
      <w:pPr>
        <w:pStyle w:val="Listavistosa-nfasis11"/>
        <w:numPr>
          <w:ilvl w:val="0"/>
          <w:numId w:val="15"/>
        </w:numPr>
        <w:autoSpaceDE w:val="0"/>
        <w:autoSpaceDN w:val="0"/>
        <w:adjustRightInd w:val="0"/>
        <w:spacing w:before="120" w:after="120"/>
        <w:ind w:left="284" w:hanging="340"/>
        <w:contextualSpacing w:val="0"/>
        <w:jc w:val="both"/>
        <w:rPr>
          <w:rFonts w:ascii="ITC Avant Garde" w:hAnsi="ITC Avant Garde"/>
          <w:sz w:val="22"/>
        </w:rPr>
      </w:pPr>
      <w:r w:rsidRPr="00E06047">
        <w:rPr>
          <w:rFonts w:ascii="ITC Avant Garde" w:hAnsi="ITC Avant Garde"/>
          <w:sz w:val="22"/>
        </w:rPr>
        <w:t xml:space="preserve">Que no obstante Cablevisión y Megacable están autorizados a prestar servicios en los municipios de Cuautitlán Izcalli y Lerma, en el Estado de México, </w:t>
      </w:r>
      <w:r w:rsidR="0032341D" w:rsidRPr="00E06047">
        <w:rPr>
          <w:rFonts w:ascii="ITC Avant Garde" w:hAnsi="ITC Avant Garde"/>
          <w:sz w:val="22"/>
        </w:rPr>
        <w:t>no obstante</w:t>
      </w:r>
      <w:r w:rsidRPr="00E06047">
        <w:rPr>
          <w:rFonts w:ascii="ITC Avant Garde" w:hAnsi="ITC Avant Garde"/>
          <w:sz w:val="22"/>
        </w:rPr>
        <w:t>, dichos agentes económicos se abstienen de competir en los mismos.</w:t>
      </w:r>
      <w:r w:rsidR="008F4CAE" w:rsidRPr="00E06047">
        <w:rPr>
          <w:rStyle w:val="Refdenotaalpie"/>
          <w:rFonts w:ascii="ITC Avant Garde" w:hAnsi="ITC Avant Garde"/>
          <w:sz w:val="22"/>
        </w:rPr>
        <w:t xml:space="preserve"> </w:t>
      </w:r>
      <w:r w:rsidRPr="00E06047">
        <w:rPr>
          <w:rStyle w:val="Refdenotaalpie"/>
          <w:rFonts w:ascii="ITC Avant Garde" w:hAnsi="ITC Avant Garde"/>
          <w:sz w:val="22"/>
        </w:rPr>
        <w:footnoteReference w:id="282"/>
      </w:r>
    </w:p>
    <w:p w:rsidR="00163BC8" w:rsidRPr="00E06047" w:rsidRDefault="009511E4" w:rsidP="006E6B5E">
      <w:pPr>
        <w:numPr>
          <w:ilvl w:val="0"/>
          <w:numId w:val="15"/>
        </w:numPr>
        <w:autoSpaceDE w:val="0"/>
        <w:autoSpaceDN w:val="0"/>
        <w:adjustRightInd w:val="0"/>
        <w:spacing w:before="120" w:after="120"/>
        <w:ind w:left="284" w:hanging="349"/>
        <w:jc w:val="both"/>
        <w:rPr>
          <w:rFonts w:ascii="ITC Avant Garde" w:hAnsi="ITC Avant Garde"/>
          <w:sz w:val="22"/>
        </w:rPr>
      </w:pPr>
      <w:r w:rsidRPr="00E06047">
        <w:rPr>
          <w:rFonts w:ascii="ITC Avant Garde" w:hAnsi="ITC Avant Garde"/>
          <w:sz w:val="22"/>
        </w:rPr>
        <w:t>Que,</w:t>
      </w:r>
      <w:r w:rsidR="00163BC8" w:rsidRPr="00E06047">
        <w:rPr>
          <w:rFonts w:ascii="ITC Avant Garde" w:hAnsi="ITC Avant Garde"/>
          <w:sz w:val="22"/>
        </w:rPr>
        <w:t xml:space="preserve"> no obstante que Cablevisión y Megacable están autorizados a prestar servicios en Tlalnepantla, Nicolás Romero, Huixquilucan y Ecatepec, todos del Estado de México y que declaran ya prestarlos, dichos agentes económicos se dividen la zona de prestación </w:t>
      </w:r>
      <w:r w:rsidR="00C331A9">
        <w:rPr>
          <w:rFonts w:ascii="ITC Avant Garde" w:hAnsi="ITC Avant Garde"/>
          <w:sz w:val="22"/>
        </w:rPr>
        <w:t>de servicios por código postal.</w:t>
      </w:r>
    </w:p>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El diecisiete de mayo de dos mil once, fecha próxima posterior al inicio de la investigación radicada en este expediente, Cablevisión solicitó a la extinta CFT la terminación anticipada por renuncia parcial a cobertura en diversas colonias pertenecientes a poblaciones del título de concesión que le había otorgado.</w:t>
      </w:r>
      <w:r w:rsidRPr="00E06047">
        <w:rPr>
          <w:rStyle w:val="Refdenotaalpie"/>
          <w:rFonts w:ascii="ITC Avant Garde" w:hAnsi="ITC Avant Garde"/>
          <w:sz w:val="22"/>
          <w:lang w:val="es-ES_tradnl"/>
        </w:rPr>
        <w:footnoteReference w:id="283"/>
      </w:r>
      <w:r w:rsidRPr="00E06047">
        <w:rPr>
          <w:rFonts w:ascii="ITC Avant Garde" w:hAnsi="ITC Avant Garde"/>
          <w:sz w:val="22"/>
          <w:lang w:val="es-ES_tradnl"/>
        </w:rPr>
        <w:t xml:space="preserve"> El once de enero de dos mil doce, la extinta CFT emitió un acuerdo mediante el cual el Pleno de dicho órgano tomó nota de lo solicitado. Las colonias sobre las cuales Cablevisión presentó dicha renuncia se encuentran en los municipios de: Acolman, Atenco, Coacalco de Berriozabal, Jaltenco, Tecamac, Tultepec, Tultitlán, Ecatepec de Morelos y Nezahualcóyotl, todos</w:t>
      </w:r>
      <w:r w:rsidR="00C331A9">
        <w:rPr>
          <w:rFonts w:ascii="ITC Avant Garde" w:hAnsi="ITC Avant Garde"/>
          <w:sz w:val="22"/>
          <w:lang w:val="es-ES_tradnl"/>
        </w:rPr>
        <w:t xml:space="preserve"> ellos en el Estado de México.</w:t>
      </w:r>
    </w:p>
    <w:p w:rsidR="00163BC8"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lastRenderedPageBreak/>
        <w:t>Respecto al municipio de Ecatepec de Morelos, en el Estado de México, Cablevisión renunció a la cobertura en las siguientes colonias: Jardines de Morelos Sección Fuentes, Ciudad Azteca, Profepec el Cegor, Fraccionamiento Profepec Polígono I, Rinconada de Aragón, Ignacio Allende, Fraccionamiento Profepec Polígono 2, Sagitario 4, Central Michoacana, Tolotzin II, Los Álamos, Los Álamos de Aragón, Alborada de Aragón, Villas de Aragón y Jardines de Aragón. A dichas colonias les corresponden los siguientes códigos postales:</w:t>
      </w:r>
    </w:p>
    <w:tbl>
      <w:tblPr>
        <w:tblStyle w:val="Estilo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nias y codigos postales."/>
        <w:tblDescription w:val="Colonias y codigos postales."/>
      </w:tblPr>
      <w:tblGrid>
        <w:gridCol w:w="4697"/>
        <w:gridCol w:w="1650"/>
      </w:tblGrid>
      <w:tr w:rsidR="00163BC8" w:rsidRPr="00E06047" w:rsidTr="0075481C">
        <w:trPr>
          <w:trHeight w:val="338"/>
          <w:tblHeader/>
          <w:jc w:val="center"/>
        </w:trPr>
        <w:tc>
          <w:tcPr>
            <w:tcW w:w="4697" w:type="dxa"/>
          </w:tcPr>
          <w:p w:rsidR="00163BC8" w:rsidRPr="00E06047" w:rsidRDefault="00163BC8" w:rsidP="006E6B5E">
            <w:pPr>
              <w:spacing w:before="120" w:after="120"/>
              <w:jc w:val="center"/>
              <w:rPr>
                <w:rFonts w:ascii="ITC Avant Garde" w:hAnsi="ITC Avant Garde"/>
                <w:b/>
                <w:sz w:val="18"/>
                <w:lang w:val="es-ES_tradnl"/>
              </w:rPr>
            </w:pPr>
            <w:r w:rsidRPr="00E06047">
              <w:rPr>
                <w:rFonts w:ascii="ITC Avant Garde" w:hAnsi="ITC Avant Garde"/>
                <w:b/>
                <w:sz w:val="18"/>
                <w:lang w:val="es-ES_tradnl"/>
              </w:rPr>
              <w:t>Colonia</w:t>
            </w:r>
          </w:p>
        </w:tc>
        <w:tc>
          <w:tcPr>
            <w:tcW w:w="1650" w:type="dxa"/>
          </w:tcPr>
          <w:p w:rsidR="00163BC8" w:rsidRPr="00E06047" w:rsidRDefault="00163BC8" w:rsidP="006E6B5E">
            <w:pPr>
              <w:spacing w:before="120" w:after="120"/>
              <w:jc w:val="both"/>
              <w:rPr>
                <w:rFonts w:ascii="ITC Avant Garde" w:hAnsi="ITC Avant Garde"/>
                <w:b/>
                <w:sz w:val="18"/>
                <w:lang w:val="es-ES_tradnl"/>
              </w:rPr>
            </w:pPr>
            <w:r w:rsidRPr="00E06047">
              <w:rPr>
                <w:rFonts w:ascii="ITC Avant Garde" w:hAnsi="ITC Avant Garde"/>
                <w:b/>
                <w:sz w:val="18"/>
                <w:lang w:val="es-ES_tradnl"/>
              </w:rPr>
              <w:t>Código Postal</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Jardines de Morelos Sección Fuentes</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55070</w:t>
            </w:r>
          </w:p>
        </w:tc>
      </w:tr>
      <w:tr w:rsidR="00163BC8" w:rsidRPr="00E06047" w:rsidTr="00B836B3">
        <w:trPr>
          <w:trHeight w:val="694"/>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Ciudad Azteca</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55120</w:t>
            </w:r>
          </w:p>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55126</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Profepec el Cegor</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55126</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Fraccionamiento Profepec Polígono I</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55126</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Rinconada de Aragón</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55140</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Ignacio Allende</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55149</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Fraccionamiento Profepec Polígono 2</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55126</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Sagitario 4</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55170</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Central Michoacana</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55170</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Tolotzin II</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55230</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Los Álamos de Aragón</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55147</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Los Álamos</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55040</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Alborada de Aragón</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55148</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 xml:space="preserve">Villas de Aragón </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55148</w:t>
            </w:r>
          </w:p>
        </w:tc>
      </w:tr>
      <w:tr w:rsidR="00163BC8" w:rsidRPr="00E06047" w:rsidTr="00B836B3">
        <w:trPr>
          <w:trHeight w:val="338"/>
          <w:jc w:val="center"/>
        </w:trPr>
        <w:tc>
          <w:tcPr>
            <w:tcW w:w="4697" w:type="dxa"/>
          </w:tcPr>
          <w:p w:rsidR="00163BC8" w:rsidRPr="00E06047" w:rsidRDefault="00163BC8" w:rsidP="006E6B5E">
            <w:pPr>
              <w:spacing w:before="120" w:after="120"/>
              <w:rPr>
                <w:rFonts w:ascii="ITC Avant Garde" w:hAnsi="ITC Avant Garde"/>
                <w:bCs/>
                <w:sz w:val="18"/>
                <w:lang w:val="es-ES_tradnl"/>
              </w:rPr>
            </w:pPr>
            <w:r w:rsidRPr="00E06047">
              <w:rPr>
                <w:rFonts w:ascii="ITC Avant Garde" w:hAnsi="ITC Avant Garde"/>
                <w:bCs/>
                <w:sz w:val="18"/>
                <w:lang w:val="es-ES_tradnl"/>
              </w:rPr>
              <w:t>Jardines de Aragón.</w:t>
            </w:r>
          </w:p>
        </w:tc>
        <w:tc>
          <w:tcPr>
            <w:tcW w:w="1650" w:type="dxa"/>
          </w:tcPr>
          <w:p w:rsidR="00163BC8" w:rsidRPr="00E06047" w:rsidRDefault="00163BC8" w:rsidP="006E6B5E">
            <w:pPr>
              <w:spacing w:before="120" w:after="120"/>
              <w:jc w:val="both"/>
              <w:rPr>
                <w:rFonts w:ascii="ITC Avant Garde" w:hAnsi="ITC Avant Garde"/>
                <w:sz w:val="18"/>
                <w:lang w:val="es-ES_tradnl"/>
              </w:rPr>
            </w:pPr>
            <w:r w:rsidRPr="00E06047">
              <w:rPr>
                <w:rFonts w:ascii="ITC Avant Garde" w:hAnsi="ITC Avant Garde"/>
                <w:sz w:val="18"/>
                <w:lang w:val="es-ES_tradnl"/>
              </w:rPr>
              <w:t>55140</w:t>
            </w:r>
          </w:p>
        </w:tc>
      </w:tr>
    </w:tbl>
    <w:p w:rsidR="00163BC8" w:rsidRPr="00E06047" w:rsidRDefault="00163BC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En el OPR se incluyeron dichos códigos postales, como lugares en donde Megacable sí presta servicios y no Cablevisión, como se puede ver de la siguiente tabla (se resaltan en negrita y subrayado los códigos postales refer</w:t>
      </w:r>
      <w:r w:rsidR="006F4BC7" w:rsidRPr="00E06047">
        <w:rPr>
          <w:rFonts w:ascii="ITC Avant Garde" w:hAnsi="ITC Avant Garde"/>
          <w:sz w:val="22"/>
          <w:lang w:val="es-ES_tradnl"/>
        </w:rPr>
        <w:t>idos en la tabla que antecede).</w:t>
      </w:r>
    </w:p>
    <w:tbl>
      <w:tblPr>
        <w:tblStyle w:val="Estilo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digos postales."/>
        <w:tblDescription w:val="Codigos postales donde Megacable presta servicios."/>
      </w:tblPr>
      <w:tblGrid>
        <w:gridCol w:w="1676"/>
        <w:gridCol w:w="3727"/>
        <w:gridCol w:w="3993"/>
      </w:tblGrid>
      <w:tr w:rsidR="00163BC8" w:rsidRPr="00E06047" w:rsidTr="0075481C">
        <w:trPr>
          <w:tblHeader/>
        </w:trPr>
        <w:tc>
          <w:tcPr>
            <w:tcW w:w="1727" w:type="dxa"/>
            <w:shd w:val="clear" w:color="auto" w:fill="E7E6E6" w:themeFill="background2"/>
          </w:tcPr>
          <w:p w:rsidR="00163BC8" w:rsidRPr="00E06047" w:rsidRDefault="00163BC8" w:rsidP="006E6B5E">
            <w:pPr>
              <w:spacing w:before="120" w:after="120"/>
              <w:jc w:val="center"/>
              <w:rPr>
                <w:rFonts w:ascii="ITC Avant Garde" w:hAnsi="ITC Avant Garde"/>
                <w:b/>
                <w:sz w:val="20"/>
                <w:szCs w:val="22"/>
                <w:lang w:val="es-MX" w:eastAsia="es-MX"/>
              </w:rPr>
            </w:pPr>
            <w:r w:rsidRPr="00E06047">
              <w:rPr>
                <w:rFonts w:ascii="ITC Avant Garde" w:hAnsi="ITC Avant Garde"/>
                <w:b/>
                <w:sz w:val="20"/>
                <w:szCs w:val="22"/>
                <w:lang w:val="es-MX" w:eastAsia="es-MX"/>
              </w:rPr>
              <w:lastRenderedPageBreak/>
              <w:t>Municipio</w:t>
            </w:r>
          </w:p>
        </w:tc>
        <w:tc>
          <w:tcPr>
            <w:tcW w:w="3957" w:type="dxa"/>
            <w:shd w:val="clear" w:color="auto" w:fill="E7E6E6" w:themeFill="background2"/>
          </w:tcPr>
          <w:p w:rsidR="00163BC8" w:rsidRPr="00E06047" w:rsidRDefault="00163BC8" w:rsidP="006E6B5E">
            <w:pPr>
              <w:spacing w:before="120" w:after="120"/>
              <w:jc w:val="center"/>
              <w:rPr>
                <w:rFonts w:ascii="ITC Avant Garde" w:hAnsi="ITC Avant Garde"/>
                <w:b/>
                <w:sz w:val="20"/>
                <w:szCs w:val="22"/>
                <w:lang w:val="es-MX" w:eastAsia="es-MX"/>
              </w:rPr>
            </w:pPr>
            <w:r w:rsidRPr="00E06047">
              <w:rPr>
                <w:rFonts w:ascii="ITC Avant Garde" w:hAnsi="ITC Avant Garde"/>
                <w:b/>
                <w:sz w:val="20"/>
                <w:szCs w:val="22"/>
                <w:lang w:val="es-MX" w:eastAsia="es-MX"/>
              </w:rPr>
              <w:t>Códigos postales donde únicamente presta servicios empaquetados Grupo Megacable</w:t>
            </w:r>
          </w:p>
        </w:tc>
        <w:tc>
          <w:tcPr>
            <w:tcW w:w="4254" w:type="dxa"/>
            <w:shd w:val="clear" w:color="auto" w:fill="E7E6E6" w:themeFill="background2"/>
          </w:tcPr>
          <w:p w:rsidR="00163BC8" w:rsidRPr="00E06047" w:rsidRDefault="00163BC8" w:rsidP="006E6B5E">
            <w:pPr>
              <w:spacing w:before="120" w:after="120"/>
              <w:jc w:val="center"/>
              <w:rPr>
                <w:rFonts w:ascii="ITC Avant Garde" w:hAnsi="ITC Avant Garde"/>
                <w:b/>
                <w:sz w:val="20"/>
                <w:szCs w:val="22"/>
                <w:lang w:val="es-MX" w:eastAsia="es-MX"/>
              </w:rPr>
            </w:pPr>
            <w:r w:rsidRPr="00E06047">
              <w:rPr>
                <w:rFonts w:ascii="ITC Avant Garde" w:hAnsi="ITC Avant Garde"/>
                <w:b/>
                <w:sz w:val="20"/>
                <w:szCs w:val="22"/>
                <w:lang w:val="es-MX" w:eastAsia="es-MX"/>
              </w:rPr>
              <w:t>Códigos postales donde únicamente presta servicios empaquetados Grupo Televisa</w:t>
            </w:r>
          </w:p>
        </w:tc>
      </w:tr>
      <w:tr w:rsidR="00163BC8" w:rsidRPr="00E06047" w:rsidTr="00B836B3">
        <w:trPr>
          <w:trHeight w:val="1125"/>
        </w:trPr>
        <w:tc>
          <w:tcPr>
            <w:tcW w:w="1727" w:type="dxa"/>
          </w:tcPr>
          <w:p w:rsidR="00163BC8" w:rsidRPr="00E06047" w:rsidRDefault="00C331A9" w:rsidP="006E6B5E">
            <w:pPr>
              <w:spacing w:before="120" w:after="120"/>
              <w:jc w:val="center"/>
              <w:rPr>
                <w:rFonts w:ascii="ITC Avant Garde" w:hAnsi="ITC Avant Garde"/>
                <w:sz w:val="20"/>
                <w:szCs w:val="22"/>
                <w:lang w:val="es-MX" w:eastAsia="es-MX"/>
              </w:rPr>
            </w:pPr>
            <w:r>
              <w:rPr>
                <w:rFonts w:ascii="ITC Avant Garde" w:hAnsi="ITC Avant Garde"/>
                <w:sz w:val="20"/>
                <w:szCs w:val="22"/>
                <w:lang w:val="es-MX" w:eastAsia="es-MX"/>
              </w:rPr>
              <w:t>Ecatepec, Estado de México</w:t>
            </w:r>
            <w:r w:rsidR="00163BC8" w:rsidRPr="00E06047">
              <w:rPr>
                <w:rFonts w:ascii="ITC Avant Garde" w:hAnsi="ITC Avant Garde"/>
                <w:sz w:val="20"/>
                <w:szCs w:val="22"/>
                <w:lang w:val="es-MX" w:eastAsia="es-MX"/>
              </w:rPr>
              <w:t>.</w:t>
            </w:r>
          </w:p>
        </w:tc>
        <w:tc>
          <w:tcPr>
            <w:tcW w:w="3957" w:type="dxa"/>
          </w:tcPr>
          <w:p w:rsidR="00163BC8" w:rsidRPr="00E06047" w:rsidRDefault="00163BC8" w:rsidP="006E6B5E">
            <w:pPr>
              <w:spacing w:before="120" w:after="120"/>
              <w:jc w:val="both"/>
              <w:rPr>
                <w:rFonts w:ascii="ITC Avant Garde" w:hAnsi="ITC Avant Garde"/>
                <w:sz w:val="20"/>
                <w:szCs w:val="22"/>
                <w:lang w:val="es-MX" w:eastAsia="es-MX"/>
              </w:rPr>
            </w:pPr>
            <w:r w:rsidRPr="00E06047">
              <w:rPr>
                <w:rFonts w:ascii="ITC Avant Garde" w:hAnsi="ITC Avant Garde"/>
                <w:sz w:val="20"/>
                <w:szCs w:val="22"/>
                <w:lang w:val="es-MX" w:eastAsia="es-MX"/>
              </w:rPr>
              <w:t xml:space="preserve">55000, 55010, 55014, 55016 a 55018, 55020, 55023 a 55025, 55027 a 55030, 55036 a </w:t>
            </w:r>
            <w:r w:rsidRPr="00E06047">
              <w:rPr>
                <w:rFonts w:ascii="ITC Avant Garde" w:hAnsi="ITC Avant Garde"/>
                <w:b/>
                <w:sz w:val="20"/>
                <w:szCs w:val="22"/>
                <w:u w:val="single"/>
                <w:lang w:val="es-MX" w:eastAsia="es-MX"/>
              </w:rPr>
              <w:t>55040</w:t>
            </w:r>
            <w:r w:rsidRPr="00E06047">
              <w:rPr>
                <w:rFonts w:ascii="ITC Avant Garde" w:hAnsi="ITC Avant Garde"/>
                <w:sz w:val="20"/>
                <w:szCs w:val="22"/>
                <w:lang w:val="es-MX" w:eastAsia="es-MX"/>
              </w:rPr>
              <w:t xml:space="preserve">, 55044, 55050, 55055 a 55057, 55059, 55060, 55063 a </w:t>
            </w:r>
            <w:r w:rsidRPr="00E06047">
              <w:rPr>
                <w:rFonts w:ascii="ITC Avant Garde" w:hAnsi="ITC Avant Garde"/>
                <w:b/>
                <w:sz w:val="20"/>
                <w:szCs w:val="22"/>
                <w:u w:val="single"/>
                <w:lang w:val="es-MX" w:eastAsia="es-MX"/>
              </w:rPr>
              <w:t>55070</w:t>
            </w:r>
            <w:r w:rsidRPr="00E06047">
              <w:rPr>
                <w:rFonts w:ascii="ITC Avant Garde" w:hAnsi="ITC Avant Garde"/>
                <w:sz w:val="20"/>
                <w:szCs w:val="22"/>
                <w:lang w:val="es-MX" w:eastAsia="es-MX"/>
              </w:rPr>
              <w:t xml:space="preserve">, 55074 a 55076, 55080, 55084, 55085, 55087, 55090, 55094, 55095, 55100, 55104, 55105, 55107, 55114, 55115, 55117 a </w:t>
            </w:r>
            <w:r w:rsidRPr="00E06047">
              <w:rPr>
                <w:rFonts w:ascii="ITC Avant Garde" w:hAnsi="ITC Avant Garde"/>
                <w:b/>
                <w:sz w:val="20"/>
                <w:szCs w:val="22"/>
                <w:u w:val="single"/>
                <w:lang w:val="es-MX" w:eastAsia="es-MX"/>
              </w:rPr>
              <w:t>55120</w:t>
            </w:r>
            <w:r w:rsidRPr="00E06047">
              <w:rPr>
                <w:rFonts w:ascii="ITC Avant Garde" w:hAnsi="ITC Avant Garde"/>
                <w:sz w:val="20"/>
                <w:szCs w:val="22"/>
                <w:lang w:val="es-MX" w:eastAsia="es-MX"/>
              </w:rPr>
              <w:t>, 55125 [</w:t>
            </w:r>
            <w:r w:rsidRPr="00E06047">
              <w:rPr>
                <w:rFonts w:ascii="ITC Avant Garde" w:hAnsi="ITC Avant Garde"/>
                <w:b/>
                <w:sz w:val="20"/>
                <w:szCs w:val="22"/>
                <w:u w:val="single"/>
                <w:lang w:val="es-MX" w:eastAsia="es-MX"/>
              </w:rPr>
              <w:t>55126]</w:t>
            </w:r>
            <w:r w:rsidRPr="00E06047">
              <w:rPr>
                <w:rFonts w:ascii="ITC Avant Garde" w:hAnsi="ITC Avant Garde"/>
                <w:sz w:val="20"/>
                <w:szCs w:val="22"/>
                <w:lang w:val="es-MX" w:eastAsia="es-MX"/>
              </w:rPr>
              <w:t xml:space="preserve"> a 55130, 55135, 55137 a </w:t>
            </w:r>
            <w:r w:rsidRPr="00E06047">
              <w:rPr>
                <w:rFonts w:ascii="ITC Avant Garde" w:hAnsi="ITC Avant Garde"/>
                <w:b/>
                <w:sz w:val="20"/>
                <w:szCs w:val="22"/>
                <w:u w:val="single"/>
                <w:lang w:val="es-MX" w:eastAsia="es-MX"/>
              </w:rPr>
              <w:t>55140</w:t>
            </w:r>
            <w:r w:rsidRPr="00E06047">
              <w:rPr>
                <w:rFonts w:ascii="ITC Avant Garde" w:hAnsi="ITC Avant Garde"/>
                <w:sz w:val="20"/>
                <w:szCs w:val="22"/>
                <w:lang w:val="es-MX" w:eastAsia="es-MX"/>
              </w:rPr>
              <w:t>, 55146 [</w:t>
            </w:r>
            <w:r w:rsidRPr="00E06047">
              <w:rPr>
                <w:rFonts w:ascii="ITC Avant Garde" w:hAnsi="ITC Avant Garde"/>
                <w:b/>
                <w:sz w:val="20"/>
                <w:szCs w:val="22"/>
                <w:u w:val="single"/>
                <w:lang w:val="es-MX" w:eastAsia="es-MX"/>
              </w:rPr>
              <w:t>55147, 55148</w:t>
            </w:r>
            <w:r w:rsidRPr="00E06047">
              <w:rPr>
                <w:rFonts w:ascii="ITC Avant Garde" w:hAnsi="ITC Avant Garde"/>
                <w:sz w:val="20"/>
                <w:szCs w:val="22"/>
                <w:lang w:val="es-MX" w:eastAsia="es-MX"/>
              </w:rPr>
              <w:t xml:space="preserve">] a </w:t>
            </w:r>
            <w:r w:rsidRPr="00E06047">
              <w:rPr>
                <w:rFonts w:ascii="ITC Avant Garde" w:hAnsi="ITC Avant Garde"/>
                <w:b/>
                <w:sz w:val="20"/>
                <w:szCs w:val="22"/>
                <w:u w:val="single"/>
                <w:lang w:val="es-MX" w:eastAsia="es-MX"/>
              </w:rPr>
              <w:t>55149</w:t>
            </w:r>
            <w:r w:rsidRPr="00E06047">
              <w:rPr>
                <w:rFonts w:ascii="ITC Avant Garde" w:hAnsi="ITC Avant Garde"/>
                <w:sz w:val="20"/>
                <w:szCs w:val="22"/>
                <w:lang w:val="es-MX" w:eastAsia="es-MX"/>
              </w:rPr>
              <w:t xml:space="preserve">, 55158, </w:t>
            </w:r>
            <w:r w:rsidRPr="00E06047">
              <w:rPr>
                <w:rFonts w:ascii="ITC Avant Garde" w:hAnsi="ITC Avant Garde"/>
                <w:b/>
                <w:sz w:val="20"/>
                <w:szCs w:val="22"/>
                <w:u w:val="single"/>
                <w:lang w:val="es-MX" w:eastAsia="es-MX"/>
              </w:rPr>
              <w:t>55170</w:t>
            </w:r>
            <w:r w:rsidRPr="00E06047">
              <w:rPr>
                <w:rFonts w:ascii="ITC Avant Garde" w:hAnsi="ITC Avant Garde"/>
                <w:sz w:val="20"/>
                <w:szCs w:val="22"/>
                <w:lang w:val="es-MX" w:eastAsia="es-MX"/>
              </w:rPr>
              <w:t xml:space="preserve">, 55176, 55179, 55180, 55187 a 55200, 55210, 55218, 55220, </w:t>
            </w:r>
            <w:r w:rsidRPr="00E06047">
              <w:rPr>
                <w:rFonts w:ascii="ITC Avant Garde" w:hAnsi="ITC Avant Garde"/>
                <w:b/>
                <w:sz w:val="20"/>
                <w:szCs w:val="22"/>
                <w:u w:val="single"/>
                <w:lang w:val="es-MX" w:eastAsia="es-MX"/>
              </w:rPr>
              <w:t>55230</w:t>
            </w:r>
            <w:r w:rsidRPr="00E06047">
              <w:rPr>
                <w:rFonts w:ascii="ITC Avant Garde" w:hAnsi="ITC Avant Garde"/>
                <w:sz w:val="20"/>
                <w:szCs w:val="22"/>
                <w:lang w:val="es-MX" w:eastAsia="es-MX"/>
              </w:rPr>
              <w:t xml:space="preserve">, 55234 a 55238, 55240, 55242 a 55249, 55260, 55264, 55266 a 55270, 55280, 55284, 55287 a 55290, 55294 a 55300, 55308, 55310, 55316, 55317, 55320, 55330, 55338 a 55340, 55347 a 55349, 55360, 55369, 55400, 55404, 55405, 55407, 55410, 55414 a 55420, 55425, 55429, 55430, 55450, 55458, 55459, 55490, 55498, 55500, 55506 a 55510, 55515 a 55520, 55530, 55540, 55547 a 55549 </w:t>
            </w:r>
          </w:p>
        </w:tc>
        <w:tc>
          <w:tcPr>
            <w:tcW w:w="4254" w:type="dxa"/>
          </w:tcPr>
          <w:p w:rsidR="00163BC8" w:rsidRPr="00E06047" w:rsidRDefault="00163BC8" w:rsidP="006E6B5E">
            <w:pPr>
              <w:spacing w:before="120" w:after="120"/>
              <w:jc w:val="both"/>
              <w:rPr>
                <w:rFonts w:ascii="ITC Avant Garde" w:hAnsi="ITC Avant Garde"/>
                <w:smallCaps/>
                <w:sz w:val="20"/>
                <w:szCs w:val="22"/>
                <w:lang w:val="es-MX"/>
              </w:rPr>
            </w:pPr>
            <w:r w:rsidRPr="00E06047">
              <w:rPr>
                <w:rFonts w:ascii="ITC Avant Garde" w:hAnsi="ITC Avant Garde"/>
                <w:sz w:val="20"/>
                <w:szCs w:val="22"/>
                <w:lang w:val="es-MX" w:eastAsia="es-MX"/>
              </w:rPr>
              <w:t>55019 y 55390.</w:t>
            </w:r>
          </w:p>
        </w:tc>
      </w:tr>
    </w:tbl>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lang w:val="es-ES_tradnl"/>
        </w:rPr>
        <w:t xml:space="preserve">Por lo que respecta a los códigos postales resaltados en el cuadro anterior, son los únicos casos en los que </w:t>
      </w:r>
      <w:r w:rsidR="00677BC3" w:rsidRPr="00E06047">
        <w:rPr>
          <w:rFonts w:ascii="ITC Avant Garde" w:hAnsi="ITC Avant Garde"/>
          <w:sz w:val="22"/>
          <w:lang w:val="es-ES_tradnl"/>
        </w:rPr>
        <w:t xml:space="preserve">no podría haber coincidencia en las localidades donde ambos agentes económicos podían prestar los Servicios, </w:t>
      </w:r>
      <w:r w:rsidRPr="00E06047">
        <w:rPr>
          <w:rFonts w:ascii="ITC Avant Garde" w:hAnsi="ITC Avant Garde"/>
          <w:sz w:val="22"/>
          <w:lang w:val="es-ES_tradnl"/>
        </w:rPr>
        <w:t>pues Cablevisión no presta servicios en esos lugares ya que expresamente renunció a prestar sus servicios ahí desde el año dos mil once</w:t>
      </w:r>
      <w:r w:rsidR="00186DC4" w:rsidRPr="00E06047">
        <w:rPr>
          <w:rFonts w:ascii="ITC Avant Garde" w:hAnsi="ITC Avant Garde"/>
          <w:sz w:val="22"/>
          <w:lang w:val="es-ES_tradnl"/>
        </w:rPr>
        <w:t>; sin embargo, como se ha señalado, dicha renuncia resulta congruente con el acuerdo colusorio</w:t>
      </w:r>
      <w:r w:rsidR="00677BC3" w:rsidRPr="00E06047">
        <w:rPr>
          <w:rFonts w:ascii="ITC Avant Garde" w:hAnsi="ITC Avant Garde"/>
          <w:sz w:val="22"/>
          <w:lang w:val="es-ES_tradnl"/>
        </w:rPr>
        <w:t xml:space="preserve"> para abstenerse de prestar los Servicios en las localidades en donde el otro los preste, por lo que no puede sustraerse </w:t>
      </w:r>
      <w:r w:rsidR="008C1A4A" w:rsidRPr="00E06047">
        <w:rPr>
          <w:rFonts w:ascii="ITC Avant Garde" w:hAnsi="ITC Avant Garde"/>
          <w:sz w:val="22"/>
          <w:lang w:val="es-ES_tradnl"/>
        </w:rPr>
        <w:t>de la conducta colusiva</w:t>
      </w:r>
      <w:r w:rsidR="00677BC3" w:rsidRPr="00E06047">
        <w:rPr>
          <w:rFonts w:ascii="ITC Avant Garde" w:hAnsi="ITC Avant Garde"/>
          <w:sz w:val="22"/>
          <w:lang w:val="es-ES_tradnl"/>
        </w:rPr>
        <w:t xml:space="preserve"> </w:t>
      </w:r>
      <w:r w:rsidR="008C1A4A" w:rsidRPr="00E06047">
        <w:rPr>
          <w:rFonts w:ascii="ITC Avant Garde" w:hAnsi="ITC Avant Garde"/>
          <w:sz w:val="22"/>
          <w:lang w:val="es-ES_tradnl"/>
        </w:rPr>
        <w:t>al Municipio de Ecatepec.</w:t>
      </w:r>
      <w:r w:rsidR="00677BC3" w:rsidRPr="00E06047">
        <w:rPr>
          <w:rFonts w:ascii="ITC Avant Garde" w:hAnsi="ITC Avant Garde"/>
          <w:sz w:val="22"/>
          <w:lang w:val="es-ES_tradnl"/>
        </w:rPr>
        <w:t xml:space="preserve"> </w:t>
      </w:r>
      <w:bookmarkStart w:id="2093" w:name="_Novena._Sanción"/>
      <w:bookmarkStart w:id="2094" w:name="_Toc380244957"/>
      <w:bookmarkEnd w:id="2093"/>
      <w:r w:rsidRPr="00E06047">
        <w:rPr>
          <w:rFonts w:ascii="ITC Avant Garde" w:hAnsi="ITC Avant Garde"/>
          <w:sz w:val="22"/>
        </w:rPr>
        <w:t xml:space="preserve">Con base en lo anterior, se concluye que existen elementos suficientes que acreditan que el acuerdo entre Grupo Televisa y Grupo Megacable, tuvo por efecto que estos grupos, a raíz del intercambio de información constante sostenido en las reuniones para la implementación de la </w:t>
      </w:r>
      <w:r w:rsidR="00677BC3" w:rsidRPr="00E06047">
        <w:rPr>
          <w:rFonts w:ascii="ITC Avant Garde" w:hAnsi="ITC Avant Garde"/>
          <w:sz w:val="22"/>
        </w:rPr>
        <w:t>M</w:t>
      </w:r>
      <w:r w:rsidRPr="00E06047">
        <w:rPr>
          <w:rFonts w:ascii="ITC Avant Garde" w:hAnsi="ITC Avant Garde"/>
          <w:sz w:val="22"/>
        </w:rPr>
        <w:t>arca YOO, lograran establecer un mecanismo que les p</w:t>
      </w:r>
      <w:r w:rsidR="006F4BC7" w:rsidRPr="00E06047">
        <w:rPr>
          <w:rFonts w:ascii="ITC Avant Garde" w:hAnsi="ITC Avant Garde"/>
          <w:sz w:val="22"/>
        </w:rPr>
        <w:t>ermitiera segmentar el mercado.</w:t>
      </w:r>
    </w:p>
    <w:p w:rsidR="00163BC8"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Este mecanismo incluye un </w:t>
      </w:r>
      <w:r w:rsidRPr="00E06047">
        <w:rPr>
          <w:rFonts w:ascii="ITC Avant Garde" w:hAnsi="ITC Avant Garde"/>
          <w:i/>
          <w:sz w:val="22"/>
        </w:rPr>
        <w:t>call center</w:t>
      </w:r>
      <w:r w:rsidRPr="00E06047">
        <w:rPr>
          <w:rFonts w:ascii="ITC Avant Garde" w:hAnsi="ITC Avant Garde"/>
          <w:sz w:val="22"/>
        </w:rPr>
        <w:t xml:space="preserve"> y una página de internet www.pideyoo.com, a través de los cuales los interesados en contratar servicios de 3Play bajo la </w:t>
      </w:r>
      <w:r w:rsidR="00677BC3" w:rsidRPr="00E06047">
        <w:rPr>
          <w:rFonts w:ascii="ITC Avant Garde" w:hAnsi="ITC Avant Garde"/>
          <w:sz w:val="22"/>
        </w:rPr>
        <w:t>M</w:t>
      </w:r>
      <w:r w:rsidRPr="00E06047">
        <w:rPr>
          <w:rFonts w:ascii="ITC Avant Garde" w:hAnsi="ITC Avant Garde"/>
          <w:sz w:val="22"/>
        </w:rPr>
        <w:t xml:space="preserve">arca YOO, al realizar la solicitud correspondiente, por código postal, son asignados ya </w:t>
      </w:r>
      <w:r w:rsidR="006F4BC7" w:rsidRPr="00E06047">
        <w:rPr>
          <w:rFonts w:ascii="ITC Avant Garde" w:hAnsi="ITC Avant Garde"/>
          <w:sz w:val="22"/>
        </w:rPr>
        <w:t xml:space="preserve">sea a Cablevisión o Megacable. </w:t>
      </w:r>
      <w:r w:rsidR="006F33FE" w:rsidRPr="00E06047">
        <w:rPr>
          <w:rFonts w:ascii="ITC Avant Garde" w:hAnsi="ITC Avant Garde"/>
          <w:b/>
          <w:sz w:val="22"/>
        </w:rPr>
        <w:t xml:space="preserve">Conforme a lo anterior, se concluye que fueron </w:t>
      </w:r>
      <w:r w:rsidR="008A057F" w:rsidRPr="00E06047">
        <w:rPr>
          <w:rFonts w:ascii="ITC Avant Garde" w:hAnsi="ITC Avant Garde"/>
          <w:b/>
          <w:sz w:val="22"/>
        </w:rPr>
        <w:t>tales agentes</w:t>
      </w:r>
      <w:r w:rsidR="006F33FE" w:rsidRPr="00E06047">
        <w:rPr>
          <w:rFonts w:ascii="ITC Avant Garde" w:hAnsi="ITC Avant Garde"/>
          <w:b/>
          <w:sz w:val="22"/>
        </w:rPr>
        <w:t xml:space="preserve">, quienes a través de dichos mecanismos direccionaban según el código postal, a los usuarios interesados en contratar </w:t>
      </w:r>
      <w:r w:rsidR="008A057F" w:rsidRPr="00E06047">
        <w:rPr>
          <w:rFonts w:ascii="ITC Avant Garde" w:hAnsi="ITC Avant Garde"/>
          <w:b/>
          <w:sz w:val="22"/>
        </w:rPr>
        <w:t>los</w:t>
      </w:r>
      <w:r w:rsidR="006F33FE" w:rsidRPr="00E06047">
        <w:rPr>
          <w:rFonts w:ascii="ITC Avant Garde" w:hAnsi="ITC Avant Garde"/>
          <w:b/>
          <w:sz w:val="22"/>
        </w:rPr>
        <w:t xml:space="preserve"> servicios de 3Play bajo la </w:t>
      </w:r>
      <w:r w:rsidR="00677BC3" w:rsidRPr="00E06047">
        <w:rPr>
          <w:rFonts w:ascii="ITC Avant Garde" w:hAnsi="ITC Avant Garde"/>
          <w:b/>
          <w:sz w:val="22"/>
        </w:rPr>
        <w:t>M</w:t>
      </w:r>
      <w:r w:rsidR="006F33FE" w:rsidRPr="00E06047">
        <w:rPr>
          <w:rFonts w:ascii="ITC Avant Garde" w:hAnsi="ITC Avant Garde"/>
          <w:b/>
          <w:sz w:val="22"/>
        </w:rPr>
        <w:t xml:space="preserve">arca YOO, </w:t>
      </w:r>
      <w:r w:rsidR="008A057F" w:rsidRPr="00E06047">
        <w:rPr>
          <w:rFonts w:ascii="ITC Avant Garde" w:hAnsi="ITC Avant Garde"/>
          <w:b/>
          <w:sz w:val="22"/>
        </w:rPr>
        <w:t xml:space="preserve">ello </w:t>
      </w:r>
      <w:r w:rsidR="006F33FE" w:rsidRPr="00E06047">
        <w:rPr>
          <w:rFonts w:ascii="ITC Avant Garde" w:hAnsi="ITC Avant Garde"/>
          <w:b/>
          <w:sz w:val="22"/>
        </w:rPr>
        <w:t>con la única finalidad de segmentar el mercado.</w:t>
      </w:r>
      <w:r w:rsidR="00677BC3" w:rsidRPr="00E06047">
        <w:rPr>
          <w:rFonts w:ascii="ITC Avant Garde" w:hAnsi="ITC Avant Garde"/>
          <w:b/>
          <w:sz w:val="22"/>
        </w:rPr>
        <w:t xml:space="preserve"> </w:t>
      </w:r>
      <w:r w:rsidRPr="00E06047">
        <w:rPr>
          <w:rFonts w:ascii="ITC Avant Garde" w:hAnsi="ITC Avant Garde"/>
          <w:sz w:val="22"/>
        </w:rPr>
        <w:t xml:space="preserve">Este acuerdo no sólo tiene relevancia para </w:t>
      </w:r>
      <w:r w:rsidRPr="00E06047">
        <w:rPr>
          <w:rFonts w:ascii="ITC Avant Garde" w:hAnsi="ITC Avant Garde"/>
          <w:sz w:val="22"/>
        </w:rPr>
        <w:lastRenderedPageBreak/>
        <w:t>los Paquetes 3Play YOO, ya que trasciende a los demás servicios prestados por Cablevisión y Megacable, de manera conjunta o desagregada, toda vez que en los centros de atención a clientes y de servicios de cada una de estos agentes económicos, se encuentra que los interesados en adquirir los Servicios bajo una modalidad distinta (desagregados, 2Play y 3Play) ven limitadas las opciones para adquirir los Servicios, ya que dichos agentes económicos se abstienen de prestarlos en localidades donde ya tienen presencia o donde ti</w:t>
      </w:r>
      <w:r w:rsidR="006F4BC7" w:rsidRPr="00E06047">
        <w:rPr>
          <w:rFonts w:ascii="ITC Avant Garde" w:hAnsi="ITC Avant Garde"/>
          <w:sz w:val="22"/>
        </w:rPr>
        <w:t>enen la posibilidad de hacerlo.</w:t>
      </w:r>
    </w:p>
    <w:p w:rsidR="007B2F53" w:rsidRPr="00E06047" w:rsidRDefault="00163BC8" w:rsidP="006E6B5E">
      <w:pPr>
        <w:spacing w:before="120" w:after="120"/>
        <w:jc w:val="both"/>
        <w:rPr>
          <w:rFonts w:ascii="ITC Avant Garde" w:hAnsi="ITC Avant Garde"/>
          <w:sz w:val="22"/>
        </w:rPr>
      </w:pPr>
      <w:r w:rsidRPr="00E06047">
        <w:rPr>
          <w:rFonts w:ascii="ITC Avant Garde" w:hAnsi="ITC Avant Garde"/>
          <w:sz w:val="22"/>
        </w:rPr>
        <w:t xml:space="preserve">Esta asignación de mercado por código postal o localidad, afecta la competencia, ya que impide que los usuarios actuales o potenciales de los Servicios en </w:t>
      </w:r>
      <w:r w:rsidR="00545F79" w:rsidRPr="00E06047">
        <w:rPr>
          <w:rFonts w:ascii="ITC Avant Garde" w:hAnsi="ITC Avant Garde"/>
          <w:sz w:val="22"/>
        </w:rPr>
        <w:t xml:space="preserve">los 6 Municipios del Estado de México </w:t>
      </w:r>
      <w:r w:rsidRPr="00E06047">
        <w:rPr>
          <w:rFonts w:ascii="ITC Avant Garde" w:hAnsi="ITC Avant Garde"/>
          <w:sz w:val="22"/>
        </w:rPr>
        <w:t>tengan acceso a las diversas opciones que tienen para contratar, además que se verificó a través de ello que Cablevisión y Megacable se ab</w:t>
      </w:r>
      <w:r w:rsidR="006F4BC7" w:rsidRPr="00E06047">
        <w:rPr>
          <w:rFonts w:ascii="ITC Avant Garde" w:hAnsi="ITC Avant Garde"/>
          <w:sz w:val="22"/>
        </w:rPr>
        <w:t>stienen de competir.</w:t>
      </w:r>
    </w:p>
    <w:p w:rsidR="00E6096A" w:rsidRPr="00E06047" w:rsidRDefault="00260934" w:rsidP="006E6B5E">
      <w:pPr>
        <w:spacing w:before="120" w:after="120"/>
        <w:jc w:val="both"/>
        <w:rPr>
          <w:rFonts w:ascii="ITC Avant Garde" w:hAnsi="ITC Avant Garde"/>
          <w:sz w:val="22"/>
        </w:rPr>
      </w:pPr>
      <w:r w:rsidRPr="00E06047">
        <w:rPr>
          <w:rFonts w:ascii="ITC Avant Garde" w:hAnsi="ITC Avant Garde"/>
          <w:sz w:val="22"/>
        </w:rPr>
        <w:t xml:space="preserve">Las consideraciones anteriores </w:t>
      </w:r>
      <w:r w:rsidR="00E6096A" w:rsidRPr="00E06047">
        <w:rPr>
          <w:rFonts w:ascii="ITC Avant Garde" w:hAnsi="ITC Avant Garde"/>
          <w:sz w:val="22"/>
        </w:rPr>
        <w:t xml:space="preserve">son consistentes con lo señalado por el Segundo Tribunal Especializado en la Ejecutoria Megacable, en particular respecto a que </w:t>
      </w:r>
      <w:r w:rsidR="00E6096A" w:rsidRPr="00E06047">
        <w:rPr>
          <w:rFonts w:ascii="ITC Avant Garde" w:hAnsi="ITC Avant Garde"/>
          <w:sz w:val="22"/>
          <w:szCs w:val="22"/>
          <w:lang w:bidi="en-US"/>
        </w:rPr>
        <w:t xml:space="preserve">la valoración conjunta de los </w:t>
      </w:r>
      <w:r w:rsidR="00105833" w:rsidRPr="00E06047">
        <w:rPr>
          <w:rFonts w:ascii="ITC Avant Garde" w:hAnsi="ITC Avant Garde"/>
          <w:sz w:val="22"/>
          <w:szCs w:val="22"/>
          <w:lang w:bidi="en-US"/>
        </w:rPr>
        <w:t>indicios</w:t>
      </w:r>
      <w:r w:rsidR="00E6096A" w:rsidRPr="00E06047">
        <w:rPr>
          <w:rFonts w:ascii="ITC Avant Garde" w:hAnsi="ITC Avant Garde"/>
          <w:sz w:val="22"/>
          <w:szCs w:val="22"/>
          <w:lang w:bidi="en-US"/>
        </w:rPr>
        <w:t xml:space="preserve"> referidos, </w:t>
      </w:r>
      <w:r w:rsidR="00E6096A" w:rsidRPr="00E06047">
        <w:rPr>
          <w:rFonts w:ascii="ITC Avant Garde" w:hAnsi="ITC Avant Garde"/>
          <w:b/>
          <w:sz w:val="22"/>
          <w:szCs w:val="22"/>
          <w:u w:val="single"/>
          <w:lang w:bidi="en-US"/>
        </w:rPr>
        <w:t>sí conduce a tener por acreditada la conducta imputada</w:t>
      </w:r>
      <w:r w:rsidR="00E6096A" w:rsidRPr="00E06047">
        <w:rPr>
          <w:rFonts w:ascii="ITC Avant Garde" w:hAnsi="ITC Avant Garde"/>
          <w:sz w:val="22"/>
          <w:szCs w:val="22"/>
          <w:lang w:bidi="en-US"/>
        </w:rPr>
        <w:t xml:space="preserve"> a Megacable en términos del artículo 9 fracción III de la LFCE respecto de los municipios de </w:t>
      </w:r>
      <w:r w:rsidR="00E6096A" w:rsidRPr="00E06047">
        <w:rPr>
          <w:rFonts w:ascii="ITC Avant Garde" w:hAnsi="ITC Avant Garde"/>
          <w:b/>
          <w:sz w:val="22"/>
          <w:szCs w:val="22"/>
          <w:lang w:bidi="en-US"/>
        </w:rPr>
        <w:t>Cuautitlán Izcalli, Lerma, Tlalnepantla, Huixquilucan, Nicolás Romero y Ecatepec ya que esta autoridad explicó de forma precisa cómo</w:t>
      </w:r>
      <w:r w:rsidR="00E6096A" w:rsidRPr="00E06047">
        <w:rPr>
          <w:rFonts w:ascii="ITC Avant Garde" w:hAnsi="ITC Avant Garde"/>
          <w:sz w:val="22"/>
          <w:szCs w:val="22"/>
          <w:lang w:bidi="en-US"/>
        </w:rPr>
        <w:t xml:space="preserve"> operó y cómo se demostró la segmentación del territorio,</w:t>
      </w:r>
      <w:r w:rsidR="00E6096A" w:rsidRPr="00E06047">
        <w:rPr>
          <w:rFonts w:ascii="ITC Avant Garde" w:hAnsi="ITC Avant Garde"/>
          <w:b/>
          <w:sz w:val="22"/>
          <w:szCs w:val="22"/>
          <w:lang w:bidi="en-US"/>
        </w:rPr>
        <w:t xml:space="preserve"> en particular </w:t>
      </w:r>
      <w:r w:rsidR="00E6096A" w:rsidRPr="00E06047">
        <w:rPr>
          <w:rFonts w:ascii="ITC Avant Garde" w:hAnsi="ITC Avant Garde"/>
          <w:sz w:val="22"/>
          <w:szCs w:val="22"/>
          <w:lang w:bidi="en-US"/>
        </w:rPr>
        <w:t>explicó que en los 6 Municipios del Estado de México, no prestaban servicios ambos agentes y en los otros se dividieron por códigos postales,</w:t>
      </w:r>
      <w:r w:rsidR="00E6096A" w:rsidRPr="00E06047">
        <w:rPr>
          <w:rFonts w:ascii="ITC Avant Garde" w:hAnsi="ITC Avant Garde"/>
          <w:b/>
          <w:sz w:val="22"/>
          <w:szCs w:val="22"/>
          <w:lang w:bidi="en-US"/>
        </w:rPr>
        <w:t xml:space="preserve"> lo anterior se demostró con las búsquedas en la página electrónica </w:t>
      </w:r>
      <w:r w:rsidR="00E6096A" w:rsidRPr="00A165F7">
        <w:rPr>
          <w:rStyle w:val="Hipervnculo"/>
          <w:rFonts w:ascii="ITC Avant Garde" w:hAnsi="ITC Avant Garde"/>
          <w:sz w:val="22"/>
          <w:szCs w:val="22"/>
          <w:lang w:bidi="en-US"/>
        </w:rPr>
        <w:t>www.pideyoo.com</w:t>
      </w:r>
      <w:r w:rsidR="00E6096A" w:rsidRPr="00E06047">
        <w:rPr>
          <w:rFonts w:ascii="ITC Avant Garde" w:hAnsi="ITC Avant Garde"/>
          <w:sz w:val="22"/>
          <w:szCs w:val="22"/>
          <w:lang w:bidi="en-US"/>
        </w:rPr>
        <w:t xml:space="preserve"> y se corroboró</w:t>
      </w:r>
      <w:r w:rsidR="007B2F53" w:rsidRPr="00E06047">
        <w:rPr>
          <w:rFonts w:ascii="ITC Avant Garde" w:hAnsi="ITC Avant Garde"/>
          <w:sz w:val="22"/>
          <w:szCs w:val="22"/>
          <w:lang w:bidi="en-US"/>
        </w:rPr>
        <w:t xml:space="preserve"> con</w:t>
      </w:r>
      <w:r w:rsidR="00E6096A" w:rsidRPr="00E06047">
        <w:rPr>
          <w:rFonts w:ascii="ITC Avant Garde" w:hAnsi="ITC Avant Garde"/>
          <w:sz w:val="22"/>
          <w:szCs w:val="22"/>
          <w:lang w:bidi="en-US"/>
        </w:rPr>
        <w:t xml:space="preserve"> </w:t>
      </w:r>
      <w:r w:rsidR="007B2F53" w:rsidRPr="00E06047">
        <w:rPr>
          <w:rFonts w:ascii="ITC Avant Garde" w:eastAsia="Calibri" w:hAnsi="ITC Avant Garde"/>
          <w:sz w:val="22"/>
          <w:szCs w:val="22"/>
          <w:lang w:val="es-MX" w:eastAsia="en-US"/>
        </w:rPr>
        <w:t xml:space="preserve">las visitas de verificación a centros de servicios y atención a clientes de Cablevisión y Megacable de los </w:t>
      </w:r>
      <w:r w:rsidR="007B2F53" w:rsidRPr="00E06047">
        <w:rPr>
          <w:rFonts w:ascii="ITC Avant Garde" w:hAnsi="ITC Avant Garde"/>
          <w:sz w:val="22"/>
          <w:szCs w:val="22"/>
          <w:lang w:bidi="en-US"/>
        </w:rPr>
        <w:t>6 Municipios del Estado de México</w:t>
      </w:r>
      <w:r w:rsidR="006974DB" w:rsidRPr="00E06047">
        <w:rPr>
          <w:rFonts w:ascii="ITC Avant Garde" w:hAnsi="ITC Avant Garde"/>
          <w:sz w:val="22"/>
          <w:szCs w:val="22"/>
          <w:lang w:bidi="en-US"/>
        </w:rPr>
        <w:t>.</w:t>
      </w:r>
      <w:r w:rsidR="007B2F53" w:rsidRPr="00E06047">
        <w:rPr>
          <w:rFonts w:ascii="ITC Avant Garde" w:eastAsia="Calibri" w:hAnsi="ITC Avant Garde"/>
          <w:sz w:val="22"/>
          <w:szCs w:val="22"/>
          <w:lang w:val="es-MX" w:eastAsia="en-US"/>
        </w:rPr>
        <w:t xml:space="preserve"> </w:t>
      </w:r>
    </w:p>
    <w:p w:rsidR="00E6096A" w:rsidRPr="00E06047" w:rsidRDefault="00105833"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sz w:val="22"/>
          <w:szCs w:val="22"/>
          <w:lang w:bidi="en-US"/>
        </w:rPr>
      </w:pPr>
      <w:r w:rsidRPr="00E06047">
        <w:rPr>
          <w:rFonts w:ascii="ITC Avant Garde" w:hAnsi="ITC Avant Garde"/>
          <w:sz w:val="22"/>
          <w:szCs w:val="22"/>
          <w:lang w:bidi="en-US"/>
        </w:rPr>
        <w:t>Asimismo, en cumplimiento a la Ejecutoria Mega</w:t>
      </w:r>
      <w:r w:rsidR="009511E4" w:rsidRPr="00E06047">
        <w:rPr>
          <w:rFonts w:ascii="ITC Avant Garde" w:hAnsi="ITC Avant Garde"/>
          <w:sz w:val="22"/>
          <w:szCs w:val="22"/>
          <w:lang w:bidi="en-US"/>
        </w:rPr>
        <w:t>ca</w:t>
      </w:r>
      <w:r w:rsidRPr="00E06047">
        <w:rPr>
          <w:rFonts w:ascii="ITC Avant Garde" w:hAnsi="ITC Avant Garde"/>
          <w:sz w:val="22"/>
          <w:szCs w:val="22"/>
          <w:lang w:bidi="en-US"/>
        </w:rPr>
        <w:t>ble se indica que</w:t>
      </w:r>
      <w:r w:rsidR="00E6096A" w:rsidRPr="00E06047">
        <w:rPr>
          <w:rFonts w:ascii="ITC Avant Garde" w:hAnsi="ITC Avant Garde"/>
          <w:sz w:val="22"/>
          <w:szCs w:val="22"/>
          <w:lang w:bidi="en-US"/>
        </w:rPr>
        <w:t xml:space="preserve"> por lo que hace a </w:t>
      </w:r>
      <w:r w:rsidR="00E6096A" w:rsidRPr="00E06047">
        <w:rPr>
          <w:rFonts w:ascii="ITC Avant Garde" w:hAnsi="ITC Avant Garde"/>
          <w:b/>
          <w:sz w:val="22"/>
          <w:szCs w:val="22"/>
          <w:u w:val="single"/>
          <w:lang w:bidi="en-US"/>
        </w:rPr>
        <w:t>los municipios de Almoloya de Juárez, Ixtlahuaca, Metepec, San Mateo Atenco, Toluca, Zumpango y Zinacantepec</w:t>
      </w:r>
      <w:r w:rsidR="007B2F53" w:rsidRPr="00E06047">
        <w:rPr>
          <w:rFonts w:ascii="ITC Avant Garde" w:hAnsi="ITC Avant Garde"/>
          <w:b/>
          <w:sz w:val="22"/>
          <w:szCs w:val="22"/>
          <w:u w:val="single"/>
          <w:lang w:bidi="en-US"/>
        </w:rPr>
        <w:t xml:space="preserve"> también considerados en el OPR, conforme a la Ejecutoria Megacable, al no existir</w:t>
      </w:r>
      <w:r w:rsidR="00E6096A" w:rsidRPr="00E06047">
        <w:rPr>
          <w:rFonts w:ascii="ITC Avant Garde" w:hAnsi="ITC Avant Garde"/>
          <w:sz w:val="22"/>
          <w:szCs w:val="22"/>
          <w:lang w:bidi="en-US"/>
        </w:rPr>
        <w:t xml:space="preserve"> un</w:t>
      </w:r>
      <w:r w:rsidR="0018374F">
        <w:rPr>
          <w:rFonts w:ascii="ITC Avant Garde" w:hAnsi="ITC Avant Garde"/>
          <w:sz w:val="22"/>
          <w:szCs w:val="22"/>
          <w:lang w:bidi="en-US"/>
        </w:rPr>
        <w:t>a</w:t>
      </w:r>
      <w:r w:rsidR="00E6096A" w:rsidRPr="00E06047">
        <w:rPr>
          <w:rFonts w:ascii="ITC Avant Garde" w:hAnsi="ITC Avant Garde"/>
          <w:sz w:val="22"/>
          <w:szCs w:val="22"/>
          <w:lang w:bidi="en-US"/>
        </w:rPr>
        <w:t xml:space="preserve"> explicación precisa de cómo operó y cómo se demostró la segmentación del territorio, como fue el caso de los otros 6 Municipios del Estado de México, en donde la autoridad explicó que en unos no prestaban servicios ambos agentes y en los otros se dividieron por códigos postales, </w:t>
      </w:r>
      <w:r w:rsidR="007B2F53" w:rsidRPr="00E06047">
        <w:rPr>
          <w:rFonts w:ascii="ITC Avant Garde" w:hAnsi="ITC Avant Garde"/>
          <w:sz w:val="22"/>
          <w:szCs w:val="22"/>
          <w:lang w:bidi="en-US"/>
        </w:rPr>
        <w:t>se concluye que en estos municipios no se demostró la práctica monopólica imputada en el OPR.</w:t>
      </w:r>
    </w:p>
    <w:p w:rsidR="00163BC8" w:rsidRPr="00E06047" w:rsidRDefault="007D7269" w:rsidP="006E6B5E">
      <w:pPr>
        <w:autoSpaceDE w:val="0"/>
        <w:autoSpaceDN w:val="0"/>
        <w:spacing w:before="120" w:after="120"/>
        <w:jc w:val="both"/>
        <w:rPr>
          <w:rFonts w:ascii="ITC Avant Garde" w:hAnsi="ITC Avant Garde"/>
          <w:sz w:val="22"/>
          <w:szCs w:val="20"/>
          <w:lang w:eastAsia="es-MX"/>
        </w:rPr>
      </w:pPr>
      <w:r w:rsidRPr="00E06047">
        <w:rPr>
          <w:rFonts w:ascii="ITC Avant Garde" w:hAnsi="ITC Avant Garde"/>
          <w:sz w:val="22"/>
          <w:szCs w:val="22"/>
          <w:lang w:eastAsia="es-MX"/>
        </w:rPr>
        <w:t>Por otro lado</w:t>
      </w:r>
      <w:r w:rsidR="00105833" w:rsidRPr="00E06047">
        <w:rPr>
          <w:rFonts w:ascii="ITC Avant Garde" w:hAnsi="ITC Avant Garde"/>
          <w:sz w:val="22"/>
          <w:szCs w:val="22"/>
          <w:lang w:eastAsia="es-MX"/>
        </w:rPr>
        <w:t>,</w:t>
      </w:r>
      <w:r w:rsidRPr="00E06047">
        <w:rPr>
          <w:rFonts w:ascii="ITC Avant Garde" w:hAnsi="ITC Avant Garde"/>
          <w:sz w:val="22"/>
          <w:szCs w:val="22"/>
          <w:lang w:eastAsia="es-MX"/>
        </w:rPr>
        <w:t xml:space="preserve"> respecto al argumento de Megacable </w:t>
      </w:r>
      <w:r w:rsidR="00105833" w:rsidRPr="00E06047">
        <w:rPr>
          <w:rFonts w:ascii="ITC Avant Garde" w:hAnsi="ITC Avant Garde"/>
          <w:sz w:val="22"/>
          <w:szCs w:val="22"/>
          <w:lang w:eastAsia="es-MX"/>
        </w:rPr>
        <w:t>señalando que</w:t>
      </w:r>
      <w:r w:rsidRPr="00E06047">
        <w:rPr>
          <w:rFonts w:ascii="ITC Avant Garde" w:hAnsi="ITC Avant Garde"/>
          <w:sz w:val="22"/>
          <w:szCs w:val="22"/>
          <w:lang w:eastAsia="es-MX"/>
        </w:rPr>
        <w:t xml:space="preserve"> la estrategia YO</w:t>
      </w:r>
      <w:r w:rsidR="003C50CA">
        <w:rPr>
          <w:rFonts w:ascii="ITC Avant Garde" w:hAnsi="ITC Avant Garde"/>
          <w:sz w:val="22"/>
          <w:szCs w:val="22"/>
          <w:lang w:eastAsia="es-MX"/>
        </w:rPr>
        <w:t>O</w:t>
      </w:r>
      <w:r w:rsidRPr="00E06047">
        <w:rPr>
          <w:rFonts w:ascii="ITC Avant Garde" w:hAnsi="ITC Avant Garde"/>
          <w:sz w:val="22"/>
          <w:szCs w:val="22"/>
          <w:lang w:eastAsia="es-MX"/>
        </w:rPr>
        <w:t>, sólo se creó como una marca para competir con el paquete de servicios ofrecido por Telmex y Dish a nivel nacional</w:t>
      </w:r>
      <w:r w:rsidR="00163BC8" w:rsidRPr="00E06047">
        <w:rPr>
          <w:rFonts w:ascii="ITC Avant Garde" w:hAnsi="ITC Avant Garde"/>
          <w:sz w:val="22"/>
          <w:szCs w:val="20"/>
          <w:lang w:eastAsia="es-MX"/>
        </w:rPr>
        <w:t xml:space="preserve">, se </w:t>
      </w:r>
      <w:r w:rsidR="00105833" w:rsidRPr="00E06047">
        <w:rPr>
          <w:rFonts w:ascii="ITC Avant Garde" w:hAnsi="ITC Avant Garde"/>
          <w:sz w:val="22"/>
          <w:szCs w:val="20"/>
          <w:lang w:eastAsia="es-MX"/>
        </w:rPr>
        <w:t xml:space="preserve">reitera la </w:t>
      </w:r>
      <w:r w:rsidR="00163BC8" w:rsidRPr="00E06047">
        <w:rPr>
          <w:rFonts w:ascii="ITC Avant Garde" w:hAnsi="ITC Avant Garde"/>
          <w:sz w:val="22"/>
          <w:szCs w:val="20"/>
          <w:lang w:eastAsia="es-MX"/>
        </w:rPr>
        <w:t xml:space="preserve">respuesta </w:t>
      </w:r>
      <w:r w:rsidR="00105833" w:rsidRPr="00E06047">
        <w:rPr>
          <w:rFonts w:ascii="ITC Avant Garde" w:hAnsi="ITC Avant Garde"/>
          <w:sz w:val="22"/>
          <w:szCs w:val="20"/>
          <w:lang w:eastAsia="es-MX"/>
        </w:rPr>
        <w:t>expresada al calificar</w:t>
      </w:r>
      <w:r w:rsidR="00163BC8" w:rsidRPr="00E06047">
        <w:rPr>
          <w:rFonts w:ascii="ITC Avant Garde" w:hAnsi="ITC Avant Garde"/>
          <w:sz w:val="22"/>
          <w:szCs w:val="20"/>
          <w:lang w:eastAsia="es-MX"/>
        </w:rPr>
        <w:t xml:space="preserve"> a las manifestaciones de Megacable, en específico en el apartado de la presente resolución denominado “</w:t>
      </w:r>
      <w:r w:rsidR="003C50CA">
        <w:rPr>
          <w:rFonts w:ascii="ITC Avant Garde" w:hAnsi="ITC Avant Garde"/>
          <w:i/>
          <w:sz w:val="20"/>
          <w:szCs w:val="20"/>
          <w:lang w:eastAsia="es-MX"/>
        </w:rPr>
        <w:t>4. El uso de la M</w:t>
      </w:r>
      <w:r w:rsidR="00163BC8" w:rsidRPr="00E06047">
        <w:rPr>
          <w:rFonts w:ascii="ITC Avant Garde" w:hAnsi="ITC Avant Garde"/>
          <w:i/>
          <w:sz w:val="20"/>
          <w:szCs w:val="20"/>
          <w:lang w:eastAsia="es-MX"/>
        </w:rPr>
        <w:t>arca YOO no supone ni implica la realización de contratos, convenios, arreglos ni combinaciones que tenga como objeto ni efecto el elevar, concertar ni manipular el precio al que han ofertado los Grupos los Servicios, ni tampoco el efecto de dividir, distribuir, asignar ni imponer porciones o segmentos de los Mercados Investigados</w:t>
      </w:r>
      <w:r w:rsidR="00163BC8" w:rsidRPr="00E06047">
        <w:rPr>
          <w:rFonts w:ascii="ITC Avant Garde" w:hAnsi="ITC Avant Garde"/>
          <w:sz w:val="22"/>
          <w:szCs w:val="20"/>
          <w:lang w:eastAsia="es-MX"/>
        </w:rPr>
        <w:t>”</w:t>
      </w:r>
      <w:r w:rsidR="00105833" w:rsidRPr="00E06047">
        <w:rPr>
          <w:rFonts w:ascii="ITC Avant Garde" w:hAnsi="ITC Avant Garde"/>
          <w:sz w:val="22"/>
          <w:szCs w:val="20"/>
          <w:lang w:eastAsia="es-MX"/>
        </w:rPr>
        <w:t>. Es de señalar que</w:t>
      </w:r>
      <w:r w:rsidR="00163BC8" w:rsidRPr="00E06047">
        <w:rPr>
          <w:rFonts w:ascii="ITC Avant Garde" w:hAnsi="ITC Avant Garde"/>
          <w:sz w:val="22"/>
          <w:szCs w:val="20"/>
          <w:lang w:eastAsia="es-MX"/>
        </w:rPr>
        <w:t xml:space="preserve"> </w:t>
      </w:r>
      <w:r w:rsidR="00163BC8" w:rsidRPr="00E06047">
        <w:rPr>
          <w:rFonts w:ascii="ITC Avant Garde" w:hAnsi="ITC Avant Garde"/>
          <w:sz w:val="22"/>
          <w:szCs w:val="22"/>
        </w:rPr>
        <w:t xml:space="preserve">las prácticas monopólicas absolutas </w:t>
      </w:r>
      <w:r w:rsidR="00507D14" w:rsidRPr="00E06047">
        <w:rPr>
          <w:rFonts w:ascii="ITC Avant Garde" w:hAnsi="ITC Avant Garde"/>
          <w:sz w:val="22"/>
          <w:szCs w:val="22"/>
        </w:rPr>
        <w:t>son</w:t>
      </w:r>
      <w:r w:rsidR="00163BC8" w:rsidRPr="00E06047">
        <w:rPr>
          <w:rFonts w:ascii="ITC Avant Garde" w:hAnsi="ITC Avant Garde"/>
          <w:sz w:val="22"/>
          <w:szCs w:val="22"/>
        </w:rPr>
        <w:t xml:space="preserve"> nocivas para la competencia, </w:t>
      </w:r>
      <w:r w:rsidR="00507D14" w:rsidRPr="00E06047">
        <w:rPr>
          <w:rFonts w:ascii="ITC Avant Garde" w:hAnsi="ITC Avant Garde"/>
          <w:sz w:val="22"/>
          <w:szCs w:val="22"/>
        </w:rPr>
        <w:t>sin que la LFCE requiera considerar sus justificaciones</w:t>
      </w:r>
      <w:r w:rsidR="00105833" w:rsidRPr="00E06047">
        <w:rPr>
          <w:rFonts w:ascii="ITC Avant Garde" w:hAnsi="ITC Avant Garde"/>
          <w:sz w:val="22"/>
          <w:szCs w:val="22"/>
        </w:rPr>
        <w:t xml:space="preserve"> para determinar su ilicitud</w:t>
      </w:r>
      <w:r w:rsidR="008E6E8D" w:rsidRPr="00E06047">
        <w:rPr>
          <w:rFonts w:ascii="ITC Avant Garde" w:hAnsi="ITC Avant Garde"/>
          <w:sz w:val="22"/>
          <w:szCs w:val="22"/>
        </w:rPr>
        <w:t>, tal y como quedó señalado en el Considerando Segundo de la presente resolución</w:t>
      </w:r>
      <w:r w:rsidR="00163BC8" w:rsidRPr="00E06047">
        <w:rPr>
          <w:rFonts w:ascii="ITC Avant Garde" w:hAnsi="ITC Avant Garde"/>
          <w:sz w:val="22"/>
          <w:szCs w:val="22"/>
        </w:rPr>
        <w:t xml:space="preserve">. El hecho </w:t>
      </w:r>
      <w:r w:rsidR="00105833" w:rsidRPr="00E06047">
        <w:rPr>
          <w:rFonts w:ascii="ITC Avant Garde" w:hAnsi="ITC Avant Garde"/>
          <w:sz w:val="22"/>
          <w:szCs w:val="22"/>
        </w:rPr>
        <w:t>permitir l</w:t>
      </w:r>
      <w:r w:rsidR="00163BC8" w:rsidRPr="00E06047">
        <w:rPr>
          <w:rFonts w:ascii="ITC Avant Garde" w:hAnsi="ITC Avant Garde"/>
          <w:sz w:val="22"/>
          <w:szCs w:val="22"/>
        </w:rPr>
        <w:t xml:space="preserve">a </w:t>
      </w:r>
      <w:r w:rsidR="00163BC8" w:rsidRPr="00E06047">
        <w:rPr>
          <w:rFonts w:ascii="ITC Avant Garde" w:hAnsi="ITC Avant Garde"/>
          <w:sz w:val="22"/>
          <w:szCs w:val="22"/>
        </w:rPr>
        <w:lastRenderedPageBreak/>
        <w:t>justificación</w:t>
      </w:r>
      <w:r w:rsidR="00105833" w:rsidRPr="00E06047">
        <w:rPr>
          <w:rFonts w:ascii="ITC Avant Garde" w:hAnsi="ITC Avant Garde"/>
          <w:sz w:val="22"/>
          <w:szCs w:val="22"/>
        </w:rPr>
        <w:t xml:space="preserve"> de este tipo de prácticas</w:t>
      </w:r>
      <w:r w:rsidR="00163BC8" w:rsidRPr="00E06047">
        <w:rPr>
          <w:rFonts w:ascii="ITC Avant Garde" w:hAnsi="ITC Avant Garde"/>
          <w:sz w:val="22"/>
          <w:szCs w:val="22"/>
        </w:rPr>
        <w:t xml:space="preserve">, </w:t>
      </w:r>
      <w:r w:rsidR="00105833" w:rsidRPr="00E06047">
        <w:rPr>
          <w:rFonts w:ascii="ITC Avant Garde" w:hAnsi="ITC Avant Garde"/>
          <w:sz w:val="22"/>
          <w:szCs w:val="22"/>
        </w:rPr>
        <w:t>restaría elementos disuasivos a</w:t>
      </w:r>
      <w:r w:rsidR="00163BC8" w:rsidRPr="00E06047">
        <w:rPr>
          <w:rFonts w:ascii="ITC Avant Garde" w:hAnsi="ITC Avant Garde"/>
          <w:sz w:val="22"/>
          <w:szCs w:val="22"/>
        </w:rPr>
        <w:t xml:space="preserve"> la colusión de agentes económicos.</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Por el contrario, la acreditación de una práctica monopólica absoluta requiere la actualización de los elementos señalados en el artículo 9 de la LFCE, con lo cual bastará para determinar su existencia, </w:t>
      </w:r>
      <w:proofErr w:type="gramStart"/>
      <w:r w:rsidRPr="00E06047">
        <w:rPr>
          <w:rFonts w:ascii="ITC Avant Garde" w:hAnsi="ITC Avant Garde"/>
          <w:sz w:val="22"/>
          <w:szCs w:val="22"/>
        </w:rPr>
        <w:t>y</w:t>
      </w:r>
      <w:proofErr w:type="gramEnd"/>
      <w:r w:rsidRPr="00E06047">
        <w:rPr>
          <w:rFonts w:ascii="ITC Avant Garde" w:hAnsi="ITC Avant Garde"/>
          <w:sz w:val="22"/>
          <w:szCs w:val="22"/>
        </w:rPr>
        <w:t xml:space="preserve"> por ende, su il</w:t>
      </w:r>
      <w:r w:rsidR="00105833" w:rsidRPr="00E06047">
        <w:rPr>
          <w:rFonts w:ascii="ITC Avant Garde" w:hAnsi="ITC Avant Garde"/>
          <w:sz w:val="22"/>
          <w:szCs w:val="22"/>
        </w:rPr>
        <w:t>icitud</w:t>
      </w:r>
      <w:r w:rsidRPr="00E06047">
        <w:rPr>
          <w:rFonts w:ascii="ITC Avant Garde" w:hAnsi="ITC Avant Garde"/>
          <w:sz w:val="22"/>
          <w:szCs w:val="22"/>
        </w:rPr>
        <w:t xml:space="preserve">, sin que pueda existir justificación alguna de su </w:t>
      </w:r>
      <w:r w:rsidR="00507D14" w:rsidRPr="00E06047">
        <w:rPr>
          <w:rFonts w:ascii="ITC Avant Garde" w:hAnsi="ITC Avant Garde"/>
          <w:sz w:val="22"/>
          <w:szCs w:val="22"/>
        </w:rPr>
        <w:t>realización</w:t>
      </w:r>
      <w:r w:rsidRPr="00E06047">
        <w:rPr>
          <w:rFonts w:ascii="ITC Avant Garde" w:hAnsi="ITC Avant Garde"/>
          <w:sz w:val="22"/>
          <w:szCs w:val="22"/>
        </w:rPr>
        <w:t>.</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En este sentido, la estrategia YOO </w:t>
      </w:r>
      <w:r w:rsidR="00507D14" w:rsidRPr="00E06047">
        <w:rPr>
          <w:rFonts w:ascii="ITC Avant Garde" w:hAnsi="ITC Avant Garde"/>
          <w:sz w:val="22"/>
          <w:szCs w:val="22"/>
        </w:rPr>
        <w:t>involucra</w:t>
      </w:r>
      <w:r w:rsidRPr="00E06047">
        <w:rPr>
          <w:rFonts w:ascii="ITC Avant Garde" w:hAnsi="ITC Avant Garde"/>
          <w:sz w:val="22"/>
          <w:szCs w:val="22"/>
        </w:rPr>
        <w:t xml:space="preserve"> actos que </w:t>
      </w:r>
      <w:r w:rsidR="007C0B93" w:rsidRPr="00E06047">
        <w:rPr>
          <w:rFonts w:ascii="ITC Avant Garde" w:hAnsi="ITC Avant Garde"/>
          <w:sz w:val="22"/>
          <w:szCs w:val="22"/>
        </w:rPr>
        <w:t>Grupo Televisa y Grupo Megacable</w:t>
      </w:r>
      <w:r w:rsidRPr="00E06047">
        <w:rPr>
          <w:rFonts w:ascii="ITC Avant Garde" w:hAnsi="ITC Avant Garde"/>
          <w:sz w:val="22"/>
          <w:szCs w:val="22"/>
        </w:rPr>
        <w:t xml:space="preserve"> llevaron a cabo para su implementación</w:t>
      </w:r>
      <w:r w:rsidR="00507D14" w:rsidRPr="00E06047">
        <w:rPr>
          <w:rFonts w:ascii="ITC Avant Garde" w:hAnsi="ITC Avant Garde"/>
          <w:sz w:val="22"/>
          <w:szCs w:val="22"/>
        </w:rPr>
        <w:t xml:space="preserve"> que</w:t>
      </w:r>
      <w:r w:rsidRPr="00E06047">
        <w:rPr>
          <w:rFonts w:ascii="ITC Avant Garde" w:hAnsi="ITC Avant Garde"/>
          <w:sz w:val="22"/>
          <w:szCs w:val="22"/>
        </w:rPr>
        <w:t xml:space="preserve"> sí constituyeron </w:t>
      </w:r>
      <w:r w:rsidR="00507D14" w:rsidRPr="00E06047">
        <w:rPr>
          <w:rFonts w:ascii="ITC Avant Garde" w:hAnsi="ITC Avant Garde"/>
          <w:sz w:val="22"/>
          <w:szCs w:val="22"/>
        </w:rPr>
        <w:t xml:space="preserve">la práctica monopólica absoluta prevista en </w:t>
      </w:r>
      <w:r w:rsidRPr="00E06047">
        <w:rPr>
          <w:rFonts w:ascii="ITC Avant Garde" w:hAnsi="ITC Avant Garde"/>
          <w:sz w:val="22"/>
          <w:szCs w:val="22"/>
        </w:rPr>
        <w:t>el artículo 9, fracción III, de la LFCE.</w:t>
      </w:r>
    </w:p>
    <w:p w:rsidR="00A17B53" w:rsidRPr="00E06047" w:rsidRDefault="00A17B53" w:rsidP="006E6B5E">
      <w:pPr>
        <w:spacing w:before="120" w:after="120"/>
        <w:jc w:val="both"/>
        <w:rPr>
          <w:rFonts w:ascii="ITC Avant Garde" w:hAnsi="ITC Avant Garde"/>
          <w:sz w:val="22"/>
          <w:szCs w:val="22"/>
          <w:lang w:eastAsia="es-MX"/>
        </w:rPr>
      </w:pPr>
      <w:r w:rsidRPr="00E06047">
        <w:rPr>
          <w:rFonts w:ascii="ITC Avant Garde" w:hAnsi="ITC Avant Garde"/>
          <w:sz w:val="22"/>
          <w:szCs w:val="22"/>
        </w:rPr>
        <w:t xml:space="preserve">Con motivo de lo anterior, la </w:t>
      </w:r>
      <w:r w:rsidR="005E1233" w:rsidRPr="00E06047">
        <w:rPr>
          <w:rFonts w:ascii="ITC Avant Garde" w:hAnsi="ITC Avant Garde"/>
          <w:sz w:val="22"/>
          <w:szCs w:val="22"/>
        </w:rPr>
        <w:t xml:space="preserve">finalidad de la </w:t>
      </w:r>
      <w:r w:rsidRPr="00E06047">
        <w:rPr>
          <w:rFonts w:ascii="ITC Avant Garde" w:hAnsi="ITC Avant Garde"/>
          <w:sz w:val="22"/>
          <w:szCs w:val="22"/>
        </w:rPr>
        <w:t xml:space="preserve">estrategia YOO </w:t>
      </w:r>
      <w:r w:rsidR="005E1233" w:rsidRPr="00E06047">
        <w:rPr>
          <w:rFonts w:ascii="ITC Avant Garde" w:hAnsi="ITC Avant Garde"/>
          <w:sz w:val="22"/>
          <w:szCs w:val="22"/>
        </w:rPr>
        <w:t xml:space="preserve">aducida por Megacable, en el sentido de que dicha estrategia </w:t>
      </w:r>
      <w:r w:rsidRPr="00E06047">
        <w:rPr>
          <w:rFonts w:ascii="ITC Avant Garde" w:hAnsi="ITC Avant Garde"/>
          <w:sz w:val="22"/>
          <w:szCs w:val="22"/>
          <w:lang w:eastAsia="es-MX"/>
        </w:rPr>
        <w:t>solo se creó como una forma para competir con el paquete de servicios ofrecido por Telmex y Dish a nivel nacional, no es un elemento previsto en la LFCE que deba considerarse para determinar la existencia de la práctica monopólica absoluta materia del presente procedimiento.</w:t>
      </w:r>
      <w:r w:rsidR="005E1233" w:rsidRPr="00E06047">
        <w:rPr>
          <w:rFonts w:ascii="ITC Avant Garde" w:hAnsi="ITC Avant Garde"/>
          <w:sz w:val="22"/>
          <w:szCs w:val="22"/>
          <w:lang w:eastAsia="es-MX"/>
        </w:rPr>
        <w:t xml:space="preserve"> Por el contrario, el reconocimiento expreso de Megacable respecto de la finalidad de la estrategia YOO refuerza la imputación realizada.</w:t>
      </w:r>
    </w:p>
    <w:p w:rsidR="00A17B53" w:rsidRPr="00E06047" w:rsidRDefault="00A17B53" w:rsidP="006E6B5E">
      <w:pPr>
        <w:spacing w:before="120" w:after="120"/>
        <w:jc w:val="both"/>
        <w:rPr>
          <w:rFonts w:ascii="ITC Avant Garde" w:hAnsi="ITC Avant Garde"/>
          <w:sz w:val="22"/>
          <w:szCs w:val="22"/>
          <w:lang w:eastAsia="es-MX"/>
        </w:rPr>
      </w:pPr>
      <w:r w:rsidRPr="00E06047">
        <w:rPr>
          <w:rFonts w:ascii="ITC Avant Garde" w:hAnsi="ITC Avant Garde"/>
          <w:sz w:val="22"/>
          <w:szCs w:val="22"/>
          <w:lang w:eastAsia="es-MX"/>
        </w:rPr>
        <w:t>Lo que propone Megacable con su argumento, es justificar existan acuerdo</w:t>
      </w:r>
      <w:r w:rsidR="0013535B" w:rsidRPr="00E06047">
        <w:rPr>
          <w:rFonts w:ascii="ITC Avant Garde" w:hAnsi="ITC Avant Garde"/>
          <w:sz w:val="22"/>
          <w:szCs w:val="22"/>
          <w:lang w:eastAsia="es-MX"/>
        </w:rPr>
        <w:t>s</w:t>
      </w:r>
      <w:r w:rsidRPr="00E06047">
        <w:rPr>
          <w:rFonts w:ascii="ITC Avant Garde" w:hAnsi="ITC Avant Garde"/>
          <w:sz w:val="22"/>
          <w:szCs w:val="22"/>
          <w:lang w:eastAsia="es-MX"/>
        </w:rPr>
        <w:t xml:space="preserve"> entre competidores para actuar conjuntamente</w:t>
      </w:r>
      <w:r w:rsidR="008524B3" w:rsidRPr="00E06047">
        <w:rPr>
          <w:rFonts w:ascii="ITC Avant Garde" w:hAnsi="ITC Avant Garde"/>
          <w:sz w:val="22"/>
          <w:szCs w:val="22"/>
          <w:lang w:eastAsia="es-MX"/>
        </w:rPr>
        <w:t xml:space="preserve"> con el objeto de asignarse segmentos del mercado como el territorio</w:t>
      </w:r>
      <w:r w:rsidRPr="00E06047">
        <w:rPr>
          <w:rFonts w:ascii="ITC Avant Garde" w:hAnsi="ITC Avant Garde"/>
          <w:sz w:val="22"/>
          <w:szCs w:val="22"/>
          <w:lang w:eastAsia="es-MX"/>
        </w:rPr>
        <w:t xml:space="preserve">, con el </w:t>
      </w:r>
      <w:r w:rsidR="008524B3" w:rsidRPr="00E06047">
        <w:rPr>
          <w:rFonts w:ascii="ITC Avant Garde" w:hAnsi="ITC Avant Garde"/>
          <w:sz w:val="22"/>
          <w:szCs w:val="22"/>
          <w:lang w:eastAsia="es-MX"/>
        </w:rPr>
        <w:t>fin</w:t>
      </w:r>
      <w:r w:rsidRPr="00E06047">
        <w:rPr>
          <w:rFonts w:ascii="ITC Avant Garde" w:hAnsi="ITC Avant Garde"/>
          <w:sz w:val="22"/>
          <w:szCs w:val="22"/>
          <w:lang w:eastAsia="es-MX"/>
        </w:rPr>
        <w:t xml:space="preserve"> de contrarrestar la capacidad de competir</w:t>
      </w:r>
      <w:r w:rsidR="008524B3" w:rsidRPr="00E06047">
        <w:rPr>
          <w:rFonts w:ascii="ITC Avant Garde" w:hAnsi="ITC Avant Garde"/>
          <w:sz w:val="22"/>
          <w:szCs w:val="22"/>
          <w:lang w:eastAsia="es-MX"/>
        </w:rPr>
        <w:t xml:space="preserve"> de </w:t>
      </w:r>
      <w:r w:rsidR="006974DB" w:rsidRPr="00E06047">
        <w:rPr>
          <w:rFonts w:ascii="ITC Avant Garde" w:hAnsi="ITC Avant Garde"/>
          <w:sz w:val="22"/>
          <w:szCs w:val="22"/>
          <w:lang w:eastAsia="es-MX"/>
        </w:rPr>
        <w:t>ot</w:t>
      </w:r>
      <w:r w:rsidR="008524B3" w:rsidRPr="00E06047">
        <w:rPr>
          <w:rFonts w:ascii="ITC Avant Garde" w:hAnsi="ITC Avant Garde"/>
          <w:sz w:val="22"/>
          <w:szCs w:val="22"/>
          <w:lang w:eastAsia="es-MX"/>
        </w:rPr>
        <w:t>r</w:t>
      </w:r>
      <w:r w:rsidR="006974DB" w:rsidRPr="00E06047">
        <w:rPr>
          <w:rFonts w:ascii="ITC Avant Garde" w:hAnsi="ITC Avant Garde"/>
          <w:sz w:val="22"/>
          <w:szCs w:val="22"/>
          <w:lang w:eastAsia="es-MX"/>
        </w:rPr>
        <w:t>o</w:t>
      </w:r>
      <w:r w:rsidR="008524B3" w:rsidRPr="00E06047">
        <w:rPr>
          <w:rFonts w:ascii="ITC Avant Garde" w:hAnsi="ITC Avant Garde"/>
          <w:sz w:val="22"/>
          <w:szCs w:val="22"/>
          <w:lang w:eastAsia="es-MX"/>
        </w:rPr>
        <w:t xml:space="preserve"> agente</w:t>
      </w:r>
      <w:r w:rsidRPr="00E06047">
        <w:rPr>
          <w:rFonts w:ascii="ITC Avant Garde" w:hAnsi="ITC Avant Garde"/>
          <w:sz w:val="22"/>
          <w:szCs w:val="22"/>
          <w:lang w:eastAsia="es-MX"/>
        </w:rPr>
        <w:t>, lo cual resulta totalmente contrario al objeto del proceso de competencia efectiva en los mercados.</w:t>
      </w:r>
    </w:p>
    <w:p w:rsidR="00A17B53" w:rsidRPr="00E06047" w:rsidRDefault="00A17B53" w:rsidP="006E6B5E">
      <w:pPr>
        <w:spacing w:before="120" w:after="120"/>
        <w:jc w:val="both"/>
        <w:rPr>
          <w:rFonts w:ascii="ITC Avant Garde" w:hAnsi="ITC Avant Garde"/>
          <w:sz w:val="22"/>
          <w:szCs w:val="22"/>
          <w:lang w:eastAsia="es-MX"/>
        </w:rPr>
      </w:pPr>
      <w:r w:rsidRPr="00E06047">
        <w:rPr>
          <w:rFonts w:ascii="ITC Avant Garde" w:hAnsi="ITC Avant Garde"/>
          <w:sz w:val="22"/>
          <w:szCs w:val="22"/>
          <w:lang w:eastAsia="es-MX"/>
        </w:rPr>
        <w:t>Contrario a lo pretendido por Megacable, los competidores están obligados a concurrir y competir de forma independiente para que, del proceso competitivo, se deriven las condiciones que beneficien a los usuarios o consumidores y a la sociedad en general.</w:t>
      </w:r>
    </w:p>
    <w:p w:rsidR="00730796" w:rsidRPr="00E06047" w:rsidRDefault="00730796" w:rsidP="006E6B5E">
      <w:pPr>
        <w:spacing w:before="120" w:after="120"/>
        <w:jc w:val="both"/>
        <w:rPr>
          <w:rFonts w:ascii="ITC Avant Garde" w:hAnsi="ITC Avant Garde"/>
          <w:sz w:val="22"/>
          <w:szCs w:val="22"/>
          <w:lang w:eastAsia="es-MX"/>
        </w:rPr>
      </w:pPr>
      <w:r w:rsidRPr="00E06047">
        <w:rPr>
          <w:rFonts w:ascii="ITC Avant Garde" w:hAnsi="ITC Avant Garde"/>
          <w:sz w:val="22"/>
          <w:szCs w:val="22"/>
          <w:lang w:eastAsia="es-MX"/>
        </w:rPr>
        <w:t>Por lo anterior, se determina que aun teniendo el objeto de “</w:t>
      </w:r>
      <w:r w:rsidRPr="00E06047">
        <w:rPr>
          <w:rFonts w:ascii="ITC Avant Garde" w:hAnsi="ITC Avant Garde"/>
          <w:i/>
          <w:sz w:val="20"/>
          <w:szCs w:val="20"/>
          <w:lang w:eastAsia="es-MX"/>
        </w:rPr>
        <w:t xml:space="preserve">competir con el paquete de servicios ofrecido por Telmex y Dish a nivel nacional” </w:t>
      </w:r>
      <w:r w:rsidRPr="00E06047">
        <w:rPr>
          <w:rFonts w:ascii="ITC Avant Garde" w:hAnsi="ITC Avant Garde"/>
          <w:sz w:val="22"/>
          <w:szCs w:val="22"/>
          <w:lang w:eastAsia="es-MX"/>
        </w:rPr>
        <w:t xml:space="preserve">los Grupos, en su calidad de competidores, realizaron actos cuyo efecto fue la de abstenerse de competir entre ellos a través de la división y la asignación geográfica para proveer los Servicios. Esta conducta, </w:t>
      </w:r>
      <w:r w:rsidR="0013535B" w:rsidRPr="00E06047">
        <w:rPr>
          <w:rFonts w:ascii="ITC Avant Garde" w:hAnsi="ITC Avant Garde"/>
          <w:sz w:val="22"/>
          <w:szCs w:val="22"/>
          <w:lang w:eastAsia="es-MX"/>
        </w:rPr>
        <w:t>au</w:t>
      </w:r>
      <w:r w:rsidRPr="00E06047">
        <w:rPr>
          <w:rFonts w:ascii="ITC Avant Garde" w:hAnsi="ITC Avant Garde"/>
          <w:sz w:val="22"/>
          <w:szCs w:val="22"/>
          <w:lang w:eastAsia="es-MX"/>
        </w:rPr>
        <w:t xml:space="preserve">n si tuvo beneficios para </w:t>
      </w:r>
      <w:r w:rsidR="007C0B93" w:rsidRPr="00E06047">
        <w:rPr>
          <w:rFonts w:ascii="ITC Avant Garde" w:hAnsi="ITC Avant Garde"/>
          <w:sz w:val="22"/>
          <w:szCs w:val="22"/>
          <w:lang w:eastAsia="es-MX"/>
        </w:rPr>
        <w:t>Grupo Televisa y Megacable</w:t>
      </w:r>
      <w:r w:rsidRPr="00E06047">
        <w:rPr>
          <w:rFonts w:ascii="ITC Avant Garde" w:hAnsi="ITC Avant Garde"/>
          <w:sz w:val="22"/>
          <w:szCs w:val="22"/>
          <w:lang w:eastAsia="es-MX"/>
        </w:rPr>
        <w:t>, resulta contraria al proceso de competencia económica pues los usuarios finales fueron privados de los result</w:t>
      </w:r>
      <w:r w:rsidR="002A1F7B" w:rsidRPr="00E06047">
        <w:rPr>
          <w:rFonts w:ascii="ITC Avant Garde" w:hAnsi="ITC Avant Garde"/>
          <w:sz w:val="22"/>
          <w:szCs w:val="22"/>
          <w:lang w:eastAsia="es-MX"/>
        </w:rPr>
        <w:t>ados de un proceso competitivo.</w:t>
      </w:r>
    </w:p>
    <w:p w:rsidR="008B1867" w:rsidRPr="00E06047" w:rsidRDefault="00F17F01" w:rsidP="006E6B5E">
      <w:pPr>
        <w:spacing w:before="120" w:after="120"/>
        <w:jc w:val="both"/>
        <w:rPr>
          <w:rFonts w:ascii="ITC Avant Garde" w:hAnsi="ITC Avant Garde"/>
          <w:iCs/>
          <w:color w:val="000000"/>
          <w:sz w:val="22"/>
          <w:szCs w:val="22"/>
        </w:rPr>
      </w:pPr>
      <w:r w:rsidRPr="00E06047">
        <w:rPr>
          <w:rFonts w:ascii="ITC Avant Garde" w:hAnsi="ITC Avant Garde"/>
          <w:iCs/>
          <w:color w:val="000000"/>
          <w:sz w:val="22"/>
          <w:szCs w:val="22"/>
        </w:rPr>
        <w:t>En este sentido, si bien la estrategia YOO no constituye por sí misma la realización de una práctica monopólica absoluta, los actos que los Grupos llevaron a cabo para su implementación sí constituyeron una de ellas, actualizando el supuesto previsto en el artículo 9, fracción III, de la LFCE. Es decir, la estrategia YOO constituyó el mecanismo para la comisión de la práctica monopólica absoluta en comento.</w:t>
      </w:r>
      <w:r w:rsidR="008B1867" w:rsidRPr="00E06047">
        <w:rPr>
          <w:rFonts w:ascii="ITC Avant Garde" w:hAnsi="ITC Avant Garde"/>
          <w:iCs/>
          <w:color w:val="000000"/>
          <w:sz w:val="22"/>
          <w:szCs w:val="22"/>
        </w:rPr>
        <w:t xml:space="preserve"> </w:t>
      </w:r>
    </w:p>
    <w:p w:rsidR="00163BC8" w:rsidRPr="00E06047" w:rsidRDefault="00163BC8" w:rsidP="006E6B5E">
      <w:pPr>
        <w:spacing w:before="120" w:after="120"/>
        <w:jc w:val="both"/>
        <w:rPr>
          <w:rFonts w:ascii="ITC Avant Garde" w:hAnsi="ITC Avant Garde"/>
          <w:sz w:val="22"/>
          <w:szCs w:val="20"/>
          <w:lang w:eastAsia="es-MX"/>
        </w:rPr>
      </w:pPr>
      <w:r w:rsidRPr="00E06047">
        <w:rPr>
          <w:rFonts w:ascii="ITC Avant Garde" w:hAnsi="ITC Avant Garde"/>
          <w:sz w:val="22"/>
          <w:szCs w:val="22"/>
          <w:lang w:eastAsia="es-MX"/>
        </w:rPr>
        <w:t xml:space="preserve">Por último, como se indicó en los apartados de la presente resolución denominados </w:t>
      </w:r>
      <w:r w:rsidRPr="00E06047">
        <w:rPr>
          <w:rFonts w:ascii="ITC Avant Garde" w:hAnsi="ITC Avant Garde"/>
          <w:sz w:val="22"/>
          <w:szCs w:val="20"/>
          <w:lang w:eastAsia="es-MX"/>
        </w:rPr>
        <w:t>“</w:t>
      </w:r>
      <w:r w:rsidR="0013535B" w:rsidRPr="00E06047">
        <w:rPr>
          <w:rFonts w:ascii="ITC Avant Garde" w:hAnsi="ITC Avant Garde"/>
          <w:i/>
          <w:sz w:val="20"/>
          <w:szCs w:val="20"/>
          <w:lang w:eastAsia="es-MX"/>
        </w:rPr>
        <w:t>3.</w:t>
      </w:r>
      <w:r w:rsidR="003C50CA">
        <w:rPr>
          <w:rFonts w:ascii="ITC Avant Garde" w:hAnsi="ITC Avant Garde"/>
          <w:i/>
          <w:sz w:val="20"/>
          <w:szCs w:val="20"/>
          <w:lang w:eastAsia="es-MX"/>
        </w:rPr>
        <w:t>4. El uso de la M</w:t>
      </w:r>
      <w:r w:rsidRPr="00E06047">
        <w:rPr>
          <w:rFonts w:ascii="ITC Avant Garde" w:hAnsi="ITC Avant Garde"/>
          <w:i/>
          <w:sz w:val="20"/>
          <w:szCs w:val="20"/>
          <w:lang w:eastAsia="es-MX"/>
        </w:rPr>
        <w:t>arca YOO no supone ni implica la realización de contratos, convenios, arreglos ni combinaciones que tenga como objeto ni efecto el elevar, concertar ni manipular el precio al que han ofertado los Grupos los Servicios, ni tampoco el efecto de dividir, distribuir, asignar ni imponer porciones o segmentos de los Mercados Investigados</w:t>
      </w:r>
      <w:r w:rsidRPr="00E06047">
        <w:rPr>
          <w:rFonts w:ascii="ITC Avant Garde" w:hAnsi="ITC Avant Garde"/>
          <w:sz w:val="22"/>
          <w:szCs w:val="20"/>
          <w:lang w:eastAsia="es-MX"/>
        </w:rPr>
        <w:t>” y “</w:t>
      </w:r>
      <w:r w:rsidR="0013535B" w:rsidRPr="00E06047">
        <w:rPr>
          <w:rFonts w:ascii="ITC Avant Garde" w:hAnsi="ITC Avant Garde"/>
          <w:i/>
          <w:sz w:val="20"/>
          <w:szCs w:val="20"/>
          <w:lang w:eastAsia="es-MX"/>
        </w:rPr>
        <w:t xml:space="preserve">3.5. </w:t>
      </w:r>
      <w:r w:rsidRPr="00E06047">
        <w:rPr>
          <w:rFonts w:ascii="ITC Avant Garde" w:hAnsi="ITC Avant Garde"/>
          <w:i/>
          <w:sz w:val="20"/>
          <w:szCs w:val="20"/>
          <w:lang w:eastAsia="es-MX"/>
        </w:rPr>
        <w:t xml:space="preserve">Eficiencias derivadas del </w:t>
      </w:r>
      <w:r w:rsidRPr="00E06047">
        <w:rPr>
          <w:rFonts w:ascii="ITC Avant Garde" w:hAnsi="ITC Avant Garde"/>
          <w:i/>
          <w:sz w:val="20"/>
          <w:szCs w:val="20"/>
          <w:lang w:eastAsia="es-MX"/>
        </w:rPr>
        <w:lastRenderedPageBreak/>
        <w:t>Convenio</w:t>
      </w:r>
      <w:r w:rsidRPr="00E06047">
        <w:rPr>
          <w:rFonts w:ascii="ITC Avant Garde" w:hAnsi="ITC Avant Garde"/>
          <w:sz w:val="22"/>
          <w:szCs w:val="20"/>
          <w:lang w:eastAsia="es-MX"/>
        </w:rPr>
        <w:t xml:space="preserve">”, resulta irrelevante para la determinación de una práctica monopólica absoluta los efectos económicos </w:t>
      </w:r>
      <w:r w:rsidR="00404829" w:rsidRPr="00E06047">
        <w:rPr>
          <w:rFonts w:ascii="ITC Avant Garde" w:hAnsi="ITC Avant Garde"/>
          <w:sz w:val="22"/>
          <w:szCs w:val="20"/>
          <w:lang w:eastAsia="es-MX"/>
        </w:rPr>
        <w:t>positivos o negativos</w:t>
      </w:r>
      <w:r w:rsidRPr="00E06047">
        <w:rPr>
          <w:rFonts w:ascii="ITC Avant Garde" w:hAnsi="ITC Avant Garde"/>
          <w:sz w:val="22"/>
          <w:szCs w:val="20"/>
          <w:lang w:eastAsia="es-MX"/>
        </w:rPr>
        <w:t xml:space="preserve"> de la estrategia YOO, o bien la participación de cualquier agente económico en el mercado, en virtud de que</w:t>
      </w:r>
      <w:r w:rsidRPr="00E06047" w:rsidDel="00FE6E73">
        <w:rPr>
          <w:rFonts w:ascii="ITC Avant Garde" w:hAnsi="ITC Avant Garde"/>
          <w:sz w:val="22"/>
          <w:szCs w:val="20"/>
          <w:lang w:eastAsia="es-MX"/>
        </w:rPr>
        <w:t xml:space="preserve">, </w:t>
      </w:r>
      <w:r w:rsidRPr="00E06047">
        <w:rPr>
          <w:rFonts w:ascii="ITC Avant Garde" w:hAnsi="ITC Avant Garde"/>
          <w:sz w:val="22"/>
          <w:szCs w:val="20"/>
          <w:lang w:eastAsia="es-MX"/>
        </w:rPr>
        <w:t>la legislación en materia de competencia económica aplicable</w:t>
      </w:r>
      <w:r w:rsidR="00556F13" w:rsidRPr="00E06047">
        <w:rPr>
          <w:rFonts w:ascii="ITC Avant Garde" w:hAnsi="ITC Avant Garde"/>
          <w:sz w:val="22"/>
          <w:szCs w:val="20"/>
          <w:lang w:eastAsia="es-MX"/>
        </w:rPr>
        <w:t xml:space="preserve"> no, prevé</w:t>
      </w:r>
      <w:r w:rsidRPr="00E06047">
        <w:rPr>
          <w:rFonts w:ascii="ITC Avant Garde" w:hAnsi="ITC Avant Garde"/>
          <w:sz w:val="22"/>
          <w:szCs w:val="20"/>
          <w:lang w:eastAsia="es-MX"/>
        </w:rPr>
        <w:t xml:space="preserve"> la existencia de justificación alguna para la comisión de prácticas monopólicas de dicha naturaleza.</w:t>
      </w:r>
    </w:p>
    <w:p w:rsidR="00163BC8" w:rsidRPr="00E06047" w:rsidRDefault="00163BC8" w:rsidP="006E6B5E">
      <w:pPr>
        <w:spacing w:before="120" w:after="120"/>
        <w:jc w:val="both"/>
        <w:rPr>
          <w:rFonts w:ascii="ITC Avant Garde" w:hAnsi="ITC Avant Garde"/>
          <w:sz w:val="22"/>
          <w:szCs w:val="22"/>
        </w:rPr>
      </w:pPr>
      <w:r w:rsidRPr="00E06047">
        <w:rPr>
          <w:rFonts w:ascii="ITC Avant Garde" w:hAnsi="ITC Avant Garde"/>
          <w:sz w:val="22"/>
          <w:szCs w:val="20"/>
          <w:lang w:eastAsia="es-MX"/>
        </w:rPr>
        <w:t xml:space="preserve">En virtud de lo anterior, </w:t>
      </w:r>
      <w:r w:rsidRPr="00E06047">
        <w:rPr>
          <w:rFonts w:ascii="ITC Avant Garde" w:hAnsi="ITC Avant Garde"/>
          <w:sz w:val="22"/>
          <w:szCs w:val="22"/>
        </w:rPr>
        <w:t xml:space="preserve">resulta irrelevante para la determinación de la práctica monopólica absoluta en estudio, a saber, la segmentación de mercado, los temas relativos a los efectos económicos </w:t>
      </w:r>
      <w:r w:rsidR="00235B85" w:rsidRPr="00E06047">
        <w:rPr>
          <w:rFonts w:ascii="ITC Avant Garde" w:hAnsi="ITC Avant Garde"/>
          <w:sz w:val="22"/>
          <w:szCs w:val="22"/>
        </w:rPr>
        <w:t xml:space="preserve">positivos o negativos </w:t>
      </w:r>
      <w:r w:rsidRPr="00E06047">
        <w:rPr>
          <w:rFonts w:ascii="ITC Avant Garde" w:hAnsi="ITC Avant Garde"/>
          <w:sz w:val="22"/>
          <w:szCs w:val="22"/>
        </w:rPr>
        <w:t xml:space="preserve">de la estrategia YOO, o bien, los relacionados con la participación que otros competidores tenían en </w:t>
      </w:r>
      <w:r w:rsidR="00235B85" w:rsidRPr="00E06047">
        <w:rPr>
          <w:rFonts w:ascii="ITC Avant Garde" w:hAnsi="ITC Avant Garde"/>
          <w:sz w:val="22"/>
          <w:szCs w:val="22"/>
        </w:rPr>
        <w:t>los Mercados Investigados</w:t>
      </w:r>
      <w:r w:rsidRPr="00E06047">
        <w:rPr>
          <w:rFonts w:ascii="ITC Avant Garde" w:hAnsi="ITC Avant Garde"/>
          <w:sz w:val="22"/>
          <w:szCs w:val="22"/>
        </w:rPr>
        <w:t>, toda vez que</w:t>
      </w:r>
      <w:r w:rsidR="00194D2F" w:rsidRPr="00E06047">
        <w:rPr>
          <w:rFonts w:ascii="ITC Avant Garde" w:hAnsi="ITC Avant Garde"/>
          <w:sz w:val="22"/>
          <w:szCs w:val="22"/>
        </w:rPr>
        <w:t>,</w:t>
      </w:r>
      <w:r w:rsidRPr="00E06047">
        <w:rPr>
          <w:rFonts w:ascii="ITC Avant Garde" w:hAnsi="ITC Avant Garde"/>
          <w:sz w:val="22"/>
          <w:szCs w:val="22"/>
        </w:rPr>
        <w:t xml:space="preserve"> cualquiera que fueran dichos efectos, o bien, cualquiera que fuera la posición de un agente económico en el mercado </w:t>
      </w:r>
      <w:r w:rsidR="00404829" w:rsidRPr="00E06047">
        <w:rPr>
          <w:rFonts w:ascii="ITC Avant Garde" w:hAnsi="ITC Avant Garde"/>
          <w:sz w:val="22"/>
          <w:szCs w:val="22"/>
        </w:rPr>
        <w:t>(</w:t>
      </w:r>
      <w:r w:rsidRPr="00E06047">
        <w:rPr>
          <w:rFonts w:ascii="ITC Avant Garde" w:hAnsi="ITC Avant Garde"/>
          <w:sz w:val="22"/>
          <w:szCs w:val="22"/>
        </w:rPr>
        <w:t>sea dominante o no</w:t>
      </w:r>
      <w:r w:rsidR="00404829" w:rsidRPr="00E06047">
        <w:rPr>
          <w:rFonts w:ascii="ITC Avant Garde" w:hAnsi="ITC Avant Garde"/>
          <w:sz w:val="22"/>
          <w:szCs w:val="22"/>
        </w:rPr>
        <w:t>)</w:t>
      </w:r>
      <w:r w:rsidRPr="00E06047">
        <w:rPr>
          <w:rFonts w:ascii="ITC Avant Garde" w:hAnsi="ITC Avant Garde"/>
          <w:sz w:val="22"/>
          <w:szCs w:val="22"/>
        </w:rPr>
        <w:t xml:space="preserve"> no </w:t>
      </w:r>
      <w:r w:rsidR="00404829" w:rsidRPr="00E06047">
        <w:rPr>
          <w:rFonts w:ascii="ITC Avant Garde" w:hAnsi="ITC Avant Garde"/>
          <w:sz w:val="22"/>
          <w:szCs w:val="22"/>
        </w:rPr>
        <w:t>justifica</w:t>
      </w:r>
      <w:r w:rsidRPr="00E06047">
        <w:rPr>
          <w:rFonts w:ascii="ITC Avant Garde" w:hAnsi="ITC Avant Garde"/>
          <w:sz w:val="22"/>
          <w:szCs w:val="22"/>
        </w:rPr>
        <w:t xml:space="preserve"> la realización de una práctica monopólica absoluta</w:t>
      </w:r>
      <w:r w:rsidR="00A659AE" w:rsidRPr="00E06047">
        <w:rPr>
          <w:rFonts w:ascii="ITC Avant Garde" w:hAnsi="ITC Avant Garde"/>
          <w:sz w:val="22"/>
          <w:szCs w:val="22"/>
        </w:rPr>
        <w:t>, como se dio en el presente caso</w:t>
      </w:r>
      <w:r w:rsidRPr="00E06047">
        <w:rPr>
          <w:rFonts w:ascii="ITC Avant Garde" w:hAnsi="ITC Avant Garde"/>
          <w:sz w:val="22"/>
          <w:szCs w:val="22"/>
        </w:rPr>
        <w:t>.</w:t>
      </w:r>
    </w:p>
    <w:p w:rsidR="00DC4FA6" w:rsidRPr="00E06047" w:rsidRDefault="00DC4FA6" w:rsidP="006E6B5E">
      <w:pPr>
        <w:spacing w:before="120" w:after="120"/>
        <w:jc w:val="both"/>
        <w:rPr>
          <w:rFonts w:ascii="ITC Avant Garde" w:hAnsi="ITC Avant Garde"/>
          <w:sz w:val="22"/>
          <w:szCs w:val="22"/>
        </w:rPr>
      </w:pPr>
      <w:r w:rsidRPr="00E06047">
        <w:rPr>
          <w:rFonts w:ascii="ITC Avant Garde" w:hAnsi="ITC Avant Garde"/>
          <w:sz w:val="22"/>
          <w:szCs w:val="22"/>
        </w:rPr>
        <w:t xml:space="preserve">La LFCE establece únicamente el requisito de evaluar si el objeto o efecto de la conducta es alguno de los establecidos en las fracciones I a IV de su artículo 9, porque obedece a la racionalidad de que los actos que sí actualicen alguno de ellos constituyen una restricción absoluta al proceso de competencia económica que protege el artículo 28 de la CPEUM y este ordenamiento. Nada justifica que dos agentes económicos que deben competir entre sí acuerden coordinar sus ofertas de Servicios con el efecto de segmentar y asignar geográficamente dónde participan y dónde se abstienen de hacerlo. De ahí que se denominan prácticas monopólicas </w:t>
      </w:r>
      <w:r w:rsidRPr="00E06047">
        <w:rPr>
          <w:rFonts w:ascii="ITC Avant Garde" w:hAnsi="ITC Avant Garde"/>
          <w:b/>
          <w:sz w:val="22"/>
          <w:szCs w:val="22"/>
        </w:rPr>
        <w:t>absolutas</w:t>
      </w:r>
      <w:r w:rsidRPr="00E06047">
        <w:rPr>
          <w:rFonts w:ascii="ITC Avant Garde" w:hAnsi="ITC Avant Garde"/>
          <w:sz w:val="22"/>
          <w:szCs w:val="22"/>
        </w:rPr>
        <w:t>, pues no dependen de justificaciones ni evaluaciones de efectos u obje</w:t>
      </w:r>
      <w:r w:rsidR="006F4BC7" w:rsidRPr="00E06047">
        <w:rPr>
          <w:rFonts w:ascii="ITC Avant Garde" w:hAnsi="ITC Avant Garde"/>
          <w:sz w:val="22"/>
          <w:szCs w:val="22"/>
        </w:rPr>
        <w:t>tos no establecidos en la LFCE.</w:t>
      </w:r>
    </w:p>
    <w:p w:rsidR="00D823F8" w:rsidRPr="00E06047" w:rsidRDefault="00D823F8" w:rsidP="006E6B5E">
      <w:pPr>
        <w:pStyle w:val="Ttulo1"/>
        <w:numPr>
          <w:ilvl w:val="0"/>
          <w:numId w:val="45"/>
        </w:numPr>
        <w:spacing w:before="120" w:after="120"/>
        <w:ind w:left="0" w:firstLine="0"/>
        <w:rPr>
          <w:rFonts w:ascii="ITC Avant Garde" w:hAnsi="ITC Avant Garde"/>
          <w:sz w:val="22"/>
        </w:rPr>
      </w:pPr>
      <w:bookmarkStart w:id="2095" w:name="_Toc436134149"/>
      <w:bookmarkStart w:id="2096" w:name="_Toc436148076"/>
      <w:bookmarkStart w:id="2097" w:name="_Toc436153957"/>
      <w:bookmarkStart w:id="2098" w:name="_Toc436154208"/>
      <w:bookmarkStart w:id="2099" w:name="_Toc436155073"/>
      <w:bookmarkStart w:id="2100" w:name="_Toc436156359"/>
      <w:bookmarkStart w:id="2101" w:name="_Toc436157016"/>
      <w:bookmarkStart w:id="2102" w:name="_Toc436157296"/>
      <w:bookmarkStart w:id="2103" w:name="_Toc436157740"/>
      <w:bookmarkStart w:id="2104" w:name="_Toc436158215"/>
      <w:bookmarkStart w:id="2105" w:name="_Toc436215633"/>
      <w:bookmarkStart w:id="2106" w:name="_Toc436228710"/>
      <w:bookmarkStart w:id="2107" w:name="_Toc436231741"/>
      <w:bookmarkStart w:id="2108" w:name="_Toc436233230"/>
      <w:bookmarkStart w:id="2109" w:name="_Toc436237716"/>
      <w:bookmarkStart w:id="2110" w:name="_Toc436237790"/>
      <w:bookmarkStart w:id="2111" w:name="_Toc436243670"/>
      <w:bookmarkStart w:id="2112" w:name="_Toc436244853"/>
      <w:bookmarkStart w:id="2113" w:name="_Toc436819916"/>
      <w:bookmarkStart w:id="2114" w:name="_Toc436823171"/>
      <w:bookmarkStart w:id="2115" w:name="_Toc436823581"/>
      <w:bookmarkStart w:id="2116" w:name="_Toc436909606"/>
      <w:bookmarkStart w:id="2117" w:name="_Toc436911453"/>
      <w:bookmarkStart w:id="2118" w:name="_Toc436928310"/>
      <w:bookmarkStart w:id="2119" w:name="_Toc436929483"/>
      <w:bookmarkStart w:id="2120" w:name="_Toc436934281"/>
      <w:bookmarkStart w:id="2121" w:name="_Toc436934748"/>
      <w:bookmarkStart w:id="2122" w:name="_Toc436935545"/>
      <w:bookmarkStart w:id="2123" w:name="_Toc436936310"/>
      <w:bookmarkStart w:id="2124" w:name="_Toc436938137"/>
      <w:bookmarkStart w:id="2125" w:name="_Toc524348060"/>
      <w:bookmarkStart w:id="2126" w:name="_Toc524348186"/>
      <w:bookmarkStart w:id="2127" w:name="_Toc380271620"/>
      <w:bookmarkStart w:id="2128" w:name="_Toc435722359"/>
      <w:bookmarkStart w:id="2129" w:name="_Toc435726629"/>
      <w:bookmarkStart w:id="2130" w:name="_Toc435726771"/>
      <w:bookmarkStart w:id="2131" w:name="_Toc435730547"/>
      <w:bookmarkStart w:id="2132" w:name="_Toc435731783"/>
      <w:bookmarkStart w:id="2133" w:name="_Toc435732571"/>
      <w:bookmarkStart w:id="2134" w:name="_Toc435773467"/>
      <w:bookmarkStart w:id="2135" w:name="_Toc435776387"/>
      <w:bookmarkStart w:id="2136" w:name="_Toc435784269"/>
      <w:bookmarkStart w:id="2137" w:name="_Toc435785883"/>
      <w:bookmarkStart w:id="2138" w:name="_Toc435787748"/>
      <w:bookmarkStart w:id="2139" w:name="_Toc435788928"/>
      <w:bookmarkStart w:id="2140" w:name="_Toc435790375"/>
      <w:bookmarkStart w:id="2141" w:name="_Toc435791508"/>
      <w:bookmarkStart w:id="2142" w:name="_Toc435791638"/>
      <w:bookmarkStart w:id="2143" w:name="_Toc435791744"/>
      <w:bookmarkStart w:id="2144" w:name="_Toc435798356"/>
      <w:bookmarkStart w:id="2145" w:name="_Toc435798612"/>
      <w:bookmarkStart w:id="2146" w:name="_Toc435799168"/>
      <w:bookmarkStart w:id="2147" w:name="_Toc435800128"/>
      <w:bookmarkStart w:id="2148" w:name="_Toc435800487"/>
      <w:bookmarkStart w:id="2149" w:name="_Toc435803744"/>
      <w:bookmarkStart w:id="2150" w:name="_Toc435805453"/>
      <w:bookmarkStart w:id="2151" w:name="_Toc435806157"/>
      <w:bookmarkStart w:id="2152" w:name="_Toc435806192"/>
      <w:bookmarkStart w:id="2153" w:name="_Toc435806669"/>
      <w:bookmarkStart w:id="2154" w:name="_Toc436046153"/>
      <w:bookmarkStart w:id="2155" w:name="_Toc436047670"/>
      <w:bookmarkStart w:id="2156" w:name="_Toc436049511"/>
      <w:bookmarkStart w:id="2157" w:name="_Toc436049965"/>
      <w:bookmarkStart w:id="2158" w:name="_Toc436063272"/>
      <w:bookmarkStart w:id="2159" w:name="_Toc436065444"/>
      <w:bookmarkStart w:id="2160" w:name="_Toc436065554"/>
      <w:bookmarkStart w:id="2161" w:name="_Toc436065940"/>
      <w:bookmarkStart w:id="2162" w:name="_Toc436067541"/>
      <w:bookmarkStart w:id="2163" w:name="_Toc436074587"/>
      <w:bookmarkStart w:id="2164" w:name="_Toc436074624"/>
      <w:bookmarkStart w:id="2165" w:name="_Toc436132936"/>
      <w:bookmarkEnd w:id="2094"/>
      <w:r w:rsidRPr="00E06047">
        <w:rPr>
          <w:rFonts w:ascii="ITC Avant Garde" w:hAnsi="ITC Avant Garde"/>
          <w:sz w:val="22"/>
        </w:rPr>
        <w:t>CONCLUSIONES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rsidR="00D823F8" w:rsidRPr="00E06047" w:rsidRDefault="00D823F8" w:rsidP="006E6B5E">
      <w:pPr>
        <w:spacing w:before="120" w:after="120"/>
        <w:jc w:val="both"/>
        <w:rPr>
          <w:rFonts w:ascii="ITC Avant Garde" w:hAnsi="ITC Avant Garde"/>
          <w:sz w:val="22"/>
          <w:lang w:val="es-ES_tradnl"/>
        </w:rPr>
      </w:pPr>
      <w:r w:rsidRPr="00E06047">
        <w:rPr>
          <w:rFonts w:ascii="ITC Avant Garde" w:hAnsi="ITC Avant Garde"/>
          <w:sz w:val="22"/>
          <w:lang w:val="es-ES_tradnl"/>
        </w:rPr>
        <w:t xml:space="preserve">Conforme al análisis realizado en los apartados titulados Manifestaciones, Pruebas y Acreditación de la </w:t>
      </w:r>
      <w:r w:rsidR="00324C21" w:rsidRPr="00E06047">
        <w:rPr>
          <w:rFonts w:ascii="ITC Avant Garde" w:hAnsi="ITC Avant Garde"/>
          <w:sz w:val="22"/>
          <w:lang w:val="es-ES_tradnl"/>
        </w:rPr>
        <w:t>Práctica</w:t>
      </w:r>
      <w:r w:rsidRPr="00E06047">
        <w:rPr>
          <w:rFonts w:ascii="ITC Avant Garde" w:hAnsi="ITC Avant Garde"/>
          <w:sz w:val="22"/>
          <w:lang w:val="es-ES_tradnl"/>
        </w:rPr>
        <w:t xml:space="preserve">, </w:t>
      </w:r>
      <w:r w:rsidR="003F2273" w:rsidRPr="00E06047">
        <w:rPr>
          <w:rFonts w:ascii="ITC Avant Garde" w:hAnsi="ITC Avant Garde"/>
          <w:sz w:val="22"/>
          <w:lang w:val="es-ES_tradnl"/>
        </w:rPr>
        <w:t>se obtienen las siguientes</w:t>
      </w:r>
      <w:r w:rsidRPr="00E06047">
        <w:rPr>
          <w:rFonts w:ascii="ITC Avant Garde" w:hAnsi="ITC Avant Garde"/>
          <w:sz w:val="22"/>
          <w:lang w:val="es-ES_tradnl"/>
        </w:rPr>
        <w:t xml:space="preserve"> conclusiones:</w:t>
      </w:r>
    </w:p>
    <w:p w:rsidR="00ED052F" w:rsidRPr="00E06047" w:rsidRDefault="00ED052F" w:rsidP="006E6B5E">
      <w:pPr>
        <w:pStyle w:val="Prrafodelista"/>
        <w:numPr>
          <w:ilvl w:val="0"/>
          <w:numId w:val="64"/>
        </w:numPr>
        <w:autoSpaceDE w:val="0"/>
        <w:autoSpaceDN w:val="0"/>
        <w:adjustRightInd w:val="0"/>
        <w:spacing w:before="120" w:after="120"/>
        <w:ind w:left="426"/>
        <w:contextualSpacing w:val="0"/>
        <w:jc w:val="both"/>
        <w:rPr>
          <w:rFonts w:ascii="ITC Avant Garde" w:hAnsi="ITC Avant Garde"/>
          <w:sz w:val="22"/>
        </w:rPr>
      </w:pPr>
      <w:r w:rsidRPr="00E06047">
        <w:rPr>
          <w:rFonts w:ascii="ITC Avant Garde" w:hAnsi="ITC Avant Garde"/>
          <w:sz w:val="22"/>
        </w:rPr>
        <w:t>Naturaleza de las prácticas monopólicas.</w:t>
      </w:r>
    </w:p>
    <w:p w:rsidR="00ED052F" w:rsidRPr="00E06047" w:rsidRDefault="00ED052F" w:rsidP="006E6B5E">
      <w:pPr>
        <w:autoSpaceDE w:val="0"/>
        <w:autoSpaceDN w:val="0"/>
        <w:adjustRightInd w:val="0"/>
        <w:spacing w:before="120" w:after="120"/>
        <w:ind w:left="426"/>
        <w:jc w:val="both"/>
        <w:rPr>
          <w:rFonts w:ascii="ITC Avant Garde" w:hAnsi="ITC Avant Garde"/>
          <w:sz w:val="22"/>
        </w:rPr>
      </w:pPr>
      <w:r w:rsidRPr="00E06047">
        <w:rPr>
          <w:rFonts w:ascii="ITC Avant Garde" w:hAnsi="ITC Avant Garde"/>
          <w:sz w:val="22"/>
        </w:rPr>
        <w:t>a) La LFCE distingue dos tipos distintos de prácticas monopólicas: absolutas y relativas. Las principales diferencias en el estándar de análisis de las prácticas monopólicas absolutas y relativas son: (i) la relación entre los agentes económicos que participan en los actos investigados; y (ii) el objeto o efecto de los actos investigados.</w:t>
      </w:r>
    </w:p>
    <w:p w:rsidR="00ED052F" w:rsidRPr="00E06047" w:rsidRDefault="00ED052F" w:rsidP="006E6B5E">
      <w:pPr>
        <w:autoSpaceDE w:val="0"/>
        <w:autoSpaceDN w:val="0"/>
        <w:adjustRightInd w:val="0"/>
        <w:spacing w:before="120" w:after="120"/>
        <w:ind w:left="426"/>
        <w:jc w:val="both"/>
        <w:rPr>
          <w:rFonts w:ascii="ITC Avant Garde" w:hAnsi="ITC Avant Garde"/>
          <w:sz w:val="22"/>
        </w:rPr>
      </w:pPr>
      <w:r w:rsidRPr="00E06047">
        <w:rPr>
          <w:rFonts w:ascii="ITC Avant Garde" w:hAnsi="ITC Avant Garde"/>
          <w:sz w:val="22"/>
        </w:rPr>
        <w:t xml:space="preserve">b) En las prácticas monopólicas absolutas, debe probarse que el acto ha sido realizado entre agentes económicos competidores entre sí. En las prácticas monopólicas relativas, puede tenerse a uno o más agentes económicos realizando el acto investigado, y lo que debe probarse es que </w:t>
      </w:r>
      <w:r w:rsidR="003D2293" w:rsidRPr="00E06047">
        <w:rPr>
          <w:rFonts w:ascii="ITC Avant Garde" w:hAnsi="ITC Avant Garde"/>
          <w:sz w:val="22"/>
        </w:rPr>
        <w:t xml:space="preserve">uno de ellos </w:t>
      </w:r>
      <w:r w:rsidRPr="00E06047">
        <w:rPr>
          <w:rFonts w:ascii="ITC Avant Garde" w:hAnsi="ITC Avant Garde"/>
          <w:sz w:val="22"/>
        </w:rPr>
        <w:t>tiene o</w:t>
      </w:r>
      <w:r w:rsidR="003D2293" w:rsidRPr="00E06047">
        <w:rPr>
          <w:rFonts w:ascii="ITC Avant Garde" w:hAnsi="ITC Avant Garde"/>
          <w:sz w:val="22"/>
        </w:rPr>
        <w:t xml:space="preserve"> diversos agentes cuentan</w:t>
      </w:r>
      <w:r w:rsidRPr="00E06047">
        <w:rPr>
          <w:rFonts w:ascii="ITC Avant Garde" w:hAnsi="ITC Avant Garde"/>
          <w:sz w:val="22"/>
        </w:rPr>
        <w:t xml:space="preserve"> </w:t>
      </w:r>
      <w:r w:rsidR="003D2293" w:rsidRPr="00E06047">
        <w:rPr>
          <w:rFonts w:ascii="ITC Avant Garde" w:hAnsi="ITC Avant Garde"/>
          <w:sz w:val="22"/>
        </w:rPr>
        <w:t xml:space="preserve">con </w:t>
      </w:r>
      <w:r w:rsidRPr="00E06047">
        <w:rPr>
          <w:rFonts w:ascii="ITC Avant Garde" w:hAnsi="ITC Avant Garde"/>
          <w:sz w:val="22"/>
        </w:rPr>
        <w:t>poder sust</w:t>
      </w:r>
      <w:r w:rsidR="000B024C">
        <w:rPr>
          <w:rFonts w:ascii="ITC Avant Garde" w:hAnsi="ITC Avant Garde"/>
          <w:sz w:val="22"/>
        </w:rPr>
        <w:t>ancial en el mercado relevante.</w:t>
      </w:r>
    </w:p>
    <w:p w:rsidR="007A7C2C" w:rsidRPr="00E06047" w:rsidRDefault="007A7C2C" w:rsidP="006E6B5E">
      <w:pPr>
        <w:spacing w:before="120" w:after="120"/>
        <w:ind w:left="426"/>
        <w:jc w:val="both"/>
        <w:rPr>
          <w:rFonts w:ascii="ITC Avant Garde" w:hAnsi="ITC Avant Garde"/>
          <w:sz w:val="22"/>
        </w:rPr>
      </w:pPr>
      <w:r w:rsidRPr="00E06047">
        <w:rPr>
          <w:rFonts w:ascii="ITC Avant Garde" w:hAnsi="ITC Avant Garde"/>
          <w:sz w:val="22"/>
        </w:rPr>
        <w:t xml:space="preserve">Además, por razón de su objeto o efecto, el análisis de las prácticas monopólicas absolutas debe ser suficiente para determinar si actualiza alguno de los supuestos establecidos en las fracciones I a IV del artículo 9 de la LFCE. En el análisis de las prácticas monopólicas relativas, el análisis debe acreditar que el acto actualiza </w:t>
      </w:r>
      <w:r w:rsidRPr="00E06047">
        <w:rPr>
          <w:rFonts w:ascii="ITC Avant Garde" w:hAnsi="ITC Avant Garde"/>
          <w:sz w:val="22"/>
        </w:rPr>
        <w:lastRenderedPageBreak/>
        <w:t xml:space="preserve">alguno de los tipos legales previstos en las fracciones I a XI del artículo 10 de la LFCE; así como que su objeto o efecto actualiza alguno de los tres supuestos establecidos en el primer párrafo de esa disposición. Finalmente, si se acreditasen los elementos referidos, a solicitud de los particulares pueden analizarse los efectos netos de la práctica </w:t>
      </w:r>
      <w:r w:rsidR="009511E4" w:rsidRPr="00E06047">
        <w:rPr>
          <w:rFonts w:ascii="ITC Avant Garde" w:hAnsi="ITC Avant Garde"/>
          <w:sz w:val="22"/>
        </w:rPr>
        <w:t>que,</w:t>
      </w:r>
      <w:r w:rsidRPr="00E06047">
        <w:rPr>
          <w:rFonts w:ascii="ITC Avant Garde" w:hAnsi="ITC Avant Garde"/>
          <w:sz w:val="22"/>
        </w:rPr>
        <w:t xml:space="preserve"> si llegasen a reportar eficiencias, serían una justificación para dejar de sancionar este tipo de prácticas. El análisis de estos elementos integra la regla de la razón (balance de los posibles efectos competitivos favorables de la pr</w:t>
      </w:r>
      <w:r w:rsidR="003D2293" w:rsidRPr="00E06047">
        <w:rPr>
          <w:rFonts w:ascii="ITC Avant Garde" w:hAnsi="ITC Avant Garde"/>
          <w:sz w:val="22"/>
        </w:rPr>
        <w:t>obable</w:t>
      </w:r>
      <w:r w:rsidRPr="00E06047">
        <w:rPr>
          <w:rFonts w:ascii="ITC Avant Garde" w:hAnsi="ITC Avant Garde"/>
          <w:sz w:val="22"/>
        </w:rPr>
        <w:t xml:space="preserve"> conducta ilegal). Dentro del concepto de mercado relevante, se debe analizar la dimensión producto y la dimensión geográfica.</w:t>
      </w:r>
    </w:p>
    <w:p w:rsidR="00ED052F" w:rsidRPr="00E06047" w:rsidRDefault="00ED052F" w:rsidP="006E6B5E">
      <w:pPr>
        <w:autoSpaceDE w:val="0"/>
        <w:autoSpaceDN w:val="0"/>
        <w:adjustRightInd w:val="0"/>
        <w:spacing w:before="120" w:after="120"/>
        <w:ind w:left="426"/>
        <w:jc w:val="both"/>
        <w:rPr>
          <w:rFonts w:ascii="ITC Avant Garde" w:hAnsi="ITC Avant Garde"/>
          <w:sz w:val="22"/>
        </w:rPr>
      </w:pPr>
      <w:r w:rsidRPr="00E06047">
        <w:rPr>
          <w:rFonts w:ascii="ITC Avant Garde" w:hAnsi="ITC Avant Garde"/>
          <w:sz w:val="22"/>
        </w:rPr>
        <w:t xml:space="preserve">c) Las prácticas monopólicas absolutas, por sus efectos directa y absolutamente restrictivos al proceso de competencia económica, se sujetan a una evaluación de existencia y su análisis de objeto o efecto debe sujetarse a acreditar si colman lo supuestos establecidos en el precepto referido. Por lo tanto, no es necesario someterla a un análisis de </w:t>
      </w:r>
      <w:r w:rsidRPr="00E06047">
        <w:rPr>
          <w:rFonts w:ascii="ITC Avant Garde" w:hAnsi="ITC Avant Garde"/>
          <w:i/>
          <w:sz w:val="22"/>
        </w:rPr>
        <w:t xml:space="preserve">regla de la razón. </w:t>
      </w:r>
      <w:r w:rsidRPr="00E06047">
        <w:rPr>
          <w:rFonts w:ascii="ITC Avant Garde" w:hAnsi="ITC Avant Garde"/>
          <w:sz w:val="22"/>
        </w:rPr>
        <w:t>Aunado a ello, no es necesario definir un mercado relevante (en su dimensión geográfica o en su dimensión producto), ni acreditar la existencia de poder sustancial en el mismo.</w:t>
      </w:r>
    </w:p>
    <w:p w:rsidR="00B95176" w:rsidRPr="00E06047" w:rsidRDefault="00D823F8" w:rsidP="006E6B5E">
      <w:pPr>
        <w:pStyle w:val="Prrafodelista"/>
        <w:numPr>
          <w:ilvl w:val="0"/>
          <w:numId w:val="64"/>
        </w:numPr>
        <w:autoSpaceDE w:val="0"/>
        <w:autoSpaceDN w:val="0"/>
        <w:adjustRightInd w:val="0"/>
        <w:spacing w:before="120" w:after="120"/>
        <w:ind w:left="426"/>
        <w:contextualSpacing w:val="0"/>
        <w:jc w:val="both"/>
        <w:rPr>
          <w:rFonts w:ascii="ITC Avant Garde" w:hAnsi="ITC Avant Garde"/>
          <w:sz w:val="22"/>
          <w:lang w:val="es-ES_tradnl"/>
        </w:rPr>
      </w:pPr>
      <w:r w:rsidRPr="00E06047">
        <w:rPr>
          <w:rFonts w:ascii="ITC Avant Garde" w:hAnsi="ITC Avant Garde"/>
          <w:sz w:val="22"/>
          <w:lang w:val="es-ES_tradnl"/>
        </w:rPr>
        <w:t xml:space="preserve">Por lo que hace a la comisión de la práctica monopólica absoluta consistente en la fijación de </w:t>
      </w:r>
      <w:r w:rsidRPr="00E06047">
        <w:rPr>
          <w:rFonts w:ascii="ITC Avant Garde" w:hAnsi="ITC Avant Garde"/>
          <w:sz w:val="22"/>
        </w:rPr>
        <w:t>precios</w:t>
      </w:r>
      <w:r w:rsidRPr="00E06047">
        <w:rPr>
          <w:rFonts w:ascii="ITC Avant Garde" w:hAnsi="ITC Avant Garde"/>
          <w:sz w:val="22"/>
          <w:lang w:val="es-ES_tradnl"/>
        </w:rPr>
        <w:t xml:space="preserve"> a que se refiere la fracción I, del artículo 9 de la LFCE, es de señalar que </w:t>
      </w:r>
      <w:r w:rsidR="003D7B01" w:rsidRPr="00E06047">
        <w:rPr>
          <w:rFonts w:ascii="ITC Avant Garde" w:hAnsi="ITC Avant Garde"/>
          <w:sz w:val="22"/>
          <w:lang w:val="es-ES_tradnl"/>
        </w:rPr>
        <w:t>si bien se acreditó la existencia de un acuerdo entre competidores,</w:t>
      </w:r>
      <w:r w:rsidRPr="00E06047">
        <w:rPr>
          <w:rFonts w:ascii="ITC Avant Garde" w:hAnsi="ITC Avant Garde"/>
          <w:sz w:val="22"/>
          <w:lang w:val="es-ES_tradnl"/>
        </w:rPr>
        <w:t xml:space="preserve"> con la información que existe en el Expediente</w:t>
      </w:r>
      <w:r w:rsidRPr="00E06047">
        <w:rPr>
          <w:rFonts w:ascii="ITC Avant Garde" w:hAnsi="ITC Avant Garde"/>
          <w:smallCaps/>
          <w:sz w:val="22"/>
          <w:lang w:val="es-ES_tradnl"/>
        </w:rPr>
        <w:t xml:space="preserve"> </w:t>
      </w:r>
      <w:r w:rsidRPr="00E06047">
        <w:rPr>
          <w:rFonts w:ascii="ITC Avant Garde" w:hAnsi="ITC Avant Garde"/>
          <w:sz w:val="22"/>
          <w:lang w:val="es-ES_tradnl"/>
        </w:rPr>
        <w:t xml:space="preserve">no es posible acreditar </w:t>
      </w:r>
      <w:r w:rsidR="003D7B01" w:rsidRPr="00E06047">
        <w:rPr>
          <w:rFonts w:ascii="ITC Avant Garde" w:hAnsi="ITC Avant Garde"/>
          <w:sz w:val="22"/>
          <w:lang w:val="es-ES_tradnl"/>
        </w:rPr>
        <w:t>que dicho acuerdo haya tenido como objeto o efecto fijar, elevar, concertar o manipular el precio de venta o compra de los Servicios al que son ofrecidos o demandados en los mercados, o</w:t>
      </w:r>
      <w:r w:rsidR="00942ED3" w:rsidRPr="00E06047">
        <w:rPr>
          <w:rFonts w:ascii="ITC Avant Garde" w:hAnsi="ITC Avant Garde"/>
          <w:sz w:val="22"/>
          <w:lang w:val="es-ES_tradnl"/>
        </w:rPr>
        <w:t xml:space="preserve"> bien,</w:t>
      </w:r>
      <w:r w:rsidR="003D7B01" w:rsidRPr="00E06047">
        <w:rPr>
          <w:rFonts w:ascii="ITC Avant Garde" w:hAnsi="ITC Avant Garde"/>
          <w:sz w:val="22"/>
          <w:lang w:val="es-ES_tradnl"/>
        </w:rPr>
        <w:t xml:space="preserve"> intercambiar información con el mismo objeto o efecto.</w:t>
      </w:r>
    </w:p>
    <w:p w:rsidR="00D823F8" w:rsidRPr="00E06047" w:rsidRDefault="00D823F8" w:rsidP="006E6B5E">
      <w:pPr>
        <w:pStyle w:val="Prrafodelista"/>
        <w:numPr>
          <w:ilvl w:val="0"/>
          <w:numId w:val="64"/>
        </w:numPr>
        <w:autoSpaceDE w:val="0"/>
        <w:autoSpaceDN w:val="0"/>
        <w:adjustRightInd w:val="0"/>
        <w:spacing w:before="120" w:after="120"/>
        <w:ind w:left="425" w:hanging="357"/>
        <w:contextualSpacing w:val="0"/>
        <w:jc w:val="both"/>
        <w:rPr>
          <w:rFonts w:ascii="ITC Avant Garde" w:hAnsi="ITC Avant Garde"/>
          <w:sz w:val="22"/>
          <w:lang w:val="es-ES_tradnl"/>
        </w:rPr>
      </w:pPr>
      <w:r w:rsidRPr="00E06047">
        <w:rPr>
          <w:rFonts w:ascii="ITC Avant Garde" w:hAnsi="ITC Avant Garde"/>
          <w:sz w:val="22"/>
          <w:lang w:val="es-ES_tradnl"/>
        </w:rPr>
        <w:t>Ahora bien, en el caso de la práctica monopólica absoluta, consistente en la segmentación de mercado derivada de la estrategia YOO, a que se refiere la fracción III, del artículo 9 de la LFCE, se concluye lo siguiente:</w:t>
      </w:r>
    </w:p>
    <w:p w:rsidR="005F4AD8" w:rsidRPr="00E06047" w:rsidRDefault="008F7563" w:rsidP="006E6B5E">
      <w:pPr>
        <w:tabs>
          <w:tab w:val="left" w:pos="284"/>
        </w:tabs>
        <w:suppressAutoHyphens/>
        <w:overflowPunct w:val="0"/>
        <w:autoSpaceDE w:val="0"/>
        <w:autoSpaceDN w:val="0"/>
        <w:adjustRightInd w:val="0"/>
        <w:spacing w:before="120" w:after="120"/>
        <w:ind w:right="49"/>
        <w:jc w:val="both"/>
        <w:textAlignment w:val="baseline"/>
        <w:rPr>
          <w:rFonts w:ascii="ITC Avant Garde" w:hAnsi="ITC Avant Garde"/>
          <w:b/>
          <w:sz w:val="22"/>
          <w:szCs w:val="22"/>
          <w:lang w:bidi="en-US"/>
        </w:rPr>
      </w:pPr>
      <w:r w:rsidRPr="00E06047">
        <w:rPr>
          <w:rFonts w:ascii="ITC Avant Garde" w:eastAsia="Calibri" w:hAnsi="ITC Avant Garde"/>
          <w:sz w:val="22"/>
          <w:lang w:val="es-MX" w:eastAsia="en-US"/>
        </w:rPr>
        <w:t xml:space="preserve">a) </w:t>
      </w:r>
      <w:r w:rsidR="005F4AD8" w:rsidRPr="00E06047">
        <w:rPr>
          <w:rFonts w:ascii="ITC Avant Garde" w:hAnsi="ITC Avant Garde"/>
          <w:sz w:val="22"/>
          <w:szCs w:val="22"/>
          <w:lang w:bidi="en-US"/>
        </w:rPr>
        <w:t xml:space="preserve">En apego a los razonamientos efectuados por el Segundo Tribunal Especializado en la Ejecutoria Megacable, esta autoridad concluye que, la valoración conjunta de los medios de convicción </w:t>
      </w:r>
      <w:r w:rsidRPr="00E06047">
        <w:rPr>
          <w:rFonts w:ascii="ITC Avant Garde" w:hAnsi="ITC Avant Garde"/>
          <w:sz w:val="22"/>
          <w:szCs w:val="22"/>
          <w:lang w:bidi="en-US"/>
        </w:rPr>
        <w:t>que obran en el Expediente</w:t>
      </w:r>
      <w:r w:rsidR="005F4AD8" w:rsidRPr="00E06047">
        <w:rPr>
          <w:rFonts w:ascii="ITC Avant Garde" w:hAnsi="ITC Avant Garde"/>
          <w:sz w:val="22"/>
          <w:szCs w:val="22"/>
          <w:lang w:bidi="en-US"/>
        </w:rPr>
        <w:t xml:space="preserve">, </w:t>
      </w:r>
      <w:r w:rsidR="005F4AD8" w:rsidRPr="00E06047">
        <w:rPr>
          <w:rFonts w:ascii="ITC Avant Garde" w:hAnsi="ITC Avant Garde"/>
          <w:b/>
          <w:sz w:val="22"/>
          <w:szCs w:val="22"/>
          <w:u w:val="single"/>
          <w:lang w:bidi="en-US"/>
        </w:rPr>
        <w:t>sí conduce a tener por acreditada la conducta imputada</w:t>
      </w:r>
      <w:r w:rsidR="005F4AD8" w:rsidRPr="00E06047">
        <w:rPr>
          <w:rFonts w:ascii="ITC Avant Garde" w:hAnsi="ITC Avant Garde"/>
          <w:sz w:val="22"/>
          <w:szCs w:val="22"/>
          <w:lang w:bidi="en-US"/>
        </w:rPr>
        <w:t xml:space="preserve"> a Megacable en términos del artículo 9 fracción III de la LFCE respecto de los municipios de </w:t>
      </w:r>
      <w:r w:rsidR="005F4AD8" w:rsidRPr="00E06047">
        <w:rPr>
          <w:rFonts w:ascii="ITC Avant Garde" w:hAnsi="ITC Avant Garde"/>
          <w:b/>
          <w:sz w:val="22"/>
          <w:szCs w:val="22"/>
          <w:lang w:bidi="en-US"/>
        </w:rPr>
        <w:t>Cuautitlán Izcalli, Lerma, Tlalnepantla, Huixquilucan, Nicolás Romero y Ecatepec</w:t>
      </w:r>
      <w:r w:rsidRPr="00E06047">
        <w:rPr>
          <w:rFonts w:ascii="ITC Avant Garde" w:hAnsi="ITC Avant Garde"/>
          <w:b/>
          <w:sz w:val="22"/>
          <w:szCs w:val="22"/>
          <w:lang w:bidi="en-US"/>
        </w:rPr>
        <w:t>,</w:t>
      </w:r>
      <w:r w:rsidRPr="00E06047">
        <w:rPr>
          <w:rFonts w:ascii="ITC Avant Garde" w:hAnsi="ITC Avant Garde" w:cs="Arial"/>
          <w:b/>
          <w:sz w:val="22"/>
          <w:szCs w:val="22"/>
        </w:rPr>
        <w:t xml:space="preserve"> todos del Estado de México.</w:t>
      </w:r>
    </w:p>
    <w:p w:rsidR="008F7563" w:rsidRPr="00E06047" w:rsidRDefault="008F7563" w:rsidP="006E6B5E">
      <w:pPr>
        <w:tabs>
          <w:tab w:val="left" w:pos="284"/>
        </w:tabs>
        <w:suppressAutoHyphens/>
        <w:overflowPunct w:val="0"/>
        <w:autoSpaceDE w:val="0"/>
        <w:autoSpaceDN w:val="0"/>
        <w:adjustRightInd w:val="0"/>
        <w:spacing w:before="120" w:after="120"/>
        <w:jc w:val="both"/>
        <w:textAlignment w:val="baseline"/>
        <w:rPr>
          <w:rFonts w:ascii="ITC Avant Garde" w:hAnsi="ITC Avant Garde" w:cs="Arial"/>
          <w:b/>
          <w:sz w:val="22"/>
          <w:szCs w:val="22"/>
        </w:rPr>
      </w:pPr>
      <w:r w:rsidRPr="00E06047">
        <w:rPr>
          <w:rFonts w:ascii="ITC Avant Garde" w:hAnsi="ITC Avant Garde"/>
          <w:sz w:val="22"/>
          <w:szCs w:val="22"/>
          <w:lang w:bidi="en-US"/>
        </w:rPr>
        <w:t xml:space="preserve">b) Conforme a los razonamientos efectuados por el Segundo Tribunal Especializado en la Ejecutoria Megacable, esta autoridad concluye </w:t>
      </w:r>
      <w:r w:rsidRPr="00E06047">
        <w:rPr>
          <w:rFonts w:ascii="ITC Avant Garde" w:hAnsi="ITC Avant Garde" w:cs="Arial"/>
          <w:sz w:val="22"/>
          <w:szCs w:val="22"/>
        </w:rPr>
        <w:t xml:space="preserve">que </w:t>
      </w:r>
      <w:r w:rsidRPr="00E06047">
        <w:rPr>
          <w:rFonts w:ascii="ITC Avant Garde" w:hAnsi="ITC Avant Garde" w:cs="Arial"/>
          <w:b/>
          <w:sz w:val="22"/>
          <w:szCs w:val="22"/>
        </w:rPr>
        <w:t>no se demostró la práctica monopólica absoluta</w:t>
      </w:r>
      <w:r w:rsidRPr="00E06047">
        <w:rPr>
          <w:rFonts w:ascii="ITC Avant Garde" w:hAnsi="ITC Avant Garde" w:cs="Arial"/>
          <w:sz w:val="22"/>
          <w:szCs w:val="22"/>
        </w:rPr>
        <w:t xml:space="preserve"> en los municipios </w:t>
      </w:r>
      <w:r w:rsidRPr="00E06047">
        <w:rPr>
          <w:rFonts w:ascii="ITC Avant Garde" w:hAnsi="ITC Avant Garde" w:cs="Arial"/>
          <w:b/>
          <w:sz w:val="22"/>
          <w:szCs w:val="22"/>
        </w:rPr>
        <w:t>de Almoloya de Juárez, San Mateo Atenco, lxtlahuaca, Zumpango, Toluca, Zinacantepec y Metep</w:t>
      </w:r>
      <w:r w:rsidR="000B024C">
        <w:rPr>
          <w:rFonts w:ascii="ITC Avant Garde" w:hAnsi="ITC Avant Garde" w:cs="Arial"/>
          <w:b/>
          <w:sz w:val="22"/>
          <w:szCs w:val="22"/>
        </w:rPr>
        <w:t>ec, todos del Estado de México.</w:t>
      </w:r>
    </w:p>
    <w:p w:rsidR="00B95176" w:rsidRPr="00E06047" w:rsidRDefault="008F7563" w:rsidP="006E6B5E">
      <w:pPr>
        <w:tabs>
          <w:tab w:val="left" w:pos="284"/>
        </w:tabs>
        <w:suppressAutoHyphens/>
        <w:overflowPunct w:val="0"/>
        <w:autoSpaceDE w:val="0"/>
        <w:autoSpaceDN w:val="0"/>
        <w:adjustRightInd w:val="0"/>
        <w:spacing w:before="120" w:after="120"/>
        <w:ind w:right="49"/>
        <w:jc w:val="both"/>
        <w:textAlignment w:val="baseline"/>
        <w:rPr>
          <w:rFonts w:ascii="ITC Avant Garde" w:eastAsia="Calibri" w:hAnsi="ITC Avant Garde"/>
          <w:sz w:val="22"/>
          <w:lang w:val="es-MX" w:eastAsia="en-US"/>
        </w:rPr>
      </w:pPr>
      <w:r w:rsidRPr="00E06047">
        <w:rPr>
          <w:rFonts w:ascii="ITC Avant Garde" w:eastAsia="Calibri" w:hAnsi="ITC Avant Garde"/>
          <w:sz w:val="22"/>
          <w:lang w:val="es-MX" w:eastAsia="en-US"/>
        </w:rPr>
        <w:t>c</w:t>
      </w:r>
      <w:r w:rsidR="00B95176" w:rsidRPr="00E06047">
        <w:rPr>
          <w:rFonts w:ascii="ITC Avant Garde" w:eastAsia="Calibri" w:hAnsi="ITC Avant Garde"/>
          <w:sz w:val="22"/>
          <w:lang w:val="es-MX" w:eastAsia="en-US"/>
        </w:rPr>
        <w:t xml:space="preserve">) </w:t>
      </w:r>
      <w:r w:rsidR="00146411" w:rsidRPr="00E06047">
        <w:rPr>
          <w:rFonts w:ascii="ITC Avant Garde" w:eastAsia="Calibri" w:hAnsi="ITC Avant Garde"/>
          <w:sz w:val="22"/>
          <w:lang w:val="es-MX" w:eastAsia="en-US"/>
        </w:rPr>
        <w:t xml:space="preserve">En el presente asunto se colmaron los siguientes elementos para que </w:t>
      </w:r>
      <w:r w:rsidR="00DF51C5" w:rsidRPr="00E06047">
        <w:rPr>
          <w:rFonts w:ascii="ITC Avant Garde" w:eastAsia="Calibri" w:hAnsi="ITC Avant Garde"/>
          <w:sz w:val="22"/>
          <w:lang w:val="es-MX" w:eastAsia="en-US"/>
        </w:rPr>
        <w:t>Grupo Televisa y Grupo Megacable</w:t>
      </w:r>
      <w:r w:rsidR="00146411" w:rsidRPr="00E06047">
        <w:rPr>
          <w:rFonts w:ascii="ITC Avant Garde" w:eastAsia="Calibri" w:hAnsi="ITC Avant Garde"/>
          <w:sz w:val="22"/>
          <w:lang w:val="es-MX" w:eastAsia="en-US"/>
        </w:rPr>
        <w:t xml:space="preserve"> se consideren competidores entre sí, en atención a lo siguiente: (i) porque los Grupos coinciden en las actividades económicas que constituyen los </w:t>
      </w:r>
      <w:r w:rsidR="00146411" w:rsidRPr="00E06047">
        <w:rPr>
          <w:rFonts w:ascii="ITC Avant Garde" w:hAnsi="ITC Avant Garde"/>
          <w:sz w:val="22"/>
        </w:rPr>
        <w:t>Mercados</w:t>
      </w:r>
      <w:r w:rsidR="00146411" w:rsidRPr="00E06047">
        <w:rPr>
          <w:rFonts w:ascii="ITC Avant Garde" w:eastAsia="Calibri" w:hAnsi="ITC Avant Garde"/>
          <w:sz w:val="22"/>
          <w:lang w:val="es-MX" w:eastAsia="en-US"/>
        </w:rPr>
        <w:t xml:space="preserve"> Investigados; (ii) por la necesidad del consumidor como objeto de los Servicios; (iii) por las características operativas y técnicas de los Grupos que configuran la oferta de los Servicios; y iv) las posibilidades </w:t>
      </w:r>
      <w:r w:rsidR="00146411" w:rsidRPr="00E06047" w:rsidDel="00D102C6">
        <w:rPr>
          <w:rFonts w:ascii="ITC Avant Garde" w:eastAsia="Calibri" w:hAnsi="ITC Avant Garde"/>
          <w:sz w:val="22"/>
          <w:lang w:val="es-MX" w:eastAsia="en-US"/>
        </w:rPr>
        <w:t>que</w:t>
      </w:r>
      <w:r w:rsidR="00146411" w:rsidRPr="00E06047">
        <w:rPr>
          <w:rFonts w:ascii="ITC Avant Garde" w:eastAsia="Calibri" w:hAnsi="ITC Avant Garde"/>
          <w:sz w:val="22"/>
          <w:lang w:val="es-MX" w:eastAsia="en-US"/>
        </w:rPr>
        <w:t xml:space="preserve"> tienen como competidores actuales </w:t>
      </w:r>
      <w:r w:rsidR="00146411" w:rsidRPr="00E06047">
        <w:rPr>
          <w:rFonts w:ascii="ITC Avant Garde" w:eastAsia="Calibri" w:hAnsi="ITC Avant Garde"/>
          <w:sz w:val="22"/>
          <w:lang w:val="es-MX" w:eastAsia="en-US"/>
        </w:rPr>
        <w:lastRenderedPageBreak/>
        <w:t xml:space="preserve">o potenciales para concurrir a prestar </w:t>
      </w:r>
      <w:r w:rsidR="00146411" w:rsidRPr="00E06047">
        <w:rPr>
          <w:rFonts w:ascii="ITC Avant Garde" w:eastAsia="Calibri" w:hAnsi="ITC Avant Garde"/>
          <w:sz w:val="22"/>
          <w:lang w:val="es-ES_tradnl"/>
        </w:rPr>
        <w:t xml:space="preserve">los Servicios en </w:t>
      </w:r>
      <w:r w:rsidR="00CB2013" w:rsidRPr="00E06047">
        <w:rPr>
          <w:rFonts w:ascii="ITC Avant Garde" w:hAnsi="ITC Avant Garde"/>
          <w:sz w:val="22"/>
          <w:lang w:val="es-ES_tradnl"/>
        </w:rPr>
        <w:t xml:space="preserve">forma desagregada o empaquetada (2Play y 3Play) </w:t>
      </w:r>
      <w:r w:rsidR="00146411" w:rsidRPr="00E06047">
        <w:rPr>
          <w:rFonts w:ascii="ITC Avant Garde" w:eastAsia="Calibri" w:hAnsi="ITC Avant Garde"/>
          <w:sz w:val="22"/>
          <w:lang w:val="es-MX" w:eastAsia="en-US"/>
        </w:rPr>
        <w:t xml:space="preserve">en los </w:t>
      </w:r>
      <w:r w:rsidR="005F4AD8" w:rsidRPr="00E06047">
        <w:rPr>
          <w:rFonts w:ascii="ITC Avant Garde" w:eastAsia="Calibri" w:hAnsi="ITC Avant Garde"/>
          <w:sz w:val="22"/>
          <w:lang w:val="es-MX" w:eastAsia="en-US"/>
        </w:rPr>
        <w:t xml:space="preserve">6 </w:t>
      </w:r>
      <w:r w:rsidR="00146411" w:rsidRPr="00E06047">
        <w:rPr>
          <w:rFonts w:ascii="ITC Avant Garde" w:eastAsia="Calibri" w:hAnsi="ITC Avant Garde"/>
          <w:sz w:val="22"/>
          <w:lang w:val="es-MX" w:eastAsia="en-US"/>
        </w:rPr>
        <w:t>Municipios del Estado de México.</w:t>
      </w:r>
    </w:p>
    <w:p w:rsidR="00146411" w:rsidRPr="00E06047" w:rsidRDefault="000661B4" w:rsidP="006E6B5E">
      <w:pPr>
        <w:autoSpaceDE w:val="0"/>
        <w:autoSpaceDN w:val="0"/>
        <w:adjustRightInd w:val="0"/>
        <w:spacing w:before="120" w:after="120"/>
        <w:jc w:val="both"/>
        <w:rPr>
          <w:rFonts w:ascii="ITC Avant Garde" w:hAnsi="ITC Avant Garde"/>
          <w:sz w:val="22"/>
          <w:szCs w:val="22"/>
        </w:rPr>
      </w:pPr>
      <w:r w:rsidRPr="00E06047">
        <w:rPr>
          <w:rFonts w:ascii="ITC Avant Garde" w:hAnsi="ITC Avant Garde"/>
          <w:sz w:val="22"/>
          <w:szCs w:val="22"/>
          <w:lang w:bidi="en-US"/>
        </w:rPr>
        <w:t xml:space="preserve">d) </w:t>
      </w:r>
      <w:r w:rsidR="00146411" w:rsidRPr="00E06047">
        <w:rPr>
          <w:rFonts w:ascii="ITC Avant Garde" w:hAnsi="ITC Avant Garde"/>
          <w:sz w:val="22"/>
          <w:szCs w:val="22"/>
        </w:rPr>
        <w:t xml:space="preserve">Al implementar la estrategia YOO, </w:t>
      </w:r>
      <w:r w:rsidR="003646EB" w:rsidRPr="00E06047">
        <w:rPr>
          <w:rFonts w:ascii="ITC Avant Garde" w:hAnsi="ITC Avant Garde"/>
          <w:sz w:val="22"/>
          <w:szCs w:val="22"/>
        </w:rPr>
        <w:t>G</w:t>
      </w:r>
      <w:r w:rsidR="005D60BF" w:rsidRPr="00E06047">
        <w:rPr>
          <w:rFonts w:ascii="ITC Avant Garde" w:hAnsi="ITC Avant Garde"/>
          <w:sz w:val="22"/>
          <w:szCs w:val="22"/>
        </w:rPr>
        <w:t>rupo Televisa y Grupo Megacable</w:t>
      </w:r>
      <w:r w:rsidR="00146411" w:rsidRPr="00E06047">
        <w:rPr>
          <w:rFonts w:ascii="ITC Avant Garde" w:hAnsi="ITC Avant Garde"/>
          <w:sz w:val="22"/>
          <w:szCs w:val="22"/>
        </w:rPr>
        <w:t xml:space="preserve"> llevaron a cabo actos que colmaron la fracción III</w:t>
      </w:r>
      <w:r w:rsidR="00F61EBB" w:rsidRPr="00E06047">
        <w:rPr>
          <w:rFonts w:ascii="ITC Avant Garde" w:hAnsi="ITC Avant Garde"/>
          <w:sz w:val="22"/>
          <w:szCs w:val="22"/>
        </w:rPr>
        <w:t>,</w:t>
      </w:r>
      <w:r w:rsidR="00146411" w:rsidRPr="00E06047">
        <w:rPr>
          <w:rFonts w:ascii="ITC Avant Garde" w:hAnsi="ITC Avant Garde"/>
          <w:sz w:val="22"/>
          <w:szCs w:val="22"/>
        </w:rPr>
        <w:t xml:space="preserve"> del artículo 9</w:t>
      </w:r>
      <w:r w:rsidR="00F61EBB" w:rsidRPr="00E06047">
        <w:rPr>
          <w:rFonts w:ascii="ITC Avant Garde" w:hAnsi="ITC Avant Garde"/>
          <w:sz w:val="22"/>
          <w:szCs w:val="22"/>
        </w:rPr>
        <w:t>,</w:t>
      </w:r>
      <w:r w:rsidR="00146411" w:rsidRPr="00E06047">
        <w:rPr>
          <w:rFonts w:ascii="ITC Avant Garde" w:hAnsi="ITC Avant Garde"/>
          <w:sz w:val="22"/>
          <w:szCs w:val="22"/>
        </w:rPr>
        <w:t xml:space="preserve"> de la LFCE, sin que resulte válida la justificación de que esta estrategia sólo se creó como una marca para competir con el paquete de servicios ofrecidos por Telmex y Dish a nivel nacional</w:t>
      </w:r>
      <w:r w:rsidR="000B024C">
        <w:rPr>
          <w:rFonts w:ascii="ITC Avant Garde" w:hAnsi="ITC Avant Garde"/>
          <w:sz w:val="22"/>
          <w:szCs w:val="22"/>
        </w:rPr>
        <w:t>.</w:t>
      </w:r>
    </w:p>
    <w:p w:rsidR="00146411" w:rsidRPr="00E06047" w:rsidRDefault="00146411" w:rsidP="006E6B5E">
      <w:pPr>
        <w:pStyle w:val="Prrafodelista"/>
        <w:numPr>
          <w:ilvl w:val="0"/>
          <w:numId w:val="39"/>
        </w:numPr>
        <w:autoSpaceDE w:val="0"/>
        <w:autoSpaceDN w:val="0"/>
        <w:adjustRightInd w:val="0"/>
        <w:spacing w:before="120" w:after="120"/>
        <w:ind w:left="0" w:firstLine="0"/>
        <w:contextualSpacing w:val="0"/>
        <w:jc w:val="both"/>
        <w:rPr>
          <w:rFonts w:ascii="ITC Avant Garde" w:hAnsi="ITC Avant Garde"/>
          <w:sz w:val="22"/>
          <w:lang w:val="es-ES_tradnl"/>
        </w:rPr>
      </w:pPr>
      <w:r w:rsidRPr="00E06047">
        <w:rPr>
          <w:rFonts w:ascii="ITC Avant Garde" w:hAnsi="ITC Avant Garde"/>
          <w:sz w:val="22"/>
          <w:szCs w:val="22"/>
        </w:rPr>
        <w:t>Resulta</w:t>
      </w:r>
      <w:r w:rsidR="00A05D01" w:rsidRPr="00E06047">
        <w:rPr>
          <w:rFonts w:ascii="ITC Avant Garde" w:hAnsi="ITC Avant Garde"/>
          <w:sz w:val="22"/>
          <w:szCs w:val="22"/>
        </w:rPr>
        <w:t>n</w:t>
      </w:r>
      <w:r w:rsidRPr="00E06047">
        <w:rPr>
          <w:rFonts w:ascii="ITC Avant Garde" w:hAnsi="ITC Avant Garde"/>
          <w:sz w:val="22"/>
          <w:szCs w:val="22"/>
        </w:rPr>
        <w:t xml:space="preserve"> irrelevante</w:t>
      </w:r>
      <w:r w:rsidR="00A05D01" w:rsidRPr="00E06047">
        <w:rPr>
          <w:rFonts w:ascii="ITC Avant Garde" w:hAnsi="ITC Avant Garde"/>
          <w:sz w:val="22"/>
          <w:szCs w:val="22"/>
        </w:rPr>
        <w:t>s</w:t>
      </w:r>
      <w:r w:rsidRPr="00E06047">
        <w:rPr>
          <w:rFonts w:ascii="ITC Avant Garde" w:hAnsi="ITC Avant Garde"/>
          <w:sz w:val="22"/>
          <w:szCs w:val="22"/>
        </w:rPr>
        <w:t xml:space="preserve"> para la determinación de la práctica monopólica absoluta acreditada (la segmentación de mercado) </w:t>
      </w:r>
      <w:r w:rsidRPr="00E06047" w:rsidDel="00A05D01">
        <w:rPr>
          <w:rFonts w:ascii="ITC Avant Garde" w:hAnsi="ITC Avant Garde"/>
          <w:sz w:val="22"/>
          <w:szCs w:val="22"/>
        </w:rPr>
        <w:t xml:space="preserve">los </w:t>
      </w:r>
      <w:r w:rsidRPr="00E06047">
        <w:rPr>
          <w:rFonts w:ascii="ITC Avant Garde" w:hAnsi="ITC Avant Garde"/>
          <w:sz w:val="22"/>
          <w:szCs w:val="22"/>
        </w:rPr>
        <w:t>efectos económicos de la estrategia YOO o bien, los relacionados con la participación que otros competidores tenían en l</w:t>
      </w:r>
      <w:r w:rsidR="00D87A03" w:rsidRPr="00E06047">
        <w:rPr>
          <w:rFonts w:ascii="ITC Avant Garde" w:hAnsi="ITC Avant Garde"/>
          <w:sz w:val="22"/>
          <w:szCs w:val="22"/>
        </w:rPr>
        <w:t>os</w:t>
      </w:r>
      <w:r w:rsidRPr="00E06047">
        <w:rPr>
          <w:rFonts w:ascii="ITC Avant Garde" w:hAnsi="ITC Avant Garde"/>
          <w:sz w:val="22"/>
          <w:szCs w:val="22"/>
        </w:rPr>
        <w:t xml:space="preserve"> Mercados Investigados, toda vez que cualquiera que fueran dichos efectos, o bien, cualquiera que fuera la posición de un agente económico en dicho mercado (sea dominante o no) no justifica</w:t>
      </w:r>
      <w:r w:rsidRPr="00E06047" w:rsidDel="005706E8">
        <w:rPr>
          <w:rFonts w:ascii="ITC Avant Garde" w:hAnsi="ITC Avant Garde"/>
          <w:sz w:val="22"/>
          <w:szCs w:val="22"/>
        </w:rPr>
        <w:t xml:space="preserve"> </w:t>
      </w:r>
      <w:r w:rsidRPr="00E06047">
        <w:rPr>
          <w:rFonts w:ascii="ITC Avant Garde" w:hAnsi="ITC Avant Garde"/>
          <w:sz w:val="22"/>
          <w:szCs w:val="22"/>
        </w:rPr>
        <w:t>la realización de una práctica monopólica absoluta.</w:t>
      </w:r>
    </w:p>
    <w:p w:rsidR="00146411" w:rsidRPr="00E06047" w:rsidRDefault="00146411" w:rsidP="006E6B5E">
      <w:pPr>
        <w:pStyle w:val="Prrafodelista"/>
        <w:numPr>
          <w:ilvl w:val="0"/>
          <w:numId w:val="39"/>
        </w:numPr>
        <w:autoSpaceDE w:val="0"/>
        <w:autoSpaceDN w:val="0"/>
        <w:adjustRightInd w:val="0"/>
        <w:spacing w:before="120" w:after="120"/>
        <w:ind w:left="0" w:firstLine="0"/>
        <w:contextualSpacing w:val="0"/>
        <w:jc w:val="both"/>
        <w:rPr>
          <w:rFonts w:ascii="ITC Avant Garde" w:hAnsi="ITC Avant Garde"/>
          <w:sz w:val="22"/>
          <w:lang w:val="es-ES_tradnl"/>
        </w:rPr>
      </w:pPr>
      <w:r w:rsidRPr="00E06047">
        <w:rPr>
          <w:rFonts w:ascii="ITC Avant Garde" w:hAnsi="ITC Avant Garde"/>
          <w:sz w:val="22"/>
          <w:lang w:val="es-ES_tradnl"/>
        </w:rPr>
        <w:t xml:space="preserve">En términos </w:t>
      </w:r>
      <w:r w:rsidR="003646EB" w:rsidRPr="00E06047">
        <w:rPr>
          <w:rFonts w:ascii="ITC Avant Garde" w:hAnsi="ITC Avant Garde"/>
          <w:sz w:val="22"/>
          <w:lang w:val="es-ES_tradnl"/>
        </w:rPr>
        <w:t>del</w:t>
      </w:r>
      <w:r w:rsidRPr="00E06047">
        <w:rPr>
          <w:rFonts w:ascii="ITC Avant Garde" w:hAnsi="ITC Avant Garde"/>
          <w:sz w:val="22"/>
          <w:lang w:val="es-ES_tradnl"/>
        </w:rPr>
        <w:t xml:space="preserve"> análisis los títulos de concesión, las ampliaciones de cobertura y las prórrogas otorgadas a Cablevisión y Megacable, se advierte que ambos agentes económicos están habilitados legalmente y técnicamente para prestar </w:t>
      </w:r>
      <w:r w:rsidR="00F720FF" w:rsidRPr="00E06047">
        <w:rPr>
          <w:rFonts w:ascii="ITC Avant Garde" w:hAnsi="ITC Avant Garde"/>
          <w:sz w:val="22"/>
          <w:lang w:val="es-ES_tradnl"/>
        </w:rPr>
        <w:t xml:space="preserve">los Servicios en forma </w:t>
      </w:r>
      <w:r w:rsidR="00F720FF" w:rsidRPr="00E06047">
        <w:rPr>
          <w:rFonts w:ascii="ITC Avant Garde" w:hAnsi="ITC Avant Garde"/>
          <w:sz w:val="22"/>
          <w:szCs w:val="22"/>
        </w:rPr>
        <w:t>desagregada</w:t>
      </w:r>
      <w:r w:rsidR="00F720FF" w:rsidRPr="00E06047">
        <w:rPr>
          <w:rFonts w:ascii="ITC Avant Garde" w:hAnsi="ITC Avant Garde"/>
          <w:sz w:val="22"/>
          <w:lang w:val="es-ES_tradnl"/>
        </w:rPr>
        <w:t xml:space="preserve"> o empaquetada (2Play y 3Play)</w:t>
      </w:r>
      <w:r w:rsidRPr="00E06047">
        <w:rPr>
          <w:rFonts w:ascii="ITC Avant Garde" w:hAnsi="ITC Avant Garde"/>
          <w:sz w:val="22"/>
          <w:lang w:val="es-ES_tradnl"/>
        </w:rPr>
        <w:t xml:space="preserve"> en los municipios de Tlalnepantla de Baz, Huixquilucan, Nicolás Romero, Cuautitlán Izcalli, </w:t>
      </w:r>
      <w:r w:rsidR="0041586B" w:rsidRPr="00E06047">
        <w:rPr>
          <w:rFonts w:ascii="ITC Avant Garde" w:hAnsi="ITC Avant Garde"/>
          <w:sz w:val="22"/>
          <w:lang w:val="es-ES_tradnl"/>
        </w:rPr>
        <w:t>Lerma</w:t>
      </w:r>
      <w:r w:rsidRPr="00E06047">
        <w:rPr>
          <w:rFonts w:ascii="ITC Avant Garde" w:hAnsi="ITC Avant Garde"/>
          <w:sz w:val="22"/>
          <w:lang w:val="es-ES_tradnl"/>
        </w:rPr>
        <w:t xml:space="preserve"> y Ecatepec; sin embargo, se advierte que los agentes económicos en comento</w:t>
      </w:r>
      <w:r w:rsidR="00872B8F" w:rsidRPr="00E06047">
        <w:rPr>
          <w:rFonts w:ascii="ITC Avant Garde" w:hAnsi="ITC Avant Garde"/>
          <w:sz w:val="22"/>
          <w:lang w:val="es-ES_tradnl"/>
        </w:rPr>
        <w:t>, por un lado</w:t>
      </w:r>
      <w:r w:rsidRPr="00E06047">
        <w:rPr>
          <w:rFonts w:ascii="ITC Avant Garde" w:hAnsi="ITC Avant Garde"/>
          <w:sz w:val="22"/>
          <w:lang w:val="es-ES_tradnl"/>
        </w:rPr>
        <w:t xml:space="preserve"> se abstuvieron de prestar los Servicios </w:t>
      </w:r>
      <w:r w:rsidR="00F720FF" w:rsidRPr="00E06047">
        <w:rPr>
          <w:rFonts w:ascii="ITC Avant Garde" w:hAnsi="ITC Avant Garde"/>
          <w:sz w:val="22"/>
          <w:lang w:val="es-ES_tradnl"/>
        </w:rPr>
        <w:t xml:space="preserve">empaquetada (2Play y 3Play) </w:t>
      </w:r>
      <w:r w:rsidRPr="00E06047">
        <w:rPr>
          <w:rFonts w:ascii="ITC Avant Garde" w:hAnsi="ITC Avant Garde"/>
          <w:sz w:val="22"/>
          <w:lang w:val="es-ES_tradnl"/>
        </w:rPr>
        <w:t>en ciertos municipios</w:t>
      </w:r>
      <w:r w:rsidR="006F71FA" w:rsidRPr="00E06047">
        <w:rPr>
          <w:rFonts w:ascii="ITC Avant Garde" w:hAnsi="ITC Avant Garde"/>
          <w:sz w:val="22"/>
          <w:lang w:val="es-ES_tradnl"/>
        </w:rPr>
        <w:t>, esto es Cuautitlán Izcalli y Lerma</w:t>
      </w:r>
      <w:r w:rsidR="00872B8F" w:rsidRPr="00E06047">
        <w:rPr>
          <w:rFonts w:ascii="ITC Avant Garde" w:hAnsi="ITC Avant Garde"/>
          <w:sz w:val="22"/>
          <w:lang w:val="es-ES_tradnl"/>
        </w:rPr>
        <w:t xml:space="preserve"> en donde estaban habilitados para prestarlos y por otro </w:t>
      </w:r>
      <w:r w:rsidRPr="00E06047">
        <w:rPr>
          <w:rFonts w:ascii="ITC Avant Garde" w:hAnsi="ITC Avant Garde"/>
          <w:sz w:val="22"/>
          <w:lang w:val="es-ES_tradnl"/>
        </w:rPr>
        <w:t>segmentaron el mercado</w:t>
      </w:r>
      <w:r w:rsidR="00872B8F" w:rsidRPr="00E06047">
        <w:rPr>
          <w:rFonts w:ascii="ITC Avant Garde" w:hAnsi="ITC Avant Garde"/>
          <w:sz w:val="22"/>
          <w:lang w:val="es-ES_tradnl"/>
        </w:rPr>
        <w:t xml:space="preserve"> por códigos postales</w:t>
      </w:r>
      <w:r w:rsidRPr="00E06047">
        <w:rPr>
          <w:rFonts w:ascii="ITC Avant Garde" w:hAnsi="ITC Avant Garde"/>
          <w:sz w:val="22"/>
          <w:lang w:val="es-ES_tradnl"/>
        </w:rPr>
        <w:t xml:space="preserve"> </w:t>
      </w:r>
      <w:r w:rsidR="006F71FA" w:rsidRPr="00E06047">
        <w:rPr>
          <w:rFonts w:ascii="ITC Avant Garde" w:hAnsi="ITC Avant Garde"/>
          <w:sz w:val="22"/>
          <w:lang w:val="es-ES_tradnl"/>
        </w:rPr>
        <w:t xml:space="preserve">respecto de los municipios de Tlalnepantla, Ecatepec, Nicolás Romero y Huixquilucan, lo anterior como consecuencia de la implementación de la estrategia YOO </w:t>
      </w:r>
      <w:r w:rsidRPr="00E06047">
        <w:rPr>
          <w:rFonts w:ascii="ITC Avant Garde" w:hAnsi="ITC Avant Garde"/>
          <w:sz w:val="22"/>
          <w:lang w:val="es-ES_tradnl"/>
        </w:rPr>
        <w:t>en los términos referidos en la presente resolución.</w:t>
      </w:r>
    </w:p>
    <w:p w:rsidR="00146411" w:rsidRPr="00E06047" w:rsidRDefault="00146411" w:rsidP="006E6B5E">
      <w:pPr>
        <w:pStyle w:val="Prrafodelista"/>
        <w:numPr>
          <w:ilvl w:val="0"/>
          <w:numId w:val="39"/>
        </w:numPr>
        <w:autoSpaceDE w:val="0"/>
        <w:autoSpaceDN w:val="0"/>
        <w:adjustRightInd w:val="0"/>
        <w:spacing w:before="120" w:after="120"/>
        <w:ind w:left="0" w:firstLine="0"/>
        <w:contextualSpacing w:val="0"/>
        <w:jc w:val="both"/>
        <w:rPr>
          <w:rFonts w:ascii="ITC Avant Garde" w:hAnsi="ITC Avant Garde"/>
          <w:sz w:val="22"/>
          <w:lang w:val="es-ES_tradnl"/>
        </w:rPr>
      </w:pPr>
      <w:r w:rsidRPr="00E06047">
        <w:rPr>
          <w:rFonts w:ascii="ITC Avant Garde" w:hAnsi="ITC Avant Garde"/>
          <w:sz w:val="22"/>
          <w:lang w:val="es-ES_tradnl"/>
        </w:rPr>
        <w:t>De igual forma, del análisis realizado a los documentos citados en el párrafo anterior, relacionado los registro</w:t>
      </w:r>
      <w:r w:rsidR="008E6E8D" w:rsidRPr="00E06047">
        <w:rPr>
          <w:rFonts w:ascii="ITC Avant Garde" w:hAnsi="ITC Avant Garde"/>
          <w:sz w:val="22"/>
          <w:lang w:val="es-ES_tradnl"/>
        </w:rPr>
        <w:t>s</w:t>
      </w:r>
      <w:r w:rsidRPr="00E06047">
        <w:rPr>
          <w:rFonts w:ascii="ITC Avant Garde" w:hAnsi="ITC Avant Garde"/>
          <w:sz w:val="22"/>
          <w:lang w:val="es-ES_tradnl"/>
        </w:rPr>
        <w:t xml:space="preserve"> tarifarios de los Grupos </w:t>
      </w:r>
      <w:r w:rsidRPr="00E06047">
        <w:rPr>
          <w:rFonts w:ascii="ITC Avant Garde" w:hAnsi="ITC Avant Garde"/>
          <w:sz w:val="22"/>
          <w:szCs w:val="22"/>
        </w:rPr>
        <w:t xml:space="preserve">se advierte que dichos agentes </w:t>
      </w:r>
      <w:r w:rsidRPr="00E06047">
        <w:rPr>
          <w:rFonts w:ascii="ITC Avant Garde" w:hAnsi="ITC Avant Garde"/>
          <w:sz w:val="22"/>
          <w:lang w:val="es-ES_tradnl"/>
        </w:rPr>
        <w:t>económicos</w:t>
      </w:r>
      <w:r w:rsidRPr="00E06047">
        <w:rPr>
          <w:rFonts w:ascii="ITC Avant Garde" w:hAnsi="ITC Avant Garde"/>
          <w:sz w:val="22"/>
          <w:szCs w:val="22"/>
        </w:rPr>
        <w:t xml:space="preserve"> efectivamente están habilitados para prestar servicio</w:t>
      </w:r>
      <w:r w:rsidR="00FB1FEA" w:rsidRPr="00E06047">
        <w:rPr>
          <w:rFonts w:ascii="ITC Avant Garde" w:hAnsi="ITC Avant Garde"/>
          <w:sz w:val="22"/>
          <w:szCs w:val="22"/>
        </w:rPr>
        <w:t>s empaquetados de 2 Play y</w:t>
      </w:r>
      <w:r w:rsidRPr="00E06047">
        <w:rPr>
          <w:rFonts w:ascii="ITC Avant Garde" w:hAnsi="ITC Avant Garde"/>
          <w:sz w:val="22"/>
          <w:szCs w:val="22"/>
        </w:rPr>
        <w:t xml:space="preserve"> 3Play en los </w:t>
      </w:r>
      <w:r w:rsidR="00731BB9" w:rsidRPr="00E06047">
        <w:rPr>
          <w:rFonts w:ascii="ITC Avant Garde" w:hAnsi="ITC Avant Garde"/>
          <w:sz w:val="22"/>
          <w:szCs w:val="22"/>
        </w:rPr>
        <w:t xml:space="preserve">6 </w:t>
      </w:r>
      <w:r w:rsidRPr="00E06047">
        <w:rPr>
          <w:rFonts w:ascii="ITC Avant Garde" w:hAnsi="ITC Avant Garde"/>
          <w:sz w:val="22"/>
          <w:szCs w:val="22"/>
        </w:rPr>
        <w:t xml:space="preserve">Municipios del Estado de México, siendo además coincidentes en la temporalidad para prestar los mismos; </w:t>
      </w:r>
      <w:r w:rsidRPr="00E06047">
        <w:rPr>
          <w:rFonts w:ascii="ITC Avant Garde" w:hAnsi="ITC Avant Garde"/>
          <w:sz w:val="22"/>
          <w:lang w:val="es-ES_tradnl"/>
        </w:rPr>
        <w:t xml:space="preserve">sin embargo, se advierte que los agentes económicos en comento se abstuvieron de prestar los </w:t>
      </w:r>
      <w:r w:rsidR="00FB1FEA" w:rsidRPr="00E06047">
        <w:rPr>
          <w:rFonts w:ascii="ITC Avant Garde" w:hAnsi="ITC Avant Garde"/>
          <w:sz w:val="22"/>
          <w:lang w:val="es-ES_tradnl"/>
        </w:rPr>
        <w:t>s</w:t>
      </w:r>
      <w:r w:rsidRPr="00E06047">
        <w:rPr>
          <w:rFonts w:ascii="ITC Avant Garde" w:hAnsi="ITC Avant Garde"/>
          <w:sz w:val="22"/>
          <w:lang w:val="es-ES_tradnl"/>
        </w:rPr>
        <w:t xml:space="preserve">ervicios </w:t>
      </w:r>
      <w:r w:rsidR="00F720FF" w:rsidRPr="00E06047">
        <w:rPr>
          <w:rFonts w:ascii="ITC Avant Garde" w:hAnsi="ITC Avant Garde"/>
          <w:sz w:val="22"/>
          <w:lang w:val="es-ES_tradnl"/>
        </w:rPr>
        <w:t xml:space="preserve">empaquetados (2Play y 3Play) </w:t>
      </w:r>
      <w:r w:rsidRPr="00E06047">
        <w:rPr>
          <w:rFonts w:ascii="ITC Avant Garde" w:hAnsi="ITC Avant Garde"/>
          <w:sz w:val="22"/>
          <w:lang w:val="es-ES_tradnl"/>
        </w:rPr>
        <w:t xml:space="preserve">en </w:t>
      </w:r>
      <w:r w:rsidR="00F720FF" w:rsidRPr="00E06047">
        <w:rPr>
          <w:rFonts w:ascii="ITC Avant Garde" w:hAnsi="ITC Avant Garde"/>
          <w:sz w:val="22"/>
          <w:lang w:val="es-ES_tradnl"/>
        </w:rPr>
        <w:t>determinados</w:t>
      </w:r>
      <w:r w:rsidRPr="00E06047">
        <w:rPr>
          <w:rFonts w:ascii="ITC Avant Garde" w:hAnsi="ITC Avant Garde"/>
          <w:sz w:val="22"/>
          <w:lang w:val="es-ES_tradnl"/>
        </w:rPr>
        <w:t xml:space="preserve"> municipios</w:t>
      </w:r>
      <w:r w:rsidR="00F720FF" w:rsidRPr="00E06047">
        <w:rPr>
          <w:rFonts w:ascii="ITC Avant Garde" w:hAnsi="ITC Avant Garde"/>
          <w:sz w:val="22"/>
          <w:lang w:val="es-ES_tradnl"/>
        </w:rPr>
        <w:t>,</w:t>
      </w:r>
      <w:r w:rsidRPr="00E06047">
        <w:rPr>
          <w:rFonts w:ascii="ITC Avant Garde" w:hAnsi="ITC Avant Garde"/>
          <w:sz w:val="22"/>
          <w:lang w:val="es-ES_tradnl"/>
        </w:rPr>
        <w:t xml:space="preserve"> </w:t>
      </w:r>
      <w:r w:rsidR="00F720FF" w:rsidRPr="00E06047">
        <w:rPr>
          <w:rFonts w:ascii="ITC Avant Garde" w:hAnsi="ITC Avant Garde"/>
          <w:sz w:val="22"/>
          <w:lang w:val="es-ES_tradnl"/>
        </w:rPr>
        <w:t xml:space="preserve">y que </w:t>
      </w:r>
      <w:r w:rsidRPr="00E06047">
        <w:rPr>
          <w:rFonts w:ascii="ITC Avant Garde" w:hAnsi="ITC Avant Garde"/>
          <w:sz w:val="22"/>
          <w:lang w:val="es-ES_tradnl"/>
        </w:rPr>
        <w:t xml:space="preserve">segmentaron el </w:t>
      </w:r>
      <w:r w:rsidR="00812183" w:rsidRPr="00E06047">
        <w:rPr>
          <w:rFonts w:ascii="ITC Avant Garde" w:hAnsi="ITC Avant Garde"/>
          <w:sz w:val="22"/>
          <w:lang w:val="es-ES_tradnl"/>
        </w:rPr>
        <w:t>Mercado Investigado por códigos postales.</w:t>
      </w:r>
    </w:p>
    <w:p w:rsidR="00BB0907" w:rsidRPr="00E06047" w:rsidRDefault="00D823F8" w:rsidP="006E6B5E">
      <w:pPr>
        <w:spacing w:before="120" w:after="120"/>
        <w:jc w:val="both"/>
        <w:rPr>
          <w:rFonts w:ascii="ITC Avant Garde" w:hAnsi="ITC Avant Garde"/>
          <w:sz w:val="22"/>
        </w:rPr>
      </w:pPr>
      <w:r w:rsidRPr="00E06047">
        <w:rPr>
          <w:rFonts w:ascii="ITC Avant Garde" w:hAnsi="ITC Avant Garde"/>
          <w:sz w:val="22"/>
          <w:lang w:val="es-ES_tradnl"/>
        </w:rPr>
        <w:t>Por las consideraciones expuestas en párrafos precedentes</w:t>
      </w:r>
      <w:r w:rsidR="00EE1503" w:rsidRPr="00E06047">
        <w:rPr>
          <w:rFonts w:ascii="ITC Avant Garde" w:hAnsi="ITC Avant Garde"/>
          <w:sz w:val="22"/>
          <w:lang w:val="es-ES_tradnl"/>
        </w:rPr>
        <w:t xml:space="preserve"> </w:t>
      </w:r>
      <w:r w:rsidR="00200EFF" w:rsidRPr="00E06047">
        <w:rPr>
          <w:rFonts w:ascii="ITC Avant Garde" w:hAnsi="ITC Avant Garde"/>
          <w:sz w:val="22"/>
          <w:lang w:val="es-ES_tradnl"/>
        </w:rPr>
        <w:t>se</w:t>
      </w:r>
      <w:r w:rsidRPr="00E06047">
        <w:rPr>
          <w:rFonts w:ascii="ITC Avant Garde" w:hAnsi="ITC Avant Garde"/>
          <w:sz w:val="22"/>
          <w:lang w:val="es-ES_tradnl"/>
        </w:rPr>
        <w:t xml:space="preserve"> tiene por acreditada la comisión de la práctica monopólica absoluta imputada en el OPR a Megacable, consistente en la segmentación de mercado</w:t>
      </w:r>
      <w:r w:rsidR="00855C4F" w:rsidRPr="00E06047">
        <w:rPr>
          <w:rFonts w:ascii="ITC Avant Garde" w:hAnsi="ITC Avant Garde"/>
          <w:sz w:val="22"/>
          <w:lang w:val="es-ES_tradnl"/>
        </w:rPr>
        <w:t xml:space="preserve"> a que se refiere el artículo 9, fracción III, de la LFCE</w:t>
      </w:r>
      <w:r w:rsidRPr="00E06047">
        <w:rPr>
          <w:rFonts w:ascii="ITC Avant Garde" w:hAnsi="ITC Avant Garde"/>
          <w:sz w:val="22"/>
          <w:lang w:val="es-ES_tradnl"/>
        </w:rPr>
        <w:t>, a partir de la implementación de la estrategia YOO</w:t>
      </w:r>
      <w:r w:rsidR="00443A65" w:rsidRPr="00E06047">
        <w:rPr>
          <w:rFonts w:ascii="ITC Avant Garde" w:hAnsi="ITC Avant Garde"/>
          <w:sz w:val="22"/>
          <w:lang w:val="es-ES_tradnl"/>
        </w:rPr>
        <w:t xml:space="preserve">. Con la salvedad de </w:t>
      </w:r>
      <w:r w:rsidR="00443A65" w:rsidRPr="00E06047">
        <w:rPr>
          <w:rFonts w:ascii="ITC Avant Garde" w:hAnsi="ITC Avant Garde" w:cs="Arial"/>
          <w:sz w:val="22"/>
          <w:szCs w:val="22"/>
        </w:rPr>
        <w:t xml:space="preserve">los municipios </w:t>
      </w:r>
      <w:r w:rsidR="00443A65" w:rsidRPr="00E06047">
        <w:rPr>
          <w:rFonts w:ascii="ITC Avant Garde" w:hAnsi="ITC Avant Garde" w:cs="Arial"/>
          <w:b/>
          <w:sz w:val="22"/>
          <w:szCs w:val="22"/>
        </w:rPr>
        <w:t xml:space="preserve">de Almoloya de Juárez, San Mateo Atenco, lxtlahuaca, Zumpango, Toluca, Zinacantepec y Metepec, todos del Estado de México, </w:t>
      </w:r>
      <w:r w:rsidR="00443A65" w:rsidRPr="00E06047">
        <w:rPr>
          <w:rFonts w:ascii="ITC Avant Garde" w:hAnsi="ITC Avant Garde" w:cs="Arial"/>
          <w:sz w:val="22"/>
          <w:szCs w:val="22"/>
        </w:rPr>
        <w:t>debido a que respecto de estos municipios no se demostró la</w:t>
      </w:r>
      <w:r w:rsidR="00F4645B" w:rsidRPr="00E06047">
        <w:rPr>
          <w:rFonts w:ascii="ITC Avant Garde" w:hAnsi="ITC Avant Garde" w:cs="Arial"/>
          <w:sz w:val="22"/>
          <w:szCs w:val="22"/>
        </w:rPr>
        <w:t xml:space="preserve"> comisión de la</w:t>
      </w:r>
      <w:r w:rsidR="00443A65" w:rsidRPr="00E06047">
        <w:rPr>
          <w:rFonts w:ascii="ITC Avant Garde" w:hAnsi="ITC Avant Garde" w:cs="Arial"/>
          <w:sz w:val="22"/>
          <w:szCs w:val="22"/>
        </w:rPr>
        <w:t xml:space="preserve"> práctica monopólica absoluta.</w:t>
      </w:r>
      <w:r w:rsidR="00855C4F" w:rsidRPr="00E06047">
        <w:rPr>
          <w:rFonts w:ascii="ITC Avant Garde" w:hAnsi="ITC Avant Garde" w:cs="Arial"/>
          <w:sz w:val="22"/>
          <w:szCs w:val="22"/>
        </w:rPr>
        <w:t xml:space="preserve"> </w:t>
      </w:r>
      <w:bookmarkStart w:id="2166" w:name="_Toc436152930"/>
      <w:bookmarkStart w:id="2167" w:name="_Toc436153958"/>
      <w:bookmarkStart w:id="2168" w:name="_Toc436156308"/>
      <w:bookmarkStart w:id="2169" w:name="_Toc436157017"/>
      <w:bookmarkStart w:id="2170" w:name="_Toc436212562"/>
      <w:bookmarkStart w:id="2171" w:name="_Toc436134150"/>
      <w:bookmarkStart w:id="2172" w:name="_Toc436148077"/>
      <w:bookmarkStart w:id="2173" w:name="_Toc436153959"/>
      <w:bookmarkStart w:id="2174" w:name="_Toc436154209"/>
      <w:bookmarkStart w:id="2175" w:name="_Toc436155074"/>
      <w:bookmarkStart w:id="2176" w:name="_Toc436156360"/>
      <w:bookmarkStart w:id="2177" w:name="_Toc436157018"/>
      <w:bookmarkStart w:id="2178" w:name="_Toc436157297"/>
      <w:bookmarkStart w:id="2179" w:name="_Toc436157741"/>
      <w:bookmarkStart w:id="2180" w:name="_Toc436158216"/>
      <w:bookmarkStart w:id="2181" w:name="_Toc436215634"/>
      <w:bookmarkStart w:id="2182" w:name="_Toc436228711"/>
      <w:bookmarkStart w:id="2183" w:name="_Toc436231742"/>
      <w:bookmarkStart w:id="2184" w:name="_Toc436233231"/>
      <w:bookmarkStart w:id="2185" w:name="_Toc436237717"/>
      <w:bookmarkStart w:id="2186" w:name="_Toc436237791"/>
      <w:bookmarkStart w:id="2187" w:name="_Toc436243671"/>
      <w:bookmarkStart w:id="2188" w:name="_Toc436244854"/>
      <w:bookmarkStart w:id="2189" w:name="_Toc436819918"/>
      <w:bookmarkStart w:id="2190" w:name="_Toc436823173"/>
      <w:bookmarkStart w:id="2191" w:name="_Toc436823582"/>
      <w:bookmarkEnd w:id="2166"/>
      <w:bookmarkEnd w:id="2167"/>
      <w:bookmarkEnd w:id="2168"/>
      <w:bookmarkEnd w:id="2169"/>
      <w:bookmarkEnd w:id="2170"/>
      <w:r w:rsidR="00D078A7" w:rsidRPr="00E06047">
        <w:rPr>
          <w:rFonts w:ascii="ITC Avant Garde" w:hAnsi="ITC Avant Garde"/>
          <w:sz w:val="22"/>
          <w:szCs w:val="22"/>
        </w:rPr>
        <w:t>D</w:t>
      </w:r>
      <w:r w:rsidR="00BB0907" w:rsidRPr="00E06047">
        <w:rPr>
          <w:rFonts w:ascii="ITC Avant Garde" w:hAnsi="ITC Avant Garde"/>
          <w:sz w:val="22"/>
          <w:szCs w:val="22"/>
        </w:rPr>
        <w:t>el análisis realizado a los títulos de concesión, los planes de cobertura, las prórrogas, las ampliaciones de cobertura geográfica, relacionados con los registros de tarifa de Cablevisión y Megacable</w:t>
      </w:r>
      <w:r w:rsidR="00D078A7" w:rsidRPr="00E06047">
        <w:rPr>
          <w:rFonts w:ascii="ITC Avant Garde" w:hAnsi="ITC Avant Garde"/>
          <w:sz w:val="22"/>
          <w:szCs w:val="22"/>
        </w:rPr>
        <w:t>,</w:t>
      </w:r>
      <w:r w:rsidR="00BB0907" w:rsidRPr="00E06047">
        <w:rPr>
          <w:rFonts w:ascii="ITC Avant Garde" w:hAnsi="ITC Avant Garde"/>
          <w:sz w:val="22"/>
          <w:szCs w:val="22"/>
        </w:rPr>
        <w:t xml:space="preserve"> se advierte que dichos agentes económicos efectivamente </w:t>
      </w:r>
      <w:r w:rsidR="00BB0907" w:rsidRPr="00E06047">
        <w:rPr>
          <w:rFonts w:ascii="ITC Avant Garde" w:hAnsi="ITC Avant Garde"/>
          <w:sz w:val="22"/>
          <w:szCs w:val="22"/>
        </w:rPr>
        <w:lastRenderedPageBreak/>
        <w:t>están habilitados para prestar los Servicios de forma emp</w:t>
      </w:r>
      <w:r w:rsidR="00DA7806">
        <w:rPr>
          <w:rFonts w:ascii="ITC Avant Garde" w:hAnsi="ITC Avant Garde"/>
          <w:sz w:val="22"/>
          <w:szCs w:val="22"/>
        </w:rPr>
        <w:t>aquetada en la totalidad de los</w:t>
      </w:r>
      <w:r w:rsidR="00C71EF4" w:rsidRPr="00E06047">
        <w:rPr>
          <w:rFonts w:ascii="ITC Avant Garde" w:hAnsi="ITC Avant Garde"/>
          <w:sz w:val="22"/>
          <w:szCs w:val="22"/>
        </w:rPr>
        <w:t xml:space="preserve"> 6 </w:t>
      </w:r>
      <w:r w:rsidR="00BB0907" w:rsidRPr="00E06047">
        <w:rPr>
          <w:rFonts w:ascii="ITC Avant Garde" w:hAnsi="ITC Avant Garde"/>
          <w:sz w:val="22"/>
          <w:szCs w:val="22"/>
        </w:rPr>
        <w:t>Municipios del Estado de México, no obstante que Megacable haya optado por prestar los Servicios sólo en algunas de las localidades de dichos municipios.</w:t>
      </w:r>
      <w:r w:rsidR="0060539B" w:rsidRPr="00E06047">
        <w:rPr>
          <w:rStyle w:val="Refdenotaalpie"/>
          <w:rFonts w:ascii="ITC Avant Garde" w:hAnsi="ITC Avant Garde"/>
          <w:sz w:val="22"/>
          <w:szCs w:val="22"/>
        </w:rPr>
        <w:footnoteReference w:id="284"/>
      </w:r>
      <w:r w:rsidR="00BB0907" w:rsidRPr="00E06047">
        <w:rPr>
          <w:rFonts w:ascii="ITC Avant Garde" w:hAnsi="ITC Avant Garde"/>
          <w:sz w:val="22"/>
          <w:szCs w:val="22"/>
        </w:rPr>
        <w:t xml:space="preserve"> Asimismo, existe coincidencia en la temporalidad en que la autoridad autorizó la prestación de los mismos.</w:t>
      </w:r>
    </w:p>
    <w:p w:rsidR="00163BC8" w:rsidRPr="00E06047" w:rsidRDefault="00163BC8" w:rsidP="006E6B5E">
      <w:pPr>
        <w:pStyle w:val="Ttulo1"/>
        <w:numPr>
          <w:ilvl w:val="0"/>
          <w:numId w:val="45"/>
        </w:numPr>
        <w:spacing w:before="120" w:after="120"/>
        <w:ind w:left="0" w:firstLine="0"/>
        <w:rPr>
          <w:rFonts w:ascii="ITC Avant Garde" w:hAnsi="ITC Avant Garde"/>
          <w:sz w:val="22"/>
        </w:rPr>
      </w:pPr>
      <w:bookmarkStart w:id="2192" w:name="_Toc436909607"/>
      <w:bookmarkStart w:id="2193" w:name="_Toc436911454"/>
      <w:bookmarkStart w:id="2194" w:name="_Toc436928311"/>
      <w:bookmarkStart w:id="2195" w:name="_Toc436929484"/>
      <w:bookmarkStart w:id="2196" w:name="_Toc436934282"/>
      <w:bookmarkStart w:id="2197" w:name="_Toc436934749"/>
      <w:bookmarkStart w:id="2198" w:name="_Toc436935546"/>
      <w:bookmarkStart w:id="2199" w:name="_Toc436936311"/>
      <w:bookmarkStart w:id="2200" w:name="_Toc436938138"/>
      <w:bookmarkStart w:id="2201" w:name="_Toc524348061"/>
      <w:bookmarkStart w:id="2202" w:name="_Toc524348187"/>
      <w:r w:rsidRPr="00E06047">
        <w:rPr>
          <w:rFonts w:ascii="ITC Avant Garde" w:hAnsi="ITC Avant Garde"/>
          <w:sz w:val="22"/>
        </w:rPr>
        <w:t>SANCIÓN</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rsidR="00825636" w:rsidRDefault="009D22FD"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presente apartado </w:t>
      </w:r>
      <w:r w:rsidR="0018374F">
        <w:rPr>
          <w:rFonts w:ascii="ITC Avant Garde" w:eastAsia="Calibri" w:hAnsi="ITC Avant Garde"/>
          <w:sz w:val="22"/>
          <w:szCs w:val="22"/>
          <w:lang w:val="es-MX" w:eastAsia="en-US"/>
        </w:rPr>
        <w:t>contiene la fundamentación y motivación de la multa. Los razonamientos para tal efecto se apegan</w:t>
      </w:r>
      <w:r w:rsidRPr="00E06047">
        <w:rPr>
          <w:rFonts w:ascii="ITC Avant Garde" w:eastAsia="Calibri" w:hAnsi="ITC Avant Garde"/>
          <w:sz w:val="22"/>
          <w:szCs w:val="22"/>
          <w:lang w:val="es-MX" w:eastAsia="en-US"/>
        </w:rPr>
        <w:t xml:space="preserve"> a lo resuelto por la Ejecutoria</w:t>
      </w:r>
      <w:r w:rsidR="00B057C8" w:rsidRPr="00E06047">
        <w:rPr>
          <w:rFonts w:ascii="ITC Avant Garde" w:eastAsia="Calibri" w:hAnsi="ITC Avant Garde"/>
          <w:sz w:val="22"/>
          <w:szCs w:val="22"/>
          <w:lang w:val="es-MX" w:eastAsia="en-US"/>
        </w:rPr>
        <w:t xml:space="preserve"> Megacable</w:t>
      </w:r>
      <w:r w:rsidR="00812783" w:rsidRPr="00E06047">
        <w:rPr>
          <w:rFonts w:ascii="ITC Avant Garde" w:eastAsia="Calibri" w:hAnsi="ITC Avant Garde"/>
          <w:sz w:val="22"/>
          <w:szCs w:val="22"/>
          <w:lang w:val="es-MX" w:eastAsia="en-US"/>
        </w:rPr>
        <w:t>.</w:t>
      </w:r>
    </w:p>
    <w:p w:rsidR="003031DC" w:rsidRPr="00E06047" w:rsidRDefault="003031DC"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Esto es</w:t>
      </w:r>
      <w:r w:rsidR="00C72DB0" w:rsidRPr="00E06047">
        <w:rPr>
          <w:rFonts w:ascii="ITC Avant Garde" w:eastAsia="Calibri" w:hAnsi="ITC Avant Garde"/>
          <w:sz w:val="22"/>
          <w:szCs w:val="22"/>
          <w:lang w:val="es-MX" w:eastAsia="en-US"/>
        </w:rPr>
        <w:t>, se atenderá</w:t>
      </w:r>
      <w:r w:rsidRPr="00E06047">
        <w:rPr>
          <w:rFonts w:ascii="ITC Avant Garde" w:eastAsia="Calibri" w:hAnsi="ITC Avant Garde"/>
          <w:sz w:val="22"/>
          <w:szCs w:val="22"/>
          <w:lang w:val="es-MX" w:eastAsia="en-US"/>
        </w:rPr>
        <w:t xml:space="preserve"> que </w:t>
      </w:r>
      <w:r w:rsidR="00F91B60" w:rsidRPr="00E06047">
        <w:rPr>
          <w:rFonts w:ascii="ITC Avant Garde" w:eastAsia="Calibri" w:hAnsi="ITC Avant Garde"/>
          <w:sz w:val="22"/>
          <w:szCs w:val="22"/>
          <w:lang w:val="es-MX" w:eastAsia="en-US"/>
        </w:rPr>
        <w:t xml:space="preserve">esta autoridad </w:t>
      </w:r>
      <w:r w:rsidRPr="00E06047">
        <w:rPr>
          <w:rFonts w:ascii="ITC Avant Garde" w:eastAsia="Calibri" w:hAnsi="ITC Avant Garde"/>
          <w:sz w:val="22"/>
          <w:szCs w:val="22"/>
          <w:lang w:val="es-MX" w:eastAsia="en-US"/>
        </w:rPr>
        <w:t xml:space="preserve">no motivó adecuadamente </w:t>
      </w:r>
      <w:r w:rsidR="00F91B60" w:rsidRPr="00E06047">
        <w:rPr>
          <w:rFonts w:ascii="ITC Avant Garde" w:eastAsia="Calibri" w:hAnsi="ITC Avant Garde"/>
          <w:sz w:val="22"/>
          <w:szCs w:val="22"/>
          <w:lang w:val="es-MX" w:eastAsia="en-US"/>
        </w:rPr>
        <w:t>que la práctica monopólica fuera altamente grave y que fue</w:t>
      </w:r>
      <w:r w:rsidRPr="00E06047">
        <w:rPr>
          <w:rFonts w:ascii="ITC Avant Garde" w:eastAsia="Calibri" w:hAnsi="ITC Avant Garde"/>
          <w:sz w:val="22"/>
          <w:szCs w:val="22"/>
          <w:lang w:val="es-MX" w:eastAsia="en-US"/>
        </w:rPr>
        <w:t xml:space="preserve"> incorrecto que se haya aplicado </w:t>
      </w:r>
      <w:r w:rsidR="00F91B60" w:rsidRPr="00E06047">
        <w:rPr>
          <w:rFonts w:ascii="ITC Avant Garde" w:eastAsia="Calibri" w:hAnsi="ITC Avant Garde"/>
          <w:sz w:val="22"/>
          <w:szCs w:val="22"/>
          <w:lang w:val="es-MX" w:eastAsia="en-US"/>
        </w:rPr>
        <w:t xml:space="preserve">como </w:t>
      </w:r>
      <w:r w:rsidRPr="00E06047">
        <w:rPr>
          <w:rFonts w:ascii="ITC Avant Garde" w:eastAsia="Calibri" w:hAnsi="ITC Avant Garde"/>
          <w:sz w:val="22"/>
          <w:szCs w:val="22"/>
          <w:lang w:val="es-MX" w:eastAsia="en-US"/>
        </w:rPr>
        <w:t xml:space="preserve">elemento </w:t>
      </w:r>
      <w:r w:rsidR="00F91B60" w:rsidRPr="00E06047">
        <w:rPr>
          <w:rFonts w:ascii="ITC Avant Garde" w:eastAsia="Calibri" w:hAnsi="ITC Avant Garde"/>
          <w:sz w:val="22"/>
          <w:szCs w:val="22"/>
          <w:lang w:val="es-MX" w:eastAsia="en-US"/>
        </w:rPr>
        <w:t>“</w:t>
      </w:r>
      <w:r w:rsidR="00F91B60" w:rsidRPr="00E06047">
        <w:rPr>
          <w:rFonts w:ascii="ITC Avant Garde" w:eastAsia="Calibri" w:hAnsi="ITC Avant Garde"/>
          <w:i/>
          <w:sz w:val="22"/>
          <w:szCs w:val="22"/>
          <w:lang w:val="es-MX" w:eastAsia="en-US"/>
        </w:rPr>
        <w:t>disuasivo</w:t>
      </w:r>
      <w:r w:rsidR="00F91B60" w:rsidRPr="00E06047">
        <w:rPr>
          <w:rFonts w:ascii="ITC Avant Garde" w:eastAsia="Calibri" w:hAnsi="ITC Avant Garde"/>
          <w:sz w:val="22"/>
          <w:szCs w:val="22"/>
          <w:lang w:val="es-MX" w:eastAsia="en-US"/>
        </w:rPr>
        <w:t xml:space="preserve">” </w:t>
      </w:r>
      <w:r w:rsidR="00C72DB0" w:rsidRPr="00E06047">
        <w:rPr>
          <w:rFonts w:ascii="ITC Avant Garde" w:eastAsia="Calibri" w:hAnsi="ITC Avant Garde"/>
          <w:sz w:val="22"/>
          <w:szCs w:val="22"/>
          <w:lang w:val="es-MX" w:eastAsia="en-US"/>
        </w:rPr>
        <w:t>consistente</w:t>
      </w:r>
      <w:r w:rsidRPr="00E06047">
        <w:rPr>
          <w:rFonts w:ascii="ITC Avant Garde" w:eastAsia="Calibri" w:hAnsi="ITC Avant Garde"/>
          <w:sz w:val="22"/>
          <w:szCs w:val="22"/>
          <w:lang w:val="es-MX" w:eastAsia="en-US"/>
        </w:rPr>
        <w:t xml:space="preserve"> multiplicar por dos el daño causado pues no es un factor previsto </w:t>
      </w:r>
      <w:r w:rsidR="00F91B60" w:rsidRPr="00E06047">
        <w:rPr>
          <w:rFonts w:ascii="ITC Avant Garde" w:eastAsia="Calibri" w:hAnsi="ITC Avant Garde"/>
          <w:sz w:val="22"/>
          <w:szCs w:val="22"/>
          <w:lang w:val="es-MX" w:eastAsia="en-US"/>
        </w:rPr>
        <w:t>por la LFCE. Es así que el análisis</w:t>
      </w:r>
      <w:r w:rsidR="00274584" w:rsidRPr="00E06047">
        <w:rPr>
          <w:rFonts w:ascii="ITC Avant Garde" w:eastAsia="Calibri" w:hAnsi="ITC Avant Garde"/>
          <w:sz w:val="22"/>
          <w:szCs w:val="22"/>
          <w:lang w:val="es-MX" w:eastAsia="en-US"/>
        </w:rPr>
        <w:t xml:space="preserve"> que se presenta</w:t>
      </w:r>
      <w:r w:rsidR="00F91B60" w:rsidRPr="00E06047">
        <w:rPr>
          <w:rFonts w:ascii="ITC Avant Garde" w:eastAsia="Calibri" w:hAnsi="ITC Avant Garde"/>
          <w:sz w:val="22"/>
          <w:szCs w:val="22"/>
          <w:lang w:val="es-MX" w:eastAsia="en-US"/>
        </w:rPr>
        <w:t xml:space="preserve"> en </w:t>
      </w:r>
      <w:r w:rsidRPr="00E06047">
        <w:rPr>
          <w:rFonts w:ascii="ITC Avant Garde" w:eastAsia="Calibri" w:hAnsi="ITC Avant Garde"/>
          <w:sz w:val="22"/>
          <w:szCs w:val="22"/>
          <w:lang w:val="es-MX" w:eastAsia="en-US"/>
        </w:rPr>
        <w:t xml:space="preserve">este </w:t>
      </w:r>
      <w:r w:rsidR="00F91B60" w:rsidRPr="00E06047">
        <w:rPr>
          <w:rFonts w:ascii="ITC Avant Garde" w:eastAsia="Calibri" w:hAnsi="ITC Avant Garde"/>
          <w:sz w:val="22"/>
          <w:szCs w:val="22"/>
          <w:lang w:val="es-MX" w:eastAsia="en-US"/>
        </w:rPr>
        <w:t>apartado</w:t>
      </w:r>
      <w:r w:rsidRPr="00E06047">
        <w:rPr>
          <w:rFonts w:ascii="ITC Avant Garde" w:eastAsia="Calibri" w:hAnsi="ITC Avant Garde"/>
          <w:sz w:val="22"/>
          <w:szCs w:val="22"/>
          <w:lang w:val="es-MX" w:eastAsia="en-US"/>
        </w:rPr>
        <w:t xml:space="preserve"> </w:t>
      </w:r>
      <w:r w:rsidR="00C72DB0" w:rsidRPr="00E06047">
        <w:rPr>
          <w:rFonts w:ascii="ITC Avant Garde" w:eastAsia="Calibri" w:hAnsi="ITC Avant Garde"/>
          <w:sz w:val="22"/>
          <w:szCs w:val="22"/>
          <w:lang w:val="es-MX" w:eastAsia="en-US"/>
        </w:rPr>
        <w:t>atiende las consideraciones mencionadas,</w:t>
      </w:r>
      <w:r w:rsidRPr="00E06047">
        <w:rPr>
          <w:rFonts w:ascii="ITC Avant Garde" w:eastAsia="Calibri" w:hAnsi="ITC Avant Garde"/>
          <w:sz w:val="22"/>
          <w:szCs w:val="22"/>
          <w:lang w:val="es-MX" w:eastAsia="en-US"/>
        </w:rPr>
        <w:t xml:space="preserve"> </w:t>
      </w:r>
      <w:r w:rsidR="00F91B60" w:rsidRPr="00E06047">
        <w:rPr>
          <w:rFonts w:ascii="ITC Avant Garde" w:eastAsia="Calibri" w:hAnsi="ITC Avant Garde"/>
          <w:sz w:val="22"/>
          <w:szCs w:val="22"/>
          <w:lang w:val="es-MX" w:eastAsia="en-US"/>
        </w:rPr>
        <w:t>ú</w:t>
      </w:r>
      <w:r w:rsidRPr="00E06047">
        <w:rPr>
          <w:rFonts w:ascii="ITC Avant Garde" w:eastAsia="Calibri" w:hAnsi="ITC Avant Garde"/>
          <w:sz w:val="22"/>
          <w:szCs w:val="22"/>
          <w:lang w:val="es-MX" w:eastAsia="en-US"/>
        </w:rPr>
        <w:t>nicamente por lo que hace a los 6 Municipios del Estado de México.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Toda vez que los elementos previstos en el artículo 9, fracción III, de la LFCE se han actualizado mediante las conductas desplegadas por Grupo Megacable, a través de su subsidiaria Megacable, es procedente individualizar la sanción que correspondan en términos del artículo 35, fracciones I y IV, y 36 de la LFCE.</w:t>
      </w:r>
    </w:p>
    <w:p w:rsidR="008D577B" w:rsidRPr="00693A9A" w:rsidRDefault="008D577B" w:rsidP="006E6B5E">
      <w:pPr>
        <w:autoSpaceDE w:val="0"/>
        <w:autoSpaceDN w:val="0"/>
        <w:adjustRightInd w:val="0"/>
        <w:spacing w:before="120" w:after="120"/>
        <w:jc w:val="both"/>
        <w:rPr>
          <w:rFonts w:ascii="ITC Avant Garde" w:eastAsia="Calibri" w:hAnsi="ITC Avant Garde"/>
          <w:b/>
          <w:sz w:val="22"/>
          <w:szCs w:val="22"/>
          <w:lang w:val="es-MX" w:eastAsia="en-US"/>
        </w:rPr>
      </w:pPr>
      <w:bookmarkStart w:id="2203" w:name="_Toc380271621"/>
      <w:bookmarkStart w:id="2204" w:name="_Toc380244958"/>
      <w:bookmarkStart w:id="2205" w:name="_Toc435722360"/>
      <w:bookmarkStart w:id="2206" w:name="_Toc435726630"/>
      <w:bookmarkStart w:id="2207" w:name="_Toc435726772"/>
      <w:bookmarkStart w:id="2208" w:name="_Toc435730548"/>
      <w:bookmarkStart w:id="2209" w:name="_Toc435731784"/>
      <w:bookmarkStart w:id="2210" w:name="_Toc435732572"/>
      <w:bookmarkStart w:id="2211" w:name="_Toc435773468"/>
      <w:bookmarkStart w:id="2212" w:name="_Toc435776388"/>
      <w:bookmarkStart w:id="2213" w:name="_Toc435784270"/>
      <w:bookmarkStart w:id="2214" w:name="_Toc435785884"/>
      <w:bookmarkStart w:id="2215" w:name="_Toc435787749"/>
      <w:bookmarkStart w:id="2216" w:name="_Toc435788929"/>
      <w:bookmarkStart w:id="2217" w:name="_Toc435790376"/>
      <w:bookmarkStart w:id="2218" w:name="_Toc435791509"/>
      <w:bookmarkStart w:id="2219" w:name="_Toc435791639"/>
      <w:bookmarkStart w:id="2220" w:name="_Toc435791745"/>
      <w:bookmarkStart w:id="2221" w:name="_Toc435798357"/>
      <w:bookmarkStart w:id="2222" w:name="_Toc435798613"/>
      <w:bookmarkStart w:id="2223" w:name="_Toc435799169"/>
      <w:bookmarkStart w:id="2224" w:name="_Toc435800129"/>
      <w:bookmarkStart w:id="2225" w:name="_Toc435800488"/>
      <w:bookmarkStart w:id="2226" w:name="_Toc435803745"/>
      <w:bookmarkStart w:id="2227" w:name="_Toc435805454"/>
      <w:bookmarkStart w:id="2228" w:name="_Toc435806158"/>
      <w:bookmarkStart w:id="2229" w:name="_Toc435806193"/>
      <w:bookmarkStart w:id="2230" w:name="_Toc435806670"/>
      <w:bookmarkStart w:id="2231" w:name="_Toc436046154"/>
      <w:bookmarkStart w:id="2232" w:name="_Toc436047671"/>
      <w:bookmarkStart w:id="2233" w:name="_Toc436049512"/>
      <w:bookmarkStart w:id="2234" w:name="_Toc436049966"/>
      <w:bookmarkStart w:id="2235" w:name="_Toc436063273"/>
      <w:bookmarkStart w:id="2236" w:name="_Toc436065445"/>
      <w:bookmarkStart w:id="2237" w:name="_Toc436065555"/>
      <w:bookmarkStart w:id="2238" w:name="_Toc436065941"/>
      <w:bookmarkStart w:id="2239" w:name="_Toc436067542"/>
      <w:bookmarkStart w:id="2240" w:name="_Toc436074588"/>
      <w:bookmarkStart w:id="2241" w:name="_Toc436074625"/>
      <w:bookmarkStart w:id="2242" w:name="_Toc436132937"/>
      <w:bookmarkStart w:id="2243" w:name="_Toc436134151"/>
      <w:bookmarkStart w:id="2244" w:name="_Toc436148078"/>
      <w:bookmarkStart w:id="2245" w:name="_Toc436153960"/>
      <w:bookmarkStart w:id="2246" w:name="_Toc436154210"/>
      <w:bookmarkStart w:id="2247" w:name="_Toc436155075"/>
      <w:bookmarkStart w:id="2248" w:name="_Toc436156361"/>
      <w:bookmarkStart w:id="2249" w:name="_Toc436157019"/>
      <w:bookmarkStart w:id="2250" w:name="_Toc436157298"/>
      <w:bookmarkStart w:id="2251" w:name="_Toc436157742"/>
      <w:bookmarkStart w:id="2252" w:name="_Toc436158217"/>
      <w:bookmarkStart w:id="2253" w:name="_Toc436215635"/>
      <w:bookmarkStart w:id="2254" w:name="_Toc436228712"/>
      <w:bookmarkStart w:id="2255" w:name="_Toc436231743"/>
      <w:bookmarkStart w:id="2256" w:name="_Toc436233232"/>
      <w:bookmarkStart w:id="2257" w:name="_Toc436237718"/>
      <w:bookmarkStart w:id="2258" w:name="_Toc436237792"/>
      <w:bookmarkStart w:id="2259" w:name="_Toc436243672"/>
      <w:bookmarkStart w:id="2260" w:name="_Toc436244855"/>
      <w:bookmarkStart w:id="2261" w:name="_Toc436819919"/>
      <w:bookmarkStart w:id="2262" w:name="_Toc436823174"/>
      <w:bookmarkStart w:id="2263" w:name="_Toc436823583"/>
      <w:bookmarkStart w:id="2264" w:name="_Toc436909608"/>
      <w:bookmarkStart w:id="2265" w:name="_Toc436911455"/>
      <w:bookmarkStart w:id="2266" w:name="_Toc436928312"/>
      <w:bookmarkStart w:id="2267" w:name="_Toc436929485"/>
      <w:bookmarkStart w:id="2268" w:name="_Toc436934283"/>
      <w:bookmarkStart w:id="2269" w:name="_Toc436934750"/>
      <w:bookmarkStart w:id="2270" w:name="_Toc436935547"/>
      <w:bookmarkStart w:id="2271" w:name="_Toc436936312"/>
      <w:bookmarkStart w:id="2272" w:name="_Toc436938139"/>
      <w:bookmarkStart w:id="2273" w:name="_Toc524348062"/>
      <w:bookmarkStart w:id="2274" w:name="_Toc524348188"/>
      <w:r w:rsidRPr="00693A9A">
        <w:rPr>
          <w:rFonts w:ascii="ITC Avant Garde" w:eastAsia="Calibri" w:hAnsi="ITC Avant Garde"/>
          <w:b/>
          <w:sz w:val="22"/>
          <w:szCs w:val="22"/>
          <w:lang w:val="es-MX" w:eastAsia="en-US"/>
        </w:rPr>
        <w:t>1. Elementos para imponer la multa, con fundamento en el artículo 36 de la LFCE</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rsidR="008D577B" w:rsidRPr="00E06047" w:rsidRDefault="008D577B" w:rsidP="006E6B5E">
      <w:pPr>
        <w:autoSpaceDE w:val="0"/>
        <w:autoSpaceDN w:val="0"/>
        <w:adjustRightInd w:val="0"/>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artículo 36 de la LFCE señala que “</w:t>
      </w:r>
      <w:r w:rsidRPr="00E06047">
        <w:rPr>
          <w:rFonts w:ascii="ITC Avant Garde" w:eastAsia="Calibri" w:hAnsi="ITC Avant Garde"/>
          <w:i/>
          <w:sz w:val="20"/>
          <w:szCs w:val="22"/>
          <w:lang w:val="es-MX" w:eastAsia="en-US"/>
        </w:rPr>
        <w:t>La Comisión, en la imposición de multas, deberá considerar la gravedad de la infracción, el daño causado, los indicios de intencionalidad, la participación del infractor en los mercados; el tamaño del mercado afectado; la duración de la práctica o concentración y la reincidencia o antecedentes del infractor, así como su capacidad económica</w:t>
      </w:r>
      <w:r w:rsidRPr="00E06047">
        <w:rPr>
          <w:rFonts w:ascii="ITC Avant Garde" w:eastAsia="Calibri" w:hAnsi="ITC Avant Garde"/>
          <w:i/>
          <w:sz w:val="22"/>
          <w:szCs w:val="22"/>
          <w:lang w:val="es-MX" w:eastAsia="en-US"/>
        </w:rPr>
        <w:t>.</w:t>
      </w:r>
      <w:r w:rsidRPr="00E06047">
        <w:rPr>
          <w:rFonts w:ascii="ITC Avant Garde" w:eastAsia="Calibri" w:hAnsi="ITC Avant Garde"/>
          <w:sz w:val="22"/>
          <w:szCs w:val="22"/>
          <w:lang w:val="es-MX" w:eastAsia="en-US"/>
        </w:rPr>
        <w: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Con este fundamento, la determinación del monto de la multa debe atender a la naturaleza jurídica de las sanciones administrativas, las cuales, si bien son un crédito fiscal y, por tanto, están sujetas a su mismo régimen constitucional, el principio de proporcionalidad encuentra connotaciones diversas para cada tipo de obligación. Al respecto, deben tomarse en consideración los siguientes elementos:</w:t>
      </w:r>
      <w:r w:rsidRPr="00E06047">
        <w:rPr>
          <w:rFonts w:ascii="ITC Avant Garde" w:eastAsia="Calibri" w:hAnsi="ITC Avant Garde"/>
          <w:sz w:val="22"/>
          <w:szCs w:val="22"/>
          <w:vertAlign w:val="superscript"/>
          <w:lang w:val="es-MX" w:eastAsia="en-US"/>
        </w:rPr>
        <w:footnoteReference w:id="285"/>
      </w:r>
    </w:p>
    <w:p w:rsidR="008D577B" w:rsidRPr="00E06047" w:rsidRDefault="008D57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Las sanciones tienen características que las distinguen del resto de las obligaciones fiscales, atendiendo a su finalidad disuasiva y ejemplar;</w:t>
      </w:r>
    </w:p>
    <w:p w:rsidR="008D577B" w:rsidRPr="00E06047" w:rsidRDefault="008D57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Para determinar una sanción conforme al principio de proporcionalidad, ésta debe atender a criterios objetivos y subjetivos, por lo que sólo en atención a ellos es procedente individualizarla;</w:t>
      </w:r>
    </w:p>
    <w:p w:rsidR="008D577B" w:rsidRPr="00E06047" w:rsidRDefault="008D57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Las sanciones administrativas deben ser consideradas en su cuantía; en principio, atendiendo a los elementos objetivos que se desprendan, como el monto de la obligación fiscal no pagada, el beneficio obtenido indebidamente o los daños y perjuicios generados con la infracción;</w:t>
      </w:r>
    </w:p>
    <w:p w:rsidR="008D577B" w:rsidRPr="00E06047" w:rsidRDefault="008D57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Los elementos subjetivos deberán ser considerados para individualizar la sanción de que se trate, atenuando o agravándola según su grado de actualización, </w:t>
      </w:r>
      <w:r w:rsidR="008C1A4A" w:rsidRPr="00E06047">
        <w:rPr>
          <w:rFonts w:ascii="ITC Avant Garde" w:eastAsia="Calibri" w:hAnsi="ITC Avant Garde"/>
          <w:sz w:val="22"/>
          <w:szCs w:val="22"/>
          <w:lang w:val="es-MX" w:eastAsia="en-US"/>
        </w:rPr>
        <w:t>tomando en cuenta el grado de discrecionalidad del que goza la autoridad, pues ésta debe motivar debidamente los aspectos cualitativos y cuantitativos en los que deba sustentar la imposición de la sanción correspondiente</w:t>
      </w:r>
      <w:r w:rsidRPr="00E06047">
        <w:rPr>
          <w:rFonts w:ascii="ITC Avant Garde" w:eastAsia="Calibri" w:hAnsi="ITC Avant Garde"/>
          <w:sz w:val="22"/>
          <w:szCs w:val="22"/>
          <w:lang w:val="es-MX" w:eastAsia="en-US"/>
        </w:rPr>
        <w:t>;</w:t>
      </w:r>
    </w:p>
    <w:p w:rsidR="0004147B" w:rsidRPr="00E06047" w:rsidRDefault="000414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Cuando en la determinación de una sanción que derive en la imposición de una multa, tratándose de la materia de competencia económica y más específicamente, de la comisión de prácticas monopólicas; las autoridades de competencia tienen m</w:t>
      </w:r>
      <w:r w:rsidR="00A34156" w:rsidRPr="00E06047">
        <w:rPr>
          <w:rFonts w:ascii="ITC Avant Garde" w:eastAsia="Calibri" w:hAnsi="ITC Avant Garde"/>
          <w:sz w:val="22"/>
          <w:szCs w:val="22"/>
          <w:lang w:val="es-MX" w:eastAsia="en-US"/>
        </w:rPr>
        <w:t>á</w:t>
      </w:r>
      <w:r w:rsidRPr="00E06047">
        <w:rPr>
          <w:rFonts w:ascii="ITC Avant Garde" w:eastAsia="Calibri" w:hAnsi="ITC Avant Garde"/>
          <w:sz w:val="22"/>
          <w:szCs w:val="22"/>
          <w:lang w:val="es-MX" w:eastAsia="en-US"/>
        </w:rPr>
        <w:t>s libertad en el ejercicio de sus facultades discrecionales</w:t>
      </w:r>
      <w:r w:rsidR="001E38B6" w:rsidRPr="00E06047">
        <w:rPr>
          <w:rFonts w:ascii="ITC Avant Garde" w:eastAsia="Calibri" w:hAnsi="ITC Avant Garde"/>
          <w:sz w:val="22"/>
          <w:szCs w:val="22"/>
          <w:lang w:val="es-MX" w:eastAsia="en-US"/>
        </w:rPr>
        <w:t xml:space="preserve">, pues las decisiones deben tomarse respecto a dicha determinación lleva implícita la aplicación de </w:t>
      </w:r>
      <w:r w:rsidRPr="00E06047">
        <w:rPr>
          <w:rFonts w:ascii="ITC Avant Garde" w:eastAsia="Calibri" w:hAnsi="ITC Avant Garde"/>
          <w:sz w:val="22"/>
          <w:szCs w:val="22"/>
          <w:lang w:val="es-MX" w:eastAsia="en-US"/>
        </w:rPr>
        <w:t xml:space="preserve">conocimientos </w:t>
      </w:r>
      <w:r w:rsidR="001E38B6" w:rsidRPr="00E06047">
        <w:rPr>
          <w:rFonts w:ascii="ITC Avant Garde" w:eastAsia="Calibri" w:hAnsi="ITC Avant Garde"/>
          <w:sz w:val="22"/>
          <w:szCs w:val="22"/>
          <w:lang w:val="es-MX" w:eastAsia="en-US"/>
        </w:rPr>
        <w:t>especializados en temas técnicos, los cuales también deben sujet</w:t>
      </w:r>
      <w:r w:rsidR="00DA7806">
        <w:rPr>
          <w:rFonts w:ascii="ITC Avant Garde" w:eastAsia="Calibri" w:hAnsi="ITC Avant Garde"/>
          <w:sz w:val="22"/>
          <w:szCs w:val="22"/>
          <w:lang w:val="es-MX" w:eastAsia="en-US"/>
        </w:rPr>
        <w:t xml:space="preserve">arse criterios de razonabilidad, y </w:t>
      </w:r>
      <w:r w:rsidR="001E38B6" w:rsidRPr="00E06047">
        <w:rPr>
          <w:rStyle w:val="Refdenotaalpie"/>
          <w:rFonts w:ascii="ITC Avant Garde" w:eastAsia="Calibri" w:hAnsi="ITC Avant Garde"/>
          <w:sz w:val="22"/>
          <w:szCs w:val="22"/>
          <w:lang w:val="es-MX" w:eastAsia="en-US"/>
        </w:rPr>
        <w:footnoteReference w:id="286"/>
      </w:r>
    </w:p>
    <w:p w:rsidR="008D577B" w:rsidRPr="00E06047" w:rsidRDefault="008D577B" w:rsidP="006E6B5E">
      <w:pPr>
        <w:numPr>
          <w:ilvl w:val="0"/>
          <w:numId w:val="27"/>
        </w:numPr>
        <w:spacing w:before="120" w:after="120"/>
        <w:ind w:left="0" w:firstLine="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En todo caso, no puede atenderse a uno solo de los elementos que integran la evaluación de la sanción, sino que deben ser objeto del prudente arbitrio de la autoridad,</w:t>
      </w:r>
      <w:r w:rsidR="001465B3" w:rsidRPr="00E06047">
        <w:rPr>
          <w:rFonts w:ascii="ITC Avant Garde" w:eastAsia="Calibri" w:hAnsi="ITC Avant Garde"/>
          <w:sz w:val="22"/>
          <w:szCs w:val="22"/>
          <w:lang w:val="es-MX" w:eastAsia="en-US"/>
        </w:rPr>
        <w:t xml:space="preserve"> en el grado permitido de discrecionalidad del que goza,</w:t>
      </w:r>
      <w:r w:rsidRPr="00E06047">
        <w:rPr>
          <w:rFonts w:ascii="ITC Avant Garde" w:eastAsia="Calibri" w:hAnsi="ITC Avant Garde"/>
          <w:sz w:val="22"/>
          <w:szCs w:val="22"/>
          <w:lang w:val="es-MX" w:eastAsia="en-US"/>
        </w:rPr>
        <w:t xml:space="preserve"> con la finalidad de determinar la </w:t>
      </w:r>
      <w:r w:rsidR="001C1D32" w:rsidRPr="00E06047">
        <w:rPr>
          <w:rFonts w:ascii="ITC Avant Garde" w:eastAsia="Calibri" w:hAnsi="ITC Avant Garde"/>
          <w:sz w:val="22"/>
          <w:szCs w:val="22"/>
          <w:lang w:val="es-MX" w:eastAsia="en-US"/>
        </w:rPr>
        <w:t>gradación</w:t>
      </w:r>
      <w:r w:rsidRPr="00E06047">
        <w:rPr>
          <w:rFonts w:ascii="ITC Avant Garde" w:eastAsia="Calibri" w:hAnsi="ITC Avant Garde"/>
          <w:sz w:val="22"/>
          <w:szCs w:val="22"/>
          <w:lang w:val="es-MX" w:eastAsia="en-US"/>
        </w:rPr>
        <w:t xml:space="preserve"> de la sanción. Esto último constituirá la individualización de la sanción.</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En el caso específico, el artículo 36 de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xml:space="preserve"> contiene elementos objetivos y subjetivos que adecuan o determinan el monto de la sanción.</w:t>
      </w:r>
      <w:r w:rsidRPr="00E06047">
        <w:rPr>
          <w:rFonts w:ascii="ITC Avant Garde" w:eastAsia="Calibri" w:hAnsi="ITC Avant Garde"/>
          <w:sz w:val="22"/>
          <w:szCs w:val="22"/>
          <w:vertAlign w:val="superscript"/>
          <w:lang w:val="es-MX" w:eastAsia="en-US"/>
        </w:rPr>
        <w:footnoteReference w:id="287"/>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En este sentido, los elementos objetivos de la sanción, lo constituyen la gravedad de la conducta, el daño causado, el tamaño del mercado afectado y la duración de la práctica. Mientras que la intencionalidad, la participación en el mercado y la capacidad económica constituyen elementos subjetivos. La capacidad económica es </w:t>
      </w:r>
      <w:r w:rsidRPr="00E06047">
        <w:rPr>
          <w:rFonts w:ascii="ITC Avant Garde" w:eastAsia="Calibri" w:hAnsi="ITC Avant Garde"/>
          <w:sz w:val="22"/>
          <w:szCs w:val="22"/>
          <w:lang w:val="es-MX" w:eastAsia="en-US"/>
        </w:rPr>
        <w:lastRenderedPageBreak/>
        <w:t>el elemento subjetivo principal para atender al criterio tradicional de proporcionalidad.</w:t>
      </w:r>
      <w:r w:rsidRPr="00E06047">
        <w:rPr>
          <w:rFonts w:ascii="ITC Avant Garde" w:eastAsia="Calibri" w:hAnsi="ITC Avant Garde"/>
          <w:sz w:val="22"/>
          <w:szCs w:val="22"/>
          <w:vertAlign w:val="superscript"/>
          <w:lang w:val="es-MX" w:eastAsia="en-US"/>
        </w:rPr>
        <w:footnoteReference w:id="288"/>
      </w:r>
    </w:p>
    <w:p w:rsidR="003712B5"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Atendiendo a lo anterior, la multa que se imponga en el presente apartado debe atender a la magnitud en que la infracción colme los criterios contenidos en el artículo 36 de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xml:space="preserve">, por lo que su graduación debe darse en la misma proporción a los rangos previstos en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xml:space="preserve"> para las multas y debe ser razonable, en atención a la cap</w:t>
      </w:r>
      <w:r w:rsidR="00CA2ED9">
        <w:rPr>
          <w:rFonts w:ascii="ITC Avant Garde" w:eastAsia="Calibri" w:hAnsi="ITC Avant Garde"/>
          <w:sz w:val="22"/>
          <w:szCs w:val="22"/>
          <w:lang w:val="es-MX" w:eastAsia="en-US"/>
        </w:rPr>
        <w:t>acidad económica del infractor.</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Finalmente, el análisis para determinar el monto de la multa emplea datos proporcionados por el infractor; como lo es, información publicada en fuentes públicas, que incluyen los informes a la Bolsa Mexicana de Valores del agente emplazado o empresas de su grupo de interés económico; así como la información con la que cuenta este IFT respecto del cumplimiento de las obligaciones establecidas en los títulos de concesión. Estos elementos constituyen la mejor información disponible en términos del artículo 34 Bis 2, párrafo segundo, de la LFCE.</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A continuación</w:t>
      </w:r>
      <w:r w:rsidR="00BD529A" w:rsidRPr="00E06047">
        <w:rPr>
          <w:rFonts w:ascii="ITC Avant Garde" w:eastAsia="Calibri" w:hAnsi="ITC Avant Garde"/>
          <w:sz w:val="22"/>
          <w:szCs w:val="22"/>
          <w:lang w:val="es-MX" w:eastAsia="en-US"/>
        </w:rPr>
        <w:t>,</w:t>
      </w:r>
      <w:r w:rsidRPr="00E06047">
        <w:rPr>
          <w:rFonts w:ascii="ITC Avant Garde" w:eastAsia="Calibri" w:hAnsi="ITC Avant Garde"/>
          <w:sz w:val="22"/>
          <w:szCs w:val="22"/>
          <w:lang w:val="es-MX" w:eastAsia="en-US"/>
        </w:rPr>
        <w:t xml:space="preserve"> se realiza el análisis de los elementos contenidos en el artículo 36 de la </w:t>
      </w:r>
      <w:r w:rsidRPr="00E06047">
        <w:rPr>
          <w:rFonts w:ascii="ITC Avant Garde" w:eastAsia="Calibri" w:hAnsi="ITC Avant Garde"/>
          <w:smallCaps/>
          <w:sz w:val="22"/>
          <w:szCs w:val="22"/>
          <w:lang w:val="es-MX" w:eastAsia="en-US"/>
        </w:rPr>
        <w:t xml:space="preserve">LFCE, </w:t>
      </w:r>
      <w:r w:rsidRPr="00E06047">
        <w:rPr>
          <w:rFonts w:ascii="ITC Avant Garde" w:eastAsia="Calibri" w:hAnsi="ITC Avant Garde"/>
          <w:sz w:val="22"/>
          <w:szCs w:val="22"/>
          <w:lang w:val="es-MX" w:eastAsia="en-US"/>
        </w:rPr>
        <w:t>para graduar la sanción que procede imponer, de conformidad con las fracciones I y IV del artícu</w:t>
      </w:r>
      <w:r w:rsidR="000B024C">
        <w:rPr>
          <w:rFonts w:ascii="ITC Avant Garde" w:eastAsia="Calibri" w:hAnsi="ITC Avant Garde"/>
          <w:sz w:val="22"/>
          <w:szCs w:val="22"/>
          <w:lang w:val="es-MX" w:eastAsia="en-US"/>
        </w:rPr>
        <w:t>lo 35 del ordenamiento en cita.</w:t>
      </w:r>
    </w:p>
    <w:p w:rsidR="008D577B" w:rsidRPr="00693A9A" w:rsidRDefault="00693A9A" w:rsidP="006E6B5E">
      <w:pPr>
        <w:spacing w:before="120" w:after="120"/>
        <w:jc w:val="both"/>
        <w:rPr>
          <w:rFonts w:ascii="ITC Avant Garde" w:eastAsia="Calibri" w:hAnsi="ITC Avant Garde"/>
          <w:b/>
          <w:sz w:val="22"/>
          <w:szCs w:val="22"/>
          <w:lang w:val="es-MX" w:eastAsia="en-US"/>
        </w:rPr>
      </w:pPr>
      <w:bookmarkStart w:id="2275" w:name="_Toc435776389"/>
      <w:r>
        <w:rPr>
          <w:rFonts w:ascii="ITC Avant Garde" w:eastAsia="Calibri" w:hAnsi="ITC Avant Garde"/>
          <w:b/>
          <w:sz w:val="22"/>
          <w:szCs w:val="22"/>
          <w:lang w:val="es-MX" w:eastAsia="en-US"/>
        </w:rPr>
        <w:t xml:space="preserve">1.1 </w:t>
      </w:r>
      <w:r w:rsidR="008D577B" w:rsidRPr="00693A9A">
        <w:rPr>
          <w:rFonts w:ascii="ITC Avant Garde" w:eastAsia="Calibri" w:hAnsi="ITC Avant Garde"/>
          <w:b/>
          <w:sz w:val="22"/>
          <w:szCs w:val="22"/>
          <w:lang w:val="es-MX" w:eastAsia="en-US"/>
        </w:rPr>
        <w:t>Gravedad de la infracción</w:t>
      </w:r>
      <w:bookmarkEnd w:id="2275"/>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artículo 36 de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xml:space="preserve"> no indica medio alguno para determinar la gravedad de la infracción; en consecuencia queda al arbitrio de esta autoridad determinar cuándo una conducta debe ser considerada como grave y el grado de la misma.</w:t>
      </w:r>
      <w:r w:rsidRPr="00E06047">
        <w:rPr>
          <w:rFonts w:ascii="ITC Avant Garde" w:eastAsia="Calibri" w:hAnsi="ITC Avant Garde"/>
          <w:sz w:val="22"/>
          <w:szCs w:val="22"/>
          <w:vertAlign w:val="superscript"/>
          <w:lang w:val="es-MX" w:eastAsia="en-US"/>
        </w:rPr>
        <w:footnoteReference w:id="289"/>
      </w:r>
      <w:r w:rsidRPr="00E06047">
        <w:rPr>
          <w:rFonts w:ascii="ITC Avant Garde" w:eastAsia="Calibri" w:hAnsi="ITC Avant Garde"/>
          <w:sz w:val="22"/>
          <w:szCs w:val="22"/>
          <w:lang w:val="es-MX" w:eastAsia="en-US"/>
        </w:rPr>
        <w:t xml:space="preserve"> En este sentido, para determinar la gravedad de la conducta cometida por los emplazados se analizan los siguientes elementos:</w:t>
      </w:r>
    </w:p>
    <w:p w:rsidR="008D577B" w:rsidRPr="00E06047" w:rsidRDefault="008D577B" w:rsidP="006E6B5E">
      <w:pPr>
        <w:tabs>
          <w:tab w:val="left" w:pos="709"/>
        </w:tabs>
        <w:spacing w:before="120" w:after="120"/>
        <w:ind w:left="720"/>
        <w:jc w:val="both"/>
        <w:rPr>
          <w:rFonts w:ascii="ITC Avant Garde" w:eastAsia="Calibri" w:hAnsi="ITC Avant Garde"/>
          <w:i/>
          <w:sz w:val="22"/>
          <w:szCs w:val="22"/>
          <w:lang w:val="es-MX" w:eastAsia="es-MX"/>
        </w:rPr>
      </w:pPr>
      <w:r w:rsidRPr="00E06047">
        <w:rPr>
          <w:rFonts w:ascii="ITC Avant Garde" w:eastAsia="Calibri" w:hAnsi="ITC Avant Garde"/>
          <w:i/>
          <w:sz w:val="22"/>
          <w:szCs w:val="22"/>
          <w:lang w:val="es-MX" w:eastAsia="es-MX"/>
        </w:rPr>
        <w:lastRenderedPageBreak/>
        <w:t xml:space="preserve">1.1.1. Afectación en la prestación de </w:t>
      </w:r>
      <w:r w:rsidR="000B024C">
        <w:rPr>
          <w:rFonts w:ascii="ITC Avant Garde" w:eastAsia="Calibri" w:hAnsi="ITC Avant Garde"/>
          <w:i/>
          <w:sz w:val="22"/>
          <w:szCs w:val="22"/>
          <w:lang w:val="es-MX" w:eastAsia="es-MX"/>
        </w:rPr>
        <w:t>un servicio de interés público</w:t>
      </w:r>
    </w:p>
    <w:p w:rsidR="008D577B" w:rsidRPr="00E06047" w:rsidRDefault="008D577B" w:rsidP="006E6B5E">
      <w:pPr>
        <w:spacing w:before="120" w:after="120"/>
        <w:jc w:val="both"/>
        <w:rPr>
          <w:rFonts w:ascii="ITC Avant Garde" w:eastAsia="Calibri" w:hAnsi="ITC Avant Garde"/>
          <w:sz w:val="22"/>
          <w:szCs w:val="22"/>
          <w:lang w:val="es-MX" w:eastAsia="es-MX"/>
        </w:rPr>
      </w:pPr>
      <w:r w:rsidRPr="00E06047">
        <w:rPr>
          <w:rFonts w:ascii="ITC Avant Garde" w:eastAsia="Calibri" w:hAnsi="ITC Avant Garde"/>
          <w:sz w:val="22"/>
          <w:szCs w:val="22"/>
          <w:lang w:val="es-MX" w:eastAsia="es-MX"/>
        </w:rPr>
        <w:t>Los servicios de telecomunicaciones son considerados servicios públicos de interés general, tant</w:t>
      </w:r>
      <w:r w:rsidR="006C5AD4">
        <w:rPr>
          <w:rFonts w:ascii="ITC Avant Garde" w:eastAsia="Calibri" w:hAnsi="ITC Avant Garde"/>
          <w:sz w:val="22"/>
          <w:szCs w:val="22"/>
          <w:lang w:val="es-MX" w:eastAsia="es-MX"/>
        </w:rPr>
        <w:t>o por la CPEUM como por el PJF.</w:t>
      </w:r>
    </w:p>
    <w:p w:rsidR="008D577B" w:rsidRPr="00E06047" w:rsidRDefault="008D577B" w:rsidP="006E6B5E">
      <w:pPr>
        <w:spacing w:before="120" w:after="120"/>
        <w:jc w:val="both"/>
        <w:rPr>
          <w:rFonts w:ascii="ITC Avant Garde" w:eastAsia="Calibri" w:hAnsi="ITC Avant Garde"/>
          <w:sz w:val="22"/>
          <w:szCs w:val="22"/>
          <w:lang w:val="es-MX" w:eastAsia="es-MX"/>
        </w:rPr>
      </w:pPr>
      <w:r w:rsidRPr="00E06047">
        <w:rPr>
          <w:rFonts w:ascii="ITC Avant Garde" w:eastAsia="Calibri" w:hAnsi="ITC Avant Garde"/>
          <w:sz w:val="22"/>
          <w:szCs w:val="22"/>
          <w:lang w:val="es-MX" w:eastAsia="es-MX"/>
        </w:rPr>
        <w:t>En efecto, de acuerdo con el artículo 6º, apartado B, inciso II, de la CPEUM,</w:t>
      </w:r>
      <w:r w:rsidRPr="00E06047">
        <w:rPr>
          <w:rFonts w:ascii="ITC Avant Garde" w:eastAsia="Calibri" w:hAnsi="ITC Avant Garde"/>
          <w:sz w:val="22"/>
          <w:szCs w:val="22"/>
          <w:vertAlign w:val="superscript"/>
          <w:lang w:val="es-MX" w:eastAsia="es-MX"/>
        </w:rPr>
        <w:footnoteReference w:id="290"/>
      </w:r>
      <w:r w:rsidRPr="00E06047">
        <w:rPr>
          <w:rFonts w:ascii="ITC Avant Garde" w:eastAsia="Calibri" w:hAnsi="ITC Avant Garde"/>
          <w:sz w:val="22"/>
          <w:szCs w:val="22"/>
          <w:lang w:val="es-MX" w:eastAsia="es-MX"/>
        </w:rPr>
        <w:t xml:space="preserve"> las telecomunicaciones son servicios públicos de interés general y corresponde al Estado garantizar que sean prestados en condiciones de competencia.</w:t>
      </w:r>
    </w:p>
    <w:p w:rsidR="008D577B" w:rsidRPr="00E06047" w:rsidRDefault="008D577B" w:rsidP="006E6B5E">
      <w:pPr>
        <w:spacing w:before="120" w:after="120"/>
        <w:ind w:left="567" w:right="567"/>
        <w:jc w:val="both"/>
        <w:rPr>
          <w:rFonts w:ascii="ITC Avant Garde" w:eastAsia="Calibri" w:hAnsi="ITC Avant Garde"/>
          <w:i/>
          <w:sz w:val="18"/>
          <w:szCs w:val="22"/>
          <w:lang w:val="es-MX" w:eastAsia="es-MX"/>
        </w:rPr>
      </w:pPr>
      <w:r w:rsidRPr="00E06047">
        <w:rPr>
          <w:rFonts w:ascii="ITC Avant Garde" w:eastAsia="Calibri" w:hAnsi="ITC Avant Garde"/>
          <w:sz w:val="22"/>
          <w:szCs w:val="22"/>
          <w:lang w:val="es-MX" w:eastAsia="es-MX"/>
        </w:rPr>
        <w:t>“</w:t>
      </w:r>
      <w:r w:rsidRPr="00E06047">
        <w:rPr>
          <w:rFonts w:ascii="ITC Avant Garde" w:eastAsia="Calibri" w:hAnsi="ITC Avant Garde"/>
          <w:i/>
          <w:sz w:val="20"/>
          <w:szCs w:val="22"/>
          <w:lang w:val="es-MX"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E06047">
        <w:rPr>
          <w:rFonts w:ascii="ITC Avant Garde" w:eastAsia="Calibri" w:hAnsi="ITC Avant Garde"/>
          <w:sz w:val="22"/>
          <w:szCs w:val="22"/>
          <w:lang w:val="es-MX" w:eastAsia="es-MX"/>
        </w:rPr>
        <w:t>.”</w:t>
      </w:r>
    </w:p>
    <w:p w:rsidR="008D577B" w:rsidRPr="00E06047" w:rsidRDefault="008D577B" w:rsidP="006E6B5E">
      <w:pPr>
        <w:spacing w:before="120" w:after="120"/>
        <w:jc w:val="both"/>
        <w:rPr>
          <w:rFonts w:ascii="ITC Avant Garde" w:eastAsia="Calibri" w:hAnsi="ITC Avant Garde"/>
          <w:sz w:val="22"/>
          <w:szCs w:val="22"/>
          <w:lang w:val="es-MX" w:eastAsia="es-MX"/>
        </w:rPr>
      </w:pPr>
      <w:r w:rsidRPr="00E06047">
        <w:rPr>
          <w:rFonts w:ascii="ITC Avant Garde" w:eastAsia="Calibri" w:hAnsi="ITC Avant Garde"/>
          <w:sz w:val="22"/>
          <w:szCs w:val="22"/>
          <w:lang w:val="es-MX" w:eastAsia="es-MX"/>
        </w:rPr>
        <w:t>De igual forma lo definió la SCJN en la sentencia de la acción de inconstitucionalidad 26/2006, donde consideró a las telecomunicaciones en general como un servicio de interés público, tal como se observa de la siguiente transcripción:</w:t>
      </w:r>
    </w:p>
    <w:p w:rsidR="008D577B" w:rsidRPr="00E06047" w:rsidRDefault="008D577B" w:rsidP="006E6B5E">
      <w:pPr>
        <w:spacing w:before="120" w:after="120"/>
        <w:ind w:left="567" w:right="567"/>
        <w:jc w:val="both"/>
        <w:rPr>
          <w:rFonts w:ascii="ITC Avant Garde" w:eastAsia="Calibri" w:hAnsi="ITC Avant Garde"/>
          <w:b/>
          <w:i/>
          <w:sz w:val="18"/>
          <w:szCs w:val="22"/>
          <w:lang w:val="es-MX" w:eastAsia="en-US"/>
        </w:rPr>
      </w:pPr>
      <w:r w:rsidRPr="00E06047">
        <w:rPr>
          <w:rFonts w:ascii="ITC Avant Garde" w:eastAsia="Calibri" w:hAnsi="ITC Avant Garde"/>
          <w:sz w:val="22"/>
          <w:szCs w:val="22"/>
          <w:lang w:val="es-MX" w:eastAsia="es-MX"/>
        </w:rPr>
        <w:t>“</w:t>
      </w:r>
      <w:r w:rsidRPr="00E06047">
        <w:rPr>
          <w:rFonts w:ascii="ITC Avant Garde" w:eastAsia="Calibri" w:hAnsi="ITC Avant Garde"/>
          <w:i/>
          <w:sz w:val="20"/>
          <w:szCs w:val="22"/>
          <w:lang w:val="es-MX" w:eastAsia="es-MX"/>
        </w:rPr>
        <w:t xml:space="preserve">Se desprende de los artículos transcritos, que los servicios de radio y televisión se consideran como una actividad de interés público y, en general, se alude a las telecomunicaciones como un servicio de interés público, mas </w:t>
      </w:r>
      <w:proofErr w:type="gramStart"/>
      <w:r w:rsidRPr="00E06047">
        <w:rPr>
          <w:rFonts w:ascii="ITC Avant Garde" w:eastAsia="Calibri" w:hAnsi="ITC Avant Garde"/>
          <w:i/>
          <w:sz w:val="20"/>
          <w:szCs w:val="22"/>
          <w:lang w:val="es-MX" w:eastAsia="es-MX"/>
        </w:rPr>
        <w:t>no</w:t>
      </w:r>
      <w:proofErr w:type="gramEnd"/>
      <w:r w:rsidRPr="00E06047">
        <w:rPr>
          <w:rFonts w:ascii="ITC Avant Garde" w:eastAsia="Calibri" w:hAnsi="ITC Avant Garde"/>
          <w:i/>
          <w:sz w:val="20"/>
          <w:szCs w:val="22"/>
          <w:lang w:val="es-MX" w:eastAsia="es-MX"/>
        </w:rPr>
        <w:t xml:space="preserve"> así como un servicio público.</w:t>
      </w:r>
      <w:r w:rsidRPr="00E06047">
        <w:rPr>
          <w:rFonts w:ascii="ITC Avant Garde" w:eastAsia="Calibri" w:hAnsi="ITC Avant Garde"/>
          <w:sz w:val="22"/>
          <w:szCs w:val="22"/>
          <w:lang w:val="es-MX" w:eastAsia="es-MX"/>
        </w:rPr>
        <w:t>”</w:t>
      </w:r>
    </w:p>
    <w:p w:rsidR="008D577B" w:rsidRPr="00E06047" w:rsidRDefault="008D577B" w:rsidP="006E6B5E">
      <w:pPr>
        <w:spacing w:before="120" w:after="120"/>
        <w:jc w:val="both"/>
        <w:rPr>
          <w:rFonts w:ascii="ITC Avant Garde" w:eastAsia="Calibri" w:hAnsi="ITC Avant Garde"/>
          <w:sz w:val="22"/>
          <w:szCs w:val="22"/>
          <w:lang w:val="es-MX" w:eastAsia="es-MX"/>
        </w:rPr>
      </w:pPr>
      <w:r w:rsidRPr="00E06047">
        <w:rPr>
          <w:rFonts w:ascii="ITC Avant Garde" w:eastAsia="Calibri" w:hAnsi="ITC Avant Garde"/>
          <w:sz w:val="22"/>
          <w:szCs w:val="22"/>
          <w:lang w:val="es-MX" w:eastAsia="es-MX"/>
        </w:rPr>
        <w:t>La importancia de los servicios de interés público radica, entre otros motivos, en que una afectación a su prestación implica necesariamente un daño a la colectividad, por lo que el poder público, dirigido a su fin de bien común, busca ante todo garantizar la correcta prestación de tales servicios.</w:t>
      </w:r>
      <w:r w:rsidRPr="00E06047">
        <w:rPr>
          <w:rFonts w:ascii="ITC Avant Garde" w:eastAsia="Calibri" w:hAnsi="ITC Avant Garde"/>
          <w:sz w:val="22"/>
          <w:szCs w:val="22"/>
          <w:vertAlign w:val="superscript"/>
          <w:lang w:val="es-MX" w:eastAsia="es-MX"/>
        </w:rPr>
        <w:footnoteReference w:id="291"/>
      </w:r>
    </w:p>
    <w:p w:rsidR="00274584" w:rsidRPr="00E06047" w:rsidRDefault="0074043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Situación</w:t>
      </w:r>
      <w:r w:rsidR="004921F0" w:rsidRPr="00E06047">
        <w:rPr>
          <w:rFonts w:ascii="ITC Avant Garde" w:eastAsia="Calibri" w:hAnsi="ITC Avant Garde"/>
          <w:sz w:val="22"/>
          <w:szCs w:val="22"/>
          <w:lang w:val="es-MX" w:eastAsia="en-US"/>
        </w:rPr>
        <w:t xml:space="preserve"> que </w:t>
      </w:r>
      <w:r w:rsidRPr="00E06047">
        <w:rPr>
          <w:rFonts w:ascii="ITC Avant Garde" w:eastAsia="Calibri" w:hAnsi="ITC Avant Garde"/>
          <w:sz w:val="22"/>
          <w:szCs w:val="22"/>
          <w:lang w:val="es-MX" w:eastAsia="en-US"/>
        </w:rPr>
        <w:t xml:space="preserve">incluso fue retomada </w:t>
      </w:r>
      <w:r w:rsidR="004921F0" w:rsidRPr="00E06047">
        <w:rPr>
          <w:rFonts w:ascii="ITC Avant Garde" w:eastAsia="Calibri" w:hAnsi="ITC Avant Garde"/>
          <w:sz w:val="22"/>
          <w:szCs w:val="22"/>
          <w:lang w:val="es-MX" w:eastAsia="en-US"/>
        </w:rPr>
        <w:t xml:space="preserve">en </w:t>
      </w:r>
      <w:r w:rsidRPr="00E06047">
        <w:rPr>
          <w:rFonts w:ascii="ITC Avant Garde" w:eastAsia="Calibri" w:hAnsi="ITC Avant Garde"/>
          <w:sz w:val="22"/>
          <w:szCs w:val="22"/>
          <w:lang w:val="es-MX" w:eastAsia="en-US"/>
        </w:rPr>
        <w:t>la Ejecutoria Megacable</w:t>
      </w:r>
      <w:r w:rsidR="004921F0" w:rsidRPr="00E06047">
        <w:rPr>
          <w:rFonts w:ascii="ITC Avant Garde" w:eastAsia="Calibri" w:hAnsi="ITC Avant Garde"/>
          <w:sz w:val="22"/>
          <w:szCs w:val="22"/>
          <w:lang w:val="es-MX" w:eastAsia="en-US"/>
        </w:rPr>
        <w:t xml:space="preserve"> en la </w:t>
      </w:r>
      <w:r w:rsidRPr="00E06047">
        <w:rPr>
          <w:rFonts w:ascii="ITC Avant Garde" w:eastAsia="Calibri" w:hAnsi="ITC Avant Garde"/>
          <w:sz w:val="22"/>
          <w:szCs w:val="22"/>
          <w:lang w:val="es-MX" w:eastAsia="en-US"/>
        </w:rPr>
        <w:t>que</w:t>
      </w:r>
      <w:r w:rsidR="006C5AD4">
        <w:rPr>
          <w:rFonts w:ascii="ITC Avant Garde" w:eastAsia="Calibri" w:hAnsi="ITC Avant Garde"/>
          <w:sz w:val="22"/>
          <w:szCs w:val="22"/>
          <w:lang w:val="es-MX" w:eastAsia="en-US"/>
        </w:rPr>
        <w:t xml:space="preserve"> se señaló:</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sz w:val="22"/>
          <w:szCs w:val="22"/>
          <w:lang w:val="es-MX" w:eastAsia="en-US"/>
        </w:rPr>
        <w:t xml:space="preserve">“[…] </w:t>
      </w:r>
      <w:r w:rsidRPr="00E06047">
        <w:rPr>
          <w:rFonts w:ascii="ITC Avant Garde" w:eastAsia="Calibri" w:hAnsi="ITC Avant Garde"/>
          <w:i/>
          <w:sz w:val="20"/>
          <w:szCs w:val="22"/>
          <w:lang w:val="es-MX" w:eastAsia="en-US"/>
        </w:rPr>
        <w:t>el artículo 28 de la Constitución Política de los Estados Unidos Mexicanos, cuyo contenido deja claro que están prohibidos los monopolios, las prácticas monopólicas y los estancos; y que la ley castigará severamente y las autoridades perseguirán con eficacia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4921F0"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0"/>
          <w:lang w:val="es-MX" w:eastAsia="en-US"/>
        </w:rPr>
        <w:lastRenderedPageBreak/>
        <w:t>En concordancia con este precepto constitucional, los derechos a la competencia y a la libre concurrencia están protegidos por el</w:t>
      </w:r>
      <w:r w:rsidRPr="00E06047">
        <w:rPr>
          <w:rFonts w:ascii="ITC Avant Garde" w:eastAsia="Calibri" w:hAnsi="ITC Avant Garde"/>
          <w:i/>
          <w:sz w:val="20"/>
          <w:szCs w:val="22"/>
          <w:lang w:val="es-MX" w:eastAsia="en-US"/>
        </w:rPr>
        <w:t xml:space="preserve"> artículo 26 de la Convención Americana sobre Derechos Humanos (Pacto de San José), los diversos 34 y 39 de la Carta de la Organización de los Estados Americanos, así como 1 y 2 de la Declaración sobre el Derecho al Desarrollo, emitida por la Asamblea General de </w:t>
      </w:r>
      <w:r w:rsidRPr="00E06047">
        <w:rPr>
          <w:rFonts w:ascii="ITC Avant Garde" w:eastAsia="Calibri" w:hAnsi="ITC Avant Garde"/>
          <w:sz w:val="22"/>
          <w:szCs w:val="22"/>
          <w:lang w:val="es-MX" w:eastAsia="en-US"/>
        </w:rPr>
        <w:t>[sic]</w:t>
      </w:r>
      <w:r w:rsidRPr="00E06047">
        <w:rPr>
          <w:rFonts w:ascii="ITC Avant Garde" w:eastAsia="Calibri" w:hAnsi="ITC Avant Garde"/>
          <w:i/>
          <w:sz w:val="20"/>
          <w:szCs w:val="22"/>
          <w:lang w:val="es-MX" w:eastAsia="en-US"/>
        </w:rPr>
        <w:t xml:space="preserve"> Organización de la </w:t>
      </w:r>
      <w:r w:rsidRPr="00E06047">
        <w:rPr>
          <w:rFonts w:ascii="ITC Avant Garde" w:eastAsia="Calibri" w:hAnsi="ITC Avant Garde"/>
          <w:sz w:val="22"/>
          <w:szCs w:val="22"/>
          <w:lang w:val="es-MX" w:eastAsia="en-US"/>
        </w:rPr>
        <w:t>[sic]</w:t>
      </w:r>
      <w:r w:rsidRPr="00E06047">
        <w:rPr>
          <w:rFonts w:ascii="ITC Avant Garde" w:eastAsia="Calibri" w:hAnsi="ITC Avant Garde"/>
          <w:i/>
          <w:sz w:val="20"/>
          <w:szCs w:val="22"/>
          <w:lang w:val="es-MX" w:eastAsia="en-US"/>
        </w:rPr>
        <w:t>Naciones Unidas.</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2"/>
          <w:lang w:val="es-MX" w:eastAsia="en-US"/>
        </w:rPr>
        <w:t>La Suprema Corte de Justicia de la Nación, interpretó el mandato contenido en el artículo 28 constitucional y estableció que todos los actos que constituyan monopolio o práctica monopólica, por sus características, disminuyen el proceso de competencia y libre concurrencia, afectando el funcionamiento eficiente de los mercados de bienes y servicios, esto es, las cadenas de producción y por ende al último eslabón de éstas, es decir, al consumidor, porque no reflejan el costo real de los bienes y servicios, el cual sólo existe en un ambiente de competencia. Ese criterio dio origen a la tesis jurisprudencial 2a./J.110/2016 (10a.) de rubro:</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2"/>
          <w:lang w:val="es-MX" w:eastAsia="en-US"/>
        </w:rPr>
        <w:t>PRÁCTICAS MONOPÓLICAS. EL ARTÍCULO 28 DE LA CONSTITUCIÓN POLÍTICA DE LOS ESTADOS UNIDOS MEXICANOS, LAS PROHÍBE NO SÓLO CUANDO ESA CONDUCTA TENGA POR OBJETO EL ALZA DE PRECIOS.</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2"/>
          <w:lang w:val="es-MX" w:eastAsia="en-US"/>
        </w:rPr>
        <w:t>Para hacer efectivo el mandato constitucional, la Ley Federal de Competencia Económica abrogada establece cuáles conductas constituyen prácticas monopólicas prohibidas por la Constitución y cuáles son las sanciones derivadas de su realización.</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2"/>
          <w:lang w:val="es-MX" w:eastAsia="en-US"/>
        </w:rPr>
        <w:t>En la exposición de motivos de la ley, que en su momento presentó el ejecutivo Federal ante el Congreso de la Unión, se hizo hincapié en la necesidad de distinguir entre prácticas monopólicas absolutas y relativas, se enfatizó que se busca</w:t>
      </w:r>
      <w:r w:rsidR="00CC4232" w:rsidRPr="00E06047">
        <w:rPr>
          <w:rFonts w:ascii="ITC Avant Garde" w:eastAsia="Calibri" w:hAnsi="ITC Avant Garde"/>
          <w:i/>
          <w:sz w:val="20"/>
          <w:szCs w:val="22"/>
          <w:lang w:val="es-MX" w:eastAsia="en-US"/>
        </w:rPr>
        <w:t>b</w:t>
      </w:r>
      <w:r w:rsidRPr="00E06047">
        <w:rPr>
          <w:rFonts w:ascii="ITC Avant Garde" w:eastAsia="Calibri" w:hAnsi="ITC Avant Garde"/>
          <w:i/>
          <w:sz w:val="20"/>
          <w:szCs w:val="22"/>
          <w:lang w:val="es-MX" w:eastAsia="en-US"/>
        </w:rPr>
        <w:t>a actuar enérgicamente y sin excepciones contra las prácticas absolutas, pues es poco probable que éstas reporten ventajas en eficiencia y siempre tienen un impacto directo y negativo sobre el consumidor y la económica en general; las prácticas relativas, por el contrario, pueden tener efectos pro competitivos y sanos sobre el mercado que superan en su impacto anticompetitivo.</w:t>
      </w:r>
    </w:p>
    <w:p w:rsidR="004921F0" w:rsidRPr="00E06047" w:rsidRDefault="004921F0" w:rsidP="006E6B5E">
      <w:pPr>
        <w:spacing w:before="120" w:after="120"/>
        <w:ind w:left="567" w:right="567"/>
        <w:jc w:val="both"/>
        <w:rPr>
          <w:rFonts w:ascii="ITC Avant Garde" w:eastAsia="Calibri" w:hAnsi="ITC Avant Garde"/>
          <w:i/>
          <w:sz w:val="20"/>
          <w:szCs w:val="22"/>
          <w:lang w:val="es-MX" w:eastAsia="en-US"/>
        </w:rPr>
      </w:pPr>
      <w:r w:rsidRPr="00E06047">
        <w:rPr>
          <w:rFonts w:ascii="ITC Avant Garde" w:eastAsia="Calibri" w:hAnsi="ITC Avant Garde"/>
          <w:i/>
          <w:sz w:val="20"/>
          <w:szCs w:val="22"/>
          <w:lang w:val="es-MX" w:eastAsia="en-US"/>
        </w:rPr>
        <w:t>También se destacó que las prácticas absolutas representan una conducta que se debe castigar, pues, se da entre competidores, sin que exista integración productiva o distributiva que permita inferir que existen ganancias en eficiencia y que era importante que la ley emitiera un mensaje claro acerca de la ilegalidad de ese tipo de prácticas y las castigar</w:t>
      </w:r>
      <w:r w:rsidR="0043792C" w:rsidRPr="00E06047">
        <w:rPr>
          <w:rFonts w:ascii="ITC Avant Garde" w:eastAsia="Calibri" w:hAnsi="ITC Avant Garde"/>
          <w:i/>
          <w:sz w:val="20"/>
          <w:szCs w:val="22"/>
          <w:lang w:val="es-MX" w:eastAsia="en-US"/>
        </w:rPr>
        <w:t>á</w:t>
      </w:r>
      <w:r w:rsidRPr="00E06047">
        <w:rPr>
          <w:rFonts w:ascii="ITC Avant Garde" w:eastAsia="Calibri" w:hAnsi="ITC Avant Garde"/>
          <w:i/>
          <w:sz w:val="20"/>
          <w:szCs w:val="22"/>
          <w:lang w:val="es-MX" w:eastAsia="en-US"/>
        </w:rPr>
        <w:t xml:space="preserve"> severamente, subrayando su carácter eminentemente disuasivo.”</w:t>
      </w:r>
    </w:p>
    <w:p w:rsidR="00E33071" w:rsidRDefault="00C00060"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dicho contexto</w:t>
      </w:r>
      <w:r w:rsidR="00E329ED" w:rsidRPr="00E06047">
        <w:rPr>
          <w:rFonts w:ascii="ITC Avant Garde" w:eastAsia="Calibri" w:hAnsi="ITC Avant Garde"/>
          <w:sz w:val="22"/>
          <w:szCs w:val="22"/>
          <w:lang w:val="es-MX" w:eastAsia="en-US"/>
        </w:rPr>
        <w:t>, al ser el derecho a la competencia y libre concurrencia objeto de protección de un dispositivo constitucional y convencional, las trasgresiones generadas en contravención a éstos genera</w:t>
      </w:r>
      <w:r w:rsidR="0043792C" w:rsidRPr="00E06047">
        <w:rPr>
          <w:rFonts w:ascii="ITC Avant Garde" w:eastAsia="Calibri" w:hAnsi="ITC Avant Garde"/>
          <w:sz w:val="22"/>
          <w:szCs w:val="22"/>
          <w:lang w:val="es-MX" w:eastAsia="en-US"/>
        </w:rPr>
        <w:t>n</w:t>
      </w:r>
      <w:r w:rsidR="00E329ED" w:rsidRPr="00E06047">
        <w:rPr>
          <w:rFonts w:ascii="ITC Avant Garde" w:eastAsia="Calibri" w:hAnsi="ITC Avant Garde"/>
          <w:sz w:val="22"/>
          <w:szCs w:val="22"/>
          <w:lang w:val="es-MX" w:eastAsia="en-US"/>
        </w:rPr>
        <w:t xml:space="preserve"> efectos contrarios al bienestar social (desde un punto de vista económico) y colectivo (desde el punto de vista jurídico), los cuales rebasan </w:t>
      </w:r>
      <w:r w:rsidR="00062CCD" w:rsidRPr="00E06047">
        <w:rPr>
          <w:rFonts w:ascii="ITC Avant Garde" w:eastAsia="Calibri" w:hAnsi="ITC Avant Garde"/>
          <w:sz w:val="22"/>
          <w:szCs w:val="22"/>
          <w:lang w:val="es-MX" w:eastAsia="en-US"/>
        </w:rPr>
        <w:t>el límite de protección a los que están sujetos los derechos económicos de particulares, pues en la prestación de los Servicios en los que no imperan las condicione</w:t>
      </w:r>
      <w:r w:rsidR="000A4EB6" w:rsidRPr="00E06047">
        <w:rPr>
          <w:rFonts w:ascii="ITC Avant Garde" w:eastAsia="Calibri" w:hAnsi="ITC Avant Garde"/>
          <w:sz w:val="22"/>
          <w:szCs w:val="22"/>
          <w:lang w:val="es-MX" w:eastAsia="en-US"/>
        </w:rPr>
        <w:t>s</w:t>
      </w:r>
      <w:r w:rsidR="00062CCD" w:rsidRPr="00E06047">
        <w:rPr>
          <w:rFonts w:ascii="ITC Avant Garde" w:eastAsia="Calibri" w:hAnsi="ITC Avant Garde"/>
          <w:sz w:val="22"/>
          <w:szCs w:val="22"/>
          <w:lang w:val="es-MX" w:eastAsia="en-US"/>
        </w:rPr>
        <w:t xml:space="preserve"> de competencia y libre concurrencia, éstos se ven beneficiados en detrimento del interés colectivo</w:t>
      </w:r>
      <w:r w:rsidR="00E329ED" w:rsidRPr="00E06047">
        <w:rPr>
          <w:rFonts w:ascii="ITC Avant Garde" w:eastAsia="Calibri" w:hAnsi="ITC Avant Garde"/>
          <w:sz w:val="22"/>
          <w:szCs w:val="22"/>
          <w:lang w:val="es-MX" w:eastAsia="en-US"/>
        </w:rPr>
        <w:t>.</w:t>
      </w:r>
    </w:p>
    <w:p w:rsidR="003712B5" w:rsidRPr="006C5AD4" w:rsidRDefault="00927713" w:rsidP="006E6B5E">
      <w:pPr>
        <w:spacing w:before="120" w:after="120"/>
        <w:jc w:val="both"/>
        <w:rPr>
          <w:rFonts w:ascii="ITC Avant Garde" w:eastAsia="Calibri" w:hAnsi="ITC Avant Garde"/>
          <w:sz w:val="22"/>
          <w:szCs w:val="22"/>
          <w:lang w:val="es-MX" w:eastAsia="en-US"/>
        </w:rPr>
      </w:pPr>
      <w:r w:rsidRPr="00927713">
        <w:rPr>
          <w:rFonts w:ascii="ITC Avant Garde" w:eastAsia="Calibri" w:hAnsi="ITC Avant Garde"/>
          <w:sz w:val="22"/>
          <w:szCs w:val="22"/>
          <w:lang w:val="es-MX" w:eastAsia="en-US"/>
        </w:rPr>
        <w:t xml:space="preserve">Asimismo, </w:t>
      </w:r>
      <w:r>
        <w:rPr>
          <w:rFonts w:ascii="ITC Avant Garde" w:eastAsia="Calibri" w:hAnsi="ITC Avant Garde"/>
          <w:sz w:val="22"/>
          <w:szCs w:val="22"/>
          <w:lang w:val="es-MX" w:eastAsia="en-US"/>
        </w:rPr>
        <w:t xml:space="preserve">el tamaño de la colectividad afectada por la práctica puede ser identificada en el presente caso. La población de los 6 Municipios del Estado de México en los que </w:t>
      </w:r>
      <w:r>
        <w:rPr>
          <w:rFonts w:ascii="ITC Avant Garde" w:eastAsia="Calibri" w:hAnsi="ITC Avant Garde"/>
          <w:sz w:val="22"/>
          <w:szCs w:val="22"/>
          <w:lang w:val="es-MX" w:eastAsia="en-US"/>
        </w:rPr>
        <w:lastRenderedPageBreak/>
        <w:t>se acreditó la conducta es de 895,907 personas</w:t>
      </w:r>
      <w:r w:rsidR="005170B8">
        <w:rPr>
          <w:rStyle w:val="Refdenotaalpie"/>
          <w:rFonts w:ascii="ITC Avant Garde" w:eastAsia="Calibri" w:hAnsi="ITC Avant Garde"/>
          <w:sz w:val="22"/>
          <w:szCs w:val="22"/>
          <w:lang w:val="es-MX" w:eastAsia="en-US"/>
        </w:rPr>
        <w:footnoteReference w:id="292"/>
      </w:r>
      <w:r>
        <w:rPr>
          <w:rFonts w:ascii="ITC Avant Garde" w:eastAsia="Calibri" w:hAnsi="ITC Avant Garde"/>
          <w:sz w:val="22"/>
          <w:szCs w:val="22"/>
          <w:lang w:val="es-MX" w:eastAsia="en-US"/>
        </w:rPr>
        <w:t>, por lo que es a esta población a la que dejó de</w:t>
      </w:r>
      <w:r w:rsidR="00225623">
        <w:rPr>
          <w:rFonts w:ascii="ITC Avant Garde" w:eastAsia="Calibri" w:hAnsi="ITC Avant Garde"/>
          <w:sz w:val="22"/>
          <w:szCs w:val="22"/>
          <w:lang w:val="es-MX" w:eastAsia="en-US"/>
        </w:rPr>
        <w:t xml:space="preserve">jaron de ofrecérsele los Servicios en condiciones de competencia. Así, es significativa la población </w:t>
      </w:r>
      <w:r w:rsidR="005170B8">
        <w:rPr>
          <w:rFonts w:ascii="ITC Avant Garde" w:eastAsia="Calibri" w:hAnsi="ITC Avant Garde"/>
          <w:sz w:val="22"/>
          <w:szCs w:val="22"/>
          <w:lang w:val="es-MX" w:eastAsia="en-US"/>
        </w:rPr>
        <w:t>que resintió la afectación de los</w:t>
      </w:r>
      <w:r w:rsidR="00225623">
        <w:rPr>
          <w:rFonts w:ascii="ITC Avant Garde" w:eastAsia="Calibri" w:hAnsi="ITC Avant Garde"/>
          <w:sz w:val="22"/>
          <w:szCs w:val="22"/>
          <w:lang w:val="es-MX" w:eastAsia="en-US"/>
        </w:rPr>
        <w:t xml:space="preserve"> servicios públicos </w:t>
      </w:r>
      <w:r w:rsidR="005170B8">
        <w:rPr>
          <w:rFonts w:ascii="ITC Avant Garde" w:eastAsia="Calibri" w:hAnsi="ITC Avant Garde"/>
          <w:sz w:val="22"/>
          <w:szCs w:val="22"/>
          <w:lang w:val="es-MX" w:eastAsia="en-US"/>
        </w:rPr>
        <w:t>por parte de la PMA</w:t>
      </w:r>
      <w:r w:rsidR="00225623">
        <w:rPr>
          <w:rFonts w:ascii="ITC Avant Garde" w:eastAsia="Calibri" w:hAnsi="ITC Avant Garde"/>
          <w:sz w:val="22"/>
          <w:szCs w:val="22"/>
          <w:lang w:val="es-MX" w:eastAsia="en-US"/>
        </w:rPr>
        <w:t xml:space="preserve">, lo que bastaría para considerar </w:t>
      </w:r>
      <w:r w:rsidR="005170B8">
        <w:rPr>
          <w:rFonts w:ascii="ITC Avant Garde" w:eastAsia="Calibri" w:hAnsi="ITC Avant Garde"/>
          <w:sz w:val="22"/>
          <w:szCs w:val="22"/>
          <w:lang w:val="es-MX" w:eastAsia="en-US"/>
        </w:rPr>
        <w:t>como grave a la conducta de acu</w:t>
      </w:r>
      <w:r w:rsidR="00225623">
        <w:rPr>
          <w:rFonts w:ascii="ITC Avant Garde" w:eastAsia="Calibri" w:hAnsi="ITC Avant Garde"/>
          <w:sz w:val="22"/>
          <w:szCs w:val="22"/>
          <w:lang w:val="es-MX" w:eastAsia="en-US"/>
        </w:rPr>
        <w:t>e</w:t>
      </w:r>
      <w:r w:rsidR="005170B8">
        <w:rPr>
          <w:rFonts w:ascii="ITC Avant Garde" w:eastAsia="Calibri" w:hAnsi="ITC Avant Garde"/>
          <w:sz w:val="22"/>
          <w:szCs w:val="22"/>
          <w:lang w:val="es-MX" w:eastAsia="en-US"/>
        </w:rPr>
        <w:t>r</w:t>
      </w:r>
      <w:r w:rsidR="00225623">
        <w:rPr>
          <w:rFonts w:ascii="ITC Avant Garde" w:eastAsia="Calibri" w:hAnsi="ITC Avant Garde"/>
          <w:sz w:val="22"/>
          <w:szCs w:val="22"/>
          <w:lang w:val="es-MX" w:eastAsia="en-US"/>
        </w:rPr>
        <w:t>do con la Ejecutoria Megacable. A la letra:</w:t>
      </w:r>
    </w:p>
    <w:p w:rsidR="006C5AD4" w:rsidRDefault="005170B8" w:rsidP="006E6B5E">
      <w:pPr>
        <w:autoSpaceDE w:val="0"/>
        <w:autoSpaceDN w:val="0"/>
        <w:adjustRightInd w:val="0"/>
        <w:spacing w:before="120" w:after="120"/>
        <w:ind w:left="284" w:right="284"/>
        <w:jc w:val="both"/>
        <w:rPr>
          <w:rFonts w:ascii="ITC Avant Garde" w:hAnsi="ITC Avant Garde" w:cs="Arial"/>
          <w:i/>
          <w:sz w:val="20"/>
          <w:szCs w:val="20"/>
        </w:rPr>
      </w:pPr>
      <w:r w:rsidRPr="003E4721">
        <w:rPr>
          <w:rFonts w:ascii="ITC Avant Garde" w:hAnsi="ITC Avant Garde" w:cs="Arial"/>
          <w:i/>
          <w:sz w:val="20"/>
          <w:szCs w:val="20"/>
        </w:rPr>
        <w:t>Y la consideración sobre la naturaleza de interés general y de</w:t>
      </w:r>
      <w:r>
        <w:rPr>
          <w:rFonts w:ascii="ITC Avant Garde" w:hAnsi="ITC Avant Garde" w:cs="Arial"/>
          <w:i/>
          <w:sz w:val="20"/>
          <w:szCs w:val="20"/>
        </w:rPr>
        <w:t xml:space="preserve"> </w:t>
      </w:r>
      <w:r w:rsidRPr="003E4721">
        <w:rPr>
          <w:rFonts w:ascii="ITC Avant Garde" w:hAnsi="ITC Avant Garde" w:cs="Arial"/>
          <w:i/>
          <w:sz w:val="20"/>
          <w:szCs w:val="20"/>
        </w:rPr>
        <w:t>servicios públicos de los servicios afect</w:t>
      </w:r>
      <w:r>
        <w:rPr>
          <w:rFonts w:ascii="ITC Avant Garde" w:hAnsi="ITC Avant Garde" w:cs="Arial"/>
          <w:i/>
          <w:sz w:val="20"/>
          <w:szCs w:val="20"/>
        </w:rPr>
        <w:t xml:space="preserve">ados, si bien revela la entidad </w:t>
      </w:r>
      <w:r w:rsidRPr="003E4721">
        <w:rPr>
          <w:rFonts w:ascii="ITC Avant Garde" w:hAnsi="ITC Avant Garde" w:cs="Arial"/>
          <w:i/>
          <w:sz w:val="20"/>
          <w:szCs w:val="20"/>
        </w:rPr>
        <w:t xml:space="preserve">de la falta, </w:t>
      </w:r>
      <w:r w:rsidRPr="006E7ACE">
        <w:rPr>
          <w:rFonts w:ascii="ITC Avant Garde" w:hAnsi="ITC Avant Garde" w:cs="Arial"/>
          <w:b/>
          <w:i/>
          <w:sz w:val="20"/>
          <w:szCs w:val="20"/>
        </w:rPr>
        <w:t>su impacto social y su trascendencia y basta para entender la gravedad de la conducta</w:t>
      </w:r>
      <w:r w:rsidRPr="003E4721">
        <w:rPr>
          <w:rFonts w:ascii="ITC Avant Garde" w:hAnsi="ITC Avant Garde" w:cs="Arial"/>
          <w:i/>
          <w:sz w:val="20"/>
          <w:szCs w:val="20"/>
        </w:rPr>
        <w:t>, no es s</w:t>
      </w:r>
      <w:r>
        <w:rPr>
          <w:rFonts w:ascii="ITC Avant Garde" w:hAnsi="ITC Avant Garde" w:cs="Arial"/>
          <w:i/>
          <w:sz w:val="20"/>
          <w:szCs w:val="20"/>
        </w:rPr>
        <w:t xml:space="preserve">uficiente para comprender a qué </w:t>
      </w:r>
      <w:r w:rsidRPr="003E4721">
        <w:rPr>
          <w:rFonts w:ascii="ITC Avant Garde" w:hAnsi="ITC Avant Garde" w:cs="Arial"/>
          <w:i/>
          <w:sz w:val="20"/>
          <w:szCs w:val="20"/>
        </w:rPr>
        <w:t>obedece la calificativa adicional de “</w:t>
      </w:r>
      <w:r>
        <w:rPr>
          <w:rFonts w:ascii="ITC Avant Garde" w:hAnsi="ITC Avant Garde" w:cs="Arial"/>
          <w:i/>
          <w:sz w:val="20"/>
          <w:szCs w:val="20"/>
        </w:rPr>
        <w:t xml:space="preserve">altamente” grave, expresión que </w:t>
      </w:r>
      <w:r w:rsidRPr="003E4721">
        <w:rPr>
          <w:rFonts w:ascii="ITC Avant Garde" w:hAnsi="ITC Avant Garde" w:cs="Arial"/>
          <w:i/>
          <w:sz w:val="20"/>
          <w:szCs w:val="20"/>
        </w:rPr>
        <w:t>sin duda comporta un reproche de mayor rigor qu</w:t>
      </w:r>
      <w:r>
        <w:rPr>
          <w:rFonts w:ascii="ITC Avant Garde" w:hAnsi="ITC Avant Garde" w:cs="Arial"/>
          <w:i/>
          <w:sz w:val="20"/>
          <w:szCs w:val="20"/>
        </w:rPr>
        <w:t xml:space="preserve">e debe estar </w:t>
      </w:r>
      <w:r w:rsidRPr="003E4721">
        <w:rPr>
          <w:rFonts w:ascii="ITC Avant Garde" w:hAnsi="ITC Avant Garde" w:cs="Arial"/>
          <w:i/>
          <w:sz w:val="20"/>
          <w:szCs w:val="20"/>
        </w:rPr>
        <w:t>acompañado de una explicación puntual</w:t>
      </w:r>
      <w:r>
        <w:rPr>
          <w:rFonts w:ascii="ITC Avant Garde" w:hAnsi="ITC Avant Garde" w:cs="Arial"/>
          <w:i/>
          <w:sz w:val="20"/>
          <w:szCs w:val="20"/>
        </w:rPr>
        <w:t xml:space="preserve"> que lo justifique, derivado de </w:t>
      </w:r>
      <w:r w:rsidRPr="003E4721">
        <w:rPr>
          <w:rFonts w:ascii="ITC Avant Garde" w:hAnsi="ITC Avant Garde" w:cs="Arial"/>
          <w:i/>
          <w:sz w:val="20"/>
          <w:szCs w:val="20"/>
        </w:rPr>
        <w:t>las circunstancias particulares del c</w:t>
      </w:r>
      <w:r>
        <w:rPr>
          <w:rFonts w:ascii="ITC Avant Garde" w:hAnsi="ITC Avant Garde" w:cs="Arial"/>
          <w:i/>
          <w:sz w:val="20"/>
          <w:szCs w:val="20"/>
        </w:rPr>
        <w:t xml:space="preserve">aso, particularidades que en la </w:t>
      </w:r>
      <w:r w:rsidRPr="003E4721">
        <w:rPr>
          <w:rFonts w:ascii="ITC Avant Garde" w:hAnsi="ITC Avant Garde" w:cs="Arial"/>
          <w:i/>
          <w:sz w:val="20"/>
          <w:szCs w:val="20"/>
        </w:rPr>
        <w:t>especie no son expuestas por la au</w:t>
      </w:r>
      <w:r>
        <w:rPr>
          <w:rFonts w:ascii="ITC Avant Garde" w:hAnsi="ITC Avant Garde" w:cs="Arial"/>
          <w:i/>
          <w:sz w:val="20"/>
          <w:szCs w:val="20"/>
        </w:rPr>
        <w:t xml:space="preserve">toridad ni se observan por este </w:t>
      </w:r>
      <w:r w:rsidRPr="003E4721">
        <w:rPr>
          <w:rFonts w:ascii="ITC Avant Garde" w:hAnsi="ITC Avant Garde" w:cs="Arial"/>
          <w:i/>
          <w:sz w:val="20"/>
          <w:szCs w:val="20"/>
        </w:rPr>
        <w:t>tribunal.</w:t>
      </w:r>
    </w:p>
    <w:p w:rsidR="008D577B" w:rsidRPr="00E06047" w:rsidRDefault="008D577B" w:rsidP="006E6B5E">
      <w:pPr>
        <w:spacing w:before="120" w:after="120"/>
        <w:ind w:left="720"/>
        <w:jc w:val="both"/>
        <w:rPr>
          <w:rFonts w:ascii="ITC Avant Garde" w:eastAsia="Calibri" w:hAnsi="ITC Avant Garde"/>
          <w:i/>
          <w:sz w:val="22"/>
          <w:szCs w:val="22"/>
          <w:lang w:val="es-ES_tradnl" w:eastAsia="en-US"/>
        </w:rPr>
      </w:pPr>
      <w:r w:rsidRPr="00E06047">
        <w:rPr>
          <w:rFonts w:ascii="ITC Avant Garde" w:eastAsia="Calibri" w:hAnsi="ITC Avant Garde"/>
          <w:i/>
          <w:sz w:val="22"/>
          <w:szCs w:val="22"/>
          <w:lang w:val="es-ES_tradnl" w:eastAsia="en-US"/>
        </w:rPr>
        <w:t>1.1.2. Violación a una norma de orden público e interés social</w:t>
      </w:r>
    </w:p>
    <w:p w:rsidR="008D577B" w:rsidRPr="00E06047" w:rsidRDefault="008D577B" w:rsidP="006E6B5E">
      <w:pPr>
        <w:spacing w:before="120" w:after="120"/>
        <w:jc w:val="both"/>
        <w:rPr>
          <w:rFonts w:ascii="ITC Avant Garde" w:eastAsia="Calibri" w:hAnsi="ITC Avant Garde"/>
          <w:sz w:val="22"/>
          <w:szCs w:val="22"/>
          <w:lang w:val="es-ES_tradnl" w:eastAsia="en-US"/>
        </w:rPr>
      </w:pPr>
      <w:r w:rsidRPr="00E06047">
        <w:rPr>
          <w:rFonts w:ascii="ITC Avant Garde" w:eastAsia="Calibri" w:hAnsi="ITC Avant Garde"/>
          <w:sz w:val="22"/>
          <w:szCs w:val="22"/>
          <w:lang w:val="es-ES_tradnl" w:eastAsia="en-US"/>
        </w:rPr>
        <w:t xml:space="preserve">La LFCE es el ordenamiento reglamentario del artículo 28 de la </w:t>
      </w:r>
      <w:r w:rsidRPr="00E06047">
        <w:rPr>
          <w:rFonts w:ascii="ITC Avant Garde" w:eastAsia="Calibri" w:hAnsi="ITC Avant Garde"/>
          <w:smallCaps/>
          <w:sz w:val="22"/>
          <w:szCs w:val="22"/>
          <w:lang w:val="es-ES_tradnl" w:eastAsia="en-US"/>
        </w:rPr>
        <w:t xml:space="preserve">CPEUM, </w:t>
      </w:r>
      <w:r w:rsidRPr="00E06047">
        <w:rPr>
          <w:rFonts w:ascii="ITC Avant Garde" w:eastAsia="Calibri" w:hAnsi="ITC Avant Garde"/>
          <w:sz w:val="22"/>
          <w:szCs w:val="22"/>
          <w:lang w:val="es-ES_tradnl" w:eastAsia="en-US"/>
        </w:rPr>
        <w:t>mismo</w:t>
      </w:r>
      <w:r w:rsidRPr="00E06047">
        <w:rPr>
          <w:rFonts w:ascii="ITC Avant Garde" w:eastAsia="Calibri" w:hAnsi="ITC Avant Garde"/>
          <w:smallCaps/>
          <w:sz w:val="22"/>
          <w:szCs w:val="22"/>
          <w:lang w:val="es-ES_tradnl" w:eastAsia="en-US"/>
        </w:rPr>
        <w:t xml:space="preserve"> </w:t>
      </w:r>
      <w:r w:rsidRPr="00E06047">
        <w:rPr>
          <w:rFonts w:ascii="ITC Avant Garde" w:eastAsia="Calibri" w:hAnsi="ITC Avant Garde"/>
          <w:sz w:val="22"/>
          <w:szCs w:val="22"/>
          <w:lang w:val="es-ES_tradnl" w:eastAsia="en-US"/>
        </w:rPr>
        <w:t xml:space="preserve">que la Segunda Sala de la </w:t>
      </w:r>
      <w:r w:rsidRPr="00E06047">
        <w:rPr>
          <w:rFonts w:ascii="ITC Avant Garde" w:eastAsia="Calibri" w:hAnsi="ITC Avant Garde"/>
          <w:smallCaps/>
          <w:sz w:val="22"/>
          <w:szCs w:val="22"/>
          <w:lang w:val="es-ES_tradnl" w:eastAsia="en-US"/>
        </w:rPr>
        <w:t>SCJN</w:t>
      </w:r>
      <w:r w:rsidRPr="00E06047">
        <w:rPr>
          <w:rFonts w:ascii="ITC Avant Garde" w:eastAsia="Calibri" w:hAnsi="ITC Avant Garde"/>
          <w:sz w:val="22"/>
          <w:szCs w:val="22"/>
          <w:lang w:val="es-ES_tradnl" w:eastAsia="en-US"/>
        </w:rPr>
        <w:t xml:space="preserve"> ha declarado como de orden público e interés social.</w:t>
      </w:r>
      <w:r w:rsidRPr="00E06047">
        <w:rPr>
          <w:rFonts w:ascii="ITC Avant Garde" w:eastAsia="Calibri" w:hAnsi="ITC Avant Garde"/>
          <w:sz w:val="22"/>
          <w:szCs w:val="22"/>
          <w:vertAlign w:val="superscript"/>
          <w:lang w:val="es-MX" w:eastAsia="en-US"/>
        </w:rPr>
        <w:footnoteReference w:id="293"/>
      </w:r>
      <w:r w:rsidRPr="00E06047">
        <w:rPr>
          <w:rFonts w:ascii="ITC Avant Garde" w:eastAsia="Calibri" w:hAnsi="ITC Avant Garde"/>
          <w:sz w:val="22"/>
          <w:szCs w:val="22"/>
          <w:lang w:val="es-ES_tradnl" w:eastAsia="en-US"/>
        </w:rPr>
        <w:t xml:space="preserve"> Esto </w:t>
      </w:r>
      <w:r w:rsidRPr="00E06047">
        <w:rPr>
          <w:rFonts w:ascii="ITC Avant Garde" w:eastAsia="Calibri" w:hAnsi="ITC Avant Garde"/>
          <w:sz w:val="22"/>
          <w:szCs w:val="22"/>
          <w:lang w:val="es-ES_tradnl" w:eastAsia="en-US"/>
        </w:rPr>
        <w:lastRenderedPageBreak/>
        <w:t xml:space="preserve">obedece a </w:t>
      </w:r>
      <w:r w:rsidRPr="00E06047">
        <w:rPr>
          <w:rFonts w:ascii="ITC Avant Garde" w:eastAsia="Calibri" w:hAnsi="ITC Avant Garde"/>
          <w:sz w:val="22"/>
          <w:szCs w:val="22"/>
          <w:lang w:val="es-MX" w:eastAsia="en-US"/>
        </w:rPr>
        <w:t xml:space="preserve">que se debe velar y privilegiar, en aras del interés social, la eficiencia de los mercados, para lo cual la LFCE establece determinadas normas prohibitivas o imperativas capaces incluso de limitar los derechos fundamentales de los individuos. En este sentido, la LFCE es una norma de interés público y de carácter administrativo, que tiene la finalidad de proteger el proceso de competencia y libre concurrencia, mediante la prevención y eliminación de monopolios, prácticas monopólicas y demás restricciones al funcionamiento eficiente de los mercados de bienes y servicios. </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Con base en los elementos </w:t>
      </w:r>
      <w:r w:rsidR="00826910">
        <w:rPr>
          <w:rFonts w:ascii="ITC Avant Garde" w:eastAsia="Calibri" w:hAnsi="ITC Avant Garde"/>
          <w:sz w:val="22"/>
          <w:szCs w:val="22"/>
          <w:lang w:val="es-MX" w:eastAsia="en-US"/>
        </w:rPr>
        <w:t>descritos en los apartados 1.1.1 y 1.1.12</w:t>
      </w:r>
      <w:r w:rsidRPr="00E06047">
        <w:rPr>
          <w:rFonts w:ascii="ITC Avant Garde" w:eastAsia="Calibri" w:hAnsi="ITC Avant Garde"/>
          <w:sz w:val="22"/>
          <w:szCs w:val="22"/>
          <w:lang w:val="es-MX" w:eastAsia="en-US"/>
        </w:rPr>
        <w:t>, se</w:t>
      </w:r>
      <w:r w:rsidRPr="00E06047">
        <w:rPr>
          <w:rFonts w:ascii="ITC Avant Garde" w:eastAsia="Calibri" w:hAnsi="ITC Avant Garde"/>
          <w:sz w:val="22"/>
          <w:szCs w:val="22"/>
          <w:lang w:val="es-ES_tradnl" w:eastAsia="en-US"/>
        </w:rPr>
        <w:t xml:space="preserve"> considera</w:t>
      </w:r>
      <w:r w:rsidR="001C1D32" w:rsidRPr="00E06047">
        <w:rPr>
          <w:rFonts w:ascii="ITC Avant Garde" w:eastAsia="Calibri" w:hAnsi="ITC Avant Garde"/>
          <w:sz w:val="22"/>
          <w:szCs w:val="22"/>
          <w:lang w:val="es-ES_tradnl" w:eastAsia="en-US"/>
        </w:rPr>
        <w:t xml:space="preserve"> </w:t>
      </w:r>
      <w:r w:rsidRPr="00E06047">
        <w:rPr>
          <w:rFonts w:ascii="ITC Avant Garde" w:eastAsia="Calibri" w:hAnsi="ITC Avant Garde"/>
          <w:b/>
          <w:sz w:val="22"/>
          <w:szCs w:val="22"/>
          <w:u w:val="single"/>
          <w:lang w:val="es-ES_tradnl" w:eastAsia="en-US"/>
        </w:rPr>
        <w:t>grave</w:t>
      </w:r>
      <w:r w:rsidRPr="00E06047">
        <w:rPr>
          <w:rFonts w:ascii="ITC Avant Garde" w:eastAsia="Calibri" w:hAnsi="ITC Avant Garde"/>
          <w:sz w:val="22"/>
          <w:szCs w:val="22"/>
          <w:lang w:val="es-MX" w:eastAsia="en-US"/>
        </w:rPr>
        <w:t xml:space="preserve"> la conducta de </w:t>
      </w:r>
      <w:r w:rsidRPr="00E06047" w:rsidDel="00322FC7">
        <w:rPr>
          <w:rFonts w:ascii="ITC Avant Garde" w:eastAsia="Calibri" w:hAnsi="ITC Avant Garde"/>
          <w:sz w:val="22"/>
          <w:szCs w:val="22"/>
          <w:lang w:val="es-MX" w:eastAsia="en-US"/>
        </w:rPr>
        <w:t xml:space="preserve">Grupo </w:t>
      </w:r>
      <w:r w:rsidRPr="00E06047">
        <w:rPr>
          <w:rFonts w:ascii="ITC Avant Garde" w:eastAsia="Calibri" w:hAnsi="ITC Avant Garde"/>
          <w:sz w:val="22"/>
          <w:szCs w:val="22"/>
          <w:lang w:val="es-MX" w:eastAsia="en-US"/>
        </w:rPr>
        <w:t>Megacable, a través de Megacable,</w:t>
      </w:r>
      <w:r w:rsidRPr="00E06047" w:rsidDel="00C91087">
        <w:rPr>
          <w:rFonts w:ascii="ITC Avant Garde" w:eastAsia="Calibri" w:hAnsi="ITC Avant Garde"/>
          <w:sz w:val="22"/>
          <w:szCs w:val="22"/>
          <w:lang w:val="es-ES_tradnl" w:eastAsia="en-US"/>
        </w:rPr>
        <w:t xml:space="preserve"> </w:t>
      </w:r>
      <w:r w:rsidRPr="00E06047">
        <w:rPr>
          <w:rFonts w:ascii="ITC Avant Garde" w:eastAsia="Calibri" w:hAnsi="ITC Avant Garde"/>
          <w:sz w:val="22"/>
          <w:szCs w:val="22"/>
          <w:lang w:val="es-ES_tradnl" w:eastAsia="en-US"/>
        </w:rPr>
        <w:t xml:space="preserve">por la </w:t>
      </w:r>
      <w:r w:rsidRPr="00E06047">
        <w:rPr>
          <w:rFonts w:ascii="ITC Avant Garde" w:eastAsia="Calibri" w:hAnsi="ITC Avant Garde"/>
          <w:sz w:val="22"/>
          <w:szCs w:val="22"/>
          <w:lang w:val="es-MX" w:eastAsia="en-US"/>
        </w:rPr>
        <w:t>afectación a la sociedad en general y a los consumidores finales que demandan la prestación de los Servicios de manera más específica. A mayor abundamiento: la conducta cometida por Megacable afecta lo</w:t>
      </w:r>
      <w:r w:rsidR="00805F7F" w:rsidRPr="00E06047">
        <w:rPr>
          <w:rFonts w:ascii="ITC Avant Garde" w:eastAsia="Calibri" w:hAnsi="ITC Avant Garde"/>
          <w:sz w:val="22"/>
          <w:szCs w:val="22"/>
          <w:lang w:val="es-MX" w:eastAsia="en-US"/>
        </w:rPr>
        <w:t>s</w:t>
      </w:r>
      <w:r w:rsidR="00810186" w:rsidRPr="00E06047">
        <w:rPr>
          <w:rFonts w:ascii="ITC Avant Garde" w:eastAsia="Calibri" w:hAnsi="ITC Avant Garde"/>
          <w:sz w:val="22"/>
          <w:szCs w:val="22"/>
          <w:lang w:val="es-MX" w:eastAsia="en-US"/>
        </w:rPr>
        <w:t xml:space="preserve"> </w:t>
      </w:r>
      <w:r w:rsidRPr="00E06047">
        <w:rPr>
          <w:rFonts w:ascii="ITC Avant Garde" w:eastAsia="Calibri" w:hAnsi="ITC Avant Garde"/>
          <w:sz w:val="22"/>
          <w:szCs w:val="22"/>
          <w:lang w:val="es-MX" w:eastAsia="en-US"/>
        </w:rPr>
        <w:t>servicios de telefonía,</w:t>
      </w:r>
      <w:r w:rsidRPr="00E06047">
        <w:rPr>
          <w:rFonts w:ascii="ITC Avant Garde" w:eastAsia="Calibri" w:hAnsi="ITC Avant Garde"/>
          <w:sz w:val="22"/>
          <w:szCs w:val="22"/>
          <w:vertAlign w:val="superscript"/>
          <w:lang w:val="es-MX" w:eastAsia="en-US"/>
        </w:rPr>
        <w:footnoteReference w:id="294"/>
      </w:r>
      <w:r w:rsidRPr="00E06047">
        <w:rPr>
          <w:rFonts w:ascii="ITC Avant Garde" w:eastAsia="Calibri" w:hAnsi="ITC Avant Garde"/>
          <w:sz w:val="22"/>
          <w:szCs w:val="22"/>
          <w:lang w:val="es-MX" w:eastAsia="en-US"/>
        </w:rPr>
        <w:t xml:space="preserve"> acceso a Internet</w:t>
      </w:r>
      <w:r w:rsidRPr="00E06047">
        <w:rPr>
          <w:rFonts w:ascii="ITC Avant Garde" w:eastAsia="Calibri" w:hAnsi="ITC Avant Garde"/>
          <w:sz w:val="22"/>
          <w:szCs w:val="22"/>
          <w:vertAlign w:val="superscript"/>
          <w:lang w:val="es-MX" w:eastAsia="en-US"/>
        </w:rPr>
        <w:footnoteReference w:id="295"/>
      </w:r>
      <w:r w:rsidRPr="00E06047">
        <w:rPr>
          <w:rFonts w:ascii="ITC Avant Garde" w:eastAsia="Calibri" w:hAnsi="ITC Avant Garde"/>
          <w:sz w:val="22"/>
          <w:szCs w:val="22"/>
          <w:lang w:val="es-MX" w:eastAsia="en-US"/>
        </w:rPr>
        <w:t xml:space="preserve"> y televisión </w:t>
      </w:r>
      <w:r w:rsidRPr="00E06047">
        <w:rPr>
          <w:rFonts w:ascii="ITC Avant Garde" w:eastAsia="Calibri" w:hAnsi="ITC Avant Garde"/>
          <w:sz w:val="22"/>
          <w:szCs w:val="22"/>
          <w:lang w:val="es-MX" w:eastAsia="en-US"/>
        </w:rPr>
        <w:lastRenderedPageBreak/>
        <w:t>restringida,</w:t>
      </w:r>
      <w:r w:rsidRPr="00E06047">
        <w:rPr>
          <w:rFonts w:ascii="ITC Avant Garde" w:eastAsia="Calibri" w:hAnsi="ITC Avant Garde"/>
          <w:sz w:val="22"/>
          <w:szCs w:val="22"/>
          <w:vertAlign w:val="superscript"/>
          <w:lang w:val="es-MX" w:eastAsia="en-US"/>
        </w:rPr>
        <w:footnoteReference w:id="296"/>
      </w:r>
      <w:r w:rsidRPr="00E06047">
        <w:rPr>
          <w:rFonts w:ascii="ITC Avant Garde" w:eastAsia="Calibri" w:hAnsi="ITC Avant Garde"/>
          <w:sz w:val="22"/>
          <w:szCs w:val="22"/>
          <w:lang w:val="es-MX" w:eastAsia="en-US"/>
        </w:rPr>
        <w:t xml:space="preserve"> los cuales son servicios de telecomunicaciones</w:t>
      </w:r>
      <w:r w:rsidRPr="00E06047">
        <w:rPr>
          <w:rFonts w:ascii="ITC Avant Garde" w:eastAsia="Calibri" w:hAnsi="ITC Avant Garde"/>
          <w:sz w:val="22"/>
          <w:szCs w:val="22"/>
          <w:vertAlign w:val="superscript"/>
          <w:lang w:val="es-MX" w:eastAsia="en-US"/>
        </w:rPr>
        <w:footnoteReference w:id="297"/>
      </w:r>
      <w:r w:rsidRPr="00E06047">
        <w:rPr>
          <w:rFonts w:ascii="ITC Avant Garde" w:eastAsia="Calibri" w:hAnsi="ITC Avant Garde"/>
          <w:sz w:val="22"/>
          <w:szCs w:val="22"/>
          <w:lang w:val="es-MX" w:eastAsia="en-US"/>
        </w:rPr>
        <w:t xml:space="preserve"> y por ende, son servicios públicos de interés general. Muestra de ello es el hecho de que el servicio de televisión restringida constituye el medio fundamental para llevar la señal de la televisión abierta a poblaciones donde las condiciones de recepción son deficientes o prácticamente nulas.</w:t>
      </w:r>
      <w:r w:rsidRPr="00E06047">
        <w:rPr>
          <w:rFonts w:ascii="ITC Avant Garde" w:eastAsia="Calibri" w:hAnsi="ITC Avant Garde"/>
          <w:sz w:val="22"/>
          <w:szCs w:val="22"/>
          <w:vertAlign w:val="superscript"/>
          <w:lang w:val="es-MX" w:eastAsia="en-US"/>
        </w:rPr>
        <w:footnoteReference w:id="298"/>
      </w:r>
    </w:p>
    <w:p w:rsidR="008D577B" w:rsidRPr="00E06047" w:rsidRDefault="008D577B" w:rsidP="006E6B5E">
      <w:pPr>
        <w:numPr>
          <w:ilvl w:val="0"/>
          <w:numId w:val="26"/>
        </w:numPr>
        <w:spacing w:before="120" w:after="120"/>
        <w:ind w:left="0" w:hanging="11"/>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Afecta el derecho de los individuos para tener pleno acceso a servicios de telecomunicaciones, con mejores precios, mayor calidad en los servicios y un mayor número de ofertantes; y</w:t>
      </w:r>
    </w:p>
    <w:p w:rsidR="008D577B" w:rsidRPr="00E06047" w:rsidRDefault="008D577B" w:rsidP="006E6B5E">
      <w:pPr>
        <w:numPr>
          <w:ilvl w:val="0"/>
          <w:numId w:val="26"/>
        </w:numPr>
        <w:spacing w:before="120" w:after="120"/>
        <w:ind w:left="0" w:hanging="11"/>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w:t>
      </w:r>
      <w:r w:rsidRPr="00E06047">
        <w:rPr>
          <w:rFonts w:ascii="ITC Avant Garde" w:eastAsia="Calibri" w:hAnsi="ITC Avant Garde"/>
          <w:sz w:val="22"/>
          <w:szCs w:val="22"/>
          <w:lang w:val="es-ES_tradnl" w:eastAsia="en-US"/>
        </w:rPr>
        <w:t xml:space="preserve">a conducta es considerada una práctica monopólica violatoria de la fracción III, del </w:t>
      </w:r>
      <w:r w:rsidRPr="00E06047">
        <w:rPr>
          <w:rFonts w:ascii="ITC Avant Garde" w:eastAsia="Calibri" w:hAnsi="ITC Avant Garde"/>
          <w:sz w:val="22"/>
          <w:szCs w:val="22"/>
          <w:lang w:val="es-MX" w:eastAsia="en-US"/>
        </w:rPr>
        <w:t>artículo</w:t>
      </w:r>
      <w:r w:rsidRPr="00E06047">
        <w:rPr>
          <w:rFonts w:ascii="ITC Avant Garde" w:eastAsia="Calibri" w:hAnsi="ITC Avant Garde"/>
          <w:sz w:val="22"/>
          <w:szCs w:val="22"/>
          <w:lang w:val="es-ES_tradnl" w:eastAsia="en-US"/>
        </w:rPr>
        <w:t xml:space="preserve"> 9 de la </w:t>
      </w:r>
      <w:r w:rsidRPr="00E06047">
        <w:rPr>
          <w:rFonts w:ascii="ITC Avant Garde" w:eastAsia="Calibri" w:hAnsi="ITC Avant Garde"/>
          <w:smallCaps/>
          <w:sz w:val="22"/>
          <w:szCs w:val="22"/>
          <w:lang w:val="es-ES_tradnl" w:eastAsia="en-US"/>
        </w:rPr>
        <w:t>LFCE</w:t>
      </w:r>
      <w:r w:rsidRPr="00E06047">
        <w:rPr>
          <w:rFonts w:ascii="ITC Avant Garde" w:eastAsia="Calibri" w:hAnsi="ITC Avant Garde"/>
          <w:sz w:val="22"/>
          <w:szCs w:val="22"/>
          <w:lang w:val="es-ES_tradnl" w:eastAsia="en-US"/>
        </w:rPr>
        <w:t xml:space="preserve">, </w:t>
      </w:r>
      <w:r w:rsidR="0043792C" w:rsidRPr="00E06047">
        <w:rPr>
          <w:rFonts w:ascii="ITC Avant Garde" w:eastAsia="Calibri" w:hAnsi="ITC Avant Garde"/>
          <w:sz w:val="22"/>
          <w:szCs w:val="22"/>
          <w:lang w:val="es-ES_tradnl" w:eastAsia="en-US"/>
        </w:rPr>
        <w:t>cuya</w:t>
      </w:r>
      <w:r w:rsidR="000A4EB6" w:rsidRPr="00E06047">
        <w:rPr>
          <w:rFonts w:ascii="ITC Avant Garde" w:eastAsia="Calibri" w:hAnsi="ITC Avant Garde"/>
          <w:sz w:val="22"/>
          <w:szCs w:val="22"/>
          <w:lang w:val="es-ES_tradnl" w:eastAsia="en-US"/>
        </w:rPr>
        <w:t xml:space="preserve"> naturaleza </w:t>
      </w:r>
      <w:r w:rsidR="0043792C" w:rsidRPr="00E06047">
        <w:rPr>
          <w:rFonts w:ascii="ITC Avant Garde" w:eastAsia="Calibri" w:hAnsi="ITC Avant Garde"/>
          <w:sz w:val="22"/>
          <w:szCs w:val="22"/>
          <w:lang w:val="es-ES_tradnl" w:eastAsia="en-US"/>
        </w:rPr>
        <w:t xml:space="preserve">permite concluir </w:t>
      </w:r>
      <w:r w:rsidR="000A4EB6" w:rsidRPr="00E06047">
        <w:rPr>
          <w:rFonts w:ascii="ITC Avant Garde" w:eastAsia="Calibri" w:hAnsi="ITC Avant Garde"/>
          <w:sz w:val="22"/>
          <w:szCs w:val="22"/>
          <w:lang w:val="es-ES_tradnl" w:eastAsia="en-US"/>
        </w:rPr>
        <w:t xml:space="preserve">que siempre </w:t>
      </w:r>
      <w:r w:rsidR="0043792C" w:rsidRPr="00E06047">
        <w:rPr>
          <w:rFonts w:ascii="ITC Avant Garde" w:eastAsia="Calibri" w:hAnsi="ITC Avant Garde"/>
          <w:sz w:val="22"/>
          <w:szCs w:val="22"/>
          <w:lang w:val="es-ES_tradnl" w:eastAsia="en-US"/>
        </w:rPr>
        <w:t>tendrá efectos nocivos para el</w:t>
      </w:r>
      <w:r w:rsidR="000A4EB6" w:rsidRPr="00E06047">
        <w:rPr>
          <w:rFonts w:ascii="ITC Avant Garde" w:eastAsia="Calibri" w:hAnsi="ITC Avant Garde"/>
          <w:sz w:val="22"/>
          <w:szCs w:val="22"/>
          <w:lang w:val="es-ES_tradnl" w:eastAsia="en-US"/>
        </w:rPr>
        <w:t xml:space="preserve"> mercado y no reporta</w:t>
      </w:r>
      <w:r w:rsidR="0043792C" w:rsidRPr="00E06047">
        <w:rPr>
          <w:rFonts w:ascii="ITC Avant Garde" w:eastAsia="Calibri" w:hAnsi="ITC Avant Garde"/>
          <w:sz w:val="22"/>
          <w:szCs w:val="22"/>
          <w:lang w:val="es-ES_tradnl" w:eastAsia="en-US"/>
        </w:rPr>
        <w:t>rá</w:t>
      </w:r>
      <w:r w:rsidR="000A4EB6" w:rsidRPr="00E06047">
        <w:rPr>
          <w:rFonts w:ascii="ITC Avant Garde" w:eastAsia="Calibri" w:hAnsi="ITC Avant Garde"/>
          <w:sz w:val="22"/>
          <w:szCs w:val="22"/>
          <w:lang w:val="es-ES_tradnl" w:eastAsia="en-US"/>
        </w:rPr>
        <w:t xml:space="preserve"> eficiencias</w:t>
      </w:r>
      <w:r w:rsidR="0043792C" w:rsidRPr="00E06047">
        <w:rPr>
          <w:rFonts w:ascii="ITC Avant Garde" w:eastAsia="Calibri" w:hAnsi="ITC Avant Garde"/>
          <w:sz w:val="22"/>
          <w:szCs w:val="22"/>
          <w:lang w:val="es-ES_tradnl" w:eastAsia="en-US"/>
        </w:rPr>
        <w:t>, como se desprende de la Exposición de motivos de la LFCE</w:t>
      </w:r>
      <w:r w:rsidRPr="00E06047">
        <w:rPr>
          <w:rFonts w:ascii="ITC Avant Garde" w:eastAsia="Calibri" w:hAnsi="ITC Avant Garde"/>
          <w:sz w:val="22"/>
          <w:szCs w:val="22"/>
          <w:lang w:val="es-ES_tradnl" w:eastAsia="en-US"/>
        </w:rPr>
        <w:t>.</w:t>
      </w:r>
    </w:p>
    <w:p w:rsidR="008D577B" w:rsidRPr="00BC1CDC" w:rsidRDefault="00693A9A" w:rsidP="006E6B5E">
      <w:pPr>
        <w:spacing w:before="120" w:after="120"/>
        <w:jc w:val="both"/>
        <w:rPr>
          <w:rFonts w:ascii="ITC Avant Garde" w:eastAsia="Calibri" w:hAnsi="ITC Avant Garde"/>
          <w:b/>
          <w:sz w:val="22"/>
          <w:szCs w:val="22"/>
          <w:lang w:val="es-MX" w:eastAsia="en-US"/>
        </w:rPr>
      </w:pPr>
      <w:bookmarkStart w:id="2276" w:name="_Toc435776390"/>
      <w:r>
        <w:rPr>
          <w:rFonts w:ascii="ITC Avant Garde" w:eastAsia="Calibri" w:hAnsi="ITC Avant Garde"/>
          <w:b/>
          <w:sz w:val="22"/>
          <w:szCs w:val="22"/>
          <w:lang w:val="es-MX" w:eastAsia="en-US"/>
        </w:rPr>
        <w:t xml:space="preserve">1.2 </w:t>
      </w:r>
      <w:r w:rsidR="008D577B" w:rsidRPr="00BC1CDC">
        <w:rPr>
          <w:rFonts w:ascii="ITC Avant Garde" w:eastAsia="Calibri" w:hAnsi="ITC Avant Garde"/>
          <w:b/>
          <w:sz w:val="22"/>
          <w:szCs w:val="22"/>
          <w:lang w:val="es-MX" w:eastAsia="en-US"/>
        </w:rPr>
        <w:t>Tamaño del Mercado</w:t>
      </w:r>
      <w:bookmarkEnd w:id="2276"/>
    </w:p>
    <w:p w:rsidR="002616E8" w:rsidRDefault="00062CCD" w:rsidP="006E6B5E">
      <w:pPr>
        <w:spacing w:before="120" w:after="120"/>
        <w:jc w:val="both"/>
        <w:rPr>
          <w:rFonts w:ascii="ITC Avant Garde" w:eastAsia="Calibri" w:hAnsi="ITC Avant Garde"/>
          <w:sz w:val="22"/>
          <w:szCs w:val="22"/>
          <w:lang w:val="es-MX" w:eastAsia="en-US"/>
        </w:rPr>
        <w:sectPr w:rsidR="002616E8" w:rsidSect="003712B5">
          <w:pgSz w:w="12242" w:h="15842"/>
          <w:pgMar w:top="2126" w:right="1418" w:bottom="1418" w:left="1418" w:header="567" w:footer="567" w:gutter="0"/>
          <w:cols w:space="720"/>
          <w:titlePg/>
          <w:docGrid w:linePitch="360"/>
        </w:sectPr>
      </w:pPr>
      <w:r w:rsidRPr="00E06047">
        <w:rPr>
          <w:rFonts w:ascii="ITC Avant Garde" w:eastAsia="Calibri" w:hAnsi="ITC Avant Garde"/>
          <w:sz w:val="22"/>
          <w:szCs w:val="22"/>
          <w:lang w:val="es-MX" w:eastAsia="en-US"/>
        </w:rPr>
        <w:t>A fin de establecer uno de los elementos cuantitativos que deben tomarse en consideración en el presente apartado para conocer la afectación en los Mercados Investigados</w:t>
      </w:r>
      <w:r w:rsidR="00513471" w:rsidRPr="00E06047">
        <w:rPr>
          <w:rFonts w:ascii="ITC Avant Garde" w:eastAsia="Calibri" w:hAnsi="ITC Avant Garde"/>
          <w:sz w:val="22"/>
          <w:szCs w:val="22"/>
          <w:lang w:val="es-MX" w:eastAsia="en-US"/>
        </w:rPr>
        <w:t>, es preciso señalar que e</w:t>
      </w:r>
      <w:r w:rsidR="008D577B" w:rsidRPr="00E06047">
        <w:rPr>
          <w:rFonts w:ascii="ITC Avant Garde" w:eastAsia="Calibri" w:hAnsi="ITC Avant Garde"/>
          <w:sz w:val="22"/>
          <w:szCs w:val="22"/>
          <w:lang w:val="es-MX" w:eastAsia="en-US"/>
        </w:rPr>
        <w:t>l sector de telecomunicaciones es uno de los sectores más importantes en nuestro país y ha tenido un crecimiento en ingresos en los últimos años. Como muestra de lo anterior, en la Tabla 1 se presentan los valores absolutos de ingresos anuales en el periodo dos mil seis a dos mil doce.</w:t>
      </w:r>
    </w:p>
    <w:p w:rsidR="008D577B" w:rsidRPr="00E06047" w:rsidRDefault="008D577B" w:rsidP="006E6B5E">
      <w:pPr>
        <w:spacing w:before="120" w:after="120"/>
        <w:jc w:val="center"/>
        <w:rPr>
          <w:rFonts w:ascii="ITC Avant Garde" w:eastAsia="Calibri" w:hAnsi="ITC Avant Garde"/>
          <w:sz w:val="18"/>
          <w:szCs w:val="20"/>
          <w:lang w:val="es-MX" w:eastAsia="en-US"/>
        </w:rPr>
      </w:pPr>
      <w:r w:rsidRPr="00E06047">
        <w:rPr>
          <w:rFonts w:ascii="ITC Avant Garde" w:eastAsia="Calibri" w:hAnsi="ITC Avant Garde"/>
          <w:sz w:val="18"/>
          <w:szCs w:val="20"/>
          <w:lang w:val="es-MX" w:eastAsia="en-US"/>
        </w:rPr>
        <w:lastRenderedPageBreak/>
        <w:t>abla 1. Ingresos anuales por servicios de telecomunicaciones</w:t>
      </w:r>
      <w:r w:rsidRPr="00E06047">
        <w:rPr>
          <w:rFonts w:ascii="ITC Avant Garde" w:eastAsia="Calibri" w:hAnsi="ITC Avant Garde"/>
          <w:sz w:val="18"/>
          <w:szCs w:val="22"/>
          <w:vertAlign w:val="superscript"/>
          <w:lang w:val="es-MX" w:eastAsia="en-US"/>
        </w:rPr>
        <w:footnoteReference w:id="299"/>
      </w:r>
    </w:p>
    <w:p w:rsidR="008D577B" w:rsidRPr="00E06047" w:rsidRDefault="008D577B" w:rsidP="006E6B5E">
      <w:pPr>
        <w:spacing w:before="120" w:after="120"/>
        <w:jc w:val="center"/>
        <w:rPr>
          <w:rFonts w:ascii="ITC Avant Garde" w:eastAsia="Calibri" w:hAnsi="ITC Avant Garde"/>
          <w:sz w:val="18"/>
          <w:szCs w:val="20"/>
          <w:lang w:val="es-MX" w:eastAsia="en-US"/>
        </w:rPr>
      </w:pPr>
      <w:r w:rsidRPr="00E06047">
        <w:rPr>
          <w:rFonts w:ascii="ITC Avant Garde" w:eastAsia="Calibri" w:hAnsi="ITC Avant Garde"/>
          <w:sz w:val="14"/>
          <w:szCs w:val="16"/>
          <w:lang w:val="es-MX" w:eastAsia="en-US"/>
        </w:rPr>
        <w:t>Cifras en millones de pesos corrientes</w:t>
      </w:r>
    </w:p>
    <w:tbl>
      <w:tblPr>
        <w:tblStyle w:val="Estilo3"/>
        <w:tblW w:w="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gresos anuales."/>
        <w:tblDescription w:val="Cifras en millones del año 2006."/>
      </w:tblPr>
      <w:tblGrid>
        <w:gridCol w:w="1200"/>
        <w:gridCol w:w="2102"/>
      </w:tblGrid>
      <w:tr w:rsidR="008D577B" w:rsidRPr="00E06047" w:rsidTr="0075481C">
        <w:trPr>
          <w:trHeight w:val="495"/>
          <w:tblHeader/>
          <w:jc w:val="center"/>
        </w:trPr>
        <w:tc>
          <w:tcPr>
            <w:tcW w:w="1200"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Año</w:t>
            </w:r>
          </w:p>
        </w:tc>
        <w:tc>
          <w:tcPr>
            <w:tcW w:w="2102"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Valor Absoluto</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2006</w:t>
            </w:r>
          </w:p>
        </w:tc>
        <w:tc>
          <w:tcPr>
            <w:tcW w:w="2102"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$283,896.90</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2007</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$318,005.30</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2008</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$336,031.80</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2009</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$363,936.20</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2010 p/</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$381,247.70</w:t>
            </w:r>
          </w:p>
        </w:tc>
      </w:tr>
      <w:tr w:rsidR="008D577B" w:rsidRPr="00E06047" w:rsidTr="00B836B3">
        <w:trPr>
          <w:trHeight w:val="315"/>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2011 p/</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$391,831.80</w:t>
            </w:r>
          </w:p>
        </w:tc>
      </w:tr>
      <w:tr w:rsidR="008D577B" w:rsidRPr="00E06047" w:rsidTr="00B836B3">
        <w:trPr>
          <w:trHeight w:val="300"/>
          <w:jc w:val="center"/>
        </w:trPr>
        <w:tc>
          <w:tcPr>
            <w:tcW w:w="1200" w:type="dxa"/>
            <w:hideMark/>
          </w:tcPr>
          <w:p w:rsidR="008D577B" w:rsidRPr="00E06047" w:rsidRDefault="008D577B" w:rsidP="006E6B5E">
            <w:pPr>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2012 p/</w:t>
            </w:r>
          </w:p>
        </w:tc>
        <w:tc>
          <w:tcPr>
            <w:tcW w:w="2102" w:type="dxa"/>
            <w:hideMark/>
          </w:tcPr>
          <w:p w:rsidR="008D577B" w:rsidRPr="00E06047" w:rsidRDefault="008D577B" w:rsidP="006E6B5E">
            <w:pPr>
              <w:spacing w:before="120" w:after="120"/>
              <w:jc w:val="center"/>
              <w:rPr>
                <w:rFonts w:ascii="ITC Avant Garde" w:eastAsia="Calibri" w:hAnsi="ITC Avant Garde" w:cs="Arial Unicode MS"/>
                <w:sz w:val="16"/>
                <w:szCs w:val="14"/>
                <w:lang w:val="es-MX" w:eastAsia="en-US"/>
              </w:rPr>
            </w:pPr>
            <w:r w:rsidRPr="00E06047">
              <w:rPr>
                <w:rFonts w:ascii="ITC Avant Garde" w:eastAsia="Calibri" w:hAnsi="ITC Avant Garde"/>
                <w:sz w:val="16"/>
                <w:szCs w:val="22"/>
                <w:lang w:val="es-MX" w:eastAsia="en-US"/>
              </w:rPr>
              <w:t>$404,253.70</w:t>
            </w:r>
          </w:p>
        </w:tc>
      </w:tr>
    </w:tbl>
    <w:p w:rsidR="003712B5" w:rsidRPr="00BF58B9" w:rsidRDefault="008D577B" w:rsidP="006E6B5E">
      <w:pPr>
        <w:spacing w:before="120" w:after="120"/>
        <w:ind w:left="7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p/ = Ci</w:t>
      </w:r>
      <w:r w:rsidR="00BF58B9">
        <w:rPr>
          <w:rFonts w:ascii="ITC Avant Garde" w:eastAsia="Calibri" w:hAnsi="ITC Avant Garde"/>
          <w:sz w:val="14"/>
          <w:szCs w:val="16"/>
          <w:lang w:val="es-MX" w:eastAsia="en-US"/>
        </w:rPr>
        <w:t>fras preliminares</w:t>
      </w:r>
    </w:p>
    <w:p w:rsidR="006E6B5E"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Los Mercado Investigados involucran los Servicios. Estos servicios de telecomunicaciones han tenido un incremento importante en México en los últimos años. La Tabla 2 muestra los ingresos por año y por servicio desde dos mil seis hasta dos mil doce.</w:t>
      </w:r>
    </w:p>
    <w:p w:rsidR="008D577B" w:rsidRPr="00E06047" w:rsidRDefault="008D577B" w:rsidP="006E6B5E">
      <w:pPr>
        <w:keepLines/>
        <w:spacing w:before="120" w:after="120"/>
        <w:jc w:val="center"/>
        <w:rPr>
          <w:rFonts w:ascii="ITC Avant Garde" w:eastAsia="Calibri" w:hAnsi="ITC Avant Garde"/>
          <w:sz w:val="14"/>
          <w:szCs w:val="16"/>
          <w:lang w:val="es-MX" w:eastAsia="en-US"/>
        </w:rPr>
      </w:pPr>
      <w:r w:rsidRPr="00E06047">
        <w:rPr>
          <w:rFonts w:ascii="ITC Avant Garde" w:eastAsia="Calibri" w:hAnsi="ITC Avant Garde"/>
          <w:sz w:val="18"/>
          <w:szCs w:val="22"/>
          <w:lang w:val="es-MX" w:eastAsia="en-US"/>
        </w:rPr>
        <w:t>Tabla 2. Ingresos procedentes de los Servicios por año.</w:t>
      </w:r>
      <w:r w:rsidRPr="00E06047">
        <w:rPr>
          <w:rFonts w:ascii="ITC Avant Garde" w:eastAsia="Calibri" w:hAnsi="ITC Avant Garde"/>
          <w:sz w:val="18"/>
          <w:szCs w:val="22"/>
          <w:vertAlign w:val="superscript"/>
          <w:lang w:val="es-MX" w:eastAsia="en-US"/>
        </w:rPr>
        <w:footnoteReference w:id="300"/>
      </w:r>
    </w:p>
    <w:tbl>
      <w:tblPr>
        <w:tblStyle w:val="Estilo3"/>
        <w:tblpPr w:leftFromText="141" w:rightFromText="141" w:vertAnchor="text" w:horzAnchor="margin" w:tblpY="337"/>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gresos procedentes de servicios por año."/>
        <w:tblDescription w:val="Ganancias por año en pesos."/>
      </w:tblPr>
      <w:tblGrid>
        <w:gridCol w:w="1200"/>
        <w:gridCol w:w="1200"/>
        <w:gridCol w:w="1200"/>
        <w:gridCol w:w="1200"/>
        <w:gridCol w:w="1200"/>
        <w:gridCol w:w="1200"/>
        <w:gridCol w:w="1200"/>
        <w:gridCol w:w="1200"/>
      </w:tblGrid>
      <w:tr w:rsidR="008D577B" w:rsidRPr="00E06047" w:rsidTr="0075481C">
        <w:trPr>
          <w:trHeight w:val="315"/>
          <w:tblHeader/>
        </w:trPr>
        <w:tc>
          <w:tcPr>
            <w:tcW w:w="1200" w:type="dxa"/>
            <w:shd w:val="clear" w:color="auto" w:fill="E7E6E6" w:themeFill="background2"/>
            <w:hideMark/>
          </w:tcPr>
          <w:p w:rsidR="008D577B" w:rsidRDefault="008D577B" w:rsidP="006E6B5E">
            <w:pPr>
              <w:keepLines/>
              <w:spacing w:before="120" w:after="120"/>
              <w:jc w:val="both"/>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Servicio</w:t>
            </w:r>
          </w:p>
          <w:p w:rsidR="0075481C" w:rsidRPr="00E06047" w:rsidRDefault="0075481C" w:rsidP="006E6B5E">
            <w:pPr>
              <w:keepLines/>
              <w:spacing w:before="120" w:after="120"/>
              <w:jc w:val="both"/>
              <w:rPr>
                <w:rFonts w:ascii="ITC Avant Garde" w:eastAsia="Calibri" w:hAnsi="ITC Avant Garde"/>
                <w:b/>
                <w:sz w:val="16"/>
                <w:szCs w:val="22"/>
                <w:lang w:val="es-MX" w:eastAsia="en-US"/>
              </w:rPr>
            </w:pP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2006</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2007</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2008</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2009</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2010 p/</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2011 p/</w:t>
            </w:r>
          </w:p>
        </w:tc>
        <w:tc>
          <w:tcPr>
            <w:tcW w:w="1200" w:type="dxa"/>
            <w:shd w:val="clear" w:color="auto" w:fill="E7E6E6" w:themeFill="background2"/>
            <w:hideMark/>
          </w:tcPr>
          <w:p w:rsidR="008D577B" w:rsidRPr="00E06047" w:rsidRDefault="008D577B" w:rsidP="006E6B5E">
            <w:pPr>
              <w:keepLines/>
              <w:spacing w:before="120" w:after="120"/>
              <w:jc w:val="center"/>
              <w:rPr>
                <w:rFonts w:ascii="ITC Avant Garde" w:eastAsia="Calibri" w:hAnsi="ITC Avant Garde"/>
                <w:b/>
                <w:sz w:val="16"/>
                <w:szCs w:val="22"/>
                <w:lang w:val="es-MX" w:eastAsia="en-US"/>
              </w:rPr>
            </w:pPr>
            <w:r w:rsidRPr="00E06047">
              <w:rPr>
                <w:rFonts w:ascii="ITC Avant Garde" w:eastAsia="Calibri" w:hAnsi="ITC Avant Garde"/>
                <w:b/>
                <w:sz w:val="16"/>
                <w:szCs w:val="22"/>
                <w:lang w:val="es-MX" w:eastAsia="en-US"/>
              </w:rPr>
              <w:t>2012 p/</w:t>
            </w:r>
          </w:p>
        </w:tc>
      </w:tr>
      <w:tr w:rsidR="008D577B" w:rsidRPr="00E06047" w:rsidTr="00B836B3">
        <w:trPr>
          <w:trHeight w:val="511"/>
        </w:trPr>
        <w:tc>
          <w:tcPr>
            <w:tcW w:w="1200" w:type="dxa"/>
            <w:hideMark/>
          </w:tcPr>
          <w:p w:rsidR="008D577B" w:rsidRPr="00E06047" w:rsidRDefault="008D577B" w:rsidP="006E6B5E">
            <w:pPr>
              <w:keepLines/>
              <w:spacing w:before="120" w:after="120"/>
              <w:jc w:val="both"/>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Servicio Telefónico local Fijo</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$70,166.70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$69,465.20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$63,921.80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$59,431.40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$55,956.30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$70,520.40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$68,813.30</w:t>
            </w:r>
          </w:p>
        </w:tc>
      </w:tr>
      <w:tr w:rsidR="008D577B" w:rsidRPr="00E06047" w:rsidTr="00B836B3">
        <w:trPr>
          <w:trHeight w:val="465"/>
        </w:trPr>
        <w:tc>
          <w:tcPr>
            <w:tcW w:w="1200" w:type="dxa"/>
            <w:hideMark/>
          </w:tcPr>
          <w:p w:rsidR="008D577B" w:rsidRPr="00E06047" w:rsidRDefault="008D577B" w:rsidP="006E6B5E">
            <w:pPr>
              <w:keepLines/>
              <w:spacing w:before="120" w:after="120"/>
              <w:jc w:val="both"/>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Servicios de Valor Agregado</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$4,935.00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$6,173.20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$7,281.10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$8,323.80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$10,822.80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$12,370.00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$14,147.20</w:t>
            </w:r>
          </w:p>
        </w:tc>
      </w:tr>
      <w:tr w:rsidR="008D577B" w:rsidRPr="00E06047" w:rsidTr="00B836B3">
        <w:trPr>
          <w:trHeight w:val="465"/>
        </w:trPr>
        <w:tc>
          <w:tcPr>
            <w:tcW w:w="1200" w:type="dxa"/>
            <w:hideMark/>
          </w:tcPr>
          <w:p w:rsidR="008D577B" w:rsidRPr="00E06047" w:rsidRDefault="008D577B" w:rsidP="006E6B5E">
            <w:pPr>
              <w:keepLines/>
              <w:spacing w:before="120" w:after="120"/>
              <w:jc w:val="both"/>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Televisión Restringida</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$17,066.60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$19,487.90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$24,892.90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$30,892.00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$37,777.00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$42,353.50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sz w:val="16"/>
                <w:szCs w:val="18"/>
                <w:lang w:val="es-MX" w:eastAsia="en-US"/>
              </w:rPr>
            </w:pPr>
            <w:r w:rsidRPr="00E06047">
              <w:rPr>
                <w:rFonts w:ascii="ITC Avant Garde" w:eastAsia="Calibri" w:hAnsi="ITC Avant Garde"/>
                <w:sz w:val="16"/>
                <w:szCs w:val="18"/>
                <w:lang w:val="es-MX" w:eastAsia="en-US"/>
              </w:rPr>
              <w:t>$46,372.30</w:t>
            </w:r>
          </w:p>
        </w:tc>
      </w:tr>
      <w:tr w:rsidR="008D577B" w:rsidRPr="00E06047" w:rsidTr="00B836B3">
        <w:trPr>
          <w:trHeight w:val="315"/>
        </w:trPr>
        <w:tc>
          <w:tcPr>
            <w:tcW w:w="1200" w:type="dxa"/>
            <w:hideMark/>
          </w:tcPr>
          <w:p w:rsidR="008D577B" w:rsidRPr="00E06047" w:rsidRDefault="008D577B" w:rsidP="006E6B5E">
            <w:pPr>
              <w:keepLines/>
              <w:spacing w:before="120" w:after="120"/>
              <w:jc w:val="both"/>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 xml:space="preserve">Total </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$92,168.30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$95,126.30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$96,095.80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$98,647.20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$104,556.10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$125,243.90</w:t>
            </w:r>
          </w:p>
        </w:tc>
        <w:tc>
          <w:tcPr>
            <w:tcW w:w="1200" w:type="dxa"/>
            <w:hideMark/>
          </w:tcPr>
          <w:p w:rsidR="008D577B" w:rsidRPr="00E06047" w:rsidRDefault="008D577B" w:rsidP="006E6B5E">
            <w:pPr>
              <w:keepLines/>
              <w:spacing w:before="120" w:after="120"/>
              <w:jc w:val="right"/>
              <w:rPr>
                <w:rFonts w:ascii="ITC Avant Garde" w:eastAsia="Calibri" w:hAnsi="ITC Avant Garde" w:cs="Arial Unicode MS"/>
                <w:b/>
                <w:bCs/>
                <w:sz w:val="16"/>
                <w:szCs w:val="18"/>
                <w:lang w:val="es-MX" w:eastAsia="en-US"/>
              </w:rPr>
            </w:pPr>
            <w:r w:rsidRPr="00E06047">
              <w:rPr>
                <w:rFonts w:ascii="ITC Avant Garde" w:eastAsia="Calibri" w:hAnsi="ITC Avant Garde"/>
                <w:b/>
                <w:bCs/>
                <w:sz w:val="16"/>
                <w:szCs w:val="18"/>
                <w:lang w:val="es-MX" w:eastAsia="en-US"/>
              </w:rPr>
              <w:t>$129,332.80</w:t>
            </w:r>
          </w:p>
        </w:tc>
      </w:tr>
    </w:tbl>
    <w:p w:rsidR="008D577B" w:rsidRPr="00E06047" w:rsidRDefault="008D577B" w:rsidP="006E6B5E">
      <w:pPr>
        <w:keepLines/>
        <w:spacing w:before="120" w:after="1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Cifras en millones de pesos corrientes</w:t>
      </w:r>
    </w:p>
    <w:p w:rsidR="008D577B" w:rsidRPr="00E06047" w:rsidRDefault="008D577B" w:rsidP="006E6B5E">
      <w:pPr>
        <w:keepLines/>
        <w:spacing w:before="120" w:after="120"/>
        <w:ind w:left="7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p = Cifras preliminares</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crecimiento del sector ha sido impulsado por una reconfiguración del mercado de telecomunicaciones y se han modificado los patrones de consumo de los usuarios, lo </w:t>
      </w:r>
      <w:r w:rsidRPr="00E06047">
        <w:rPr>
          <w:rFonts w:ascii="ITC Avant Garde" w:eastAsia="Calibri" w:hAnsi="ITC Avant Garde"/>
          <w:sz w:val="22"/>
          <w:szCs w:val="22"/>
          <w:lang w:val="es-MX" w:eastAsia="en-US"/>
        </w:rPr>
        <w:lastRenderedPageBreak/>
        <w:t>que ha conducido a una creciente adopción de servicios de televisión de paga en los hogares mexicanos, lo cual se ha convertido en uno en los principales conductores del crecimiento.</w:t>
      </w:r>
      <w:r w:rsidRPr="00E06047">
        <w:rPr>
          <w:rFonts w:ascii="ITC Avant Garde" w:eastAsia="Calibri" w:hAnsi="ITC Avant Garde"/>
          <w:sz w:val="22"/>
          <w:szCs w:val="22"/>
          <w:vertAlign w:val="superscript"/>
          <w:lang w:val="es-MX" w:eastAsia="en-US"/>
        </w:rPr>
        <w:footnoteReference w:id="301"/>
      </w:r>
    </w:p>
    <w:p w:rsidR="008D577B" w:rsidRPr="00E06047" w:rsidRDefault="008D577B" w:rsidP="006E6B5E">
      <w:pPr>
        <w:keepNext/>
        <w:numPr>
          <w:ilvl w:val="0"/>
          <w:numId w:val="29"/>
        </w:numPr>
        <w:spacing w:before="120" w:after="120"/>
        <w:ind w:left="714" w:hanging="357"/>
        <w:jc w:val="both"/>
        <w:rPr>
          <w:rFonts w:ascii="ITC Avant Garde" w:eastAsia="Calibri" w:hAnsi="ITC Avant Garde"/>
          <w:b/>
          <w:sz w:val="22"/>
          <w:szCs w:val="22"/>
          <w:lang w:val="es-MX" w:eastAsia="en-US"/>
        </w:rPr>
      </w:pPr>
      <w:r w:rsidRPr="00E06047">
        <w:rPr>
          <w:rFonts w:ascii="ITC Avant Garde" w:eastAsia="Calibri" w:hAnsi="ITC Avant Garde"/>
          <w:b/>
          <w:sz w:val="22"/>
          <w:szCs w:val="22"/>
          <w:lang w:val="es-MX" w:eastAsia="en-US"/>
        </w:rPr>
        <w:t>Servicio de Televisión Restringida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servicio de televisión restringida muestra un crecimiento continuo en los ingresos del sector, tal como presenta la Gráfica 1,</w:t>
      </w:r>
      <w:r w:rsidRPr="00E06047">
        <w:rPr>
          <w:rFonts w:ascii="ITC Avant Garde" w:eastAsia="Calibri" w:hAnsi="ITC Avant Garde"/>
          <w:sz w:val="22"/>
          <w:szCs w:val="22"/>
          <w:vertAlign w:val="superscript"/>
          <w:lang w:val="es-MX" w:eastAsia="en-US"/>
        </w:rPr>
        <w:footnoteReference w:id="302"/>
      </w:r>
    </w:p>
    <w:p w:rsidR="008D577B" w:rsidRPr="00E06047" w:rsidRDefault="001C1D32" w:rsidP="006E6B5E">
      <w:pPr>
        <w:spacing w:before="120" w:after="120"/>
        <w:jc w:val="center"/>
        <w:rPr>
          <w:rFonts w:ascii="ITC Avant Garde" w:eastAsia="Calibri" w:hAnsi="ITC Avant Garde"/>
          <w:sz w:val="22"/>
          <w:szCs w:val="22"/>
          <w:lang w:val="es-MX" w:eastAsia="en-US"/>
        </w:rPr>
      </w:pPr>
      <w:r w:rsidRPr="00E06047">
        <w:rPr>
          <w:rFonts w:ascii="ITC Avant Garde" w:eastAsia="Calibri" w:hAnsi="ITC Avant Garde"/>
          <w:noProof/>
          <w:sz w:val="22"/>
          <w:szCs w:val="22"/>
          <w:lang w:val="es-MX" w:eastAsia="es-MX"/>
        </w:rPr>
        <w:drawing>
          <wp:inline distT="0" distB="0" distL="0" distR="0" wp14:anchorId="022B7C8B" wp14:editId="022B7C8C">
            <wp:extent cx="4052570" cy="1889185"/>
            <wp:effectExtent l="0" t="0" r="5080" b="15875"/>
            <wp:docPr id="29" name="Gráfico 3" descr="Ingresos por año" title="Televisón restringid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número de suscriptores ha incrementado del año dos mil seis al año dos mil doce, tanto en los servicios que se prestan por redes cableadas como aquellos que se prestan vía satélite, constituyendo estas tecnologías las que reportan el mayor número de suscriptores para este servicio,</w:t>
      </w:r>
      <w:r w:rsidR="00BF58B9">
        <w:rPr>
          <w:rFonts w:ascii="ITC Avant Garde" w:eastAsia="Calibri" w:hAnsi="ITC Avant Garde"/>
          <w:sz w:val="22"/>
          <w:szCs w:val="22"/>
          <w:lang w:val="es-MX" w:eastAsia="en-US"/>
        </w:rPr>
        <w:t xml:space="preserve"> como se muestra en la Tabla 3.</w:t>
      </w:r>
    </w:p>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lastRenderedPageBreak/>
        <w:t>Tabla 3. Suscriptores anuales por tecnología en el servicio de televisión restringida.</w:t>
      </w:r>
      <w:r w:rsidRPr="00E06047">
        <w:rPr>
          <w:rFonts w:ascii="ITC Avant Garde" w:eastAsia="Calibri" w:hAnsi="ITC Avant Garde"/>
          <w:sz w:val="18"/>
          <w:szCs w:val="22"/>
          <w:vertAlign w:val="superscript"/>
          <w:lang w:val="es-MX" w:eastAsia="en-US"/>
        </w:rPr>
        <w:footnoteReference w:id="303"/>
      </w:r>
    </w:p>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4"/>
          <w:szCs w:val="16"/>
          <w:lang w:val="es-MX" w:eastAsia="en-US"/>
        </w:rPr>
        <w:t>Cifras en millones de pesos</w:t>
      </w:r>
    </w:p>
    <w:tbl>
      <w:tblPr>
        <w:tblStyle w:val="Estilo3"/>
        <w:tblW w:w="6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scriptores anuales."/>
        <w:tblDescription w:val="Número de suscriptores por año."/>
      </w:tblPr>
      <w:tblGrid>
        <w:gridCol w:w="1003"/>
        <w:gridCol w:w="1264"/>
        <w:gridCol w:w="1549"/>
        <w:gridCol w:w="1287"/>
        <w:gridCol w:w="1441"/>
      </w:tblGrid>
      <w:tr w:rsidR="008D577B" w:rsidRPr="00E06047" w:rsidTr="00D8739B">
        <w:trPr>
          <w:trHeight w:val="495"/>
          <w:tblHeader/>
          <w:jc w:val="center"/>
        </w:trPr>
        <w:tc>
          <w:tcPr>
            <w:tcW w:w="1040" w:type="dxa"/>
            <w:shd w:val="clear" w:color="auto" w:fill="E7E6E6" w:themeFill="background2"/>
            <w:hideMark/>
          </w:tcPr>
          <w:p w:rsidR="008D577B" w:rsidRPr="00E06047" w:rsidRDefault="008D577B" w:rsidP="006E6B5E">
            <w:pPr>
              <w:keepNext/>
              <w:keepLines/>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sz w:val="18"/>
                <w:szCs w:val="22"/>
                <w:lang w:val="es-MX" w:eastAsia="en-US"/>
              </w:rPr>
              <w:t>Año</w:t>
            </w:r>
          </w:p>
        </w:tc>
        <w:tc>
          <w:tcPr>
            <w:tcW w:w="1190" w:type="dxa"/>
            <w:shd w:val="clear" w:color="auto" w:fill="E7E6E6" w:themeFill="background2"/>
            <w:hideMark/>
          </w:tcPr>
          <w:p w:rsidR="008D577B" w:rsidRPr="00E06047" w:rsidRDefault="008D577B" w:rsidP="006E6B5E">
            <w:pPr>
              <w:keepNext/>
              <w:keepLines/>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bCs/>
                <w:sz w:val="18"/>
                <w:szCs w:val="22"/>
                <w:lang w:val="es-MX" w:eastAsia="en-US"/>
              </w:rPr>
              <w:t>Por cable</w:t>
            </w:r>
          </w:p>
        </w:tc>
        <w:tc>
          <w:tcPr>
            <w:tcW w:w="1577" w:type="dxa"/>
            <w:shd w:val="clear" w:color="auto" w:fill="E7E6E6" w:themeFill="background2"/>
            <w:hideMark/>
          </w:tcPr>
          <w:p w:rsidR="008D577B" w:rsidRPr="00E06047" w:rsidRDefault="008D577B" w:rsidP="006E6B5E">
            <w:pPr>
              <w:keepNext/>
              <w:keepLines/>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bCs/>
                <w:sz w:val="18"/>
                <w:szCs w:val="22"/>
                <w:lang w:val="es-MX" w:eastAsia="en-US"/>
              </w:rPr>
              <w:t xml:space="preserve">Vía microondas </w:t>
            </w:r>
          </w:p>
        </w:tc>
        <w:tc>
          <w:tcPr>
            <w:tcW w:w="1289" w:type="dxa"/>
            <w:shd w:val="clear" w:color="auto" w:fill="E7E6E6" w:themeFill="background2"/>
            <w:hideMark/>
          </w:tcPr>
          <w:p w:rsidR="008D577B" w:rsidRPr="00E06047" w:rsidRDefault="008D577B" w:rsidP="006E6B5E">
            <w:pPr>
              <w:keepNext/>
              <w:keepLines/>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bCs/>
                <w:sz w:val="18"/>
                <w:szCs w:val="22"/>
                <w:lang w:val="es-MX" w:eastAsia="en-US"/>
              </w:rPr>
              <w:t xml:space="preserve">Vía satélite </w:t>
            </w:r>
          </w:p>
        </w:tc>
        <w:tc>
          <w:tcPr>
            <w:tcW w:w="1448" w:type="dxa"/>
            <w:shd w:val="clear" w:color="auto" w:fill="E7E6E6" w:themeFill="background2"/>
            <w:hideMark/>
          </w:tcPr>
          <w:p w:rsidR="008D577B" w:rsidRPr="00E06047" w:rsidRDefault="008D577B" w:rsidP="006E6B5E">
            <w:pPr>
              <w:keepNext/>
              <w:keepLines/>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bCs/>
                <w:sz w:val="18"/>
                <w:szCs w:val="22"/>
                <w:lang w:val="es-MX" w:eastAsia="en-US"/>
              </w:rPr>
              <w:t>Total</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2006</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3,944,631.00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752,635.00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1,338,968.00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6,036,234.00</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2007</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4,293,603.00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774,695.00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1,448,517.00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6,516,815.00</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2008</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4,761,701.00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764,970.00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1,524,267.00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7,050,938.00</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2009</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5,054,866.00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557,355.00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2,439,798.00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8,052,019.00</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2010 p/</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5,356,562.00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347,363.00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4,367,658.00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10,071,583.00</w:t>
            </w:r>
          </w:p>
        </w:tc>
      </w:tr>
      <w:tr w:rsidR="008D577B" w:rsidRPr="00E06047" w:rsidTr="00B836B3">
        <w:trPr>
          <w:trHeight w:val="315"/>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2011 p/</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5,640,564.00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214,848.00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5,645,395.00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11,500,807.00</w:t>
            </w:r>
          </w:p>
        </w:tc>
      </w:tr>
      <w:tr w:rsidR="008D577B" w:rsidRPr="00E06047" w:rsidTr="00B836B3">
        <w:trPr>
          <w:trHeight w:val="300"/>
          <w:jc w:val="center"/>
        </w:trPr>
        <w:tc>
          <w:tcPr>
            <w:tcW w:w="104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2012 p/</w:t>
            </w:r>
          </w:p>
        </w:tc>
        <w:tc>
          <w:tcPr>
            <w:tcW w:w="1190"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5,927,020.00</w:t>
            </w:r>
          </w:p>
        </w:tc>
        <w:tc>
          <w:tcPr>
            <w:tcW w:w="1577"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158,662.00</w:t>
            </w:r>
          </w:p>
        </w:tc>
        <w:tc>
          <w:tcPr>
            <w:tcW w:w="1289"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6,909,284.00</w:t>
            </w:r>
          </w:p>
        </w:tc>
        <w:tc>
          <w:tcPr>
            <w:tcW w:w="1448" w:type="dxa"/>
            <w:hideMark/>
          </w:tcPr>
          <w:p w:rsidR="008D577B" w:rsidRPr="00E06047" w:rsidRDefault="008D577B" w:rsidP="006E6B5E">
            <w:pPr>
              <w:keepNext/>
              <w:keepLines/>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12,994,966.00</w:t>
            </w:r>
          </w:p>
        </w:tc>
      </w:tr>
    </w:tbl>
    <w:p w:rsidR="00EC3C5D" w:rsidRPr="00DA7806" w:rsidRDefault="00DA7806" w:rsidP="006E6B5E">
      <w:pPr>
        <w:keepNext/>
        <w:keepLines/>
        <w:spacing w:before="120" w:after="120"/>
        <w:ind w:left="720"/>
        <w:jc w:val="center"/>
        <w:rPr>
          <w:rFonts w:ascii="ITC Avant Garde" w:eastAsia="Calibri" w:hAnsi="ITC Avant Garde"/>
          <w:sz w:val="14"/>
          <w:szCs w:val="16"/>
          <w:lang w:val="es-MX" w:eastAsia="en-US"/>
        </w:rPr>
      </w:pPr>
      <w:r>
        <w:rPr>
          <w:rFonts w:ascii="ITC Avant Garde" w:eastAsia="Calibri" w:hAnsi="ITC Avant Garde"/>
          <w:sz w:val="14"/>
          <w:szCs w:val="16"/>
          <w:lang w:val="es-MX" w:eastAsia="en-US"/>
        </w:rPr>
        <w:t>p/ = Cifras preliminares</w:t>
      </w:r>
    </w:p>
    <w:p w:rsidR="008D577B" w:rsidRPr="00E06047" w:rsidRDefault="008D577B" w:rsidP="006E6B5E">
      <w:pPr>
        <w:spacing w:before="120" w:after="120"/>
        <w:jc w:val="both"/>
        <w:rPr>
          <w:rFonts w:ascii="ITC Avant Garde" w:eastAsia="Calibri" w:hAnsi="ITC Avant Garde"/>
          <w:sz w:val="14"/>
          <w:szCs w:val="16"/>
          <w:lang w:val="es-MX" w:eastAsia="en-US"/>
        </w:rPr>
      </w:pPr>
      <w:r w:rsidRPr="00E06047">
        <w:rPr>
          <w:rFonts w:ascii="ITC Avant Garde" w:eastAsia="Calibri" w:hAnsi="ITC Avant Garde"/>
          <w:sz w:val="22"/>
          <w:szCs w:val="22"/>
          <w:lang w:val="es-MX" w:eastAsia="en-US"/>
        </w:rPr>
        <w:t>La Tabla 4 muestra la participación de diversos operadores de servicios de televisión restringida, conforme al número de suscriptores que han tenido en los últimos años.</w:t>
      </w:r>
    </w:p>
    <w:tbl>
      <w:tblPr>
        <w:tblStyle w:val="Tablaconcuadrcula3"/>
        <w:tblW w:w="9278" w:type="dxa"/>
        <w:tblLook w:val="04A0" w:firstRow="1" w:lastRow="0" w:firstColumn="1" w:lastColumn="0" w:noHBand="0" w:noVBand="1"/>
        <w:tblCaption w:val="Suscriptores de televisión restringida."/>
        <w:tblDescription w:val="Número de suscrptores en porcentaje por año."/>
      </w:tblPr>
      <w:tblGrid>
        <w:gridCol w:w="9278"/>
      </w:tblGrid>
      <w:tr w:rsidR="008D577B" w:rsidRPr="00E06047" w:rsidTr="001966F8">
        <w:trPr>
          <w:trHeight w:val="511"/>
          <w:tblHeader/>
        </w:trPr>
        <w:tc>
          <w:tcPr>
            <w:tcW w:w="9278" w:type="dxa"/>
            <w:noWrap/>
            <w:hideMark/>
          </w:tcPr>
          <w:p w:rsidR="008D577B" w:rsidRPr="00E06047" w:rsidRDefault="008D577B" w:rsidP="006E6B5E">
            <w:pPr>
              <w:keepNext/>
              <w:keepLines/>
              <w:spacing w:before="120" w:after="120"/>
              <w:jc w:val="center"/>
              <w:rPr>
                <w:rFonts w:ascii="ITC Avant Garde" w:eastAsia="Calibri" w:hAnsi="ITC Avant Garde"/>
                <w:sz w:val="16"/>
                <w:szCs w:val="22"/>
                <w:lang w:val="es-MX" w:eastAsia="en-US"/>
              </w:rPr>
            </w:pPr>
            <w:r w:rsidRPr="00E06047">
              <w:rPr>
                <w:rFonts w:ascii="ITC Avant Garde" w:eastAsia="Calibri" w:hAnsi="ITC Avant Garde"/>
                <w:sz w:val="18"/>
                <w:szCs w:val="22"/>
                <w:lang w:val="es-MX" w:eastAsia="en-US"/>
              </w:rPr>
              <w:t>Tabla 4. Suscripciones de Televisión Restringida</w:t>
            </w:r>
          </w:p>
        </w:tc>
      </w:tr>
      <w:tr w:rsidR="008D577B" w:rsidRPr="00E06047" w:rsidTr="00E454F1">
        <w:trPr>
          <w:trHeight w:val="149"/>
        </w:trPr>
        <w:tc>
          <w:tcPr>
            <w:tcW w:w="9278" w:type="dxa"/>
            <w:noWrap/>
            <w:hideMark/>
          </w:tcPr>
          <w:p w:rsidR="008D577B" w:rsidRPr="00E06047" w:rsidRDefault="008D577B" w:rsidP="006E6B5E">
            <w:pPr>
              <w:spacing w:before="120" w:after="120"/>
              <w:jc w:val="center"/>
              <w:rPr>
                <w:rFonts w:ascii="ITC Avant Garde" w:eastAsia="Calibri" w:hAnsi="ITC Avant Garde"/>
                <w:bCs/>
                <w:sz w:val="16"/>
                <w:szCs w:val="18"/>
                <w:lang w:val="es-MX" w:eastAsia="es-MX"/>
              </w:rPr>
            </w:pPr>
            <w:r w:rsidRPr="00E06047">
              <w:rPr>
                <w:rFonts w:ascii="ITC Avant Garde" w:eastAsia="Calibri" w:hAnsi="ITC Avant Garde"/>
                <w:bCs/>
                <w:sz w:val="16"/>
                <w:szCs w:val="18"/>
                <w:lang w:val="es-MX" w:eastAsia="es-MX"/>
              </w:rPr>
              <w:t>Participación porcentual</w:t>
            </w:r>
            <w:r w:rsidR="00EC3C5D" w:rsidRPr="00E06047">
              <w:rPr>
                <w:rFonts w:ascii="ITC Avant Garde" w:eastAsia="Calibri" w:hAnsi="ITC Avant Garde"/>
                <w:bCs/>
                <w:sz w:val="16"/>
                <w:szCs w:val="18"/>
                <w:lang w:val="es-MX" w:eastAsia="es-MX"/>
              </w:rPr>
              <w:t xml:space="preserve"> (%)</w:t>
            </w:r>
            <w:r w:rsidRPr="00E06047">
              <w:rPr>
                <w:rFonts w:ascii="ITC Avant Garde" w:eastAsia="Calibri" w:hAnsi="ITC Avant Garde"/>
                <w:bCs/>
                <w:sz w:val="16"/>
                <w:szCs w:val="18"/>
                <w:lang w:val="es-MX" w:eastAsia="es-MX"/>
              </w:rPr>
              <w:t xml:space="preserve"> </w:t>
            </w:r>
            <w:r w:rsidRPr="00E06047">
              <w:rPr>
                <w:rFonts w:ascii="ITC Avant Garde" w:eastAsia="Calibri" w:hAnsi="ITC Avant Garde"/>
                <w:sz w:val="16"/>
                <w:szCs w:val="18"/>
                <w:vertAlign w:val="superscript"/>
                <w:lang w:val="es-MX" w:eastAsia="en-US"/>
              </w:rPr>
              <w:footnoteReference w:id="304"/>
            </w:r>
          </w:p>
        </w:tc>
      </w:tr>
    </w:tbl>
    <w:tbl>
      <w:tblPr>
        <w:tblStyle w:val="Tablaconcuadrcula3"/>
        <w:tblpPr w:leftFromText="141" w:rightFromText="141" w:vertAnchor="text" w:horzAnchor="margin" w:tblpY="101"/>
        <w:tblW w:w="9278" w:type="dxa"/>
        <w:tblLook w:val="04A0" w:firstRow="1" w:lastRow="0" w:firstColumn="1" w:lastColumn="0" w:noHBand="0" w:noVBand="1"/>
        <w:tblCaption w:val="Suscriptores de televisión restringida."/>
        <w:tblDescription w:val="Número de suscrptores en porcentaje por año."/>
      </w:tblPr>
      <w:tblGrid>
        <w:gridCol w:w="2412"/>
        <w:gridCol w:w="997"/>
        <w:gridCol w:w="997"/>
        <w:gridCol w:w="998"/>
        <w:gridCol w:w="998"/>
        <w:gridCol w:w="998"/>
        <w:gridCol w:w="998"/>
        <w:gridCol w:w="998"/>
      </w:tblGrid>
      <w:tr w:rsidR="00E454F1" w:rsidRPr="003C793E" w:rsidTr="00E454F1">
        <w:trPr>
          <w:trHeight w:val="330"/>
          <w:tblHeader/>
        </w:trPr>
        <w:tc>
          <w:tcPr>
            <w:tcW w:w="3328"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lastRenderedPageBreak/>
              <w:t>AGENTE</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2005</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2006</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2007</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2008</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2009</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2010</w:t>
            </w:r>
          </w:p>
        </w:tc>
        <w:tc>
          <w:tcPr>
            <w:tcW w:w="850" w:type="dxa"/>
            <w:noWrap/>
            <w:hideMark/>
          </w:tcPr>
          <w:p w:rsidR="00E454F1" w:rsidRPr="003C793E" w:rsidRDefault="00E454F1" w:rsidP="006E6B5E">
            <w:pPr>
              <w:spacing w:before="120" w:after="120"/>
              <w:rPr>
                <w:rFonts w:ascii="ITC Avant Garde" w:eastAsia="Calibri" w:hAnsi="ITC Avant Garde"/>
                <w:bCs/>
                <w:sz w:val="18"/>
              </w:rPr>
            </w:pPr>
            <w:r w:rsidRPr="003C793E">
              <w:rPr>
                <w:rFonts w:ascii="ITC Avant Garde" w:eastAsia="Calibri" w:hAnsi="ITC Avant Garde"/>
                <w:bCs/>
                <w:sz w:val="18"/>
              </w:rPr>
              <w:t>2011</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Cablecom</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Cablemás</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Cablevisión</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Dish</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Hevi</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Megacable</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MVS</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Sky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00"/>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TVI</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15"/>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Otros</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r w:rsidR="00CA2ED9" w:rsidRPr="003C793E" w:rsidTr="00E454F1">
        <w:trPr>
          <w:trHeight w:val="315"/>
          <w:tblHeader/>
        </w:trPr>
        <w:tc>
          <w:tcPr>
            <w:tcW w:w="3328" w:type="dxa"/>
            <w:noWrap/>
            <w:hideMark/>
          </w:tcPr>
          <w:p w:rsidR="00CA2ED9" w:rsidRPr="003C793E" w:rsidRDefault="00CA2ED9" w:rsidP="006E6B5E">
            <w:pPr>
              <w:spacing w:before="120" w:after="120"/>
              <w:rPr>
                <w:rFonts w:ascii="ITC Avant Garde" w:eastAsia="Calibri" w:hAnsi="ITC Avant Garde"/>
                <w:bCs/>
                <w:sz w:val="18"/>
              </w:rPr>
            </w:pPr>
            <w:r w:rsidRPr="003C793E">
              <w:rPr>
                <w:rFonts w:ascii="ITC Avant Garde" w:eastAsia="Calibri" w:hAnsi="ITC Avant Garde"/>
                <w:bCs/>
                <w:sz w:val="18"/>
              </w:rPr>
              <w:t xml:space="preserve">Total </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c>
          <w:tcPr>
            <w:tcW w:w="850" w:type="dxa"/>
            <w:noWrap/>
            <w:hideMark/>
          </w:tcPr>
          <w:p w:rsidR="00CA2ED9" w:rsidRPr="002616E8" w:rsidRDefault="00CA2ED9" w:rsidP="006E6B5E">
            <w:pPr>
              <w:spacing w:before="120" w:after="120"/>
              <w:rPr>
                <w:color w:val="0000CC"/>
                <w:sz w:val="14"/>
              </w:rPr>
            </w:pPr>
            <w:r w:rsidRPr="002616E8">
              <w:rPr>
                <w:rFonts w:ascii="ITC Avant Garde" w:hAnsi="ITC Avant Garde"/>
                <w:b/>
                <w:color w:val="0000CC"/>
                <w:sz w:val="14"/>
              </w:rPr>
              <w:t>“CONFIDENCIAL POR LEY”</w:t>
            </w:r>
          </w:p>
        </w:tc>
      </w:tr>
    </w:tbl>
    <w:p w:rsidR="008D577B" w:rsidRDefault="008D577B" w:rsidP="006E6B5E">
      <w:pPr>
        <w:spacing w:before="120" w:after="120"/>
        <w:jc w:val="both"/>
        <w:rPr>
          <w:rFonts w:ascii="ITC Avant Garde" w:eastAsia="Calibri" w:hAnsi="ITC Avant Garde"/>
          <w:sz w:val="16"/>
          <w:szCs w:val="18"/>
          <w:vertAlign w:val="superscript"/>
          <w:lang w:val="es-MX" w:eastAsia="en-US"/>
        </w:rPr>
      </w:pPr>
      <w:r w:rsidRPr="00E06047">
        <w:rPr>
          <w:rFonts w:ascii="ITC Avant Garde" w:eastAsia="Calibri" w:hAnsi="ITC Avant Garde"/>
          <w:bCs/>
          <w:sz w:val="22"/>
          <w:szCs w:val="22"/>
          <w:lang w:val="es-MX" w:eastAsia="en-US"/>
        </w:rPr>
        <w:t xml:space="preserve">Tomando en consideración que los efectos de la conducta consistentes en la segmentación del mercado y la abstención de prestar los Servicios, se suscitaron en </w:t>
      </w:r>
      <w:r w:rsidR="000A4EB6" w:rsidRPr="00E06047">
        <w:rPr>
          <w:rFonts w:ascii="ITC Avant Garde" w:eastAsia="Calibri" w:hAnsi="ITC Avant Garde"/>
          <w:bCs/>
          <w:sz w:val="22"/>
          <w:szCs w:val="22"/>
          <w:lang w:val="es-MX" w:eastAsia="en-US"/>
        </w:rPr>
        <w:t>los 6</w:t>
      </w:r>
      <w:r w:rsidRPr="00E06047">
        <w:rPr>
          <w:rFonts w:ascii="ITC Avant Garde" w:eastAsia="Calibri" w:hAnsi="ITC Avant Garde"/>
          <w:bCs/>
          <w:sz w:val="22"/>
          <w:szCs w:val="22"/>
          <w:lang w:val="es-MX" w:eastAsia="en-US"/>
        </w:rPr>
        <w:t xml:space="preserve"> </w:t>
      </w:r>
      <w:r w:rsidR="000A4EB6" w:rsidRPr="00E06047">
        <w:rPr>
          <w:rFonts w:ascii="ITC Avant Garde" w:eastAsia="Calibri" w:hAnsi="ITC Avant Garde"/>
          <w:bCs/>
          <w:sz w:val="22"/>
          <w:szCs w:val="22"/>
          <w:lang w:val="es-MX" w:eastAsia="en-US"/>
        </w:rPr>
        <w:t>Municipios del</w:t>
      </w:r>
      <w:r w:rsidRPr="00E06047">
        <w:rPr>
          <w:rFonts w:ascii="ITC Avant Garde" w:eastAsia="Calibri" w:hAnsi="ITC Avant Garde"/>
          <w:bCs/>
          <w:sz w:val="22"/>
          <w:szCs w:val="22"/>
          <w:lang w:val="es-MX" w:eastAsia="en-US"/>
        </w:rPr>
        <w:t xml:space="preserve"> Estado de México, resulta conveniente resaltar el número total de suscriptores del servicio de televisión restringida en dicho Estado para el </w:t>
      </w:r>
      <w:r w:rsidRPr="00E06047">
        <w:rPr>
          <w:rFonts w:ascii="ITC Avant Garde" w:eastAsia="Calibri" w:hAnsi="ITC Avant Garde"/>
          <w:sz w:val="22"/>
          <w:szCs w:val="22"/>
          <w:lang w:val="es-MX" w:eastAsia="en-US"/>
        </w:rPr>
        <w:t>año dos mil doce</w:t>
      </w:r>
      <w:r w:rsidRPr="00E06047">
        <w:rPr>
          <w:rFonts w:ascii="ITC Avant Garde" w:eastAsia="Calibri" w:hAnsi="ITC Avant Garde"/>
          <w:bCs/>
          <w:sz w:val="22"/>
          <w:szCs w:val="22"/>
          <w:lang w:val="es-MX" w:eastAsia="en-US"/>
        </w:rPr>
        <w:t>, el c</w:t>
      </w:r>
      <w:r w:rsidR="00EC3C5D" w:rsidRPr="00E06047">
        <w:rPr>
          <w:rFonts w:ascii="ITC Avant Garde" w:eastAsia="Calibri" w:hAnsi="ITC Avant Garde"/>
          <w:bCs/>
          <w:sz w:val="22"/>
          <w:szCs w:val="22"/>
          <w:lang w:val="es-MX" w:eastAsia="en-US"/>
        </w:rPr>
        <w:t>ual asciende a la cantidad de 1’</w:t>
      </w:r>
      <w:r w:rsidRPr="00E06047">
        <w:rPr>
          <w:rFonts w:ascii="ITC Avant Garde" w:eastAsia="Calibri" w:hAnsi="ITC Avant Garde"/>
          <w:bCs/>
          <w:sz w:val="22"/>
          <w:szCs w:val="22"/>
          <w:lang w:val="es-MX" w:eastAsia="en-US"/>
        </w:rPr>
        <w:t>085</w:t>
      </w:r>
      <w:r w:rsidRPr="00E06047">
        <w:rPr>
          <w:rFonts w:ascii="ITC Avant Garde" w:eastAsia="Calibri" w:hAnsi="ITC Avant Garde"/>
          <w:sz w:val="22"/>
          <w:szCs w:val="22"/>
          <w:lang w:val="es-MX" w:eastAsia="en-US"/>
        </w:rPr>
        <w:t>,650 (un millón ochenta y cinco mil seiscientos cincuenta)</w:t>
      </w:r>
      <w:r w:rsidRPr="00E06047">
        <w:rPr>
          <w:rFonts w:ascii="ITC Avant Garde" w:eastAsia="Calibri" w:hAnsi="ITC Avant Garde"/>
          <w:bCs/>
          <w:sz w:val="22"/>
          <w:szCs w:val="22"/>
          <w:lang w:val="es-MX" w:eastAsia="en-US"/>
        </w:rPr>
        <w:t>, tal como se muestra en la Tabla 5</w:t>
      </w:r>
      <w:r w:rsidR="00EC3C5D" w:rsidRPr="00E06047">
        <w:rPr>
          <w:rFonts w:ascii="ITC Avant Garde" w:eastAsia="Calibri" w:hAnsi="ITC Avant Garde"/>
          <w:bCs/>
          <w:sz w:val="22"/>
          <w:szCs w:val="22"/>
          <w:lang w:val="es-MX" w:eastAsia="en-US"/>
        </w:rPr>
        <w:t>.</w:t>
      </w:r>
      <w:r w:rsidRPr="00E06047">
        <w:rPr>
          <w:rFonts w:ascii="ITC Avant Garde" w:eastAsia="Calibri" w:hAnsi="ITC Avant Garde"/>
          <w:sz w:val="16"/>
          <w:szCs w:val="18"/>
          <w:vertAlign w:val="superscript"/>
          <w:lang w:val="es-MX" w:eastAsia="en-US"/>
        </w:rPr>
        <w:t xml:space="preserve"> </w:t>
      </w:r>
      <w:r w:rsidRPr="00E06047">
        <w:rPr>
          <w:rFonts w:ascii="ITC Avant Garde" w:eastAsia="Calibri" w:hAnsi="ITC Avant Garde"/>
          <w:sz w:val="16"/>
          <w:szCs w:val="18"/>
          <w:vertAlign w:val="superscript"/>
          <w:lang w:val="es-MX" w:eastAsia="en-US"/>
        </w:rPr>
        <w:footnoteReference w:id="305"/>
      </w:r>
    </w:p>
    <w:p w:rsidR="008D577B" w:rsidRPr="00E06047" w:rsidRDefault="008D577B" w:rsidP="006E6B5E">
      <w:pPr>
        <w:spacing w:before="120" w:after="120"/>
        <w:jc w:val="center"/>
        <w:rPr>
          <w:rFonts w:ascii="ITC Avant Garde" w:eastAsia="Calibri" w:hAnsi="ITC Avant Garde"/>
          <w:bCs/>
          <w:sz w:val="16"/>
          <w:szCs w:val="22"/>
          <w:lang w:val="es-MX" w:eastAsia="en-US"/>
        </w:rPr>
      </w:pPr>
      <w:r w:rsidRPr="00E06047">
        <w:rPr>
          <w:rFonts w:ascii="ITC Avant Garde" w:eastAsia="Calibri" w:hAnsi="ITC Avant Garde"/>
          <w:sz w:val="16"/>
          <w:szCs w:val="22"/>
          <w:lang w:val="es-MX" w:eastAsia="en-US"/>
        </w:rPr>
        <w:t>Tabla 5. Suscripciones de TV restringida o de paga totales para el Estado de México</w:t>
      </w:r>
      <w:r w:rsidRPr="00E06047">
        <w:rPr>
          <w:rFonts w:ascii="ITC Avant Garde" w:eastAsia="Calibri" w:hAnsi="ITC Avant Garde"/>
          <w:bCs/>
          <w:sz w:val="16"/>
          <w:szCs w:val="22"/>
          <w:lang w:val="es-MX" w:eastAsia="en-US"/>
        </w:rPr>
        <w:t>. Serie Semestral</w:t>
      </w:r>
    </w:p>
    <w:tbl>
      <w:tblPr>
        <w:tblStyle w:val="Estilo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scriptores de TV."/>
        <w:tblDescription w:val="Suscriptores del Estado de México."/>
      </w:tblPr>
      <w:tblGrid>
        <w:gridCol w:w="922"/>
        <w:gridCol w:w="1060"/>
        <w:gridCol w:w="1060"/>
        <w:gridCol w:w="1059"/>
        <w:gridCol w:w="1059"/>
        <w:gridCol w:w="1059"/>
        <w:gridCol w:w="1059"/>
        <w:gridCol w:w="1059"/>
        <w:gridCol w:w="1059"/>
      </w:tblGrid>
      <w:tr w:rsidR="008D577B" w:rsidRPr="00E06047" w:rsidTr="00CA2ED9">
        <w:trPr>
          <w:trHeight w:val="300"/>
          <w:tblHeader/>
          <w:jc w:val="center"/>
        </w:trPr>
        <w:tc>
          <w:tcPr>
            <w:tcW w:w="631"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lastRenderedPageBreak/>
              <w:t>Semestres</w:t>
            </w:r>
          </w:p>
        </w:tc>
        <w:tc>
          <w:tcPr>
            <w:tcW w:w="547"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2005</w:t>
            </w:r>
          </w:p>
        </w:tc>
        <w:tc>
          <w:tcPr>
            <w:tcW w:w="547"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2006</w:t>
            </w:r>
          </w:p>
        </w:tc>
        <w:tc>
          <w:tcPr>
            <w:tcW w:w="547"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2007</w:t>
            </w:r>
          </w:p>
        </w:tc>
        <w:tc>
          <w:tcPr>
            <w:tcW w:w="546"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2008</w:t>
            </w:r>
          </w:p>
        </w:tc>
        <w:tc>
          <w:tcPr>
            <w:tcW w:w="546"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2009</w:t>
            </w:r>
          </w:p>
        </w:tc>
        <w:tc>
          <w:tcPr>
            <w:tcW w:w="546"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2010 p/</w:t>
            </w:r>
          </w:p>
        </w:tc>
        <w:tc>
          <w:tcPr>
            <w:tcW w:w="546"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2011 p/</w:t>
            </w:r>
          </w:p>
        </w:tc>
        <w:tc>
          <w:tcPr>
            <w:tcW w:w="546" w:type="pct"/>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2012</w:t>
            </w:r>
          </w:p>
        </w:tc>
      </w:tr>
      <w:tr w:rsidR="00CA2ED9" w:rsidRPr="00E06047" w:rsidTr="00CA2ED9">
        <w:trPr>
          <w:trHeight w:val="315"/>
          <w:tblHeader/>
          <w:jc w:val="center"/>
        </w:trPr>
        <w:tc>
          <w:tcPr>
            <w:tcW w:w="631" w:type="pct"/>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Al 30 de junio</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r>
      <w:tr w:rsidR="00CA2ED9" w:rsidRPr="00E06047" w:rsidTr="00CA2ED9">
        <w:trPr>
          <w:trHeight w:val="300"/>
          <w:tblHeader/>
          <w:jc w:val="center"/>
        </w:trPr>
        <w:tc>
          <w:tcPr>
            <w:tcW w:w="631" w:type="pct"/>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Al 31 de diciembre</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7"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c>
          <w:tcPr>
            <w:tcW w:w="546" w:type="pct"/>
            <w:hideMark/>
          </w:tcPr>
          <w:p w:rsidR="00CA2ED9" w:rsidRPr="002616E8" w:rsidRDefault="00CA2ED9" w:rsidP="006E6B5E">
            <w:pPr>
              <w:spacing w:before="120" w:after="120"/>
              <w:rPr>
                <w:color w:val="0000CC"/>
                <w:sz w:val="12"/>
              </w:rPr>
            </w:pPr>
            <w:r w:rsidRPr="002616E8">
              <w:rPr>
                <w:rFonts w:ascii="ITC Avant Garde" w:hAnsi="ITC Avant Garde"/>
                <w:b/>
                <w:color w:val="0000CC"/>
                <w:sz w:val="12"/>
              </w:rPr>
              <w:t>“CONFIDENCIAL POR LEY”</w:t>
            </w:r>
          </w:p>
        </w:tc>
      </w:tr>
    </w:tbl>
    <w:p w:rsidR="008D577B" w:rsidRPr="00E06047" w:rsidRDefault="008D577B" w:rsidP="006E6B5E">
      <w:pPr>
        <w:spacing w:before="120" w:after="120"/>
        <w:ind w:left="7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p/ = Cifras preliminares</w:t>
      </w:r>
    </w:p>
    <w:p w:rsidR="008D577B" w:rsidRPr="00E06047" w:rsidRDefault="008D577B" w:rsidP="006E6B5E">
      <w:pPr>
        <w:spacing w:before="120" w:after="120"/>
        <w:jc w:val="both"/>
        <w:rPr>
          <w:rFonts w:ascii="ITC Avant Garde" w:eastAsia="Calibri" w:hAnsi="ITC Avant Garde"/>
          <w:b/>
          <w:sz w:val="22"/>
          <w:szCs w:val="22"/>
          <w:lang w:val="es-MX" w:eastAsia="en-US"/>
        </w:rPr>
      </w:pPr>
      <w:r w:rsidRPr="00E06047">
        <w:rPr>
          <w:rFonts w:ascii="ITC Avant Garde" w:eastAsia="Calibri" w:hAnsi="ITC Avant Garde"/>
          <w:b/>
          <w:sz w:val="22"/>
          <w:szCs w:val="22"/>
          <w:lang w:val="es-MX" w:eastAsia="en-US"/>
        </w:rPr>
        <w:t>1.2.2. Servicio de telefonía fija</w:t>
      </w:r>
    </w:p>
    <w:p w:rsidR="008D577B" w:rsidRPr="00E06047" w:rsidRDefault="008D577B" w:rsidP="006E6B5E">
      <w:pPr>
        <w:spacing w:before="120" w:after="120"/>
        <w:jc w:val="both"/>
        <w:rPr>
          <w:rFonts w:ascii="ITC Avant Garde" w:eastAsia="Calibri" w:hAnsi="ITC Avant Garde"/>
          <w:sz w:val="28"/>
          <w:szCs w:val="22"/>
          <w:lang w:val="es-MX" w:eastAsia="en-US"/>
        </w:rPr>
      </w:pPr>
      <w:r w:rsidRPr="00E06047">
        <w:rPr>
          <w:rFonts w:ascii="ITC Avant Garde" w:eastAsia="Calibri" w:hAnsi="ITC Avant Garde"/>
          <w:sz w:val="22"/>
          <w:szCs w:val="22"/>
          <w:lang w:val="es-MX" w:eastAsia="en-US"/>
        </w:rPr>
        <w:t>Los servicios de telefonía fija exhiben menores tasas de crecimiento, en términos de número de líneas, y en algunos periodos a una reducción de las mismas,</w:t>
      </w:r>
      <w:r w:rsidR="00DA7806">
        <w:rPr>
          <w:rFonts w:ascii="ITC Avant Garde" w:eastAsia="Calibri" w:hAnsi="ITC Avant Garde"/>
          <w:sz w:val="22"/>
          <w:szCs w:val="22"/>
          <w:lang w:val="es-MX" w:eastAsia="en-US"/>
        </w:rPr>
        <w:t xml:space="preserve"> como se observa en la Gráfica 2</w:t>
      </w:r>
      <w:r w:rsidR="0063243D">
        <w:rPr>
          <w:rFonts w:ascii="ITC Avant Garde" w:eastAsia="Calibri" w:hAnsi="ITC Avant Garde"/>
          <w:sz w:val="22"/>
          <w:szCs w:val="22"/>
          <w:lang w:val="es-MX" w:eastAsia="en-US"/>
        </w:rPr>
        <w:t>.</w:t>
      </w:r>
    </w:p>
    <w:p w:rsidR="004442E3" w:rsidRDefault="009311AB" w:rsidP="006E6B5E">
      <w:pPr>
        <w:spacing w:before="120" w:after="120"/>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ca de Servicio de telefonía fija: Número de Líneas, cifras en millones.&#10;" style="width:441pt;height:221.25pt">
            <v:imagedata r:id="rId17" o:title="Sin título"/>
          </v:shape>
        </w:pic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A continuación, la Tabla 6 presenta la participación, conforme al número de suscriptores, que han tenido en los últimos años los principales prestadores </w:t>
      </w:r>
      <w:r w:rsidR="0050274C">
        <w:rPr>
          <w:rFonts w:ascii="ITC Avant Garde" w:eastAsia="Calibri" w:hAnsi="ITC Avant Garde"/>
          <w:sz w:val="22"/>
          <w:szCs w:val="22"/>
          <w:lang w:val="es-MX" w:eastAsia="en-US"/>
        </w:rPr>
        <w:t>de servicios de telefonía fija.</w:t>
      </w:r>
    </w:p>
    <w:tbl>
      <w:tblPr>
        <w:tblStyle w:val="Estilo3"/>
        <w:tblW w:w="5127" w:type="pct"/>
        <w:tblLayout w:type="fixed"/>
        <w:tblLook w:val="04A0" w:firstRow="1" w:lastRow="0" w:firstColumn="1" w:lastColumn="0" w:noHBand="0" w:noVBand="1"/>
        <w:tblCaption w:val="Líneas telefónicas."/>
        <w:tblDescription w:val="Participación porcentual."/>
      </w:tblPr>
      <w:tblGrid>
        <w:gridCol w:w="2260"/>
        <w:gridCol w:w="1135"/>
        <w:gridCol w:w="709"/>
        <w:gridCol w:w="709"/>
        <w:gridCol w:w="852"/>
        <w:gridCol w:w="852"/>
        <w:gridCol w:w="707"/>
        <w:gridCol w:w="850"/>
        <w:gridCol w:w="709"/>
        <w:gridCol w:w="852"/>
      </w:tblGrid>
      <w:tr w:rsidR="00115ADB" w:rsidRPr="00E06047" w:rsidTr="00115ADB">
        <w:trPr>
          <w:trHeight w:val="402"/>
          <w:tblHeader/>
        </w:trPr>
        <w:tc>
          <w:tcPr>
            <w:tcW w:w="1173" w:type="pct"/>
            <w:tcBorders>
              <w:top w:val="single" w:sz="4" w:space="0" w:color="auto"/>
              <w:left w:val="single" w:sz="4" w:space="0" w:color="auto"/>
              <w:bottom w:val="single" w:sz="4" w:space="0" w:color="auto"/>
            </w:tcBorders>
            <w:noWrap/>
          </w:tcPr>
          <w:p w:rsidR="00A9659A" w:rsidRPr="00E06047" w:rsidRDefault="00A9659A" w:rsidP="006E6B5E">
            <w:pPr>
              <w:spacing w:before="120" w:after="120"/>
              <w:jc w:val="center"/>
              <w:rPr>
                <w:rFonts w:ascii="ITC Avant Garde" w:eastAsia="Calibri" w:hAnsi="ITC Avant Garde"/>
                <w:b/>
                <w:bCs/>
                <w:sz w:val="18"/>
                <w:szCs w:val="18"/>
                <w:lang w:val="es-MX" w:eastAsia="en-US"/>
              </w:rPr>
            </w:pPr>
            <w:r w:rsidRPr="00E06047">
              <w:rPr>
                <w:rFonts w:ascii="ITC Avant Garde" w:eastAsia="Calibri" w:hAnsi="ITC Avant Garde"/>
                <w:b/>
                <w:bCs/>
                <w:sz w:val="18"/>
                <w:szCs w:val="18"/>
                <w:lang w:val="es-MX" w:eastAsia="en-US"/>
              </w:rPr>
              <w:lastRenderedPageBreak/>
              <w:t>Tabla 6. Líneas telefónicas fijas en servicio</w:t>
            </w:r>
          </w:p>
        </w:tc>
        <w:tc>
          <w:tcPr>
            <w:tcW w:w="589"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Participación porcentual (%)</w:t>
            </w:r>
            <w:r w:rsidRPr="00E06047">
              <w:rPr>
                <w:rFonts w:ascii="ITC Avant Garde" w:eastAsia="Calibri" w:hAnsi="ITC Avant Garde"/>
                <w:sz w:val="16"/>
                <w:szCs w:val="18"/>
                <w:vertAlign w:val="superscript"/>
                <w:lang w:val="es-MX" w:eastAsia="en-US"/>
              </w:rPr>
              <w:footnoteReference w:id="306"/>
            </w:r>
          </w:p>
        </w:tc>
        <w:tc>
          <w:tcPr>
            <w:tcW w:w="368"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368"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442"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442"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367"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441"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368" w:type="pct"/>
            <w:tcBorders>
              <w:top w:val="single" w:sz="4" w:space="0" w:color="auto"/>
              <w:bottom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c>
          <w:tcPr>
            <w:tcW w:w="442" w:type="pct"/>
            <w:tcBorders>
              <w:top w:val="single" w:sz="4" w:space="0" w:color="auto"/>
              <w:bottom w:val="single" w:sz="4" w:space="0" w:color="auto"/>
              <w:right w:val="single" w:sz="4" w:space="0" w:color="auto"/>
            </w:tcBorders>
          </w:tcPr>
          <w:p w:rsidR="00A9659A" w:rsidRPr="00E06047" w:rsidRDefault="00A9659A" w:rsidP="006E6B5E">
            <w:pPr>
              <w:spacing w:before="120" w:after="120"/>
              <w:jc w:val="center"/>
              <w:rPr>
                <w:rFonts w:ascii="ITC Avant Garde" w:eastAsia="Calibri" w:hAnsi="ITC Avant Garde"/>
                <w:bCs/>
                <w:sz w:val="16"/>
                <w:szCs w:val="18"/>
                <w:lang w:val="es-MX" w:eastAsia="en-US"/>
              </w:rPr>
            </w:pPr>
          </w:p>
        </w:tc>
      </w:tr>
      <w:tr w:rsidR="00A9659A"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AGENTE</w:t>
            </w:r>
          </w:p>
        </w:tc>
        <w:tc>
          <w:tcPr>
            <w:tcW w:w="589"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cinco.</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seis.</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siete.</w:t>
            </w:r>
          </w:p>
        </w:tc>
        <w:tc>
          <w:tcPr>
            <w:tcW w:w="442"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ocho.</w:t>
            </w:r>
          </w:p>
        </w:tc>
        <w:tc>
          <w:tcPr>
            <w:tcW w:w="442"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M</w:t>
            </w:r>
            <w:r w:rsidR="008D577B" w:rsidRPr="00E06047">
              <w:rPr>
                <w:rFonts w:ascii="ITC Avant Garde" w:eastAsia="Calibri" w:hAnsi="ITC Avant Garde"/>
                <w:b/>
                <w:bCs/>
                <w:sz w:val="16"/>
                <w:szCs w:val="18"/>
                <w:lang w:val="es-MX" w:eastAsia="en-US"/>
              </w:rPr>
              <w:t>ar</w:t>
            </w:r>
            <w:r w:rsidR="009A3C7B">
              <w:rPr>
                <w:rFonts w:ascii="ITC Avant Garde" w:eastAsia="Calibri" w:hAnsi="ITC Avant Garde"/>
                <w:b/>
                <w:bCs/>
                <w:sz w:val="16"/>
                <w:szCs w:val="18"/>
                <w:lang w:val="es-MX" w:eastAsia="en-US"/>
              </w:rPr>
              <w:t>zo</w:t>
            </w:r>
            <w:r>
              <w:rPr>
                <w:rFonts w:ascii="ITC Avant Garde" w:eastAsia="Calibri" w:hAnsi="ITC Avant Garde"/>
                <w:b/>
                <w:bCs/>
                <w:sz w:val="16"/>
                <w:szCs w:val="18"/>
                <w:lang w:val="es-MX" w:eastAsia="en-US"/>
              </w:rPr>
              <w:t xml:space="preserve"> de dos mil nueve.</w:t>
            </w:r>
          </w:p>
        </w:tc>
        <w:tc>
          <w:tcPr>
            <w:tcW w:w="367"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nueve.</w:t>
            </w:r>
          </w:p>
        </w:tc>
        <w:tc>
          <w:tcPr>
            <w:tcW w:w="441"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diez</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6E6B5E">
            <w:pPr>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t>D</w:t>
            </w:r>
            <w:r w:rsidR="009A3C7B">
              <w:rPr>
                <w:rFonts w:ascii="ITC Avant Garde" w:eastAsia="Calibri" w:hAnsi="ITC Avant Garde"/>
                <w:b/>
                <w:bCs/>
                <w:sz w:val="16"/>
                <w:szCs w:val="18"/>
                <w:lang w:val="es-MX" w:eastAsia="en-US"/>
              </w:rPr>
              <w:t>iciembre</w:t>
            </w:r>
            <w:r>
              <w:rPr>
                <w:rFonts w:ascii="ITC Avant Garde" w:eastAsia="Calibri" w:hAnsi="ITC Avant Garde"/>
                <w:b/>
                <w:bCs/>
                <w:sz w:val="16"/>
                <w:szCs w:val="18"/>
                <w:lang w:val="es-MX" w:eastAsia="en-US"/>
              </w:rPr>
              <w:t xml:space="preserve"> de dos mil once</w:t>
            </w:r>
          </w:p>
        </w:tc>
        <w:tc>
          <w:tcPr>
            <w:tcW w:w="442"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B2A23" w:rsidP="008B2A23">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M</w:t>
            </w:r>
            <w:r w:rsidR="008D577B" w:rsidRPr="00E06047">
              <w:rPr>
                <w:rFonts w:ascii="ITC Avant Garde" w:eastAsia="Calibri" w:hAnsi="ITC Avant Garde"/>
                <w:b/>
                <w:bCs/>
                <w:sz w:val="16"/>
                <w:szCs w:val="18"/>
                <w:lang w:val="es-MX" w:eastAsia="en-US"/>
              </w:rPr>
              <w:t>ar</w:t>
            </w:r>
            <w:r w:rsidR="009A3C7B">
              <w:rPr>
                <w:rFonts w:ascii="ITC Avant Garde" w:eastAsia="Calibri" w:hAnsi="ITC Avant Garde"/>
                <w:b/>
                <w:bCs/>
                <w:sz w:val="16"/>
                <w:szCs w:val="18"/>
                <w:lang w:val="es-MX" w:eastAsia="en-US"/>
              </w:rPr>
              <w:t>zo</w:t>
            </w:r>
            <w:r>
              <w:rPr>
                <w:rFonts w:ascii="ITC Avant Garde" w:eastAsia="Calibri" w:hAnsi="ITC Avant Garde"/>
                <w:b/>
                <w:bCs/>
                <w:sz w:val="16"/>
                <w:szCs w:val="18"/>
                <w:lang w:val="es-MX" w:eastAsia="en-US"/>
              </w:rPr>
              <w:t xml:space="preserve"> de dos mil doce.</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Axtel</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Cablemás</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Cablevisión</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Maxcom</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Megacable</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Telefónica</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Telmex</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TVI</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Bestphone</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Otros</w:t>
            </w:r>
          </w:p>
        </w:tc>
        <w:tc>
          <w:tcPr>
            <w:tcW w:w="589"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7"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1"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368"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442" w:type="pct"/>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A9659A" w:rsidRPr="00E06047" w:rsidTr="00115ADB">
        <w:trPr>
          <w:trHeight w:val="402"/>
          <w:tblHeader/>
        </w:trPr>
        <w:tc>
          <w:tcPr>
            <w:tcW w:w="1173"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 xml:space="preserve">TOTAL </w:t>
            </w:r>
          </w:p>
        </w:tc>
        <w:tc>
          <w:tcPr>
            <w:tcW w:w="589"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100.0</w:t>
            </w:r>
          </w:p>
        </w:tc>
        <w:tc>
          <w:tcPr>
            <w:tcW w:w="368"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100.0</w:t>
            </w:r>
          </w:p>
        </w:tc>
        <w:tc>
          <w:tcPr>
            <w:tcW w:w="368"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100.0</w:t>
            </w:r>
          </w:p>
        </w:tc>
        <w:tc>
          <w:tcPr>
            <w:tcW w:w="442"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442"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367"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441"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368"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442" w:type="pct"/>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r>
    </w:tbl>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Una de las estrategias seguidas por los operadores de telefonía local fija para mantener la generación de ingresos ha sido la oferta comercial de conjuntos de servicios de telecomunicaciones, en las que por una misma renta mensual los consumidores pueden recibir servicios de telefonía local, larga distancia, Internet, televisión y, en algunos casos, telefonía móvil.</w:t>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Para ejemplificar la relevancia que tienen el servicio de telefonía fija en el Estado de México, en la Tabla 7 se muestra el número de suscripciones telefónicas fijas para dicha Entidad Federativa, por serie anual.</w:t>
      </w:r>
    </w:p>
    <w:p w:rsidR="008D577B" w:rsidRPr="00E06047" w:rsidRDefault="008D577B" w:rsidP="006E6B5E">
      <w:pPr>
        <w:spacing w:before="120" w:after="120"/>
        <w:jc w:val="center"/>
        <w:rPr>
          <w:rFonts w:ascii="ITC Avant Garde" w:eastAsia="Calibri" w:hAnsi="ITC Avant Garde"/>
          <w:b/>
          <w:sz w:val="18"/>
          <w:szCs w:val="22"/>
          <w:vertAlign w:val="superscript"/>
          <w:lang w:val="es-MX" w:eastAsia="en-US"/>
        </w:rPr>
      </w:pPr>
      <w:r w:rsidRPr="00E06047">
        <w:rPr>
          <w:rFonts w:ascii="ITC Avant Garde" w:eastAsia="Calibri" w:hAnsi="ITC Avant Garde"/>
          <w:b/>
          <w:sz w:val="18"/>
          <w:szCs w:val="22"/>
          <w:lang w:val="es-MX" w:eastAsia="en-US"/>
        </w:rPr>
        <w:t>Tabla 7. Suscripciones telefónicas fijas para el Estado de México. Serie Anual.</w:t>
      </w:r>
      <w:r w:rsidRPr="00E06047">
        <w:rPr>
          <w:rFonts w:ascii="ITC Avant Garde" w:eastAsia="Calibri" w:hAnsi="ITC Avant Garde"/>
          <w:b/>
          <w:sz w:val="18"/>
          <w:szCs w:val="22"/>
          <w:vertAlign w:val="superscript"/>
          <w:lang w:val="es-MX" w:eastAsia="en-US"/>
        </w:rPr>
        <w:t xml:space="preserve"> </w:t>
      </w:r>
      <w:r w:rsidRPr="00E06047">
        <w:rPr>
          <w:rFonts w:ascii="ITC Avant Garde" w:eastAsia="Calibri" w:hAnsi="ITC Avant Garde"/>
          <w:b/>
          <w:sz w:val="18"/>
          <w:szCs w:val="22"/>
          <w:vertAlign w:val="superscript"/>
          <w:lang w:val="es-MX" w:eastAsia="en-US"/>
        </w:rPr>
        <w:footnoteReference w:id="307"/>
      </w:r>
    </w:p>
    <w:tbl>
      <w:tblPr>
        <w:tblStyle w:val="Estilo3"/>
        <w:tblW w:w="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scriptores de telefonia fija."/>
        <w:tblDescription w:val="Suscriptores por año."/>
      </w:tblPr>
      <w:tblGrid>
        <w:gridCol w:w="1380"/>
        <w:gridCol w:w="1481"/>
        <w:gridCol w:w="1481"/>
        <w:gridCol w:w="1481"/>
      </w:tblGrid>
      <w:tr w:rsidR="008D577B" w:rsidRPr="00E06047" w:rsidTr="00FD75B7">
        <w:trPr>
          <w:trHeight w:val="300"/>
          <w:tblHeader/>
          <w:jc w:val="center"/>
        </w:trPr>
        <w:tc>
          <w:tcPr>
            <w:tcW w:w="1380" w:type="dxa"/>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Año</w:t>
            </w:r>
          </w:p>
        </w:tc>
        <w:tc>
          <w:tcPr>
            <w:tcW w:w="1200"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2010</w:t>
            </w:r>
          </w:p>
        </w:tc>
        <w:tc>
          <w:tcPr>
            <w:tcW w:w="1200"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2011 p/</w:t>
            </w:r>
          </w:p>
        </w:tc>
        <w:tc>
          <w:tcPr>
            <w:tcW w:w="1200"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2012 p/</w:t>
            </w:r>
          </w:p>
        </w:tc>
      </w:tr>
      <w:tr w:rsidR="00CA2ED9" w:rsidRPr="00E06047" w:rsidTr="00FD75B7">
        <w:trPr>
          <w:trHeight w:val="300"/>
          <w:tblHeader/>
          <w:jc w:val="center"/>
        </w:trPr>
        <w:tc>
          <w:tcPr>
            <w:tcW w:w="1380" w:type="dxa"/>
            <w:hideMark/>
          </w:tcPr>
          <w:p w:rsidR="00CA2ED9" w:rsidRPr="00E06047" w:rsidRDefault="00CA2ED9" w:rsidP="006E6B5E">
            <w:pPr>
              <w:spacing w:before="120" w:after="120"/>
              <w:jc w:val="center"/>
              <w:rPr>
                <w:rFonts w:ascii="ITC Avant Garde" w:eastAsia="Calibri" w:hAnsi="ITC Avant Garde"/>
                <w:bCs/>
                <w:sz w:val="18"/>
                <w:szCs w:val="20"/>
                <w:lang w:val="es-MX" w:eastAsia="es-MX"/>
              </w:rPr>
            </w:pPr>
            <w:r w:rsidRPr="00E06047">
              <w:rPr>
                <w:rFonts w:ascii="ITC Avant Garde" w:eastAsia="Calibri" w:hAnsi="ITC Avant Garde"/>
                <w:bCs/>
                <w:sz w:val="18"/>
                <w:szCs w:val="20"/>
                <w:lang w:val="es-MX" w:eastAsia="es-MX"/>
              </w:rPr>
              <w:t>Suscriptores</w:t>
            </w:r>
          </w:p>
        </w:tc>
        <w:tc>
          <w:tcPr>
            <w:tcW w:w="1200" w:type="dxa"/>
            <w:hideMark/>
          </w:tcPr>
          <w:p w:rsidR="00CA2ED9" w:rsidRPr="002616E8" w:rsidRDefault="00CA2ED9" w:rsidP="006E6B5E">
            <w:pPr>
              <w:spacing w:before="120" w:after="120"/>
              <w:rPr>
                <w:color w:val="0000CC"/>
                <w:sz w:val="16"/>
              </w:rPr>
            </w:pPr>
            <w:r w:rsidRPr="002616E8">
              <w:rPr>
                <w:rFonts w:ascii="ITC Avant Garde" w:hAnsi="ITC Avant Garde"/>
                <w:b/>
                <w:color w:val="0000CC"/>
                <w:sz w:val="16"/>
              </w:rPr>
              <w:t>“CONFIDENCIAL POR LEY”</w:t>
            </w:r>
          </w:p>
        </w:tc>
        <w:tc>
          <w:tcPr>
            <w:tcW w:w="1200" w:type="dxa"/>
            <w:hideMark/>
          </w:tcPr>
          <w:p w:rsidR="00CA2ED9" w:rsidRPr="002616E8" w:rsidRDefault="00CA2ED9" w:rsidP="006E6B5E">
            <w:pPr>
              <w:spacing w:before="120" w:after="120"/>
              <w:rPr>
                <w:color w:val="0000CC"/>
                <w:sz w:val="16"/>
              </w:rPr>
            </w:pPr>
            <w:r w:rsidRPr="002616E8">
              <w:rPr>
                <w:rFonts w:ascii="ITC Avant Garde" w:hAnsi="ITC Avant Garde"/>
                <w:b/>
                <w:color w:val="0000CC"/>
                <w:sz w:val="16"/>
              </w:rPr>
              <w:t>“CONFIDENCIAL POR LEY”</w:t>
            </w:r>
          </w:p>
        </w:tc>
        <w:tc>
          <w:tcPr>
            <w:tcW w:w="1200" w:type="dxa"/>
            <w:hideMark/>
          </w:tcPr>
          <w:p w:rsidR="00CA2ED9" w:rsidRPr="002616E8" w:rsidRDefault="00CA2ED9" w:rsidP="006E6B5E">
            <w:pPr>
              <w:spacing w:before="120" w:after="120"/>
              <w:rPr>
                <w:color w:val="0000CC"/>
                <w:sz w:val="16"/>
              </w:rPr>
            </w:pPr>
            <w:r w:rsidRPr="002616E8">
              <w:rPr>
                <w:rFonts w:ascii="ITC Avant Garde" w:hAnsi="ITC Avant Garde"/>
                <w:b/>
                <w:color w:val="0000CC"/>
                <w:sz w:val="16"/>
              </w:rPr>
              <w:t>“CONFIDENCIAL POR LEY”</w:t>
            </w:r>
          </w:p>
        </w:tc>
      </w:tr>
    </w:tbl>
    <w:p w:rsidR="008D577B" w:rsidRPr="00E06047" w:rsidRDefault="008D577B" w:rsidP="006E6B5E">
      <w:pPr>
        <w:spacing w:before="120" w:after="120"/>
        <w:ind w:left="7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p/ = Cifras preliminares</w:t>
      </w:r>
    </w:p>
    <w:p w:rsidR="001C1D32" w:rsidRPr="00E06047" w:rsidRDefault="008D577B" w:rsidP="006E6B5E">
      <w:pPr>
        <w:keepNext/>
        <w:spacing w:before="120" w:after="120"/>
        <w:ind w:left="720"/>
        <w:jc w:val="both"/>
        <w:rPr>
          <w:rFonts w:ascii="ITC Avant Garde" w:eastAsia="Calibri" w:hAnsi="ITC Avant Garde"/>
          <w:b/>
          <w:sz w:val="22"/>
          <w:szCs w:val="22"/>
          <w:lang w:val="es-MX" w:eastAsia="en-US"/>
        </w:rPr>
      </w:pPr>
      <w:r w:rsidRPr="00E06047">
        <w:rPr>
          <w:rFonts w:ascii="ITC Avant Garde" w:eastAsia="Calibri" w:hAnsi="ITC Avant Garde"/>
          <w:b/>
          <w:sz w:val="22"/>
          <w:szCs w:val="22"/>
          <w:lang w:val="es-MX" w:eastAsia="en-US"/>
        </w:rPr>
        <w:t>1.2.3. Servicio de acceso a Internet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Los servicios de acceso a Internet constituyen una de las principales fuentes de ingresos de los proveedores de servicios de telecomunicaciones, y un mecanismo para atraer y retener clientes. Como se puede ver en la Tabla 8, desde el año dos mil seis al dos mil trece, el número de usuarios de estos servicios casi se ha duplicado.</w:t>
      </w:r>
    </w:p>
    <w:p w:rsidR="008D577B" w:rsidRPr="00E06047" w:rsidRDefault="008D577B" w:rsidP="006E6B5E">
      <w:pPr>
        <w:spacing w:before="120" w:after="120"/>
        <w:jc w:val="center"/>
        <w:rPr>
          <w:rFonts w:ascii="ITC Avant Garde" w:eastAsia="Calibri" w:hAnsi="ITC Avant Garde"/>
          <w:sz w:val="18"/>
          <w:szCs w:val="22"/>
          <w:lang w:val="es-MX" w:eastAsia="en-US"/>
        </w:rPr>
      </w:pPr>
      <w:r w:rsidRPr="00E06047">
        <w:rPr>
          <w:rFonts w:ascii="ITC Avant Garde" w:eastAsia="Calibri" w:hAnsi="ITC Avant Garde"/>
          <w:b/>
          <w:sz w:val="18"/>
          <w:szCs w:val="22"/>
          <w:lang w:val="es-MX" w:eastAsia="en-US"/>
        </w:rPr>
        <w:t>Tabla 8. Usuarios de internet anual</w:t>
      </w:r>
      <w:r w:rsidRPr="00E06047">
        <w:rPr>
          <w:rFonts w:ascii="ITC Avant Garde" w:eastAsia="Calibri" w:hAnsi="ITC Avant Garde"/>
          <w:sz w:val="18"/>
          <w:szCs w:val="22"/>
          <w:lang w:val="es-MX" w:eastAsia="en-US"/>
        </w:rPr>
        <w:t>.</w:t>
      </w:r>
      <w:r w:rsidRPr="00E06047">
        <w:rPr>
          <w:rFonts w:ascii="ITC Avant Garde" w:eastAsia="Calibri" w:hAnsi="ITC Avant Garde"/>
          <w:sz w:val="18"/>
          <w:szCs w:val="22"/>
          <w:vertAlign w:val="superscript"/>
          <w:lang w:val="es-MX" w:eastAsia="en-US"/>
        </w:rPr>
        <w:footnoteReference w:id="308"/>
      </w:r>
    </w:p>
    <w:tbl>
      <w:tblPr>
        <w:tblStyle w:val="Estilo3"/>
        <w:tblW w:w="3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suarios de internet."/>
        <w:tblDescription w:val="Número de usuarios de internet."/>
      </w:tblPr>
      <w:tblGrid>
        <w:gridCol w:w="1305"/>
        <w:gridCol w:w="2496"/>
      </w:tblGrid>
      <w:tr w:rsidR="008D577B" w:rsidRPr="00E06047" w:rsidTr="00035417">
        <w:trPr>
          <w:trHeight w:val="498"/>
          <w:tblHeader/>
          <w:jc w:val="center"/>
        </w:trPr>
        <w:tc>
          <w:tcPr>
            <w:tcW w:w="1305"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Año</w:t>
            </w:r>
          </w:p>
        </w:tc>
        <w:tc>
          <w:tcPr>
            <w:tcW w:w="2496" w:type="dxa"/>
            <w:shd w:val="clear" w:color="auto" w:fill="E7E6E6" w:themeFill="background2"/>
            <w:hideMark/>
          </w:tcPr>
          <w:p w:rsidR="008D577B" w:rsidRPr="00E06047" w:rsidRDefault="008D577B" w:rsidP="006E6B5E">
            <w:pPr>
              <w:spacing w:before="120" w:after="120"/>
              <w:jc w:val="center"/>
              <w:rPr>
                <w:rFonts w:ascii="ITC Avant Garde" w:eastAsia="Calibri" w:hAnsi="ITC Avant Garde"/>
                <w:b/>
                <w:bCs/>
                <w:sz w:val="16"/>
                <w:szCs w:val="18"/>
                <w:lang w:val="es-MX" w:eastAsia="es-MX"/>
              </w:rPr>
            </w:pPr>
            <w:r w:rsidRPr="00E06047">
              <w:rPr>
                <w:rFonts w:ascii="ITC Avant Garde" w:eastAsia="Calibri" w:hAnsi="ITC Avant Garde"/>
                <w:b/>
                <w:bCs/>
                <w:sz w:val="16"/>
                <w:szCs w:val="18"/>
                <w:lang w:val="es-MX" w:eastAsia="es-MX"/>
              </w:rPr>
              <w:t>Total nacional</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2006</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2007</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2008</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2009</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2010 p/</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2011 p/</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15"/>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2012 p/</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r w:rsidR="00CA2ED9" w:rsidRPr="00E06047" w:rsidTr="005A3EF6">
        <w:trPr>
          <w:trHeight w:val="300"/>
          <w:jc w:val="center"/>
        </w:trPr>
        <w:tc>
          <w:tcPr>
            <w:tcW w:w="1305" w:type="dxa"/>
            <w:hideMark/>
          </w:tcPr>
          <w:p w:rsidR="00CA2ED9" w:rsidRPr="00E06047" w:rsidRDefault="00CA2ED9" w:rsidP="006E6B5E">
            <w:pPr>
              <w:spacing w:before="120" w:after="120"/>
              <w:jc w:val="center"/>
              <w:rPr>
                <w:rFonts w:ascii="ITC Avant Garde" w:eastAsia="Calibri" w:hAnsi="ITC Avant Garde"/>
                <w:sz w:val="16"/>
                <w:szCs w:val="18"/>
                <w:lang w:val="es-MX" w:eastAsia="es-MX"/>
              </w:rPr>
            </w:pPr>
            <w:r w:rsidRPr="00E06047">
              <w:rPr>
                <w:rFonts w:ascii="ITC Avant Garde" w:eastAsia="Calibri" w:hAnsi="ITC Avant Garde"/>
                <w:sz w:val="16"/>
                <w:szCs w:val="18"/>
                <w:lang w:val="es-MX" w:eastAsia="es-MX"/>
              </w:rPr>
              <w:t>2013 p/</w:t>
            </w:r>
          </w:p>
        </w:tc>
        <w:tc>
          <w:tcPr>
            <w:tcW w:w="2496" w:type="dxa"/>
            <w:hideMark/>
          </w:tcPr>
          <w:p w:rsidR="00CA2ED9" w:rsidRPr="002616E8" w:rsidRDefault="00CA2ED9" w:rsidP="006E6B5E">
            <w:pPr>
              <w:spacing w:before="120" w:after="120"/>
              <w:rPr>
                <w:color w:val="0000CC"/>
                <w:sz w:val="18"/>
              </w:rPr>
            </w:pPr>
            <w:r w:rsidRPr="002616E8">
              <w:rPr>
                <w:rFonts w:ascii="ITC Avant Garde" w:hAnsi="ITC Avant Garde"/>
                <w:b/>
                <w:color w:val="0000CC"/>
                <w:sz w:val="18"/>
              </w:rPr>
              <w:t>“CONFIDENCIAL POR LEY”</w:t>
            </w:r>
          </w:p>
        </w:tc>
      </w:tr>
    </w:tbl>
    <w:p w:rsidR="008D577B" w:rsidRPr="00E06047" w:rsidRDefault="008D577B" w:rsidP="006E6B5E">
      <w:pPr>
        <w:spacing w:before="120" w:after="120"/>
        <w:ind w:left="720"/>
        <w:jc w:val="center"/>
        <w:rPr>
          <w:rFonts w:ascii="ITC Avant Garde" w:eastAsia="Calibri" w:hAnsi="ITC Avant Garde"/>
          <w:sz w:val="14"/>
          <w:szCs w:val="16"/>
          <w:lang w:val="es-MX" w:eastAsia="en-US"/>
        </w:rPr>
      </w:pPr>
      <w:r w:rsidRPr="00E06047">
        <w:rPr>
          <w:rFonts w:ascii="ITC Avant Garde" w:eastAsia="Calibri" w:hAnsi="ITC Avant Garde"/>
          <w:sz w:val="14"/>
          <w:szCs w:val="16"/>
          <w:lang w:val="es-MX" w:eastAsia="en-US"/>
        </w:rPr>
        <w:t>p/ = Cifras preliminares</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A continuación</w:t>
      </w:r>
      <w:r w:rsidR="0043792C" w:rsidRPr="00E06047">
        <w:rPr>
          <w:rFonts w:ascii="ITC Avant Garde" w:eastAsia="Calibri" w:hAnsi="ITC Avant Garde"/>
          <w:sz w:val="22"/>
          <w:szCs w:val="22"/>
          <w:lang w:val="es-MX" w:eastAsia="en-US"/>
        </w:rPr>
        <w:t>,</w:t>
      </w:r>
      <w:r w:rsidRPr="00E06047">
        <w:rPr>
          <w:rFonts w:ascii="ITC Avant Garde" w:eastAsia="Calibri" w:hAnsi="ITC Avant Garde"/>
          <w:sz w:val="22"/>
          <w:szCs w:val="22"/>
          <w:lang w:val="es-MX" w:eastAsia="en-US"/>
        </w:rPr>
        <w:t xml:space="preserve"> se muestra la participación, conforme al número de suscriptores, que han tenido en los últimos años los principales prestadores de servicios de acceso a Internet.</w:t>
      </w:r>
    </w:p>
    <w:tbl>
      <w:tblPr>
        <w:tblStyle w:val="Estilo3"/>
        <w:tblW w:w="9396" w:type="dxa"/>
        <w:tblLook w:val="04A0" w:firstRow="1" w:lastRow="0" w:firstColumn="1" w:lastColumn="0" w:noHBand="0" w:noVBand="1"/>
        <w:tblCaption w:val="Suscriptores de Internet."/>
        <w:tblDescription w:val="Participación porcentual por año."/>
      </w:tblPr>
      <w:tblGrid>
        <w:gridCol w:w="2755"/>
        <w:gridCol w:w="1223"/>
        <w:gridCol w:w="903"/>
        <w:gridCol w:w="903"/>
        <w:gridCol w:w="903"/>
        <w:gridCol w:w="903"/>
        <w:gridCol w:w="903"/>
        <w:gridCol w:w="903"/>
      </w:tblGrid>
      <w:tr w:rsidR="00115ADB" w:rsidRPr="00E06047" w:rsidTr="00CA2ED9">
        <w:trPr>
          <w:trHeight w:val="402"/>
          <w:tblHeader/>
        </w:trPr>
        <w:tc>
          <w:tcPr>
            <w:tcW w:w="3140" w:type="dxa"/>
            <w:tcBorders>
              <w:top w:val="single" w:sz="4" w:space="0" w:color="auto"/>
              <w:left w:val="single" w:sz="4" w:space="0" w:color="auto"/>
              <w:bottom w:val="single" w:sz="4" w:space="0" w:color="auto"/>
            </w:tcBorders>
            <w:noWrap/>
          </w:tcPr>
          <w:p w:rsidR="00115ADB" w:rsidRPr="00E06047" w:rsidRDefault="00115ADB" w:rsidP="006E6B5E">
            <w:pPr>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sz w:val="18"/>
                <w:szCs w:val="22"/>
                <w:lang w:val="es-MX" w:eastAsia="en-US"/>
              </w:rPr>
              <w:lastRenderedPageBreak/>
              <w:t>Tabla 9. Suscripciones de Acceso a Internet</w:t>
            </w:r>
          </w:p>
        </w:tc>
        <w:tc>
          <w:tcPr>
            <w:tcW w:w="1321"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sz w:val="18"/>
                <w:szCs w:val="20"/>
                <w:lang w:val="es-MX" w:eastAsia="en-US"/>
              </w:rPr>
              <w:t>Participación Porcentual (%)</w:t>
            </w:r>
            <w:r w:rsidRPr="00E06047">
              <w:rPr>
                <w:rFonts w:ascii="ITC Avant Garde" w:eastAsia="Calibri" w:hAnsi="ITC Avant Garde"/>
                <w:sz w:val="18"/>
                <w:szCs w:val="20"/>
                <w:vertAlign w:val="superscript"/>
                <w:lang w:val="es-MX" w:eastAsia="en-US"/>
              </w:rPr>
              <w:footnoteReference w:id="309"/>
            </w:r>
          </w:p>
        </w:tc>
        <w:tc>
          <w:tcPr>
            <w:tcW w:w="863"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c>
          <w:tcPr>
            <w:tcW w:w="820"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c>
          <w:tcPr>
            <w:tcW w:w="821"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c>
          <w:tcPr>
            <w:tcW w:w="820"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c>
          <w:tcPr>
            <w:tcW w:w="821"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c>
          <w:tcPr>
            <w:tcW w:w="790" w:type="dxa"/>
            <w:tcBorders>
              <w:top w:val="single" w:sz="4" w:space="0" w:color="auto"/>
              <w:bottom w:val="single" w:sz="4" w:space="0" w:color="auto"/>
              <w:right w:val="single" w:sz="4" w:space="0" w:color="auto"/>
            </w:tcBorders>
          </w:tcPr>
          <w:p w:rsidR="00115ADB" w:rsidRPr="00E06047" w:rsidRDefault="00115ADB" w:rsidP="006E6B5E">
            <w:pPr>
              <w:spacing w:before="120" w:after="120"/>
              <w:jc w:val="center"/>
              <w:rPr>
                <w:rFonts w:ascii="ITC Avant Garde" w:eastAsia="Calibri" w:hAnsi="ITC Avant Garde"/>
                <w:b/>
                <w:bCs/>
                <w:sz w:val="16"/>
                <w:szCs w:val="18"/>
                <w:lang w:val="es-MX" w:eastAsia="en-US"/>
              </w:rPr>
            </w:pPr>
          </w:p>
        </w:tc>
      </w:tr>
      <w:tr w:rsidR="008D577B"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AGENTE</w:t>
            </w:r>
          </w:p>
        </w:tc>
        <w:tc>
          <w:tcPr>
            <w:tcW w:w="132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2005</w:t>
            </w:r>
          </w:p>
        </w:tc>
        <w:tc>
          <w:tcPr>
            <w:tcW w:w="86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2006</w:t>
            </w:r>
          </w:p>
        </w:tc>
        <w:tc>
          <w:tcPr>
            <w:tcW w:w="82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2007</w:t>
            </w:r>
          </w:p>
        </w:tc>
        <w:tc>
          <w:tcPr>
            <w:tcW w:w="82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2008</w:t>
            </w:r>
          </w:p>
        </w:tc>
        <w:tc>
          <w:tcPr>
            <w:tcW w:w="82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2009</w:t>
            </w:r>
          </w:p>
        </w:tc>
        <w:tc>
          <w:tcPr>
            <w:tcW w:w="82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2010</w:t>
            </w:r>
          </w:p>
        </w:tc>
        <w:tc>
          <w:tcPr>
            <w:tcW w:w="790"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8D577B" w:rsidRPr="00E06047" w:rsidRDefault="008D577B" w:rsidP="006E6B5E">
            <w:pPr>
              <w:spacing w:before="120" w:after="120"/>
              <w:jc w:val="center"/>
              <w:rPr>
                <w:rFonts w:ascii="ITC Avant Garde" w:eastAsia="Calibri" w:hAnsi="ITC Avant Garde"/>
                <w:b/>
                <w:bCs/>
                <w:sz w:val="16"/>
                <w:szCs w:val="18"/>
                <w:lang w:val="es-MX" w:eastAsia="en-US"/>
              </w:rPr>
            </w:pPr>
            <w:r w:rsidRPr="00E06047">
              <w:rPr>
                <w:rFonts w:ascii="ITC Avant Garde" w:eastAsia="Calibri" w:hAnsi="ITC Avant Garde"/>
                <w:b/>
                <w:bCs/>
                <w:sz w:val="16"/>
                <w:szCs w:val="18"/>
                <w:lang w:val="es-MX" w:eastAsia="en-US"/>
              </w:rPr>
              <w:t>2011</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Axtel</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Cablemás</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Cablevisión</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Grupo Iusacell</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Grupo telefónica</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Maxcom</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Megacable</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Telcel</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TVI</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Telmex</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CA2ED9"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CA2ED9" w:rsidRPr="00E06047" w:rsidRDefault="00CA2ED9"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Otros</w:t>
            </w:r>
          </w:p>
        </w:tc>
        <w:tc>
          <w:tcPr>
            <w:tcW w:w="13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63"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821"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c>
          <w:tcPr>
            <w:tcW w:w="790" w:type="dxa"/>
            <w:tcBorders>
              <w:top w:val="single" w:sz="4" w:space="0" w:color="auto"/>
              <w:left w:val="single" w:sz="4" w:space="0" w:color="auto"/>
              <w:bottom w:val="single" w:sz="4" w:space="0" w:color="auto"/>
              <w:right w:val="single" w:sz="4" w:space="0" w:color="auto"/>
            </w:tcBorders>
            <w:noWrap/>
            <w:hideMark/>
          </w:tcPr>
          <w:p w:rsidR="00CA2ED9" w:rsidRPr="002616E8" w:rsidRDefault="00CA2ED9" w:rsidP="006E6B5E">
            <w:pPr>
              <w:spacing w:before="120" w:after="120"/>
              <w:rPr>
                <w:color w:val="0000CC"/>
                <w:sz w:val="10"/>
              </w:rPr>
            </w:pPr>
            <w:r w:rsidRPr="002616E8">
              <w:rPr>
                <w:rFonts w:ascii="ITC Avant Garde" w:hAnsi="ITC Avant Garde"/>
                <w:b/>
                <w:color w:val="0000CC"/>
                <w:sz w:val="10"/>
              </w:rPr>
              <w:t>“CONFIDENCIAL POR LEY”</w:t>
            </w:r>
          </w:p>
        </w:tc>
      </w:tr>
      <w:tr w:rsidR="008D577B" w:rsidRPr="00E06047" w:rsidTr="00CA2ED9">
        <w:trPr>
          <w:trHeight w:val="402"/>
          <w:tblHeader/>
        </w:trPr>
        <w:tc>
          <w:tcPr>
            <w:tcW w:w="3140"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both"/>
              <w:rPr>
                <w:rFonts w:ascii="ITC Avant Garde" w:eastAsia="Calibri" w:hAnsi="ITC Avant Garde"/>
                <w:bCs/>
                <w:sz w:val="16"/>
                <w:szCs w:val="18"/>
                <w:lang w:val="es-MX" w:eastAsia="en-US"/>
              </w:rPr>
            </w:pPr>
            <w:r w:rsidRPr="00E06047">
              <w:rPr>
                <w:rFonts w:ascii="ITC Avant Garde" w:eastAsia="Calibri" w:hAnsi="ITC Avant Garde"/>
                <w:bCs/>
                <w:sz w:val="16"/>
                <w:szCs w:val="18"/>
                <w:lang w:val="es-MX" w:eastAsia="en-US"/>
              </w:rPr>
              <w:t xml:space="preserve">TOTAL </w:t>
            </w:r>
          </w:p>
        </w:tc>
        <w:tc>
          <w:tcPr>
            <w:tcW w:w="1321"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863"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820"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821"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820"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821"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c>
          <w:tcPr>
            <w:tcW w:w="790" w:type="dxa"/>
            <w:tcBorders>
              <w:top w:val="single" w:sz="4" w:space="0" w:color="auto"/>
              <w:left w:val="single" w:sz="4" w:space="0" w:color="auto"/>
              <w:bottom w:val="single" w:sz="4" w:space="0" w:color="auto"/>
              <w:right w:val="single" w:sz="4" w:space="0" w:color="auto"/>
            </w:tcBorders>
            <w:noWrap/>
            <w:hideMark/>
          </w:tcPr>
          <w:p w:rsidR="008D577B" w:rsidRPr="00E06047" w:rsidRDefault="008D577B" w:rsidP="006E6B5E">
            <w:pPr>
              <w:spacing w:before="120" w:after="120"/>
              <w:jc w:val="right"/>
              <w:rPr>
                <w:rFonts w:ascii="ITC Avant Garde" w:eastAsia="Calibri" w:hAnsi="ITC Avant Garde"/>
                <w:sz w:val="16"/>
                <w:szCs w:val="18"/>
                <w:lang w:val="es-MX" w:eastAsia="en-US"/>
              </w:rPr>
            </w:pPr>
            <w:r w:rsidRPr="00E06047">
              <w:rPr>
                <w:rFonts w:ascii="ITC Avant Garde" w:eastAsia="Calibri" w:hAnsi="ITC Avant Garde"/>
                <w:sz w:val="16"/>
                <w:szCs w:val="18"/>
                <w:lang w:val="es-MX" w:eastAsia="en-US"/>
              </w:rPr>
              <w:t>100.0</w:t>
            </w:r>
          </w:p>
        </w:tc>
      </w:tr>
    </w:tbl>
    <w:p w:rsidR="008D577B" w:rsidRPr="00BC1CDC" w:rsidRDefault="00BC1CDC" w:rsidP="00B30570">
      <w:pPr>
        <w:spacing w:before="600" w:after="120"/>
        <w:jc w:val="both"/>
        <w:rPr>
          <w:rFonts w:ascii="ITC Avant Garde" w:eastAsia="Calibri" w:hAnsi="ITC Avant Garde"/>
          <w:b/>
          <w:sz w:val="22"/>
          <w:szCs w:val="22"/>
          <w:lang w:val="es-MX" w:eastAsia="en-US"/>
        </w:rPr>
      </w:pPr>
      <w:bookmarkStart w:id="2277" w:name="_Toc435776391"/>
      <w:r>
        <w:rPr>
          <w:rFonts w:ascii="ITC Avant Garde" w:eastAsia="Calibri" w:hAnsi="ITC Avant Garde"/>
          <w:b/>
          <w:sz w:val="22"/>
          <w:szCs w:val="22"/>
          <w:lang w:val="es-MX" w:eastAsia="en-US"/>
        </w:rPr>
        <w:t xml:space="preserve">1.3 </w:t>
      </w:r>
      <w:r w:rsidR="008D577B" w:rsidRPr="00BC1CDC">
        <w:rPr>
          <w:rFonts w:ascii="ITC Avant Garde" w:eastAsia="Calibri" w:hAnsi="ITC Avant Garde"/>
          <w:b/>
          <w:sz w:val="22"/>
          <w:szCs w:val="22"/>
          <w:lang w:val="es-MX" w:eastAsia="en-US"/>
        </w:rPr>
        <w:t>Participación de los emplazados en el mercado</w:t>
      </w:r>
      <w:bookmarkEnd w:id="2277"/>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De acuerdo con los datos señalados en el apartado B anterior, con información que </w:t>
      </w:r>
      <w:r w:rsidR="0043792C" w:rsidRPr="00E06047">
        <w:rPr>
          <w:rFonts w:ascii="ITC Avant Garde" w:eastAsia="Calibri" w:hAnsi="ITC Avant Garde"/>
          <w:sz w:val="22"/>
          <w:szCs w:val="22"/>
          <w:lang w:val="es-MX" w:eastAsia="en-US"/>
        </w:rPr>
        <w:t>const</w:t>
      </w:r>
      <w:r w:rsidRPr="00E06047">
        <w:rPr>
          <w:rFonts w:ascii="ITC Avant Garde" w:eastAsia="Calibri" w:hAnsi="ITC Avant Garde"/>
          <w:sz w:val="22"/>
          <w:szCs w:val="22"/>
          <w:lang w:val="es-MX" w:eastAsia="en-US"/>
        </w:rPr>
        <w:t>a en el Expediente y la mejor información disponible de la que se allegó el Instituto, se tiene que Megacable tiene la siguiente participación en los Servicios durante el año dos mil diez:</w:t>
      </w:r>
    </w:p>
    <w:p w:rsidR="008D577B" w:rsidRPr="00BC1CDC" w:rsidRDefault="00BC1CDC" w:rsidP="006E6B5E">
      <w:pPr>
        <w:spacing w:before="120" w:after="120"/>
        <w:jc w:val="both"/>
        <w:rPr>
          <w:rFonts w:ascii="ITC Avant Garde" w:eastAsia="Calibri" w:hAnsi="ITC Avant Garde"/>
          <w:b/>
          <w:sz w:val="22"/>
          <w:szCs w:val="22"/>
          <w:lang w:val="es-MX" w:eastAsia="en-US"/>
        </w:rPr>
      </w:pPr>
      <w:r>
        <w:rPr>
          <w:rFonts w:ascii="ITC Avant Garde" w:eastAsia="Calibri" w:hAnsi="ITC Avant Garde"/>
          <w:b/>
          <w:sz w:val="22"/>
          <w:szCs w:val="22"/>
          <w:lang w:val="es-MX" w:eastAsia="en-US"/>
        </w:rPr>
        <w:t xml:space="preserve">1.4 </w:t>
      </w:r>
      <w:r w:rsidR="008D577B" w:rsidRPr="00BC1CDC">
        <w:rPr>
          <w:rFonts w:ascii="ITC Avant Garde" w:eastAsia="Calibri" w:hAnsi="ITC Avant Garde"/>
          <w:b/>
          <w:sz w:val="22"/>
          <w:szCs w:val="22"/>
          <w:lang w:val="es-MX" w:eastAsia="en-US"/>
        </w:rPr>
        <w:t>Servicio de Televisión Restringida</w:t>
      </w:r>
    </w:p>
    <w:p w:rsidR="008D577B" w:rsidRPr="00E06047" w:rsidRDefault="008D577B" w:rsidP="006E6B5E">
      <w:pPr>
        <w:keepNext/>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sz w:val="18"/>
          <w:szCs w:val="22"/>
          <w:lang w:val="es-MX" w:eastAsia="en-US"/>
        </w:rPr>
        <w:lastRenderedPageBreak/>
        <w:t>Tabla 10. Suscripciones de Televisión Restringida</w:t>
      </w:r>
    </w:p>
    <w:p w:rsidR="008D577B" w:rsidRPr="00E06047" w:rsidRDefault="008D577B" w:rsidP="006E6B5E">
      <w:pPr>
        <w:keepNext/>
        <w:spacing w:before="120" w:after="120"/>
        <w:jc w:val="center"/>
        <w:rPr>
          <w:rFonts w:ascii="ITC Avant Garde" w:eastAsia="Calibri" w:hAnsi="ITC Avant Garde"/>
          <w:sz w:val="18"/>
          <w:szCs w:val="20"/>
          <w:lang w:val="es-MX" w:eastAsia="en-US"/>
        </w:rPr>
      </w:pPr>
      <w:r w:rsidRPr="00E06047">
        <w:rPr>
          <w:rFonts w:ascii="ITC Avant Garde" w:eastAsia="Calibri" w:hAnsi="ITC Avant Garde"/>
          <w:sz w:val="18"/>
          <w:szCs w:val="20"/>
          <w:lang w:val="es-MX" w:eastAsia="en-US"/>
        </w:rPr>
        <w:t>Participación porcentual (%) de Grupo Megacable</w:t>
      </w:r>
    </w:p>
    <w:tbl>
      <w:tblPr>
        <w:tblStyle w:val="Estilo3"/>
        <w:tblpPr w:leftFromText="141" w:rightFromText="141" w:vertAnchor="text" w:tblpXSpec="center" w:tblpY="1"/>
        <w:tblW w:w="9268" w:type="dxa"/>
        <w:tblLook w:val="04A0" w:firstRow="1" w:lastRow="0" w:firstColumn="1" w:lastColumn="0" w:noHBand="0" w:noVBand="1"/>
        <w:tblCaption w:val="Participación Megacable."/>
        <w:tblDescription w:val="Porcenteje de participación Megacable."/>
      </w:tblPr>
      <w:tblGrid>
        <w:gridCol w:w="1863"/>
        <w:gridCol w:w="1481"/>
        <w:gridCol w:w="1481"/>
        <w:gridCol w:w="1481"/>
        <w:gridCol w:w="1481"/>
        <w:gridCol w:w="1481"/>
      </w:tblGrid>
      <w:tr w:rsidR="00115ADB" w:rsidRPr="00E06047" w:rsidTr="00B30570">
        <w:trPr>
          <w:trHeight w:val="330"/>
          <w:tblHeader/>
        </w:trPr>
        <w:tc>
          <w:tcPr>
            <w:tcW w:w="1863" w:type="dxa"/>
            <w:tcBorders>
              <w:top w:val="single" w:sz="4" w:space="0" w:color="auto"/>
              <w:left w:val="single" w:sz="4" w:space="0" w:color="auto"/>
              <w:right w:val="single" w:sz="4" w:space="0" w:color="auto"/>
            </w:tcBorders>
            <w:noWrap/>
          </w:tcPr>
          <w:p w:rsidR="00115ADB" w:rsidRPr="00E06047" w:rsidRDefault="00115AD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Operador</w:t>
            </w:r>
          </w:p>
        </w:tc>
        <w:tc>
          <w:tcPr>
            <w:tcW w:w="1481" w:type="dxa"/>
            <w:tcBorders>
              <w:top w:val="single" w:sz="4" w:space="0" w:color="auto"/>
              <w:left w:val="single" w:sz="4" w:space="0" w:color="auto"/>
              <w:bottom w:val="single" w:sz="4" w:space="0" w:color="auto"/>
            </w:tcBorders>
            <w:noWrap/>
          </w:tcPr>
          <w:p w:rsidR="00115ADB" w:rsidRPr="00E06047" w:rsidRDefault="00115AD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Trimestre</w:t>
            </w:r>
          </w:p>
        </w:tc>
        <w:tc>
          <w:tcPr>
            <w:tcW w:w="1481"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8"/>
                <w:szCs w:val="20"/>
                <w:lang w:val="es-MX" w:eastAsia="es-MX"/>
              </w:rPr>
            </w:pPr>
          </w:p>
        </w:tc>
        <w:tc>
          <w:tcPr>
            <w:tcW w:w="1481" w:type="dxa"/>
            <w:tcBorders>
              <w:top w:val="single" w:sz="4" w:space="0" w:color="auto"/>
              <w:bottom w:val="single" w:sz="4" w:space="0" w:color="auto"/>
            </w:tcBorders>
          </w:tcPr>
          <w:p w:rsidR="00115ADB" w:rsidRPr="00E06047" w:rsidRDefault="00115ADB" w:rsidP="006E6B5E">
            <w:pPr>
              <w:spacing w:before="120" w:after="120"/>
              <w:jc w:val="center"/>
              <w:rPr>
                <w:rFonts w:ascii="ITC Avant Garde" w:eastAsia="Calibri" w:hAnsi="ITC Avant Garde"/>
                <w:b/>
                <w:bCs/>
                <w:sz w:val="18"/>
                <w:szCs w:val="20"/>
                <w:lang w:val="es-MX" w:eastAsia="es-MX"/>
              </w:rPr>
            </w:pPr>
          </w:p>
        </w:tc>
        <w:tc>
          <w:tcPr>
            <w:tcW w:w="1481" w:type="dxa"/>
            <w:tcBorders>
              <w:top w:val="single" w:sz="4" w:space="0" w:color="auto"/>
              <w:bottom w:val="single" w:sz="4" w:space="0" w:color="auto"/>
              <w:right w:val="single" w:sz="4" w:space="0" w:color="auto"/>
            </w:tcBorders>
          </w:tcPr>
          <w:p w:rsidR="00115ADB" w:rsidRPr="00E06047" w:rsidRDefault="00115ADB" w:rsidP="006E6B5E">
            <w:pPr>
              <w:spacing w:before="120" w:after="120"/>
              <w:jc w:val="center"/>
              <w:rPr>
                <w:rFonts w:ascii="ITC Avant Garde" w:eastAsia="Calibri" w:hAnsi="ITC Avant Garde"/>
                <w:b/>
                <w:bCs/>
                <w:sz w:val="18"/>
                <w:szCs w:val="20"/>
                <w:lang w:val="es-MX" w:eastAsia="es-MX"/>
              </w:rPr>
            </w:pPr>
          </w:p>
        </w:tc>
        <w:tc>
          <w:tcPr>
            <w:tcW w:w="1481" w:type="dxa"/>
            <w:tcBorders>
              <w:top w:val="single" w:sz="4" w:space="0" w:color="auto"/>
              <w:left w:val="single" w:sz="4" w:space="0" w:color="auto"/>
              <w:bottom w:val="single" w:sz="4" w:space="0" w:color="auto"/>
              <w:right w:val="single" w:sz="4" w:space="0" w:color="auto"/>
            </w:tcBorders>
          </w:tcPr>
          <w:p w:rsidR="00115ADB" w:rsidRPr="00E06047" w:rsidRDefault="00115ADB"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Promedio</w:t>
            </w:r>
          </w:p>
        </w:tc>
      </w:tr>
      <w:tr w:rsidR="00B30570" w:rsidRPr="00E06047" w:rsidTr="00B30570">
        <w:trPr>
          <w:trHeight w:val="330"/>
          <w:tblHeader/>
        </w:trPr>
        <w:tc>
          <w:tcPr>
            <w:tcW w:w="1863" w:type="dxa"/>
            <w:tcBorders>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Marzo de dos mil diez.</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Junio de dos mil diez.</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Septiembre de dos mil diez.</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Diciembre de dos mil diez.</w:t>
            </w:r>
          </w:p>
        </w:tc>
        <w:tc>
          <w:tcPr>
            <w:tcW w:w="1481" w:type="dxa"/>
            <w:tcBorders>
              <w:top w:val="single" w:sz="4" w:space="0" w:color="auto"/>
              <w:left w:val="single" w:sz="4" w:space="0" w:color="auto"/>
              <w:bottom w:val="single" w:sz="4" w:space="0" w:color="auto"/>
              <w:right w:val="single" w:sz="4" w:space="0" w:color="auto"/>
            </w:tcBorders>
          </w:tcPr>
          <w:p w:rsidR="00B30570" w:rsidRPr="00E06047" w:rsidRDefault="00B30570" w:rsidP="00B30570">
            <w:pPr>
              <w:spacing w:before="120" w:after="120"/>
              <w:jc w:val="center"/>
              <w:rPr>
                <w:rFonts w:ascii="ITC Avant Garde" w:eastAsia="Calibri" w:hAnsi="ITC Avant Garde"/>
                <w:b/>
                <w:bCs/>
                <w:sz w:val="18"/>
                <w:szCs w:val="20"/>
                <w:lang w:val="es-MX" w:eastAsia="es-MX"/>
              </w:rPr>
            </w:pPr>
          </w:p>
        </w:tc>
      </w:tr>
      <w:tr w:rsidR="00B30570" w:rsidRPr="00E06047" w:rsidTr="00B30570">
        <w:trPr>
          <w:trHeight w:val="300"/>
          <w:tblHeader/>
        </w:trPr>
        <w:tc>
          <w:tcPr>
            <w:tcW w:w="1863" w:type="dxa"/>
            <w:tcBorders>
              <w:top w:val="single" w:sz="4" w:space="0" w:color="auto"/>
              <w:left w:val="single" w:sz="4" w:space="0" w:color="auto"/>
              <w:bottom w:val="single" w:sz="4" w:space="0" w:color="auto"/>
              <w:right w:val="single" w:sz="4" w:space="0" w:color="auto"/>
            </w:tcBorders>
            <w:noWrap/>
            <w:hideMark/>
          </w:tcPr>
          <w:p w:rsidR="00B30570" w:rsidRPr="00E06047" w:rsidRDefault="00B30570" w:rsidP="00B30570">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Megacable</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2616E8" w:rsidRDefault="00B30570" w:rsidP="00B30570">
            <w:pPr>
              <w:spacing w:before="120" w:after="120"/>
              <w:rPr>
                <w:color w:val="0000CC"/>
                <w:sz w:val="16"/>
              </w:rPr>
            </w:pPr>
            <w:r w:rsidRPr="002616E8">
              <w:rPr>
                <w:rFonts w:ascii="ITC Avant Garde" w:hAnsi="ITC Avant Garde"/>
                <w:b/>
                <w:color w:val="0000CC"/>
                <w:sz w:val="16"/>
              </w:rPr>
              <w:t>“CONFIDENCIAL POR LEY”</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2616E8" w:rsidRDefault="00B30570" w:rsidP="00B30570">
            <w:pPr>
              <w:spacing w:before="120" w:after="120"/>
              <w:rPr>
                <w:color w:val="0000CC"/>
                <w:sz w:val="16"/>
              </w:rPr>
            </w:pPr>
            <w:r w:rsidRPr="002616E8">
              <w:rPr>
                <w:rFonts w:ascii="ITC Avant Garde" w:hAnsi="ITC Avant Garde"/>
                <w:b/>
                <w:color w:val="0000CC"/>
                <w:sz w:val="16"/>
              </w:rPr>
              <w:t>“CONFIDENCIAL POR LEY”</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2616E8" w:rsidRDefault="00B30570" w:rsidP="00B30570">
            <w:pPr>
              <w:spacing w:before="120" w:after="120"/>
              <w:rPr>
                <w:color w:val="0000CC"/>
                <w:sz w:val="16"/>
              </w:rPr>
            </w:pPr>
            <w:r w:rsidRPr="002616E8">
              <w:rPr>
                <w:rFonts w:ascii="ITC Avant Garde" w:hAnsi="ITC Avant Garde"/>
                <w:b/>
                <w:color w:val="0000CC"/>
                <w:sz w:val="16"/>
              </w:rPr>
              <w:t>“CONFIDENCIAL POR LEY”</w:t>
            </w:r>
          </w:p>
        </w:tc>
        <w:tc>
          <w:tcPr>
            <w:tcW w:w="1481" w:type="dxa"/>
            <w:tcBorders>
              <w:top w:val="single" w:sz="4" w:space="0" w:color="auto"/>
              <w:left w:val="single" w:sz="4" w:space="0" w:color="auto"/>
              <w:bottom w:val="single" w:sz="4" w:space="0" w:color="auto"/>
              <w:right w:val="single" w:sz="4" w:space="0" w:color="auto"/>
            </w:tcBorders>
            <w:noWrap/>
            <w:hideMark/>
          </w:tcPr>
          <w:p w:rsidR="00B30570" w:rsidRPr="002616E8" w:rsidRDefault="00B30570" w:rsidP="00B30570">
            <w:pPr>
              <w:spacing w:before="120" w:after="120"/>
              <w:rPr>
                <w:color w:val="0000CC"/>
                <w:sz w:val="16"/>
              </w:rPr>
            </w:pPr>
            <w:r w:rsidRPr="002616E8">
              <w:rPr>
                <w:rFonts w:ascii="ITC Avant Garde" w:hAnsi="ITC Avant Garde"/>
                <w:b/>
                <w:color w:val="0000CC"/>
                <w:sz w:val="16"/>
              </w:rPr>
              <w:t>“CONFIDENCIAL POR LEY”</w:t>
            </w:r>
          </w:p>
        </w:tc>
        <w:tc>
          <w:tcPr>
            <w:tcW w:w="1481" w:type="dxa"/>
            <w:tcBorders>
              <w:top w:val="single" w:sz="4" w:space="0" w:color="auto"/>
              <w:left w:val="single" w:sz="4" w:space="0" w:color="auto"/>
              <w:bottom w:val="single" w:sz="4" w:space="0" w:color="auto"/>
              <w:right w:val="single" w:sz="4" w:space="0" w:color="auto"/>
            </w:tcBorders>
          </w:tcPr>
          <w:p w:rsidR="00B30570" w:rsidRPr="002616E8" w:rsidRDefault="00B30570" w:rsidP="00B30570">
            <w:pPr>
              <w:spacing w:before="120" w:after="120"/>
              <w:rPr>
                <w:color w:val="0000CC"/>
                <w:sz w:val="16"/>
              </w:rPr>
            </w:pPr>
            <w:r w:rsidRPr="002616E8">
              <w:rPr>
                <w:rFonts w:ascii="ITC Avant Garde" w:hAnsi="ITC Avant Garde"/>
                <w:b/>
                <w:color w:val="0000CC"/>
                <w:sz w:val="16"/>
              </w:rPr>
              <w:t>“CONFIDENCIAL POR LEY”</w:t>
            </w:r>
          </w:p>
        </w:tc>
      </w:tr>
    </w:tbl>
    <w:p w:rsidR="00BF58B9" w:rsidRDefault="00BF58B9" w:rsidP="006E6B5E">
      <w:pPr>
        <w:spacing w:before="120" w:after="120"/>
        <w:jc w:val="both"/>
        <w:rPr>
          <w:rFonts w:ascii="ITC Avant Garde" w:eastAsia="Calibri" w:hAnsi="ITC Avant Garde"/>
          <w:sz w:val="22"/>
          <w:szCs w:val="22"/>
          <w:lang w:val="es-MX" w:eastAsia="en-US"/>
        </w:rPr>
      </w:pP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De la Tabla 10 anterior se observa que la participación de Grupo Megacable, a través de Megacable, en el servicio de televisión restringida para el año dos mil diez por suscripciones, es en promedio del </w:t>
      </w:r>
      <w:r w:rsidR="00FA4C13" w:rsidRPr="002616E8">
        <w:rPr>
          <w:rFonts w:ascii="ITC Avant Garde" w:hAnsi="ITC Avant Garde"/>
          <w:b/>
          <w:color w:val="0000CC"/>
          <w:sz w:val="22"/>
        </w:rPr>
        <w:t>“CONFIDENCIAL POR LEY”</w:t>
      </w:r>
      <w:r w:rsidRPr="00E06047">
        <w:rPr>
          <w:rFonts w:ascii="ITC Avant Garde" w:eastAsia="Calibri" w:hAnsi="ITC Avant Garde"/>
          <w:sz w:val="22"/>
          <w:szCs w:val="22"/>
          <w:lang w:val="es-MX" w:eastAsia="en-US"/>
        </w:rPr>
        <w:t>.</w:t>
      </w:r>
    </w:p>
    <w:p w:rsidR="008D577B" w:rsidRPr="00E06047" w:rsidRDefault="008D577B" w:rsidP="006E6B5E">
      <w:pPr>
        <w:spacing w:before="120" w:after="120"/>
        <w:ind w:left="720"/>
        <w:jc w:val="both"/>
        <w:rPr>
          <w:rFonts w:ascii="ITC Avant Garde" w:eastAsia="Calibri" w:hAnsi="ITC Avant Garde"/>
          <w:smallCaps/>
          <w:sz w:val="22"/>
          <w:szCs w:val="22"/>
          <w:lang w:val="es-MX" w:eastAsia="en-US"/>
        </w:rPr>
      </w:pPr>
      <w:r w:rsidRPr="00E06047">
        <w:rPr>
          <w:rFonts w:ascii="ITC Avant Garde" w:eastAsia="Calibri" w:hAnsi="ITC Avant Garde"/>
          <w:b/>
          <w:sz w:val="22"/>
          <w:szCs w:val="22"/>
          <w:lang w:val="es-MX" w:eastAsia="en-US"/>
        </w:rPr>
        <w:t>1.4.1. Servicio de telefonía fija</w:t>
      </w:r>
    </w:p>
    <w:p w:rsidR="008D577B" w:rsidRPr="00E06047" w:rsidRDefault="008D577B" w:rsidP="006E6B5E">
      <w:pPr>
        <w:spacing w:before="120" w:after="120"/>
        <w:ind w:left="720"/>
        <w:jc w:val="center"/>
        <w:rPr>
          <w:rFonts w:ascii="ITC Avant Garde" w:eastAsia="Calibri" w:hAnsi="ITC Avant Garde"/>
          <w:b/>
          <w:sz w:val="18"/>
          <w:szCs w:val="22"/>
          <w:lang w:val="es-MX" w:eastAsia="en-US"/>
        </w:rPr>
      </w:pPr>
      <w:r w:rsidRPr="00E06047">
        <w:rPr>
          <w:rFonts w:ascii="ITC Avant Garde" w:eastAsia="Calibri" w:hAnsi="ITC Avant Garde"/>
          <w:b/>
          <w:sz w:val="18"/>
          <w:szCs w:val="22"/>
          <w:lang w:val="es-MX" w:eastAsia="en-US"/>
        </w:rPr>
        <w:t>Tabla 11. Líneas telefónicas fijas en servicio</w:t>
      </w:r>
    </w:p>
    <w:p w:rsidR="008D577B" w:rsidRPr="00E06047" w:rsidRDefault="008D577B" w:rsidP="006E6B5E">
      <w:pPr>
        <w:spacing w:before="120" w:after="120"/>
        <w:ind w:left="720"/>
        <w:jc w:val="center"/>
        <w:rPr>
          <w:rFonts w:ascii="ITC Avant Garde" w:eastAsia="Calibri" w:hAnsi="ITC Avant Garde"/>
          <w:smallCaps/>
          <w:sz w:val="18"/>
          <w:szCs w:val="22"/>
          <w:lang w:val="es-MX" w:eastAsia="en-US"/>
        </w:rPr>
      </w:pPr>
      <w:r w:rsidRPr="00E06047">
        <w:rPr>
          <w:rFonts w:ascii="ITC Avant Garde" w:eastAsia="Calibri" w:hAnsi="ITC Avant Garde"/>
          <w:sz w:val="18"/>
          <w:szCs w:val="22"/>
          <w:lang w:val="es-MX" w:eastAsia="en-US"/>
        </w:rPr>
        <w:t>Participación porcentual de Grupo Megacable</w:t>
      </w:r>
      <w:r w:rsidRPr="00E06047">
        <w:rPr>
          <w:rFonts w:ascii="ITC Avant Garde" w:eastAsia="Calibri" w:hAnsi="ITC Avant Garde"/>
          <w:smallCaps/>
          <w:sz w:val="18"/>
          <w:szCs w:val="22"/>
          <w:vertAlign w:val="superscript"/>
          <w:lang w:val="es-MX" w:eastAsia="en-US"/>
        </w:rPr>
        <w:footnoteReference w:id="310"/>
      </w:r>
    </w:p>
    <w:tbl>
      <w:tblPr>
        <w:tblStyle w:val="Estilo3"/>
        <w:tblW w:w="7620" w:type="dxa"/>
        <w:jc w:val="center"/>
        <w:tblLook w:val="04A0" w:firstRow="1" w:lastRow="0" w:firstColumn="1" w:lastColumn="0" w:noHBand="0" w:noVBand="1"/>
        <w:tblCaption w:val="Participación de Megacable."/>
        <w:tblDescription w:val="Porcenteje de participación Megacable."/>
      </w:tblPr>
      <w:tblGrid>
        <w:gridCol w:w="1620"/>
        <w:gridCol w:w="1323"/>
        <w:gridCol w:w="1323"/>
        <w:gridCol w:w="1323"/>
        <w:gridCol w:w="1323"/>
        <w:gridCol w:w="1323"/>
      </w:tblGrid>
      <w:tr w:rsidR="00902E03" w:rsidRPr="00E06047" w:rsidTr="00E454F1">
        <w:trPr>
          <w:trHeight w:val="402"/>
          <w:tblHeader/>
          <w:jc w:val="center"/>
        </w:trPr>
        <w:tc>
          <w:tcPr>
            <w:tcW w:w="1620" w:type="dxa"/>
            <w:tcBorders>
              <w:top w:val="single" w:sz="4" w:space="0" w:color="auto"/>
              <w:left w:val="single" w:sz="4" w:space="0" w:color="auto"/>
              <w:right w:val="single" w:sz="4" w:space="0" w:color="auto"/>
            </w:tcBorders>
            <w:noWrap/>
          </w:tcPr>
          <w:p w:rsidR="00902E03" w:rsidRPr="00E06047" w:rsidRDefault="00902E03" w:rsidP="006E6B5E">
            <w:pPr>
              <w:spacing w:before="120" w:after="120"/>
              <w:jc w:val="both"/>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Operador</w:t>
            </w:r>
          </w:p>
          <w:p w:rsidR="00902E03" w:rsidRPr="00E06047" w:rsidRDefault="00902E03" w:rsidP="006E6B5E">
            <w:pPr>
              <w:spacing w:before="120" w:after="120"/>
              <w:jc w:val="both"/>
              <w:rPr>
                <w:rFonts w:ascii="ITC Avant Garde" w:eastAsia="Calibri" w:hAnsi="ITC Avant Garde"/>
                <w:b/>
                <w:bCs/>
                <w:sz w:val="18"/>
                <w:szCs w:val="20"/>
                <w:lang w:val="es-MX" w:eastAsia="es-MX"/>
              </w:rPr>
            </w:pPr>
          </w:p>
        </w:tc>
        <w:tc>
          <w:tcPr>
            <w:tcW w:w="1200" w:type="dxa"/>
            <w:tcBorders>
              <w:top w:val="single" w:sz="4" w:space="0" w:color="auto"/>
              <w:left w:val="single" w:sz="4" w:space="0" w:color="auto"/>
              <w:bottom w:val="single" w:sz="4" w:space="0" w:color="auto"/>
            </w:tcBorders>
            <w:noWrap/>
          </w:tcPr>
          <w:p w:rsidR="00902E03" w:rsidRPr="00E06047" w:rsidRDefault="00902E03"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Trimestre</w:t>
            </w:r>
          </w:p>
        </w:tc>
        <w:tc>
          <w:tcPr>
            <w:tcW w:w="1200" w:type="dxa"/>
            <w:tcBorders>
              <w:top w:val="single" w:sz="4" w:space="0" w:color="auto"/>
              <w:bottom w:val="single" w:sz="4" w:space="0" w:color="auto"/>
            </w:tcBorders>
          </w:tcPr>
          <w:p w:rsidR="00902E03" w:rsidRPr="00E06047" w:rsidRDefault="00902E03" w:rsidP="006E6B5E">
            <w:pPr>
              <w:spacing w:before="120" w:after="120"/>
              <w:jc w:val="center"/>
              <w:rPr>
                <w:rFonts w:ascii="ITC Avant Garde" w:eastAsia="Calibri" w:hAnsi="ITC Avant Garde"/>
                <w:b/>
                <w:bCs/>
                <w:sz w:val="18"/>
                <w:szCs w:val="20"/>
                <w:lang w:val="es-MX" w:eastAsia="es-MX"/>
              </w:rPr>
            </w:pPr>
          </w:p>
        </w:tc>
        <w:tc>
          <w:tcPr>
            <w:tcW w:w="1200" w:type="dxa"/>
            <w:tcBorders>
              <w:top w:val="single" w:sz="4" w:space="0" w:color="auto"/>
              <w:bottom w:val="single" w:sz="4" w:space="0" w:color="auto"/>
            </w:tcBorders>
          </w:tcPr>
          <w:p w:rsidR="00902E03" w:rsidRPr="00E06047" w:rsidRDefault="00902E03" w:rsidP="006E6B5E">
            <w:pPr>
              <w:spacing w:before="120" w:after="120"/>
              <w:jc w:val="center"/>
              <w:rPr>
                <w:rFonts w:ascii="ITC Avant Garde" w:eastAsia="Calibri" w:hAnsi="ITC Avant Garde"/>
                <w:b/>
                <w:bCs/>
                <w:sz w:val="18"/>
                <w:szCs w:val="20"/>
                <w:lang w:val="es-MX" w:eastAsia="es-MX"/>
              </w:rPr>
            </w:pPr>
          </w:p>
        </w:tc>
        <w:tc>
          <w:tcPr>
            <w:tcW w:w="1200" w:type="dxa"/>
            <w:tcBorders>
              <w:top w:val="single" w:sz="4" w:space="0" w:color="auto"/>
              <w:bottom w:val="single" w:sz="4" w:space="0" w:color="auto"/>
              <w:right w:val="single" w:sz="4" w:space="0" w:color="auto"/>
            </w:tcBorders>
          </w:tcPr>
          <w:p w:rsidR="00902E03" w:rsidRPr="00E06047" w:rsidRDefault="00902E03" w:rsidP="006E6B5E">
            <w:pPr>
              <w:spacing w:before="120" w:after="120"/>
              <w:jc w:val="center"/>
              <w:rPr>
                <w:rFonts w:ascii="ITC Avant Garde" w:eastAsia="Calibri" w:hAnsi="ITC Avant Garde"/>
                <w:b/>
                <w:bCs/>
                <w:sz w:val="18"/>
                <w:szCs w:val="20"/>
                <w:lang w:val="es-MX" w:eastAsia="es-MX"/>
              </w:rPr>
            </w:pPr>
          </w:p>
        </w:tc>
        <w:tc>
          <w:tcPr>
            <w:tcW w:w="1200" w:type="dxa"/>
            <w:tcBorders>
              <w:top w:val="single" w:sz="4" w:space="0" w:color="auto"/>
              <w:left w:val="single" w:sz="4" w:space="0" w:color="auto"/>
              <w:right w:val="single" w:sz="4" w:space="0" w:color="auto"/>
            </w:tcBorders>
          </w:tcPr>
          <w:p w:rsidR="00902E03" w:rsidRPr="00E06047" w:rsidRDefault="00902E03" w:rsidP="006E6B5E">
            <w:pPr>
              <w:spacing w:before="120" w:after="120"/>
              <w:jc w:val="center"/>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Promedio</w:t>
            </w:r>
          </w:p>
        </w:tc>
      </w:tr>
      <w:tr w:rsidR="00902E03" w:rsidRPr="00E06047" w:rsidTr="00E454F1">
        <w:trPr>
          <w:trHeight w:val="316"/>
          <w:tblHeader/>
          <w:jc w:val="center"/>
        </w:trPr>
        <w:tc>
          <w:tcPr>
            <w:tcW w:w="1620" w:type="dxa"/>
            <w:tcBorders>
              <w:left w:val="single" w:sz="4" w:space="0" w:color="auto"/>
              <w:bottom w:val="single" w:sz="4" w:space="0" w:color="auto"/>
              <w:right w:val="single" w:sz="4" w:space="0" w:color="auto"/>
            </w:tcBorders>
            <w:noWrap/>
            <w:hideMark/>
          </w:tcPr>
          <w:p w:rsidR="00902E03" w:rsidRPr="00E06047" w:rsidRDefault="00902E03" w:rsidP="006E6B5E">
            <w:pPr>
              <w:spacing w:before="120" w:after="120"/>
              <w:jc w:val="both"/>
              <w:rPr>
                <w:rFonts w:ascii="ITC Avant Garde" w:eastAsia="Calibri" w:hAnsi="ITC Avant Garde"/>
                <w:b/>
                <w:bCs/>
                <w:sz w:val="18"/>
                <w:szCs w:val="20"/>
                <w:lang w:val="es-MX" w:eastAsia="es-MX"/>
              </w:rPr>
            </w:pPr>
          </w:p>
        </w:tc>
        <w:tc>
          <w:tcPr>
            <w:tcW w:w="1200" w:type="dxa"/>
            <w:tcBorders>
              <w:top w:val="single" w:sz="4" w:space="0" w:color="auto"/>
              <w:left w:val="single" w:sz="4" w:space="0" w:color="auto"/>
              <w:bottom w:val="single" w:sz="4" w:space="0" w:color="auto"/>
              <w:right w:val="single" w:sz="4" w:space="0" w:color="auto"/>
            </w:tcBorders>
            <w:noWrap/>
            <w:hideMark/>
          </w:tcPr>
          <w:p w:rsidR="00902E03" w:rsidRPr="00E06047" w:rsidRDefault="00B2212A" w:rsidP="006E6B5E">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Marzo de dos mil diez.</w:t>
            </w:r>
          </w:p>
        </w:tc>
        <w:tc>
          <w:tcPr>
            <w:tcW w:w="1200" w:type="dxa"/>
            <w:tcBorders>
              <w:top w:val="single" w:sz="4" w:space="0" w:color="auto"/>
              <w:left w:val="single" w:sz="4" w:space="0" w:color="auto"/>
              <w:bottom w:val="single" w:sz="4" w:space="0" w:color="auto"/>
              <w:right w:val="single" w:sz="4" w:space="0" w:color="auto"/>
            </w:tcBorders>
            <w:noWrap/>
            <w:hideMark/>
          </w:tcPr>
          <w:p w:rsidR="00902E03" w:rsidRPr="00E06047" w:rsidRDefault="00B2212A" w:rsidP="006E6B5E">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Junio de dos mil diez.</w:t>
            </w:r>
          </w:p>
        </w:tc>
        <w:tc>
          <w:tcPr>
            <w:tcW w:w="1200" w:type="dxa"/>
            <w:tcBorders>
              <w:top w:val="single" w:sz="4" w:space="0" w:color="auto"/>
              <w:left w:val="single" w:sz="4" w:space="0" w:color="auto"/>
              <w:bottom w:val="single" w:sz="4" w:space="0" w:color="auto"/>
              <w:right w:val="single" w:sz="4" w:space="0" w:color="auto"/>
            </w:tcBorders>
            <w:noWrap/>
            <w:hideMark/>
          </w:tcPr>
          <w:p w:rsidR="00902E03" w:rsidRPr="00E06047" w:rsidRDefault="00B2212A" w:rsidP="006E6B5E">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Septiembre de dos mil diez.</w:t>
            </w:r>
          </w:p>
        </w:tc>
        <w:tc>
          <w:tcPr>
            <w:tcW w:w="1200" w:type="dxa"/>
            <w:tcBorders>
              <w:top w:val="single" w:sz="4" w:space="0" w:color="auto"/>
              <w:left w:val="single" w:sz="4" w:space="0" w:color="auto"/>
              <w:bottom w:val="single" w:sz="4" w:space="0" w:color="auto"/>
              <w:right w:val="single" w:sz="4" w:space="0" w:color="auto"/>
            </w:tcBorders>
            <w:noWrap/>
            <w:hideMark/>
          </w:tcPr>
          <w:p w:rsidR="00902E03" w:rsidRPr="00E06047" w:rsidRDefault="00B2212A" w:rsidP="006E6B5E">
            <w:pPr>
              <w:spacing w:before="120" w:after="120"/>
              <w:jc w:val="center"/>
              <w:rPr>
                <w:rFonts w:ascii="ITC Avant Garde" w:eastAsia="Calibri" w:hAnsi="ITC Avant Garde"/>
                <w:b/>
                <w:bCs/>
                <w:sz w:val="18"/>
                <w:szCs w:val="20"/>
                <w:lang w:val="es-MX" w:eastAsia="es-MX"/>
              </w:rPr>
            </w:pPr>
            <w:r>
              <w:rPr>
                <w:rFonts w:ascii="ITC Avant Garde" w:eastAsia="Calibri" w:hAnsi="ITC Avant Garde"/>
                <w:b/>
                <w:bCs/>
                <w:sz w:val="18"/>
                <w:szCs w:val="20"/>
                <w:lang w:val="es-MX" w:eastAsia="es-MX"/>
              </w:rPr>
              <w:t>Diciembre de dos mil diez.</w:t>
            </w:r>
          </w:p>
        </w:tc>
        <w:tc>
          <w:tcPr>
            <w:tcW w:w="1200" w:type="dxa"/>
            <w:tcBorders>
              <w:left w:val="single" w:sz="4" w:space="0" w:color="auto"/>
              <w:bottom w:val="single" w:sz="4" w:space="0" w:color="auto"/>
              <w:right w:val="single" w:sz="4" w:space="0" w:color="auto"/>
            </w:tcBorders>
          </w:tcPr>
          <w:p w:rsidR="00902E03" w:rsidRPr="00E06047" w:rsidRDefault="00902E03" w:rsidP="006E6B5E">
            <w:pPr>
              <w:spacing w:before="120" w:after="120"/>
              <w:jc w:val="right"/>
              <w:rPr>
                <w:rFonts w:ascii="ITC Avant Garde" w:eastAsia="Calibri" w:hAnsi="ITC Avant Garde"/>
                <w:b/>
                <w:bCs/>
                <w:sz w:val="18"/>
                <w:szCs w:val="20"/>
                <w:lang w:val="es-MX" w:eastAsia="es-MX"/>
              </w:rPr>
            </w:pPr>
          </w:p>
        </w:tc>
      </w:tr>
      <w:tr w:rsidR="00FA4C13" w:rsidRPr="00E06047" w:rsidTr="00C94B91">
        <w:trPr>
          <w:trHeight w:val="402"/>
          <w:tblHeader/>
          <w:jc w:val="center"/>
        </w:trPr>
        <w:tc>
          <w:tcPr>
            <w:tcW w:w="1620" w:type="dxa"/>
            <w:tcBorders>
              <w:top w:val="single" w:sz="4" w:space="0" w:color="auto"/>
              <w:left w:val="single" w:sz="4" w:space="0" w:color="auto"/>
              <w:bottom w:val="single" w:sz="4" w:space="0" w:color="auto"/>
              <w:right w:val="single" w:sz="4" w:space="0" w:color="auto"/>
            </w:tcBorders>
            <w:noWrap/>
            <w:hideMark/>
          </w:tcPr>
          <w:p w:rsidR="00FA4C13" w:rsidRPr="00E06047" w:rsidRDefault="00FA4C13" w:rsidP="006E6B5E">
            <w:pPr>
              <w:spacing w:before="120" w:after="120"/>
              <w:jc w:val="both"/>
              <w:rPr>
                <w:rFonts w:ascii="ITC Avant Garde" w:eastAsia="Calibri" w:hAnsi="ITC Avant Garde"/>
                <w:b/>
                <w:bCs/>
                <w:sz w:val="18"/>
                <w:szCs w:val="20"/>
                <w:lang w:val="es-MX" w:eastAsia="es-MX"/>
              </w:rPr>
            </w:pPr>
            <w:r w:rsidRPr="00E06047">
              <w:rPr>
                <w:rFonts w:ascii="ITC Avant Garde" w:eastAsia="Calibri" w:hAnsi="ITC Avant Garde"/>
                <w:b/>
                <w:bCs/>
                <w:sz w:val="18"/>
                <w:szCs w:val="20"/>
                <w:lang w:val="es-MX" w:eastAsia="es-MX"/>
              </w:rPr>
              <w:t>Megacable</w:t>
            </w:r>
          </w:p>
        </w:tc>
        <w:tc>
          <w:tcPr>
            <w:tcW w:w="1200" w:type="dxa"/>
            <w:tcBorders>
              <w:top w:val="single" w:sz="4" w:space="0" w:color="auto"/>
              <w:left w:val="single" w:sz="4" w:space="0" w:color="auto"/>
              <w:bottom w:val="single" w:sz="4" w:space="0" w:color="auto"/>
              <w:right w:val="single" w:sz="4" w:space="0" w:color="auto"/>
            </w:tcBorders>
            <w:noWrap/>
            <w:hideMark/>
          </w:tcPr>
          <w:p w:rsidR="00FA4C13" w:rsidRPr="002616E8" w:rsidRDefault="00FA4C13" w:rsidP="006E6B5E">
            <w:pPr>
              <w:spacing w:before="120" w:after="120"/>
              <w:rPr>
                <w:color w:val="0000CC"/>
                <w:sz w:val="14"/>
              </w:rPr>
            </w:pPr>
            <w:r w:rsidRPr="002616E8">
              <w:rPr>
                <w:rFonts w:ascii="ITC Avant Garde" w:hAnsi="ITC Avant Garde"/>
                <w:b/>
                <w:color w:val="0000CC"/>
                <w:sz w:val="14"/>
              </w:rPr>
              <w:t>“CONFIDENCIAL POR LEY”</w:t>
            </w:r>
          </w:p>
        </w:tc>
        <w:tc>
          <w:tcPr>
            <w:tcW w:w="1200" w:type="dxa"/>
            <w:tcBorders>
              <w:top w:val="single" w:sz="4" w:space="0" w:color="auto"/>
              <w:left w:val="single" w:sz="4" w:space="0" w:color="auto"/>
              <w:bottom w:val="single" w:sz="4" w:space="0" w:color="auto"/>
              <w:right w:val="single" w:sz="4" w:space="0" w:color="auto"/>
            </w:tcBorders>
            <w:noWrap/>
            <w:hideMark/>
          </w:tcPr>
          <w:p w:rsidR="00FA4C13" w:rsidRPr="002616E8" w:rsidRDefault="00FA4C13" w:rsidP="006E6B5E">
            <w:pPr>
              <w:spacing w:before="120" w:after="120"/>
              <w:rPr>
                <w:color w:val="0000CC"/>
                <w:sz w:val="14"/>
              </w:rPr>
            </w:pPr>
            <w:r w:rsidRPr="002616E8">
              <w:rPr>
                <w:rFonts w:ascii="ITC Avant Garde" w:hAnsi="ITC Avant Garde"/>
                <w:b/>
                <w:color w:val="0000CC"/>
                <w:sz w:val="14"/>
              </w:rPr>
              <w:t>“CONFIDENCIAL POR LEY”</w:t>
            </w:r>
          </w:p>
        </w:tc>
        <w:tc>
          <w:tcPr>
            <w:tcW w:w="1200" w:type="dxa"/>
            <w:tcBorders>
              <w:top w:val="single" w:sz="4" w:space="0" w:color="auto"/>
              <w:left w:val="single" w:sz="4" w:space="0" w:color="auto"/>
              <w:bottom w:val="single" w:sz="4" w:space="0" w:color="auto"/>
              <w:right w:val="single" w:sz="4" w:space="0" w:color="auto"/>
            </w:tcBorders>
            <w:noWrap/>
            <w:hideMark/>
          </w:tcPr>
          <w:p w:rsidR="00FA4C13" w:rsidRPr="002616E8" w:rsidRDefault="00FA4C13" w:rsidP="006E6B5E">
            <w:pPr>
              <w:spacing w:before="120" w:after="120"/>
              <w:rPr>
                <w:color w:val="0000CC"/>
                <w:sz w:val="14"/>
              </w:rPr>
            </w:pPr>
            <w:r w:rsidRPr="002616E8">
              <w:rPr>
                <w:rFonts w:ascii="ITC Avant Garde" w:hAnsi="ITC Avant Garde"/>
                <w:b/>
                <w:color w:val="0000CC"/>
                <w:sz w:val="14"/>
              </w:rPr>
              <w:t>“CONFIDENCIAL POR LEY”</w:t>
            </w:r>
          </w:p>
        </w:tc>
        <w:tc>
          <w:tcPr>
            <w:tcW w:w="1200" w:type="dxa"/>
            <w:tcBorders>
              <w:top w:val="single" w:sz="4" w:space="0" w:color="auto"/>
              <w:left w:val="single" w:sz="4" w:space="0" w:color="auto"/>
              <w:bottom w:val="single" w:sz="4" w:space="0" w:color="auto"/>
              <w:right w:val="single" w:sz="4" w:space="0" w:color="auto"/>
            </w:tcBorders>
            <w:noWrap/>
            <w:hideMark/>
          </w:tcPr>
          <w:p w:rsidR="00FA4C13" w:rsidRPr="002616E8" w:rsidRDefault="00FA4C13" w:rsidP="006E6B5E">
            <w:pPr>
              <w:spacing w:before="120" w:after="120"/>
              <w:rPr>
                <w:color w:val="0000CC"/>
                <w:sz w:val="14"/>
              </w:rPr>
            </w:pPr>
            <w:r w:rsidRPr="002616E8">
              <w:rPr>
                <w:rFonts w:ascii="ITC Avant Garde" w:hAnsi="ITC Avant Garde"/>
                <w:b/>
                <w:color w:val="0000CC"/>
                <w:sz w:val="14"/>
              </w:rPr>
              <w:t>“CONFIDENCIAL POR LEY”</w:t>
            </w:r>
          </w:p>
        </w:tc>
        <w:tc>
          <w:tcPr>
            <w:tcW w:w="1200" w:type="dxa"/>
            <w:tcBorders>
              <w:top w:val="single" w:sz="4" w:space="0" w:color="auto"/>
              <w:left w:val="single" w:sz="4" w:space="0" w:color="auto"/>
              <w:bottom w:val="single" w:sz="4" w:space="0" w:color="auto"/>
              <w:right w:val="single" w:sz="4" w:space="0" w:color="auto"/>
            </w:tcBorders>
          </w:tcPr>
          <w:p w:rsidR="00FA4C13" w:rsidRPr="002616E8" w:rsidRDefault="00FA4C13" w:rsidP="006E6B5E">
            <w:pPr>
              <w:spacing w:before="120" w:after="120"/>
              <w:rPr>
                <w:color w:val="0000CC"/>
                <w:sz w:val="14"/>
              </w:rPr>
            </w:pPr>
            <w:r w:rsidRPr="002616E8">
              <w:rPr>
                <w:rFonts w:ascii="ITC Avant Garde" w:hAnsi="ITC Avant Garde"/>
                <w:b/>
                <w:color w:val="0000CC"/>
                <w:sz w:val="14"/>
              </w:rPr>
              <w:t>“CONFIDENCIAL POR LEY”</w:t>
            </w:r>
          </w:p>
        </w:tc>
      </w:tr>
    </w:tbl>
    <w:p w:rsidR="001C1D32" w:rsidRPr="00E06047" w:rsidRDefault="001C1D32" w:rsidP="006E6B5E">
      <w:pPr>
        <w:spacing w:before="120" w:after="120"/>
        <w:rPr>
          <w:rFonts w:ascii="ITC Avant Garde" w:eastAsia="Calibri" w:hAnsi="ITC Avant Garde"/>
          <w:sz w:val="18"/>
          <w:szCs w:val="22"/>
          <w:lang w:val="es-MX" w:eastAsia="en-US"/>
        </w:rPr>
      </w:pPr>
    </w:p>
    <w:p w:rsidR="001C1D32" w:rsidRPr="00DA7806"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De la tabla anterior se observa que la participación de Grupo Megacable, a través de Megacable es de </w:t>
      </w:r>
      <w:r w:rsidR="00FA4C13" w:rsidRPr="00415C25">
        <w:rPr>
          <w:rFonts w:ascii="ITC Avant Garde" w:hAnsi="ITC Avant Garde"/>
          <w:b/>
          <w:color w:val="2F5496" w:themeColor="accent5" w:themeShade="BF"/>
          <w:sz w:val="22"/>
        </w:rPr>
        <w:t>“CONFIDENCIAL POR LEY”</w:t>
      </w:r>
      <w:r w:rsidR="00DA7806">
        <w:rPr>
          <w:rFonts w:ascii="ITC Avant Garde" w:eastAsia="Calibri" w:hAnsi="ITC Avant Garde"/>
          <w:sz w:val="22"/>
          <w:szCs w:val="22"/>
          <w:lang w:val="es-MX" w:eastAsia="en-US"/>
        </w:rPr>
        <w:t>.</w:t>
      </w:r>
    </w:p>
    <w:p w:rsidR="008D577B" w:rsidRPr="00DA7806" w:rsidRDefault="008D577B" w:rsidP="006E6B5E">
      <w:pPr>
        <w:spacing w:before="120" w:after="120"/>
        <w:ind w:left="720"/>
        <w:jc w:val="both"/>
        <w:rPr>
          <w:rFonts w:ascii="ITC Avant Garde" w:eastAsia="Calibri" w:hAnsi="ITC Avant Garde"/>
          <w:sz w:val="22"/>
          <w:szCs w:val="22"/>
          <w:lang w:val="es-MX" w:eastAsia="en-US"/>
        </w:rPr>
      </w:pPr>
      <w:r w:rsidRPr="00E06047">
        <w:rPr>
          <w:rFonts w:ascii="ITC Avant Garde" w:eastAsia="Calibri" w:hAnsi="ITC Avant Garde"/>
          <w:b/>
          <w:sz w:val="22"/>
          <w:szCs w:val="22"/>
          <w:lang w:val="es-MX" w:eastAsia="en-US"/>
        </w:rPr>
        <w:t>1.4.2. Servicio de acceso a Internet</w:t>
      </w:r>
    </w:p>
    <w:p w:rsidR="008D577B" w:rsidRPr="00E06047" w:rsidRDefault="008D577B" w:rsidP="006E6B5E">
      <w:pPr>
        <w:spacing w:before="120" w:after="120"/>
        <w:ind w:left="720"/>
        <w:jc w:val="both"/>
        <w:rPr>
          <w:rFonts w:ascii="ITC Avant Garde" w:eastAsia="Calibri" w:hAnsi="ITC Avant Garde"/>
          <w:sz w:val="18"/>
          <w:szCs w:val="20"/>
          <w:lang w:val="es-MX" w:eastAsia="en-US"/>
        </w:rPr>
      </w:pPr>
      <w:r w:rsidRPr="00E06047">
        <w:rPr>
          <w:rFonts w:ascii="ITC Avant Garde" w:eastAsia="Calibri" w:hAnsi="ITC Avant Garde"/>
          <w:sz w:val="18"/>
          <w:szCs w:val="22"/>
          <w:lang w:val="es-MX" w:eastAsia="en-US"/>
        </w:rPr>
        <w:t>Tabla 12. Suscripciones de Acceso a Internet</w:t>
      </w:r>
      <w:r w:rsidRPr="00E06047">
        <w:rPr>
          <w:rFonts w:ascii="ITC Avant Garde" w:eastAsia="Calibri" w:hAnsi="ITC Avant Garde"/>
          <w:sz w:val="18"/>
          <w:szCs w:val="20"/>
          <w:lang w:val="es-MX" w:eastAsia="en-US"/>
        </w:rPr>
        <w:t xml:space="preserve"> Participació</w:t>
      </w:r>
      <w:r w:rsidR="00FA4C13">
        <w:rPr>
          <w:rFonts w:ascii="ITC Avant Garde" w:eastAsia="Calibri" w:hAnsi="ITC Avant Garde"/>
          <w:sz w:val="18"/>
          <w:szCs w:val="20"/>
          <w:lang w:val="es-MX" w:eastAsia="en-US"/>
        </w:rPr>
        <w:t>n Porcentual de Grupo Megacable</w:t>
      </w:r>
    </w:p>
    <w:tbl>
      <w:tblPr>
        <w:tblStyle w:val="Estilo3"/>
        <w:tblW w:w="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ción Megacable."/>
        <w:tblDescription w:val="Porcenteje de participación"/>
      </w:tblPr>
      <w:tblGrid>
        <w:gridCol w:w="2380"/>
        <w:gridCol w:w="1200"/>
      </w:tblGrid>
      <w:tr w:rsidR="008D577B" w:rsidRPr="00E06047" w:rsidTr="00FA4C13">
        <w:trPr>
          <w:trHeight w:val="402"/>
          <w:tblHeader/>
          <w:jc w:val="center"/>
        </w:trPr>
        <w:tc>
          <w:tcPr>
            <w:tcW w:w="2380" w:type="dxa"/>
            <w:noWrap/>
            <w:hideMark/>
          </w:tcPr>
          <w:p w:rsidR="008D577B" w:rsidRPr="00E06047" w:rsidRDefault="008D577B" w:rsidP="006E6B5E">
            <w:pPr>
              <w:spacing w:before="120" w:after="120"/>
              <w:jc w:val="both"/>
              <w:rPr>
                <w:rFonts w:ascii="ITC Avant Garde" w:eastAsia="Calibri" w:hAnsi="ITC Avant Garde"/>
                <w:b/>
                <w:sz w:val="18"/>
                <w:szCs w:val="20"/>
                <w:lang w:val="es-MX" w:eastAsia="es-MX"/>
              </w:rPr>
            </w:pPr>
            <w:r w:rsidRPr="00E06047">
              <w:rPr>
                <w:rFonts w:ascii="ITC Avant Garde" w:eastAsia="Calibri" w:hAnsi="ITC Avant Garde"/>
                <w:b/>
                <w:sz w:val="18"/>
                <w:szCs w:val="20"/>
                <w:lang w:val="es-MX" w:eastAsia="es-MX"/>
              </w:rPr>
              <w:t>Operador</w:t>
            </w:r>
          </w:p>
        </w:tc>
        <w:tc>
          <w:tcPr>
            <w:tcW w:w="1200" w:type="dxa"/>
            <w:noWrap/>
            <w:hideMark/>
          </w:tcPr>
          <w:p w:rsidR="008D577B" w:rsidRPr="00E06047" w:rsidRDefault="008D577B" w:rsidP="006E6B5E">
            <w:pPr>
              <w:spacing w:before="120" w:after="120"/>
              <w:jc w:val="right"/>
              <w:rPr>
                <w:rFonts w:ascii="ITC Avant Garde" w:eastAsia="Calibri" w:hAnsi="ITC Avant Garde"/>
                <w:b/>
                <w:sz w:val="18"/>
                <w:szCs w:val="20"/>
                <w:lang w:val="es-MX" w:eastAsia="es-MX"/>
              </w:rPr>
            </w:pPr>
            <w:r w:rsidRPr="00E06047">
              <w:rPr>
                <w:rFonts w:ascii="ITC Avant Garde" w:eastAsia="Calibri" w:hAnsi="ITC Avant Garde"/>
                <w:b/>
                <w:sz w:val="18"/>
                <w:szCs w:val="20"/>
                <w:lang w:val="es-MX" w:eastAsia="es-MX"/>
              </w:rPr>
              <w:t>Año 2010</w:t>
            </w:r>
          </w:p>
        </w:tc>
      </w:tr>
      <w:tr w:rsidR="0075481C" w:rsidRPr="00E06047" w:rsidTr="00FA4C13">
        <w:trPr>
          <w:trHeight w:val="402"/>
          <w:jc w:val="center"/>
        </w:trPr>
        <w:tc>
          <w:tcPr>
            <w:tcW w:w="2380" w:type="dxa"/>
            <w:noWrap/>
          </w:tcPr>
          <w:p w:rsidR="0075481C" w:rsidRPr="00E06047" w:rsidRDefault="0075481C" w:rsidP="006E6B5E">
            <w:pPr>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sz w:val="18"/>
                <w:szCs w:val="20"/>
                <w:lang w:val="es-MX" w:eastAsia="es-MX"/>
              </w:rPr>
              <w:t>Megacable</w:t>
            </w:r>
          </w:p>
        </w:tc>
        <w:tc>
          <w:tcPr>
            <w:tcW w:w="1200" w:type="dxa"/>
            <w:noWrap/>
          </w:tcPr>
          <w:p w:rsidR="0075481C" w:rsidRPr="002616E8" w:rsidRDefault="00FA4C13" w:rsidP="006E6B5E">
            <w:pPr>
              <w:spacing w:before="120" w:after="120"/>
              <w:jc w:val="right"/>
              <w:rPr>
                <w:rFonts w:ascii="ITC Avant Garde" w:eastAsia="Calibri" w:hAnsi="ITC Avant Garde"/>
                <w:color w:val="0000CC"/>
                <w:sz w:val="12"/>
                <w:szCs w:val="22"/>
                <w:lang w:val="es-MX" w:eastAsia="en-US"/>
              </w:rPr>
            </w:pPr>
            <w:r w:rsidRPr="002616E8">
              <w:rPr>
                <w:rFonts w:ascii="ITC Avant Garde" w:hAnsi="ITC Avant Garde"/>
                <w:b/>
                <w:color w:val="0000CC"/>
                <w:sz w:val="12"/>
              </w:rPr>
              <w:t>“CONFIDENCIAL POR LEY”</w:t>
            </w:r>
          </w:p>
        </w:tc>
      </w:tr>
    </w:tbl>
    <w:p w:rsidR="0075481C" w:rsidRPr="00E06047" w:rsidRDefault="0075481C" w:rsidP="006E6B5E">
      <w:pPr>
        <w:spacing w:before="120" w:after="120"/>
        <w:jc w:val="both"/>
        <w:rPr>
          <w:rFonts w:ascii="ITC Avant Garde" w:eastAsia="Calibri" w:hAnsi="ITC Avant Garde"/>
          <w:sz w:val="22"/>
          <w:szCs w:val="22"/>
          <w:lang w:val="es-MX" w:eastAsia="en-US"/>
        </w:rPr>
      </w:pP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De la tabla anterior se observa que la participación de Grupo Megacabl</w:t>
      </w:r>
      <w:r w:rsidR="00FA4C13">
        <w:rPr>
          <w:rFonts w:ascii="ITC Avant Garde" w:eastAsia="Calibri" w:hAnsi="ITC Avant Garde"/>
          <w:sz w:val="22"/>
          <w:szCs w:val="22"/>
          <w:lang w:val="es-MX" w:eastAsia="en-US"/>
        </w:rPr>
        <w:t xml:space="preserve">e, a través de Megacable es de </w:t>
      </w:r>
      <w:r w:rsidR="00FA4C13" w:rsidRPr="002616E8">
        <w:rPr>
          <w:rFonts w:ascii="ITC Avant Garde" w:hAnsi="ITC Avant Garde"/>
          <w:b/>
          <w:color w:val="0000CC"/>
          <w:sz w:val="22"/>
        </w:rPr>
        <w:t>“CONFIDENCIAL POR LEY”</w:t>
      </w:r>
      <w:r w:rsidRPr="002616E8">
        <w:rPr>
          <w:rFonts w:ascii="ITC Avant Garde" w:eastAsia="Calibri" w:hAnsi="ITC Avant Garde"/>
          <w:color w:val="0000CC"/>
          <w:sz w:val="22"/>
          <w:szCs w:val="22"/>
          <w:lang w:val="es-MX" w:eastAsia="en-US"/>
        </w:rPr>
        <w: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Además, la conducta la realizaron Grupo Televisa y Grupo Megacable, a través de sus subsidiarias, las cuales son consideradas dentro de las principales operadoras del servicio de te</w:t>
      </w:r>
      <w:r w:rsidR="0050274C">
        <w:rPr>
          <w:rFonts w:ascii="ITC Avant Garde" w:eastAsia="Calibri" w:hAnsi="ITC Avant Garde"/>
          <w:sz w:val="22"/>
          <w:szCs w:val="22"/>
          <w:lang w:val="es-MX" w:eastAsia="en-US"/>
        </w:rPr>
        <w:t>levisión restringida en México.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Megacable, subsidiaria de Megacable Holdings, es un agente económico considerado como el operador de cable más grande de México, con base en su número de suscriptores; el principal proveedor de servicios de Internet de alta velocidad y telefonía fija por cable; y el segundo proveedor más grande de servicios de alta velocidad.</w:t>
      </w:r>
      <w:r w:rsidRPr="00E06047">
        <w:rPr>
          <w:rFonts w:ascii="ITC Avant Garde" w:eastAsia="Calibri" w:hAnsi="ITC Avant Garde"/>
          <w:sz w:val="22"/>
          <w:szCs w:val="22"/>
          <w:vertAlign w:val="superscript"/>
          <w:lang w:val="es-MX" w:eastAsia="en-US"/>
        </w:rPr>
        <w:footnoteReference w:id="311"/>
      </w:r>
    </w:p>
    <w:p w:rsidR="008D577B" w:rsidRPr="00BC1CDC" w:rsidRDefault="00BC1CDC" w:rsidP="006E6B5E">
      <w:pPr>
        <w:spacing w:before="120" w:after="120"/>
        <w:jc w:val="both"/>
        <w:rPr>
          <w:rFonts w:ascii="ITC Avant Garde" w:eastAsia="Calibri" w:hAnsi="ITC Avant Garde"/>
          <w:b/>
          <w:sz w:val="22"/>
          <w:szCs w:val="22"/>
          <w:lang w:val="es-MX" w:eastAsia="en-US"/>
        </w:rPr>
      </w:pPr>
      <w:bookmarkStart w:id="2278" w:name="_Toc435776392"/>
      <w:r>
        <w:rPr>
          <w:rFonts w:ascii="ITC Avant Garde" w:eastAsia="Calibri" w:hAnsi="ITC Avant Garde"/>
          <w:b/>
          <w:sz w:val="22"/>
          <w:szCs w:val="22"/>
          <w:lang w:val="es-MX" w:eastAsia="en-US"/>
        </w:rPr>
        <w:t xml:space="preserve">1.5 </w:t>
      </w:r>
      <w:r w:rsidR="008D577B" w:rsidRPr="00BC1CDC">
        <w:rPr>
          <w:rFonts w:ascii="ITC Avant Garde" w:eastAsia="Calibri" w:hAnsi="ITC Avant Garde"/>
          <w:b/>
          <w:sz w:val="22"/>
          <w:szCs w:val="22"/>
          <w:lang w:val="es-MX" w:eastAsia="en-US"/>
        </w:rPr>
        <w:t>Duración de la práctica</w:t>
      </w:r>
      <w:bookmarkEnd w:id="2278"/>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Para efectos de determinar la duración de la práctica </w:t>
      </w:r>
      <w:r w:rsidR="00AE234F" w:rsidRPr="00E06047">
        <w:rPr>
          <w:rFonts w:ascii="ITC Avant Garde" w:eastAsia="Calibri" w:hAnsi="ITC Avant Garde"/>
          <w:sz w:val="22"/>
          <w:szCs w:val="22"/>
          <w:lang w:val="es-MX" w:eastAsia="en-US"/>
        </w:rPr>
        <w:t>se considerará</w:t>
      </w:r>
      <w:r w:rsidRPr="00E06047">
        <w:rPr>
          <w:rFonts w:ascii="ITC Avant Garde" w:eastAsia="Calibri" w:hAnsi="ITC Avant Garde"/>
          <w:sz w:val="22"/>
          <w:szCs w:val="22"/>
          <w:lang w:val="es-MX" w:eastAsia="en-US"/>
        </w:rPr>
        <w:t xml:space="preserve"> el momento en que Cablevisión y Megacable pudieron coincidir en la prestación de los servicios empaquetados en las mismas localidades, conforme a la autorización otorgada por la autoridad correspondiente,</w:t>
      </w:r>
      <w:r w:rsidRPr="00E06047">
        <w:rPr>
          <w:rFonts w:ascii="ITC Avant Garde" w:eastAsia="Calibri" w:hAnsi="ITC Avant Garde"/>
          <w:sz w:val="22"/>
          <w:szCs w:val="22"/>
          <w:vertAlign w:val="superscript"/>
          <w:lang w:val="es-MX" w:eastAsia="en-US"/>
        </w:rPr>
        <w:footnoteReference w:id="312"/>
      </w:r>
      <w:r w:rsidRPr="00E06047">
        <w:rPr>
          <w:rFonts w:ascii="ITC Avant Garde" w:eastAsia="Calibri" w:hAnsi="ITC Avant Garde"/>
          <w:sz w:val="22"/>
          <w:szCs w:val="22"/>
          <w:lang w:val="es-MX" w:eastAsia="en-US"/>
        </w:rPr>
        <w:t xml:space="preserve"> </w:t>
      </w:r>
      <w:r w:rsidR="00AE234F" w:rsidRPr="00E06047">
        <w:rPr>
          <w:rFonts w:ascii="ITC Avant Garde" w:eastAsia="Calibri" w:hAnsi="ITC Avant Garde"/>
          <w:sz w:val="22"/>
          <w:szCs w:val="22"/>
          <w:lang w:val="es-MX" w:eastAsia="en-US"/>
        </w:rPr>
        <w:t>así como</w:t>
      </w:r>
      <w:r w:rsidRPr="00E06047">
        <w:rPr>
          <w:rFonts w:ascii="ITC Avant Garde" w:eastAsia="Calibri" w:hAnsi="ITC Avant Garde"/>
          <w:sz w:val="22"/>
          <w:szCs w:val="22"/>
          <w:lang w:val="es-MX" w:eastAsia="en-US"/>
        </w:rPr>
        <w:t xml:space="preserve"> la fecha en que Empresas de Grupo Televisa y Megacable</w:t>
      </w:r>
      <w:r w:rsidRPr="00E06047" w:rsidDel="00B871E1">
        <w:rPr>
          <w:rFonts w:ascii="ITC Avant Garde" w:eastAsia="Calibri" w:hAnsi="ITC Avant Garde"/>
          <w:sz w:val="22"/>
          <w:szCs w:val="22"/>
          <w:lang w:val="es-MX" w:eastAsia="en-US"/>
        </w:rPr>
        <w:t xml:space="preserve"> </w:t>
      </w:r>
      <w:r w:rsidRPr="00E06047">
        <w:rPr>
          <w:rFonts w:ascii="ITC Avant Garde" w:eastAsia="Calibri" w:hAnsi="ITC Avant Garde"/>
          <w:sz w:val="22"/>
          <w:szCs w:val="22"/>
          <w:lang w:val="es-MX" w:eastAsia="en-US"/>
        </w:rPr>
        <w:t xml:space="preserve">concertaron el acuerdo sobre la estrategia YOO y </w:t>
      </w:r>
      <w:r w:rsidR="00CB294A" w:rsidRPr="00E06047">
        <w:rPr>
          <w:rFonts w:ascii="ITC Avant Garde" w:eastAsia="Calibri" w:hAnsi="ITC Avant Garde"/>
          <w:sz w:val="22"/>
          <w:szCs w:val="22"/>
          <w:lang w:val="es-MX" w:eastAsia="en-US"/>
        </w:rPr>
        <w:t xml:space="preserve">los 6 Municipios del Estado de México en lo que los agentes económicos se abstuvieron </w:t>
      </w:r>
      <w:r w:rsidRPr="00E06047">
        <w:rPr>
          <w:rFonts w:ascii="ITC Avant Garde" w:eastAsia="Calibri" w:hAnsi="ITC Avant Garde"/>
          <w:sz w:val="22"/>
          <w:szCs w:val="22"/>
          <w:lang w:val="es-MX" w:eastAsia="en-US"/>
        </w:rPr>
        <w:t>de prestar los servicios autorizados, conforme a su título de concesión.</w:t>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Con base en lo anterior, se tiene </w:t>
      </w:r>
      <w:proofErr w:type="gramStart"/>
      <w:r w:rsidRPr="00E06047">
        <w:rPr>
          <w:rFonts w:ascii="ITC Avant Garde" w:eastAsia="Calibri" w:hAnsi="ITC Avant Garde"/>
          <w:sz w:val="22"/>
          <w:szCs w:val="22"/>
          <w:lang w:val="es-MX" w:eastAsia="en-US"/>
        </w:rPr>
        <w:t>que</w:t>
      </w:r>
      <w:proofErr w:type="gramEnd"/>
      <w:r w:rsidRPr="00E06047">
        <w:rPr>
          <w:rFonts w:ascii="ITC Avant Garde" w:eastAsia="Calibri" w:hAnsi="ITC Avant Garde"/>
          <w:sz w:val="22"/>
          <w:szCs w:val="22"/>
          <w:lang w:val="es-MX" w:eastAsia="en-US"/>
        </w:rPr>
        <w:t xml:space="preserve"> para los siguientes casos, ambos agentes económicos estaban habilitados para prestar servicios de telecomunicacione</w:t>
      </w:r>
      <w:r w:rsidR="0050274C">
        <w:rPr>
          <w:rFonts w:ascii="ITC Avant Garde" w:eastAsia="Calibri" w:hAnsi="ITC Avant Garde"/>
          <w:sz w:val="22"/>
          <w:szCs w:val="22"/>
          <w:lang w:val="es-MX" w:eastAsia="en-US"/>
        </w:rPr>
        <w:t>s en los siguientes municipios:</w:t>
      </w:r>
    </w:p>
    <w:tbl>
      <w:tblPr>
        <w:tblStyle w:val="Estilo3"/>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ocalidades."/>
        <w:tblDescription w:val="Localidades habilitadas para prestaciones de servicios."/>
      </w:tblPr>
      <w:tblGrid>
        <w:gridCol w:w="3681"/>
      </w:tblGrid>
      <w:tr w:rsidR="00480F1E" w:rsidRPr="00E06047" w:rsidTr="00204A3F">
        <w:trPr>
          <w:trHeight w:val="264"/>
          <w:tblHeader/>
          <w:jc w:val="center"/>
        </w:trPr>
        <w:tc>
          <w:tcPr>
            <w:tcW w:w="3681" w:type="dxa"/>
            <w:shd w:val="clear" w:color="auto" w:fill="E7E6E6" w:themeFill="background2"/>
          </w:tcPr>
          <w:p w:rsidR="00480F1E" w:rsidRPr="00E06047" w:rsidRDefault="00480F1E" w:rsidP="006E6B5E">
            <w:pPr>
              <w:spacing w:before="120" w:after="120"/>
              <w:jc w:val="center"/>
              <w:rPr>
                <w:rFonts w:ascii="ITC Avant Garde" w:eastAsia="Calibri" w:hAnsi="ITC Avant Garde"/>
                <w:b/>
                <w:sz w:val="18"/>
                <w:szCs w:val="22"/>
                <w:lang w:val="es-MX" w:eastAsia="en-US"/>
              </w:rPr>
            </w:pPr>
            <w:r w:rsidRPr="00E06047">
              <w:rPr>
                <w:rFonts w:ascii="ITC Avant Garde" w:eastAsia="Calibri" w:hAnsi="ITC Avant Garde"/>
                <w:b/>
                <w:sz w:val="18"/>
                <w:szCs w:val="22"/>
                <w:lang w:val="es-MX" w:eastAsia="en-US"/>
              </w:rPr>
              <w:t>Localidad</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n-US"/>
              </w:rPr>
            </w:pPr>
            <w:r w:rsidRPr="00E06047">
              <w:rPr>
                <w:rFonts w:ascii="ITC Avant Garde" w:eastAsia="Calibri" w:hAnsi="ITC Avant Garde"/>
                <w:sz w:val="18"/>
                <w:szCs w:val="20"/>
                <w:lang w:val="es-MX" w:eastAsia="es-MX"/>
              </w:rPr>
              <w:t xml:space="preserve">Nicolás Romero, </w:t>
            </w:r>
            <w:r w:rsidR="0050274C">
              <w:rPr>
                <w:rFonts w:ascii="ITC Avant Garde" w:eastAsia="Calibri" w:hAnsi="ITC Avant Garde"/>
                <w:sz w:val="18"/>
                <w:szCs w:val="20"/>
                <w:lang w:val="es-MX" w:eastAsia="es-MX"/>
              </w:rPr>
              <w:t>Estado de México</w:t>
            </w:r>
            <w:r w:rsidRPr="00E06047">
              <w:rPr>
                <w:rFonts w:ascii="ITC Avant Garde" w:eastAsia="Calibri" w:hAnsi="ITC Avant Garde"/>
                <w:sz w:val="18"/>
                <w:szCs w:val="20"/>
                <w:lang w:val="es-MX" w:eastAsia="es-MX"/>
              </w:rPr>
              <w:t>.</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s-MX"/>
              </w:rPr>
            </w:pPr>
            <w:r w:rsidRPr="00E06047">
              <w:rPr>
                <w:rFonts w:ascii="ITC Avant Garde" w:eastAsia="Calibri" w:hAnsi="ITC Avant Garde"/>
                <w:sz w:val="18"/>
                <w:szCs w:val="20"/>
                <w:lang w:val="es-MX" w:eastAsia="es-MX"/>
              </w:rPr>
              <w:t xml:space="preserve">Lerma, </w:t>
            </w:r>
            <w:r w:rsidR="0050274C">
              <w:rPr>
                <w:rFonts w:ascii="ITC Avant Garde" w:eastAsia="Calibri" w:hAnsi="ITC Avant Garde"/>
                <w:sz w:val="18"/>
                <w:szCs w:val="20"/>
                <w:lang w:val="es-MX" w:eastAsia="es-MX"/>
              </w:rPr>
              <w:t>Estado de México</w:t>
            </w:r>
            <w:r w:rsidR="0050274C" w:rsidRPr="00E06047">
              <w:rPr>
                <w:rFonts w:ascii="ITC Avant Garde" w:eastAsia="Calibri" w:hAnsi="ITC Avant Garde"/>
                <w:sz w:val="18"/>
                <w:szCs w:val="20"/>
                <w:lang w:val="es-MX" w:eastAsia="es-MX"/>
              </w:rPr>
              <w:t>.</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s-MX"/>
              </w:rPr>
            </w:pPr>
            <w:r w:rsidRPr="00E06047">
              <w:rPr>
                <w:rFonts w:ascii="ITC Avant Garde" w:eastAsia="Calibri" w:hAnsi="ITC Avant Garde"/>
                <w:sz w:val="18"/>
                <w:szCs w:val="20"/>
                <w:lang w:val="es-MX" w:eastAsia="es-MX"/>
              </w:rPr>
              <w:t xml:space="preserve">Tlalnepantla de Baz, </w:t>
            </w:r>
            <w:r w:rsidR="0050274C">
              <w:rPr>
                <w:rFonts w:ascii="ITC Avant Garde" w:eastAsia="Calibri" w:hAnsi="ITC Avant Garde"/>
                <w:sz w:val="18"/>
                <w:szCs w:val="20"/>
                <w:lang w:val="es-MX" w:eastAsia="es-MX"/>
              </w:rPr>
              <w:t>Estado de México</w:t>
            </w:r>
            <w:r w:rsidR="0050274C" w:rsidRPr="00E06047">
              <w:rPr>
                <w:rFonts w:ascii="ITC Avant Garde" w:eastAsia="Calibri" w:hAnsi="ITC Avant Garde"/>
                <w:sz w:val="18"/>
                <w:szCs w:val="20"/>
                <w:lang w:val="es-MX" w:eastAsia="es-MX"/>
              </w:rPr>
              <w:t>.</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s-MX"/>
              </w:rPr>
            </w:pPr>
            <w:r w:rsidRPr="00E06047">
              <w:rPr>
                <w:rFonts w:ascii="ITC Avant Garde" w:eastAsia="Calibri" w:hAnsi="ITC Avant Garde"/>
                <w:sz w:val="18"/>
                <w:szCs w:val="20"/>
                <w:lang w:val="es-MX" w:eastAsia="es-MX"/>
              </w:rPr>
              <w:t xml:space="preserve">Huixquilucan, </w:t>
            </w:r>
            <w:r w:rsidR="0050274C">
              <w:rPr>
                <w:rFonts w:ascii="ITC Avant Garde" w:eastAsia="Calibri" w:hAnsi="ITC Avant Garde"/>
                <w:sz w:val="18"/>
                <w:szCs w:val="20"/>
                <w:lang w:val="es-MX" w:eastAsia="es-MX"/>
              </w:rPr>
              <w:t>Estado de México</w:t>
            </w:r>
            <w:r w:rsidR="0050274C" w:rsidRPr="00E06047">
              <w:rPr>
                <w:rFonts w:ascii="ITC Avant Garde" w:eastAsia="Calibri" w:hAnsi="ITC Avant Garde"/>
                <w:sz w:val="18"/>
                <w:szCs w:val="20"/>
                <w:lang w:val="es-MX" w:eastAsia="es-MX"/>
              </w:rPr>
              <w:t>.</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s-MX"/>
              </w:rPr>
            </w:pPr>
            <w:r w:rsidRPr="00E06047">
              <w:rPr>
                <w:rFonts w:ascii="ITC Avant Garde" w:eastAsia="Calibri" w:hAnsi="ITC Avant Garde"/>
                <w:sz w:val="18"/>
                <w:szCs w:val="20"/>
                <w:lang w:val="es-MX" w:eastAsia="es-MX"/>
              </w:rPr>
              <w:t xml:space="preserve">Cuautitlán Izcalli, </w:t>
            </w:r>
            <w:r w:rsidR="0050274C">
              <w:rPr>
                <w:rFonts w:ascii="ITC Avant Garde" w:eastAsia="Calibri" w:hAnsi="ITC Avant Garde"/>
                <w:sz w:val="18"/>
                <w:szCs w:val="20"/>
                <w:lang w:val="es-MX" w:eastAsia="es-MX"/>
              </w:rPr>
              <w:t>Estado de México</w:t>
            </w:r>
            <w:r w:rsidR="0050274C" w:rsidRPr="00E06047">
              <w:rPr>
                <w:rFonts w:ascii="ITC Avant Garde" w:eastAsia="Calibri" w:hAnsi="ITC Avant Garde"/>
                <w:sz w:val="18"/>
                <w:szCs w:val="20"/>
                <w:lang w:val="es-MX" w:eastAsia="es-MX"/>
              </w:rPr>
              <w:t>.</w:t>
            </w:r>
          </w:p>
        </w:tc>
      </w:tr>
      <w:tr w:rsidR="00480F1E" w:rsidRPr="00E06047" w:rsidTr="00204A3F">
        <w:trPr>
          <w:trHeight w:val="264"/>
          <w:jc w:val="center"/>
        </w:trPr>
        <w:tc>
          <w:tcPr>
            <w:tcW w:w="3681" w:type="dxa"/>
          </w:tcPr>
          <w:p w:rsidR="00480F1E" w:rsidRPr="00E06047" w:rsidRDefault="00480F1E" w:rsidP="006E6B5E">
            <w:pPr>
              <w:spacing w:before="120" w:after="120"/>
              <w:jc w:val="center"/>
              <w:rPr>
                <w:rFonts w:ascii="ITC Avant Garde" w:eastAsia="Calibri" w:hAnsi="ITC Avant Garde"/>
                <w:sz w:val="18"/>
                <w:szCs w:val="20"/>
                <w:lang w:val="es-MX" w:eastAsia="es-MX"/>
              </w:rPr>
            </w:pPr>
            <w:r w:rsidRPr="00E06047">
              <w:rPr>
                <w:rFonts w:ascii="ITC Avant Garde" w:eastAsia="Calibri" w:hAnsi="ITC Avant Garde"/>
                <w:sz w:val="18"/>
                <w:szCs w:val="20"/>
                <w:lang w:val="es-MX" w:eastAsia="es-MX"/>
              </w:rPr>
              <w:t xml:space="preserve">Ecatepec, </w:t>
            </w:r>
            <w:r w:rsidR="0050274C">
              <w:rPr>
                <w:rFonts w:ascii="ITC Avant Garde" w:eastAsia="Calibri" w:hAnsi="ITC Avant Garde"/>
                <w:sz w:val="18"/>
                <w:szCs w:val="20"/>
                <w:lang w:val="es-MX" w:eastAsia="es-MX"/>
              </w:rPr>
              <w:t>Estado de México</w:t>
            </w:r>
            <w:r w:rsidR="0050274C" w:rsidRPr="00E06047">
              <w:rPr>
                <w:rFonts w:ascii="ITC Avant Garde" w:eastAsia="Calibri" w:hAnsi="ITC Avant Garde"/>
                <w:sz w:val="18"/>
                <w:szCs w:val="20"/>
                <w:lang w:val="es-MX" w:eastAsia="es-MX"/>
              </w:rPr>
              <w:t>.</w:t>
            </w:r>
          </w:p>
        </w:tc>
      </w:tr>
    </w:tbl>
    <w:p w:rsidR="00336415" w:rsidRPr="00363CA1" w:rsidRDefault="008D577B" w:rsidP="006E6B5E">
      <w:pPr>
        <w:autoSpaceDE w:val="0"/>
        <w:autoSpaceDN w:val="0"/>
        <w:adjustRightInd w:val="0"/>
        <w:spacing w:before="120" w:after="120"/>
        <w:jc w:val="both"/>
        <w:rPr>
          <w:rFonts w:ascii="ITC Avant Garde" w:eastAsia="Calibri" w:hAnsi="ITC Avant Garde"/>
          <w:sz w:val="22"/>
          <w:szCs w:val="22"/>
          <w:lang w:val="es-MX" w:eastAsia="en-US"/>
        </w:rPr>
      </w:pPr>
      <w:r w:rsidRPr="00E06047">
        <w:rPr>
          <w:rFonts w:ascii="ITC Avant Garde" w:eastAsia="Calibri" w:hAnsi="ITC Avant Garde"/>
          <w:b/>
          <w:sz w:val="22"/>
          <w:szCs w:val="22"/>
          <w:lang w:val="es-MX" w:eastAsia="en-US"/>
        </w:rPr>
        <w:t xml:space="preserve">Por lo tanto, </w:t>
      </w:r>
      <w:r w:rsidR="003B2336" w:rsidRPr="00E06047">
        <w:rPr>
          <w:rFonts w:ascii="ITC Avant Garde" w:eastAsia="Calibri" w:hAnsi="ITC Avant Garde"/>
          <w:b/>
          <w:sz w:val="22"/>
          <w:szCs w:val="22"/>
          <w:lang w:val="es-MX" w:eastAsia="en-US"/>
        </w:rPr>
        <w:t>al haberse acreditado la coincidencia para la prestación de los Servicios en los 6 municipios del Estado de México conforme a lo establecido en la presente resolución y en los términos señalados por el Segundo Tribunal Colegiado</w:t>
      </w:r>
      <w:r w:rsidR="00FD30F0" w:rsidRPr="00E06047">
        <w:rPr>
          <w:rFonts w:ascii="ITC Avant Garde" w:eastAsia="Calibri" w:hAnsi="ITC Avant Garde"/>
          <w:b/>
          <w:sz w:val="22"/>
          <w:szCs w:val="22"/>
          <w:lang w:val="es-MX" w:eastAsia="en-US"/>
        </w:rPr>
        <w:t xml:space="preserve"> –véase apartado VI. Acreditación de la Práctica-</w:t>
      </w:r>
      <w:r w:rsidRPr="00E06047">
        <w:rPr>
          <w:rFonts w:ascii="ITC Avant Garde" w:eastAsia="Calibri" w:hAnsi="ITC Avant Garde"/>
          <w:b/>
          <w:sz w:val="22"/>
          <w:szCs w:val="22"/>
          <w:lang w:val="es-MX" w:eastAsia="en-US"/>
        </w:rPr>
        <w:t>,</w:t>
      </w:r>
      <w:r w:rsidR="003B2336" w:rsidRPr="00E06047">
        <w:rPr>
          <w:rFonts w:ascii="ITC Avant Garde" w:eastAsia="Calibri" w:hAnsi="ITC Avant Garde"/>
          <w:b/>
          <w:sz w:val="22"/>
          <w:szCs w:val="22"/>
          <w:lang w:val="es-MX" w:eastAsia="en-US"/>
        </w:rPr>
        <w:t xml:space="preserve"> resulta pertinente tomar en consideración </w:t>
      </w:r>
      <w:r w:rsidR="00DC6A80" w:rsidRPr="00E06047">
        <w:rPr>
          <w:rFonts w:ascii="ITC Avant Garde" w:eastAsia="Calibri" w:hAnsi="ITC Avant Garde"/>
          <w:b/>
          <w:sz w:val="22"/>
          <w:szCs w:val="22"/>
          <w:lang w:val="es-MX" w:eastAsia="en-US"/>
        </w:rPr>
        <w:t xml:space="preserve">como inicio de la comisión de la práctica </w:t>
      </w:r>
      <w:r w:rsidR="00FD30F0" w:rsidRPr="00E06047">
        <w:rPr>
          <w:rFonts w:ascii="ITC Avant Garde" w:eastAsia="Calibri" w:hAnsi="ITC Avant Garde"/>
          <w:b/>
          <w:sz w:val="22"/>
          <w:szCs w:val="22"/>
          <w:lang w:val="es-MX" w:eastAsia="en-US"/>
        </w:rPr>
        <w:t xml:space="preserve">el momento a partir del cual Megacable solicitó los </w:t>
      </w:r>
      <w:r w:rsidR="003B2336" w:rsidRPr="00E06047">
        <w:rPr>
          <w:rFonts w:ascii="ITC Avant Garde" w:eastAsia="Calibri" w:hAnsi="ITC Avant Garde"/>
          <w:b/>
          <w:sz w:val="22"/>
          <w:szCs w:val="22"/>
          <w:lang w:val="es-MX" w:eastAsia="en-US"/>
        </w:rPr>
        <w:t>registro</w:t>
      </w:r>
      <w:r w:rsidR="00FD30F0" w:rsidRPr="00E06047">
        <w:rPr>
          <w:rFonts w:ascii="ITC Avant Garde" w:eastAsia="Calibri" w:hAnsi="ITC Avant Garde"/>
          <w:b/>
          <w:sz w:val="22"/>
          <w:szCs w:val="22"/>
          <w:lang w:val="es-MX" w:eastAsia="en-US"/>
        </w:rPr>
        <w:t>s</w:t>
      </w:r>
      <w:r w:rsidR="003B2336" w:rsidRPr="00E06047">
        <w:rPr>
          <w:rFonts w:ascii="ITC Avant Garde" w:eastAsia="Calibri" w:hAnsi="ITC Avant Garde"/>
          <w:b/>
          <w:sz w:val="22"/>
          <w:szCs w:val="22"/>
          <w:lang w:val="es-MX" w:eastAsia="en-US"/>
        </w:rPr>
        <w:t xml:space="preserve"> de tarifas para la prestación de los Servicios, toda vez que tal y como </w:t>
      </w:r>
      <w:r w:rsidR="003B2336" w:rsidRPr="00E06047">
        <w:rPr>
          <w:rFonts w:ascii="ITC Avant Garde" w:eastAsia="Calibri" w:hAnsi="ITC Avant Garde"/>
          <w:b/>
          <w:sz w:val="22"/>
          <w:szCs w:val="22"/>
          <w:lang w:val="es-MX" w:eastAsia="en-US"/>
        </w:rPr>
        <w:lastRenderedPageBreak/>
        <w:t xml:space="preserve">se señaló en la Ejecutoria Megacable </w:t>
      </w:r>
      <w:r w:rsidR="00336415" w:rsidRPr="00E06047">
        <w:rPr>
          <w:rFonts w:ascii="ITC Avant Garde" w:eastAsia="Calibri" w:hAnsi="ITC Avant Garde"/>
          <w:b/>
          <w:sz w:val="22"/>
          <w:szCs w:val="22"/>
          <w:lang w:val="es-MX" w:eastAsia="en-US"/>
        </w:rPr>
        <w:t>la tarifa</w:t>
      </w:r>
      <w:r w:rsidR="003B2336" w:rsidRPr="00E06047">
        <w:rPr>
          <w:rFonts w:ascii="ITC Avant Garde" w:eastAsia="Calibri" w:hAnsi="ITC Avant Garde"/>
          <w:b/>
          <w:sz w:val="22"/>
          <w:szCs w:val="22"/>
          <w:lang w:val="es-MX" w:eastAsia="en-US"/>
        </w:rPr>
        <w:t xml:space="preserve"> aut</w:t>
      </w:r>
      <w:r w:rsidR="00336415" w:rsidRPr="00E06047">
        <w:rPr>
          <w:rFonts w:ascii="ITC Avant Garde" w:eastAsia="Calibri" w:hAnsi="ITC Avant Garde"/>
          <w:b/>
          <w:sz w:val="22"/>
          <w:szCs w:val="22"/>
          <w:lang w:val="es-MX" w:eastAsia="en-US"/>
        </w:rPr>
        <w:t>orizada</w:t>
      </w:r>
      <w:r w:rsidR="00630619" w:rsidRPr="00E06047">
        <w:rPr>
          <w:rFonts w:ascii="ITC Avant Garde" w:eastAsia="Calibri" w:hAnsi="ITC Avant Garde"/>
          <w:b/>
          <w:sz w:val="22"/>
          <w:szCs w:val="22"/>
          <w:lang w:val="es-MX" w:eastAsia="en-US"/>
        </w:rPr>
        <w:t xml:space="preserve"> para</w:t>
      </w:r>
      <w:r w:rsidR="003B2336" w:rsidRPr="00E06047">
        <w:rPr>
          <w:rFonts w:ascii="ITC Avant Garde" w:eastAsia="Calibri" w:hAnsi="ITC Avant Garde"/>
          <w:b/>
          <w:sz w:val="22"/>
          <w:szCs w:val="22"/>
          <w:lang w:val="es-MX" w:eastAsia="en-US"/>
        </w:rPr>
        <w:t xml:space="preserve"> Megacable </w:t>
      </w:r>
      <w:r w:rsidR="003B2336" w:rsidRPr="00E06047">
        <w:rPr>
          <w:rFonts w:ascii="ITC Avant Garde" w:eastAsia="Calibri" w:hAnsi="ITC Avant Garde"/>
          <w:b/>
          <w:i/>
          <w:sz w:val="20"/>
          <w:szCs w:val="20"/>
          <w:lang w:val="es-MX" w:eastAsia="en-US"/>
        </w:rPr>
        <w:t>“constituye un indicio de que era inminente su participación efectiva en el mercado antes o después de la estrategia Yoo.”</w:t>
      </w:r>
      <w:r w:rsidR="00FD30F0" w:rsidRPr="00E06047">
        <w:rPr>
          <w:rStyle w:val="Refdenotaalpie"/>
          <w:rFonts w:ascii="ITC Avant Garde" w:eastAsia="Calibri" w:hAnsi="ITC Avant Garde"/>
          <w:b/>
          <w:sz w:val="22"/>
          <w:szCs w:val="22"/>
          <w:lang w:val="es-MX" w:eastAsia="en-US"/>
        </w:rPr>
        <w:footnoteReference w:id="313"/>
      </w:r>
      <w:r w:rsidR="00E65DFD" w:rsidRPr="00E06047">
        <w:rPr>
          <w:rFonts w:ascii="ITC Avant Garde" w:eastAsia="Calibri" w:hAnsi="ITC Avant Garde"/>
          <w:b/>
          <w:i/>
          <w:sz w:val="20"/>
          <w:szCs w:val="20"/>
          <w:lang w:val="es-MX" w:eastAsia="en-US"/>
        </w:rPr>
        <w:t xml:space="preserve"> </w:t>
      </w:r>
      <w:r w:rsidR="00B866DD" w:rsidRPr="00E06047">
        <w:rPr>
          <w:rFonts w:ascii="ITC Avant Garde" w:eastAsia="Calibri" w:hAnsi="ITC Avant Garde"/>
          <w:b/>
          <w:sz w:val="22"/>
          <w:szCs w:val="22"/>
          <w:lang w:val="es-MX" w:eastAsia="en-US"/>
        </w:rPr>
        <w:t>P</w:t>
      </w:r>
      <w:r w:rsidRPr="00E06047">
        <w:rPr>
          <w:rFonts w:ascii="ITC Avant Garde" w:eastAsia="Calibri" w:hAnsi="ITC Avant Garde"/>
          <w:b/>
          <w:sz w:val="22"/>
          <w:szCs w:val="22"/>
          <w:lang w:val="es-MX" w:eastAsia="en-US"/>
        </w:rPr>
        <w:t>ara efectos de determinar</w:t>
      </w:r>
      <w:r w:rsidR="00B866DD" w:rsidRPr="00E06047">
        <w:rPr>
          <w:rFonts w:ascii="ITC Avant Garde" w:eastAsia="Calibri" w:hAnsi="ITC Avant Garde"/>
          <w:b/>
          <w:sz w:val="22"/>
          <w:szCs w:val="22"/>
          <w:lang w:val="es-MX" w:eastAsia="en-US"/>
        </w:rPr>
        <w:t>,</w:t>
      </w:r>
      <w:r w:rsidRPr="00E06047">
        <w:rPr>
          <w:rFonts w:ascii="ITC Avant Garde" w:eastAsia="Calibri" w:hAnsi="ITC Avant Garde"/>
          <w:b/>
          <w:sz w:val="22"/>
          <w:szCs w:val="22"/>
          <w:lang w:val="es-MX" w:eastAsia="en-US"/>
        </w:rPr>
        <w:t xml:space="preserve"> en su momento</w:t>
      </w:r>
      <w:r w:rsidR="00B866DD" w:rsidRPr="00E06047">
        <w:rPr>
          <w:rFonts w:ascii="ITC Avant Garde" w:eastAsia="Calibri" w:hAnsi="ITC Avant Garde"/>
          <w:b/>
          <w:sz w:val="22"/>
          <w:szCs w:val="22"/>
          <w:lang w:val="es-MX" w:eastAsia="en-US"/>
        </w:rPr>
        <w:t>,</w:t>
      </w:r>
      <w:r w:rsidRPr="00E06047">
        <w:rPr>
          <w:rFonts w:ascii="ITC Avant Garde" w:eastAsia="Calibri" w:hAnsi="ITC Avant Garde"/>
          <w:b/>
          <w:sz w:val="22"/>
          <w:szCs w:val="22"/>
          <w:lang w:val="es-MX" w:eastAsia="en-US"/>
        </w:rPr>
        <w:t xml:space="preserve"> el daño causado, se consideran los años dos mil diez, dos mil once y dos mil doce, sin que ello signifique que a la fecha en que concluyó la investigación hayan cesado los efectos de la práctica prevista en la fracción III, del artículo 9 de la LFCE.</w:t>
      </w:r>
    </w:p>
    <w:p w:rsidR="008D577B" w:rsidRPr="00E06047" w:rsidRDefault="008D577B" w:rsidP="006E6B5E">
      <w:pPr>
        <w:keepNext/>
        <w:spacing w:before="120" w:after="120"/>
        <w:jc w:val="both"/>
        <w:rPr>
          <w:rFonts w:ascii="ITC Avant Garde" w:hAnsi="ITC Avant Garde"/>
          <w:b/>
          <w:i/>
          <w:sz w:val="22"/>
        </w:rPr>
      </w:pPr>
      <w:r w:rsidRPr="00E06047">
        <w:rPr>
          <w:rFonts w:ascii="ITC Avant Garde" w:eastAsia="Calibri" w:hAnsi="ITC Avant Garde"/>
          <w:sz w:val="22"/>
          <w:szCs w:val="22"/>
          <w:lang w:val="es-MX" w:eastAsia="en-US"/>
        </w:rPr>
        <w:t xml:space="preserve">Resulta razonable tomar en consideración las fechas en </w:t>
      </w:r>
      <w:r w:rsidR="00B349C6" w:rsidRPr="00E06047">
        <w:rPr>
          <w:rFonts w:ascii="ITC Avant Garde" w:eastAsia="Calibri" w:hAnsi="ITC Avant Garde"/>
          <w:sz w:val="22"/>
          <w:szCs w:val="22"/>
          <w:lang w:val="es-MX" w:eastAsia="en-US"/>
        </w:rPr>
        <w:t>que los</w:t>
      </w:r>
      <w:r w:rsidR="00336415" w:rsidRPr="00E06047">
        <w:rPr>
          <w:rFonts w:ascii="ITC Avant Garde" w:eastAsia="Calibri" w:hAnsi="ITC Avant Garde"/>
          <w:sz w:val="22"/>
          <w:szCs w:val="22"/>
          <w:lang w:val="es-MX" w:eastAsia="en-US"/>
        </w:rPr>
        <w:t xml:space="preserve"> agentes económicos solicitaron el registro tarifario por la prestación de los Servicios</w:t>
      </w:r>
      <w:r w:rsidRPr="00E06047">
        <w:rPr>
          <w:rFonts w:ascii="ITC Avant Garde" w:eastAsia="Calibri" w:hAnsi="ITC Avant Garde"/>
          <w:sz w:val="22"/>
          <w:szCs w:val="22"/>
          <w:lang w:val="es-MX" w:eastAsia="en-US"/>
        </w:rPr>
        <w:t xml:space="preserve">, </w:t>
      </w:r>
      <w:r w:rsidR="00336415" w:rsidRPr="00E06047">
        <w:rPr>
          <w:rFonts w:ascii="ITC Avant Garde" w:eastAsia="Calibri" w:hAnsi="ITC Avant Garde"/>
          <w:sz w:val="22"/>
          <w:szCs w:val="22"/>
          <w:lang w:val="es-MX" w:eastAsia="en-US"/>
        </w:rPr>
        <w:t>pues como se ha mencionado</w:t>
      </w:r>
      <w:r w:rsidRPr="00E06047">
        <w:rPr>
          <w:rFonts w:ascii="ITC Avant Garde" w:eastAsia="Calibri" w:hAnsi="ITC Avant Garde"/>
          <w:sz w:val="22"/>
          <w:szCs w:val="22"/>
          <w:lang w:val="es-MX" w:eastAsia="en-US"/>
        </w:rPr>
        <w:t>, es a partir de esa fecha en la que se encontraron en posibilidad de prestar los Servicios. Inclusive, toda vez que el acuerdo que originó la práctica monopólica fue realizado de manera previa a esa fecha</w:t>
      </w:r>
      <w:r w:rsidR="00A64415" w:rsidRPr="00E06047">
        <w:rPr>
          <w:rFonts w:ascii="ITC Avant Garde" w:eastAsia="Calibri" w:hAnsi="ITC Avant Garde"/>
          <w:sz w:val="22"/>
          <w:szCs w:val="22"/>
          <w:lang w:val="es-MX" w:eastAsia="en-US"/>
        </w:rPr>
        <w:t xml:space="preserve"> –Convenio YOO</w:t>
      </w:r>
      <w:r w:rsidR="00BA24DD" w:rsidRPr="00E06047">
        <w:rPr>
          <w:rFonts w:ascii="ITC Avant Garde" w:eastAsia="Calibri" w:hAnsi="ITC Avant Garde"/>
          <w:sz w:val="22"/>
          <w:szCs w:val="22"/>
          <w:lang w:val="es-MX" w:eastAsia="en-US"/>
        </w:rPr>
        <w:t>-</w:t>
      </w:r>
      <w:r w:rsidR="00A64415" w:rsidRPr="00E06047">
        <w:rPr>
          <w:rFonts w:ascii="ITC Avant Garde" w:eastAsia="Calibri" w:hAnsi="ITC Avant Garde"/>
          <w:sz w:val="22"/>
          <w:szCs w:val="22"/>
          <w:lang w:val="es-MX" w:eastAsia="en-US"/>
        </w:rPr>
        <w:t xml:space="preserve"> de veintisiete de febrero de dos mil nueve-</w:t>
      </w:r>
      <w:r w:rsidRPr="00E06047">
        <w:rPr>
          <w:rFonts w:ascii="ITC Avant Garde" w:eastAsia="Calibri" w:hAnsi="ITC Avant Garde"/>
          <w:sz w:val="22"/>
          <w:szCs w:val="22"/>
          <w:lang w:val="es-MX" w:eastAsia="en-US"/>
        </w:rPr>
        <w:t>, se advierte que incluso la segmentación pudo darse antes de contar con los títulos de concesión</w:t>
      </w:r>
      <w:r w:rsidR="00336415" w:rsidRPr="00E06047">
        <w:rPr>
          <w:rFonts w:ascii="ITC Avant Garde" w:eastAsia="Calibri" w:hAnsi="ITC Avant Garde"/>
          <w:sz w:val="22"/>
          <w:szCs w:val="22"/>
          <w:lang w:val="es-MX" w:eastAsia="en-US"/>
        </w:rPr>
        <w:t xml:space="preserve"> y los registros tarifarios de Megacable</w:t>
      </w:r>
      <w:r w:rsidRPr="00E06047">
        <w:rPr>
          <w:rFonts w:ascii="ITC Avant Garde" w:eastAsia="Calibri" w:hAnsi="ITC Avant Garde"/>
          <w:sz w:val="22"/>
          <w:szCs w:val="22"/>
          <w:lang w:val="es-MX" w:eastAsia="en-US"/>
        </w:rPr>
        <w:t xml:space="preserve">. Es decir, el </w:t>
      </w:r>
      <w:r w:rsidR="00A64415" w:rsidRPr="00E06047">
        <w:rPr>
          <w:rFonts w:ascii="ITC Avant Garde" w:eastAsia="Calibri" w:hAnsi="ITC Avant Garde"/>
          <w:sz w:val="22"/>
          <w:szCs w:val="22"/>
          <w:lang w:val="es-MX" w:eastAsia="en-US"/>
        </w:rPr>
        <w:t>Convenio</w:t>
      </w:r>
      <w:r w:rsidRPr="00E06047">
        <w:rPr>
          <w:rFonts w:ascii="ITC Avant Garde" w:eastAsia="Calibri" w:hAnsi="ITC Avant Garde"/>
          <w:sz w:val="22"/>
          <w:szCs w:val="22"/>
          <w:lang w:val="es-MX" w:eastAsia="en-US"/>
        </w:rPr>
        <w:t xml:space="preserve"> YOO pudo haber sido la pauta para diseñar planes de cobertura, solicitar ampliaciones, o prórrogas para comenzar a prestar Ser</w:t>
      </w:r>
      <w:r w:rsidR="00E65DFD" w:rsidRPr="00E06047">
        <w:rPr>
          <w:rFonts w:ascii="ITC Avant Garde" w:eastAsia="Calibri" w:hAnsi="ITC Avant Garde"/>
          <w:sz w:val="22"/>
          <w:szCs w:val="22"/>
          <w:lang w:val="es-MX" w:eastAsia="en-US"/>
        </w:rPr>
        <w:t>vicios en diversas localidades.</w:t>
      </w:r>
      <w:r w:rsidRPr="00E06047">
        <w:rPr>
          <w:rFonts w:ascii="ITC Avant Garde" w:eastAsia="Calibri" w:hAnsi="ITC Avant Garde"/>
          <w:sz w:val="22"/>
          <w:szCs w:val="22"/>
          <w:lang w:val="es-MX" w:eastAsia="en-US"/>
        </w:rPr>
        <w:t xml:space="preserve">En este sentido, </w:t>
      </w:r>
      <w:r w:rsidR="00E65DFD" w:rsidRPr="00E06047">
        <w:rPr>
          <w:rFonts w:ascii="ITC Avant Garde" w:eastAsia="Calibri" w:hAnsi="ITC Avant Garde"/>
          <w:sz w:val="22"/>
          <w:szCs w:val="22"/>
          <w:lang w:val="es-MX" w:eastAsia="en-US"/>
        </w:rPr>
        <w:t xml:space="preserve">de conformidad con la información que obra en el Expediente, </w:t>
      </w:r>
      <w:r w:rsidRPr="00E06047">
        <w:rPr>
          <w:rFonts w:ascii="ITC Avant Garde" w:eastAsia="Calibri" w:hAnsi="ITC Avant Garde"/>
          <w:sz w:val="22"/>
          <w:szCs w:val="22"/>
          <w:lang w:val="es-MX" w:eastAsia="en-US"/>
        </w:rPr>
        <w:t xml:space="preserve">es viable determinar que la fecha en que se tornó identificable </w:t>
      </w:r>
      <w:r w:rsidR="00E65DFD" w:rsidRPr="00E06047">
        <w:rPr>
          <w:rFonts w:ascii="ITC Avant Garde" w:eastAsia="Calibri" w:hAnsi="ITC Avant Garde"/>
          <w:sz w:val="22"/>
          <w:szCs w:val="22"/>
          <w:lang w:val="es-MX" w:eastAsia="en-US"/>
        </w:rPr>
        <w:t>l</w:t>
      </w:r>
      <w:r w:rsidRPr="00E06047">
        <w:rPr>
          <w:rFonts w:ascii="ITC Avant Garde" w:eastAsia="Calibri" w:hAnsi="ITC Avant Garde"/>
          <w:sz w:val="22"/>
          <w:szCs w:val="22"/>
          <w:lang w:val="es-MX" w:eastAsia="en-US"/>
        </w:rPr>
        <w:t xml:space="preserve">a segmentación </w:t>
      </w:r>
      <w:r w:rsidR="00E65DFD" w:rsidRPr="00E06047">
        <w:rPr>
          <w:rFonts w:ascii="ITC Avant Garde" w:eastAsia="Calibri" w:hAnsi="ITC Avant Garde"/>
          <w:sz w:val="22"/>
          <w:szCs w:val="22"/>
          <w:lang w:val="es-MX" w:eastAsia="en-US"/>
        </w:rPr>
        <w:t xml:space="preserve">de mercado entre Megacable y Cablevisión </w:t>
      </w:r>
      <w:r w:rsidRPr="00E06047">
        <w:rPr>
          <w:rFonts w:ascii="ITC Avant Garde" w:eastAsia="Calibri" w:hAnsi="ITC Avant Garde"/>
          <w:sz w:val="22"/>
          <w:szCs w:val="22"/>
          <w:lang w:val="es-MX" w:eastAsia="en-US"/>
        </w:rPr>
        <w:t xml:space="preserve">es cuando ambos agentes </w:t>
      </w:r>
      <w:r w:rsidR="008C6858" w:rsidRPr="00E06047">
        <w:rPr>
          <w:rFonts w:ascii="ITC Avant Garde" w:eastAsia="Calibri" w:hAnsi="ITC Avant Garde"/>
          <w:sz w:val="22"/>
          <w:szCs w:val="22"/>
          <w:lang w:val="es-MX" w:eastAsia="en-US"/>
        </w:rPr>
        <w:t>registraron tarifas</w:t>
      </w:r>
      <w:r w:rsidRPr="00E06047">
        <w:rPr>
          <w:rFonts w:ascii="ITC Avant Garde" w:eastAsia="Calibri" w:hAnsi="ITC Avant Garde"/>
          <w:sz w:val="22"/>
          <w:szCs w:val="22"/>
          <w:lang w:val="es-MX" w:eastAsia="en-US"/>
        </w:rPr>
        <w:t xml:space="preserve">.En virtud de lo anterior, resulta congruente con la Ejecutoria </w:t>
      </w:r>
      <w:r w:rsidR="00CB294A" w:rsidRPr="00E06047">
        <w:rPr>
          <w:rFonts w:ascii="ITC Avant Garde" w:eastAsia="Calibri" w:hAnsi="ITC Avant Garde"/>
          <w:sz w:val="22"/>
          <w:szCs w:val="22"/>
          <w:lang w:val="es-MX" w:eastAsia="en-US"/>
        </w:rPr>
        <w:t>Me</w:t>
      </w:r>
      <w:r w:rsidR="009572BC" w:rsidRPr="00E06047">
        <w:rPr>
          <w:rFonts w:ascii="ITC Avant Garde" w:eastAsia="Calibri" w:hAnsi="ITC Avant Garde"/>
          <w:sz w:val="22"/>
          <w:szCs w:val="22"/>
          <w:lang w:val="es-MX" w:eastAsia="en-US"/>
        </w:rPr>
        <w:t>g</w:t>
      </w:r>
      <w:r w:rsidR="00CB294A" w:rsidRPr="00E06047">
        <w:rPr>
          <w:rFonts w:ascii="ITC Avant Garde" w:eastAsia="Calibri" w:hAnsi="ITC Avant Garde"/>
          <w:sz w:val="22"/>
          <w:szCs w:val="22"/>
          <w:lang w:val="es-MX" w:eastAsia="en-US"/>
        </w:rPr>
        <w:t xml:space="preserve">acable </w:t>
      </w:r>
      <w:r w:rsidRPr="00E06047">
        <w:rPr>
          <w:rFonts w:ascii="ITC Avant Garde" w:eastAsia="Calibri" w:hAnsi="ITC Avant Garde"/>
          <w:sz w:val="22"/>
          <w:szCs w:val="22"/>
          <w:lang w:val="es-MX" w:eastAsia="en-US"/>
        </w:rPr>
        <w:t xml:space="preserve">que se tome como punto de partida para delimitar la duración de la práctica monopólica absoluta la fecha en que Cablevisión y Megacable </w:t>
      </w:r>
      <w:r w:rsidR="0057793C" w:rsidRPr="00E06047">
        <w:rPr>
          <w:rFonts w:ascii="ITC Avant Garde" w:eastAsia="Calibri" w:hAnsi="ITC Avant Garde"/>
          <w:sz w:val="22"/>
          <w:szCs w:val="22"/>
          <w:lang w:val="es-MX" w:eastAsia="en-US"/>
        </w:rPr>
        <w:t>solicitaron el registro tarifario por la prestación de los Servicio</w:t>
      </w:r>
      <w:r w:rsidR="00B866DD" w:rsidRPr="00E06047">
        <w:rPr>
          <w:rFonts w:ascii="ITC Avant Garde" w:eastAsia="Calibri" w:hAnsi="ITC Avant Garde"/>
          <w:sz w:val="22"/>
          <w:szCs w:val="22"/>
          <w:lang w:val="es-MX" w:eastAsia="en-US"/>
        </w:rPr>
        <w:t>, esto es</w:t>
      </w:r>
      <w:r w:rsidRPr="00E06047">
        <w:rPr>
          <w:rFonts w:ascii="ITC Avant Garde" w:eastAsia="Calibri" w:hAnsi="ITC Avant Garde"/>
          <w:sz w:val="22"/>
          <w:szCs w:val="22"/>
          <w:lang w:val="es-MX" w:eastAsia="en-US"/>
        </w:rPr>
        <w:t xml:space="preserve">, </w:t>
      </w:r>
      <w:r w:rsidR="0057793C" w:rsidRPr="00E06047">
        <w:rPr>
          <w:rFonts w:ascii="ITC Avant Garde" w:eastAsia="Calibri" w:hAnsi="ITC Avant Garde"/>
          <w:sz w:val="22"/>
          <w:szCs w:val="22"/>
          <w:lang w:val="es-MX" w:eastAsia="en-US"/>
        </w:rPr>
        <w:t>a partir del año dos mil diez</w:t>
      </w:r>
      <w:r w:rsidRPr="00E06047">
        <w:rPr>
          <w:rFonts w:ascii="ITC Avant Garde" w:eastAsia="Calibri" w:hAnsi="ITC Avant Garde"/>
          <w:sz w:val="22"/>
          <w:szCs w:val="22"/>
          <w:lang w:val="es-MX" w:eastAsia="en-US"/>
        </w:rPr>
        <w:t xml:space="preserve">. </w:t>
      </w:r>
      <w:r w:rsidR="00B866DD" w:rsidRPr="00E06047">
        <w:rPr>
          <w:rFonts w:ascii="ITC Avant Garde" w:eastAsia="Calibri" w:hAnsi="ITC Avant Garde"/>
          <w:sz w:val="22"/>
          <w:szCs w:val="22"/>
          <w:lang w:val="es-MX" w:eastAsia="en-US"/>
        </w:rPr>
        <w:t>Es pertinente tener en cuenta la parte conducente de la Ejecutoria Megacable a este respecto</w:t>
      </w:r>
      <w:r w:rsidR="00512CDD" w:rsidRPr="00E06047">
        <w:rPr>
          <w:rFonts w:ascii="ITC Avant Garde" w:eastAsia="Calibri" w:hAnsi="ITC Avant Garde"/>
          <w:sz w:val="22"/>
          <w:szCs w:val="22"/>
          <w:lang w:val="es-MX" w:eastAsia="en-US"/>
        </w:rPr>
        <w:t>, en la cual se señaló que</w:t>
      </w:r>
      <w:r w:rsidR="00B866DD" w:rsidRPr="00E06047">
        <w:rPr>
          <w:rFonts w:ascii="ITC Avant Garde" w:eastAsia="Calibri" w:hAnsi="ITC Avant Garde"/>
          <w:sz w:val="22"/>
          <w:szCs w:val="22"/>
          <w:lang w:val="es-MX" w:eastAsia="en-US"/>
        </w:rPr>
        <w:t>:</w:t>
      </w:r>
      <w:r w:rsidR="00403901" w:rsidRPr="00E06047">
        <w:rPr>
          <w:rFonts w:ascii="ITC Avant Garde" w:eastAsia="Calibri" w:hAnsi="ITC Avant Garde"/>
          <w:sz w:val="22"/>
          <w:szCs w:val="22"/>
          <w:lang w:val="es-MX" w:eastAsia="en-US"/>
        </w:rPr>
        <w:t>“</w:t>
      </w:r>
      <w:r w:rsidR="00403901" w:rsidRPr="00E06047">
        <w:rPr>
          <w:rFonts w:ascii="ITC Avant Garde" w:eastAsia="Calibri" w:hAnsi="ITC Avant Garde"/>
          <w:i/>
          <w:sz w:val="20"/>
          <w:szCs w:val="20"/>
          <w:lang w:val="es-MX" w:eastAsia="en-US"/>
        </w:rPr>
        <w:t>Mega Cable tenía tarifas autorizadas en los municipios de Almoloya de Juárez, Cuautitlán lzcalli, Huixquilucan, lxtlahuaca, Lerma, Toluca, Metepec, San Mateo Ateneo, Zinacantepec, Nicolás Romero, Tlalnepantla, Ecatepec y Zumpango; mientras que Ca</w:t>
      </w:r>
      <w:r w:rsidR="009572BC" w:rsidRPr="00E06047">
        <w:rPr>
          <w:rFonts w:ascii="ITC Avant Garde" w:eastAsia="Calibri" w:hAnsi="ITC Avant Garde"/>
          <w:i/>
          <w:sz w:val="20"/>
          <w:szCs w:val="20"/>
          <w:lang w:val="es-MX" w:eastAsia="en-US"/>
        </w:rPr>
        <w:t>b</w:t>
      </w:r>
      <w:r w:rsidR="00403901" w:rsidRPr="00E06047">
        <w:rPr>
          <w:rFonts w:ascii="ITC Avant Garde" w:eastAsia="Calibri" w:hAnsi="ITC Avant Garde"/>
          <w:i/>
          <w:sz w:val="20"/>
          <w:szCs w:val="20"/>
          <w:lang w:val="es-MX" w:eastAsia="en-US"/>
        </w:rPr>
        <w:t xml:space="preserve">evisión tenía tarifas autorizadas en Huixquilucan, Ecatepec, Cuautitlán lzcalli, Tlalnepantla, Almoloya de Juárez, lxtlahuaca, </w:t>
      </w:r>
      <w:r w:rsidR="009572BC" w:rsidRPr="00E06047">
        <w:rPr>
          <w:rFonts w:ascii="ITC Avant Garde" w:eastAsia="Calibri" w:hAnsi="ITC Avant Garde"/>
          <w:i/>
          <w:sz w:val="20"/>
          <w:szCs w:val="20"/>
          <w:lang w:val="es-MX" w:eastAsia="en-US"/>
        </w:rPr>
        <w:t>L</w:t>
      </w:r>
      <w:r w:rsidR="00403901" w:rsidRPr="00E06047">
        <w:rPr>
          <w:rFonts w:ascii="ITC Avant Garde" w:eastAsia="Calibri" w:hAnsi="ITC Avant Garde"/>
          <w:i/>
          <w:sz w:val="20"/>
          <w:szCs w:val="20"/>
          <w:lang w:val="es-MX" w:eastAsia="en-US"/>
        </w:rPr>
        <w:t>erma, Metepec, Nicol</w:t>
      </w:r>
      <w:r w:rsidR="009572BC" w:rsidRPr="00E06047">
        <w:rPr>
          <w:rFonts w:ascii="ITC Avant Garde" w:eastAsia="Calibri" w:hAnsi="ITC Avant Garde"/>
          <w:i/>
          <w:sz w:val="20"/>
          <w:szCs w:val="20"/>
          <w:lang w:val="es-MX" w:eastAsia="en-US"/>
        </w:rPr>
        <w:t>á</w:t>
      </w:r>
      <w:r w:rsidR="00403901" w:rsidRPr="00E06047">
        <w:rPr>
          <w:rFonts w:ascii="ITC Avant Garde" w:eastAsia="Calibri" w:hAnsi="ITC Avant Garde"/>
          <w:i/>
          <w:sz w:val="20"/>
          <w:szCs w:val="20"/>
          <w:lang w:val="es-MX" w:eastAsia="en-US"/>
        </w:rPr>
        <w:t>s Romero, San Mateo Ateneo, Zinacantepec y Zumpango, lo que constituye un indicio de que era inminente su participación efectiva en el mercado antes o después de la estrategia Yoo.</w:t>
      </w:r>
      <w:r w:rsidR="00403901" w:rsidRPr="00E06047">
        <w:rPr>
          <w:rFonts w:ascii="ITC Avant Garde" w:eastAsia="Calibri" w:hAnsi="ITC Avant Garde"/>
          <w:i/>
          <w:sz w:val="22"/>
          <w:szCs w:val="22"/>
          <w:lang w:val="es-MX" w:eastAsia="en-US"/>
        </w:rPr>
        <w:t>”</w:t>
      </w:r>
      <w:r w:rsidRPr="00E06047">
        <w:rPr>
          <w:rFonts w:ascii="ITC Avant Garde" w:hAnsi="ITC Avant Garde"/>
          <w:b/>
          <w:i/>
          <w:sz w:val="22"/>
        </w:rPr>
        <w:t>Indicios de Intencionalidad</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La intencionalidad de los responsables con relación a la conducta </w:t>
      </w:r>
      <w:r w:rsidR="00E65DFD" w:rsidRPr="00E06047">
        <w:rPr>
          <w:rFonts w:ascii="ITC Avant Garde" w:eastAsia="Calibri" w:hAnsi="ITC Avant Garde"/>
          <w:sz w:val="22"/>
          <w:szCs w:val="22"/>
          <w:lang w:val="es-MX" w:eastAsia="en-US"/>
        </w:rPr>
        <w:t>puede</w:t>
      </w:r>
      <w:r w:rsidRPr="00E06047">
        <w:rPr>
          <w:rFonts w:ascii="ITC Avant Garde" w:eastAsia="Calibri" w:hAnsi="ITC Avant Garde"/>
          <w:sz w:val="22"/>
          <w:szCs w:val="22"/>
          <w:lang w:val="es-MX" w:eastAsia="en-US"/>
        </w:rPr>
        <w:t xml:space="preserve"> acreditarse mediante indicios</w:t>
      </w:r>
      <w:r w:rsidRPr="00E06047">
        <w:rPr>
          <w:rFonts w:ascii="ITC Avant Garde" w:eastAsia="Calibri" w:hAnsi="ITC Avant Garde"/>
          <w:sz w:val="22"/>
          <w:szCs w:val="22"/>
          <w:vertAlign w:val="superscript"/>
          <w:lang w:val="es-MX" w:eastAsia="en-US"/>
        </w:rPr>
        <w:footnoteReference w:id="314"/>
      </w:r>
      <w:r w:rsidRPr="00E06047">
        <w:rPr>
          <w:rFonts w:ascii="ITC Avant Garde" w:eastAsia="Calibri" w:hAnsi="ITC Avant Garde"/>
          <w:sz w:val="22"/>
          <w:szCs w:val="22"/>
          <w:lang w:val="es-MX" w:eastAsia="en-US"/>
        </w:rPr>
        <w:t xml:space="preserve"> </w:t>
      </w:r>
      <w:r w:rsidR="00E65DFD" w:rsidRPr="00E06047">
        <w:rPr>
          <w:rFonts w:ascii="ITC Avant Garde" w:eastAsia="Calibri" w:hAnsi="ITC Avant Garde"/>
          <w:sz w:val="22"/>
          <w:szCs w:val="22"/>
          <w:lang w:val="es-MX" w:eastAsia="en-US"/>
        </w:rPr>
        <w:t xml:space="preserve">o pruebas indirectas. </w:t>
      </w:r>
      <w:r w:rsidRPr="00E06047">
        <w:rPr>
          <w:rFonts w:ascii="ITC Avant Garde" w:eastAsia="Calibri" w:hAnsi="ITC Avant Garde"/>
          <w:sz w:val="22"/>
          <w:szCs w:val="22"/>
          <w:lang w:val="es-MX" w:eastAsia="en-US"/>
        </w:rPr>
        <w:t>Para tener una presunción de certeza deben colmarse los elementos de (i) fiabilidad, (ii) pluralidad, (iii) pertinencia y (iv) coherencia.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En el caso que nos ocupa, existen suficientes indicios sobre la intencionalidad en la comisión de la práctica en su efecto, como se muestra a continuación:</w:t>
      </w:r>
    </w:p>
    <w:p w:rsidR="008D577B" w:rsidRPr="00F6332B" w:rsidRDefault="008D577B" w:rsidP="006E6B5E">
      <w:pPr>
        <w:spacing w:before="120" w:after="120"/>
        <w:jc w:val="both"/>
        <w:rPr>
          <w:rFonts w:ascii="ITC Avant Garde" w:eastAsia="Calibri" w:hAnsi="ITC Avant Garde"/>
          <w:b/>
          <w:sz w:val="22"/>
          <w:szCs w:val="22"/>
          <w:u w:val="single"/>
          <w:lang w:val="es-MX" w:eastAsia="en-US"/>
        </w:rPr>
      </w:pPr>
      <w:r w:rsidRPr="00F6332B">
        <w:rPr>
          <w:rFonts w:ascii="ITC Avant Garde" w:eastAsia="Calibri" w:hAnsi="ITC Avant Garde"/>
          <w:b/>
          <w:sz w:val="22"/>
          <w:szCs w:val="22"/>
          <w:u w:val="single"/>
          <w:lang w:val="es-MX" w:eastAsia="en-US"/>
        </w:rPr>
        <w:t>Intencionalidad de Grupo Megacable en la comisión de la práctica monopólica</w:t>
      </w:r>
    </w:p>
    <w:p w:rsidR="008D577B" w:rsidRPr="00E06047" w:rsidRDefault="008D577B" w:rsidP="006E6B5E">
      <w:pPr>
        <w:numPr>
          <w:ilvl w:val="0"/>
          <w:numId w:val="23"/>
        </w:numPr>
        <w:spacing w:before="120" w:after="120"/>
        <w:ind w:left="709"/>
        <w:jc w:val="both"/>
        <w:rPr>
          <w:rFonts w:ascii="ITC Avant Garde" w:hAnsi="ITC Avant Garde"/>
          <w:b/>
          <w:sz w:val="22"/>
        </w:rPr>
      </w:pPr>
      <w:r w:rsidRPr="00E06047">
        <w:rPr>
          <w:rFonts w:ascii="ITC Avant Garde" w:hAnsi="ITC Avant Garde"/>
          <w:sz w:val="22"/>
        </w:rPr>
        <w:t xml:space="preserve">Grupo Megacable negoció y desarrolló con Grupo Televisa la estrategia YOO, lo que resultó en el registro conjunto de la </w:t>
      </w:r>
      <w:r w:rsidR="0057793C" w:rsidRPr="00E06047">
        <w:rPr>
          <w:rFonts w:ascii="ITC Avant Garde" w:hAnsi="ITC Avant Garde"/>
          <w:sz w:val="22"/>
        </w:rPr>
        <w:t>M</w:t>
      </w:r>
      <w:r w:rsidRPr="00E06047">
        <w:rPr>
          <w:rFonts w:ascii="ITC Avant Garde" w:hAnsi="ITC Avant Garde"/>
          <w:sz w:val="22"/>
        </w:rPr>
        <w:t>arca YOO y los términos de uso de la misma.</w:t>
      </w:r>
    </w:p>
    <w:p w:rsidR="008D577B" w:rsidRPr="00E06047" w:rsidRDefault="008D577B" w:rsidP="006E6B5E">
      <w:pPr>
        <w:numPr>
          <w:ilvl w:val="0"/>
          <w:numId w:val="62"/>
        </w:numPr>
        <w:spacing w:before="120" w:after="120"/>
        <w:ind w:left="709" w:hanging="284"/>
        <w:jc w:val="both"/>
        <w:rPr>
          <w:rFonts w:ascii="ITC Avant Garde" w:hAnsi="ITC Avant Garde"/>
          <w:sz w:val="22"/>
        </w:rPr>
      </w:pPr>
      <w:r w:rsidRPr="00E06047">
        <w:rPr>
          <w:rFonts w:ascii="ITC Avant Garde" w:hAnsi="ITC Avant Garde"/>
          <w:sz w:val="22"/>
        </w:rPr>
        <w:t xml:space="preserve">Cablevisión, Cablemás y TVI celebraron de manera conjunta con Megacable un convenio que establece las reglas de la copropiedad bajo las cuales las partes ejercerán el uso, la licencia y la transmisión de los derechos. Estas reglas derivan del registro de la </w:t>
      </w:r>
      <w:r w:rsidR="0057793C" w:rsidRPr="00E06047">
        <w:rPr>
          <w:rFonts w:ascii="ITC Avant Garde" w:hAnsi="ITC Avant Garde"/>
          <w:sz w:val="22"/>
        </w:rPr>
        <w:t>M</w:t>
      </w:r>
      <w:r w:rsidRPr="00E06047">
        <w:rPr>
          <w:rFonts w:ascii="ITC Avant Garde" w:hAnsi="ITC Avant Garde"/>
          <w:sz w:val="22"/>
        </w:rPr>
        <w:t>arca YOO, y establecen que dicha marca no puede ser utilizada de forma independiente por cualquiera de los copropietarios, así como que su uso se decide de manera unánime entre los cotitulares.</w:t>
      </w:r>
    </w:p>
    <w:p w:rsidR="008D577B" w:rsidRPr="00E06047" w:rsidRDefault="008D577B" w:rsidP="006E6B5E">
      <w:pPr>
        <w:numPr>
          <w:ilvl w:val="0"/>
          <w:numId w:val="62"/>
        </w:numPr>
        <w:spacing w:before="120" w:after="120"/>
        <w:ind w:left="709" w:hanging="284"/>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Que parte de la estrategia YOO consiste en una página de Internet denominada www.pideyoo.com en la cual se verific</w:t>
      </w:r>
      <w:r w:rsidR="0057793C" w:rsidRPr="00E06047">
        <w:rPr>
          <w:rFonts w:ascii="ITC Avant Garde" w:eastAsia="Calibri" w:hAnsi="ITC Avant Garde"/>
          <w:sz w:val="22"/>
          <w:szCs w:val="22"/>
          <w:lang w:val="es-MX" w:eastAsia="en-US"/>
        </w:rPr>
        <w:t>ó</w:t>
      </w:r>
      <w:r w:rsidRPr="00E06047">
        <w:rPr>
          <w:rFonts w:ascii="ITC Avant Garde" w:eastAsia="Calibri" w:hAnsi="ITC Avant Garde"/>
          <w:sz w:val="22"/>
          <w:szCs w:val="22"/>
          <w:lang w:val="es-MX" w:eastAsia="en-US"/>
        </w:rPr>
        <w:t xml:space="preserve"> que las consultas y solicitudes de contratación de los usuarios para determinados municipios del Estado de México se direccionan sólo a una de las empresas pertenecientes a Grupo Televisa o Grupo Megacable. Esto es, que aun cuando Cablevisión y Megacable tienen o pueden tener coberturas concurrentes y habilitadas para prestar cualquiera de los tres Servicios en esas localidades, la página www.pideyoo.com sólo </w:t>
      </w:r>
      <w:r w:rsidR="00F47931" w:rsidRPr="00E06047">
        <w:rPr>
          <w:rFonts w:ascii="ITC Avant Garde" w:eastAsia="Calibri" w:hAnsi="ITC Avant Garde"/>
          <w:sz w:val="22"/>
          <w:szCs w:val="22"/>
          <w:lang w:val="es-MX" w:eastAsia="en-US"/>
        </w:rPr>
        <w:t xml:space="preserve">remite </w:t>
      </w:r>
      <w:r w:rsidRPr="00E06047">
        <w:rPr>
          <w:rFonts w:ascii="ITC Avant Garde" w:eastAsia="Calibri" w:hAnsi="ITC Avant Garde"/>
          <w:sz w:val="22"/>
          <w:szCs w:val="22"/>
          <w:lang w:val="es-MX" w:eastAsia="en-US"/>
        </w:rPr>
        <w:t>al usuario a uno de ellos, pero no ofrece a ambos como posibles proveedores.</w:t>
      </w:r>
      <w:r w:rsidR="00A64415" w:rsidRPr="00E06047">
        <w:rPr>
          <w:rFonts w:ascii="ITC Avant Garde" w:eastAsia="Calibri" w:hAnsi="ITC Avant Garde"/>
          <w:sz w:val="22"/>
          <w:szCs w:val="22"/>
          <w:lang w:val="es-MX" w:eastAsia="en-US"/>
        </w:rPr>
        <w:t xml:space="preserve"> Lo anterior pudo ser confirmado con las visitas </w:t>
      </w:r>
      <w:r w:rsidR="0077744E" w:rsidRPr="00E06047">
        <w:rPr>
          <w:rFonts w:ascii="ITC Avant Garde" w:eastAsia="Calibri" w:hAnsi="ITC Avant Garde"/>
          <w:sz w:val="22"/>
          <w:szCs w:val="22"/>
          <w:lang w:val="es-MX" w:eastAsia="en-US"/>
        </w:rPr>
        <w:t>de inspección a los centros de servicio y atención de Megacable</w:t>
      </w:r>
      <w:r w:rsidR="0050274C">
        <w:rPr>
          <w:rFonts w:ascii="ITC Avant Garde" w:eastAsia="Calibri" w:hAnsi="ITC Avant Garde"/>
          <w:sz w:val="22"/>
          <w:szCs w:val="22"/>
          <w:lang w:val="es-MX" w:eastAsia="en-US"/>
        </w:rPr>
        <w:t xml:space="preserve"> y Cablevisión respectivamente.</w:t>
      </w:r>
    </w:p>
    <w:p w:rsidR="008D577B" w:rsidRPr="00E06047" w:rsidRDefault="008D577B" w:rsidP="006E6B5E">
      <w:pPr>
        <w:numPr>
          <w:ilvl w:val="0"/>
          <w:numId w:val="62"/>
        </w:numPr>
        <w:spacing w:before="120" w:after="120"/>
        <w:ind w:left="709" w:hanging="284"/>
        <w:jc w:val="both"/>
        <w:rPr>
          <w:rFonts w:ascii="ITC Avant Garde" w:eastAsia="Calibri" w:hAnsi="ITC Avant Garde"/>
          <w:b/>
          <w:sz w:val="22"/>
          <w:szCs w:val="22"/>
          <w:lang w:val="es-MX" w:eastAsia="en-US"/>
        </w:rPr>
      </w:pPr>
      <w:r w:rsidRPr="00E06047">
        <w:rPr>
          <w:rFonts w:ascii="ITC Avant Garde" w:eastAsia="Calibri" w:hAnsi="ITC Avant Garde"/>
          <w:sz w:val="22"/>
          <w:szCs w:val="22"/>
          <w:lang w:val="es-MX" w:eastAsia="en-US"/>
        </w:rPr>
        <w:t xml:space="preserve">Megacable se ha abstenido de prestar servicios de 2Play y 3Play en </w:t>
      </w:r>
      <w:r w:rsidR="00A64415" w:rsidRPr="00E06047">
        <w:rPr>
          <w:rFonts w:ascii="ITC Avant Garde" w:eastAsia="Calibri" w:hAnsi="ITC Avant Garde"/>
          <w:sz w:val="22"/>
          <w:szCs w:val="22"/>
          <w:lang w:val="es-MX" w:eastAsia="en-US"/>
        </w:rPr>
        <w:t xml:space="preserve">los </w:t>
      </w:r>
      <w:r w:rsidRPr="00E06047">
        <w:rPr>
          <w:rFonts w:ascii="ITC Avant Garde" w:eastAsia="Calibri" w:hAnsi="ITC Avant Garde"/>
          <w:sz w:val="22"/>
          <w:szCs w:val="22"/>
          <w:lang w:val="es-MX" w:eastAsia="en-US"/>
        </w:rPr>
        <w:t>municipio</w:t>
      </w:r>
      <w:r w:rsidR="00A64415" w:rsidRPr="00E06047">
        <w:rPr>
          <w:rFonts w:ascii="ITC Avant Garde" w:eastAsia="Calibri" w:hAnsi="ITC Avant Garde"/>
          <w:sz w:val="22"/>
          <w:szCs w:val="22"/>
          <w:lang w:val="es-MX" w:eastAsia="en-US"/>
        </w:rPr>
        <w:t>s</w:t>
      </w:r>
      <w:r w:rsidRPr="00E06047">
        <w:rPr>
          <w:rFonts w:ascii="ITC Avant Garde" w:eastAsia="Calibri" w:hAnsi="ITC Avant Garde"/>
          <w:sz w:val="22"/>
          <w:szCs w:val="22"/>
          <w:lang w:val="es-MX" w:eastAsia="en-US"/>
        </w:rPr>
        <w:t xml:space="preserve"> de Cuautitlán Izcalli</w:t>
      </w:r>
      <w:r w:rsidR="00A64415" w:rsidRPr="00E06047">
        <w:rPr>
          <w:rFonts w:ascii="ITC Avant Garde" w:eastAsia="Calibri" w:hAnsi="ITC Avant Garde"/>
          <w:sz w:val="22"/>
          <w:szCs w:val="22"/>
          <w:lang w:val="es-MX" w:eastAsia="en-US"/>
        </w:rPr>
        <w:t xml:space="preserve"> y Lerma</w:t>
      </w:r>
      <w:r w:rsidRPr="00E06047">
        <w:rPr>
          <w:rFonts w:ascii="ITC Avant Garde" w:eastAsia="Calibri" w:hAnsi="ITC Avant Garde"/>
          <w:sz w:val="22"/>
          <w:szCs w:val="22"/>
          <w:lang w:val="es-MX" w:eastAsia="en-US"/>
        </w:rPr>
        <w:t>, en el Estado de México, no obstante que: su título de concesión le permite prestar servicios en dicha municipalidad, y que en ésa localidad tiene una RPT a través de la cual presta los servicios en forma desagregada, esto es, cuenta con los elementos normativos y técnicos que le permiten prestar también los servicios empaquetados.</w:t>
      </w:r>
    </w:p>
    <w:p w:rsidR="008D577B" w:rsidRPr="00E06047" w:rsidRDefault="008D577B" w:rsidP="006E6B5E">
      <w:pPr>
        <w:numPr>
          <w:ilvl w:val="0"/>
          <w:numId w:val="62"/>
        </w:numPr>
        <w:spacing w:before="120" w:after="120"/>
        <w:ind w:left="709" w:hanging="284"/>
        <w:jc w:val="both"/>
        <w:rPr>
          <w:rFonts w:ascii="ITC Avant Garde" w:eastAsia="Calibri" w:hAnsi="ITC Avant Garde"/>
          <w:b/>
          <w:sz w:val="22"/>
          <w:szCs w:val="22"/>
          <w:lang w:val="es-MX" w:eastAsia="en-US"/>
        </w:rPr>
      </w:pPr>
      <w:r w:rsidRPr="00E06047">
        <w:rPr>
          <w:rFonts w:ascii="ITC Avant Garde" w:eastAsia="Calibri" w:hAnsi="ITC Avant Garde"/>
          <w:sz w:val="22"/>
          <w:szCs w:val="22"/>
          <w:lang w:val="es-MX" w:eastAsia="en-US"/>
        </w:rPr>
        <w:t>En los municipios de Tlalnepantla, Nicolás Romero, Huixquilucan y Ecatepec, del Estado de México, Megacable no presta servicios empaquetados en todo el municipio, no obstante que: su título de concesión se lo permite, prestándolo únicamente en determinados códigos postales; y que tiene una RPT a través de la cual sí presta los servicios en forma desagregada, esto es, cuenta con los elementos normativos y técnicos que le permiten prestar también los servicios empaquetados.</w:t>
      </w:r>
    </w:p>
    <w:p w:rsidR="008D577B" w:rsidRPr="00E06047" w:rsidRDefault="008D577B" w:rsidP="006E6B5E">
      <w:pPr>
        <w:keepNext/>
        <w:spacing w:before="120" w:after="120"/>
        <w:jc w:val="both"/>
        <w:rPr>
          <w:rFonts w:ascii="ITC Avant Garde" w:eastAsia="Calibri" w:hAnsi="ITC Avant Garde"/>
          <w:b/>
          <w:i/>
          <w:sz w:val="22"/>
          <w:szCs w:val="22"/>
          <w:lang w:val="es-MX" w:eastAsia="en-US"/>
        </w:rPr>
      </w:pPr>
      <w:r w:rsidRPr="00E06047">
        <w:rPr>
          <w:rFonts w:ascii="ITC Avant Garde" w:eastAsia="Calibri" w:hAnsi="ITC Avant Garde"/>
          <w:b/>
          <w:i/>
          <w:sz w:val="22"/>
          <w:szCs w:val="22"/>
          <w:lang w:val="es-MX" w:eastAsia="en-US"/>
        </w:rPr>
        <w:lastRenderedPageBreak/>
        <w:t>Fiabilidad, pluralidad y pertinencia de los hechos.</w:t>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presunción sobre la intencionalidad se motiva en una pluralidad de indicios diferentes, los extremos señalados son independientes entre sí y cada uno de ellos tiene elementos probatorios que los vuelven confiables. En este sentido, encontramos lo siguiente:</w:t>
      </w:r>
    </w:p>
    <w:p w:rsidR="008D577B" w:rsidRPr="00E06047" w:rsidRDefault="008D577B" w:rsidP="006E6B5E">
      <w:pPr>
        <w:numPr>
          <w:ilvl w:val="0"/>
          <w:numId w:val="32"/>
        </w:numPr>
        <w:spacing w:before="120" w:after="120"/>
        <w:ind w:left="709"/>
        <w:jc w:val="both"/>
        <w:rPr>
          <w:rFonts w:ascii="ITC Avant Garde" w:hAnsi="ITC Avant Garde"/>
          <w:sz w:val="22"/>
        </w:rPr>
      </w:pPr>
      <w:r w:rsidRPr="00E06047">
        <w:rPr>
          <w:rFonts w:ascii="ITC Avant Garde" w:hAnsi="ITC Avant Garde"/>
          <w:sz w:val="22"/>
        </w:rPr>
        <w:t>Por lo que hace a la intencionalidad de celebrar el acuerdo, se tiene la declaración expresa de Televisa</w:t>
      </w:r>
      <w:r w:rsidRPr="00E06047">
        <w:rPr>
          <w:rFonts w:ascii="ITC Avant Garde" w:hAnsi="ITC Avant Garde"/>
          <w:smallCaps/>
          <w:sz w:val="22"/>
        </w:rPr>
        <w:t xml:space="preserve"> </w:t>
      </w:r>
      <w:r w:rsidRPr="00E06047">
        <w:rPr>
          <w:rFonts w:ascii="ITC Avant Garde" w:hAnsi="ITC Avant Garde"/>
          <w:sz w:val="22"/>
        </w:rPr>
        <w:t>en el sentido de que fue dicha empresa la que propuso expresamente a Megacable la estrategia de YOO y la declaración de Megacable en el sentido de que aceptó y tomó parte del acuerdo YOO, ambas declaraciones se encuentran en los desahogos a los requerimientos de información de Televisa</w:t>
      </w:r>
      <w:r w:rsidRPr="00E06047">
        <w:rPr>
          <w:rFonts w:ascii="ITC Avant Garde" w:hAnsi="ITC Avant Garde"/>
          <w:smallCaps/>
          <w:sz w:val="22"/>
        </w:rPr>
        <w:t xml:space="preserve"> </w:t>
      </w:r>
      <w:r w:rsidRPr="00E06047">
        <w:rPr>
          <w:rFonts w:ascii="ITC Avant Garde" w:hAnsi="ITC Avant Garde"/>
          <w:sz w:val="22"/>
        </w:rPr>
        <w:t>y Megacable, así como en la contestación al OPR de dichos agentes económicos.</w:t>
      </w:r>
    </w:p>
    <w:p w:rsidR="008D577B" w:rsidRPr="00E06047" w:rsidRDefault="008D577B" w:rsidP="006E6B5E">
      <w:pPr>
        <w:numPr>
          <w:ilvl w:val="0"/>
          <w:numId w:val="32"/>
        </w:numPr>
        <w:spacing w:before="120" w:after="120"/>
        <w:ind w:left="709"/>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Por lo que hace a la intencionalidad de Cablevisión, Cablemás y TVI de participar en el acuerdo, se tiene la declaración de dichos agentes económicos en el sentido de que sí participaron en el acuerdo. Dichas declaraciones se obtuvieron de los desahogos a los requerimientos de información de dichas </w:t>
      </w:r>
      <w:r w:rsidR="001C1D32" w:rsidRPr="00E06047">
        <w:rPr>
          <w:rFonts w:ascii="ITC Avant Garde" w:eastAsia="Calibri" w:hAnsi="ITC Avant Garde"/>
          <w:sz w:val="22"/>
          <w:szCs w:val="22"/>
          <w:lang w:val="es-MX" w:eastAsia="en-US"/>
        </w:rPr>
        <w:t>empresa</w:t>
      </w:r>
      <w:r w:rsidR="00AD19BB" w:rsidRPr="00E06047">
        <w:rPr>
          <w:rFonts w:ascii="ITC Avant Garde" w:eastAsia="Calibri" w:hAnsi="ITC Avant Garde"/>
          <w:sz w:val="22"/>
          <w:szCs w:val="22"/>
          <w:lang w:val="es-MX" w:eastAsia="en-US"/>
        </w:rPr>
        <w:t>s</w:t>
      </w:r>
      <w:r w:rsidRPr="00E06047">
        <w:rPr>
          <w:rFonts w:ascii="ITC Avant Garde" w:eastAsia="Calibri" w:hAnsi="ITC Avant Garde"/>
          <w:sz w:val="22"/>
          <w:szCs w:val="22"/>
          <w:lang w:val="es-MX" w:eastAsia="en-US"/>
        </w:rPr>
        <w:t xml:space="preserve"> y de su contestación al OPR.</w:t>
      </w:r>
    </w:p>
    <w:p w:rsidR="008D577B" w:rsidRPr="00E06047" w:rsidRDefault="008D577B" w:rsidP="006E6B5E">
      <w:pPr>
        <w:numPr>
          <w:ilvl w:val="0"/>
          <w:numId w:val="32"/>
        </w:numPr>
        <w:spacing w:before="120" w:after="120"/>
        <w:ind w:left="709"/>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Por lo que hace a la intencionalidad de Grupo Televisa y Grupo Megacable de llevar a cabo la negociación de la estrategia YOO y de culminarla con el convenio que establece las reglas de la copropiedad bajo la que se ejercerá el uso, licencia y transmisión de los derechos derivados del registro </w:t>
      </w:r>
      <w:r w:rsidR="0057793C" w:rsidRPr="00E06047">
        <w:rPr>
          <w:rFonts w:ascii="ITC Avant Garde" w:eastAsia="Calibri" w:hAnsi="ITC Avant Garde"/>
          <w:sz w:val="22"/>
          <w:szCs w:val="22"/>
          <w:lang w:val="es-MX" w:eastAsia="en-US"/>
        </w:rPr>
        <w:t xml:space="preserve">de la Marca </w:t>
      </w:r>
      <w:r w:rsidRPr="00E06047">
        <w:rPr>
          <w:rFonts w:ascii="ITC Avant Garde" w:eastAsia="Calibri" w:hAnsi="ITC Avant Garde"/>
          <w:sz w:val="22"/>
          <w:szCs w:val="22"/>
          <w:lang w:val="es-MX" w:eastAsia="en-US"/>
        </w:rPr>
        <w:t>YOO, se tienen: el Convenio YOO, la información proporcionada por el IMPI y el desahogo a los requerimientos de información de Cablemás, Cablevisión, Televisa y Megacable. En estos documentos indican que participaron en reuniones o eventos relacionados con la estrategia YOO.</w:t>
      </w:r>
    </w:p>
    <w:p w:rsidR="008D577B" w:rsidRPr="00E06047" w:rsidRDefault="008D577B" w:rsidP="006E6B5E">
      <w:pPr>
        <w:numPr>
          <w:ilvl w:val="0"/>
          <w:numId w:val="32"/>
        </w:numPr>
        <w:spacing w:before="120" w:after="120"/>
        <w:ind w:left="709"/>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En cuanto a la intencionalidad de Televisa de crear la estrategia YOO se tienen los contratos y pagos que ha hecho a diversos prestadores de servicios como Mediamates, Películas Imaginarias y Gamol para la producción y postproducción de anuncios publicitarios relacionados con la </w:t>
      </w:r>
      <w:r w:rsidR="0057793C" w:rsidRPr="00E06047">
        <w:rPr>
          <w:rFonts w:ascii="ITC Avant Garde" w:eastAsia="Calibri" w:hAnsi="ITC Avant Garde"/>
          <w:sz w:val="22"/>
          <w:szCs w:val="22"/>
          <w:lang w:val="es-MX" w:eastAsia="en-US"/>
        </w:rPr>
        <w:t>M</w:t>
      </w:r>
      <w:r w:rsidRPr="00E06047">
        <w:rPr>
          <w:rFonts w:ascii="ITC Avant Garde" w:eastAsia="Calibri" w:hAnsi="ITC Avant Garde"/>
          <w:sz w:val="22"/>
          <w:szCs w:val="22"/>
          <w:lang w:val="es-MX" w:eastAsia="en-US"/>
        </w:rPr>
        <w:t xml:space="preserve">arca YOO, la implementación de una página de internet para comercializar y la oferta de los Servicios bajo la </w:t>
      </w:r>
      <w:r w:rsidR="0057793C" w:rsidRPr="00E06047">
        <w:rPr>
          <w:rFonts w:ascii="ITC Avant Garde" w:eastAsia="Calibri" w:hAnsi="ITC Avant Garde"/>
          <w:sz w:val="22"/>
          <w:szCs w:val="22"/>
          <w:lang w:val="es-MX" w:eastAsia="en-US"/>
        </w:rPr>
        <w:t>M</w:t>
      </w:r>
      <w:r w:rsidRPr="00E06047">
        <w:rPr>
          <w:rFonts w:ascii="ITC Avant Garde" w:eastAsia="Calibri" w:hAnsi="ITC Avant Garde"/>
          <w:sz w:val="22"/>
          <w:szCs w:val="22"/>
          <w:lang w:val="es-MX" w:eastAsia="en-US"/>
        </w:rPr>
        <w:t>arca YOO.</w:t>
      </w:r>
    </w:p>
    <w:p w:rsidR="008D577B" w:rsidRPr="00E06047" w:rsidRDefault="008D577B" w:rsidP="006E6B5E">
      <w:pPr>
        <w:numPr>
          <w:ilvl w:val="0"/>
          <w:numId w:val="32"/>
        </w:numPr>
        <w:spacing w:before="120" w:after="120"/>
        <w:ind w:left="709"/>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En cuanto a la intención de Grupo Televisa y Grupo Megacable de segmentar el mercado en determinadas zonas geográficas, (por </w:t>
      </w:r>
      <w:r w:rsidR="00655625" w:rsidRPr="00E06047">
        <w:rPr>
          <w:rFonts w:ascii="ITC Avant Garde" w:eastAsia="Calibri" w:hAnsi="ITC Avant Garde"/>
          <w:sz w:val="22"/>
          <w:szCs w:val="22"/>
          <w:lang w:val="es-MX" w:eastAsia="en-US"/>
        </w:rPr>
        <w:t>localidad</w:t>
      </w:r>
      <w:r w:rsidRPr="00E06047">
        <w:rPr>
          <w:rFonts w:ascii="ITC Avant Garde" w:eastAsia="Calibri" w:hAnsi="ITC Avant Garde"/>
          <w:sz w:val="22"/>
          <w:szCs w:val="22"/>
          <w:lang w:val="es-MX" w:eastAsia="en-US"/>
        </w:rPr>
        <w:t xml:space="preserve"> o código postal) en el Estado de México, se tienen los títulos de concesión de Cablevisión y de Megacable, cuya cobertura obedece a la solicitud que ellos mismos presentaron ante la CFT; la información obtenida de la página de internet </w:t>
      </w:r>
      <w:r w:rsidR="002E696D" w:rsidRPr="00E06047">
        <w:rPr>
          <w:rFonts w:ascii="ITC Avant Garde" w:eastAsia="Calibri" w:hAnsi="ITC Avant Garde"/>
          <w:sz w:val="22"/>
          <w:szCs w:val="22"/>
          <w:u w:val="single"/>
          <w:lang w:val="es-MX" w:eastAsia="en-US"/>
        </w:rPr>
        <w:t>www.pideyoo.com</w:t>
      </w:r>
      <w:r w:rsidR="001C1D32" w:rsidRPr="00E06047">
        <w:rPr>
          <w:rFonts w:ascii="ITC Avant Garde" w:eastAsia="Calibri" w:hAnsi="ITC Avant Garde"/>
          <w:sz w:val="22"/>
          <w:szCs w:val="22"/>
          <w:u w:val="single"/>
          <w:lang w:val="es-MX" w:eastAsia="en-US"/>
        </w:rPr>
        <w:t>,</w:t>
      </w:r>
      <w:r w:rsidRPr="00E06047">
        <w:rPr>
          <w:rFonts w:ascii="ITC Avant Garde" w:eastAsia="Calibri" w:hAnsi="ITC Avant Garde"/>
          <w:sz w:val="22"/>
          <w:szCs w:val="22"/>
          <w:lang w:val="es-MX" w:eastAsia="en-US"/>
        </w:rPr>
        <w:t xml:space="preserve"> y de las visitas de verificación a centros de servicios y atención a clientes de Cablevisión y Megacable. A partir de estos elementos se tienen indicios de que estos concesionarios sí cuentan con los elementos normativos y técnicos para prestar los servicios empaquetados, dado que sí los prestan en forma desagregada.</w:t>
      </w:r>
    </w:p>
    <w:p w:rsidR="008D577B" w:rsidRPr="00E06047" w:rsidRDefault="008D577B" w:rsidP="006E6B5E">
      <w:pPr>
        <w:numPr>
          <w:ilvl w:val="0"/>
          <w:numId w:val="32"/>
        </w:numPr>
        <w:spacing w:before="120" w:after="120"/>
        <w:ind w:left="709"/>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También resulta un indicio de intencionalidad de segmentación del mercado, el hecho de que, no obstante que Cablevisión tenía concesionada desde el año </w:t>
      </w:r>
      <w:r w:rsidRPr="00E06047">
        <w:rPr>
          <w:rFonts w:ascii="ITC Avant Garde" w:eastAsia="Calibri" w:hAnsi="ITC Avant Garde"/>
          <w:sz w:val="22"/>
          <w:szCs w:val="22"/>
          <w:lang w:val="es-MX" w:eastAsia="en-US"/>
        </w:rPr>
        <w:lastRenderedPageBreak/>
        <w:t>dos mil dos la zona geográfica correspondiente a Ecatepec de Morelos, Estado de México, en el mes de mayo de dos mil once (fecha posterior al acuerdo y próximo a la emisión del acuerdo de inicio de esta investigación) Cablevisión presentó un escrito de renuncia parcial a determinadas colonias en dicho municipio, en las cuales Megacable sí presta los servicios empaquetados.</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dicha tesitura se comprueba que existen fuertes indicios para considerar que la conducta es realizada por Megacable en forma intencional, llevando a cabo el intercambio de información con el efecto de dividir, distribuir, asignar o imponer porciones o segmentos de un mercado actual o potencial de bienes y servicios, mediante clientela, proveedores, tiempos o espacios determinados o determinables.</w:t>
      </w:r>
    </w:p>
    <w:p w:rsidR="008D577B" w:rsidRPr="00E06047" w:rsidRDefault="008D577B" w:rsidP="006E6B5E">
      <w:pPr>
        <w:numPr>
          <w:ilvl w:val="0"/>
          <w:numId w:val="28"/>
        </w:numPr>
        <w:spacing w:before="120" w:after="120"/>
        <w:jc w:val="both"/>
        <w:rPr>
          <w:rFonts w:ascii="ITC Avant Garde" w:hAnsi="ITC Avant Garde"/>
          <w:b/>
          <w:i/>
          <w:sz w:val="22"/>
        </w:rPr>
      </w:pPr>
      <w:r w:rsidRPr="00E06047">
        <w:rPr>
          <w:rFonts w:ascii="ITC Avant Garde" w:hAnsi="ITC Avant Garde"/>
          <w:b/>
          <w:i/>
          <w:sz w:val="22"/>
        </w:rPr>
        <w:t>Daño causado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daño causado se puede reflejar en las pérdidas en el mercado causadas por la práctica monopólica absoluta sancionada, consistente en la segmentación del mercado definida en términos de la fracción III del artículo 9 de la LFCE. Sin embargo, la noción de daño debe considerar en forma integral los efectos económicos que genera la práctica anticompetitiva en los mercados. En particular cuando la conducta prohibida afecta a la colectividad de usuarios de los Servicios, considerados estos últimos de interés público.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el caso particular, que involucra servicios de interés público se identifican las siguientes afectaciones en el mercado:</w:t>
      </w:r>
    </w:p>
    <w:p w:rsidR="008D577B" w:rsidRPr="00E06047" w:rsidRDefault="008D577B" w:rsidP="006E6B5E">
      <w:pPr>
        <w:numPr>
          <w:ilvl w:val="0"/>
          <w:numId w:val="31"/>
        </w:numPr>
        <w:spacing w:before="120" w:after="120"/>
        <w:ind w:left="36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Precio. Cuando se inhibe o distorsiona la competencia, los precios resultantes no garantizan la asignación eficiente de los recursos</w:t>
      </w:r>
      <w:r w:rsidR="00F47931" w:rsidRPr="00E06047">
        <w:rPr>
          <w:rFonts w:ascii="ITC Avant Garde" w:eastAsia="Calibri" w:hAnsi="ITC Avant Garde"/>
          <w:sz w:val="22"/>
          <w:szCs w:val="22"/>
          <w:lang w:val="es-MX" w:eastAsia="en-US"/>
        </w:rPr>
        <w:t>.</w:t>
      </w:r>
    </w:p>
    <w:p w:rsidR="008D577B" w:rsidRPr="00E06047" w:rsidRDefault="008D577B" w:rsidP="006E6B5E">
      <w:pPr>
        <w:numPr>
          <w:ilvl w:val="0"/>
          <w:numId w:val="31"/>
        </w:numPr>
        <w:spacing w:before="120" w:after="120"/>
        <w:ind w:left="36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Calidad. Se distorsionan los incentivos a competir en términos de calidad y la diversidad en los servicios.</w:t>
      </w:r>
    </w:p>
    <w:p w:rsidR="008D577B" w:rsidRPr="00E06047" w:rsidRDefault="008D577B" w:rsidP="006E6B5E">
      <w:pPr>
        <w:numPr>
          <w:ilvl w:val="0"/>
          <w:numId w:val="31"/>
        </w:numPr>
        <w:spacing w:before="120" w:after="120"/>
        <w:ind w:left="36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Cobertura. Al suprimir la competencia a través de un acuerdo, los participantes distorsionan o eliminan los incentivos para aumentar la cobertura de los servicios en el país.</w:t>
      </w:r>
    </w:p>
    <w:p w:rsidR="008D577B" w:rsidRPr="00E06047" w:rsidRDefault="008D577B" w:rsidP="006E6B5E">
      <w:pPr>
        <w:numPr>
          <w:ilvl w:val="0"/>
          <w:numId w:val="31"/>
        </w:numPr>
        <w:spacing w:before="120" w:after="120"/>
        <w:ind w:left="36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Desarrollo. Se limita el desarrollo de la infraestructura y de los servicios, </w:t>
      </w:r>
      <w:proofErr w:type="gramStart"/>
      <w:r w:rsidRPr="00E06047">
        <w:rPr>
          <w:rFonts w:ascii="ITC Avant Garde" w:eastAsia="Calibri" w:hAnsi="ITC Avant Garde"/>
          <w:sz w:val="22"/>
          <w:szCs w:val="22"/>
          <w:lang w:val="es-MX" w:eastAsia="en-US"/>
        </w:rPr>
        <w:t>ya que</w:t>
      </w:r>
      <w:proofErr w:type="gramEnd"/>
      <w:r w:rsidRPr="00E06047">
        <w:rPr>
          <w:rFonts w:ascii="ITC Avant Garde" w:eastAsia="Calibri" w:hAnsi="ITC Avant Garde"/>
          <w:sz w:val="22"/>
          <w:szCs w:val="22"/>
          <w:lang w:val="es-MX" w:eastAsia="en-US"/>
        </w:rPr>
        <w:t xml:space="preserve"> al proteger sus ingresos mediante un acuerdo, los competidores no tienen incentivos a ser más eficientes, esto es, no tienen incentivos a reducir sus costos de operación, ni a invertir en proyectos productivos</w:t>
      </w:r>
      <w:r w:rsidR="00AF6664" w:rsidRPr="00E06047">
        <w:rPr>
          <w:rFonts w:ascii="ITC Avant Garde" w:eastAsia="Calibri" w:hAnsi="ITC Avant Garde"/>
          <w:sz w:val="22"/>
          <w:szCs w:val="22"/>
          <w:lang w:val="es-MX" w:eastAsia="en-US"/>
        </w:rPr>
        <w:t xml:space="preserve"> o de avances tecnológicos</w:t>
      </w:r>
      <w:r w:rsidRPr="00E06047">
        <w:rPr>
          <w:rFonts w:ascii="ITC Avant Garde" w:eastAsia="Calibri" w:hAnsi="ITC Avant Garde"/>
          <w:sz w:val="22"/>
          <w:szCs w:val="22"/>
          <w:lang w:val="es-MX" w:eastAsia="en-US"/>
        </w:rPr>
        <w:t>.</w:t>
      </w:r>
    </w:p>
    <w:p w:rsidR="008D577B" w:rsidRPr="00E06047" w:rsidRDefault="008D577B" w:rsidP="006E6B5E">
      <w:pPr>
        <w:numPr>
          <w:ilvl w:val="0"/>
          <w:numId w:val="31"/>
        </w:numPr>
        <w:spacing w:before="120" w:after="120"/>
        <w:ind w:left="36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Indebida transferencia de recursos. Crean beneficios económicos a favor de los coludidos y en perjuicio del consumidor. La fijación o manipulación concertada de las condiciones de venta por parte de un conjunto de oferentes causa que los beneficios que reciben como producto del acuerdo colusivo generen pérdidas en el bienestar de los consumidores. Así, el resultado de la acción coordinada de competidores constituye un traslado de beneficios a favor de los cartelistas, y en perjuicio de los </w:t>
      </w:r>
      <w:r w:rsidR="00AF6664" w:rsidRPr="00E06047">
        <w:rPr>
          <w:rFonts w:ascii="ITC Avant Garde" w:eastAsia="Calibri" w:hAnsi="ITC Avant Garde"/>
          <w:sz w:val="22"/>
          <w:szCs w:val="22"/>
          <w:lang w:val="es-MX" w:eastAsia="en-US"/>
        </w:rPr>
        <w:t xml:space="preserve">usuarios </w:t>
      </w:r>
      <w:r w:rsidRPr="00E06047">
        <w:rPr>
          <w:rFonts w:ascii="ITC Avant Garde" w:eastAsia="Calibri" w:hAnsi="ITC Avant Garde"/>
          <w:sz w:val="22"/>
          <w:szCs w:val="22"/>
          <w:lang w:val="es-MX" w:eastAsia="en-US"/>
        </w:rPr>
        <w:t>finales.</w:t>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Atendiendo a lo anterior, el daño causado por Grupo Televisa y Grupo Megacable a los mercados de producción, distribución, comercialización de Servicios a consumidores finales en el territorio nacional, se presenta porque:</w:t>
      </w:r>
    </w:p>
    <w:p w:rsidR="008D577B" w:rsidRPr="00E06047" w:rsidRDefault="008D577B" w:rsidP="006E6B5E">
      <w:pPr>
        <w:numPr>
          <w:ilvl w:val="0"/>
          <w:numId w:val="33"/>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Las Empresas de Grupo Televisa y de Grupo Megacable siendo competidoras entre sí, en la producción, distribución y comercialización de Servicios, acordaron y sostuvieron reuniones en las que intercambiaron información sobre las características de sus servicios. Todo ello en el marco de las negociaciones e implementación de la </w:t>
      </w:r>
      <w:r w:rsidR="00AF6664" w:rsidRPr="00E06047">
        <w:rPr>
          <w:rFonts w:ascii="ITC Avant Garde" w:eastAsia="Calibri" w:hAnsi="ITC Avant Garde"/>
          <w:sz w:val="22"/>
          <w:szCs w:val="22"/>
          <w:lang w:val="es-MX" w:eastAsia="en-US"/>
        </w:rPr>
        <w:t>M</w:t>
      </w:r>
      <w:r w:rsidRPr="00E06047">
        <w:rPr>
          <w:rFonts w:ascii="ITC Avant Garde" w:eastAsia="Calibri" w:hAnsi="ITC Avant Garde"/>
          <w:sz w:val="22"/>
          <w:szCs w:val="22"/>
          <w:lang w:val="es-MX" w:eastAsia="en-US"/>
        </w:rPr>
        <w:t xml:space="preserve">arca YOO, reuniones que continuaron y permanecieron aun después de registrada la </w:t>
      </w:r>
      <w:r w:rsidR="00AF6664" w:rsidRPr="00E06047">
        <w:rPr>
          <w:rFonts w:ascii="ITC Avant Garde" w:eastAsia="Calibri" w:hAnsi="ITC Avant Garde"/>
          <w:sz w:val="22"/>
          <w:szCs w:val="22"/>
          <w:lang w:val="es-MX" w:eastAsia="en-US"/>
        </w:rPr>
        <w:t>M</w:t>
      </w:r>
      <w:r w:rsidRPr="00E06047">
        <w:rPr>
          <w:rFonts w:ascii="ITC Avant Garde" w:eastAsia="Calibri" w:hAnsi="ITC Avant Garde"/>
          <w:sz w:val="22"/>
          <w:szCs w:val="22"/>
          <w:lang w:val="es-MX" w:eastAsia="en-US"/>
        </w:rPr>
        <w:t xml:space="preserve">arca YOO. </w:t>
      </w:r>
    </w:p>
    <w:p w:rsidR="008D577B" w:rsidRPr="00E06047" w:rsidRDefault="008D577B" w:rsidP="006E6B5E">
      <w:pPr>
        <w:numPr>
          <w:ilvl w:val="0"/>
          <w:numId w:val="33"/>
        </w:numPr>
        <w:spacing w:before="120" w:after="120"/>
        <w:ind w:left="714"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acuerdo incluye un instrumento, consistente en la página www.pideyoo.com a través de la cual las personas con interés en contratar los Servicios bajo el Paquete 3Play YOO, al ingresar su código postal en la página, les </w:t>
      </w:r>
      <w:r w:rsidR="00157C58" w:rsidRPr="00E06047">
        <w:rPr>
          <w:rFonts w:ascii="ITC Avant Garde" w:eastAsia="Calibri" w:hAnsi="ITC Avant Garde"/>
          <w:sz w:val="22"/>
          <w:szCs w:val="22"/>
          <w:lang w:val="es-MX" w:eastAsia="en-US"/>
        </w:rPr>
        <w:t>es</w:t>
      </w:r>
      <w:r w:rsidRPr="00E06047">
        <w:rPr>
          <w:rFonts w:ascii="ITC Avant Garde" w:eastAsia="Calibri" w:hAnsi="ITC Avant Garde"/>
          <w:sz w:val="22"/>
          <w:szCs w:val="22"/>
          <w:lang w:val="es-MX" w:eastAsia="en-US"/>
        </w:rPr>
        <w:t xml:space="preserve"> </w:t>
      </w:r>
      <w:r w:rsidR="00157C58" w:rsidRPr="00E06047">
        <w:rPr>
          <w:rFonts w:ascii="ITC Avant Garde" w:eastAsia="Calibri" w:hAnsi="ITC Avant Garde"/>
          <w:sz w:val="22"/>
          <w:szCs w:val="22"/>
          <w:lang w:val="es-MX" w:eastAsia="en-US"/>
        </w:rPr>
        <w:t>asign</w:t>
      </w:r>
      <w:r w:rsidR="00F47931" w:rsidRPr="00E06047">
        <w:rPr>
          <w:rFonts w:ascii="ITC Avant Garde" w:eastAsia="Calibri" w:hAnsi="ITC Avant Garde"/>
          <w:sz w:val="22"/>
          <w:szCs w:val="22"/>
          <w:lang w:val="es-MX" w:eastAsia="en-US"/>
        </w:rPr>
        <w:t>ado</w:t>
      </w:r>
      <w:r w:rsidR="00157C58" w:rsidRPr="00E06047">
        <w:rPr>
          <w:rFonts w:ascii="ITC Avant Garde" w:eastAsia="Calibri" w:hAnsi="ITC Avant Garde"/>
          <w:sz w:val="22"/>
          <w:szCs w:val="22"/>
          <w:lang w:val="es-MX" w:eastAsia="en-US"/>
        </w:rPr>
        <w:t xml:space="preserve"> el</w:t>
      </w:r>
      <w:r w:rsidRPr="00E06047">
        <w:rPr>
          <w:rFonts w:ascii="ITC Avant Garde" w:eastAsia="Calibri" w:hAnsi="ITC Avant Garde"/>
          <w:sz w:val="22"/>
          <w:szCs w:val="22"/>
          <w:lang w:val="es-MX" w:eastAsia="en-US"/>
        </w:rPr>
        <w:t xml:space="preserve"> agente económico que les prestará los servicios, sin darle oportunidad a los interesados en seleccionar entre los </w:t>
      </w:r>
      <w:r w:rsidR="00F47931" w:rsidRPr="00E06047">
        <w:rPr>
          <w:rFonts w:ascii="ITC Avant Garde" w:eastAsia="Calibri" w:hAnsi="ITC Avant Garde"/>
          <w:sz w:val="22"/>
          <w:szCs w:val="22"/>
          <w:lang w:val="es-MX" w:eastAsia="en-US"/>
        </w:rPr>
        <w:t>operadores que operan bajo la Marca YOO</w:t>
      </w:r>
      <w:r w:rsidRPr="00E06047">
        <w:rPr>
          <w:rFonts w:ascii="ITC Avant Garde" w:eastAsia="Calibri" w:hAnsi="ITC Avant Garde"/>
          <w:sz w:val="22"/>
          <w:szCs w:val="22"/>
          <w:lang w:val="es-MX" w:eastAsia="en-US"/>
        </w:rPr>
        <w:t>.</w:t>
      </w:r>
    </w:p>
    <w:p w:rsidR="008D577B" w:rsidRPr="00E06047" w:rsidRDefault="008D577B" w:rsidP="006E6B5E">
      <w:pPr>
        <w:numPr>
          <w:ilvl w:val="0"/>
          <w:numId w:val="33"/>
        </w:numPr>
        <w:spacing w:before="120" w:after="120"/>
        <w:ind w:left="714"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acuerdo suprimió la concurrencia de Cablevisión y Megacable en los Mercados Investigados</w:t>
      </w:r>
      <w:r w:rsidR="00AF6664" w:rsidRPr="00E06047">
        <w:rPr>
          <w:rFonts w:ascii="ITC Avant Garde" w:eastAsia="Calibri" w:hAnsi="ITC Avant Garde"/>
          <w:sz w:val="22"/>
          <w:szCs w:val="22"/>
          <w:lang w:val="es-MX" w:eastAsia="en-US"/>
        </w:rPr>
        <w:t xml:space="preserve"> de los 6 Municipios del Estado de México</w:t>
      </w:r>
      <w:r w:rsidRPr="00E06047">
        <w:rPr>
          <w:rFonts w:ascii="ITC Avant Garde" w:eastAsia="Calibri" w:hAnsi="ITC Avant Garde"/>
          <w:sz w:val="22"/>
          <w:szCs w:val="22"/>
          <w:lang w:val="es-MX" w:eastAsia="en-US"/>
        </w:rPr>
        <w:t xml:space="preserve">, ya que se verificó que existen segmentos del mercado en que sólo uno de ellos oferta los Servicios y el otro se abstiene de hacerlo, a pesar de tener la </w:t>
      </w:r>
      <w:r w:rsidR="00AF6664" w:rsidRPr="00E06047">
        <w:rPr>
          <w:rFonts w:ascii="ITC Avant Garde" w:eastAsia="Calibri" w:hAnsi="ITC Avant Garde"/>
          <w:sz w:val="22"/>
          <w:szCs w:val="22"/>
          <w:lang w:val="es-MX" w:eastAsia="en-US"/>
        </w:rPr>
        <w:t xml:space="preserve">habilitación y </w:t>
      </w:r>
      <w:r w:rsidRPr="00E06047">
        <w:rPr>
          <w:rFonts w:ascii="ITC Avant Garde" w:eastAsia="Calibri" w:hAnsi="ITC Avant Garde"/>
          <w:sz w:val="22"/>
          <w:szCs w:val="22"/>
          <w:lang w:val="es-MX" w:eastAsia="en-US"/>
        </w:rPr>
        <w:t>capacidad de hacerlo</w:t>
      </w:r>
      <w:r w:rsidR="00AF6664" w:rsidRPr="00E06047">
        <w:rPr>
          <w:rFonts w:ascii="ITC Avant Garde" w:eastAsia="Calibri" w:hAnsi="ITC Avant Garde"/>
          <w:sz w:val="22"/>
          <w:szCs w:val="22"/>
          <w:lang w:val="es-MX" w:eastAsia="en-US"/>
        </w:rPr>
        <w:t>.</w:t>
      </w:r>
    </w:p>
    <w:p w:rsidR="008D577B" w:rsidRPr="00E06047" w:rsidRDefault="008D577B" w:rsidP="006E6B5E">
      <w:pPr>
        <w:numPr>
          <w:ilvl w:val="0"/>
          <w:numId w:val="33"/>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Al acordar no concurrir ni competir entre sí, las </w:t>
      </w:r>
      <w:r w:rsidR="00157C58" w:rsidRPr="00E06047">
        <w:rPr>
          <w:rFonts w:ascii="ITC Avant Garde" w:eastAsia="Calibri" w:hAnsi="ITC Avant Garde"/>
          <w:sz w:val="22"/>
          <w:szCs w:val="22"/>
          <w:lang w:val="es-MX" w:eastAsia="en-US"/>
        </w:rPr>
        <w:t>c</w:t>
      </w:r>
      <w:r w:rsidRPr="00E06047">
        <w:rPr>
          <w:rFonts w:ascii="ITC Avant Garde" w:eastAsia="Calibri" w:hAnsi="ITC Avant Garde"/>
          <w:sz w:val="22"/>
          <w:szCs w:val="22"/>
          <w:lang w:val="es-MX" w:eastAsia="en-US"/>
        </w:rPr>
        <w:t>ableras limitaron la oferta de los Servicios; y con ello, se abstuvieron de competir para ofrecer y prestar los Servicios a los usuarios finales en las mejores condiciones de disponibilidad, calidad, precio, formatos o disponibilidad, ya que el acuerdo limitó la oferta</w:t>
      </w:r>
      <w:r w:rsidR="00AF6664" w:rsidRPr="00E06047">
        <w:rPr>
          <w:rFonts w:ascii="ITC Avant Garde" w:eastAsia="Calibri" w:hAnsi="ITC Avant Garde"/>
          <w:sz w:val="22"/>
          <w:szCs w:val="22"/>
          <w:lang w:val="es-MX" w:eastAsia="en-US"/>
        </w:rPr>
        <w:t>.</w:t>
      </w:r>
      <w:r w:rsidR="00F47931" w:rsidRPr="00E06047">
        <w:rPr>
          <w:rFonts w:ascii="ITC Avant Garde" w:eastAsia="Calibri" w:hAnsi="ITC Avant Garde"/>
          <w:sz w:val="22"/>
          <w:szCs w:val="22"/>
          <w:lang w:val="es-MX" w:eastAsia="en-US"/>
        </w:rPr>
        <w:t xml:space="preserve"> </w:t>
      </w:r>
      <w:r w:rsidRPr="00E06047">
        <w:rPr>
          <w:rFonts w:ascii="ITC Avant Garde" w:eastAsia="Calibri" w:hAnsi="ITC Avant Garde"/>
          <w:sz w:val="22"/>
          <w:szCs w:val="22"/>
          <w:lang w:val="es-MX" w:eastAsia="en-US"/>
        </w:rPr>
        <w:t xml:space="preserve">También </w:t>
      </w:r>
      <w:r w:rsidR="00AF6664" w:rsidRPr="00E06047">
        <w:rPr>
          <w:rFonts w:ascii="ITC Avant Garde" w:eastAsia="Calibri" w:hAnsi="ITC Avant Garde"/>
          <w:sz w:val="22"/>
          <w:szCs w:val="22"/>
          <w:lang w:val="es-MX" w:eastAsia="en-US"/>
        </w:rPr>
        <w:t xml:space="preserve">se afecta </w:t>
      </w:r>
      <w:r w:rsidRPr="00E06047">
        <w:rPr>
          <w:rFonts w:ascii="ITC Avant Garde" w:eastAsia="Calibri" w:hAnsi="ITC Avant Garde"/>
          <w:sz w:val="22"/>
          <w:szCs w:val="22"/>
          <w:lang w:val="es-MX" w:eastAsia="en-US"/>
        </w:rPr>
        <w:t xml:space="preserve">el mercado al inhibir el aumento de la cobertura de los Servicios que ofrece cada una de las </w:t>
      </w:r>
      <w:r w:rsidR="00157C58" w:rsidRPr="00E06047">
        <w:rPr>
          <w:rFonts w:ascii="ITC Avant Garde" w:eastAsia="Calibri" w:hAnsi="ITC Avant Garde"/>
          <w:sz w:val="22"/>
          <w:szCs w:val="22"/>
          <w:lang w:val="es-MX" w:eastAsia="en-US"/>
        </w:rPr>
        <w:t>c</w:t>
      </w:r>
      <w:r w:rsidRPr="00E06047">
        <w:rPr>
          <w:rFonts w:ascii="ITC Avant Garde" w:eastAsia="Calibri" w:hAnsi="ITC Avant Garde"/>
          <w:sz w:val="22"/>
          <w:szCs w:val="22"/>
          <w:lang w:val="es-MX" w:eastAsia="en-US"/>
        </w:rPr>
        <w:t>ableras, pues al existir una división de los Mercados Investigados</w:t>
      </w:r>
      <w:r w:rsidRPr="00E06047">
        <w:rPr>
          <w:rFonts w:ascii="ITC Avant Garde" w:eastAsia="Calibri" w:hAnsi="ITC Avant Garde"/>
          <w:b/>
          <w:sz w:val="22"/>
          <w:szCs w:val="22"/>
          <w:lang w:val="es-MX" w:eastAsia="en-US"/>
        </w:rPr>
        <w:t xml:space="preserve"> </w:t>
      </w:r>
      <w:r w:rsidRPr="00E06047">
        <w:rPr>
          <w:rFonts w:ascii="ITC Avant Garde" w:eastAsia="Calibri" w:hAnsi="ITC Avant Garde"/>
          <w:sz w:val="22"/>
          <w:szCs w:val="22"/>
          <w:lang w:val="es-MX" w:eastAsia="en-US"/>
        </w:rPr>
        <w:t>en espacios determinados, se inhiben los incentivos para que Grupo Televisa y Grupo Megacable presten servicios de 2Play y 3Play en las mismas zonas geográficas, y</w:t>
      </w:r>
    </w:p>
    <w:p w:rsidR="008D577B" w:rsidRPr="00E06047" w:rsidRDefault="008D577B" w:rsidP="006E6B5E">
      <w:pPr>
        <w:numPr>
          <w:ilvl w:val="0"/>
          <w:numId w:val="33"/>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conducta colusiva perjudica a los consumidores</w:t>
      </w:r>
      <w:r w:rsidR="00AF6664" w:rsidRPr="00E06047">
        <w:rPr>
          <w:rFonts w:ascii="ITC Avant Garde" w:eastAsia="Calibri" w:hAnsi="ITC Avant Garde"/>
          <w:sz w:val="22"/>
          <w:szCs w:val="22"/>
          <w:lang w:val="es-MX" w:eastAsia="en-US"/>
        </w:rPr>
        <w:t xml:space="preserve"> finales</w:t>
      </w:r>
      <w:r w:rsidRPr="00E06047">
        <w:rPr>
          <w:rFonts w:ascii="ITC Avant Garde" w:eastAsia="Calibri" w:hAnsi="ITC Avant Garde"/>
          <w:sz w:val="22"/>
          <w:szCs w:val="22"/>
          <w:lang w:val="es-MX" w:eastAsia="en-US"/>
        </w:rPr>
        <w:t>, quienes demandan o pagan por los Servicios, ya que les impide obtener los beneficios de la competencia a través de mejores condiciones de precios, calidad, innovación y disponibilidad. En particular, destaca la información contenida en el Reporte Anual Televisa SAB, donde se encuentra que Innova, parte del Grupo Televisa, ha tenido éxito en los mercados con los paquetes de bajo costo.</w:t>
      </w:r>
      <w:r w:rsidRPr="00E06047">
        <w:rPr>
          <w:rFonts w:ascii="ITC Avant Garde" w:eastAsia="Calibri" w:hAnsi="ITC Avant Garde"/>
          <w:sz w:val="22"/>
          <w:szCs w:val="22"/>
          <w:vertAlign w:val="superscript"/>
          <w:lang w:val="es-MX" w:eastAsia="en-US"/>
        </w:rPr>
        <w:footnoteReference w:id="315"/>
      </w:r>
      <w:r w:rsidRPr="00E06047">
        <w:rPr>
          <w:rFonts w:ascii="ITC Avant Garde" w:eastAsia="Calibri" w:hAnsi="ITC Avant Garde"/>
          <w:sz w:val="22"/>
          <w:szCs w:val="22"/>
          <w:lang w:val="es-MX" w:eastAsia="en-US"/>
        </w:rPr>
        <w:t xml:space="preserve"> Esta información constituye un indicio de que los servicios de telecomunicaciones de bajo costo (i.e. de precios menores que los existentes) tienen amplia demanda y constituyen una oportunidad de negocios para las empresas en competencia.</w:t>
      </w:r>
    </w:p>
    <w:p w:rsidR="00344A98" w:rsidRPr="00E06047" w:rsidRDefault="00E56A71" w:rsidP="006E6B5E">
      <w:pPr>
        <w:numPr>
          <w:ilvl w:val="0"/>
          <w:numId w:val="33"/>
        </w:numPr>
        <w:spacing w:before="120" w:after="120"/>
        <w:jc w:val="both"/>
        <w:rPr>
          <w:rFonts w:ascii="ITC Avant Garde" w:hAnsi="ITC Avant Garde"/>
          <w:b/>
          <w:sz w:val="22"/>
        </w:rPr>
      </w:pPr>
      <w:r w:rsidRPr="00E06047">
        <w:rPr>
          <w:rFonts w:ascii="ITC Avant Garde" w:eastAsia="Calibri" w:hAnsi="ITC Avant Garde"/>
          <w:sz w:val="22"/>
          <w:szCs w:val="22"/>
          <w:lang w:val="es-MX" w:eastAsia="en-US"/>
        </w:rPr>
        <w:t xml:space="preserve">La realización de la práctica monopólica absoluta, restó opciones y calidad de los Servicios a los habitantes de los 6 municipios del Estado de México, ya que afectó directamente 895,907.00 (ochocientos noventa y cinco mil, novecientos siete) hogares y a 18,522.00 (dieciocho mil quinientos veintidós) suscriptores, </w:t>
      </w:r>
      <w:r w:rsidRPr="00E06047">
        <w:rPr>
          <w:rFonts w:ascii="ITC Avant Garde" w:eastAsia="Calibri" w:hAnsi="ITC Avant Garde"/>
          <w:sz w:val="22"/>
          <w:szCs w:val="22"/>
          <w:lang w:val="es-MX" w:eastAsia="en-US"/>
        </w:rPr>
        <w:lastRenderedPageBreak/>
        <w:t>privándolos de mejores opciones</w:t>
      </w:r>
      <w:r w:rsidR="00344A98" w:rsidRPr="00E06047">
        <w:rPr>
          <w:rFonts w:ascii="ITC Avant Garde" w:eastAsia="Calibri" w:hAnsi="ITC Avant Garde"/>
          <w:sz w:val="22"/>
          <w:szCs w:val="22"/>
          <w:lang w:val="es-MX" w:eastAsia="en-US"/>
        </w:rPr>
        <w:t xml:space="preserve">, conforme a la información analizada en el apartado 1.6 </w:t>
      </w:r>
      <w:r w:rsidR="00344A98" w:rsidRPr="00E06047">
        <w:rPr>
          <w:rFonts w:ascii="ITC Avant Garde" w:hAnsi="ITC Avant Garde"/>
          <w:sz w:val="22"/>
        </w:rPr>
        <w:t>Determinación del daño por la conducta referida en el artículo 9, fracción III, de la LFCE.</w:t>
      </w:r>
    </w:p>
    <w:p w:rsidR="00E56A71" w:rsidRPr="00E06047" w:rsidRDefault="00344A98" w:rsidP="006E6B5E">
      <w:pPr>
        <w:numPr>
          <w:ilvl w:val="0"/>
          <w:numId w:val="33"/>
        </w:numPr>
        <w:spacing w:before="120" w:after="120"/>
        <w:jc w:val="both"/>
        <w:rPr>
          <w:rFonts w:ascii="ITC Avant Garde" w:hAnsi="ITC Avant Garde"/>
          <w:b/>
          <w:sz w:val="22"/>
        </w:rPr>
      </w:pPr>
      <w:r w:rsidRPr="00E06047">
        <w:rPr>
          <w:rFonts w:ascii="ITC Avant Garde" w:eastAsia="Calibri" w:hAnsi="ITC Avant Garde"/>
          <w:sz w:val="22"/>
          <w:szCs w:val="22"/>
          <w:lang w:val="es-MX" w:eastAsia="en-US"/>
        </w:rPr>
        <w:t>En suma, la conducta anticompetitiva realizada por Megacable, af</w:t>
      </w:r>
      <w:r w:rsidR="0086211E">
        <w:rPr>
          <w:rFonts w:ascii="ITC Avant Garde" w:eastAsia="Calibri" w:hAnsi="ITC Avant Garde"/>
          <w:sz w:val="22"/>
          <w:szCs w:val="22"/>
          <w:lang w:val="es-MX" w:eastAsia="en-US"/>
        </w:rPr>
        <w:t>ectó a los habitantes de los 6 M</w:t>
      </w:r>
      <w:r w:rsidRPr="00E06047">
        <w:rPr>
          <w:rFonts w:ascii="ITC Avant Garde" w:eastAsia="Calibri" w:hAnsi="ITC Avant Garde"/>
          <w:sz w:val="22"/>
          <w:szCs w:val="22"/>
          <w:lang w:val="es-MX" w:eastAsia="en-US"/>
        </w:rPr>
        <w:t>unicipios del Estado de México, al privarlos de opcio</w:t>
      </w:r>
      <w:r w:rsidR="00630728" w:rsidRPr="00E06047">
        <w:rPr>
          <w:rFonts w:ascii="ITC Avant Garde" w:eastAsia="Calibri" w:hAnsi="ITC Avant Garde"/>
          <w:sz w:val="22"/>
          <w:szCs w:val="22"/>
          <w:lang w:val="es-MX" w:eastAsia="en-US"/>
        </w:rPr>
        <w:t>nes para adquirir los Servicios.</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No </w:t>
      </w:r>
      <w:proofErr w:type="gramStart"/>
      <w:r w:rsidRPr="00E06047">
        <w:rPr>
          <w:rFonts w:ascii="ITC Avant Garde" w:eastAsia="Calibri" w:hAnsi="ITC Avant Garde"/>
          <w:sz w:val="22"/>
          <w:szCs w:val="22"/>
          <w:lang w:val="es-MX" w:eastAsia="en-US"/>
        </w:rPr>
        <w:t>obstante</w:t>
      </w:r>
      <w:proofErr w:type="gramEnd"/>
      <w:r w:rsidRPr="00E06047">
        <w:rPr>
          <w:rFonts w:ascii="ITC Avant Garde" w:eastAsia="Calibri" w:hAnsi="ITC Avant Garde"/>
          <w:sz w:val="22"/>
          <w:szCs w:val="22"/>
          <w:lang w:val="es-MX" w:eastAsia="en-US"/>
        </w:rPr>
        <w:t xml:space="preserve"> lo anterior</w:t>
      </w:r>
      <w:r w:rsidR="00672CD4" w:rsidRPr="00E06047">
        <w:rPr>
          <w:rFonts w:ascii="ITC Avant Garde" w:eastAsia="Calibri" w:hAnsi="ITC Avant Garde"/>
          <w:sz w:val="22"/>
          <w:szCs w:val="22"/>
          <w:lang w:val="es-MX" w:eastAsia="en-US"/>
        </w:rPr>
        <w:t>,</w:t>
      </w:r>
      <w:r w:rsidRPr="00E06047">
        <w:rPr>
          <w:rFonts w:ascii="ITC Avant Garde" w:eastAsia="Calibri" w:hAnsi="ITC Avant Garde"/>
          <w:sz w:val="22"/>
          <w:szCs w:val="22"/>
          <w:lang w:val="es-MX" w:eastAsia="en-US"/>
        </w:rPr>
        <w:t xml:space="preserve"> con el propósito de contar con un parámetro que indique de forma aproximada un daño cuantificable causado en el mercado por el efecto de la práctica monopólica absoluta, se hace el cálculo que se presenta en seguida.</w:t>
      </w:r>
    </w:p>
    <w:p w:rsidR="008D577B" w:rsidRPr="00F6332B" w:rsidRDefault="00F6332B" w:rsidP="006E6B5E">
      <w:pPr>
        <w:spacing w:before="120" w:after="120"/>
        <w:jc w:val="both"/>
        <w:rPr>
          <w:rFonts w:ascii="ITC Avant Garde" w:eastAsia="Calibri" w:hAnsi="ITC Avant Garde"/>
          <w:b/>
          <w:sz w:val="22"/>
          <w:szCs w:val="22"/>
          <w:lang w:val="es-MX" w:eastAsia="en-US"/>
        </w:rPr>
      </w:pPr>
      <w:bookmarkStart w:id="2279" w:name="_Toc435776393"/>
      <w:r>
        <w:rPr>
          <w:rFonts w:ascii="ITC Avant Garde" w:eastAsia="Calibri" w:hAnsi="ITC Avant Garde"/>
          <w:b/>
          <w:sz w:val="22"/>
          <w:szCs w:val="22"/>
          <w:lang w:val="es-MX" w:eastAsia="en-US"/>
        </w:rPr>
        <w:t xml:space="preserve">1.6 </w:t>
      </w:r>
      <w:r w:rsidR="008D577B" w:rsidRPr="00F6332B">
        <w:rPr>
          <w:rFonts w:ascii="ITC Avant Garde" w:eastAsia="Calibri" w:hAnsi="ITC Avant Garde"/>
          <w:b/>
          <w:sz w:val="22"/>
          <w:szCs w:val="22"/>
          <w:lang w:val="es-MX" w:eastAsia="en-US"/>
        </w:rPr>
        <w:t>Determinación del daño por la conducta referida en el artículo 9, fracción III, de la LFCE.</w:t>
      </w:r>
      <w:bookmarkEnd w:id="2279"/>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En términos generales, el daño que las prácticas monopólicas causan al mercado se concibe equivalente a las ganancias obtenidas o que esperaban obtener los responsables </w:t>
      </w:r>
      <w:r w:rsidR="00772A91" w:rsidRPr="00E06047">
        <w:rPr>
          <w:rFonts w:ascii="ITC Avant Garde" w:eastAsia="Calibri" w:hAnsi="ITC Avant Garde"/>
          <w:sz w:val="22"/>
          <w:szCs w:val="22"/>
          <w:lang w:val="es-MX" w:eastAsia="en-US"/>
        </w:rPr>
        <w:t>como producto del ilícito</w:t>
      </w:r>
      <w:r w:rsidRPr="00E06047">
        <w:rPr>
          <w:rFonts w:ascii="ITC Avant Garde" w:eastAsia="Calibri" w:hAnsi="ITC Avant Garde"/>
          <w:sz w:val="22"/>
          <w:szCs w:val="22"/>
          <w:lang w:val="es-MX" w:eastAsia="en-US"/>
        </w:rPr>
        <w:t>. La aplicación de este criterio debe adecuarse al caso específico que la autoridad analice.</w:t>
      </w:r>
    </w:p>
    <w:p w:rsidR="00736C2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el presente caso, se sanciona una práctica monopólica absoluta consistente en dividir, distribuir, asignar o imponer porciones o segmentos de un mercado, en forma actual o potencial, en tiempos o espacios determinados o determinables. Al realizar estas conductas los responsables se abstuvieron de participar en una porción o segmento de</w:t>
      </w:r>
      <w:r w:rsidR="00C269F1" w:rsidRPr="00E06047">
        <w:rPr>
          <w:rFonts w:ascii="ITC Avant Garde" w:eastAsia="Calibri" w:hAnsi="ITC Avant Garde"/>
          <w:sz w:val="22"/>
          <w:szCs w:val="22"/>
          <w:lang w:val="es-MX" w:eastAsia="en-US"/>
        </w:rPr>
        <w:t xml:space="preserve"> </w:t>
      </w:r>
      <w:r w:rsidRPr="00E06047">
        <w:rPr>
          <w:rFonts w:ascii="ITC Avant Garde" w:eastAsia="Calibri" w:hAnsi="ITC Avant Garde"/>
          <w:sz w:val="22"/>
          <w:szCs w:val="22"/>
          <w:lang w:val="es-MX" w:eastAsia="en-US"/>
        </w:rPr>
        <w:t>l</w:t>
      </w:r>
      <w:r w:rsidR="00C269F1" w:rsidRPr="00E06047">
        <w:rPr>
          <w:rFonts w:ascii="ITC Avant Garde" w:eastAsia="Calibri" w:hAnsi="ITC Avant Garde"/>
          <w:sz w:val="22"/>
          <w:szCs w:val="22"/>
          <w:lang w:val="es-MX" w:eastAsia="en-US"/>
        </w:rPr>
        <w:t>os</w:t>
      </w:r>
      <w:r w:rsidRPr="00E06047">
        <w:rPr>
          <w:rFonts w:ascii="ITC Avant Garde" w:eastAsia="Calibri" w:hAnsi="ITC Avant Garde"/>
          <w:sz w:val="22"/>
          <w:szCs w:val="22"/>
          <w:lang w:val="es-MX" w:eastAsia="en-US"/>
        </w:rPr>
        <w:t xml:space="preserve"> </w:t>
      </w:r>
      <w:r w:rsidR="00C269F1" w:rsidRPr="00E06047">
        <w:rPr>
          <w:rFonts w:ascii="ITC Avant Garde" w:eastAsia="Calibri" w:hAnsi="ITC Avant Garde"/>
          <w:sz w:val="22"/>
          <w:szCs w:val="22"/>
          <w:lang w:val="es-MX" w:eastAsia="en-US"/>
        </w:rPr>
        <w:t>M</w:t>
      </w:r>
      <w:r w:rsidRPr="00E06047">
        <w:rPr>
          <w:rFonts w:ascii="ITC Avant Garde" w:eastAsia="Calibri" w:hAnsi="ITC Avant Garde"/>
          <w:sz w:val="22"/>
          <w:szCs w:val="22"/>
          <w:lang w:val="es-MX" w:eastAsia="en-US"/>
        </w:rPr>
        <w:t>ercado</w:t>
      </w:r>
      <w:r w:rsidR="00C269F1" w:rsidRPr="00E06047">
        <w:rPr>
          <w:rFonts w:ascii="ITC Avant Garde" w:eastAsia="Calibri" w:hAnsi="ITC Avant Garde"/>
          <w:sz w:val="22"/>
          <w:szCs w:val="22"/>
          <w:lang w:val="es-MX" w:eastAsia="en-US"/>
        </w:rPr>
        <w:t>s Investigados</w:t>
      </w:r>
      <w:r w:rsidRPr="00E06047">
        <w:rPr>
          <w:rFonts w:ascii="ITC Avant Garde" w:eastAsia="Calibri" w:hAnsi="ITC Avant Garde"/>
          <w:sz w:val="22"/>
          <w:szCs w:val="22"/>
          <w:lang w:val="es-MX" w:eastAsia="en-US"/>
        </w:rPr>
        <w:t>, por lo que no se tiene información directa para estimar el daño causado en el mercado</w:t>
      </w:r>
      <w:r w:rsidR="000C5204" w:rsidRPr="00E06047">
        <w:rPr>
          <w:rFonts w:ascii="ITC Avant Garde" w:eastAsia="Calibri" w:hAnsi="ITC Avant Garde"/>
          <w:sz w:val="22"/>
          <w:szCs w:val="22"/>
          <w:lang w:val="es-MX" w:eastAsia="en-US"/>
        </w:rPr>
        <w:t xml:space="preserve"> (i.e. no </w:t>
      </w:r>
      <w:r w:rsidR="00071409" w:rsidRPr="00E06047">
        <w:rPr>
          <w:rFonts w:ascii="ITC Avant Garde" w:eastAsia="Calibri" w:hAnsi="ITC Avant Garde"/>
          <w:sz w:val="22"/>
          <w:szCs w:val="22"/>
          <w:lang w:val="es-MX" w:eastAsia="en-US"/>
        </w:rPr>
        <w:t>existe información que indique</w:t>
      </w:r>
      <w:r w:rsidR="000C5204" w:rsidRPr="00E06047">
        <w:rPr>
          <w:rFonts w:ascii="ITC Avant Garde" w:eastAsia="Calibri" w:hAnsi="ITC Avant Garde"/>
          <w:sz w:val="22"/>
          <w:szCs w:val="22"/>
          <w:lang w:val="es-MX" w:eastAsia="en-US"/>
        </w:rPr>
        <w:t xml:space="preserve"> cuáles serían los resultados de que Megacable y Cablevisión</w:t>
      </w:r>
      <w:r w:rsidR="00071409" w:rsidRPr="00E06047">
        <w:rPr>
          <w:rFonts w:ascii="ITC Avant Garde" w:eastAsia="Calibri" w:hAnsi="ITC Avant Garde"/>
          <w:sz w:val="22"/>
          <w:szCs w:val="22"/>
          <w:lang w:val="es-MX" w:eastAsia="en-US"/>
        </w:rPr>
        <w:t xml:space="preserve"> de haber competido en los 6 Municipios del Estado de México porque se</w:t>
      </w:r>
      <w:r w:rsidR="00E06047" w:rsidRPr="00E06047">
        <w:rPr>
          <w:rFonts w:ascii="ITC Avant Garde" w:eastAsia="Calibri" w:hAnsi="ITC Avant Garde"/>
          <w:sz w:val="22"/>
          <w:szCs w:val="22"/>
          <w:lang w:val="es-MX" w:eastAsia="en-US"/>
        </w:rPr>
        <w:t xml:space="preserve"> trata de una situación contra</w:t>
      </w:r>
      <w:r w:rsidR="00071409" w:rsidRPr="00E06047">
        <w:rPr>
          <w:rFonts w:ascii="ITC Avant Garde" w:eastAsia="Calibri" w:hAnsi="ITC Avant Garde"/>
          <w:sz w:val="22"/>
          <w:szCs w:val="22"/>
          <w:lang w:val="es-MX" w:eastAsia="en-US"/>
        </w:rPr>
        <w:t>ctual</w:t>
      </w:r>
      <w:r w:rsidR="000C5204" w:rsidRPr="00E06047">
        <w:rPr>
          <w:rFonts w:ascii="ITC Avant Garde" w:eastAsia="Calibri" w:hAnsi="ITC Avant Garde"/>
          <w:sz w:val="22"/>
          <w:szCs w:val="22"/>
          <w:lang w:val="es-MX" w:eastAsia="en-US"/>
        </w:rPr>
        <w:t>)</w:t>
      </w:r>
      <w:r w:rsidRPr="00E06047">
        <w:rPr>
          <w:rFonts w:ascii="ITC Avant Garde" w:eastAsia="Calibri" w:hAnsi="ITC Avant Garde"/>
          <w:sz w:val="22"/>
          <w:szCs w:val="22"/>
          <w:lang w:val="es-MX" w:eastAsia="en-US"/>
        </w:rPr>
        <w:t>, pues el abstenerse de competir causa que las características de precio, cantidad, calidad y otros atributos observados en el mercado afectado sean los atribuibles a la conducta.</w:t>
      </w:r>
      <w:bookmarkStart w:id="2280" w:name="_Toc524348063"/>
      <w:bookmarkStart w:id="2281" w:name="_Toc524348189"/>
    </w:p>
    <w:p w:rsidR="004407F4" w:rsidRPr="00736C2B" w:rsidRDefault="00EA59FD" w:rsidP="006E6B5E">
      <w:pPr>
        <w:autoSpaceDE w:val="0"/>
        <w:autoSpaceDN w:val="0"/>
        <w:adjustRightInd w:val="0"/>
        <w:spacing w:before="120" w:after="120"/>
        <w:jc w:val="both"/>
        <w:rPr>
          <w:rFonts w:ascii="ITC Avant Garde" w:eastAsia="Calibri" w:hAnsi="ITC Avant Garde"/>
          <w:b/>
          <w:sz w:val="22"/>
          <w:szCs w:val="22"/>
          <w:lang w:val="es-MX" w:eastAsia="en-US"/>
        </w:rPr>
      </w:pPr>
      <w:r w:rsidRPr="00736C2B">
        <w:rPr>
          <w:rFonts w:ascii="ITC Avant Garde" w:eastAsia="Calibri" w:hAnsi="ITC Avant Garde"/>
          <w:b/>
          <w:sz w:val="22"/>
          <w:szCs w:val="22"/>
          <w:lang w:val="es-MX" w:eastAsia="en-US"/>
        </w:rPr>
        <w:t>Imposición de Sanciones conforme a la</w:t>
      </w:r>
      <w:r w:rsidR="00A425B6" w:rsidRPr="00736C2B">
        <w:rPr>
          <w:rFonts w:ascii="ITC Avant Garde" w:eastAsia="Calibri" w:hAnsi="ITC Avant Garde"/>
          <w:b/>
          <w:sz w:val="22"/>
          <w:szCs w:val="22"/>
          <w:lang w:val="es-MX" w:eastAsia="en-US"/>
        </w:rPr>
        <w:t xml:space="preserve"> Ejecutoria Megacable</w:t>
      </w:r>
      <w:bookmarkEnd w:id="2280"/>
      <w:bookmarkEnd w:id="2281"/>
    </w:p>
    <w:p w:rsidR="00562F46" w:rsidRPr="00E06047" w:rsidRDefault="008D577B" w:rsidP="006E6B5E">
      <w:pPr>
        <w:autoSpaceDE w:val="0"/>
        <w:autoSpaceDN w:val="0"/>
        <w:adjustRightInd w:val="0"/>
        <w:spacing w:before="120" w:after="120"/>
        <w:jc w:val="both"/>
        <w:rPr>
          <w:rFonts w:ascii="ITC Avant Garde" w:eastAsia="Calibri" w:hAnsi="ITC Avant Garde"/>
          <w:sz w:val="22"/>
          <w:szCs w:val="22"/>
          <w:lang w:val="es-MX" w:eastAsia="en-US"/>
        </w:rPr>
      </w:pPr>
      <w:r w:rsidRPr="00B349C6">
        <w:rPr>
          <w:rFonts w:ascii="ITC Avant Garde" w:eastAsia="Calibri" w:hAnsi="ITC Avant Garde"/>
          <w:sz w:val="22"/>
          <w:szCs w:val="22"/>
          <w:lang w:val="es-MX" w:eastAsia="en-US"/>
        </w:rPr>
        <w:t xml:space="preserve">Lo anterior no impide que la conducta sea sancionada pues, de acuerdo con </w:t>
      </w:r>
      <w:r w:rsidR="00562F46" w:rsidRPr="00B349C6">
        <w:rPr>
          <w:rFonts w:ascii="ITC Avant Garde" w:eastAsia="Calibri" w:hAnsi="ITC Avant Garde"/>
          <w:sz w:val="22"/>
          <w:szCs w:val="22"/>
          <w:lang w:val="es-MX" w:eastAsia="en-US"/>
        </w:rPr>
        <w:t xml:space="preserve">los artículos 35 fracción IV y 36 de </w:t>
      </w:r>
      <w:r w:rsidRPr="00B349C6">
        <w:rPr>
          <w:rFonts w:ascii="ITC Avant Garde" w:eastAsia="Calibri" w:hAnsi="ITC Avant Garde"/>
          <w:sz w:val="22"/>
          <w:szCs w:val="22"/>
          <w:lang w:val="es-MX" w:eastAsia="en-US"/>
        </w:rPr>
        <w:t>la LFCE</w:t>
      </w:r>
      <w:r w:rsidR="00562F46" w:rsidRPr="00B349C6">
        <w:rPr>
          <w:rFonts w:ascii="ITC Avant Garde" w:eastAsia="Calibri" w:hAnsi="ITC Avant Garde"/>
          <w:sz w:val="22"/>
          <w:szCs w:val="22"/>
          <w:lang w:val="es-MX" w:eastAsia="en-US"/>
        </w:rPr>
        <w:t xml:space="preserve"> que regulan la imposición </w:t>
      </w:r>
      <w:r w:rsidR="0086211E" w:rsidRPr="00B349C6">
        <w:rPr>
          <w:rFonts w:ascii="ITC Avant Garde" w:eastAsia="Calibri" w:hAnsi="ITC Avant Garde"/>
          <w:sz w:val="22"/>
          <w:szCs w:val="22"/>
          <w:lang w:val="es-MX" w:eastAsia="en-US"/>
        </w:rPr>
        <w:t>de sanciones y la Ejecutoria Meg</w:t>
      </w:r>
      <w:r w:rsidR="00562F46" w:rsidRPr="00B349C6">
        <w:rPr>
          <w:rFonts w:ascii="ITC Avant Garde" w:eastAsia="Calibri" w:hAnsi="ITC Avant Garde"/>
          <w:sz w:val="22"/>
          <w:szCs w:val="22"/>
          <w:lang w:val="es-MX" w:eastAsia="en-US"/>
        </w:rPr>
        <w:t xml:space="preserve">acable, </w:t>
      </w:r>
      <w:r w:rsidR="00C30740" w:rsidRPr="00B349C6">
        <w:rPr>
          <w:rFonts w:ascii="ITC Avant Garde" w:eastAsia="Calibri" w:hAnsi="ITC Avant Garde"/>
          <w:sz w:val="22"/>
          <w:szCs w:val="22"/>
          <w:lang w:val="es-MX" w:eastAsia="en-US"/>
        </w:rPr>
        <w:t>habiendo probado pl</w:t>
      </w:r>
      <w:r w:rsidR="00562F46" w:rsidRPr="00B349C6">
        <w:rPr>
          <w:rFonts w:ascii="ITC Avant Garde" w:eastAsia="Calibri" w:hAnsi="ITC Avant Garde"/>
          <w:sz w:val="22"/>
          <w:szCs w:val="22"/>
          <w:lang w:val="es-MX" w:eastAsia="en-US"/>
        </w:rPr>
        <w:t xml:space="preserve">enamente </w:t>
      </w:r>
      <w:r w:rsidR="00C30740" w:rsidRPr="00B349C6">
        <w:rPr>
          <w:rFonts w:ascii="ITC Avant Garde" w:eastAsia="Calibri" w:hAnsi="ITC Avant Garde"/>
          <w:sz w:val="22"/>
          <w:szCs w:val="22"/>
          <w:lang w:val="es-MX" w:eastAsia="en-US"/>
        </w:rPr>
        <w:t>la</w:t>
      </w:r>
      <w:r w:rsidR="00562F46" w:rsidRPr="00B349C6">
        <w:rPr>
          <w:rFonts w:ascii="ITC Avant Garde" w:eastAsia="Calibri" w:hAnsi="ITC Avant Garde"/>
          <w:sz w:val="22"/>
          <w:szCs w:val="22"/>
          <w:lang w:val="es-MX" w:eastAsia="en-US"/>
        </w:rPr>
        <w:t xml:space="preserve"> responsabilidad </w:t>
      </w:r>
      <w:r w:rsidR="00C30740" w:rsidRPr="00B349C6">
        <w:rPr>
          <w:rFonts w:ascii="ITC Avant Garde" w:eastAsia="Calibri" w:hAnsi="ITC Avant Garde"/>
          <w:sz w:val="22"/>
          <w:szCs w:val="22"/>
          <w:lang w:val="es-MX" w:eastAsia="en-US"/>
        </w:rPr>
        <w:t xml:space="preserve">de Megacable </w:t>
      </w:r>
      <w:r w:rsidR="00562F46" w:rsidRPr="00B349C6">
        <w:rPr>
          <w:rFonts w:ascii="ITC Avant Garde" w:eastAsia="Calibri" w:hAnsi="ITC Avant Garde"/>
          <w:sz w:val="22"/>
          <w:szCs w:val="22"/>
          <w:lang w:val="es-MX" w:eastAsia="en-US"/>
        </w:rPr>
        <w:t>en la comisión de la infracción</w:t>
      </w:r>
      <w:r w:rsidR="00C30740" w:rsidRPr="00B349C6">
        <w:rPr>
          <w:rFonts w:ascii="ITC Avant Garde" w:eastAsia="Calibri" w:hAnsi="ITC Avant Garde"/>
          <w:sz w:val="22"/>
          <w:szCs w:val="22"/>
          <w:lang w:val="es-MX" w:eastAsia="en-US"/>
        </w:rPr>
        <w:t xml:space="preserve">, corresponde imponer una </w:t>
      </w:r>
      <w:r w:rsidR="00562F46" w:rsidRPr="00B349C6">
        <w:rPr>
          <w:rFonts w:ascii="ITC Avant Garde" w:eastAsia="Calibri" w:hAnsi="ITC Avant Garde"/>
          <w:sz w:val="22"/>
          <w:szCs w:val="22"/>
          <w:lang w:val="es-MX" w:eastAsia="en-US"/>
        </w:rPr>
        <w:t xml:space="preserve">sanción </w:t>
      </w:r>
      <w:r w:rsidR="00C30740" w:rsidRPr="00B349C6">
        <w:rPr>
          <w:rFonts w:ascii="ITC Avant Garde" w:eastAsia="Calibri" w:hAnsi="ITC Avant Garde"/>
          <w:sz w:val="22"/>
          <w:szCs w:val="22"/>
          <w:lang w:val="es-MX" w:eastAsia="en-US"/>
        </w:rPr>
        <w:t>—que constituye un</w:t>
      </w:r>
      <w:r w:rsidR="00562F46" w:rsidRPr="00B349C6">
        <w:rPr>
          <w:rFonts w:ascii="ITC Avant Garde" w:eastAsia="Calibri" w:hAnsi="ITC Avant Garde"/>
          <w:sz w:val="22"/>
          <w:szCs w:val="22"/>
          <w:lang w:val="es-MX" w:eastAsia="en-US"/>
        </w:rPr>
        <w:t xml:space="preserve"> mecanismo designado para hacer cumplir la </w:t>
      </w:r>
      <w:r w:rsidR="00C30740" w:rsidRPr="00B349C6">
        <w:rPr>
          <w:rFonts w:ascii="ITC Avant Garde" w:eastAsia="Calibri" w:hAnsi="ITC Avant Garde"/>
          <w:sz w:val="22"/>
          <w:szCs w:val="22"/>
          <w:lang w:val="es-MX" w:eastAsia="en-US"/>
        </w:rPr>
        <w:t>LFCE</w:t>
      </w:r>
      <w:r w:rsidR="00562F46" w:rsidRPr="00B349C6">
        <w:rPr>
          <w:rFonts w:ascii="ITC Avant Garde" w:eastAsia="Calibri" w:hAnsi="ITC Avant Garde"/>
          <w:sz w:val="22"/>
          <w:szCs w:val="22"/>
          <w:lang w:val="es-MX" w:eastAsia="en-US"/>
        </w:rPr>
        <w:t xml:space="preserve"> mediante la generac</w:t>
      </w:r>
      <w:r w:rsidR="00C30740" w:rsidRPr="00B349C6">
        <w:rPr>
          <w:rFonts w:ascii="ITC Avant Garde" w:eastAsia="Calibri" w:hAnsi="ITC Avant Garde"/>
          <w:sz w:val="22"/>
          <w:szCs w:val="22"/>
          <w:lang w:val="es-MX" w:eastAsia="en-US"/>
        </w:rPr>
        <w:t>ión de incentivos de obediencia—</w:t>
      </w:r>
      <w:r w:rsidR="00562F46" w:rsidRPr="00B349C6">
        <w:rPr>
          <w:rFonts w:ascii="ITC Avant Garde" w:eastAsia="Calibri" w:hAnsi="ITC Avant Garde"/>
          <w:sz w:val="22"/>
          <w:szCs w:val="22"/>
          <w:lang w:val="es-MX" w:eastAsia="en-US"/>
        </w:rPr>
        <w:t xml:space="preserve"> asegura</w:t>
      </w:r>
      <w:r w:rsidR="00C30740" w:rsidRPr="00B349C6">
        <w:rPr>
          <w:rFonts w:ascii="ITC Avant Garde" w:eastAsia="Calibri" w:hAnsi="ITC Avant Garde"/>
          <w:sz w:val="22"/>
          <w:szCs w:val="22"/>
          <w:lang w:val="es-MX" w:eastAsia="en-US"/>
        </w:rPr>
        <w:t xml:space="preserve">ndo </w:t>
      </w:r>
      <w:r w:rsidR="00562F46" w:rsidRPr="00B349C6">
        <w:rPr>
          <w:rFonts w:ascii="ITC Avant Garde" w:eastAsia="Calibri" w:hAnsi="ITC Avant Garde"/>
          <w:sz w:val="22"/>
          <w:szCs w:val="22"/>
          <w:lang w:val="es-MX" w:eastAsia="en-US"/>
        </w:rPr>
        <w:t xml:space="preserve">el cumplimiento de la ley </w:t>
      </w:r>
      <w:r w:rsidR="00C30740" w:rsidRPr="00B349C6">
        <w:rPr>
          <w:rFonts w:ascii="ITC Avant Garde" w:eastAsia="Calibri" w:hAnsi="ITC Avant Garde"/>
          <w:sz w:val="22"/>
          <w:szCs w:val="22"/>
          <w:lang w:val="es-MX" w:eastAsia="en-US"/>
        </w:rPr>
        <w:t xml:space="preserve">mediante la </w:t>
      </w:r>
      <w:r w:rsidR="00562F46" w:rsidRPr="00B349C6">
        <w:rPr>
          <w:rFonts w:ascii="ITC Avant Garde" w:eastAsia="Calibri" w:hAnsi="ITC Avant Garde"/>
          <w:sz w:val="22"/>
          <w:szCs w:val="22"/>
          <w:lang w:val="es-MX" w:eastAsia="en-US"/>
        </w:rPr>
        <w:t>impo</w:t>
      </w:r>
      <w:r w:rsidR="00C30740" w:rsidRPr="00B349C6">
        <w:rPr>
          <w:rFonts w:ascii="ITC Avant Garde" w:eastAsia="Calibri" w:hAnsi="ITC Avant Garde"/>
          <w:sz w:val="22"/>
          <w:szCs w:val="22"/>
          <w:lang w:val="es-MX" w:eastAsia="en-US"/>
        </w:rPr>
        <w:t xml:space="preserve">sición de </w:t>
      </w:r>
      <w:r w:rsidR="00562F46" w:rsidRPr="00B349C6">
        <w:rPr>
          <w:rFonts w:ascii="ITC Avant Garde" w:eastAsia="Calibri" w:hAnsi="ITC Avant Garde"/>
          <w:sz w:val="22"/>
          <w:szCs w:val="22"/>
          <w:lang w:val="es-MX" w:eastAsia="en-US"/>
        </w:rPr>
        <w:t>un castigo por su violación.</w:t>
      </w:r>
    </w:p>
    <w:p w:rsidR="00C30740" w:rsidRPr="00B349C6" w:rsidRDefault="00C30740" w:rsidP="006E6B5E">
      <w:pPr>
        <w:autoSpaceDE w:val="0"/>
        <w:autoSpaceDN w:val="0"/>
        <w:adjustRightInd w:val="0"/>
        <w:spacing w:before="120" w:after="120"/>
        <w:jc w:val="both"/>
        <w:rPr>
          <w:rFonts w:ascii="ITC Avant Garde" w:eastAsia="Calibri" w:hAnsi="ITC Avant Garde"/>
          <w:sz w:val="22"/>
          <w:szCs w:val="22"/>
          <w:lang w:val="es-MX" w:eastAsia="en-US"/>
        </w:rPr>
      </w:pPr>
      <w:r w:rsidRPr="00B349C6">
        <w:rPr>
          <w:rFonts w:ascii="ITC Avant Garde" w:eastAsia="Calibri" w:hAnsi="ITC Avant Garde"/>
          <w:sz w:val="22"/>
          <w:szCs w:val="22"/>
          <w:lang w:val="es-MX" w:eastAsia="en-US"/>
        </w:rPr>
        <w:t>A este respecto, en cumplimiento estricto de la Ejecutoria Megacable, esta autoridad está obligada a sancionar a través de la imposición de una multa y está impedida a establecer mecanismos para la supresión de la práctica monopólica absoluta, como sigue:</w:t>
      </w:r>
    </w:p>
    <w:p w:rsidR="002E130D" w:rsidRPr="00B349C6" w:rsidRDefault="002E130D" w:rsidP="006E6B5E">
      <w:pPr>
        <w:autoSpaceDE w:val="0"/>
        <w:autoSpaceDN w:val="0"/>
        <w:adjustRightInd w:val="0"/>
        <w:spacing w:before="120" w:after="120"/>
        <w:ind w:left="284" w:right="284"/>
        <w:jc w:val="both"/>
        <w:rPr>
          <w:rFonts w:ascii="ITC Avant Garde" w:eastAsiaTheme="minorHAnsi" w:hAnsi="ITC Avant Garde"/>
          <w:i/>
          <w:sz w:val="20"/>
          <w:szCs w:val="20"/>
          <w:lang w:eastAsia="en-US"/>
        </w:rPr>
      </w:pPr>
      <w:r w:rsidRPr="00B349C6">
        <w:rPr>
          <w:rFonts w:ascii="ITC Avant Garde" w:eastAsiaTheme="minorHAnsi" w:hAnsi="ITC Avant Garde"/>
          <w:i/>
          <w:sz w:val="20"/>
          <w:szCs w:val="20"/>
          <w:lang w:eastAsia="en-US"/>
        </w:rPr>
        <w:t>“</w:t>
      </w:r>
      <w:r w:rsidR="00C30740" w:rsidRPr="00B349C6">
        <w:rPr>
          <w:rFonts w:ascii="ITC Avant Garde" w:eastAsiaTheme="minorHAnsi" w:hAnsi="ITC Avant Garde"/>
          <w:i/>
          <w:sz w:val="20"/>
          <w:szCs w:val="20"/>
          <w:lang w:eastAsia="en-US"/>
        </w:rPr>
        <w:t>De acuerdo con lo expuesto, al haber resultado parcialmente</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 xml:space="preserve">fundados los conceptos de violación, lo procedente </w:t>
      </w:r>
      <w:r w:rsidR="00C30740" w:rsidRPr="00B349C6">
        <w:rPr>
          <w:rFonts w:ascii="ITC Avant Garde" w:eastAsiaTheme="minorHAnsi" w:hAnsi="ITC Avant Garde"/>
          <w:b/>
          <w:i/>
          <w:sz w:val="20"/>
          <w:szCs w:val="20"/>
          <w:lang w:eastAsia="en-US"/>
        </w:rPr>
        <w:t>es conceder el</w:t>
      </w:r>
      <w:r w:rsidRPr="00B349C6">
        <w:rPr>
          <w:rFonts w:ascii="ITC Avant Garde" w:eastAsiaTheme="minorHAnsi" w:hAnsi="ITC Avant Garde"/>
          <w:b/>
          <w:i/>
          <w:sz w:val="20"/>
          <w:szCs w:val="20"/>
          <w:lang w:eastAsia="en-US"/>
        </w:rPr>
        <w:t xml:space="preserve"> </w:t>
      </w:r>
      <w:r w:rsidR="00C30740" w:rsidRPr="00B349C6">
        <w:rPr>
          <w:rFonts w:ascii="ITC Avant Garde" w:eastAsiaTheme="minorHAnsi" w:hAnsi="ITC Avant Garde"/>
          <w:b/>
          <w:i/>
          <w:sz w:val="20"/>
          <w:szCs w:val="20"/>
          <w:lang w:eastAsia="en-US"/>
        </w:rPr>
        <w:t>amparo</w:t>
      </w:r>
      <w:r w:rsidR="00C30740" w:rsidRPr="00B349C6">
        <w:rPr>
          <w:rFonts w:ascii="ITC Avant Garde" w:eastAsiaTheme="minorHAnsi" w:hAnsi="ITC Avant Garde"/>
          <w:i/>
          <w:sz w:val="20"/>
          <w:szCs w:val="20"/>
          <w:lang w:eastAsia="en-US"/>
        </w:rPr>
        <w:t xml:space="preserve"> para el efecto de que </w:t>
      </w:r>
      <w:r w:rsidR="00C30740" w:rsidRPr="00B349C6">
        <w:rPr>
          <w:rFonts w:ascii="ITC Avant Garde" w:eastAsiaTheme="minorHAnsi" w:hAnsi="ITC Avant Garde"/>
          <w:b/>
          <w:i/>
          <w:sz w:val="20"/>
          <w:szCs w:val="20"/>
          <w:lang w:eastAsia="en-US"/>
        </w:rPr>
        <w:t>la autoridad deje insubsistente la</w:t>
      </w:r>
      <w:r w:rsidRPr="00B349C6">
        <w:rPr>
          <w:rFonts w:ascii="ITC Avant Garde" w:eastAsiaTheme="minorHAnsi" w:hAnsi="ITC Avant Garde"/>
          <w:b/>
          <w:i/>
          <w:sz w:val="20"/>
          <w:szCs w:val="20"/>
          <w:lang w:eastAsia="en-US"/>
        </w:rPr>
        <w:t xml:space="preserve"> </w:t>
      </w:r>
      <w:r w:rsidR="00C30740" w:rsidRPr="00B349C6">
        <w:rPr>
          <w:rFonts w:ascii="ITC Avant Garde" w:eastAsiaTheme="minorHAnsi" w:hAnsi="ITC Avant Garde"/>
          <w:b/>
          <w:i/>
          <w:sz w:val="20"/>
          <w:szCs w:val="20"/>
          <w:lang w:eastAsia="en-US"/>
        </w:rPr>
        <w:t>resolución</w:t>
      </w:r>
      <w:r w:rsidR="00C30740" w:rsidRPr="00B349C6">
        <w:rPr>
          <w:rFonts w:ascii="ITC Avant Garde" w:eastAsiaTheme="minorHAnsi" w:hAnsi="ITC Avant Garde"/>
          <w:i/>
          <w:sz w:val="20"/>
          <w:szCs w:val="20"/>
          <w:lang w:eastAsia="en-US"/>
        </w:rPr>
        <w:t xml:space="preserve"> de uno de diciembre de dos mil dieciséis, dictada en el</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 xml:space="preserve">expediente </w:t>
      </w:r>
      <w:r w:rsidR="00DA07B3" w:rsidRPr="00B349C6">
        <w:rPr>
          <w:rFonts w:ascii="ITC Avant Garde" w:eastAsiaTheme="minorHAnsi" w:hAnsi="ITC Avant Garde"/>
          <w:i/>
          <w:sz w:val="20"/>
          <w:szCs w:val="20"/>
          <w:lang w:eastAsia="en-US"/>
        </w:rPr>
        <w:t>E.IFT/DGIPM/PMA/001/2013</w:t>
      </w:r>
      <w:r w:rsidR="00C30740" w:rsidRPr="00B349C6">
        <w:rPr>
          <w:rFonts w:ascii="ITC Avant Garde" w:eastAsiaTheme="minorHAnsi" w:hAnsi="ITC Avant Garde"/>
          <w:i/>
          <w:sz w:val="20"/>
          <w:szCs w:val="20"/>
          <w:lang w:eastAsia="en-US"/>
        </w:rPr>
        <w:t xml:space="preserve"> y pronuncie otra en la que,</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 xml:space="preserve">concluya que no se </w:t>
      </w:r>
      <w:r w:rsidR="00C30740" w:rsidRPr="00B349C6">
        <w:rPr>
          <w:rFonts w:ascii="ITC Avant Garde" w:eastAsiaTheme="minorHAnsi" w:hAnsi="ITC Avant Garde"/>
          <w:i/>
          <w:sz w:val="20"/>
          <w:szCs w:val="20"/>
          <w:lang w:eastAsia="en-US"/>
        </w:rPr>
        <w:lastRenderedPageBreak/>
        <w:t>demostró la práctica monopólica absoluta en los</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municipios de Almoloya de Juárez, San Mateo Atenco, Ixtlahuaca,</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Zumpango, Toluca, Zinacantepec y Metepec, todos del Estado de</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 xml:space="preserve">México; y que </w:t>
      </w:r>
      <w:r w:rsidR="00C30740" w:rsidRPr="00B349C6">
        <w:rPr>
          <w:rFonts w:ascii="ITC Avant Garde" w:eastAsiaTheme="minorHAnsi" w:hAnsi="ITC Avant Garde"/>
          <w:b/>
          <w:i/>
          <w:sz w:val="20"/>
          <w:szCs w:val="20"/>
          <w:lang w:eastAsia="en-US"/>
        </w:rPr>
        <w:t>sí se acreditó la práctica</w:t>
      </w:r>
      <w:r w:rsidR="00C30740" w:rsidRPr="00B349C6">
        <w:rPr>
          <w:rFonts w:ascii="ITC Avant Garde" w:eastAsiaTheme="minorHAnsi" w:hAnsi="ITC Avant Garde"/>
          <w:i/>
          <w:sz w:val="20"/>
          <w:szCs w:val="20"/>
          <w:lang w:eastAsia="en-US"/>
        </w:rPr>
        <w:t xml:space="preserve"> respecto de los municipios de</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Tlalnepantla de Baz, Huixquilucan, Nicolás Romero, Cuautitlán Izcalli,</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 xml:space="preserve">Ecatepec y Lerma, todos de la misma entidad federativa; </w:t>
      </w:r>
      <w:r w:rsidR="00C30740" w:rsidRPr="00B349C6">
        <w:rPr>
          <w:rFonts w:ascii="ITC Avant Garde" w:eastAsiaTheme="minorHAnsi" w:hAnsi="ITC Avant Garde"/>
          <w:b/>
          <w:i/>
          <w:sz w:val="20"/>
          <w:szCs w:val="20"/>
          <w:lang w:eastAsia="en-US"/>
        </w:rPr>
        <w:t>y respecto de</w:t>
      </w:r>
      <w:r w:rsidRPr="00B349C6">
        <w:rPr>
          <w:rFonts w:ascii="ITC Avant Garde" w:eastAsiaTheme="minorHAnsi" w:hAnsi="ITC Avant Garde"/>
          <w:b/>
          <w:i/>
          <w:sz w:val="20"/>
          <w:szCs w:val="20"/>
          <w:lang w:eastAsia="en-US"/>
        </w:rPr>
        <w:t xml:space="preserve"> </w:t>
      </w:r>
      <w:r w:rsidR="00C30740" w:rsidRPr="00B349C6">
        <w:rPr>
          <w:rFonts w:ascii="ITC Avant Garde" w:eastAsiaTheme="minorHAnsi" w:hAnsi="ITC Avant Garde"/>
          <w:b/>
          <w:i/>
          <w:sz w:val="20"/>
          <w:szCs w:val="20"/>
          <w:lang w:eastAsia="en-US"/>
        </w:rPr>
        <w:t>estos últimos, individualice la sanción</w:t>
      </w:r>
      <w:r w:rsidR="00C30740" w:rsidRPr="00B349C6">
        <w:rPr>
          <w:rFonts w:ascii="ITC Avant Garde" w:eastAsiaTheme="minorHAnsi" w:hAnsi="ITC Avant Garde"/>
          <w:i/>
          <w:sz w:val="20"/>
          <w:szCs w:val="20"/>
          <w:lang w:eastAsia="en-US"/>
        </w:rPr>
        <w:t xml:space="preserve"> sin apartarse de los lineamientos</w:t>
      </w:r>
      <w:r w:rsidRPr="00B349C6">
        <w:rPr>
          <w:rFonts w:ascii="ITC Avant Garde" w:eastAsiaTheme="minorHAnsi" w:hAnsi="ITC Avant Garde"/>
          <w:i/>
          <w:sz w:val="20"/>
          <w:szCs w:val="20"/>
          <w:lang w:eastAsia="en-US"/>
        </w:rPr>
        <w:t xml:space="preserve"> </w:t>
      </w:r>
      <w:r w:rsidR="00C30740" w:rsidRPr="00B349C6">
        <w:rPr>
          <w:rFonts w:ascii="ITC Avant Garde" w:eastAsiaTheme="minorHAnsi" w:hAnsi="ITC Avant Garde"/>
          <w:i/>
          <w:sz w:val="20"/>
          <w:szCs w:val="20"/>
          <w:lang w:eastAsia="en-US"/>
        </w:rPr>
        <w:t>señalados por este tribunal.</w:t>
      </w:r>
    </w:p>
    <w:p w:rsidR="00C30740" w:rsidRPr="00B349C6" w:rsidRDefault="00C30740" w:rsidP="006E6B5E">
      <w:pPr>
        <w:autoSpaceDE w:val="0"/>
        <w:autoSpaceDN w:val="0"/>
        <w:adjustRightInd w:val="0"/>
        <w:spacing w:before="120" w:after="120"/>
        <w:ind w:left="284" w:right="284"/>
        <w:jc w:val="both"/>
        <w:rPr>
          <w:rFonts w:ascii="ITC Avant Garde" w:eastAsia="Calibri" w:hAnsi="ITC Avant Garde"/>
          <w:sz w:val="20"/>
          <w:szCs w:val="20"/>
          <w:lang w:eastAsia="en-US"/>
        </w:rPr>
      </w:pPr>
      <w:r w:rsidRPr="00B349C6">
        <w:rPr>
          <w:rFonts w:ascii="ITC Avant Garde" w:eastAsiaTheme="minorHAnsi" w:hAnsi="ITC Avant Garde"/>
          <w:i/>
          <w:sz w:val="20"/>
          <w:szCs w:val="20"/>
          <w:lang w:eastAsia="en-US"/>
        </w:rPr>
        <w:t xml:space="preserve">La concesión </w:t>
      </w:r>
      <w:r w:rsidRPr="00B349C6">
        <w:rPr>
          <w:rFonts w:ascii="ITC Avant Garde" w:eastAsiaTheme="minorHAnsi" w:hAnsi="ITC Avant Garde"/>
          <w:b/>
          <w:i/>
          <w:sz w:val="20"/>
          <w:szCs w:val="20"/>
          <w:lang w:eastAsia="en-US"/>
        </w:rPr>
        <w:t>se hace extensiva</w:t>
      </w:r>
      <w:r w:rsidRPr="00B349C6">
        <w:rPr>
          <w:rFonts w:ascii="ITC Avant Garde" w:eastAsiaTheme="minorHAnsi" w:hAnsi="ITC Avant Garde"/>
          <w:i/>
          <w:sz w:val="20"/>
          <w:szCs w:val="20"/>
          <w:lang w:eastAsia="en-US"/>
        </w:rPr>
        <w:t xml:space="preserve"> a los actos consistentes en la</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 xml:space="preserve">ejecución de la multa impuesta y </w:t>
      </w:r>
      <w:r w:rsidRPr="00B349C6">
        <w:rPr>
          <w:rFonts w:ascii="ITC Avant Garde" w:eastAsiaTheme="minorHAnsi" w:hAnsi="ITC Avant Garde"/>
          <w:b/>
          <w:i/>
          <w:sz w:val="20"/>
          <w:szCs w:val="20"/>
          <w:lang w:eastAsia="en-US"/>
        </w:rPr>
        <w:t xml:space="preserve">en el acuerdo </w:t>
      </w:r>
      <w:r w:rsidR="00DA07B3" w:rsidRPr="00B349C6">
        <w:rPr>
          <w:rFonts w:ascii="ITC Avant Garde" w:eastAsiaTheme="minorHAnsi" w:hAnsi="ITC Avant Garde"/>
          <w:b/>
          <w:i/>
          <w:sz w:val="20"/>
          <w:szCs w:val="20"/>
          <w:lang w:eastAsia="en-US"/>
        </w:rPr>
        <w:t>P/IFT/180516/235</w:t>
      </w:r>
      <w:r w:rsidRPr="00B349C6">
        <w:rPr>
          <w:rFonts w:ascii="ITC Avant Garde" w:eastAsiaTheme="minorHAnsi" w:hAnsi="ITC Avant Garde"/>
          <w:b/>
          <w:i/>
          <w:sz w:val="20"/>
          <w:szCs w:val="20"/>
          <w:lang w:eastAsia="en-US"/>
        </w:rPr>
        <w:t xml:space="preserve"> </w:t>
      </w:r>
      <w:r w:rsidRPr="00B349C6">
        <w:rPr>
          <w:rFonts w:ascii="ITC Avant Garde" w:eastAsiaTheme="minorHAnsi" w:hAnsi="ITC Avant Garde"/>
          <w:i/>
          <w:sz w:val="20"/>
          <w:szCs w:val="20"/>
          <w:lang w:eastAsia="en-US"/>
        </w:rPr>
        <w:t>de</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dieciocho de mayo de dos mil dieciséis</w:t>
      </w:r>
      <w:r w:rsidR="00DA07B3" w:rsidRPr="00B349C6">
        <w:rPr>
          <w:rFonts w:ascii="ITC Avant Garde" w:eastAsiaTheme="minorHAnsi" w:hAnsi="ITC Avant Garde"/>
          <w:i/>
          <w:sz w:val="20"/>
          <w:szCs w:val="20"/>
          <w:lang w:eastAsia="en-US"/>
        </w:rPr>
        <w:t xml:space="preserve"> </w:t>
      </w:r>
      <w:r w:rsidR="00DA07B3" w:rsidRPr="00B349C6">
        <w:rPr>
          <w:rFonts w:ascii="ITC Avant Garde" w:eastAsiaTheme="minorHAnsi" w:hAnsi="ITC Avant Garde"/>
          <w:sz w:val="20"/>
          <w:szCs w:val="20"/>
          <w:lang w:eastAsia="en-US"/>
        </w:rPr>
        <w:t>(sic)</w:t>
      </w:r>
      <w:r w:rsidRPr="00B349C6">
        <w:rPr>
          <w:rFonts w:ascii="ITC Avant Garde" w:eastAsiaTheme="minorHAnsi" w:hAnsi="ITC Avant Garde"/>
          <w:i/>
          <w:sz w:val="20"/>
          <w:szCs w:val="20"/>
          <w:lang w:eastAsia="en-US"/>
        </w:rPr>
        <w:t>, dictado en el expediente</w:t>
      </w:r>
      <w:r w:rsidR="002E130D" w:rsidRPr="00B349C6">
        <w:rPr>
          <w:rFonts w:ascii="ITC Avant Garde" w:eastAsiaTheme="minorHAnsi" w:hAnsi="ITC Avant Garde"/>
          <w:i/>
          <w:sz w:val="20"/>
          <w:szCs w:val="20"/>
          <w:lang w:eastAsia="en-US"/>
        </w:rPr>
        <w:t xml:space="preserve"> </w:t>
      </w:r>
      <w:r w:rsidR="00DA07B3" w:rsidRPr="00B349C6">
        <w:rPr>
          <w:rFonts w:ascii="ITC Avant Garde" w:eastAsiaTheme="minorHAnsi" w:hAnsi="ITC Avant Garde"/>
          <w:i/>
          <w:sz w:val="20"/>
          <w:szCs w:val="20"/>
          <w:lang w:eastAsia="en-US"/>
        </w:rPr>
        <w:t xml:space="preserve">E.IFT/DGIPM/PMA/001/2013 </w:t>
      </w:r>
      <w:r w:rsidRPr="00B349C6">
        <w:rPr>
          <w:rFonts w:ascii="ITC Avant Garde" w:eastAsiaTheme="minorHAnsi" w:hAnsi="ITC Avant Garde"/>
          <w:i/>
          <w:sz w:val="20"/>
          <w:szCs w:val="20"/>
          <w:lang w:eastAsia="en-US"/>
        </w:rPr>
        <w:t>en el que el Instituto Federal de</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Telecomunicaciones estimó ineficaces los mecanismos presentados</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para la supresión de la práctica monopólica absoluta sancionada, al</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derivar de una actuación que se encuentra viciada, como es la</w:t>
      </w:r>
      <w:r w:rsidR="002E130D"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i/>
          <w:sz w:val="20"/>
          <w:szCs w:val="20"/>
          <w:lang w:eastAsia="en-US"/>
        </w:rPr>
        <w:t>resolución de sanción.</w:t>
      </w:r>
      <w:r w:rsidR="002E130D" w:rsidRPr="00B349C6">
        <w:rPr>
          <w:rFonts w:ascii="ITC Avant Garde" w:eastAsia="Calibri" w:hAnsi="ITC Avant Garde"/>
          <w:i/>
          <w:sz w:val="20"/>
          <w:szCs w:val="20"/>
          <w:lang w:eastAsia="en-US"/>
        </w:rPr>
        <w:t>”</w:t>
      </w:r>
      <w:r w:rsidR="00DA07B3" w:rsidRPr="00B349C6">
        <w:rPr>
          <w:rFonts w:ascii="ITC Avant Garde" w:eastAsia="Calibri" w:hAnsi="ITC Avant Garde"/>
          <w:i/>
          <w:sz w:val="20"/>
          <w:szCs w:val="20"/>
          <w:lang w:eastAsia="en-US"/>
        </w:rPr>
        <w:t xml:space="preserve"> </w:t>
      </w:r>
      <w:r w:rsidR="00DA07B3" w:rsidRPr="00B349C6">
        <w:rPr>
          <w:rFonts w:ascii="ITC Avant Garde" w:eastAsia="Calibri" w:hAnsi="ITC Avant Garde"/>
          <w:sz w:val="20"/>
          <w:szCs w:val="20"/>
          <w:lang w:eastAsia="en-US"/>
        </w:rPr>
        <w:t>[Énfasis añadido]</w:t>
      </w:r>
    </w:p>
    <w:p w:rsidR="00DA07B3" w:rsidRPr="00B349C6" w:rsidRDefault="00DA07B3" w:rsidP="006E6B5E">
      <w:pPr>
        <w:autoSpaceDE w:val="0"/>
        <w:autoSpaceDN w:val="0"/>
        <w:adjustRightInd w:val="0"/>
        <w:spacing w:before="120" w:after="120"/>
        <w:ind w:right="284"/>
        <w:jc w:val="both"/>
        <w:rPr>
          <w:rFonts w:ascii="ITC Avant Garde" w:eastAsiaTheme="minorHAnsi" w:hAnsi="ITC Avant Garde"/>
          <w:sz w:val="20"/>
          <w:szCs w:val="20"/>
          <w:lang w:eastAsia="en-US"/>
        </w:rPr>
      </w:pPr>
      <w:r w:rsidRPr="00B349C6">
        <w:rPr>
          <w:rFonts w:ascii="ITC Avant Garde" w:eastAsiaTheme="minorHAnsi" w:hAnsi="ITC Avant Garde"/>
          <w:sz w:val="20"/>
          <w:szCs w:val="20"/>
          <w:lang w:eastAsia="en-US"/>
        </w:rPr>
        <w:t xml:space="preserve">Esto es, la Ejecutoria Megacable </w:t>
      </w:r>
      <w:r w:rsidR="007F433F" w:rsidRPr="00B349C6">
        <w:rPr>
          <w:rFonts w:ascii="ITC Avant Garde" w:eastAsiaTheme="minorHAnsi" w:hAnsi="ITC Avant Garde"/>
          <w:sz w:val="20"/>
          <w:szCs w:val="20"/>
          <w:lang w:eastAsia="en-US"/>
        </w:rPr>
        <w:t xml:space="preserve">hace extensivo el amparo en contra del </w:t>
      </w:r>
      <w:r w:rsidRPr="00B349C6">
        <w:rPr>
          <w:rFonts w:ascii="ITC Avant Garde" w:eastAsiaTheme="minorHAnsi" w:hAnsi="ITC Avant Garde"/>
          <w:i/>
          <w:sz w:val="20"/>
          <w:szCs w:val="20"/>
          <w:lang w:eastAsia="en-US"/>
        </w:rPr>
        <w:t>“acuerdo P/IFT/180516/235”</w:t>
      </w:r>
      <w:r w:rsidR="007F433F" w:rsidRPr="00B349C6">
        <w:rPr>
          <w:rFonts w:ascii="ITC Avant Garde" w:eastAsiaTheme="minorHAnsi" w:hAnsi="ITC Avant Garde"/>
          <w:sz w:val="20"/>
          <w:szCs w:val="20"/>
          <w:lang w:eastAsia="en-US"/>
        </w:rPr>
        <w:t xml:space="preserve"> o Acuerdo de Mecanismos</w:t>
      </w:r>
      <w:r w:rsidRPr="00B349C6">
        <w:rPr>
          <w:rFonts w:ascii="ITC Avant Garde" w:eastAsiaTheme="minorHAnsi" w:hAnsi="ITC Avant Garde"/>
          <w:sz w:val="20"/>
          <w:szCs w:val="20"/>
          <w:lang w:eastAsia="en-US"/>
        </w:rPr>
        <w:t xml:space="preserve"> </w:t>
      </w:r>
      <w:r w:rsidR="007F433F" w:rsidRPr="00B349C6">
        <w:rPr>
          <w:rFonts w:ascii="ITC Avant Garde" w:eastAsiaTheme="minorHAnsi" w:hAnsi="ITC Avant Garde"/>
          <w:sz w:val="20"/>
          <w:szCs w:val="20"/>
          <w:lang w:eastAsia="en-US"/>
        </w:rPr>
        <w:t>—en su dimisión de dejar sin efectos. Asimismo, señala que a la práctica monopólica absoluta acreditada en 6 Municipios del Estado de México le corresponde una sanción en términos de lo previsto en el artículo 35 fracción IV de la LFCE individualizada en términos de lo dispuesto en el artículo 36 del mismo ordenamiento, tal y como se verifica en el siguiente texto:</w:t>
      </w:r>
    </w:p>
    <w:p w:rsidR="007F433F" w:rsidRPr="00B349C6" w:rsidRDefault="007F433F" w:rsidP="006E6B5E">
      <w:pPr>
        <w:autoSpaceDE w:val="0"/>
        <w:autoSpaceDN w:val="0"/>
        <w:adjustRightInd w:val="0"/>
        <w:spacing w:before="120" w:after="120"/>
        <w:ind w:left="284" w:right="284"/>
        <w:jc w:val="both"/>
        <w:rPr>
          <w:rFonts w:ascii="ITC Avant Garde" w:eastAsiaTheme="minorHAnsi" w:hAnsi="ITC Avant Garde"/>
          <w:i/>
          <w:sz w:val="20"/>
          <w:szCs w:val="20"/>
          <w:lang w:eastAsia="en-US"/>
        </w:rPr>
      </w:pPr>
      <w:r w:rsidRPr="00B349C6">
        <w:rPr>
          <w:rFonts w:ascii="ITC Avant Garde" w:eastAsiaTheme="minorHAnsi" w:hAnsi="ITC Avant Garde"/>
          <w:i/>
          <w:sz w:val="20"/>
          <w:szCs w:val="20"/>
          <w:lang w:eastAsia="en-US"/>
        </w:rPr>
        <w:t xml:space="preserve">“(…) cabe tener presente el contenido de </w:t>
      </w:r>
      <w:r w:rsidRPr="00B349C6">
        <w:rPr>
          <w:rFonts w:ascii="ITC Avant Garde" w:eastAsiaTheme="minorHAnsi" w:hAnsi="ITC Avant Garde"/>
          <w:b/>
          <w:i/>
          <w:sz w:val="20"/>
          <w:szCs w:val="20"/>
          <w:lang w:eastAsia="en-US"/>
        </w:rPr>
        <w:t>los artículos 35 y 36, de la Ley Federal de Competencia Económica</w:t>
      </w:r>
      <w:r w:rsidRPr="00B349C6">
        <w:rPr>
          <w:rFonts w:ascii="ITC Avant Garde" w:eastAsiaTheme="minorHAnsi" w:hAnsi="ITC Avant Garde"/>
          <w:i/>
          <w:sz w:val="20"/>
          <w:szCs w:val="20"/>
          <w:lang w:eastAsia="en-US"/>
        </w:rPr>
        <w:t xml:space="preserve"> abrogada,</w:t>
      </w:r>
      <w:r w:rsidRPr="00B349C6">
        <w:rPr>
          <w:rFonts w:ascii="ITC Avant Garde" w:eastAsiaTheme="minorHAnsi" w:hAnsi="ITC Avant Garde"/>
          <w:i/>
          <w:sz w:val="20"/>
          <w:szCs w:val="20"/>
          <w:vertAlign w:val="superscript"/>
          <w:lang w:eastAsia="en-US"/>
        </w:rPr>
        <w:t>140</w:t>
      </w:r>
      <w:r w:rsidRPr="00B349C6">
        <w:rPr>
          <w:rFonts w:ascii="ITC Avant Garde" w:eastAsiaTheme="minorHAnsi" w:hAnsi="ITC Avant Garde"/>
          <w:i/>
          <w:sz w:val="20"/>
          <w:szCs w:val="20"/>
          <w:lang w:eastAsia="en-US"/>
        </w:rPr>
        <w:t xml:space="preserve"> </w:t>
      </w:r>
      <w:r w:rsidRPr="00B349C6">
        <w:rPr>
          <w:rFonts w:ascii="ITC Avant Garde" w:eastAsiaTheme="minorHAnsi" w:hAnsi="ITC Avant Garde"/>
          <w:b/>
          <w:i/>
          <w:sz w:val="20"/>
          <w:szCs w:val="20"/>
          <w:lang w:eastAsia="en-US"/>
        </w:rPr>
        <w:t>que regulan la imposición de sanciones</w:t>
      </w:r>
      <w:r w:rsidRPr="00B349C6">
        <w:rPr>
          <w:rFonts w:ascii="ITC Avant Garde" w:eastAsiaTheme="minorHAnsi" w:hAnsi="ITC Avant Garde"/>
          <w:i/>
          <w:sz w:val="20"/>
          <w:szCs w:val="20"/>
          <w:lang w:eastAsia="en-US"/>
        </w:rPr>
        <w:t xml:space="preserve"> por parte del órgano regulador.</w:t>
      </w:r>
    </w:p>
    <w:p w:rsidR="00783563" w:rsidRDefault="007F433F" w:rsidP="006E6B5E">
      <w:pPr>
        <w:autoSpaceDE w:val="0"/>
        <w:autoSpaceDN w:val="0"/>
        <w:adjustRightInd w:val="0"/>
        <w:spacing w:before="120" w:after="120"/>
        <w:ind w:left="284" w:right="284"/>
        <w:jc w:val="both"/>
        <w:rPr>
          <w:rFonts w:ascii="ITC Avant Garde" w:eastAsiaTheme="minorHAnsi" w:hAnsi="ITC Avant Garde"/>
          <w:sz w:val="18"/>
          <w:szCs w:val="20"/>
          <w:lang w:eastAsia="en-US"/>
        </w:rPr>
      </w:pPr>
      <w:r w:rsidRPr="00B349C6">
        <w:rPr>
          <w:rFonts w:ascii="ITC Avant Garde" w:eastAsiaTheme="minorHAnsi" w:hAnsi="ITC Avant Garde"/>
          <w:i/>
          <w:sz w:val="20"/>
          <w:szCs w:val="20"/>
          <w:lang w:eastAsia="en-US"/>
        </w:rPr>
        <w:t xml:space="preserve">La primera de las disposiciones contiene </w:t>
      </w:r>
      <w:r w:rsidRPr="00B349C6">
        <w:rPr>
          <w:rFonts w:ascii="ITC Avant Garde" w:eastAsiaTheme="minorHAnsi" w:hAnsi="ITC Avant Garde"/>
          <w:b/>
          <w:i/>
          <w:sz w:val="20"/>
          <w:szCs w:val="20"/>
          <w:lang w:eastAsia="en-US"/>
        </w:rPr>
        <w:t>el catálogo de sanciones</w:t>
      </w:r>
      <w:r w:rsidRPr="00B349C6">
        <w:rPr>
          <w:rFonts w:ascii="ITC Avant Garde" w:eastAsiaTheme="minorHAnsi" w:hAnsi="ITC Avant Garde"/>
          <w:i/>
          <w:sz w:val="20"/>
          <w:szCs w:val="20"/>
          <w:lang w:eastAsia="en-US"/>
        </w:rPr>
        <w:t xml:space="preserve"> que el órgano regulador puede imponer, entre las que destaca por su relación con el caso concreto, la fracción IV que establece </w:t>
      </w:r>
      <w:r w:rsidRPr="00B349C6">
        <w:rPr>
          <w:rFonts w:ascii="ITC Avant Garde" w:eastAsiaTheme="minorHAnsi" w:hAnsi="ITC Avant Garde"/>
          <w:b/>
          <w:i/>
          <w:sz w:val="20"/>
          <w:szCs w:val="20"/>
          <w:lang w:eastAsia="en-US"/>
        </w:rPr>
        <w:t>que podrá aplicar la sanción correspondiente a multa</w:t>
      </w:r>
      <w:r w:rsidRPr="00B349C6">
        <w:rPr>
          <w:rFonts w:ascii="ITC Avant Garde" w:eastAsiaTheme="minorHAnsi" w:hAnsi="ITC Avant Garde"/>
          <w:i/>
          <w:sz w:val="20"/>
          <w:szCs w:val="20"/>
          <w:lang w:eastAsia="en-US"/>
        </w:rPr>
        <w:t xml:space="preserve"> hasta por el equivalente a un millón quinientas mil veces el salario mínimo general vigente para el Distrito Federal, por haber incurrido en alguna práctica monopólica absoluta.” </w:t>
      </w:r>
      <w:r w:rsidRPr="00B349C6">
        <w:rPr>
          <w:rFonts w:ascii="ITC Avant Garde" w:eastAsiaTheme="minorHAnsi" w:hAnsi="ITC Avant Garde"/>
          <w:sz w:val="18"/>
          <w:szCs w:val="20"/>
          <w:lang w:eastAsia="en-US"/>
        </w:rPr>
        <w:t>[Énfasis añadido]</w:t>
      </w:r>
      <w:bookmarkStart w:id="2282" w:name="_Toc524348064"/>
      <w:bookmarkStart w:id="2283" w:name="_Toc524348190"/>
    </w:p>
    <w:p w:rsidR="00B95D53" w:rsidRPr="00783563" w:rsidRDefault="00B95D53" w:rsidP="006E6B5E">
      <w:pPr>
        <w:spacing w:before="120" w:after="120"/>
        <w:jc w:val="both"/>
        <w:rPr>
          <w:rFonts w:ascii="ITC Avant Garde" w:eastAsia="Calibri" w:hAnsi="ITC Avant Garde"/>
          <w:b/>
          <w:sz w:val="22"/>
          <w:szCs w:val="22"/>
          <w:lang w:val="es-MX" w:eastAsia="en-US"/>
        </w:rPr>
      </w:pPr>
      <w:r w:rsidRPr="00783563">
        <w:rPr>
          <w:rFonts w:ascii="ITC Avant Garde" w:eastAsia="Calibri" w:hAnsi="ITC Avant Garde"/>
          <w:b/>
          <w:sz w:val="22"/>
          <w:szCs w:val="22"/>
          <w:lang w:val="es-MX" w:eastAsia="en-US"/>
        </w:rPr>
        <w:t>Individualización de la Multa</w:t>
      </w:r>
      <w:bookmarkEnd w:id="2282"/>
      <w:bookmarkEnd w:id="2283"/>
    </w:p>
    <w:p w:rsidR="008D577B" w:rsidRPr="00E06047" w:rsidRDefault="007F433F" w:rsidP="006E6B5E">
      <w:pPr>
        <w:spacing w:before="120" w:after="120"/>
        <w:jc w:val="both"/>
        <w:rPr>
          <w:rFonts w:ascii="ITC Avant Garde" w:eastAsia="Calibri" w:hAnsi="ITC Avant Garde"/>
          <w:sz w:val="22"/>
          <w:szCs w:val="22"/>
          <w:lang w:val="es-MX" w:eastAsia="en-US"/>
        </w:rPr>
      </w:pPr>
      <w:r w:rsidRPr="00783563">
        <w:rPr>
          <w:rFonts w:ascii="ITC Avant Garde" w:eastAsia="Calibri" w:hAnsi="ITC Avant Garde"/>
          <w:sz w:val="22"/>
          <w:szCs w:val="22"/>
          <w:lang w:val="es-MX" w:eastAsia="en-US"/>
        </w:rPr>
        <w:t>Para</w:t>
      </w:r>
      <w:r w:rsidRPr="00E06047">
        <w:rPr>
          <w:rFonts w:ascii="ITC Avant Garde" w:eastAsia="Calibri" w:hAnsi="ITC Avant Garde"/>
          <w:sz w:val="22"/>
          <w:szCs w:val="22"/>
          <w:lang w:val="es-MX" w:eastAsia="en-US"/>
        </w:rPr>
        <w:t xml:space="preserve"> efectos de individualizar la multa —en cumplimiento estricto de la Ejecutoria Megacable— </w:t>
      </w:r>
      <w:r w:rsidR="008D577B" w:rsidRPr="00E06047">
        <w:rPr>
          <w:rFonts w:ascii="ITC Avant Garde" w:eastAsia="Calibri" w:hAnsi="ITC Avant Garde"/>
          <w:sz w:val="22"/>
          <w:szCs w:val="22"/>
          <w:lang w:val="es-MX" w:eastAsia="en-US"/>
        </w:rPr>
        <w:t xml:space="preserve">esta autoridad desarrolló una metodología para estimar el monto del daño causado al mercado por la segmentación que constituye la práctica monopólica absoluta sancionada, con base en la mejor la información que obra en el Expediente; la mejor información disponible de la que se allegó este Instituto; y elementos objetivos sobre el posible daño causado. Esta metodología consiste en estimar el monto del daño causado al mercado y, a partir de ese monto, se toman en cuenta los factores agravantes </w:t>
      </w:r>
      <w:r w:rsidR="00772A91" w:rsidRPr="00E06047">
        <w:rPr>
          <w:rFonts w:ascii="ITC Avant Garde" w:eastAsia="Calibri" w:hAnsi="ITC Avant Garde"/>
          <w:sz w:val="22"/>
          <w:szCs w:val="22"/>
          <w:lang w:val="es-MX" w:eastAsia="en-US"/>
        </w:rPr>
        <w:t xml:space="preserve">que resulten aplicables </w:t>
      </w:r>
      <w:r w:rsidR="00C269F1" w:rsidRPr="00E06047">
        <w:rPr>
          <w:rFonts w:ascii="ITC Avant Garde" w:eastAsia="Calibri" w:hAnsi="ITC Avant Garde"/>
          <w:sz w:val="22"/>
          <w:szCs w:val="22"/>
          <w:lang w:val="es-MX" w:eastAsia="en-US"/>
        </w:rPr>
        <w:t>(</w:t>
      </w:r>
      <w:r w:rsidR="00772A91" w:rsidRPr="00E06047">
        <w:rPr>
          <w:rFonts w:ascii="ITC Avant Garde" w:eastAsia="Calibri" w:hAnsi="ITC Avant Garde"/>
          <w:sz w:val="22"/>
          <w:szCs w:val="22"/>
          <w:lang w:val="es-MX" w:eastAsia="en-US"/>
        </w:rPr>
        <w:t xml:space="preserve">y </w:t>
      </w:r>
      <w:r w:rsidR="00C269F1" w:rsidRPr="00E06047">
        <w:rPr>
          <w:rFonts w:ascii="ITC Avant Garde" w:eastAsia="Calibri" w:hAnsi="ITC Avant Garde"/>
          <w:sz w:val="22"/>
          <w:szCs w:val="22"/>
          <w:lang w:val="es-MX" w:eastAsia="en-US"/>
        </w:rPr>
        <w:t xml:space="preserve">sólo si se presentan) </w:t>
      </w:r>
      <w:r w:rsidR="008D577B" w:rsidRPr="00E06047">
        <w:rPr>
          <w:rFonts w:ascii="ITC Avant Garde" w:eastAsia="Calibri" w:hAnsi="ITC Avant Garde"/>
          <w:sz w:val="22"/>
          <w:szCs w:val="22"/>
          <w:lang w:val="es-MX" w:eastAsia="en-US"/>
        </w:rPr>
        <w:t>para determinar el monto total de la multa. Esta metodología se presenta a continuación.</w:t>
      </w:r>
    </w:p>
    <w:p w:rsidR="000D4B8E" w:rsidRPr="000D4B8E" w:rsidRDefault="008D577B" w:rsidP="006E6B5E">
      <w:pPr>
        <w:spacing w:before="120" w:after="120"/>
        <w:jc w:val="both"/>
        <w:rPr>
          <w:rFonts w:ascii="ITC Avant Garde" w:eastAsia="Calibri" w:hAnsi="ITC Avant Garde"/>
          <w:sz w:val="2"/>
          <w:szCs w:val="22"/>
          <w:lang w:val="es-MX" w:eastAsia="en-US"/>
        </w:rPr>
      </w:pPr>
      <w:r w:rsidRPr="00E06047">
        <w:rPr>
          <w:rFonts w:ascii="ITC Avant Garde" w:eastAsia="Calibri" w:hAnsi="ITC Avant Garde"/>
          <w:b/>
          <w:sz w:val="22"/>
          <w:szCs w:val="22"/>
          <w:lang w:val="es-MX" w:eastAsia="en-US"/>
        </w:rPr>
        <w:t>i. Mercado Segmentado</w:t>
      </w:r>
      <w:r w:rsidRPr="00E06047">
        <w:rPr>
          <w:rFonts w:ascii="ITC Avant Garde" w:eastAsia="Calibri" w:hAnsi="ITC Avant Garde"/>
          <w:sz w:val="22"/>
          <w:szCs w:val="22"/>
          <w:lang w:val="es-MX" w:eastAsia="en-US"/>
        </w:rPr>
        <w:t xml:space="preserve">. De acuerdo con la información contenida en el Expediente la segmentación del mercado se llevó a cabo en </w:t>
      </w:r>
      <w:r w:rsidR="00772A91" w:rsidRPr="00E06047">
        <w:rPr>
          <w:rFonts w:ascii="ITC Avant Garde" w:eastAsia="Calibri" w:hAnsi="ITC Avant Garde"/>
          <w:sz w:val="22"/>
          <w:szCs w:val="22"/>
          <w:lang w:val="es-MX" w:eastAsia="en-US"/>
        </w:rPr>
        <w:t xml:space="preserve">los </w:t>
      </w:r>
      <w:r w:rsidR="00C269F1" w:rsidRPr="00E06047">
        <w:rPr>
          <w:rFonts w:ascii="ITC Avant Garde" w:eastAsia="Calibri" w:hAnsi="ITC Avant Garde"/>
          <w:sz w:val="22"/>
          <w:szCs w:val="22"/>
          <w:lang w:val="es-MX" w:eastAsia="en-US"/>
        </w:rPr>
        <w:t>6</w:t>
      </w:r>
      <w:r w:rsidRPr="00E06047">
        <w:rPr>
          <w:rFonts w:ascii="ITC Avant Garde" w:eastAsia="Calibri" w:hAnsi="ITC Avant Garde"/>
          <w:sz w:val="22"/>
          <w:szCs w:val="22"/>
          <w:lang w:val="es-MX" w:eastAsia="en-US"/>
        </w:rPr>
        <w:t xml:space="preserve"> Municipios del Estado de México, en los cuales Megacable y Cablevisión, se dividieron el mercado en los términos que se p</w:t>
      </w:r>
      <w:r w:rsidR="006E6B5E">
        <w:rPr>
          <w:rFonts w:ascii="ITC Avant Garde" w:eastAsia="Calibri" w:hAnsi="ITC Avant Garde"/>
          <w:sz w:val="22"/>
          <w:szCs w:val="22"/>
          <w:lang w:val="es-MX" w:eastAsia="en-US"/>
        </w:rPr>
        <w:t>resentan en la siguiente tabla.</w:t>
      </w:r>
      <w:r w:rsidR="006E6B5E">
        <w:rPr>
          <w:rFonts w:ascii="ITC Avant Garde" w:eastAsia="Calibri" w:hAnsi="ITC Avant Garde"/>
          <w:sz w:val="22"/>
          <w:szCs w:val="22"/>
          <w:lang w:val="es-MX" w:eastAsia="en-US"/>
        </w:rPr>
        <w:br w:type="page"/>
      </w:r>
    </w:p>
    <w:tbl>
      <w:tblPr>
        <w:tblStyle w:val="Estilo3"/>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visión de municipios."/>
        <w:tblDescription w:val="Segmentación por municipios."/>
      </w:tblPr>
      <w:tblGrid>
        <w:gridCol w:w="2298"/>
        <w:gridCol w:w="5144"/>
      </w:tblGrid>
      <w:tr w:rsidR="001C1D32" w:rsidRPr="00E06047" w:rsidTr="00035417">
        <w:trPr>
          <w:trHeight w:val="315"/>
          <w:tblHeader/>
          <w:jc w:val="center"/>
        </w:trPr>
        <w:tc>
          <w:tcPr>
            <w:tcW w:w="2298" w:type="dxa"/>
            <w:shd w:val="clear" w:color="auto" w:fill="E7E6E6" w:themeFill="background2"/>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lastRenderedPageBreak/>
              <w:t>Municipio del Estado de México</w:t>
            </w:r>
          </w:p>
        </w:tc>
        <w:tc>
          <w:tcPr>
            <w:tcW w:w="5144" w:type="dxa"/>
            <w:shd w:val="clear" w:color="auto" w:fill="E7E6E6" w:themeFill="background2"/>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Forma de Segmentación</w:t>
            </w:r>
          </w:p>
        </w:tc>
      </w:tr>
      <w:tr w:rsidR="001C1D32" w:rsidRPr="00E06047" w:rsidTr="005A3EF6">
        <w:trPr>
          <w:trHeight w:val="300"/>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Tlalnepantla de Baz</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Existe una división por código postal</w:t>
            </w:r>
          </w:p>
        </w:tc>
      </w:tr>
      <w:tr w:rsidR="001C1D32" w:rsidRPr="00E06047" w:rsidTr="005A3EF6">
        <w:trPr>
          <w:trHeight w:val="300"/>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Huixquilucan</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Existe una división por código postal</w:t>
            </w:r>
          </w:p>
        </w:tc>
      </w:tr>
      <w:tr w:rsidR="001C1D32" w:rsidRPr="00E06047" w:rsidTr="005A3EF6">
        <w:trPr>
          <w:trHeight w:val="300"/>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Nicolás Romero</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Existe una división por código postal</w:t>
            </w:r>
          </w:p>
        </w:tc>
      </w:tr>
      <w:tr w:rsidR="001C1D32" w:rsidRPr="00E06047" w:rsidTr="005A3EF6">
        <w:trPr>
          <w:trHeight w:val="300"/>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Cuautitlán Izcalli</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Cablevisión si presta servicios empaquetados y Megacable no</w:t>
            </w:r>
          </w:p>
        </w:tc>
      </w:tr>
      <w:tr w:rsidR="001C1D32" w:rsidRPr="00E06047" w:rsidTr="005A3EF6">
        <w:trPr>
          <w:trHeight w:val="300"/>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Lerma</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Megacable presta servicios de 2Play y 3Play y Cablevisión no</w:t>
            </w:r>
          </w:p>
        </w:tc>
      </w:tr>
      <w:tr w:rsidR="001C1D32" w:rsidRPr="00E06047" w:rsidTr="005A3EF6">
        <w:trPr>
          <w:trHeight w:val="315"/>
          <w:jc w:val="center"/>
        </w:trPr>
        <w:tc>
          <w:tcPr>
            <w:tcW w:w="2298" w:type="dxa"/>
            <w:noWrap/>
            <w:hideMark/>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Ecatepec</w:t>
            </w:r>
          </w:p>
        </w:tc>
        <w:tc>
          <w:tcPr>
            <w:tcW w:w="5144" w:type="dxa"/>
          </w:tcPr>
          <w:p w:rsidR="001C1D32" w:rsidRPr="00E06047" w:rsidRDefault="001C1D32" w:rsidP="006E6B5E">
            <w:pPr>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Existe una división por código postal</w:t>
            </w:r>
          </w:p>
        </w:tc>
      </w:tr>
    </w:tbl>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dos mil diez, los municipios en los cuales se identificó que Cablevisión y Megacable segmentaron los mercados tenían las siguientes cifras calculadas por hogares en los cuales se prestan los Servicios de forma empaquetada.</w:t>
      </w:r>
    </w:p>
    <w:tbl>
      <w:tblPr>
        <w:tblStyle w:val="Estilo3"/>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úmero de suscriptores."/>
        <w:tblDescription w:val="Número de suscriptores por municipios afectados."/>
      </w:tblPr>
      <w:tblGrid>
        <w:gridCol w:w="2120"/>
        <w:gridCol w:w="1129"/>
        <w:gridCol w:w="2483"/>
      </w:tblGrid>
      <w:tr w:rsidR="00902E03" w:rsidRPr="00E06047" w:rsidTr="00902E03">
        <w:trPr>
          <w:trHeight w:val="300"/>
          <w:tblHeader/>
          <w:jc w:val="center"/>
        </w:trPr>
        <w:tc>
          <w:tcPr>
            <w:tcW w:w="2120" w:type="dxa"/>
            <w:tcBorders>
              <w:bottom w:val="nil"/>
            </w:tcBorders>
            <w:noWrap/>
            <w:hideMark/>
          </w:tcPr>
          <w:p w:rsidR="00902E03" w:rsidRPr="00E06047" w:rsidRDefault="00902E03" w:rsidP="006E6B5E">
            <w:pPr>
              <w:spacing w:before="120" w:after="120"/>
              <w:jc w:val="center"/>
              <w:rPr>
                <w:rFonts w:ascii="ITC Avant Garde" w:eastAsia="Calibri" w:hAnsi="ITC Avant Garde" w:cs="Arial Unicode MS"/>
                <w:b/>
                <w:bCs/>
                <w:sz w:val="18"/>
                <w:szCs w:val="20"/>
                <w:lang w:val="es-MX" w:eastAsia="en-US"/>
              </w:rPr>
            </w:pPr>
            <w:r w:rsidRPr="00E06047">
              <w:rPr>
                <w:rFonts w:ascii="ITC Avant Garde" w:eastAsia="Calibri" w:hAnsi="ITC Avant Garde"/>
                <w:b/>
                <w:bCs/>
                <w:sz w:val="18"/>
                <w:szCs w:val="20"/>
                <w:lang w:val="es-MX" w:eastAsia="en-US"/>
              </w:rPr>
              <w:t>MUNICIPIOS</w:t>
            </w:r>
          </w:p>
        </w:tc>
        <w:tc>
          <w:tcPr>
            <w:tcW w:w="1129" w:type="dxa"/>
            <w:noWrap/>
            <w:hideMark/>
          </w:tcPr>
          <w:p w:rsidR="00902E03" w:rsidRPr="00E06047" w:rsidRDefault="00902E03" w:rsidP="006E6B5E">
            <w:pPr>
              <w:spacing w:before="120" w:after="120"/>
              <w:jc w:val="center"/>
              <w:rPr>
                <w:rFonts w:ascii="ITC Avant Garde" w:eastAsia="Calibri" w:hAnsi="ITC Avant Garde"/>
                <w:b/>
                <w:bCs/>
                <w:sz w:val="18"/>
                <w:szCs w:val="20"/>
                <w:u w:val="single"/>
                <w:lang w:val="es-MX" w:eastAsia="en-US"/>
              </w:rPr>
            </w:pPr>
            <w:r w:rsidRPr="00E06047">
              <w:rPr>
                <w:rFonts w:ascii="ITC Avant Garde" w:eastAsia="Calibri" w:hAnsi="ITC Avant Garde"/>
                <w:b/>
                <w:bCs/>
                <w:sz w:val="18"/>
                <w:szCs w:val="20"/>
                <w:u w:val="single"/>
                <w:lang w:val="es-MX" w:eastAsia="en-US"/>
              </w:rPr>
              <w:t>2010</w:t>
            </w:r>
          </w:p>
        </w:tc>
        <w:tc>
          <w:tcPr>
            <w:tcW w:w="2483" w:type="dxa"/>
          </w:tcPr>
          <w:p w:rsidR="00902E03" w:rsidRPr="00E06047" w:rsidRDefault="00902E03" w:rsidP="006E6B5E">
            <w:pPr>
              <w:spacing w:before="120" w:after="120"/>
              <w:jc w:val="center"/>
              <w:rPr>
                <w:rFonts w:ascii="ITC Avant Garde" w:eastAsia="Calibri" w:hAnsi="ITC Avant Garde"/>
                <w:b/>
                <w:bCs/>
                <w:sz w:val="18"/>
                <w:szCs w:val="20"/>
                <w:u w:val="single"/>
                <w:lang w:val="es-MX" w:eastAsia="en-US"/>
              </w:rPr>
            </w:pPr>
          </w:p>
        </w:tc>
      </w:tr>
      <w:tr w:rsidR="00902E03" w:rsidRPr="00E06047" w:rsidTr="00902E03">
        <w:trPr>
          <w:trHeight w:val="315"/>
          <w:tblHeader/>
          <w:jc w:val="center"/>
        </w:trPr>
        <w:tc>
          <w:tcPr>
            <w:tcW w:w="2120" w:type="dxa"/>
            <w:tcBorders>
              <w:top w:val="nil"/>
            </w:tcBorders>
            <w:noWrap/>
            <w:hideMark/>
          </w:tcPr>
          <w:p w:rsidR="00902E03" w:rsidRPr="00E06047" w:rsidRDefault="00902E03" w:rsidP="006E6B5E">
            <w:pPr>
              <w:spacing w:before="120" w:after="120"/>
              <w:jc w:val="both"/>
              <w:rPr>
                <w:rFonts w:ascii="ITC Avant Garde" w:eastAsia="Calibri" w:hAnsi="ITC Avant Garde"/>
                <w:b/>
                <w:bCs/>
                <w:sz w:val="18"/>
                <w:szCs w:val="20"/>
                <w:lang w:val="es-MX" w:eastAsia="en-US"/>
              </w:rPr>
            </w:pPr>
          </w:p>
        </w:tc>
        <w:tc>
          <w:tcPr>
            <w:tcW w:w="1129" w:type="dxa"/>
            <w:noWrap/>
            <w:hideMark/>
          </w:tcPr>
          <w:p w:rsidR="00902E03" w:rsidRPr="00E06047" w:rsidRDefault="00902E03"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Hogares</w:t>
            </w:r>
          </w:p>
          <w:p w:rsidR="00902E03" w:rsidRPr="00E06047" w:rsidRDefault="00902E03"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(1)</w:t>
            </w:r>
          </w:p>
        </w:tc>
        <w:tc>
          <w:tcPr>
            <w:tcW w:w="2483" w:type="dxa"/>
            <w:noWrap/>
            <w:hideMark/>
          </w:tcPr>
          <w:p w:rsidR="00902E03" w:rsidRPr="00E06047" w:rsidRDefault="00902E03"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Can</w:t>
            </w:r>
            <w:r w:rsidR="00204A3F">
              <w:rPr>
                <w:rFonts w:ascii="ITC Avant Garde" w:eastAsia="Calibri" w:hAnsi="ITC Avant Garde"/>
                <w:sz w:val="18"/>
                <w:szCs w:val="20"/>
                <w:u w:val="single"/>
                <w:lang w:val="es-MX" w:eastAsia="en-US"/>
              </w:rPr>
              <w:t xml:space="preserve">tidad de suscriptores afectados </w:t>
            </w:r>
            <w:r w:rsidRPr="00E06047">
              <w:rPr>
                <w:rFonts w:ascii="ITC Avant Garde" w:eastAsia="Calibri" w:hAnsi="ITC Avant Garde"/>
                <w:sz w:val="18"/>
                <w:szCs w:val="20"/>
                <w:u w:val="single"/>
                <w:lang w:val="es-MX" w:eastAsia="en-US"/>
              </w:rPr>
              <w:t>(1 por 2.06%)</w:t>
            </w:r>
          </w:p>
        </w:tc>
      </w:tr>
      <w:tr w:rsidR="001C1D32" w:rsidRPr="00E06047" w:rsidTr="00D737BC">
        <w:trPr>
          <w:trHeight w:val="300"/>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Tlalnepantla de Baz</w:t>
            </w:r>
          </w:p>
        </w:tc>
        <w:tc>
          <w:tcPr>
            <w:tcW w:w="1129"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171,792</w:t>
            </w:r>
          </w:p>
        </w:tc>
        <w:tc>
          <w:tcPr>
            <w:tcW w:w="2483"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3,552</w:t>
            </w:r>
          </w:p>
        </w:tc>
      </w:tr>
      <w:tr w:rsidR="001C1D32" w:rsidRPr="00E06047" w:rsidTr="00D737BC">
        <w:trPr>
          <w:trHeight w:val="300"/>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Huixquilucan</w:t>
            </w:r>
          </w:p>
        </w:tc>
        <w:tc>
          <w:tcPr>
            <w:tcW w:w="1129"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59,587</w:t>
            </w:r>
          </w:p>
        </w:tc>
        <w:tc>
          <w:tcPr>
            <w:tcW w:w="2483"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1,232</w:t>
            </w:r>
          </w:p>
        </w:tc>
      </w:tr>
      <w:tr w:rsidR="001C1D32" w:rsidRPr="00E06047" w:rsidTr="00D737BC">
        <w:trPr>
          <w:trHeight w:val="300"/>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Nicolás Romero</w:t>
            </w:r>
          </w:p>
        </w:tc>
        <w:tc>
          <w:tcPr>
            <w:tcW w:w="1129"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90,307</w:t>
            </w:r>
          </w:p>
        </w:tc>
        <w:tc>
          <w:tcPr>
            <w:tcW w:w="2483"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1,867</w:t>
            </w:r>
          </w:p>
        </w:tc>
      </w:tr>
      <w:tr w:rsidR="001C1D32" w:rsidRPr="00E06047" w:rsidTr="00D737BC">
        <w:trPr>
          <w:trHeight w:val="300"/>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Cuautitlán Izcalli</w:t>
            </w:r>
          </w:p>
        </w:tc>
        <w:tc>
          <w:tcPr>
            <w:tcW w:w="1129"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131,202</w:t>
            </w:r>
          </w:p>
        </w:tc>
        <w:tc>
          <w:tcPr>
            <w:tcW w:w="2483"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2,712</w:t>
            </w:r>
          </w:p>
        </w:tc>
      </w:tr>
      <w:tr w:rsidR="001C1D32" w:rsidRPr="00E06047" w:rsidTr="00D737BC">
        <w:trPr>
          <w:trHeight w:val="300"/>
          <w:tblHeader/>
          <w:jc w:val="center"/>
        </w:trPr>
        <w:tc>
          <w:tcPr>
            <w:tcW w:w="2120" w:type="dxa"/>
            <w:noWrap/>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Lerma</w:t>
            </w:r>
          </w:p>
        </w:tc>
        <w:tc>
          <w:tcPr>
            <w:tcW w:w="1129" w:type="dxa"/>
            <w:noWrap/>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30,618</w:t>
            </w:r>
          </w:p>
        </w:tc>
        <w:tc>
          <w:tcPr>
            <w:tcW w:w="2483" w:type="dxa"/>
            <w:noWrap/>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633</w:t>
            </w:r>
          </w:p>
        </w:tc>
      </w:tr>
      <w:tr w:rsidR="001C1D32" w:rsidRPr="00E06047" w:rsidTr="00D737BC">
        <w:trPr>
          <w:trHeight w:val="315"/>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Ecatepec</w:t>
            </w:r>
          </w:p>
        </w:tc>
        <w:tc>
          <w:tcPr>
            <w:tcW w:w="1129"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412,401</w:t>
            </w:r>
          </w:p>
        </w:tc>
        <w:tc>
          <w:tcPr>
            <w:tcW w:w="2483" w:type="dxa"/>
            <w:noWrap/>
            <w:hideMark/>
          </w:tcPr>
          <w:p w:rsidR="001C1D32" w:rsidRPr="00E06047" w:rsidRDefault="001C1D32"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8,526</w:t>
            </w:r>
          </w:p>
        </w:tc>
      </w:tr>
      <w:tr w:rsidR="001C1D32" w:rsidRPr="00E06047" w:rsidTr="00D737BC">
        <w:trPr>
          <w:trHeight w:val="300"/>
          <w:tblHeader/>
          <w:jc w:val="center"/>
        </w:trPr>
        <w:tc>
          <w:tcPr>
            <w:tcW w:w="2120" w:type="dxa"/>
            <w:noWrap/>
            <w:hideMark/>
          </w:tcPr>
          <w:p w:rsidR="001C1D32" w:rsidRPr="00E06047" w:rsidRDefault="001C1D32" w:rsidP="006E6B5E">
            <w:pPr>
              <w:spacing w:before="120" w:after="120"/>
              <w:jc w:val="both"/>
              <w:rPr>
                <w:rFonts w:ascii="ITC Avant Garde" w:eastAsia="Calibri" w:hAnsi="ITC Avant Garde"/>
                <w:b/>
                <w:bCs/>
                <w:sz w:val="18"/>
                <w:szCs w:val="20"/>
                <w:lang w:val="es-MX" w:eastAsia="en-US"/>
              </w:rPr>
            </w:pPr>
            <w:r w:rsidRPr="00E06047">
              <w:rPr>
                <w:rFonts w:ascii="ITC Avant Garde" w:eastAsia="Calibri" w:hAnsi="ITC Avant Garde"/>
                <w:b/>
                <w:bCs/>
                <w:sz w:val="18"/>
                <w:szCs w:val="20"/>
                <w:lang w:val="es-MX" w:eastAsia="en-US"/>
              </w:rPr>
              <w:t>Total</w:t>
            </w:r>
          </w:p>
        </w:tc>
        <w:tc>
          <w:tcPr>
            <w:tcW w:w="1129" w:type="dxa"/>
            <w:noWrap/>
          </w:tcPr>
          <w:p w:rsidR="001C1D32" w:rsidRPr="00E06047" w:rsidRDefault="002E696D"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 xml:space="preserve"> 895,907.</w:t>
            </w:r>
          </w:p>
        </w:tc>
        <w:tc>
          <w:tcPr>
            <w:tcW w:w="2483" w:type="dxa"/>
            <w:noWrap/>
          </w:tcPr>
          <w:p w:rsidR="001C1D32" w:rsidRPr="00E06047" w:rsidRDefault="002E696D" w:rsidP="006E6B5E">
            <w:pPr>
              <w:spacing w:before="120" w:after="120"/>
              <w:jc w:val="center"/>
              <w:rPr>
                <w:rFonts w:ascii="ITC Avant Garde" w:eastAsia="Calibri" w:hAnsi="ITC Avant Garde"/>
                <w:sz w:val="18"/>
                <w:szCs w:val="20"/>
                <w:u w:val="single"/>
                <w:lang w:val="es-MX" w:eastAsia="en-US"/>
              </w:rPr>
            </w:pPr>
            <w:r w:rsidRPr="00E06047">
              <w:rPr>
                <w:rFonts w:ascii="ITC Avant Garde" w:eastAsia="Calibri" w:hAnsi="ITC Avant Garde"/>
                <w:sz w:val="18"/>
                <w:szCs w:val="20"/>
                <w:u w:val="single"/>
                <w:lang w:val="es-MX" w:eastAsia="en-US"/>
              </w:rPr>
              <w:t xml:space="preserve"> 18,522</w:t>
            </w:r>
          </w:p>
        </w:tc>
      </w:tr>
    </w:tbl>
    <w:p w:rsidR="006E6B5E" w:rsidRDefault="008D577B" w:rsidP="006E6B5E">
      <w:pPr>
        <w:spacing w:before="120" w:after="120"/>
        <w:jc w:val="center"/>
        <w:rPr>
          <w:rFonts w:ascii="ITC Avant Garde" w:eastAsia="Calibri" w:hAnsi="ITC Avant Garde"/>
          <w:sz w:val="18"/>
          <w:szCs w:val="22"/>
          <w:lang w:val="es-MX" w:eastAsia="en-US"/>
        </w:rPr>
      </w:pPr>
      <w:r w:rsidRPr="00E06047">
        <w:rPr>
          <w:rFonts w:ascii="ITC Avant Garde" w:eastAsia="Calibri" w:hAnsi="ITC Avant Garde"/>
          <w:sz w:val="18"/>
          <w:szCs w:val="22"/>
          <w:lang w:val="es-MX" w:eastAsia="en-US"/>
        </w:rPr>
        <w:t xml:space="preserve">Fuente: INEGI (2010). </w:t>
      </w:r>
      <w:r w:rsidRPr="00E06047">
        <w:rPr>
          <w:rFonts w:ascii="ITC Avant Garde" w:eastAsia="Calibri" w:hAnsi="ITC Avant Garde"/>
          <w:sz w:val="18"/>
          <w:szCs w:val="22"/>
          <w:vertAlign w:val="superscript"/>
          <w:lang w:val="es-MX" w:eastAsia="en-US"/>
        </w:rPr>
        <w:footnoteReference w:id="316"/>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De acuerdo con la Encuesta de Disponibilidad y Uso de Tecnologías de la Información en los Hogares (ENDUTIH) de dos mil diez, que realiza cada año el Instituto Nacional de Estadística y Geografía (INEGI), el porcentaje de hogares en el Estado de México que contaban con línea telefónica fija y se conectaban a internet a través de una red de </w:t>
      </w:r>
      <w:r w:rsidRPr="00E06047">
        <w:rPr>
          <w:rFonts w:ascii="ITC Avant Garde" w:eastAsia="Calibri" w:hAnsi="ITC Avant Garde"/>
          <w:sz w:val="22"/>
          <w:szCs w:val="22"/>
          <w:lang w:val="es-MX" w:eastAsia="en-US"/>
        </w:rPr>
        <w:lastRenderedPageBreak/>
        <w:t>televisión por cable</w:t>
      </w:r>
      <w:r w:rsidRPr="00E06047">
        <w:rPr>
          <w:rFonts w:ascii="ITC Avant Garde" w:eastAsia="Calibri" w:hAnsi="ITC Avant Garde"/>
          <w:sz w:val="22"/>
          <w:szCs w:val="22"/>
          <w:vertAlign w:val="superscript"/>
          <w:lang w:val="es-MX" w:eastAsia="en-US"/>
        </w:rPr>
        <w:footnoteReference w:id="317"/>
      </w:r>
      <w:r w:rsidRPr="00E06047">
        <w:rPr>
          <w:rFonts w:ascii="ITC Avant Garde" w:eastAsia="Calibri" w:hAnsi="ITC Avant Garde"/>
          <w:sz w:val="22"/>
          <w:szCs w:val="22"/>
          <w:lang w:val="es-MX" w:eastAsia="en-US"/>
        </w:rPr>
        <w:t xml:space="preserve"> era de 2.06%.</w:t>
      </w:r>
      <w:r w:rsidRPr="00E06047">
        <w:rPr>
          <w:rFonts w:ascii="ITC Avant Garde" w:eastAsia="Calibri" w:hAnsi="ITC Avant Garde"/>
          <w:sz w:val="22"/>
          <w:szCs w:val="22"/>
          <w:vertAlign w:val="superscript"/>
          <w:lang w:val="es-MX" w:eastAsia="en-US"/>
        </w:rPr>
        <w:footnoteReference w:id="318"/>
      </w:r>
      <w:r w:rsidRPr="00E06047">
        <w:rPr>
          <w:rFonts w:ascii="ITC Avant Garde" w:eastAsia="Calibri" w:hAnsi="ITC Avant Garde"/>
          <w:sz w:val="22"/>
          <w:szCs w:val="22"/>
          <w:lang w:val="es-MX" w:eastAsia="en-US"/>
        </w:rPr>
        <w:t xml:space="preserve"> (dos punto cero seis por ciento). Es decir, se estima que el porcentaje de hogares en el Estado de México que recibían los Servicios</w:t>
      </w:r>
      <w:r w:rsidRPr="00E06047">
        <w:rPr>
          <w:rFonts w:ascii="ITC Avant Garde" w:eastAsia="Calibri" w:hAnsi="ITC Avant Garde"/>
          <w:sz w:val="22"/>
          <w:szCs w:val="22"/>
          <w:vertAlign w:val="superscript"/>
          <w:lang w:val="es-MX" w:eastAsia="en-US"/>
        </w:rPr>
        <w:footnoteReference w:id="319"/>
      </w:r>
      <w:r w:rsidRPr="00E06047">
        <w:rPr>
          <w:rFonts w:ascii="ITC Avant Garde" w:eastAsia="Calibri" w:hAnsi="ITC Avant Garde"/>
          <w:sz w:val="22"/>
          <w:szCs w:val="22"/>
          <w:lang w:val="es-MX" w:eastAsia="en-US"/>
        </w:rPr>
        <w:t xml:space="preserve"> (al menos dos de ellos por redes de televisión por cable, modalidad que operan las responsables de la práctica monopólica) en dos mil diez era de 2.06% (dos punto cero seis por ciento).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Aplicando el porcentaje anterior sobre el total de hogares de los municipios en donde se segmentó el mercado, se tienen aproximadamente </w:t>
      </w:r>
      <w:r w:rsidR="002E696D" w:rsidRPr="00E06047">
        <w:rPr>
          <w:rFonts w:ascii="ITC Avant Garde" w:eastAsia="Calibri" w:hAnsi="ITC Avant Garde"/>
          <w:sz w:val="22"/>
          <w:szCs w:val="22"/>
          <w:lang w:val="es-MX" w:eastAsia="en-US"/>
        </w:rPr>
        <w:t>18</w:t>
      </w:r>
      <w:r w:rsidRPr="00E06047">
        <w:rPr>
          <w:rFonts w:ascii="ITC Avant Garde" w:eastAsia="Calibri" w:hAnsi="ITC Avant Garde"/>
          <w:sz w:val="22"/>
          <w:szCs w:val="22"/>
          <w:lang w:val="es-MX" w:eastAsia="en-US"/>
        </w:rPr>
        <w:t>,522</w:t>
      </w:r>
      <w:r w:rsidR="002E696D" w:rsidRPr="00E06047">
        <w:rPr>
          <w:rFonts w:ascii="ITC Avant Garde" w:eastAsia="Calibri" w:hAnsi="ITC Avant Garde"/>
          <w:sz w:val="22"/>
          <w:szCs w:val="22"/>
          <w:lang w:val="es-MX" w:eastAsia="en-US"/>
        </w:rPr>
        <w:t>.00</w:t>
      </w:r>
      <w:r w:rsidRPr="00E06047">
        <w:rPr>
          <w:rFonts w:ascii="ITC Avant Garde" w:eastAsia="Calibri" w:hAnsi="ITC Avant Garde"/>
          <w:sz w:val="22"/>
          <w:szCs w:val="22"/>
          <w:lang w:val="es-MX" w:eastAsia="en-US"/>
        </w:rPr>
        <w:t xml:space="preserve"> (dieciocho mil quinientos </w:t>
      </w:r>
      <w:r w:rsidR="002E696D" w:rsidRPr="00E06047">
        <w:rPr>
          <w:rFonts w:ascii="ITC Avant Garde" w:eastAsia="Calibri" w:hAnsi="ITC Avant Garde"/>
          <w:sz w:val="22"/>
          <w:szCs w:val="22"/>
          <w:lang w:val="es-MX" w:eastAsia="en-US"/>
        </w:rPr>
        <w:t>veintidós</w:t>
      </w:r>
      <w:r w:rsidRPr="00E06047">
        <w:rPr>
          <w:rFonts w:ascii="ITC Avant Garde" w:eastAsia="Calibri" w:hAnsi="ITC Avant Garde"/>
          <w:sz w:val="22"/>
          <w:szCs w:val="22"/>
          <w:lang w:val="es-MX" w:eastAsia="en-US"/>
        </w:rPr>
        <w:t>) suscriptores.</w:t>
      </w:r>
      <w:r w:rsidRPr="00E06047">
        <w:rPr>
          <w:rFonts w:ascii="ITC Avant Garde" w:eastAsia="Calibri" w:hAnsi="ITC Avant Garde"/>
          <w:sz w:val="22"/>
          <w:szCs w:val="22"/>
          <w:vertAlign w:val="superscript"/>
          <w:lang w:val="es-MX" w:eastAsia="en-US"/>
        </w:rPr>
        <w:footnoteReference w:id="320"/>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b/>
          <w:sz w:val="22"/>
          <w:szCs w:val="22"/>
          <w:lang w:val="es-MX" w:eastAsia="en-US"/>
        </w:rPr>
        <w:t xml:space="preserve">ii. Precio en un mercado segmentado. </w:t>
      </w:r>
      <w:r w:rsidRPr="00E06047">
        <w:rPr>
          <w:rFonts w:ascii="ITC Avant Garde" w:eastAsia="Calibri" w:hAnsi="ITC Avant Garde"/>
          <w:sz w:val="22"/>
          <w:szCs w:val="22"/>
          <w:lang w:val="es-MX" w:eastAsia="en-US"/>
        </w:rPr>
        <w:t xml:space="preserve">En una segmentación de mercado, los responsables se abstienen de concurrir en un segmento </w:t>
      </w:r>
      <w:r w:rsidR="00C269F1" w:rsidRPr="00E06047">
        <w:rPr>
          <w:rFonts w:ascii="ITC Avant Garde" w:eastAsia="Calibri" w:hAnsi="ITC Avant Garde"/>
          <w:sz w:val="22"/>
          <w:szCs w:val="22"/>
          <w:lang w:val="es-MX" w:eastAsia="en-US"/>
        </w:rPr>
        <w:t>determinado</w:t>
      </w:r>
      <w:r w:rsidRPr="00E06047">
        <w:rPr>
          <w:rFonts w:ascii="ITC Avant Garde" w:eastAsia="Calibri" w:hAnsi="ITC Avant Garde"/>
          <w:sz w:val="22"/>
          <w:szCs w:val="22"/>
          <w:lang w:val="es-MX" w:eastAsia="en-US"/>
        </w:rPr>
        <w:t xml:space="preserve">, en donde otro participante sí lo hace; y a través de esta conducta suprimen la competencia en la provisión de los bienes o servicios involucrados. Esta conducta causa que el o los precios y las cantidades observables en el mercado no sean resultado de la interacción competitiva de </w:t>
      </w:r>
      <w:r w:rsidR="00C269F1" w:rsidRPr="00E06047">
        <w:rPr>
          <w:rFonts w:ascii="ITC Avant Garde" w:eastAsia="Calibri" w:hAnsi="ITC Avant Garde"/>
          <w:sz w:val="22"/>
          <w:szCs w:val="22"/>
          <w:lang w:val="es-MX" w:eastAsia="en-US"/>
        </w:rPr>
        <w:t xml:space="preserve">ley de </w:t>
      </w:r>
      <w:r w:rsidRPr="00E06047">
        <w:rPr>
          <w:rFonts w:ascii="ITC Avant Garde" w:eastAsia="Calibri" w:hAnsi="ITC Avant Garde"/>
          <w:sz w:val="22"/>
          <w:szCs w:val="22"/>
          <w:lang w:val="es-MX" w:eastAsia="en-US"/>
        </w:rPr>
        <w:t>la oferta y la demanda, sino de la práctica monopólica</w:t>
      </w:r>
      <w:r w:rsidR="00C269F1" w:rsidRPr="00E06047">
        <w:rPr>
          <w:rFonts w:ascii="ITC Avant Garde" w:eastAsia="Calibri" w:hAnsi="ITC Avant Garde"/>
          <w:sz w:val="22"/>
          <w:szCs w:val="22"/>
          <w:lang w:val="es-MX" w:eastAsia="en-US"/>
        </w:rPr>
        <w:t xml:space="preserve"> que los excluye de ser tomadores de precios en el mercado</w:t>
      </w:r>
      <w:r w:rsidRPr="00E06047">
        <w:rPr>
          <w:rFonts w:ascii="ITC Avant Garde" w:eastAsia="Calibri" w:hAnsi="ITC Avant Garde"/>
          <w:sz w:val="22"/>
          <w:szCs w:val="22"/>
          <w:lang w:val="es-MX" w:eastAsia="en-US"/>
        </w:rPr>
        <w: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el análisis específico de este caso se propone identificar un nivel de precios que haya existido antes del acuerdo; y compararlo frente al precio que prevaleció durante la colusión. A partir de ambos referentes se estima un diferencial de precios entre una situación y la otra.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precio que resulta adecuado para este análisis corresponde a la renta mensual por suscriptor por los servicios de 3Play. El precio motivo del acuerdo se equipara a la cantidad empleada en la publicidad conjunta de Cablevisión y Megacable de </w:t>
      </w:r>
      <w:r w:rsidR="00FA4C13" w:rsidRPr="002616E8">
        <w:rPr>
          <w:rFonts w:ascii="ITC Avant Garde" w:hAnsi="ITC Avant Garde"/>
          <w:b/>
          <w:color w:val="0000CC"/>
          <w:sz w:val="22"/>
        </w:rPr>
        <w:t>“CONFIDENCIAL POR LEY”</w:t>
      </w:r>
      <w:r w:rsidRPr="00E06047">
        <w:rPr>
          <w:rFonts w:ascii="ITC Avant Garde" w:eastAsia="Calibri" w:hAnsi="ITC Avant Garde"/>
          <w:sz w:val="22"/>
          <w:szCs w:val="22"/>
          <w:vertAlign w:val="superscript"/>
          <w:lang w:val="es-MX" w:eastAsia="en-US"/>
        </w:rPr>
        <w:footnoteReference w:id="321"/>
      </w:r>
      <w:r w:rsidRPr="00E06047">
        <w:rPr>
          <w:rFonts w:ascii="ITC Avant Garde" w:eastAsia="Calibri" w:hAnsi="ITC Avant Garde"/>
          <w:sz w:val="22"/>
          <w:szCs w:val="22"/>
          <w:lang w:val="es-MX" w:eastAsia="en-US"/>
        </w:rPr>
        <w:t xml:space="preserve"> El precio previo al acuerdo se determina en </w:t>
      </w:r>
      <w:r w:rsidR="00FA4C13" w:rsidRPr="002616E8">
        <w:rPr>
          <w:rFonts w:ascii="ITC Avant Garde" w:hAnsi="ITC Avant Garde"/>
          <w:b/>
          <w:color w:val="0000CC"/>
          <w:sz w:val="22"/>
        </w:rPr>
        <w:t>“CONFIDENCIAL POR LEY”</w:t>
      </w:r>
      <w:r w:rsidRPr="00E06047">
        <w:rPr>
          <w:rFonts w:ascii="ITC Avant Garde" w:eastAsia="Calibri" w:hAnsi="ITC Avant Garde"/>
          <w:sz w:val="22"/>
          <w:szCs w:val="22"/>
          <w:vertAlign w:val="superscript"/>
          <w:lang w:val="es-MX" w:eastAsia="en-US"/>
        </w:rPr>
        <w:footnoteReference w:id="322"/>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b/>
          <w:sz w:val="22"/>
          <w:szCs w:val="22"/>
          <w:lang w:val="es-MX" w:eastAsia="en-US"/>
        </w:rPr>
        <w:t xml:space="preserve">iii. Ganancias obtenidas indebidamente por los responsables a través de la práctica monopólica absoluta sancionada. </w:t>
      </w:r>
      <w:r w:rsidRPr="00E06047">
        <w:rPr>
          <w:rFonts w:ascii="ITC Avant Garde" w:eastAsia="Calibri" w:hAnsi="ITC Avant Garde"/>
          <w:sz w:val="22"/>
          <w:szCs w:val="22"/>
          <w:lang w:val="es-MX" w:eastAsia="en-US"/>
        </w:rPr>
        <w:t xml:space="preserve">A partir de los precios y </w:t>
      </w:r>
      <w:r w:rsidR="00C269F1" w:rsidRPr="00E06047">
        <w:rPr>
          <w:rFonts w:ascii="ITC Avant Garde" w:eastAsia="Calibri" w:hAnsi="ITC Avant Garde"/>
          <w:sz w:val="22"/>
          <w:szCs w:val="22"/>
          <w:lang w:val="es-MX" w:eastAsia="en-US"/>
        </w:rPr>
        <w:t xml:space="preserve">el número de consumidores </w:t>
      </w:r>
      <w:r w:rsidR="00C65EC7" w:rsidRPr="00E06047">
        <w:rPr>
          <w:rFonts w:ascii="ITC Avant Garde" w:eastAsia="Calibri" w:hAnsi="ITC Avant Garde"/>
          <w:sz w:val="22"/>
          <w:szCs w:val="22"/>
          <w:lang w:val="es-MX" w:eastAsia="en-US"/>
        </w:rPr>
        <w:lastRenderedPageBreak/>
        <w:t>en</w:t>
      </w:r>
      <w:r w:rsidRPr="00E06047">
        <w:rPr>
          <w:rFonts w:ascii="ITC Avant Garde" w:eastAsia="Calibri" w:hAnsi="ITC Avant Garde"/>
          <w:sz w:val="22"/>
          <w:szCs w:val="22"/>
          <w:lang w:val="es-MX" w:eastAsia="en-US"/>
        </w:rPr>
        <w:t xml:space="preserve"> la población afectada, determinados en las secciones i. y ii. inmediatas anteriores, se estiman los ingresos (las ganancias) obtenid</w:t>
      </w:r>
      <w:r w:rsidR="004836D3" w:rsidRPr="00E06047">
        <w:rPr>
          <w:rFonts w:ascii="ITC Avant Garde" w:eastAsia="Calibri" w:hAnsi="ITC Avant Garde"/>
          <w:sz w:val="22"/>
          <w:szCs w:val="22"/>
          <w:lang w:val="es-MX" w:eastAsia="en-US"/>
        </w:rPr>
        <w:t>o</w:t>
      </w:r>
      <w:r w:rsidRPr="00E06047">
        <w:rPr>
          <w:rFonts w:ascii="ITC Avant Garde" w:eastAsia="Calibri" w:hAnsi="ITC Avant Garde"/>
          <w:sz w:val="22"/>
          <w:szCs w:val="22"/>
          <w:lang w:val="es-MX" w:eastAsia="en-US"/>
        </w:rPr>
        <w:t>s indebidamente por los responsables de la práctica monopólica absoluta.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Los ingresos obtenidos durante el periodo por la provisión de paquetes 3Play en los municipios identificados, para los años dos mil diez, dos mil once y dos mil doce, ascienden a la cantidad de </w:t>
      </w:r>
      <w:r w:rsidR="00FA4C13" w:rsidRPr="002616E8">
        <w:rPr>
          <w:rFonts w:ascii="ITC Avant Garde" w:hAnsi="ITC Avant Garde"/>
          <w:b/>
          <w:color w:val="0000CC"/>
          <w:sz w:val="22"/>
        </w:rPr>
        <w:t>“CONFIDENCIAL POR LEY”</w:t>
      </w:r>
      <w:r w:rsidR="001C1D32" w:rsidRPr="002616E8">
        <w:rPr>
          <w:rFonts w:ascii="ITC Avant Garde" w:eastAsia="Calibri" w:hAnsi="ITC Avant Garde"/>
          <w:color w:val="0000CC"/>
          <w:sz w:val="22"/>
          <w:szCs w:val="22"/>
          <w:lang w:val="es-MX" w:eastAsia="en-US"/>
        </w:rPr>
        <w:t>.</w:t>
      </w:r>
      <w:r w:rsidRPr="00E06047">
        <w:rPr>
          <w:rFonts w:ascii="ITC Avant Garde" w:eastAsia="Calibri" w:hAnsi="ITC Avant Garde"/>
          <w:sz w:val="22"/>
          <w:szCs w:val="22"/>
          <w:lang w:val="es-MX" w:eastAsia="en-US"/>
        </w:rPr>
        <w:t xml:space="preserve"> Este monto se obtiene de multiplicar la cantidad tomada como referencia que es de $</w:t>
      </w:r>
      <w:r w:rsidR="00FA4C13" w:rsidRPr="002616E8">
        <w:rPr>
          <w:rFonts w:ascii="ITC Avant Garde" w:hAnsi="ITC Avant Garde"/>
          <w:b/>
          <w:color w:val="0000CC"/>
          <w:sz w:val="22"/>
        </w:rPr>
        <w:t>“CONFIDENCIAL POR LEY”</w:t>
      </w:r>
      <w:r w:rsidRPr="002616E8">
        <w:rPr>
          <w:rFonts w:ascii="ITC Avant Garde" w:eastAsia="Calibri" w:hAnsi="ITC Avant Garde"/>
          <w:color w:val="0000CC"/>
          <w:sz w:val="22"/>
          <w:szCs w:val="22"/>
          <w:lang w:val="es-MX" w:eastAsia="en-US"/>
        </w:rPr>
        <w:t xml:space="preserve"> </w:t>
      </w:r>
      <w:r w:rsidRPr="00E06047">
        <w:rPr>
          <w:rFonts w:ascii="ITC Avant Garde" w:eastAsia="Calibri" w:hAnsi="ITC Avant Garde"/>
          <w:sz w:val="22"/>
          <w:szCs w:val="22"/>
          <w:lang w:val="es-MX" w:eastAsia="en-US"/>
        </w:rPr>
        <w:t xml:space="preserve">por la población estimada como afectada por la conducta sancionada de 18,522 (dieciocho mil quinientos </w:t>
      </w:r>
      <w:r w:rsidR="002E696D" w:rsidRPr="00E06047">
        <w:rPr>
          <w:rFonts w:ascii="ITC Avant Garde" w:eastAsia="Calibri" w:hAnsi="ITC Avant Garde"/>
          <w:sz w:val="22"/>
          <w:szCs w:val="22"/>
          <w:lang w:val="es-MX" w:eastAsia="en-US"/>
        </w:rPr>
        <w:t>veintidós</w:t>
      </w:r>
      <w:r w:rsidRPr="00E06047">
        <w:rPr>
          <w:rFonts w:ascii="ITC Avant Garde" w:eastAsia="Calibri" w:hAnsi="ITC Avant Garde"/>
          <w:sz w:val="22"/>
          <w:szCs w:val="22"/>
          <w:lang w:val="es-MX" w:eastAsia="en-US"/>
        </w:rPr>
        <w:t>) hogares por el número de meses que se estima como el tiempo de realización de la conducta ajustado a la base del INEGI, esto es 36 (treinta y seis) meses.</w:t>
      </w:r>
    </w:p>
    <w:p w:rsidR="001A17AA"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Con base en estos referentes, se estima que los ingresos de la venta de paquetes 3Play en ese escenario habrían sido de </w:t>
      </w:r>
      <w:r w:rsidR="00FA4C13" w:rsidRPr="002616E8">
        <w:rPr>
          <w:rFonts w:ascii="ITC Avant Garde" w:hAnsi="ITC Avant Garde"/>
          <w:b/>
          <w:color w:val="0000CC"/>
          <w:sz w:val="22"/>
        </w:rPr>
        <w:t>“CONFIDENCIAL POR LEY”</w:t>
      </w:r>
      <w:r w:rsidR="00BD33CA" w:rsidRPr="002616E8">
        <w:rPr>
          <w:rFonts w:ascii="ITC Avant Garde" w:hAnsi="ITC Avant Garde"/>
          <w:color w:val="0000CC"/>
          <w:sz w:val="22"/>
        </w:rPr>
        <w: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ganancia indebida obtenida por los agentes involucrados en la práctica monopólica absoluta corresponde a la diferencia entre los ingresos obtenidos de la conducta sancionada y los ingresos estimados para la situación que habría prevalecido en ausencia del acuerdo.</w:t>
      </w:r>
      <w:r w:rsidR="0086211E">
        <w:rPr>
          <w:rStyle w:val="Refdenotaalpie"/>
          <w:rFonts w:ascii="ITC Avant Garde" w:eastAsia="Calibri" w:hAnsi="ITC Avant Garde"/>
          <w:sz w:val="22"/>
          <w:szCs w:val="22"/>
          <w:lang w:val="es-MX" w:eastAsia="en-US"/>
        </w:rPr>
        <w:footnoteReference w:id="323"/>
      </w:r>
      <w:r w:rsidRPr="00E06047">
        <w:rPr>
          <w:rFonts w:ascii="ITC Avant Garde" w:eastAsia="Calibri" w:hAnsi="ITC Avant Garde"/>
          <w:sz w:val="22"/>
          <w:szCs w:val="22"/>
          <w:lang w:val="es-MX" w:eastAsia="en-US"/>
        </w:rPr>
        <w:t xml:space="preserve"> Esta cantidad se estima como un daño al mercado. Esta diferencia, es decir, el daño estimado al mercado corresponde a la cantidad de </w:t>
      </w:r>
      <w:r w:rsidR="00FA4C13" w:rsidRPr="002616E8">
        <w:rPr>
          <w:rFonts w:ascii="ITC Avant Garde" w:hAnsi="ITC Avant Garde"/>
          <w:b/>
          <w:color w:val="0000CC"/>
          <w:sz w:val="22"/>
        </w:rPr>
        <w:t>“CONFIDENCIAL POR LEY”</w:t>
      </w:r>
      <w:r w:rsidRPr="00E06047">
        <w:rPr>
          <w:rFonts w:ascii="ITC Avant Garde" w:eastAsia="Calibri" w:hAnsi="ITC Avant Garde"/>
          <w:sz w:val="22"/>
          <w:szCs w:val="22"/>
          <w:vertAlign w:val="superscript"/>
          <w:lang w:val="es-MX" w:eastAsia="en-US"/>
        </w:rPr>
        <w:footnoteReference w:id="324"/>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b/>
          <w:sz w:val="22"/>
          <w:szCs w:val="22"/>
          <w:lang w:val="es-MX" w:eastAsia="en-US"/>
        </w:rPr>
        <w:t xml:space="preserve">iv. Porcentaje de segmentación. </w:t>
      </w:r>
      <w:r w:rsidRPr="00E06047">
        <w:rPr>
          <w:rFonts w:ascii="ITC Avant Garde" w:eastAsia="Calibri" w:hAnsi="ITC Avant Garde"/>
          <w:sz w:val="22"/>
          <w:szCs w:val="22"/>
          <w:lang w:val="es-MX" w:eastAsia="en-US"/>
        </w:rPr>
        <w:t>En la conducta sancionada, consistente en la segmentación de mercado</w:t>
      </w:r>
      <w:r w:rsidR="00897895" w:rsidRPr="00E06047">
        <w:rPr>
          <w:rFonts w:ascii="ITC Avant Garde" w:eastAsia="Calibri" w:hAnsi="ITC Avant Garde"/>
          <w:sz w:val="22"/>
          <w:szCs w:val="22"/>
          <w:lang w:val="es-MX" w:eastAsia="en-US"/>
        </w:rPr>
        <w:t xml:space="preserve"> en</w:t>
      </w:r>
      <w:r w:rsidR="00BE7AA8" w:rsidRPr="00E06047">
        <w:rPr>
          <w:rFonts w:ascii="ITC Avant Garde" w:eastAsia="Calibri" w:hAnsi="ITC Avant Garde"/>
          <w:sz w:val="22"/>
          <w:szCs w:val="22"/>
          <w:lang w:val="es-MX" w:eastAsia="en-US"/>
        </w:rPr>
        <w:t xml:space="preserve"> los</w:t>
      </w:r>
      <w:r w:rsidR="00897895" w:rsidRPr="00E06047">
        <w:rPr>
          <w:rFonts w:ascii="ITC Avant Garde" w:eastAsia="Calibri" w:hAnsi="ITC Avant Garde"/>
          <w:sz w:val="22"/>
          <w:szCs w:val="22"/>
          <w:lang w:val="es-MX" w:eastAsia="en-US"/>
        </w:rPr>
        <w:t xml:space="preserve"> 6 Municipios del Estado de México</w:t>
      </w:r>
      <w:r w:rsidRPr="00E06047">
        <w:rPr>
          <w:rFonts w:ascii="ITC Avant Garde" w:eastAsia="Calibri" w:hAnsi="ITC Avant Garde"/>
          <w:sz w:val="22"/>
          <w:szCs w:val="22"/>
          <w:lang w:val="es-MX" w:eastAsia="en-US"/>
        </w:rPr>
        <w:t>, cada participante en el acuerdo colusivo obtiene una parte o segmento del mercado. Esta participación se calcula con base en las características específicas al caso, que en el Expediente que nos ocupa han sido señaladas en el inciso i. anterior. La información se presenta en el siguiente cuadro.</w:t>
      </w:r>
    </w:p>
    <w:tbl>
      <w:tblPr>
        <w:tblStyle w:val="Estilo3"/>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anancias por municipio."/>
        <w:tblDescription w:val="Ganancias por municipio de competidores."/>
      </w:tblPr>
      <w:tblGrid>
        <w:gridCol w:w="1371"/>
        <w:gridCol w:w="2435"/>
        <w:gridCol w:w="1481"/>
        <w:gridCol w:w="1481"/>
        <w:gridCol w:w="2251"/>
      </w:tblGrid>
      <w:tr w:rsidR="00902E03" w:rsidRPr="007B1076" w:rsidTr="00902E03">
        <w:trPr>
          <w:trHeight w:val="603"/>
          <w:tblHeader/>
        </w:trPr>
        <w:tc>
          <w:tcPr>
            <w:tcW w:w="1371" w:type="dxa"/>
            <w:tcBorders>
              <w:bottom w:val="nil"/>
            </w:tcBorders>
            <w:shd w:val="clear" w:color="auto" w:fill="E7E6E6" w:themeFill="background2"/>
            <w:noWrap/>
            <w:hideMark/>
          </w:tcPr>
          <w:p w:rsidR="00902E03" w:rsidRPr="007B1076" w:rsidRDefault="00435748" w:rsidP="006E6B5E">
            <w:pPr>
              <w:keepNext/>
              <w:keepLines/>
              <w:spacing w:before="120" w:after="120"/>
              <w:jc w:val="center"/>
              <w:rPr>
                <w:rFonts w:ascii="ITC Avant Garde" w:eastAsia="Calibri" w:hAnsi="ITC Avant Garde"/>
                <w:b/>
                <w:bCs/>
                <w:sz w:val="16"/>
                <w:szCs w:val="18"/>
                <w:lang w:val="es-MX" w:eastAsia="en-US"/>
              </w:rPr>
            </w:pPr>
            <w:r>
              <w:rPr>
                <w:rFonts w:ascii="ITC Avant Garde" w:eastAsia="Calibri" w:hAnsi="ITC Avant Garde"/>
                <w:b/>
                <w:bCs/>
                <w:sz w:val="16"/>
                <w:szCs w:val="18"/>
                <w:lang w:val="es-MX" w:eastAsia="en-US"/>
              </w:rPr>
              <w:lastRenderedPageBreak/>
              <w:t>.</w:t>
            </w:r>
          </w:p>
        </w:tc>
        <w:tc>
          <w:tcPr>
            <w:tcW w:w="2435" w:type="dxa"/>
            <w:tcBorders>
              <w:bottom w:val="nil"/>
            </w:tcBorders>
            <w:shd w:val="clear" w:color="auto" w:fill="E7E6E6" w:themeFill="background2"/>
            <w:noWrap/>
            <w:hideMark/>
          </w:tcPr>
          <w:p w:rsidR="00902E03" w:rsidRPr="007B1076" w:rsidRDefault="00902E03" w:rsidP="006E6B5E">
            <w:pPr>
              <w:keepNext/>
              <w:keepLines/>
              <w:spacing w:before="120" w:after="120"/>
              <w:jc w:val="center"/>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Ganancias</w:t>
            </w:r>
            <w:r>
              <w:rPr>
                <w:rStyle w:val="Refdenotaalpie"/>
                <w:rFonts w:ascii="ITC Avant Garde" w:eastAsia="Calibri" w:hAnsi="ITC Avant Garde"/>
                <w:b/>
                <w:bCs/>
                <w:sz w:val="16"/>
                <w:szCs w:val="18"/>
                <w:lang w:val="es-MX" w:eastAsia="en-US"/>
              </w:rPr>
              <w:footnoteReference w:id="325"/>
            </w:r>
          </w:p>
          <w:p w:rsidR="00902E03" w:rsidRPr="007B1076" w:rsidRDefault="00902E03" w:rsidP="006E6B5E">
            <w:pPr>
              <w:keepNext/>
              <w:keepLines/>
              <w:spacing w:before="120" w:after="120"/>
              <w:jc w:val="center"/>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(1)</w:t>
            </w:r>
          </w:p>
        </w:tc>
        <w:tc>
          <w:tcPr>
            <w:tcW w:w="1344" w:type="dxa"/>
            <w:shd w:val="clear" w:color="auto" w:fill="E7E6E6" w:themeFill="background2"/>
            <w:noWrap/>
            <w:hideMark/>
          </w:tcPr>
          <w:p w:rsidR="00902E03" w:rsidRPr="007B1076" w:rsidRDefault="00902E03" w:rsidP="006E6B5E">
            <w:pPr>
              <w:keepNext/>
              <w:keepLines/>
              <w:spacing w:before="120" w:after="120"/>
              <w:jc w:val="center"/>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 xml:space="preserve">Participación (%) </w:t>
            </w:r>
            <w:r>
              <w:rPr>
                <w:rFonts w:ascii="ITC Avant Garde" w:eastAsia="Calibri" w:hAnsi="ITC Avant Garde"/>
                <w:b/>
                <w:bCs/>
                <w:sz w:val="16"/>
                <w:szCs w:val="18"/>
                <w:lang w:val="es-MX" w:eastAsia="en-US"/>
              </w:rPr>
              <w:t>en la segmentación del mercado*</w:t>
            </w:r>
          </w:p>
        </w:tc>
        <w:tc>
          <w:tcPr>
            <w:tcW w:w="1336" w:type="dxa"/>
            <w:shd w:val="clear" w:color="auto" w:fill="E7E6E6" w:themeFill="background2"/>
          </w:tcPr>
          <w:p w:rsidR="00902E03" w:rsidRPr="007B1076" w:rsidRDefault="00902E03" w:rsidP="006E6B5E">
            <w:pPr>
              <w:keepNext/>
              <w:keepLines/>
              <w:spacing w:before="120" w:after="120"/>
              <w:jc w:val="center"/>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(2)</w:t>
            </w:r>
          </w:p>
        </w:tc>
        <w:tc>
          <w:tcPr>
            <w:tcW w:w="2251" w:type="dxa"/>
            <w:shd w:val="clear" w:color="auto" w:fill="E7E6E6" w:themeFill="background2"/>
            <w:noWrap/>
          </w:tcPr>
          <w:p w:rsidR="00902E03" w:rsidRPr="007B1076" w:rsidDel="009D559B" w:rsidRDefault="00902E03" w:rsidP="006E6B5E">
            <w:pPr>
              <w:keepNext/>
              <w:keepLines/>
              <w:spacing w:before="120" w:after="120"/>
              <w:jc w:val="center"/>
              <w:rPr>
                <w:rFonts w:ascii="ITC Avant Garde" w:eastAsia="Calibri" w:hAnsi="ITC Avant Garde"/>
                <w:b/>
                <w:bCs/>
                <w:sz w:val="16"/>
                <w:szCs w:val="18"/>
                <w:lang w:val="es-MX" w:eastAsia="en-US"/>
              </w:rPr>
            </w:pPr>
            <w:r w:rsidRPr="007B1076" w:rsidDel="009D559B">
              <w:rPr>
                <w:rFonts w:ascii="ITC Avant Garde" w:eastAsia="Calibri" w:hAnsi="ITC Avant Garde"/>
                <w:b/>
                <w:bCs/>
                <w:sz w:val="16"/>
                <w:szCs w:val="18"/>
                <w:lang w:val="es-MX" w:eastAsia="en-US"/>
              </w:rPr>
              <w:t>Participaciones en las ganancias derivadas de la segmentación del mercado</w:t>
            </w:r>
            <w:r w:rsidRPr="007B1076">
              <w:rPr>
                <w:rFonts w:ascii="ITC Avant Garde" w:eastAsia="Calibri" w:hAnsi="ITC Avant Garde"/>
                <w:b/>
                <w:bCs/>
                <w:sz w:val="16"/>
                <w:szCs w:val="18"/>
                <w:lang w:val="es-MX" w:eastAsia="en-US"/>
              </w:rPr>
              <w:t xml:space="preserve"> Multiplicando columna (1) por columna (2)</w:t>
            </w:r>
          </w:p>
        </w:tc>
      </w:tr>
      <w:tr w:rsidR="0086211E" w:rsidRPr="007B1076" w:rsidTr="00902E03">
        <w:trPr>
          <w:trHeight w:val="194"/>
          <w:tblHeader/>
        </w:trPr>
        <w:tc>
          <w:tcPr>
            <w:tcW w:w="1371" w:type="dxa"/>
            <w:tcBorders>
              <w:top w:val="nil"/>
            </w:tcBorders>
            <w:shd w:val="clear" w:color="auto" w:fill="E7E6E6" w:themeFill="background2"/>
            <w:noWrap/>
            <w:hideMark/>
          </w:tcPr>
          <w:p w:rsidR="0086211E" w:rsidRPr="007B1076" w:rsidRDefault="0086211E" w:rsidP="006E6B5E">
            <w:pPr>
              <w:keepNext/>
              <w:keepLines/>
              <w:spacing w:before="120" w:after="120"/>
              <w:jc w:val="both"/>
              <w:rPr>
                <w:rFonts w:ascii="ITC Avant Garde" w:eastAsia="Calibri" w:hAnsi="ITC Avant Garde"/>
                <w:b/>
                <w:bCs/>
                <w:sz w:val="16"/>
                <w:szCs w:val="18"/>
                <w:lang w:val="es-MX" w:eastAsia="en-US"/>
              </w:rPr>
            </w:pPr>
          </w:p>
        </w:tc>
        <w:tc>
          <w:tcPr>
            <w:tcW w:w="2435" w:type="dxa"/>
            <w:tcBorders>
              <w:top w:val="nil"/>
            </w:tcBorders>
            <w:shd w:val="clear" w:color="auto" w:fill="E7E6E6" w:themeFill="background2"/>
            <w:noWrap/>
            <w:hideMark/>
          </w:tcPr>
          <w:p w:rsidR="0086211E" w:rsidRPr="007B1076" w:rsidRDefault="0086211E" w:rsidP="006E6B5E">
            <w:pPr>
              <w:keepNext/>
              <w:keepLines/>
              <w:spacing w:before="120" w:after="120"/>
              <w:jc w:val="both"/>
              <w:rPr>
                <w:rFonts w:ascii="ITC Avant Garde" w:eastAsia="Calibri" w:hAnsi="ITC Avant Garde"/>
                <w:sz w:val="16"/>
                <w:szCs w:val="18"/>
                <w:lang w:val="es-MX" w:eastAsia="en-US"/>
              </w:rPr>
            </w:pPr>
          </w:p>
        </w:tc>
        <w:tc>
          <w:tcPr>
            <w:tcW w:w="1344" w:type="dxa"/>
            <w:noWrap/>
            <w:hideMark/>
          </w:tcPr>
          <w:p w:rsidR="0086211E" w:rsidRPr="007B1076" w:rsidRDefault="0086211E" w:rsidP="006E6B5E">
            <w:pPr>
              <w:keepNext/>
              <w:keepLines/>
              <w:spacing w:before="120" w:after="120"/>
              <w:jc w:val="center"/>
              <w:rPr>
                <w:rFonts w:ascii="ITC Avant Garde" w:eastAsia="Calibri" w:hAnsi="ITC Avant Garde"/>
                <w:sz w:val="16"/>
                <w:szCs w:val="18"/>
                <w:lang w:val="es-MX" w:eastAsia="en-US"/>
              </w:rPr>
            </w:pPr>
            <w:r w:rsidRPr="007B1076">
              <w:rPr>
                <w:rFonts w:ascii="ITC Avant Garde" w:eastAsia="Calibri" w:hAnsi="ITC Avant Garde"/>
                <w:sz w:val="16"/>
                <w:szCs w:val="18"/>
                <w:lang w:val="es-MX" w:eastAsia="en-US"/>
              </w:rPr>
              <w:t>Megacable</w:t>
            </w:r>
          </w:p>
        </w:tc>
        <w:tc>
          <w:tcPr>
            <w:tcW w:w="1336" w:type="dxa"/>
            <w:noWrap/>
            <w:hideMark/>
          </w:tcPr>
          <w:p w:rsidR="0086211E" w:rsidRPr="007B1076" w:rsidRDefault="0086211E" w:rsidP="006E6B5E">
            <w:pPr>
              <w:keepNext/>
              <w:keepLines/>
              <w:spacing w:before="120" w:after="120"/>
              <w:jc w:val="center"/>
              <w:rPr>
                <w:rFonts w:ascii="ITC Avant Garde" w:eastAsia="Calibri" w:hAnsi="ITC Avant Garde"/>
                <w:sz w:val="16"/>
                <w:szCs w:val="18"/>
                <w:lang w:val="es-MX" w:eastAsia="en-US"/>
              </w:rPr>
            </w:pPr>
            <w:r w:rsidRPr="007B1076">
              <w:rPr>
                <w:rFonts w:ascii="ITC Avant Garde" w:eastAsia="Calibri" w:hAnsi="ITC Avant Garde"/>
                <w:sz w:val="16"/>
                <w:szCs w:val="18"/>
                <w:lang w:val="es-MX" w:eastAsia="en-US"/>
              </w:rPr>
              <w:t>Cablevisión</w:t>
            </w:r>
          </w:p>
        </w:tc>
        <w:tc>
          <w:tcPr>
            <w:tcW w:w="2251" w:type="dxa"/>
            <w:noWrap/>
          </w:tcPr>
          <w:p w:rsidR="0086211E" w:rsidRPr="007B1076" w:rsidRDefault="0086211E" w:rsidP="006E6B5E">
            <w:pPr>
              <w:keepNext/>
              <w:keepLines/>
              <w:spacing w:before="120" w:after="120"/>
              <w:jc w:val="center"/>
              <w:rPr>
                <w:rFonts w:ascii="ITC Avant Garde" w:eastAsia="Calibri" w:hAnsi="ITC Avant Garde"/>
                <w:sz w:val="16"/>
                <w:szCs w:val="18"/>
                <w:lang w:val="es-MX" w:eastAsia="en-US"/>
              </w:rPr>
            </w:pPr>
            <w:r w:rsidRPr="007B1076">
              <w:rPr>
                <w:rFonts w:ascii="ITC Avant Garde" w:eastAsia="Calibri" w:hAnsi="ITC Avant Garde"/>
                <w:sz w:val="16"/>
                <w:szCs w:val="18"/>
                <w:lang w:val="es-MX" w:eastAsia="en-US"/>
              </w:rPr>
              <w:t>Megacable</w:t>
            </w:r>
          </w:p>
        </w:tc>
      </w:tr>
      <w:tr w:rsidR="00FA4C13" w:rsidRPr="007B1076" w:rsidTr="00902E03">
        <w:trPr>
          <w:trHeight w:val="18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Tlalnepantla de Baz</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18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Huixquilucan</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18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Nicolás Romero</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18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Cuautitlán Izcalli</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18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Lerma</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194"/>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Ecatepec</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r w:rsidR="00FA4C13" w:rsidRPr="007B1076" w:rsidTr="00902E03">
        <w:trPr>
          <w:trHeight w:val="60"/>
          <w:tblHeader/>
        </w:trPr>
        <w:tc>
          <w:tcPr>
            <w:tcW w:w="1371" w:type="dxa"/>
            <w:noWrap/>
            <w:hideMark/>
          </w:tcPr>
          <w:p w:rsidR="00FA4C13" w:rsidRPr="007B1076" w:rsidRDefault="00FA4C13" w:rsidP="006E6B5E">
            <w:pPr>
              <w:keepNext/>
              <w:keepLines/>
              <w:spacing w:before="120" w:after="120"/>
              <w:jc w:val="both"/>
              <w:rPr>
                <w:rFonts w:ascii="ITC Avant Garde" w:eastAsia="Calibri" w:hAnsi="ITC Avant Garde"/>
                <w:b/>
                <w:bCs/>
                <w:sz w:val="16"/>
                <w:szCs w:val="18"/>
                <w:lang w:val="es-MX" w:eastAsia="en-US"/>
              </w:rPr>
            </w:pPr>
            <w:r w:rsidRPr="007B1076">
              <w:rPr>
                <w:rFonts w:ascii="ITC Avant Garde" w:eastAsia="Calibri" w:hAnsi="ITC Avant Garde"/>
                <w:b/>
                <w:bCs/>
                <w:sz w:val="16"/>
                <w:szCs w:val="18"/>
                <w:lang w:val="es-MX" w:eastAsia="en-US"/>
              </w:rPr>
              <w:t>Total</w:t>
            </w:r>
          </w:p>
        </w:tc>
        <w:tc>
          <w:tcPr>
            <w:tcW w:w="2435"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44"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1336" w:type="dxa"/>
            <w:noWrap/>
            <w:hideMark/>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c>
          <w:tcPr>
            <w:tcW w:w="2251" w:type="dxa"/>
            <w:noWrap/>
          </w:tcPr>
          <w:p w:rsidR="00FA4C13" w:rsidRPr="002616E8" w:rsidRDefault="00FA4C13" w:rsidP="006E6B5E">
            <w:pPr>
              <w:spacing w:before="120" w:after="120"/>
              <w:rPr>
                <w:b/>
                <w:color w:val="0000CC"/>
                <w:sz w:val="16"/>
              </w:rPr>
            </w:pPr>
            <w:r w:rsidRPr="002616E8">
              <w:rPr>
                <w:rFonts w:ascii="ITC Avant Garde" w:hAnsi="ITC Avant Garde"/>
                <w:b/>
                <w:color w:val="0000CC"/>
                <w:sz w:val="16"/>
              </w:rPr>
              <w:t>“CONFIDENCIAL POR LEY”</w:t>
            </w:r>
          </w:p>
        </w:tc>
      </w:tr>
    </w:tbl>
    <w:p w:rsidR="0086211E" w:rsidRPr="0086211E" w:rsidRDefault="0086211E" w:rsidP="006E6B5E">
      <w:pPr>
        <w:spacing w:before="120" w:after="120"/>
        <w:ind w:left="142" w:hanging="142"/>
        <w:jc w:val="both"/>
        <w:rPr>
          <w:rFonts w:ascii="ITC Avant Garde" w:eastAsia="Calibri" w:hAnsi="ITC Avant Garde"/>
          <w:sz w:val="14"/>
          <w:szCs w:val="22"/>
          <w:lang w:val="es-MX" w:eastAsia="en-US"/>
        </w:rPr>
      </w:pPr>
      <w:r w:rsidRPr="007B1076">
        <w:rPr>
          <w:rFonts w:ascii="ITC Avant Garde" w:eastAsia="Calibri" w:hAnsi="ITC Avant Garde"/>
          <w:sz w:val="14"/>
          <w:szCs w:val="22"/>
          <w:lang w:val="es-MX" w:eastAsia="en-US"/>
        </w:rPr>
        <w:t>* En los municipios en los que se presenta una segmentación por código postal, se determinó una participación de mercado tomando en cuenta el número de códigos por cada agente.</w:t>
      </w:r>
    </w:p>
    <w:p w:rsidR="008D577B"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De lo anterior se observa que,</w:t>
      </w:r>
      <w:r w:rsidR="00496713">
        <w:rPr>
          <w:rFonts w:ascii="ITC Avant Garde" w:eastAsia="Calibri" w:hAnsi="ITC Avant Garde"/>
          <w:sz w:val="22"/>
          <w:szCs w:val="22"/>
          <w:lang w:val="es-MX" w:eastAsia="en-US"/>
        </w:rPr>
        <w:t xml:space="preserve"> una vez aplicada</w:t>
      </w:r>
      <w:r w:rsidRPr="00E06047">
        <w:rPr>
          <w:rFonts w:ascii="ITC Avant Garde" w:eastAsia="Calibri" w:hAnsi="ITC Avant Garde"/>
          <w:sz w:val="22"/>
          <w:szCs w:val="22"/>
          <w:lang w:val="es-MX" w:eastAsia="en-US"/>
        </w:rPr>
        <w:t xml:space="preserve"> la participación (en porcentaje) de </w:t>
      </w:r>
      <w:r w:rsidR="00496713">
        <w:rPr>
          <w:rFonts w:ascii="ITC Avant Garde" w:eastAsia="Calibri" w:hAnsi="ITC Avant Garde"/>
          <w:sz w:val="22"/>
          <w:szCs w:val="22"/>
          <w:lang w:val="es-MX" w:eastAsia="en-US"/>
        </w:rPr>
        <w:t>Megacable, el monto es el siguiente</w:t>
      </w:r>
      <w:r w:rsidRPr="00E06047">
        <w:rPr>
          <w:rFonts w:ascii="ITC Avant Garde" w:eastAsia="Calibri" w:hAnsi="ITC Avant Garde"/>
          <w:sz w:val="22"/>
          <w:szCs w:val="22"/>
          <w:lang w:val="es-MX" w:eastAsia="en-US"/>
        </w:rPr>
        <w:t>:</w:t>
      </w:r>
    </w:p>
    <w:tbl>
      <w:tblPr>
        <w:tblStyle w:val="Estilo3"/>
        <w:tblpPr w:leftFromText="141" w:rightFromText="141" w:vertAnchor="page" w:horzAnchor="margin" w:tblpY="8569"/>
        <w:tblW w:w="0" w:type="auto"/>
        <w:tblLayout w:type="fixed"/>
        <w:tblLook w:val="04A0" w:firstRow="1" w:lastRow="0" w:firstColumn="1" w:lastColumn="0" w:noHBand="0" w:noVBand="1"/>
        <w:tblCaption w:val="Pariticipación Megable"/>
        <w:tblDescription w:val="Participación de Magable en pesos."/>
      </w:tblPr>
      <w:tblGrid>
        <w:gridCol w:w="2461"/>
        <w:gridCol w:w="6945"/>
      </w:tblGrid>
      <w:tr w:rsidR="00204A3F" w:rsidRPr="00E06047" w:rsidTr="00204A3F">
        <w:trPr>
          <w:trHeight w:val="1645"/>
          <w:tblHeader/>
        </w:trPr>
        <w:tc>
          <w:tcPr>
            <w:tcW w:w="2461" w:type="dxa"/>
          </w:tcPr>
          <w:p w:rsidR="00204A3F" w:rsidRPr="00204A3F" w:rsidRDefault="00204A3F" w:rsidP="006E6B5E">
            <w:pPr>
              <w:spacing w:before="120" w:after="120"/>
              <w:jc w:val="both"/>
              <w:rPr>
                <w:rFonts w:ascii="ITC Avant Garde" w:eastAsia="Calibri" w:hAnsi="ITC Avant Garde"/>
                <w:b/>
                <w:sz w:val="22"/>
                <w:szCs w:val="22"/>
                <w:lang w:val="es-MX" w:eastAsia="en-US"/>
              </w:rPr>
            </w:pPr>
            <w:bookmarkStart w:id="2284" w:name="_Toc435776394"/>
            <w:r w:rsidRPr="00204A3F">
              <w:rPr>
                <w:rFonts w:ascii="ITC Avant Garde" w:eastAsia="Calibri" w:hAnsi="ITC Avant Garde"/>
                <w:b/>
                <w:sz w:val="22"/>
                <w:szCs w:val="22"/>
                <w:lang w:val="es-MX" w:eastAsia="en-US"/>
              </w:rPr>
              <w:t>Megacable:</w:t>
            </w:r>
          </w:p>
        </w:tc>
        <w:tc>
          <w:tcPr>
            <w:tcW w:w="6945" w:type="dxa"/>
          </w:tcPr>
          <w:p w:rsidR="00204A3F" w:rsidRPr="00E06047" w:rsidRDefault="00204A3F" w:rsidP="006E6B5E">
            <w:pPr>
              <w:spacing w:before="120" w:after="120"/>
              <w:ind w:right="6"/>
              <w:jc w:val="center"/>
              <w:rPr>
                <w:rFonts w:ascii="ITC Avant Garde" w:eastAsia="Calibri" w:hAnsi="ITC Avant Garde"/>
                <w:sz w:val="22"/>
                <w:szCs w:val="22"/>
                <w:lang w:val="es-MX" w:eastAsia="es-MX"/>
              </w:rPr>
            </w:pPr>
            <w:r w:rsidRPr="002616E8">
              <w:rPr>
                <w:rFonts w:ascii="ITC Avant Garde" w:hAnsi="ITC Avant Garde"/>
                <w:b/>
                <w:color w:val="0000CC"/>
                <w:sz w:val="22"/>
              </w:rPr>
              <w:t>“CONFIDENCIAL POR LEY”</w:t>
            </w:r>
          </w:p>
        </w:tc>
      </w:tr>
    </w:tbl>
    <w:p w:rsidR="008D577B" w:rsidRPr="00783563" w:rsidRDefault="00783563" w:rsidP="006E6B5E">
      <w:pPr>
        <w:spacing w:before="120" w:after="120"/>
        <w:jc w:val="both"/>
        <w:rPr>
          <w:rFonts w:ascii="ITC Avant Garde" w:eastAsia="Calibri" w:hAnsi="ITC Avant Garde"/>
          <w:b/>
          <w:sz w:val="22"/>
          <w:szCs w:val="22"/>
          <w:lang w:val="es-MX" w:eastAsia="en-US"/>
        </w:rPr>
      </w:pPr>
      <w:r>
        <w:rPr>
          <w:rFonts w:ascii="ITC Avant Garde" w:eastAsia="Calibri" w:hAnsi="ITC Avant Garde"/>
          <w:b/>
          <w:sz w:val="22"/>
          <w:szCs w:val="22"/>
          <w:lang w:val="es-MX" w:eastAsia="en-US"/>
        </w:rPr>
        <w:t xml:space="preserve">1.7 </w:t>
      </w:r>
      <w:r w:rsidR="008D577B" w:rsidRPr="00783563">
        <w:rPr>
          <w:rFonts w:ascii="ITC Avant Garde" w:eastAsia="Calibri" w:hAnsi="ITC Avant Garde"/>
          <w:b/>
          <w:sz w:val="22"/>
          <w:szCs w:val="22"/>
          <w:lang w:val="es-MX" w:eastAsia="en-US"/>
        </w:rPr>
        <w:t xml:space="preserve">Reincidencia o Antecedentes de </w:t>
      </w:r>
      <w:bookmarkEnd w:id="2284"/>
      <w:r w:rsidR="00063F74" w:rsidRPr="00783563">
        <w:rPr>
          <w:rFonts w:ascii="ITC Avant Garde" w:eastAsia="Calibri" w:hAnsi="ITC Avant Garde"/>
          <w:b/>
          <w:sz w:val="22"/>
          <w:szCs w:val="22"/>
          <w:lang w:val="es-MX" w:eastAsia="en-US"/>
        </w:rPr>
        <w:t>Megacable</w:t>
      </w:r>
    </w:p>
    <w:p w:rsidR="00BD33CA"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Con base en información pública de la CFC,</w:t>
      </w:r>
      <w:r w:rsidRPr="00E06047">
        <w:rPr>
          <w:rFonts w:ascii="ITC Avant Garde" w:eastAsia="Calibri" w:hAnsi="ITC Avant Garde"/>
          <w:sz w:val="22"/>
          <w:szCs w:val="22"/>
          <w:vertAlign w:val="superscript"/>
          <w:lang w:val="es-MX" w:eastAsia="en-US"/>
        </w:rPr>
        <w:footnoteReference w:id="326"/>
      </w:r>
      <w:r w:rsidRPr="00E06047">
        <w:rPr>
          <w:rFonts w:ascii="ITC Avant Garde" w:eastAsia="Calibri" w:hAnsi="ITC Avant Garde"/>
          <w:sz w:val="22"/>
          <w:szCs w:val="22"/>
          <w:lang w:val="es-MX" w:eastAsia="en-US"/>
        </w:rPr>
        <w:t xml:space="preserve"> se acredita que dicho órgano emitió una resolución en el expediente DE-32-99 cuya síntesis se p</w:t>
      </w:r>
      <w:r w:rsidR="00BD33CA">
        <w:rPr>
          <w:rFonts w:ascii="ITC Avant Garde" w:eastAsia="Calibri" w:hAnsi="ITC Avant Garde"/>
          <w:sz w:val="22"/>
          <w:szCs w:val="22"/>
          <w:lang w:val="es-MX" w:eastAsia="en-US"/>
        </w:rPr>
        <w:t>resenta en el siguiente cuadro.</w:t>
      </w:r>
    </w:p>
    <w:tbl>
      <w:tblPr>
        <w:tblStyle w:val="Estilo3"/>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olutivos"/>
        <w:tblDescription w:val="Resolutivo tercero de expediente DE-32-99"/>
      </w:tblPr>
      <w:tblGrid>
        <w:gridCol w:w="693"/>
        <w:gridCol w:w="1094"/>
        <w:gridCol w:w="6146"/>
        <w:gridCol w:w="1478"/>
      </w:tblGrid>
      <w:tr w:rsidR="008D577B" w:rsidRPr="00E06047" w:rsidTr="00035417">
        <w:trPr>
          <w:trHeight w:val="814"/>
          <w:tblHeader/>
        </w:trPr>
        <w:tc>
          <w:tcPr>
            <w:tcW w:w="0" w:type="auto"/>
            <w:shd w:val="clear" w:color="auto" w:fill="E7E6E6" w:themeFill="background2"/>
          </w:tcPr>
          <w:p w:rsidR="008D577B" w:rsidRPr="00E06047" w:rsidRDefault="00D737BC" w:rsidP="006E6B5E">
            <w:pPr>
              <w:keepNext/>
              <w:spacing w:before="120" w:after="120"/>
              <w:jc w:val="center"/>
              <w:rPr>
                <w:rFonts w:ascii="ITC Avant Garde" w:eastAsia="Calibri" w:hAnsi="ITC Avant Garde"/>
                <w:b/>
                <w:bCs/>
                <w:sz w:val="16"/>
                <w:szCs w:val="22"/>
                <w:lang w:val="es-MX" w:eastAsia="en-US"/>
              </w:rPr>
            </w:pPr>
            <w:r>
              <w:rPr>
                <w:rFonts w:ascii="ITC Avant Garde" w:eastAsia="Calibri" w:hAnsi="ITC Avant Garde"/>
                <w:b/>
                <w:bCs/>
                <w:sz w:val="16"/>
                <w:szCs w:val="22"/>
                <w:lang w:val="es-MX" w:eastAsia="en-US"/>
              </w:rPr>
              <w:lastRenderedPageBreak/>
              <w:t>2</w:t>
            </w:r>
          </w:p>
        </w:tc>
        <w:tc>
          <w:tcPr>
            <w:tcW w:w="0" w:type="auto"/>
            <w:shd w:val="clear" w:color="auto" w:fill="E7E6E6" w:themeFill="background2"/>
          </w:tcPr>
          <w:p w:rsidR="008D577B" w:rsidRPr="00E06047" w:rsidRDefault="008D577B" w:rsidP="006E6B5E">
            <w:pPr>
              <w:keepNext/>
              <w:spacing w:before="120" w:after="120"/>
              <w:jc w:val="center"/>
              <w:rPr>
                <w:rFonts w:ascii="ITC Avant Garde" w:eastAsia="Calibri" w:hAnsi="ITC Avant Garde"/>
                <w:b/>
                <w:bCs/>
                <w:sz w:val="16"/>
                <w:szCs w:val="22"/>
                <w:lang w:val="es-MX" w:eastAsia="en-US"/>
              </w:rPr>
            </w:pPr>
            <w:r w:rsidRPr="00E06047">
              <w:rPr>
                <w:rFonts w:ascii="ITC Avant Garde" w:eastAsia="Calibri" w:hAnsi="ITC Avant Garde"/>
                <w:b/>
                <w:bCs/>
                <w:sz w:val="16"/>
                <w:szCs w:val="22"/>
                <w:lang w:val="es-MX" w:eastAsia="en-US"/>
              </w:rPr>
              <w:t>Expediente</w:t>
            </w:r>
          </w:p>
        </w:tc>
        <w:tc>
          <w:tcPr>
            <w:tcW w:w="0" w:type="auto"/>
            <w:shd w:val="clear" w:color="auto" w:fill="E7E6E6" w:themeFill="background2"/>
          </w:tcPr>
          <w:p w:rsidR="008D577B" w:rsidRPr="00E06047" w:rsidRDefault="008D577B" w:rsidP="006E6B5E">
            <w:pPr>
              <w:keepNext/>
              <w:spacing w:before="120" w:after="120"/>
              <w:jc w:val="center"/>
              <w:rPr>
                <w:rFonts w:ascii="ITC Avant Garde" w:eastAsia="Calibri" w:hAnsi="ITC Avant Garde"/>
                <w:b/>
                <w:bCs/>
                <w:sz w:val="16"/>
                <w:szCs w:val="22"/>
                <w:lang w:val="es-MX" w:eastAsia="en-US"/>
              </w:rPr>
            </w:pPr>
            <w:r w:rsidRPr="00E06047">
              <w:rPr>
                <w:rFonts w:ascii="ITC Avant Garde" w:eastAsia="Calibri" w:hAnsi="ITC Avant Garde"/>
                <w:b/>
                <w:bCs/>
                <w:sz w:val="16"/>
                <w:szCs w:val="22"/>
                <w:lang w:val="es-MX" w:eastAsia="en-US"/>
              </w:rPr>
              <w:t>Resolutivos</w:t>
            </w:r>
          </w:p>
        </w:tc>
        <w:tc>
          <w:tcPr>
            <w:tcW w:w="0" w:type="auto"/>
            <w:shd w:val="clear" w:color="auto" w:fill="E7E6E6" w:themeFill="background2"/>
          </w:tcPr>
          <w:p w:rsidR="008D577B" w:rsidRPr="00E06047" w:rsidRDefault="008D577B" w:rsidP="006E6B5E">
            <w:pPr>
              <w:keepNext/>
              <w:spacing w:before="120" w:after="120"/>
              <w:jc w:val="center"/>
              <w:rPr>
                <w:rFonts w:ascii="ITC Avant Garde" w:eastAsia="Calibri" w:hAnsi="ITC Avant Garde"/>
                <w:b/>
                <w:bCs/>
                <w:sz w:val="16"/>
                <w:szCs w:val="22"/>
                <w:lang w:val="es-MX" w:eastAsia="en-US"/>
              </w:rPr>
            </w:pPr>
            <w:r w:rsidRPr="00E06047">
              <w:rPr>
                <w:rFonts w:ascii="ITC Avant Garde" w:eastAsia="Calibri" w:hAnsi="ITC Avant Garde"/>
                <w:b/>
                <w:bCs/>
                <w:sz w:val="16"/>
                <w:szCs w:val="22"/>
                <w:lang w:val="es-MX" w:eastAsia="en-US"/>
              </w:rPr>
              <w:t>Agentes económicos sancionados</w:t>
            </w:r>
          </w:p>
        </w:tc>
      </w:tr>
      <w:tr w:rsidR="008D577B" w:rsidRPr="00E06047" w:rsidTr="00B836B3">
        <w:trPr>
          <w:trHeight w:val="2695"/>
        </w:trPr>
        <w:tc>
          <w:tcPr>
            <w:tcW w:w="0" w:type="auto"/>
          </w:tcPr>
          <w:p w:rsidR="008D577B" w:rsidRPr="00E06047" w:rsidRDefault="008D577B" w:rsidP="006E6B5E">
            <w:pPr>
              <w:keepNext/>
              <w:spacing w:before="120" w:after="120"/>
              <w:jc w:val="both"/>
              <w:rPr>
                <w:rFonts w:ascii="ITC Avant Garde" w:eastAsia="Calibri" w:hAnsi="ITC Avant Garde"/>
                <w:b/>
                <w:bCs/>
                <w:sz w:val="16"/>
                <w:szCs w:val="22"/>
                <w:lang w:val="es-MX" w:eastAsia="en-US"/>
              </w:rPr>
            </w:pPr>
            <w:r w:rsidRPr="00E06047">
              <w:rPr>
                <w:rFonts w:ascii="ITC Avant Garde" w:eastAsia="Calibri" w:hAnsi="ITC Avant Garde"/>
                <w:b/>
                <w:bCs/>
                <w:sz w:val="16"/>
                <w:szCs w:val="22"/>
                <w:lang w:val="es-MX" w:eastAsia="en-US"/>
              </w:rPr>
              <w:t>11-abril-2002</w:t>
            </w:r>
          </w:p>
        </w:tc>
        <w:tc>
          <w:tcPr>
            <w:tcW w:w="0" w:type="auto"/>
          </w:tcPr>
          <w:p w:rsidR="008D577B" w:rsidRPr="00E06047" w:rsidRDefault="008D577B" w:rsidP="006E6B5E">
            <w:pPr>
              <w:keepNext/>
              <w:spacing w:before="120" w:after="120"/>
              <w:jc w:val="both"/>
              <w:rPr>
                <w:rFonts w:ascii="ITC Avant Garde" w:eastAsia="Calibri" w:hAnsi="ITC Avant Garde"/>
                <w:sz w:val="16"/>
                <w:szCs w:val="22"/>
                <w:lang w:val="es-MX" w:eastAsia="en-US"/>
              </w:rPr>
            </w:pPr>
            <w:r w:rsidRPr="00E06047">
              <w:rPr>
                <w:rFonts w:ascii="ITC Avant Garde" w:eastAsia="Calibri" w:hAnsi="ITC Avant Garde"/>
                <w:sz w:val="16"/>
                <w:szCs w:val="22"/>
                <w:lang w:val="es-MX" w:eastAsia="en-US"/>
              </w:rPr>
              <w:t>DE-32-99</w:t>
            </w:r>
          </w:p>
        </w:tc>
        <w:tc>
          <w:tcPr>
            <w:tcW w:w="0" w:type="auto"/>
          </w:tcPr>
          <w:p w:rsidR="008D577B" w:rsidRPr="00E06047" w:rsidRDefault="008D577B" w:rsidP="006E6B5E">
            <w:pPr>
              <w:keepNext/>
              <w:spacing w:before="120" w:after="120"/>
              <w:jc w:val="both"/>
              <w:rPr>
                <w:rFonts w:ascii="ITC Avant Garde" w:eastAsia="Calibri" w:hAnsi="ITC Avant Garde"/>
                <w:i/>
                <w:sz w:val="16"/>
                <w:szCs w:val="22"/>
                <w:lang w:val="es-MX" w:eastAsia="en-US"/>
              </w:rPr>
            </w:pPr>
            <w:r w:rsidRPr="00E06047">
              <w:rPr>
                <w:rFonts w:ascii="ITC Avant Garde" w:eastAsia="Calibri" w:hAnsi="ITC Avant Garde"/>
                <w:i/>
                <w:sz w:val="16"/>
                <w:szCs w:val="22"/>
                <w:lang w:val="es-MX" w:eastAsia="en-US"/>
              </w:rPr>
              <w:t>“…</w:t>
            </w:r>
          </w:p>
          <w:p w:rsidR="008D577B" w:rsidRPr="00E06047" w:rsidRDefault="008D577B" w:rsidP="006E6B5E">
            <w:pPr>
              <w:keepNext/>
              <w:spacing w:before="120" w:after="120"/>
              <w:jc w:val="both"/>
              <w:rPr>
                <w:rFonts w:ascii="ITC Avant Garde" w:eastAsia="Calibri" w:hAnsi="ITC Avant Garde"/>
                <w:i/>
                <w:sz w:val="16"/>
                <w:szCs w:val="22"/>
                <w:lang w:val="es-MX" w:eastAsia="en-US"/>
              </w:rPr>
            </w:pPr>
            <w:r w:rsidRPr="00E06047">
              <w:rPr>
                <w:rFonts w:ascii="ITC Avant Garde" w:eastAsia="Calibri" w:hAnsi="ITC Avant Garde"/>
                <w:i/>
                <w:sz w:val="16"/>
                <w:szCs w:val="22"/>
                <w:lang w:val="es-MX" w:eastAsia="en-US"/>
              </w:rPr>
              <w:t>“Tercero. Son responsables de la práctica monopólica absoluta contemplada en el artículo 9, fracción III de la LFCE los siguientes agentes económicos…. por lo que se les ordena suprimir la práctica monopólica violatoria del referido artículo, consistente en la división, distribución, asignación o imposición de porciones o segmentos de un mercado potencial de servicios mediante espacios determinados o determinables entre los accionistas de PCTV, en términos de lo establecido en la consideración décima de esta resolución.</w:t>
            </w:r>
          </w:p>
          <w:p w:rsidR="008D577B" w:rsidRPr="00E06047" w:rsidRDefault="008D577B" w:rsidP="006E6B5E">
            <w:pPr>
              <w:keepNext/>
              <w:spacing w:before="120" w:after="120"/>
              <w:jc w:val="both"/>
              <w:rPr>
                <w:rFonts w:ascii="ITC Avant Garde" w:eastAsia="Calibri" w:hAnsi="ITC Avant Garde"/>
                <w:i/>
                <w:sz w:val="16"/>
                <w:szCs w:val="22"/>
                <w:lang w:val="es-MX" w:eastAsia="en-US"/>
              </w:rPr>
            </w:pPr>
            <w:r w:rsidRPr="00E06047">
              <w:rPr>
                <w:rFonts w:ascii="ITC Avant Garde" w:eastAsia="Calibri" w:hAnsi="ITC Avant Garde"/>
                <w:i/>
                <w:sz w:val="16"/>
                <w:szCs w:val="22"/>
                <w:lang w:val="es-MX" w:eastAsia="en-US"/>
              </w:rPr>
              <w:t>“…”</w:t>
            </w:r>
          </w:p>
        </w:tc>
        <w:tc>
          <w:tcPr>
            <w:tcW w:w="0" w:type="auto"/>
          </w:tcPr>
          <w:p w:rsidR="008D577B" w:rsidRPr="00E06047" w:rsidRDefault="008D577B" w:rsidP="006E6B5E">
            <w:pPr>
              <w:keepNext/>
              <w:spacing w:before="120" w:after="120"/>
              <w:jc w:val="both"/>
              <w:rPr>
                <w:rFonts w:ascii="ITC Avant Garde" w:eastAsia="Calibri" w:hAnsi="ITC Avant Garde"/>
                <w:i/>
                <w:sz w:val="16"/>
                <w:szCs w:val="22"/>
                <w:lang w:val="es-MX" w:eastAsia="en-US"/>
              </w:rPr>
            </w:pPr>
            <w:r w:rsidRPr="00E06047">
              <w:rPr>
                <w:rFonts w:ascii="ITC Avant Garde" w:eastAsia="Calibri" w:hAnsi="ITC Avant Garde"/>
                <w:i/>
                <w:sz w:val="16"/>
                <w:szCs w:val="22"/>
                <w:lang w:val="es-MX" w:eastAsia="en-US"/>
              </w:rPr>
              <w:t>“Mega Cable, S. A. de C. V….”</w:t>
            </w:r>
          </w:p>
        </w:tc>
      </w:tr>
    </w:tbl>
    <w:p w:rsidR="001A17AA" w:rsidRDefault="001A17AA" w:rsidP="006E6B5E">
      <w:pPr>
        <w:spacing w:before="120" w:after="120"/>
        <w:jc w:val="both"/>
        <w:rPr>
          <w:rFonts w:ascii="ITC Avant Garde" w:eastAsia="Calibri" w:hAnsi="ITC Avant Garde"/>
          <w:sz w:val="22"/>
          <w:szCs w:val="22"/>
          <w:lang w:val="es-MX" w:eastAsia="en-US"/>
        </w:rPr>
      </w:pP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Esta resolución sancionó, entre otras, a Megacable como responsable de la comisión de una práctica monopólica absoluta. También se obtuvo información de la resolución recaída al recurso de reconsideración RA-76-2002, recurso que fue interpuesto en contra de la resolución referida en el cuadro que antecede. En dicho recurso se revocó la resolución de mérito, dado que los agentes económicos sancionados presentaron diversos “mecanismos de coordinación” con la finalidad de proteger el proceso de competencia y libre concurrencia.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resolución del presente caso no causa reincidencia para Megacable, por no haber quedado firme la resolución al expediente DE-32-99. No obstante, sí existe el antecedente sobre una práctica monopólica absoluta prevista en la fracción III, del artículo 9 de la LFCE, cometida por Empresas Cablevisión y Megacable</w:t>
      </w:r>
      <w:r w:rsidR="008B51CC" w:rsidRPr="00E06047">
        <w:rPr>
          <w:rFonts w:ascii="ITC Avant Garde" w:eastAsia="Calibri" w:hAnsi="ITC Avant Garde"/>
          <w:smallCaps/>
          <w:sz w:val="22"/>
          <w:szCs w:val="22"/>
          <w:lang w:val="es-MX" w:eastAsia="en-US"/>
        </w:rPr>
        <w:t xml:space="preserve">, </w:t>
      </w:r>
      <w:r w:rsidR="008B51CC" w:rsidRPr="00E06047">
        <w:rPr>
          <w:rFonts w:ascii="ITC Avant Garde" w:eastAsia="Calibri" w:hAnsi="ITC Avant Garde"/>
          <w:sz w:val="22"/>
          <w:szCs w:val="22"/>
          <w:lang w:val="es-MX" w:eastAsia="en-US"/>
        </w:rPr>
        <w:t>por</w:t>
      </w:r>
      <w:r w:rsidR="00885CC4" w:rsidRPr="00E06047">
        <w:rPr>
          <w:rFonts w:ascii="ITC Avant Garde" w:eastAsia="Calibri" w:hAnsi="ITC Avant Garde"/>
          <w:sz w:val="22"/>
          <w:szCs w:val="22"/>
          <w:lang w:val="es-MX" w:eastAsia="en-US"/>
        </w:rPr>
        <w:t xml:space="preserve"> lo que</w:t>
      </w:r>
      <w:r w:rsidR="008B51CC" w:rsidRPr="00E06047">
        <w:rPr>
          <w:rFonts w:ascii="ITC Avant Garde" w:eastAsia="Calibri" w:hAnsi="ITC Avant Garde"/>
          <w:sz w:val="22"/>
          <w:szCs w:val="22"/>
          <w:lang w:val="es-MX" w:eastAsia="en-US"/>
        </w:rPr>
        <w:t xml:space="preserve">, </w:t>
      </w:r>
      <w:r w:rsidR="00885CC4" w:rsidRPr="00E06047">
        <w:rPr>
          <w:rFonts w:ascii="ITC Avant Garde" w:eastAsia="Calibri" w:hAnsi="ITC Avant Garde"/>
          <w:sz w:val="22"/>
          <w:szCs w:val="22"/>
          <w:lang w:val="es-MX" w:eastAsia="en-US"/>
        </w:rPr>
        <w:t>este Instituto no está impedido para tomar en consideración dicho antecedente, tal y como ha sido confirmado por el Segundo Tribunal Especializado bajo el siguiente contexto:</w:t>
      </w:r>
    </w:p>
    <w:p w:rsidR="00885CC4" w:rsidRPr="00E06047" w:rsidRDefault="00885CC4" w:rsidP="006E6B5E">
      <w:pPr>
        <w:autoSpaceDE w:val="0"/>
        <w:autoSpaceDN w:val="0"/>
        <w:adjustRightInd w:val="0"/>
        <w:spacing w:before="120" w:after="120"/>
        <w:ind w:left="567" w:right="567"/>
        <w:jc w:val="both"/>
        <w:rPr>
          <w:rFonts w:ascii="ITC Avant Garde" w:eastAsia="Calibri" w:hAnsi="ITC Avant Garde"/>
          <w:i/>
          <w:sz w:val="20"/>
          <w:szCs w:val="20"/>
          <w:lang w:val="es-MX" w:eastAsia="en-US"/>
        </w:rPr>
      </w:pPr>
      <w:r w:rsidRPr="00E06047">
        <w:rPr>
          <w:rFonts w:ascii="ITC Avant Garde" w:eastAsia="Calibri" w:hAnsi="ITC Avant Garde"/>
          <w:sz w:val="22"/>
          <w:szCs w:val="22"/>
          <w:lang w:val="es-MX" w:eastAsia="en-US"/>
        </w:rPr>
        <w:t>“</w:t>
      </w:r>
      <w:r w:rsidRPr="00E06047">
        <w:rPr>
          <w:rFonts w:ascii="ITC Avant Garde" w:eastAsia="Calibri" w:hAnsi="ITC Avant Garde"/>
          <w:i/>
          <w:sz w:val="20"/>
          <w:szCs w:val="20"/>
          <w:lang w:val="es-MX" w:eastAsia="en-US"/>
        </w:rPr>
        <w:t>Las consideraciones anteriores revelan que aun cuando la autoridad de competencia en los sectores de telecomunicaciones y radiodifusión consideró que el agente económico tenía antecedente de haber participado en prácticas monopólicas absolutas, cuando determinó la multa no la agravó con base en ese aspecto, sino en</w:t>
      </w:r>
      <w:r w:rsidR="002E0709" w:rsidRPr="00E06047">
        <w:rPr>
          <w:rFonts w:ascii="ITC Avant Garde" w:eastAsia="Calibri" w:hAnsi="ITC Avant Garde"/>
          <w:i/>
          <w:sz w:val="20"/>
          <w:szCs w:val="20"/>
          <w:lang w:val="es-MX" w:eastAsia="en-US"/>
        </w:rPr>
        <w:t xml:space="preserve"> </w:t>
      </w:r>
      <w:r w:rsidR="00BC5861">
        <w:rPr>
          <w:rFonts w:ascii="ITC Avant Garde" w:eastAsia="Calibri" w:hAnsi="ITC Avant Garde"/>
          <w:i/>
          <w:sz w:val="20"/>
          <w:szCs w:val="20"/>
          <w:lang w:val="es-MX" w:eastAsia="en-US"/>
        </w:rPr>
        <w:t>otros factores.</w:t>
      </w:r>
    </w:p>
    <w:p w:rsidR="00783563" w:rsidRDefault="00885CC4" w:rsidP="006E6B5E">
      <w:pPr>
        <w:autoSpaceDE w:val="0"/>
        <w:autoSpaceDN w:val="0"/>
        <w:adjustRightInd w:val="0"/>
        <w:spacing w:before="120" w:after="120"/>
        <w:ind w:left="567" w:right="567"/>
        <w:jc w:val="both"/>
        <w:rPr>
          <w:rFonts w:ascii="ITC Avant Garde" w:eastAsia="Calibri" w:hAnsi="ITC Avant Garde"/>
          <w:sz w:val="22"/>
          <w:szCs w:val="22"/>
          <w:lang w:val="es-MX" w:eastAsia="en-US"/>
        </w:rPr>
      </w:pPr>
      <w:r w:rsidRPr="00E06047">
        <w:rPr>
          <w:rFonts w:ascii="ITC Avant Garde" w:eastAsia="Calibri" w:hAnsi="ITC Avant Garde"/>
          <w:i/>
          <w:sz w:val="20"/>
          <w:szCs w:val="20"/>
          <w:lang w:val="es-MX" w:eastAsia="en-US"/>
        </w:rPr>
        <w:t>Derivado de lo anterior, este órgano de control constitucional considera ineficaz el agravio de la amparista, pues no le causó perjuicio la circunstancia de que el órgano regulador considerara el antecedente registrado.</w:t>
      </w:r>
      <w:r w:rsidR="00BC5861">
        <w:rPr>
          <w:rFonts w:ascii="ITC Avant Garde" w:eastAsia="Calibri" w:hAnsi="ITC Avant Garde"/>
          <w:sz w:val="22"/>
          <w:szCs w:val="22"/>
          <w:lang w:val="es-MX" w:eastAsia="en-US"/>
        </w:rPr>
        <w:t>”</w:t>
      </w:r>
    </w:p>
    <w:p w:rsidR="008D577B" w:rsidRPr="00783563" w:rsidRDefault="00783563" w:rsidP="006E6B5E">
      <w:pPr>
        <w:autoSpaceDE w:val="0"/>
        <w:autoSpaceDN w:val="0"/>
        <w:adjustRightInd w:val="0"/>
        <w:spacing w:before="120" w:after="120"/>
        <w:ind w:right="567"/>
        <w:jc w:val="both"/>
        <w:rPr>
          <w:rFonts w:ascii="ITC Avant Garde" w:eastAsia="Calibri" w:hAnsi="ITC Avant Garde"/>
          <w:sz w:val="22"/>
          <w:szCs w:val="22"/>
          <w:lang w:val="es-MX" w:eastAsia="en-US"/>
        </w:rPr>
      </w:pPr>
      <w:bookmarkStart w:id="2285" w:name="_Toc435776395"/>
      <w:r>
        <w:rPr>
          <w:rFonts w:ascii="ITC Avant Garde" w:hAnsi="ITC Avant Garde"/>
          <w:b/>
          <w:sz w:val="22"/>
        </w:rPr>
        <w:t xml:space="preserve">1.8 </w:t>
      </w:r>
      <w:r w:rsidR="008D577B" w:rsidRPr="00E06047">
        <w:rPr>
          <w:rFonts w:ascii="ITC Avant Garde" w:hAnsi="ITC Avant Garde"/>
          <w:b/>
          <w:sz w:val="22"/>
        </w:rPr>
        <w:t>Capacidad económica de los responsables</w:t>
      </w:r>
      <w:bookmarkEnd w:id="2285"/>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A efecto de determinar la capacidad económica de los responsables, se toma en consideración el requerimiento hecho en el resolutivo Quinto</w:t>
      </w:r>
      <w:r w:rsidRPr="00E06047">
        <w:rPr>
          <w:rFonts w:ascii="ITC Avant Garde" w:eastAsia="Calibri" w:hAnsi="ITC Avant Garde"/>
          <w:sz w:val="22"/>
          <w:szCs w:val="22"/>
          <w:vertAlign w:val="superscript"/>
          <w:lang w:val="es-MX" w:eastAsia="en-US"/>
        </w:rPr>
        <w:footnoteReference w:id="327"/>
      </w:r>
      <w:r w:rsidRPr="00E06047">
        <w:rPr>
          <w:rFonts w:ascii="ITC Avant Garde" w:eastAsia="Calibri" w:hAnsi="ITC Avant Garde"/>
          <w:sz w:val="22"/>
          <w:szCs w:val="22"/>
          <w:lang w:val="es-MX" w:eastAsia="en-US"/>
        </w:rPr>
        <w:t xml:space="preserve"> del OPR, para que en sus </w:t>
      </w:r>
      <w:r w:rsidRPr="00E06047">
        <w:rPr>
          <w:rFonts w:ascii="ITC Avant Garde" w:eastAsia="Calibri" w:hAnsi="ITC Avant Garde"/>
          <w:sz w:val="22"/>
          <w:szCs w:val="22"/>
          <w:lang w:val="es-MX" w:eastAsia="en-US"/>
        </w:rPr>
        <w:lastRenderedPageBreak/>
        <w:t xml:space="preserve">contestaciones al </w:t>
      </w:r>
      <w:r w:rsidRPr="00E06047">
        <w:rPr>
          <w:rFonts w:ascii="ITC Avant Garde" w:eastAsia="Calibri" w:hAnsi="ITC Avant Garde"/>
          <w:smallCaps/>
          <w:sz w:val="22"/>
          <w:szCs w:val="22"/>
          <w:lang w:val="es-MX" w:eastAsia="en-US"/>
        </w:rPr>
        <w:t>OPR</w:t>
      </w:r>
      <w:r w:rsidRPr="00E06047">
        <w:rPr>
          <w:rFonts w:ascii="ITC Avant Garde" w:eastAsia="Calibri" w:hAnsi="ITC Avant Garde"/>
          <w:sz w:val="22"/>
          <w:szCs w:val="22"/>
          <w:lang w:val="es-MX" w:eastAsia="en-US"/>
        </w:rPr>
        <w:t xml:space="preserve"> presentaran sus estados financieros del último ejercicio fiscal y fueron apercibidas que, de incumplir el requerimiento formulado, se presumirá que cuentan con la capacidad económica necesaria para hacer frente a las sanciones que pueda llegar a imponerse en términos del artículo 35 de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Al respecto se da cuenta que:</w:t>
      </w:r>
    </w:p>
    <w:p w:rsidR="008D577B" w:rsidRPr="00E06047" w:rsidRDefault="008D577B" w:rsidP="006E6B5E">
      <w:pPr>
        <w:numPr>
          <w:ilvl w:val="0"/>
          <w:numId w:val="33"/>
        </w:numPr>
        <w:spacing w:before="120" w:after="120"/>
        <w:ind w:left="714"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Megacable</w:t>
      </w:r>
      <w:r w:rsidRPr="00E06047">
        <w:rPr>
          <w:rFonts w:ascii="ITC Avant Garde" w:eastAsia="Calibri" w:hAnsi="ITC Avant Garde"/>
          <w:smallCaps/>
          <w:sz w:val="22"/>
          <w:szCs w:val="22"/>
          <w:lang w:val="es-MX" w:eastAsia="en-US"/>
        </w:rPr>
        <w:t xml:space="preserve"> </w:t>
      </w:r>
      <w:r w:rsidRPr="00E06047">
        <w:rPr>
          <w:rFonts w:ascii="ITC Avant Garde" w:eastAsia="Calibri" w:hAnsi="ITC Avant Garde"/>
          <w:sz w:val="22"/>
          <w:szCs w:val="22"/>
          <w:lang w:val="es-MX" w:eastAsia="en-US"/>
        </w:rPr>
        <w:t>no presentó la información requerida. En su caso, se utiliza la mejor información disponible con la que cuente el Instituto para identificar su capacidad económica.</w:t>
      </w:r>
      <w:r w:rsidRPr="00E06047">
        <w:rPr>
          <w:rFonts w:ascii="ITC Avant Garde" w:eastAsia="Calibri" w:hAnsi="ITC Avant Garde"/>
          <w:sz w:val="22"/>
          <w:szCs w:val="22"/>
          <w:vertAlign w:val="superscript"/>
          <w:lang w:val="es-MX" w:eastAsia="en-US"/>
        </w:rPr>
        <w:footnoteReference w:id="328"/>
      </w:r>
      <w:r w:rsidRPr="00E06047">
        <w:rPr>
          <w:rFonts w:ascii="ITC Avant Garde" w:eastAsia="Calibri" w:hAnsi="ITC Avant Garde"/>
          <w:sz w:val="22"/>
          <w:szCs w:val="22"/>
          <w:lang w:val="es-MX" w:eastAsia="en-US"/>
        </w:rPr>
        <w:t xml:space="preserve"> </w:t>
      </w:r>
    </w:p>
    <w:p w:rsidR="008D577B" w:rsidRPr="00E06047" w:rsidRDefault="008D577B" w:rsidP="006E6B5E">
      <w:pPr>
        <w:spacing w:before="120" w:after="120"/>
        <w:jc w:val="both"/>
        <w:rPr>
          <w:rFonts w:ascii="ITC Avant Garde" w:eastAsia="Calibri" w:hAnsi="ITC Avant Garde"/>
          <w:bCs/>
          <w:sz w:val="22"/>
          <w:szCs w:val="22"/>
          <w:lang w:val="es-MX" w:eastAsia="en-US"/>
        </w:rPr>
      </w:pPr>
      <w:r w:rsidRPr="00E06047">
        <w:rPr>
          <w:rFonts w:ascii="ITC Avant Garde" w:eastAsia="Calibri" w:hAnsi="ITC Avant Garde"/>
          <w:bCs/>
          <w:sz w:val="22"/>
          <w:szCs w:val="22"/>
          <w:lang w:val="es-MX" w:eastAsia="en-US"/>
        </w:rPr>
        <w:t>De acuerdo con la información del estado de resultados de Megacable, la capacidad de ésta se encuentra estimada, de acuerdo a lo siguiente:</w:t>
      </w:r>
    </w:p>
    <w:p w:rsidR="00783563" w:rsidRDefault="008D577B" w:rsidP="006E6B5E">
      <w:pPr>
        <w:numPr>
          <w:ilvl w:val="0"/>
          <w:numId w:val="34"/>
        </w:numPr>
        <w:spacing w:before="120" w:after="120"/>
        <w:ind w:left="720" w:hanging="349"/>
        <w:jc w:val="both"/>
        <w:rPr>
          <w:rFonts w:ascii="ITC Avant Garde" w:eastAsia="Calibri" w:hAnsi="ITC Avant Garde"/>
          <w:bCs/>
          <w:sz w:val="22"/>
          <w:szCs w:val="22"/>
          <w:lang w:val="es-MX" w:eastAsia="en-US"/>
        </w:rPr>
      </w:pPr>
      <w:r w:rsidRPr="00E06047">
        <w:rPr>
          <w:rFonts w:ascii="ITC Avant Garde" w:eastAsia="Calibri" w:hAnsi="ITC Avant Garde"/>
          <w:sz w:val="22"/>
          <w:szCs w:val="22"/>
          <w:lang w:val="es-MX" w:eastAsia="en-US"/>
        </w:rPr>
        <w:t>Megacable</w:t>
      </w:r>
      <w:r w:rsidRPr="00E06047">
        <w:rPr>
          <w:rFonts w:ascii="ITC Avant Garde" w:eastAsia="Calibri" w:hAnsi="ITC Avant Garde"/>
          <w:bCs/>
          <w:smallCaps/>
          <w:sz w:val="22"/>
          <w:szCs w:val="22"/>
          <w:lang w:val="es-MX" w:eastAsia="en-US"/>
        </w:rPr>
        <w:t xml:space="preserve">. </w:t>
      </w:r>
      <w:r w:rsidRPr="00E06047">
        <w:rPr>
          <w:rFonts w:ascii="ITC Avant Garde" w:eastAsia="Calibri" w:hAnsi="ITC Avant Garde"/>
          <w:bCs/>
          <w:sz w:val="22"/>
          <w:szCs w:val="22"/>
          <w:lang w:val="es-MX" w:eastAsia="en-US"/>
        </w:rPr>
        <w:t xml:space="preserve">En el año dos mil doce su utilidad por operación ascendió a la cantidad de </w:t>
      </w:r>
      <w:r w:rsidR="001979CD" w:rsidRPr="002616E8">
        <w:rPr>
          <w:rFonts w:ascii="ITC Avant Garde" w:hAnsi="ITC Avant Garde"/>
          <w:b/>
          <w:color w:val="0000CC"/>
          <w:sz w:val="22"/>
        </w:rPr>
        <w:t>“CONFIDENCIAL POR LEY”</w:t>
      </w:r>
      <w:r w:rsidRPr="00E06047">
        <w:rPr>
          <w:rFonts w:ascii="ITC Avant Garde" w:eastAsia="Calibri" w:hAnsi="ITC Avant Garde"/>
          <w:bCs/>
          <w:sz w:val="22"/>
          <w:szCs w:val="22"/>
          <w:lang w:val="es-MX" w:eastAsia="en-US"/>
        </w:rPr>
        <w:t xml:space="preserve">. Esta información permite presumir que </w:t>
      </w:r>
      <w:r w:rsidRPr="00E06047">
        <w:rPr>
          <w:rFonts w:ascii="ITC Avant Garde" w:eastAsia="Calibri" w:hAnsi="ITC Avant Garde"/>
          <w:sz w:val="22"/>
          <w:szCs w:val="22"/>
          <w:lang w:val="es-MX" w:eastAsia="en-US"/>
        </w:rPr>
        <w:t>dicho agente económico</w:t>
      </w:r>
      <w:r w:rsidRPr="00E06047">
        <w:rPr>
          <w:rFonts w:ascii="ITC Avant Garde" w:eastAsia="Calibri" w:hAnsi="ITC Avant Garde"/>
          <w:bCs/>
          <w:sz w:val="22"/>
          <w:szCs w:val="22"/>
          <w:lang w:val="es-MX" w:eastAsia="en-US"/>
        </w:rPr>
        <w:t xml:space="preserve"> cuenta con capacidad suficiente para hacer frente a la multa que como sanción puede llegar a imponer </w:t>
      </w:r>
      <w:r w:rsidRPr="00E06047">
        <w:rPr>
          <w:rFonts w:ascii="ITC Avant Garde" w:eastAsia="Calibri" w:hAnsi="ITC Avant Garde"/>
          <w:sz w:val="22"/>
          <w:szCs w:val="22"/>
          <w:lang w:val="es-MX" w:eastAsia="en-US"/>
        </w:rPr>
        <w:t>la autoridad</w:t>
      </w:r>
      <w:r w:rsidRPr="00E06047">
        <w:rPr>
          <w:rFonts w:ascii="ITC Avant Garde" w:eastAsia="Calibri" w:hAnsi="ITC Avant Garde"/>
          <w:bCs/>
          <w:sz w:val="22"/>
          <w:szCs w:val="22"/>
          <w:lang w:val="es-MX" w:eastAsia="en-US"/>
        </w:rPr>
        <w:t xml:space="preserve"> en términos de la fracción IV del artículo 35 de la </w:t>
      </w:r>
      <w:r w:rsidRPr="00E06047">
        <w:rPr>
          <w:rFonts w:ascii="ITC Avant Garde" w:eastAsia="Calibri" w:hAnsi="ITC Avant Garde"/>
          <w:bCs/>
          <w:smallCaps/>
          <w:sz w:val="22"/>
          <w:szCs w:val="22"/>
          <w:lang w:val="es-MX" w:eastAsia="en-US"/>
        </w:rPr>
        <w:t>LFCE</w:t>
      </w:r>
      <w:r w:rsidRPr="00E06047">
        <w:rPr>
          <w:rFonts w:ascii="ITC Avant Garde" w:eastAsia="Calibri" w:hAnsi="ITC Avant Garde"/>
          <w:bCs/>
          <w:sz w:val="22"/>
          <w:szCs w:val="22"/>
          <w:lang w:val="es-MX" w:eastAsia="en-US"/>
        </w:rPr>
        <w:t>.</w:t>
      </w:r>
    </w:p>
    <w:p w:rsidR="008D577B" w:rsidRPr="00783563" w:rsidRDefault="00783563" w:rsidP="006E6B5E">
      <w:pPr>
        <w:spacing w:before="120" w:after="120"/>
        <w:jc w:val="both"/>
        <w:rPr>
          <w:rFonts w:ascii="ITC Avant Garde" w:eastAsia="Calibri" w:hAnsi="ITC Avant Garde"/>
          <w:bCs/>
          <w:sz w:val="22"/>
          <w:szCs w:val="22"/>
          <w:lang w:val="es-MX" w:eastAsia="en-US"/>
        </w:rPr>
      </w:pPr>
      <w:r w:rsidRPr="00783563">
        <w:rPr>
          <w:rFonts w:ascii="ITC Avant Garde" w:eastAsia="Calibri" w:hAnsi="ITC Avant Garde"/>
          <w:b/>
          <w:bCs/>
          <w:sz w:val="22"/>
          <w:szCs w:val="22"/>
          <w:lang w:val="es-MX" w:eastAsia="en-US"/>
        </w:rPr>
        <w:t>1.9</w:t>
      </w:r>
      <w:r>
        <w:rPr>
          <w:rFonts w:ascii="ITC Avant Garde" w:eastAsia="Calibri" w:hAnsi="ITC Avant Garde"/>
          <w:bCs/>
          <w:sz w:val="22"/>
          <w:szCs w:val="22"/>
          <w:lang w:val="es-MX" w:eastAsia="en-US"/>
        </w:rPr>
        <w:t xml:space="preserve"> </w:t>
      </w:r>
      <w:r w:rsidR="008D577B" w:rsidRPr="00783563">
        <w:rPr>
          <w:rFonts w:ascii="ITC Avant Garde" w:hAnsi="ITC Avant Garde"/>
          <w:b/>
          <w:sz w:val="22"/>
        </w:rPr>
        <w:t>Determinación de la Multa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artículo 36 de la </w:t>
      </w:r>
      <w:r w:rsidRPr="00E06047">
        <w:rPr>
          <w:rFonts w:ascii="ITC Avant Garde" w:eastAsia="Calibri" w:hAnsi="ITC Avant Garde"/>
          <w:smallCaps/>
          <w:sz w:val="22"/>
          <w:szCs w:val="22"/>
          <w:lang w:val="es-ES_tradnl" w:eastAsia="en-US"/>
        </w:rPr>
        <w:t>LFCE</w:t>
      </w:r>
      <w:r w:rsidRPr="00E06047">
        <w:rPr>
          <w:rFonts w:ascii="ITC Avant Garde" w:eastAsia="Calibri" w:hAnsi="ITC Avant Garde"/>
          <w:sz w:val="22"/>
          <w:szCs w:val="22"/>
          <w:lang w:val="es-MX" w:eastAsia="en-US"/>
        </w:rPr>
        <w:t xml:space="preserve"> establece los criterios que el Instituto debe considerar al imponer la sanción a que se refiere la fracción IV del artículo 35 del mismo ordenamiento. Como se establece al inicio de esta consideración, estos criterios incluyen: la gravedad de la infracción, el daño causado, los indicios de intencionalidad, la participación del infractor en el mercado, el tamaño del mercado afectado, la duración de la práctica, la reincidencia o antecedentes del o de los infractores y su capacidad económica.</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La LFCE no especifica una ponderación rígida ni predeterminada de los criterios técnicos, pues esta norma debe atender las características de cada caso. A su vez, el mandato constitucional ordena </w:t>
      </w:r>
      <w:r w:rsidRPr="00E06047">
        <w:rPr>
          <w:rFonts w:ascii="ITC Avant Garde" w:eastAsia="Calibri" w:hAnsi="ITC Avant Garde"/>
          <w:b/>
          <w:sz w:val="22"/>
          <w:szCs w:val="22"/>
          <w:lang w:val="es-MX" w:eastAsia="en-US"/>
        </w:rPr>
        <w:t>castigar severamente</w:t>
      </w:r>
      <w:r w:rsidRPr="00E06047">
        <w:rPr>
          <w:rFonts w:ascii="ITC Avant Garde" w:eastAsia="Calibri" w:hAnsi="ITC Avant Garde"/>
          <w:sz w:val="22"/>
          <w:szCs w:val="22"/>
          <w:lang w:val="es-MX" w:eastAsia="en-US"/>
        </w:rPr>
        <w:t xml:space="preserve"> toda concentración o </w:t>
      </w:r>
      <w:r w:rsidRPr="00E06047">
        <w:rPr>
          <w:rFonts w:ascii="ITC Avant Garde" w:eastAsia="Calibri" w:hAnsi="ITC Avant Garde"/>
          <w:b/>
          <w:sz w:val="22"/>
          <w:szCs w:val="22"/>
          <w:lang w:val="es-MX" w:eastAsia="en-US"/>
        </w:rPr>
        <w:t>práctica monopólica que afecte la competencia</w:t>
      </w:r>
      <w:r w:rsidRPr="00E06047">
        <w:rPr>
          <w:rFonts w:ascii="ITC Avant Garde" w:eastAsia="Calibri" w:hAnsi="ITC Avant Garde"/>
          <w:sz w:val="22"/>
          <w:szCs w:val="22"/>
          <w:lang w:val="es-MX" w:eastAsia="en-US"/>
        </w:rPr>
        <w:t>, para lo cual se requiere de un sistema de sanciones que sea transparente, sencillo y disuasivo, mismo que se revisa en este apartado.</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Del análisis realizado se desprende que la conducta cometida por Megacable es:</w:t>
      </w:r>
    </w:p>
    <w:p w:rsidR="008D577B" w:rsidRPr="00E06047" w:rsidRDefault="000D0D47" w:rsidP="006E6B5E">
      <w:pPr>
        <w:numPr>
          <w:ilvl w:val="0"/>
          <w:numId w:val="35"/>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G</w:t>
      </w:r>
      <w:r w:rsidR="008D577B" w:rsidRPr="00E06047">
        <w:rPr>
          <w:rFonts w:ascii="ITC Avant Garde" w:eastAsia="Calibri" w:hAnsi="ITC Avant Garde"/>
          <w:sz w:val="22"/>
          <w:szCs w:val="22"/>
          <w:lang w:val="es-MX" w:eastAsia="en-US"/>
        </w:rPr>
        <w:t>rave porque afecta servicios de interés público que constituyen insumos estratégicos; y porque se actualiza la violación a una norma de orden público e interés social.</w:t>
      </w:r>
    </w:p>
    <w:p w:rsidR="008D577B" w:rsidRPr="00E06047" w:rsidRDefault="008D577B" w:rsidP="006E6B5E">
      <w:pPr>
        <w:numPr>
          <w:ilvl w:val="0"/>
          <w:numId w:val="35"/>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acuerdo causa un daño al mercado porque afecta el proceso de competencia y libre concurrencia, ya que el acuerdo impide la libre determinación de la disponibilidad de los Servicios en el mercado. La conducta causa que la oferta de los Servicios empaquetados se encuentre limitada a las características y parámetros </w:t>
      </w:r>
      <w:r w:rsidRPr="00E06047">
        <w:rPr>
          <w:rFonts w:ascii="ITC Avant Garde" w:eastAsia="Calibri" w:hAnsi="ITC Avant Garde"/>
          <w:sz w:val="22"/>
          <w:szCs w:val="22"/>
          <w:lang w:val="es-MX" w:eastAsia="en-US"/>
        </w:rPr>
        <w:lastRenderedPageBreak/>
        <w:t>establecidos por el Paquete 3Play YOO; lo cual afecta al mercado al ser los competidores, y no las fuerzas del mercado, quienes acuerdan la disponibilidad y cobertura de esos Servicios.</w:t>
      </w:r>
    </w:p>
    <w:p w:rsidR="008D577B" w:rsidRPr="00E06047" w:rsidRDefault="008D577B" w:rsidP="006E6B5E">
      <w:pPr>
        <w:numPr>
          <w:ilvl w:val="0"/>
          <w:numId w:val="35"/>
        </w:num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oferta de los Servicios empaquetados se encuentra limitada a las características y parámetros establecidos por el Paquete 3Play YOO.</w:t>
      </w:r>
    </w:p>
    <w:p w:rsidR="008D577B" w:rsidRPr="00E06047" w:rsidRDefault="008D577B" w:rsidP="006E6B5E">
      <w:pPr>
        <w:numPr>
          <w:ilvl w:val="0"/>
          <w:numId w:val="35"/>
        </w:numPr>
        <w:spacing w:before="120" w:after="120"/>
        <w:ind w:left="357"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conducta genera una pérdida del bienestar a los usuarios, derivada de un acuerdo entre competidores para determinar la disponibilidad y las condiciones para adquirir los Servicios empaquetados, evitando que ocurra a través de la competencia.</w:t>
      </w:r>
    </w:p>
    <w:p w:rsidR="008D577B" w:rsidRPr="00E06047" w:rsidRDefault="008D577B" w:rsidP="006E6B5E">
      <w:pPr>
        <w:numPr>
          <w:ilvl w:val="0"/>
          <w:numId w:val="35"/>
        </w:numPr>
        <w:spacing w:before="120" w:after="120"/>
        <w:ind w:left="357"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Quienes realizan la conducta forman parte de los principales prestadores de servicios de televisión restringida en México.</w:t>
      </w:r>
    </w:p>
    <w:p w:rsidR="008D577B" w:rsidRPr="00E06047" w:rsidRDefault="008D577B" w:rsidP="006E6B5E">
      <w:pPr>
        <w:numPr>
          <w:ilvl w:val="0"/>
          <w:numId w:val="35"/>
        </w:numPr>
        <w:spacing w:before="120" w:after="120"/>
        <w:ind w:left="357"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Derivado de la alta participación que tiene Grupo Televisa y Grupo Megacable en el servicio de televisión restringida, es inminente que éstos últimos pueden determinar la oferta en los demás servicios que ofrecen a través de sus redes, como es el de telefonía fija y el acceso a Internet.</w:t>
      </w:r>
    </w:p>
    <w:p w:rsidR="008D577B" w:rsidRPr="00E06047" w:rsidRDefault="008D577B" w:rsidP="006E6B5E">
      <w:pPr>
        <w:numPr>
          <w:ilvl w:val="0"/>
          <w:numId w:val="35"/>
        </w:numPr>
        <w:spacing w:before="120" w:after="120"/>
        <w:ind w:left="357"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Existe un antecedente dentro del expediente DE-32-99 en el que Cablevisión y Megacable han participado en prácticas monopólicas absolutas que han tenido por efecto la segmentación de los mercados.</w:t>
      </w:r>
    </w:p>
    <w:p w:rsidR="001A17AA" w:rsidRPr="00BF58B9" w:rsidRDefault="008D577B" w:rsidP="006E6B5E">
      <w:pPr>
        <w:numPr>
          <w:ilvl w:val="0"/>
          <w:numId w:val="35"/>
        </w:numPr>
        <w:spacing w:before="120" w:after="120"/>
        <w:ind w:left="357" w:hanging="357"/>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Los efectos de la conducta se han prolongado en el tiempo, en algunos municipios desde el inicio del acuerdo y, en otros, a partir de que Cablevisión y Megacable se encontraron habilitados para prestar los Servicios.</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Considerando que la conducta incurre en todos y cada uno de los factores del artículo 36 de la LFCE, se procede a hacer el cálcu</w:t>
      </w:r>
      <w:r w:rsidR="00BD33CA">
        <w:rPr>
          <w:rFonts w:ascii="ITC Avant Garde" w:eastAsia="Calibri" w:hAnsi="ITC Avant Garde"/>
          <w:sz w:val="22"/>
          <w:szCs w:val="22"/>
          <w:lang w:val="es-MX" w:eastAsia="en-US"/>
        </w:rPr>
        <w:t>lo de la multa correspondiente.</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En este caso colige la necesaria actuación de la ley, a efecto de evitar distorsiones al mercado, imponiendo multas cuyos montos resulten disuasivos a la acción anticompetitiva de los agentes económicos, a efecto de disuadir la violación de las normas de libre competencia. En este sentido, el monto de la sanción que se imponga debe considerar la gravedad de la conducta y que la sanción debe ser superior al monto que el o los responsables podría(n) obtener al realizar la conducta ilegal.</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Al tratarse de una práctica monopólica absoluta, prevista en el artículo 9, fracción III, de la LFCE; y de conformidad con el artículo 35, fracción IV, del mismo ordenamiento, esta autoridad está facultada a imponer una sanción de hasta un millón quinientas mil veces el salario mínimo general vigente para el entonces Distrito Federal para el año dos mil diez,</w:t>
      </w:r>
      <w:r w:rsidRPr="00E06047">
        <w:rPr>
          <w:rFonts w:ascii="ITC Avant Garde" w:eastAsia="Calibri" w:hAnsi="ITC Avant Garde"/>
          <w:sz w:val="22"/>
          <w:szCs w:val="22"/>
          <w:vertAlign w:val="superscript"/>
          <w:lang w:val="es-MX" w:eastAsia="en-US"/>
        </w:rPr>
        <w:footnoteReference w:id="329"/>
      </w:r>
      <w:r w:rsidRPr="00E06047">
        <w:rPr>
          <w:rFonts w:ascii="ITC Avant Garde" w:eastAsia="Calibri" w:hAnsi="ITC Avant Garde"/>
          <w:sz w:val="22"/>
          <w:szCs w:val="22"/>
          <w:lang w:val="es-MX" w:eastAsia="en-US"/>
        </w:rPr>
        <w:t xml:space="preserve"> lo</w:t>
      </w:r>
      <w:r w:rsidRPr="00E06047">
        <w:rPr>
          <w:rFonts w:ascii="ITC Avant Garde" w:eastAsia="Calibri" w:hAnsi="ITC Avant Garde"/>
          <w:bCs/>
          <w:sz w:val="22"/>
          <w:szCs w:val="22"/>
          <w:lang w:val="es-MX" w:eastAsia="en-US"/>
        </w:rPr>
        <w:t xml:space="preserve"> que equivale a un monto de </w:t>
      </w:r>
      <w:r w:rsidRPr="00E06047">
        <w:rPr>
          <w:rFonts w:ascii="ITC Avant Garde" w:eastAsia="Calibri" w:hAnsi="ITC Avant Garde"/>
          <w:b/>
          <w:bCs/>
          <w:sz w:val="22"/>
          <w:szCs w:val="22"/>
          <w:lang w:val="es-MX" w:eastAsia="en-US"/>
        </w:rPr>
        <w:t xml:space="preserve">$86’190,000.00 </w:t>
      </w:r>
      <w:r w:rsidRPr="00E06047">
        <w:rPr>
          <w:rFonts w:ascii="ITC Avant Garde" w:eastAsia="Calibri" w:hAnsi="ITC Avant Garde"/>
          <w:bCs/>
          <w:sz w:val="22"/>
          <w:szCs w:val="22"/>
          <w:lang w:val="es-MX" w:eastAsia="en-US"/>
        </w:rPr>
        <w:t>(ochenta y seis millones, ciento noventa mil pesos 00/100 M.N.).</w:t>
      </w:r>
    </w:p>
    <w:p w:rsidR="008D577B" w:rsidRPr="00E06047" w:rsidRDefault="008D577B" w:rsidP="006E6B5E">
      <w:pPr>
        <w:tabs>
          <w:tab w:val="left" w:pos="9356"/>
        </w:tabs>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lastRenderedPageBreak/>
        <w:t xml:space="preserve">Tomando en consideración el daño causado y los factores señalados en el artículo 36 de la </w:t>
      </w:r>
      <w:r w:rsidRPr="00E06047">
        <w:rPr>
          <w:rFonts w:ascii="ITC Avant Garde" w:eastAsia="Calibri" w:hAnsi="ITC Avant Garde"/>
          <w:smallCaps/>
          <w:sz w:val="22"/>
          <w:szCs w:val="22"/>
          <w:lang w:val="es-MX" w:eastAsia="en-US"/>
        </w:rPr>
        <w:t>LFCE</w:t>
      </w:r>
      <w:r w:rsidRPr="00E06047">
        <w:rPr>
          <w:rFonts w:ascii="ITC Avant Garde" w:eastAsia="Calibri" w:hAnsi="ITC Avant Garde"/>
          <w:sz w:val="22"/>
          <w:szCs w:val="22"/>
          <w:lang w:val="es-MX" w:eastAsia="en-US"/>
        </w:rPr>
        <w:t>, se determina la sanción en los siguientes términos:</w:t>
      </w:r>
    </w:p>
    <w:p w:rsidR="008D577B" w:rsidRPr="00E06047" w:rsidRDefault="008D577B" w:rsidP="006E6B5E">
      <w:pPr>
        <w:numPr>
          <w:ilvl w:val="0"/>
          <w:numId w:val="36"/>
        </w:numPr>
        <w:spacing w:before="120" w:after="120"/>
        <w:ind w:left="426" w:hanging="426"/>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La multa a imponer debe ser, al menos, proporcional al daño causado directament</w:t>
      </w:r>
      <w:r w:rsidR="00BD33CA">
        <w:rPr>
          <w:rFonts w:ascii="ITC Avant Garde" w:eastAsia="Calibri" w:hAnsi="ITC Avant Garde"/>
          <w:sz w:val="22"/>
          <w:szCs w:val="22"/>
          <w:lang w:val="es-MX" w:eastAsia="en-US"/>
        </w:rPr>
        <w:t>e por la práctica monopólica; y</w:t>
      </w:r>
    </w:p>
    <w:p w:rsidR="008D577B" w:rsidRPr="00E06047" w:rsidRDefault="007640C8" w:rsidP="006E6B5E">
      <w:pPr>
        <w:numPr>
          <w:ilvl w:val="0"/>
          <w:numId w:val="36"/>
        </w:numPr>
        <w:spacing w:before="120" w:after="120"/>
        <w:ind w:left="426" w:hanging="426"/>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El monto de la multa</w:t>
      </w:r>
      <w:r w:rsidR="008D577B" w:rsidRPr="00E06047">
        <w:rPr>
          <w:rFonts w:ascii="ITC Avant Garde" w:eastAsia="Calibri" w:hAnsi="ITC Avant Garde"/>
          <w:sz w:val="22"/>
          <w:szCs w:val="22"/>
          <w:lang w:val="es-MX" w:eastAsia="en-US"/>
        </w:rPr>
        <w:t xml:space="preserve"> deberá incluir un elemento </w:t>
      </w:r>
      <w:r w:rsidR="008D577B" w:rsidRPr="00E06047">
        <w:rPr>
          <w:rFonts w:ascii="ITC Avant Garde" w:eastAsia="Calibri" w:hAnsi="ITC Avant Garde"/>
          <w:b/>
          <w:sz w:val="22"/>
          <w:szCs w:val="22"/>
          <w:lang w:val="es-MX" w:eastAsia="en-US"/>
        </w:rPr>
        <w:t>disuasivo</w:t>
      </w:r>
      <w:r w:rsidR="008D577B" w:rsidRPr="00E06047">
        <w:rPr>
          <w:rFonts w:ascii="ITC Avant Garde" w:eastAsia="Calibri" w:hAnsi="ITC Avant Garde"/>
          <w:sz w:val="22"/>
          <w:szCs w:val="22"/>
          <w:vertAlign w:val="superscript"/>
          <w:lang w:val="es-MX" w:eastAsia="en-US"/>
        </w:rPr>
        <w:footnoteReference w:id="330"/>
      </w:r>
      <w:r w:rsidR="008D577B" w:rsidRPr="00E06047">
        <w:rPr>
          <w:rFonts w:ascii="ITC Avant Garde" w:eastAsia="Calibri" w:hAnsi="ITC Avant Garde"/>
          <w:sz w:val="22"/>
          <w:szCs w:val="22"/>
          <w:lang w:val="es-MX" w:eastAsia="en-US"/>
        </w:rPr>
        <w:t xml:space="preserve"> que desaliente e inhiba futuras conductas ilegales por parte de las personas y los agentes económicos sancionados, y que tome en cuenta también el daño que la conducta anticompetitiva causa s</w:t>
      </w:r>
      <w:r w:rsidR="00BD33CA">
        <w:rPr>
          <w:rFonts w:ascii="ITC Avant Garde" w:eastAsia="Calibri" w:hAnsi="ITC Avant Garde"/>
          <w:sz w:val="22"/>
          <w:szCs w:val="22"/>
          <w:lang w:val="es-MX" w:eastAsia="en-US"/>
        </w:rPr>
        <w:t>obre los Mercados Investigados.</w:t>
      </w:r>
    </w:p>
    <w:p w:rsidR="008D577B" w:rsidRPr="00E06047" w:rsidRDefault="008D577B" w:rsidP="006E6B5E">
      <w:pPr>
        <w:spacing w:before="120" w:after="120"/>
        <w:ind w:left="426"/>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Por ello, la sanción debe tomar en cuenta un</w:t>
      </w:r>
      <w:r w:rsidRPr="00E06047">
        <w:rPr>
          <w:rFonts w:ascii="ITC Avant Garde" w:eastAsia="Calibri" w:hAnsi="ITC Avant Garde"/>
          <w:b/>
          <w:sz w:val="22"/>
          <w:szCs w:val="22"/>
          <w:lang w:val="es-MX" w:eastAsia="en-US"/>
        </w:rPr>
        <w:t xml:space="preserve"> </w:t>
      </w:r>
      <w:r w:rsidRPr="00E06047">
        <w:rPr>
          <w:rFonts w:ascii="ITC Avant Garde" w:eastAsia="Calibri" w:hAnsi="ITC Avant Garde"/>
          <w:sz w:val="22"/>
          <w:szCs w:val="22"/>
          <w:lang w:val="es-MX" w:eastAsia="en-US"/>
        </w:rPr>
        <w:t xml:space="preserve">factor que considere todos aquellos elementos </w:t>
      </w:r>
      <w:r w:rsidRPr="00E06047">
        <w:rPr>
          <w:rFonts w:ascii="ITC Avant Garde" w:eastAsia="Calibri" w:hAnsi="ITC Avant Garde"/>
          <w:b/>
          <w:sz w:val="22"/>
          <w:szCs w:val="22"/>
          <w:lang w:val="es-MX" w:eastAsia="en-US"/>
        </w:rPr>
        <w:t>atenuantes o agravantes</w:t>
      </w:r>
      <w:r w:rsidRPr="00E06047">
        <w:rPr>
          <w:rFonts w:ascii="ITC Avant Garde" w:eastAsia="Calibri" w:hAnsi="ITC Avant Garde"/>
          <w:sz w:val="22"/>
          <w:szCs w:val="22"/>
          <w:lang w:val="es-MX" w:eastAsia="en-US"/>
        </w:rPr>
        <w:t xml:space="preserve"> del caso que permitan caracterizar la naturaleza de la conducta, su gravedad y la intencionalidad del infractor.</w:t>
      </w:r>
    </w:p>
    <w:p w:rsidR="008D577B" w:rsidRPr="00E06047" w:rsidRDefault="008D577B" w:rsidP="006E6B5E">
      <w:pPr>
        <w:spacing w:before="120" w:after="120"/>
        <w:ind w:left="426"/>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Dentro de los factores agravantes identificados en la investigación de la práctica monopólica absoluta materia de este Expediente, estuvieron la gravedad, los indicios de intencionalidad, la participación de mercado, el tamaño del mercado afectad</w:t>
      </w:r>
      <w:r w:rsidR="00BD33CA">
        <w:rPr>
          <w:rFonts w:ascii="ITC Avant Garde" w:eastAsia="Calibri" w:hAnsi="ITC Avant Garde"/>
          <w:sz w:val="22"/>
          <w:szCs w:val="22"/>
          <w:lang w:val="es-MX" w:eastAsia="en-US"/>
        </w:rPr>
        <w:t>o y la duración de la práctica.</w:t>
      </w:r>
    </w:p>
    <w:p w:rsidR="008D577B" w:rsidRPr="00E06047" w:rsidRDefault="008D577B" w:rsidP="006E6B5E">
      <w:pPr>
        <w:spacing w:before="120" w:after="120"/>
        <w:jc w:val="both"/>
        <w:rPr>
          <w:rFonts w:ascii="ITC Avant Garde" w:eastAsia="Calibri" w:hAnsi="ITC Avant Garde"/>
          <w:bCs/>
          <w:sz w:val="22"/>
          <w:szCs w:val="22"/>
          <w:lang w:val="es-MX" w:eastAsia="en-US"/>
        </w:rPr>
      </w:pPr>
      <w:r w:rsidRPr="00E06047">
        <w:rPr>
          <w:rFonts w:ascii="ITC Avant Garde" w:eastAsia="Calibri" w:hAnsi="ITC Avant Garde"/>
          <w:bCs/>
          <w:sz w:val="22"/>
          <w:szCs w:val="22"/>
          <w:lang w:val="es-MX" w:eastAsia="en-US"/>
        </w:rPr>
        <w:t>Así se tiene que la multa es la cantidad que se señala a continuación:</w:t>
      </w:r>
    </w:p>
    <w:p w:rsidR="001979CD" w:rsidRDefault="008D577B" w:rsidP="006E6B5E">
      <w:pPr>
        <w:spacing w:before="120" w:after="120"/>
        <w:jc w:val="both"/>
        <w:rPr>
          <w:rFonts w:ascii="ITC Avant Garde" w:eastAsia="Calibri" w:hAnsi="ITC Avant Garde"/>
          <w:b/>
          <w:sz w:val="22"/>
          <w:szCs w:val="22"/>
          <w:u w:val="single"/>
          <w:lang w:val="es-MX" w:eastAsia="en-US"/>
        </w:rPr>
      </w:pPr>
      <w:bookmarkStart w:id="2286" w:name="_Toc435776397"/>
      <w:r w:rsidRPr="00E454F1">
        <w:rPr>
          <w:rFonts w:ascii="ITC Avant Garde" w:eastAsia="Calibri" w:hAnsi="ITC Avant Garde"/>
          <w:b/>
          <w:sz w:val="22"/>
          <w:szCs w:val="22"/>
          <w:u w:val="single"/>
          <w:lang w:val="es-MX" w:eastAsia="en-US"/>
        </w:rPr>
        <w:t>Multa a imponer por la práctica cometida en el artículo 9, fracción III, de la LFCE</w:t>
      </w:r>
      <w:bookmarkEnd w:id="2286"/>
      <w:r w:rsidRPr="00E454F1">
        <w:rPr>
          <w:rFonts w:ascii="ITC Avant Garde" w:eastAsia="Calibri" w:hAnsi="ITC Avant Garde"/>
          <w:b/>
          <w:sz w:val="22"/>
          <w:szCs w:val="22"/>
          <w:u w:val="single"/>
          <w:lang w:val="es-MX" w:eastAsia="en-US"/>
        </w:rPr>
        <w:t xml:space="preserve"> a Megacable</w:t>
      </w:r>
    </w:p>
    <w:p w:rsidR="001C1D32" w:rsidRPr="001979CD" w:rsidRDefault="001C1D32" w:rsidP="006E6B5E">
      <w:pPr>
        <w:spacing w:before="120" w:after="120"/>
        <w:jc w:val="both"/>
        <w:rPr>
          <w:rFonts w:ascii="ITC Avant Garde" w:eastAsia="Calibri" w:hAnsi="ITC Avant Garde"/>
          <w:sz w:val="22"/>
          <w:szCs w:val="22"/>
          <w:lang w:val="es-MX" w:eastAsia="en-US"/>
        </w:rPr>
      </w:pPr>
      <w:r w:rsidRPr="001979CD">
        <w:rPr>
          <w:rFonts w:ascii="ITC Avant Garde" w:eastAsia="Calibri" w:hAnsi="ITC Avant Garde"/>
          <w:sz w:val="22"/>
          <w:szCs w:val="22"/>
          <w:lang w:val="es-MX" w:eastAsia="en-US"/>
        </w:rPr>
        <w:t xml:space="preserve">El daño causado por la práctica monopólica absoluta prevista en el artículo 9, fracción III, de la LFCE por parte de </w:t>
      </w:r>
      <w:r w:rsidRPr="00E06047">
        <w:rPr>
          <w:rFonts w:ascii="ITC Avant Garde" w:eastAsia="Calibri" w:hAnsi="ITC Avant Garde"/>
          <w:sz w:val="22"/>
          <w:szCs w:val="22"/>
          <w:lang w:val="es-MX" w:eastAsia="en-US"/>
        </w:rPr>
        <w:t>Megacable</w:t>
      </w:r>
      <w:r w:rsidRPr="001979CD">
        <w:rPr>
          <w:rFonts w:ascii="ITC Avant Garde" w:eastAsia="Calibri" w:hAnsi="ITC Avant Garde"/>
          <w:sz w:val="22"/>
          <w:szCs w:val="22"/>
          <w:lang w:val="es-MX" w:eastAsia="en-US"/>
        </w:rPr>
        <w:t xml:space="preserve"> es de </w:t>
      </w:r>
      <w:r w:rsidR="001979CD" w:rsidRPr="002616E8">
        <w:rPr>
          <w:rFonts w:ascii="ITC Avant Garde" w:eastAsia="Calibri" w:hAnsi="ITC Avant Garde"/>
          <w:b/>
          <w:color w:val="0000CC"/>
          <w:sz w:val="22"/>
          <w:szCs w:val="22"/>
          <w:lang w:val="es-MX" w:eastAsia="en-US"/>
        </w:rPr>
        <w:t>“CONFIDENCIAL POR LEY”</w:t>
      </w:r>
      <w:r w:rsidR="001979CD" w:rsidRPr="001979CD">
        <w:rPr>
          <w:rFonts w:ascii="ITC Avant Garde" w:eastAsia="Calibri" w:hAnsi="ITC Avant Garde"/>
          <w:sz w:val="22"/>
          <w:szCs w:val="22"/>
          <w:lang w:val="es-MX" w:eastAsia="en-US"/>
        </w:rPr>
        <w:t>.</w:t>
      </w:r>
    </w:p>
    <w:p w:rsidR="008D577B" w:rsidRPr="00E06047" w:rsidRDefault="008D577B"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 xml:space="preserve">El monto de la multa es menor al límite establecido en la fracción IV, del artículo 35 de la LFCE y sólo representa </w:t>
      </w:r>
      <w:r w:rsidR="00485AE9" w:rsidRPr="00E06047">
        <w:rPr>
          <w:rFonts w:ascii="ITC Avant Garde" w:eastAsia="Calibri" w:hAnsi="ITC Avant Garde"/>
          <w:sz w:val="22"/>
          <w:szCs w:val="22"/>
          <w:lang w:val="es-MX" w:eastAsia="en-US"/>
        </w:rPr>
        <w:t>11.9</w:t>
      </w:r>
      <w:r w:rsidRPr="00E06047">
        <w:rPr>
          <w:rFonts w:ascii="ITC Avant Garde" w:eastAsia="Calibri" w:hAnsi="ITC Avant Garde"/>
          <w:sz w:val="22"/>
          <w:szCs w:val="22"/>
          <w:lang w:val="es-MX" w:eastAsia="en-US"/>
        </w:rPr>
        <w:t>% (</w:t>
      </w:r>
      <w:proofErr w:type="gramStart"/>
      <w:r w:rsidR="00485AE9" w:rsidRPr="00E06047">
        <w:rPr>
          <w:rFonts w:ascii="ITC Avant Garde" w:eastAsia="Calibri" w:hAnsi="ITC Avant Garde"/>
          <w:sz w:val="22"/>
          <w:szCs w:val="22"/>
          <w:lang w:val="es-MX" w:eastAsia="en-US"/>
        </w:rPr>
        <w:t>once</w:t>
      </w:r>
      <w:r w:rsidR="00D35D7D" w:rsidRPr="00E06047">
        <w:rPr>
          <w:rFonts w:ascii="ITC Avant Garde" w:eastAsia="Calibri" w:hAnsi="ITC Avant Garde"/>
          <w:sz w:val="22"/>
          <w:szCs w:val="22"/>
          <w:lang w:val="es-MX" w:eastAsia="en-US"/>
        </w:rPr>
        <w:t xml:space="preserve"> punto</w:t>
      </w:r>
      <w:proofErr w:type="gramEnd"/>
      <w:r w:rsidR="00D35D7D" w:rsidRPr="00E06047">
        <w:rPr>
          <w:rFonts w:ascii="ITC Avant Garde" w:eastAsia="Calibri" w:hAnsi="ITC Avant Garde"/>
          <w:sz w:val="22"/>
          <w:szCs w:val="22"/>
          <w:lang w:val="es-MX" w:eastAsia="en-US"/>
        </w:rPr>
        <w:t xml:space="preserve"> </w:t>
      </w:r>
      <w:r w:rsidR="00485AE9" w:rsidRPr="00E06047">
        <w:rPr>
          <w:rFonts w:ascii="ITC Avant Garde" w:eastAsia="Calibri" w:hAnsi="ITC Avant Garde"/>
          <w:sz w:val="22"/>
          <w:szCs w:val="22"/>
          <w:lang w:val="es-MX" w:eastAsia="en-US"/>
        </w:rPr>
        <w:t>nueve</w:t>
      </w:r>
      <w:r w:rsidRPr="00E06047">
        <w:rPr>
          <w:rFonts w:ascii="ITC Avant Garde" w:eastAsia="Calibri" w:hAnsi="ITC Avant Garde"/>
          <w:sz w:val="22"/>
          <w:szCs w:val="22"/>
          <w:lang w:val="es-MX" w:eastAsia="en-US"/>
        </w:rPr>
        <w:t xml:space="preserve"> por ciento) de la multa máx</w:t>
      </w:r>
      <w:r w:rsidR="001979CD">
        <w:rPr>
          <w:rFonts w:ascii="ITC Avant Garde" w:eastAsia="Calibri" w:hAnsi="ITC Avant Garde"/>
          <w:sz w:val="22"/>
          <w:szCs w:val="22"/>
          <w:lang w:val="es-MX" w:eastAsia="en-US"/>
        </w:rPr>
        <w:t>ima referida en dicho artículo.</w:t>
      </w:r>
    </w:p>
    <w:p w:rsidR="008D577B" w:rsidRPr="00E06047" w:rsidRDefault="001C1D32" w:rsidP="006E6B5E">
      <w:pPr>
        <w:spacing w:before="120" w:after="120"/>
        <w:jc w:val="both"/>
        <w:rPr>
          <w:rFonts w:ascii="ITC Avant Garde" w:hAnsi="ITC Avant Garde"/>
          <w:b/>
          <w:sz w:val="22"/>
          <w:lang w:val="es-ES_tradnl"/>
        </w:rPr>
      </w:pPr>
      <w:r w:rsidRPr="00E06047">
        <w:rPr>
          <w:rFonts w:ascii="ITC Avant Garde" w:eastAsia="Calibri" w:hAnsi="ITC Avant Garde"/>
          <w:sz w:val="22"/>
          <w:szCs w:val="22"/>
          <w:lang w:val="es-MX" w:eastAsia="en-US"/>
        </w:rPr>
        <w:t xml:space="preserve">Por lo tanto, </w:t>
      </w:r>
      <w:r w:rsidRPr="00E06047" w:rsidDel="00EB41CB">
        <w:rPr>
          <w:rFonts w:ascii="ITC Avant Garde" w:eastAsia="Calibri" w:hAnsi="ITC Avant Garde"/>
          <w:b/>
          <w:sz w:val="22"/>
          <w:szCs w:val="22"/>
          <w:u w:val="single"/>
          <w:lang w:val="es-MX" w:eastAsia="en-US"/>
        </w:rPr>
        <w:t xml:space="preserve">se impone a Megacable una multa por la cantidad de </w:t>
      </w:r>
      <w:r w:rsidRPr="00E06047" w:rsidDel="00EB41CB">
        <w:rPr>
          <w:rFonts w:ascii="ITC Avant Garde" w:eastAsia="Calibri" w:hAnsi="ITC Avant Garde"/>
          <w:b/>
          <w:sz w:val="22"/>
          <w:szCs w:val="22"/>
          <w:lang w:val="es-MX" w:eastAsia="en-US"/>
        </w:rPr>
        <w:t>$</w:t>
      </w:r>
      <w:r w:rsidR="00485AE9" w:rsidRPr="00E06047">
        <w:rPr>
          <w:rFonts w:ascii="ITC Avant Garde" w:eastAsia="Calibri" w:hAnsi="ITC Avant Garde"/>
          <w:sz w:val="22"/>
          <w:szCs w:val="22"/>
          <w:lang w:val="es-MX" w:eastAsia="en-US"/>
        </w:rPr>
        <w:t>10,299,937</w:t>
      </w:r>
      <w:r w:rsidR="00BC5861">
        <w:rPr>
          <w:rFonts w:ascii="ITC Avant Garde" w:eastAsia="Calibri" w:hAnsi="ITC Avant Garde"/>
          <w:sz w:val="22"/>
          <w:szCs w:val="22"/>
          <w:lang w:val="es-MX" w:eastAsia="en-US"/>
        </w:rPr>
        <w:t>.8</w:t>
      </w:r>
      <w:r w:rsidR="00D35D7D" w:rsidRPr="00E06047">
        <w:rPr>
          <w:rFonts w:ascii="ITC Avant Garde" w:eastAsia="Calibri" w:hAnsi="ITC Avant Garde"/>
          <w:sz w:val="22"/>
          <w:szCs w:val="22"/>
          <w:lang w:val="es-MX" w:eastAsia="en-US"/>
        </w:rPr>
        <w:t>1 (</w:t>
      </w:r>
      <w:r w:rsidR="00485AE9" w:rsidRPr="00E06047">
        <w:rPr>
          <w:rFonts w:ascii="ITC Avant Garde" w:eastAsia="Calibri" w:hAnsi="ITC Avant Garde"/>
          <w:sz w:val="22"/>
          <w:szCs w:val="22"/>
          <w:lang w:val="es-MX" w:eastAsia="en-US"/>
        </w:rPr>
        <w:t>diez</w:t>
      </w:r>
      <w:r w:rsidR="00D35D7D" w:rsidRPr="00E06047">
        <w:rPr>
          <w:rFonts w:ascii="ITC Avant Garde" w:eastAsia="Calibri" w:hAnsi="ITC Avant Garde"/>
          <w:sz w:val="22"/>
          <w:szCs w:val="22"/>
          <w:lang w:val="es-MX" w:eastAsia="en-US"/>
        </w:rPr>
        <w:t xml:space="preserve"> millones, </w:t>
      </w:r>
      <w:r w:rsidR="00485AE9" w:rsidRPr="00E06047">
        <w:rPr>
          <w:rFonts w:ascii="ITC Avant Garde" w:eastAsia="Calibri" w:hAnsi="ITC Avant Garde"/>
          <w:sz w:val="22"/>
          <w:szCs w:val="22"/>
          <w:lang w:val="es-MX" w:eastAsia="en-US"/>
        </w:rPr>
        <w:t>doscientos noventa</w:t>
      </w:r>
      <w:r w:rsidR="00D35D7D" w:rsidRPr="00E06047">
        <w:rPr>
          <w:rFonts w:ascii="ITC Avant Garde" w:eastAsia="Calibri" w:hAnsi="ITC Avant Garde"/>
          <w:sz w:val="22"/>
          <w:szCs w:val="22"/>
          <w:lang w:val="es-MX" w:eastAsia="en-US"/>
        </w:rPr>
        <w:t xml:space="preserve"> y </w:t>
      </w:r>
      <w:r w:rsidR="00485AE9" w:rsidRPr="00E06047">
        <w:rPr>
          <w:rFonts w:ascii="ITC Avant Garde" w:eastAsia="Calibri" w:hAnsi="ITC Avant Garde"/>
          <w:sz w:val="22"/>
          <w:szCs w:val="22"/>
          <w:lang w:val="es-MX" w:eastAsia="en-US"/>
        </w:rPr>
        <w:t>nueve</w:t>
      </w:r>
      <w:r w:rsidR="00D35D7D" w:rsidRPr="00E06047">
        <w:rPr>
          <w:rFonts w:ascii="ITC Avant Garde" w:eastAsia="Calibri" w:hAnsi="ITC Avant Garde"/>
          <w:sz w:val="22"/>
          <w:szCs w:val="22"/>
          <w:lang w:val="es-MX" w:eastAsia="en-US"/>
        </w:rPr>
        <w:t xml:space="preserve"> mil, </w:t>
      </w:r>
      <w:r w:rsidR="00485AE9" w:rsidRPr="00E06047">
        <w:rPr>
          <w:rFonts w:ascii="ITC Avant Garde" w:eastAsia="Calibri" w:hAnsi="ITC Avant Garde"/>
          <w:sz w:val="22"/>
          <w:szCs w:val="22"/>
          <w:lang w:val="es-MX" w:eastAsia="en-US"/>
        </w:rPr>
        <w:t>novecientos treinta y siete</w:t>
      </w:r>
      <w:r w:rsidR="00BC5861">
        <w:rPr>
          <w:rFonts w:ascii="ITC Avant Garde" w:eastAsia="Calibri" w:hAnsi="ITC Avant Garde"/>
          <w:sz w:val="22"/>
          <w:szCs w:val="22"/>
          <w:lang w:val="es-MX" w:eastAsia="en-US"/>
        </w:rPr>
        <w:t xml:space="preserve"> pesos 8</w:t>
      </w:r>
      <w:r w:rsidR="00D35D7D" w:rsidRPr="00E06047">
        <w:rPr>
          <w:rFonts w:ascii="ITC Avant Garde" w:eastAsia="Calibri" w:hAnsi="ITC Avant Garde"/>
          <w:sz w:val="22"/>
          <w:szCs w:val="22"/>
          <w:lang w:val="es-MX" w:eastAsia="en-US"/>
        </w:rPr>
        <w:t>1/100 M.N.)</w:t>
      </w:r>
      <w:r w:rsidR="00630728" w:rsidRPr="00E06047">
        <w:rPr>
          <w:rFonts w:ascii="ITC Avant Garde" w:eastAsia="Calibri" w:hAnsi="ITC Avant Garde"/>
          <w:sz w:val="22"/>
          <w:szCs w:val="22"/>
          <w:lang w:val="es-MX" w:eastAsia="en-US"/>
        </w:rPr>
        <w:t xml:space="preserve"> </w:t>
      </w:r>
      <w:r w:rsidR="008D577B" w:rsidRPr="00E06047">
        <w:rPr>
          <w:rFonts w:ascii="ITC Avant Garde" w:eastAsia="Calibri" w:hAnsi="ITC Avant Garde"/>
          <w:sz w:val="22"/>
          <w:szCs w:val="22"/>
          <w:lang w:val="es-MX" w:eastAsia="en-US"/>
        </w:rPr>
        <w:t xml:space="preserve">El monto derivado de la individualización de la sanción resulta lícito y razonable, pues atiende al elemento de capacidad económica. En este caso, el monto de la multa es más que razonable en proporción a la capacidad económica del infractor, pues representa un monto equivalente a </w:t>
      </w:r>
      <w:r w:rsidR="001979CD" w:rsidRPr="002616E8">
        <w:rPr>
          <w:rFonts w:ascii="ITC Avant Garde" w:hAnsi="ITC Avant Garde"/>
          <w:b/>
          <w:color w:val="0000CC"/>
          <w:sz w:val="22"/>
        </w:rPr>
        <w:t>“CONFIDENCIAL POR LEY”</w:t>
      </w:r>
      <w:r w:rsidR="008D577B" w:rsidRPr="002616E8">
        <w:rPr>
          <w:rFonts w:ascii="ITC Avant Garde" w:eastAsia="Calibri" w:hAnsi="ITC Avant Garde"/>
          <w:color w:val="0000CC"/>
          <w:sz w:val="22"/>
          <w:szCs w:val="22"/>
          <w:lang w:val="es-MX" w:eastAsia="en-US"/>
        </w:rPr>
        <w:t xml:space="preserve"> </w:t>
      </w:r>
      <w:r w:rsidR="008D577B" w:rsidRPr="00E06047">
        <w:rPr>
          <w:rFonts w:ascii="ITC Avant Garde" w:eastAsia="Calibri" w:hAnsi="ITC Avant Garde"/>
          <w:sz w:val="22"/>
          <w:szCs w:val="22"/>
          <w:lang w:val="es-MX" w:eastAsia="en-US"/>
        </w:rPr>
        <w:t>de su utilidad por operación.</w:t>
      </w:r>
    </w:p>
    <w:p w:rsidR="008D577B" w:rsidRPr="00E06047" w:rsidRDefault="008C5597"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Finalmente</w:t>
      </w:r>
      <w:r w:rsidR="00B81D3F" w:rsidRPr="00E06047">
        <w:rPr>
          <w:rFonts w:ascii="ITC Avant Garde" w:eastAsia="Calibri" w:hAnsi="ITC Avant Garde"/>
          <w:sz w:val="22"/>
          <w:szCs w:val="22"/>
          <w:lang w:val="es-MX" w:eastAsia="en-US"/>
        </w:rPr>
        <w:t>,</w:t>
      </w:r>
      <w:r w:rsidR="00063F74">
        <w:rPr>
          <w:rFonts w:ascii="ITC Avant Garde" w:eastAsia="Calibri" w:hAnsi="ITC Avant Garde"/>
          <w:sz w:val="22"/>
          <w:szCs w:val="22"/>
          <w:lang w:val="es-MX" w:eastAsia="en-US"/>
        </w:rPr>
        <w:t xml:space="preserve"> </w:t>
      </w:r>
      <w:r w:rsidRPr="00E06047">
        <w:rPr>
          <w:rFonts w:ascii="ITC Avant Garde" w:eastAsia="Calibri" w:hAnsi="ITC Avant Garde"/>
          <w:sz w:val="22"/>
          <w:szCs w:val="22"/>
          <w:lang w:val="es-MX" w:eastAsia="en-US"/>
        </w:rPr>
        <w:t>es procedente</w:t>
      </w:r>
      <w:r w:rsidR="00B81D3F" w:rsidRPr="00E06047">
        <w:rPr>
          <w:rFonts w:ascii="ITC Avant Garde" w:eastAsia="Calibri" w:hAnsi="ITC Avant Garde"/>
          <w:sz w:val="22"/>
          <w:szCs w:val="22"/>
          <w:lang w:val="es-MX" w:eastAsia="en-US"/>
        </w:rPr>
        <w:t xml:space="preserve"> ordena</w:t>
      </w:r>
      <w:r w:rsidRPr="00E06047">
        <w:rPr>
          <w:rFonts w:ascii="ITC Avant Garde" w:eastAsia="Calibri" w:hAnsi="ITC Avant Garde"/>
          <w:sz w:val="22"/>
          <w:szCs w:val="22"/>
          <w:lang w:val="es-MX" w:eastAsia="en-US"/>
        </w:rPr>
        <w:t>r</w:t>
      </w:r>
      <w:r w:rsidR="00B81D3F" w:rsidRPr="00E06047">
        <w:rPr>
          <w:rFonts w:ascii="ITC Avant Garde" w:eastAsia="Calibri" w:hAnsi="ITC Avant Garde"/>
          <w:sz w:val="22"/>
          <w:szCs w:val="22"/>
          <w:lang w:val="es-MX" w:eastAsia="en-US"/>
        </w:rPr>
        <w:t xml:space="preserve"> la supresión </w:t>
      </w:r>
      <w:r w:rsidR="00063F74">
        <w:rPr>
          <w:rFonts w:ascii="ITC Avant Garde" w:eastAsia="Calibri" w:hAnsi="ITC Avant Garde"/>
          <w:sz w:val="22"/>
          <w:szCs w:val="22"/>
          <w:lang w:val="es-MX" w:eastAsia="en-US"/>
        </w:rPr>
        <w:t xml:space="preserve">inmediata </w:t>
      </w:r>
      <w:r w:rsidR="00B81D3F" w:rsidRPr="00E06047">
        <w:rPr>
          <w:rFonts w:ascii="ITC Avant Garde" w:eastAsia="Calibri" w:hAnsi="ITC Avant Garde"/>
          <w:sz w:val="22"/>
          <w:szCs w:val="22"/>
          <w:lang w:val="es-MX" w:eastAsia="en-US"/>
        </w:rPr>
        <w:t>de la práctica.</w:t>
      </w:r>
    </w:p>
    <w:p w:rsidR="00B81D3F" w:rsidRPr="00E06047" w:rsidRDefault="00B81D3F" w:rsidP="006E6B5E">
      <w:pPr>
        <w:spacing w:before="120" w:after="120"/>
        <w:jc w:val="both"/>
        <w:rPr>
          <w:rFonts w:ascii="ITC Avant Garde" w:eastAsia="Calibri" w:hAnsi="ITC Avant Garde"/>
          <w:sz w:val="22"/>
          <w:szCs w:val="22"/>
          <w:lang w:val="es-MX" w:eastAsia="en-US"/>
        </w:rPr>
      </w:pPr>
      <w:r w:rsidRPr="00E06047">
        <w:rPr>
          <w:rFonts w:ascii="ITC Avant Garde" w:eastAsia="Calibri" w:hAnsi="ITC Avant Garde"/>
          <w:sz w:val="22"/>
          <w:szCs w:val="22"/>
          <w:lang w:val="es-MX" w:eastAsia="en-US"/>
        </w:rPr>
        <w:t>Por lo tanto</w:t>
      </w:r>
      <w:r w:rsidR="000D69AF" w:rsidRPr="00E06047">
        <w:rPr>
          <w:rFonts w:ascii="ITC Avant Garde" w:eastAsia="Calibri" w:hAnsi="ITC Avant Garde"/>
          <w:sz w:val="22"/>
          <w:szCs w:val="22"/>
          <w:lang w:val="es-MX" w:eastAsia="en-US"/>
        </w:rPr>
        <w:t>,</w:t>
      </w:r>
      <w:r w:rsidRPr="00E06047">
        <w:rPr>
          <w:rFonts w:ascii="ITC Avant Garde" w:eastAsia="Calibri" w:hAnsi="ITC Avant Garde"/>
          <w:sz w:val="22"/>
          <w:szCs w:val="22"/>
          <w:lang w:val="es-MX" w:eastAsia="en-US"/>
        </w:rPr>
        <w:t xml:space="preserve"> el Pleno de este Instituto emite los siguientes:</w:t>
      </w:r>
    </w:p>
    <w:p w:rsidR="00163BC8" w:rsidRPr="00E06047" w:rsidRDefault="00163BC8" w:rsidP="006E6B5E">
      <w:pPr>
        <w:pStyle w:val="Ttulo1"/>
        <w:numPr>
          <w:ilvl w:val="0"/>
          <w:numId w:val="45"/>
        </w:numPr>
        <w:spacing w:before="120" w:after="120"/>
        <w:ind w:left="0" w:firstLine="0"/>
        <w:rPr>
          <w:rFonts w:ascii="ITC Avant Garde" w:hAnsi="ITC Avant Garde"/>
          <w:sz w:val="22"/>
        </w:rPr>
      </w:pPr>
      <w:bookmarkStart w:id="2287" w:name="_Toc380244960"/>
      <w:bookmarkStart w:id="2288" w:name="_Toc380271623"/>
      <w:bookmarkStart w:id="2289" w:name="_Toc435722362"/>
      <w:bookmarkStart w:id="2290" w:name="_Toc435726632"/>
      <w:bookmarkStart w:id="2291" w:name="_Toc435726774"/>
      <w:bookmarkStart w:id="2292" w:name="_Toc435730550"/>
      <w:bookmarkStart w:id="2293" w:name="_Toc435731786"/>
      <w:bookmarkStart w:id="2294" w:name="_Toc435732574"/>
      <w:bookmarkStart w:id="2295" w:name="_Toc435773470"/>
      <w:bookmarkStart w:id="2296" w:name="_Toc435776399"/>
      <w:bookmarkStart w:id="2297" w:name="_Toc435784272"/>
      <w:bookmarkStart w:id="2298" w:name="_Toc435785886"/>
      <w:bookmarkStart w:id="2299" w:name="_Toc435787751"/>
      <w:bookmarkStart w:id="2300" w:name="_Toc435788931"/>
      <w:bookmarkStart w:id="2301" w:name="_Toc435790378"/>
      <w:bookmarkStart w:id="2302" w:name="_Toc435791511"/>
      <w:bookmarkStart w:id="2303" w:name="_Toc435791641"/>
      <w:bookmarkStart w:id="2304" w:name="_Toc435791747"/>
      <w:bookmarkStart w:id="2305" w:name="_Toc435798359"/>
      <w:bookmarkStart w:id="2306" w:name="_Toc435798615"/>
      <w:bookmarkStart w:id="2307" w:name="_Toc435799171"/>
      <w:bookmarkStart w:id="2308" w:name="_Toc435800131"/>
      <w:bookmarkStart w:id="2309" w:name="_Toc435800490"/>
      <w:bookmarkStart w:id="2310" w:name="_Toc435803747"/>
      <w:bookmarkStart w:id="2311" w:name="_Toc435805456"/>
      <w:bookmarkStart w:id="2312" w:name="_Toc435806160"/>
      <w:bookmarkStart w:id="2313" w:name="_Toc435806195"/>
      <w:bookmarkStart w:id="2314" w:name="_Toc435806672"/>
      <w:bookmarkStart w:id="2315" w:name="_Toc436046156"/>
      <w:bookmarkStart w:id="2316" w:name="_Toc436047673"/>
      <w:bookmarkStart w:id="2317" w:name="_Toc436049514"/>
      <w:bookmarkStart w:id="2318" w:name="_Toc436049968"/>
      <w:bookmarkStart w:id="2319" w:name="_Toc436063275"/>
      <w:bookmarkStart w:id="2320" w:name="_Toc436065447"/>
      <w:bookmarkStart w:id="2321" w:name="_Toc436065557"/>
      <w:bookmarkStart w:id="2322" w:name="_Toc436065943"/>
      <w:bookmarkStart w:id="2323" w:name="_Toc436067544"/>
      <w:bookmarkStart w:id="2324" w:name="_Toc436074590"/>
      <w:bookmarkStart w:id="2325" w:name="_Toc436074627"/>
      <w:bookmarkStart w:id="2326" w:name="_Toc436132939"/>
      <w:bookmarkStart w:id="2327" w:name="_Toc436134153"/>
      <w:bookmarkStart w:id="2328" w:name="_Toc436148080"/>
      <w:bookmarkStart w:id="2329" w:name="_Toc436153962"/>
      <w:bookmarkStart w:id="2330" w:name="_Toc436154212"/>
      <w:bookmarkStart w:id="2331" w:name="_Toc436155077"/>
      <w:bookmarkStart w:id="2332" w:name="_Toc436156363"/>
      <w:bookmarkStart w:id="2333" w:name="_Toc436157021"/>
      <w:bookmarkStart w:id="2334" w:name="_Toc436157300"/>
      <w:bookmarkStart w:id="2335" w:name="_Toc436157744"/>
      <w:bookmarkStart w:id="2336" w:name="_Toc436158219"/>
      <w:bookmarkStart w:id="2337" w:name="_Toc436215637"/>
      <w:bookmarkStart w:id="2338" w:name="_Toc436228714"/>
      <w:bookmarkStart w:id="2339" w:name="_Toc436231745"/>
      <w:bookmarkStart w:id="2340" w:name="_Toc436233234"/>
      <w:bookmarkStart w:id="2341" w:name="_Toc436237720"/>
      <w:bookmarkStart w:id="2342" w:name="_Toc436237794"/>
      <w:bookmarkStart w:id="2343" w:name="_Toc436243674"/>
      <w:bookmarkStart w:id="2344" w:name="_Toc436244857"/>
      <w:bookmarkStart w:id="2345" w:name="_Toc436819921"/>
      <w:bookmarkStart w:id="2346" w:name="_Toc436821666"/>
      <w:bookmarkStart w:id="2347" w:name="_Toc436823176"/>
      <w:bookmarkStart w:id="2348" w:name="_Toc436823585"/>
      <w:bookmarkStart w:id="2349" w:name="_Toc436909610"/>
      <w:bookmarkStart w:id="2350" w:name="_Toc436911457"/>
      <w:bookmarkStart w:id="2351" w:name="_Toc436928314"/>
      <w:bookmarkStart w:id="2352" w:name="_Toc436929487"/>
      <w:bookmarkStart w:id="2353" w:name="_Toc436934285"/>
      <w:bookmarkStart w:id="2354" w:name="_Toc436934752"/>
      <w:bookmarkStart w:id="2355" w:name="_Toc436935549"/>
      <w:bookmarkStart w:id="2356" w:name="_Toc436936314"/>
      <w:bookmarkStart w:id="2357" w:name="_Toc436938141"/>
      <w:bookmarkStart w:id="2358" w:name="_Toc524348065"/>
      <w:bookmarkStart w:id="2359" w:name="_Toc524348191"/>
      <w:r w:rsidRPr="00E06047">
        <w:rPr>
          <w:rFonts w:ascii="ITC Avant Garde" w:hAnsi="ITC Avant Garde"/>
          <w:sz w:val="22"/>
        </w:rPr>
        <w:t>RESOLUTIVOS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rsidR="00163BC8" w:rsidRPr="00E06047" w:rsidRDefault="004C2168" w:rsidP="006E6B5E">
      <w:pPr>
        <w:pStyle w:val="Textoindependiente"/>
        <w:spacing w:before="120" w:after="120"/>
        <w:rPr>
          <w:rFonts w:ascii="ITC Avant Garde" w:hAnsi="ITC Avant Garde"/>
          <w:sz w:val="22"/>
        </w:rPr>
      </w:pPr>
      <w:r w:rsidRPr="00E06047">
        <w:rPr>
          <w:rFonts w:ascii="ITC Avant Garde" w:hAnsi="ITC Avant Garde"/>
          <w:b/>
          <w:sz w:val="22"/>
          <w:szCs w:val="24"/>
        </w:rPr>
        <w:t>Primero</w:t>
      </w:r>
      <w:r w:rsidRPr="00E06047">
        <w:rPr>
          <w:rFonts w:ascii="ITC Avant Garde" w:hAnsi="ITC Avant Garde"/>
          <w:sz w:val="22"/>
          <w:szCs w:val="24"/>
        </w:rPr>
        <w:t>. -</w:t>
      </w:r>
      <w:r w:rsidR="00163BC8" w:rsidRPr="00E06047">
        <w:rPr>
          <w:rFonts w:ascii="ITC Avant Garde" w:hAnsi="ITC Avant Garde"/>
          <w:smallCaps/>
          <w:sz w:val="22"/>
          <w:szCs w:val="24"/>
        </w:rPr>
        <w:t xml:space="preserve"> </w:t>
      </w:r>
      <w:r w:rsidR="00163BC8" w:rsidRPr="00E06047">
        <w:rPr>
          <w:rFonts w:ascii="ITC Avant Garde" w:hAnsi="ITC Avant Garde"/>
          <w:sz w:val="22"/>
          <w:szCs w:val="24"/>
        </w:rPr>
        <w:t xml:space="preserve">No se acredita la comisión de la práctica monopólica absoluta, prevista en el artículo 9, fracción I, de la </w:t>
      </w:r>
      <w:r w:rsidR="007C7102" w:rsidRPr="00E06047">
        <w:rPr>
          <w:rFonts w:ascii="ITC Avant Garde" w:hAnsi="ITC Avant Garde"/>
          <w:sz w:val="22"/>
          <w:szCs w:val="24"/>
        </w:rPr>
        <w:t>Ley Federal de Competencia Económica</w:t>
      </w:r>
      <w:r w:rsidR="00163BC8" w:rsidRPr="00E06047">
        <w:rPr>
          <w:rFonts w:ascii="ITC Avant Garde" w:hAnsi="ITC Avant Garde"/>
          <w:sz w:val="22"/>
          <w:szCs w:val="24"/>
        </w:rPr>
        <w:t xml:space="preserve">, por parte </w:t>
      </w:r>
      <w:r w:rsidR="00B349C6" w:rsidRPr="00E06047">
        <w:rPr>
          <w:rFonts w:ascii="ITC Avant Garde" w:hAnsi="ITC Avant Garde"/>
          <w:sz w:val="22"/>
          <w:szCs w:val="24"/>
        </w:rPr>
        <w:t>de Grupo</w:t>
      </w:r>
      <w:r w:rsidR="00163BC8" w:rsidRPr="00E06047">
        <w:rPr>
          <w:rFonts w:ascii="ITC Avant Garde" w:hAnsi="ITC Avant Garde"/>
          <w:sz w:val="22"/>
          <w:szCs w:val="24"/>
        </w:rPr>
        <w:t xml:space="preserve"> </w:t>
      </w:r>
      <w:r w:rsidR="00B349C6" w:rsidRPr="00E06047">
        <w:rPr>
          <w:rFonts w:ascii="ITC Avant Garde" w:hAnsi="ITC Avant Garde"/>
          <w:sz w:val="22"/>
          <w:szCs w:val="24"/>
        </w:rPr>
        <w:lastRenderedPageBreak/>
        <w:t>Megacable, a</w:t>
      </w:r>
      <w:r w:rsidR="00163BC8" w:rsidRPr="00E06047">
        <w:rPr>
          <w:rFonts w:ascii="ITC Avant Garde" w:hAnsi="ITC Avant Garde"/>
          <w:sz w:val="22"/>
          <w:szCs w:val="24"/>
        </w:rPr>
        <w:t xml:space="preserve"> través </w:t>
      </w:r>
      <w:r w:rsidR="00B349C6" w:rsidRPr="00E06047">
        <w:rPr>
          <w:rFonts w:ascii="ITC Avant Garde" w:hAnsi="ITC Avant Garde"/>
          <w:sz w:val="22"/>
          <w:szCs w:val="24"/>
        </w:rPr>
        <w:t>de Mega</w:t>
      </w:r>
      <w:r w:rsidR="00F109D7" w:rsidRPr="00E06047">
        <w:rPr>
          <w:rFonts w:ascii="ITC Avant Garde" w:hAnsi="ITC Avant Garde"/>
          <w:sz w:val="22"/>
          <w:szCs w:val="24"/>
        </w:rPr>
        <w:t xml:space="preserve"> C</w:t>
      </w:r>
      <w:r w:rsidR="00163BC8" w:rsidRPr="00E06047">
        <w:rPr>
          <w:rFonts w:ascii="ITC Avant Garde" w:hAnsi="ITC Avant Garde"/>
          <w:sz w:val="22"/>
          <w:szCs w:val="24"/>
        </w:rPr>
        <w:t>able</w:t>
      </w:r>
      <w:r w:rsidR="00163BC8" w:rsidRPr="00E06047">
        <w:rPr>
          <w:rFonts w:ascii="ITC Avant Garde" w:hAnsi="ITC Avant Garde"/>
          <w:smallCaps/>
          <w:sz w:val="22"/>
          <w:szCs w:val="24"/>
        </w:rPr>
        <w:t xml:space="preserve">, </w:t>
      </w:r>
      <w:r w:rsidR="00F109D7" w:rsidRPr="00E06047">
        <w:rPr>
          <w:rFonts w:ascii="ITC Avant Garde" w:hAnsi="ITC Avant Garde"/>
          <w:sz w:val="22"/>
          <w:szCs w:val="24"/>
        </w:rPr>
        <w:t xml:space="preserve">S.A. de C.V. </w:t>
      </w:r>
      <w:r w:rsidR="007C7102">
        <w:rPr>
          <w:rFonts w:ascii="ITC Avant Garde" w:hAnsi="ITC Avant Garde"/>
          <w:sz w:val="22"/>
          <w:szCs w:val="24"/>
        </w:rPr>
        <w:t xml:space="preserve"> </w:t>
      </w:r>
      <w:r w:rsidR="00163BC8" w:rsidRPr="00E06047">
        <w:rPr>
          <w:rFonts w:ascii="ITC Avant Garde" w:hAnsi="ITC Avant Garde"/>
          <w:sz w:val="22"/>
          <w:szCs w:val="24"/>
        </w:rPr>
        <w:t>por las razones expuestas en el apartado VI de la presente resolución.</w:t>
      </w:r>
    </w:p>
    <w:p w:rsidR="00163BC8" w:rsidRPr="00E06047" w:rsidRDefault="00163BC8" w:rsidP="006E6B5E">
      <w:pPr>
        <w:pStyle w:val="Textoindependiente"/>
        <w:spacing w:before="120" w:after="120"/>
        <w:rPr>
          <w:rFonts w:ascii="ITC Avant Garde" w:hAnsi="ITC Avant Garde"/>
          <w:sz w:val="22"/>
          <w:szCs w:val="24"/>
        </w:rPr>
      </w:pPr>
      <w:r w:rsidRPr="00E06047">
        <w:rPr>
          <w:rFonts w:ascii="ITC Avant Garde" w:hAnsi="ITC Avant Garde"/>
          <w:b/>
          <w:sz w:val="22"/>
          <w:szCs w:val="24"/>
          <w:lang w:val="es-ES"/>
        </w:rPr>
        <w:t>Segundo</w:t>
      </w:r>
      <w:r w:rsidRPr="00E06047">
        <w:rPr>
          <w:rFonts w:ascii="ITC Avant Garde" w:hAnsi="ITC Avant Garde"/>
          <w:smallCaps/>
          <w:sz w:val="22"/>
          <w:szCs w:val="24"/>
          <w:lang w:val="es-ES"/>
        </w:rPr>
        <w:t>.-</w:t>
      </w:r>
      <w:r w:rsidRPr="00E06047">
        <w:rPr>
          <w:rFonts w:ascii="ITC Avant Garde" w:hAnsi="ITC Avant Garde"/>
          <w:sz w:val="22"/>
          <w:szCs w:val="24"/>
        </w:rPr>
        <w:t xml:space="preserve"> Se acredita la comisión de la práctica monopólica absoluta prevista en el artículo 9, fracción III, de la </w:t>
      </w:r>
      <w:r w:rsidR="00F109D7" w:rsidRPr="00E06047">
        <w:rPr>
          <w:rFonts w:ascii="ITC Avant Garde" w:hAnsi="ITC Avant Garde"/>
          <w:sz w:val="22"/>
          <w:szCs w:val="24"/>
        </w:rPr>
        <w:t>Ley Federal de Competencia Económica aplicable</w:t>
      </w:r>
      <w:r w:rsidRPr="00E06047">
        <w:rPr>
          <w:rFonts w:ascii="ITC Avant Garde" w:hAnsi="ITC Avant Garde"/>
          <w:sz w:val="22"/>
          <w:szCs w:val="24"/>
        </w:rPr>
        <w:t xml:space="preserve">, </w:t>
      </w:r>
      <w:r w:rsidR="007C7102">
        <w:rPr>
          <w:rFonts w:ascii="ITC Avant Garde" w:hAnsi="ITC Avant Garde"/>
          <w:sz w:val="22"/>
          <w:szCs w:val="24"/>
        </w:rPr>
        <w:t xml:space="preserve">en la cual incurrió como una de las partes responsables </w:t>
      </w:r>
      <w:r w:rsidRPr="00E06047">
        <w:rPr>
          <w:rFonts w:ascii="ITC Avant Garde" w:hAnsi="ITC Avant Garde"/>
          <w:sz w:val="22"/>
          <w:szCs w:val="24"/>
        </w:rPr>
        <w:t>Grupo Megacable</w:t>
      </w:r>
      <w:r w:rsidR="00F109D7" w:rsidRPr="00E06047">
        <w:rPr>
          <w:rFonts w:ascii="ITC Avant Garde" w:hAnsi="ITC Avant Garde"/>
          <w:sz w:val="22"/>
          <w:szCs w:val="24"/>
        </w:rPr>
        <w:t xml:space="preserve">, a través de Mega Cable, S.A. de C.V., </w:t>
      </w:r>
      <w:r w:rsidRPr="00E06047">
        <w:rPr>
          <w:rFonts w:ascii="ITC Avant Garde" w:hAnsi="ITC Avant Garde"/>
          <w:sz w:val="22"/>
          <w:szCs w:val="24"/>
        </w:rPr>
        <w:t xml:space="preserve">consistente en la realización de contratos, convenios, arreglos o combinaciones entre competidores entre sí con el efecto de dividir, distribuir, asignar o imponer porciones o segmentos de los mercados de producción, distribución y comercialización de Servicios a consumidores finales en </w:t>
      </w:r>
      <w:r w:rsidR="00F109D7" w:rsidRPr="00E06047">
        <w:rPr>
          <w:rFonts w:ascii="ITC Avant Garde" w:hAnsi="ITC Avant Garde"/>
          <w:sz w:val="22"/>
          <w:szCs w:val="24"/>
        </w:rPr>
        <w:t xml:space="preserve">los </w:t>
      </w:r>
      <w:r w:rsidR="00D21211">
        <w:rPr>
          <w:rFonts w:ascii="ITC Avant Garde" w:hAnsi="ITC Avant Garde"/>
          <w:sz w:val="22"/>
          <w:szCs w:val="24"/>
        </w:rPr>
        <w:t>m</w:t>
      </w:r>
      <w:r w:rsidRPr="00E06047">
        <w:rPr>
          <w:rFonts w:ascii="ITC Avant Garde" w:hAnsi="ITC Avant Garde"/>
          <w:sz w:val="22"/>
          <w:szCs w:val="24"/>
        </w:rPr>
        <w:t xml:space="preserve">unicipios </w:t>
      </w:r>
      <w:r w:rsidR="00F109D7" w:rsidRPr="00E06047">
        <w:rPr>
          <w:rFonts w:ascii="ITC Avant Garde" w:hAnsi="ITC Avant Garde"/>
          <w:sz w:val="22"/>
          <w:szCs w:val="24"/>
        </w:rPr>
        <w:t xml:space="preserve">de Tlalnepantla de Baz, Huixquilucan, Nicolás Romero, Cuautitlán Izcalli, Ecatepec y Lerma </w:t>
      </w:r>
      <w:r w:rsidRPr="00E06047">
        <w:rPr>
          <w:rFonts w:ascii="ITC Avant Garde" w:hAnsi="ITC Avant Garde"/>
          <w:sz w:val="22"/>
          <w:szCs w:val="24"/>
        </w:rPr>
        <w:t>del Estado de México</w:t>
      </w:r>
      <w:r w:rsidR="001F73A6" w:rsidRPr="00E06047">
        <w:rPr>
          <w:rFonts w:ascii="ITC Avant Garde" w:hAnsi="ITC Avant Garde"/>
          <w:sz w:val="22"/>
          <w:szCs w:val="24"/>
        </w:rPr>
        <w:t>.</w:t>
      </w:r>
    </w:p>
    <w:p w:rsidR="00E63113" w:rsidRPr="00E06047" w:rsidRDefault="00163BC8" w:rsidP="006E6B5E">
      <w:pPr>
        <w:pStyle w:val="Textoindependiente"/>
        <w:spacing w:before="120" w:after="120"/>
        <w:rPr>
          <w:rFonts w:ascii="ITC Avant Garde" w:hAnsi="ITC Avant Garde"/>
          <w:smallCaps/>
          <w:sz w:val="22"/>
          <w:szCs w:val="24"/>
        </w:rPr>
      </w:pPr>
      <w:r w:rsidRPr="00E06047">
        <w:rPr>
          <w:rFonts w:ascii="ITC Avant Garde" w:hAnsi="ITC Avant Garde"/>
          <w:b/>
          <w:smallCaps/>
          <w:sz w:val="22"/>
          <w:szCs w:val="24"/>
        </w:rPr>
        <w:t>T</w:t>
      </w:r>
      <w:r w:rsidRPr="00E06047">
        <w:rPr>
          <w:rFonts w:ascii="ITC Avant Garde" w:hAnsi="ITC Avant Garde"/>
          <w:b/>
          <w:sz w:val="22"/>
          <w:szCs w:val="24"/>
        </w:rPr>
        <w:t>ercero</w:t>
      </w:r>
      <w:r w:rsidRPr="00E06047">
        <w:rPr>
          <w:rFonts w:ascii="ITC Avant Garde" w:hAnsi="ITC Avant Garde"/>
          <w:smallCaps/>
          <w:sz w:val="22"/>
          <w:szCs w:val="24"/>
        </w:rPr>
        <w:t xml:space="preserve">.- </w:t>
      </w:r>
      <w:r w:rsidR="00E63113" w:rsidRPr="00E06047">
        <w:rPr>
          <w:rFonts w:ascii="ITC Avant Garde" w:hAnsi="ITC Avant Garde"/>
          <w:sz w:val="22"/>
          <w:szCs w:val="24"/>
        </w:rPr>
        <w:t xml:space="preserve">En términos de lo señalado en la ejecutoria emitida </w:t>
      </w:r>
      <w:r w:rsidR="00DE056E" w:rsidRPr="00E06047">
        <w:rPr>
          <w:rFonts w:ascii="ITC Avant Garde" w:hAnsi="ITC Avant Garde"/>
          <w:sz w:val="22"/>
          <w:szCs w:val="24"/>
        </w:rPr>
        <w:t>el siete de junio de dos mil dieciocho p</w:t>
      </w:r>
      <w:r w:rsidR="00E63113" w:rsidRPr="00E06047">
        <w:rPr>
          <w:rFonts w:ascii="ITC Avant Garde" w:hAnsi="ITC Avant Garde"/>
          <w:sz w:val="22"/>
          <w:szCs w:val="24"/>
        </w:rPr>
        <w:t xml:space="preserve">or el Segundo Tribunal Colegiado de Circuito en Materia Administrativa, Especializado en Competencia Económica, Radiodifusión y Telecomunicaciones, con Residencia en la Ciudad de México y jurisdicción en toda la República, </w:t>
      </w:r>
      <w:r w:rsidR="00DE056E" w:rsidRPr="00E06047">
        <w:rPr>
          <w:rFonts w:ascii="ITC Avant Garde" w:hAnsi="ITC Avant Garde"/>
          <w:sz w:val="22"/>
          <w:szCs w:val="24"/>
        </w:rPr>
        <w:t xml:space="preserve">en el amparo en revisión R.A. 161/2017, se concluye que no se tiene por acreditada </w:t>
      </w:r>
      <w:r w:rsidR="007C7102" w:rsidRPr="00E06047">
        <w:rPr>
          <w:rFonts w:ascii="ITC Avant Garde" w:hAnsi="ITC Avant Garde"/>
          <w:sz w:val="22"/>
          <w:szCs w:val="24"/>
        </w:rPr>
        <w:t xml:space="preserve">la comisión de la práctica monopólica absoluta prevista </w:t>
      </w:r>
      <w:r w:rsidR="007C7102">
        <w:rPr>
          <w:rFonts w:ascii="ITC Avant Garde" w:hAnsi="ITC Avant Garde"/>
          <w:sz w:val="22"/>
          <w:szCs w:val="24"/>
        </w:rPr>
        <w:t xml:space="preserve">en el artículo 9, fracción III, </w:t>
      </w:r>
      <w:r w:rsidR="00DE056E" w:rsidRPr="00E06047">
        <w:rPr>
          <w:rFonts w:ascii="ITC Avant Garde" w:hAnsi="ITC Avant Garde"/>
          <w:sz w:val="22"/>
          <w:szCs w:val="24"/>
        </w:rPr>
        <w:t>respecto de los municipios de Almoloya de Juárez, Ixtlahuaca, San Mateo Atenco, Toluca, Zumpango y Zinacantep</w:t>
      </w:r>
      <w:r w:rsidR="00204A3F">
        <w:rPr>
          <w:rFonts w:ascii="ITC Avant Garde" w:hAnsi="ITC Avant Garde"/>
          <w:sz w:val="22"/>
          <w:szCs w:val="24"/>
        </w:rPr>
        <w:t>ec, todos del Estado de México.</w:t>
      </w:r>
    </w:p>
    <w:p w:rsidR="00163BC8" w:rsidRPr="00E06047" w:rsidRDefault="004C2168" w:rsidP="006E6B5E">
      <w:pPr>
        <w:pStyle w:val="Textoindependiente"/>
        <w:spacing w:before="120" w:after="120"/>
        <w:rPr>
          <w:rFonts w:ascii="ITC Avant Garde" w:eastAsia="Calibri" w:hAnsi="ITC Avant Garde"/>
          <w:sz w:val="22"/>
          <w:lang w:val="es-MX"/>
        </w:rPr>
      </w:pPr>
      <w:r w:rsidRPr="00E06047">
        <w:rPr>
          <w:rFonts w:ascii="ITC Avant Garde" w:hAnsi="ITC Avant Garde"/>
          <w:b/>
          <w:sz w:val="22"/>
          <w:szCs w:val="24"/>
        </w:rPr>
        <w:t>Cuarto. -</w:t>
      </w:r>
      <w:r w:rsidR="00E06047" w:rsidRPr="00E06047">
        <w:rPr>
          <w:rFonts w:ascii="ITC Avant Garde" w:hAnsi="ITC Avant Garde"/>
          <w:sz w:val="22"/>
          <w:szCs w:val="24"/>
        </w:rPr>
        <w:t xml:space="preserve"> </w:t>
      </w:r>
      <w:r w:rsidR="00163BC8" w:rsidRPr="00E06047">
        <w:rPr>
          <w:rFonts w:ascii="ITC Avant Garde" w:hAnsi="ITC Avant Garde"/>
          <w:sz w:val="22"/>
          <w:szCs w:val="24"/>
        </w:rPr>
        <w:t xml:space="preserve">Con fundamento en los artículos 2, 9 fracción III y 35 fracción I de la </w:t>
      </w:r>
      <w:r w:rsidR="00F109D7" w:rsidRPr="00E06047">
        <w:rPr>
          <w:rFonts w:ascii="ITC Avant Garde" w:hAnsi="ITC Avant Garde"/>
          <w:sz w:val="22"/>
          <w:szCs w:val="24"/>
        </w:rPr>
        <w:t>Ley Federal de Competencia Económica</w:t>
      </w:r>
      <w:r w:rsidR="00163BC8" w:rsidRPr="00E06047">
        <w:rPr>
          <w:rFonts w:ascii="ITC Avant Garde" w:hAnsi="ITC Avant Garde"/>
          <w:sz w:val="22"/>
          <w:szCs w:val="24"/>
        </w:rPr>
        <w:t xml:space="preserve"> </w:t>
      </w:r>
      <w:r w:rsidR="00F109D7" w:rsidRPr="00E06047">
        <w:rPr>
          <w:rFonts w:ascii="ITC Avant Garde" w:hAnsi="ITC Avant Garde"/>
          <w:sz w:val="22"/>
          <w:szCs w:val="24"/>
        </w:rPr>
        <w:t xml:space="preserve">aplicable, </w:t>
      </w:r>
      <w:r w:rsidR="003432D2" w:rsidRPr="00E06047">
        <w:rPr>
          <w:rFonts w:ascii="ITC Avant Garde" w:hAnsi="ITC Avant Garde"/>
          <w:sz w:val="22"/>
          <w:szCs w:val="24"/>
        </w:rPr>
        <w:t>se</w:t>
      </w:r>
      <w:r w:rsidR="008C5597" w:rsidRPr="00E06047">
        <w:rPr>
          <w:rFonts w:ascii="ITC Avant Garde" w:eastAsia="Calibri" w:hAnsi="ITC Avant Garde"/>
          <w:sz w:val="22"/>
          <w:lang w:val="es-MX"/>
        </w:rPr>
        <w:t xml:space="preserve"> ordena </w:t>
      </w:r>
      <w:r w:rsidR="00497927" w:rsidRPr="00E06047">
        <w:rPr>
          <w:rFonts w:ascii="ITC Avant Garde" w:eastAsia="Calibri" w:hAnsi="ITC Avant Garde"/>
          <w:sz w:val="22"/>
          <w:lang w:val="es-MX"/>
        </w:rPr>
        <w:t>la</w:t>
      </w:r>
      <w:r w:rsidR="00163BC8" w:rsidRPr="00E06047">
        <w:rPr>
          <w:rFonts w:ascii="ITC Avant Garde" w:eastAsia="Calibri" w:hAnsi="ITC Avant Garde"/>
          <w:sz w:val="22"/>
          <w:lang w:val="es-MX"/>
        </w:rPr>
        <w:t xml:space="preserve"> supresión </w:t>
      </w:r>
      <w:r w:rsidR="007C7102">
        <w:rPr>
          <w:rFonts w:ascii="ITC Avant Garde" w:eastAsia="Calibri" w:hAnsi="ITC Avant Garde"/>
          <w:sz w:val="22"/>
          <w:lang w:val="es-MX"/>
        </w:rPr>
        <w:t xml:space="preserve">inmediata </w:t>
      </w:r>
      <w:r w:rsidR="00163BC8" w:rsidRPr="00E06047">
        <w:rPr>
          <w:rFonts w:ascii="ITC Avant Garde" w:eastAsia="Calibri" w:hAnsi="ITC Avant Garde"/>
          <w:sz w:val="22"/>
          <w:lang w:val="es-MX"/>
        </w:rPr>
        <w:t>de la p</w:t>
      </w:r>
      <w:r w:rsidR="001F73A6" w:rsidRPr="00E06047">
        <w:rPr>
          <w:rFonts w:ascii="ITC Avant Garde" w:eastAsia="Calibri" w:hAnsi="ITC Avant Garde"/>
          <w:sz w:val="22"/>
          <w:lang w:val="es-MX"/>
        </w:rPr>
        <w:t xml:space="preserve">ráctica monopólica </w:t>
      </w:r>
      <w:r w:rsidR="00F109D7" w:rsidRPr="00E06047">
        <w:rPr>
          <w:rFonts w:ascii="ITC Avant Garde" w:eastAsia="Calibri" w:hAnsi="ITC Avant Garde"/>
          <w:sz w:val="22"/>
          <w:lang w:val="es-MX"/>
        </w:rPr>
        <w:t xml:space="preserve">absoluta </w:t>
      </w:r>
      <w:r w:rsidR="007C7102">
        <w:rPr>
          <w:rFonts w:ascii="ITC Avant Garde" w:eastAsia="Calibri" w:hAnsi="ITC Avant Garde"/>
          <w:sz w:val="22"/>
          <w:lang w:val="es-MX"/>
        </w:rPr>
        <w:t>a que se refiere</w:t>
      </w:r>
      <w:r w:rsidR="00F109D7" w:rsidRPr="00E06047">
        <w:rPr>
          <w:rFonts w:ascii="ITC Avant Garde" w:eastAsia="Calibri" w:hAnsi="ITC Avant Garde"/>
          <w:sz w:val="22"/>
          <w:lang w:val="es-MX"/>
        </w:rPr>
        <w:t xml:space="preserve"> el resolutivo Segundo</w:t>
      </w:r>
      <w:r w:rsidR="001F73A6" w:rsidRPr="00E06047">
        <w:rPr>
          <w:rFonts w:ascii="ITC Avant Garde" w:eastAsia="Calibri" w:hAnsi="ITC Avant Garde"/>
          <w:sz w:val="22"/>
          <w:lang w:val="es-MX"/>
        </w:rPr>
        <w:t>.</w:t>
      </w:r>
    </w:p>
    <w:p w:rsidR="00677EB1" w:rsidRPr="00A165F7" w:rsidRDefault="004C2168" w:rsidP="006E6B5E">
      <w:pPr>
        <w:pStyle w:val="Textoindependiente"/>
        <w:spacing w:before="120" w:after="120"/>
        <w:rPr>
          <w:rFonts w:ascii="ITC Avant Garde" w:hAnsi="ITC Avant Garde"/>
          <w:sz w:val="22"/>
        </w:rPr>
      </w:pPr>
      <w:r w:rsidRPr="00E06047">
        <w:rPr>
          <w:rFonts w:ascii="ITC Avant Garde" w:hAnsi="ITC Avant Garde"/>
          <w:b/>
          <w:sz w:val="22"/>
          <w:szCs w:val="24"/>
        </w:rPr>
        <w:t>Quinto</w:t>
      </w:r>
      <w:r w:rsidRPr="00E06047">
        <w:rPr>
          <w:rFonts w:ascii="ITC Avant Garde" w:hAnsi="ITC Avant Garde"/>
          <w:smallCaps/>
          <w:sz w:val="22"/>
          <w:szCs w:val="24"/>
        </w:rPr>
        <w:t>. -</w:t>
      </w:r>
      <w:r w:rsidR="00163BC8" w:rsidRPr="00E06047">
        <w:rPr>
          <w:rFonts w:ascii="ITC Avant Garde" w:hAnsi="ITC Avant Garde"/>
          <w:smallCaps/>
          <w:sz w:val="22"/>
          <w:szCs w:val="24"/>
        </w:rPr>
        <w:t xml:space="preserve"> </w:t>
      </w:r>
      <w:r w:rsidR="00163BC8" w:rsidRPr="00E06047">
        <w:rPr>
          <w:rFonts w:ascii="ITC Avant Garde" w:hAnsi="ITC Avant Garde"/>
          <w:sz w:val="22"/>
          <w:szCs w:val="24"/>
        </w:rPr>
        <w:t xml:space="preserve">Con fundamento en los artículos 35 fracción IV y 36 de la </w:t>
      </w:r>
      <w:r w:rsidR="00F109D7" w:rsidRPr="00E06047">
        <w:rPr>
          <w:rFonts w:ascii="ITC Avant Garde" w:hAnsi="ITC Avant Garde"/>
          <w:sz w:val="22"/>
          <w:szCs w:val="24"/>
        </w:rPr>
        <w:t>Ley Federal de Competencia Económica</w:t>
      </w:r>
      <w:r w:rsidR="00163BC8" w:rsidRPr="00E06047">
        <w:rPr>
          <w:rFonts w:ascii="ITC Avant Garde" w:hAnsi="ITC Avant Garde"/>
          <w:sz w:val="22"/>
          <w:szCs w:val="24"/>
        </w:rPr>
        <w:t xml:space="preserve"> </w:t>
      </w:r>
      <w:r w:rsidR="00F109D7" w:rsidRPr="00E06047">
        <w:rPr>
          <w:rFonts w:ascii="ITC Avant Garde" w:hAnsi="ITC Avant Garde"/>
          <w:sz w:val="22"/>
          <w:szCs w:val="24"/>
        </w:rPr>
        <w:t xml:space="preserve">aplicable </w:t>
      </w:r>
      <w:r w:rsidR="00163BC8" w:rsidRPr="00E06047">
        <w:rPr>
          <w:rFonts w:ascii="ITC Avant Garde" w:hAnsi="ITC Avant Garde"/>
          <w:sz w:val="22"/>
          <w:szCs w:val="24"/>
        </w:rPr>
        <w:t xml:space="preserve">se impone a </w:t>
      </w:r>
      <w:r w:rsidR="00F109D7" w:rsidRPr="00E06047">
        <w:rPr>
          <w:rFonts w:ascii="ITC Avant Garde" w:hAnsi="ITC Avant Garde"/>
          <w:sz w:val="22"/>
          <w:szCs w:val="24"/>
        </w:rPr>
        <w:t xml:space="preserve">Mega Cable, S.A. de C.V. </w:t>
      </w:r>
      <w:r w:rsidR="00163BC8" w:rsidRPr="00E06047">
        <w:rPr>
          <w:rFonts w:ascii="ITC Avant Garde" w:hAnsi="ITC Avant Garde"/>
          <w:sz w:val="22"/>
          <w:szCs w:val="24"/>
        </w:rPr>
        <w:t xml:space="preserve">una multa por la cantidad de </w:t>
      </w:r>
      <w:r w:rsidR="00163BC8" w:rsidRPr="00E06047">
        <w:rPr>
          <w:rFonts w:ascii="ITC Avant Garde" w:eastAsia="Calibri" w:hAnsi="ITC Avant Garde"/>
          <w:sz w:val="22"/>
          <w:szCs w:val="22"/>
          <w:lang w:val="es-MX" w:eastAsia="en-US"/>
        </w:rPr>
        <w:t>$</w:t>
      </w:r>
      <w:r w:rsidR="00167A1E" w:rsidRPr="00E06047">
        <w:rPr>
          <w:rFonts w:ascii="ITC Avant Garde" w:eastAsia="Calibri" w:hAnsi="ITC Avant Garde"/>
          <w:sz w:val="22"/>
          <w:szCs w:val="22"/>
          <w:lang w:val="es-MX" w:eastAsia="en-US"/>
        </w:rPr>
        <w:t>10,299,937</w:t>
      </w:r>
      <w:r w:rsidR="003432D2" w:rsidRPr="00E06047">
        <w:rPr>
          <w:rFonts w:ascii="ITC Avant Garde" w:eastAsia="Calibri" w:hAnsi="ITC Avant Garde"/>
          <w:sz w:val="22"/>
          <w:szCs w:val="22"/>
          <w:lang w:val="es-MX" w:eastAsia="en-US"/>
        </w:rPr>
        <w:t>.</w:t>
      </w:r>
      <w:r w:rsidR="00E63113" w:rsidRPr="00E06047">
        <w:rPr>
          <w:rFonts w:ascii="ITC Avant Garde" w:eastAsia="Calibri" w:hAnsi="ITC Avant Garde"/>
          <w:sz w:val="22"/>
          <w:szCs w:val="22"/>
          <w:lang w:val="es-MX" w:eastAsia="en-US"/>
        </w:rPr>
        <w:t>8</w:t>
      </w:r>
      <w:r w:rsidR="003432D2" w:rsidRPr="00E06047">
        <w:rPr>
          <w:rFonts w:ascii="ITC Avant Garde" w:eastAsia="Calibri" w:hAnsi="ITC Avant Garde"/>
          <w:sz w:val="22"/>
          <w:szCs w:val="22"/>
          <w:lang w:val="es-MX" w:eastAsia="en-US"/>
        </w:rPr>
        <w:t>1 (</w:t>
      </w:r>
      <w:r w:rsidR="00167A1E" w:rsidRPr="00E06047">
        <w:rPr>
          <w:rFonts w:ascii="ITC Avant Garde" w:eastAsia="Calibri" w:hAnsi="ITC Avant Garde"/>
          <w:sz w:val="22"/>
          <w:szCs w:val="22"/>
          <w:lang w:val="es-MX" w:eastAsia="en-US"/>
        </w:rPr>
        <w:t>diez</w:t>
      </w:r>
      <w:r w:rsidR="003432D2" w:rsidRPr="00E06047">
        <w:rPr>
          <w:rFonts w:ascii="ITC Avant Garde" w:eastAsia="Calibri" w:hAnsi="ITC Avant Garde"/>
          <w:sz w:val="22"/>
          <w:szCs w:val="22"/>
          <w:lang w:val="es-MX" w:eastAsia="en-US"/>
        </w:rPr>
        <w:t xml:space="preserve"> millones </w:t>
      </w:r>
      <w:r w:rsidR="00167A1E" w:rsidRPr="00E06047">
        <w:rPr>
          <w:rFonts w:ascii="ITC Avant Garde" w:eastAsia="Calibri" w:hAnsi="ITC Avant Garde"/>
          <w:sz w:val="22"/>
          <w:szCs w:val="22"/>
          <w:lang w:val="es-MX" w:eastAsia="en-US"/>
        </w:rPr>
        <w:t>doscientos noventa</w:t>
      </w:r>
      <w:r w:rsidR="003432D2" w:rsidRPr="00E06047">
        <w:rPr>
          <w:rFonts w:ascii="ITC Avant Garde" w:eastAsia="Calibri" w:hAnsi="ITC Avant Garde"/>
          <w:sz w:val="22"/>
          <w:szCs w:val="22"/>
          <w:lang w:val="es-MX" w:eastAsia="en-US"/>
        </w:rPr>
        <w:t xml:space="preserve"> y </w:t>
      </w:r>
      <w:r w:rsidR="00167A1E" w:rsidRPr="00E06047">
        <w:rPr>
          <w:rFonts w:ascii="ITC Avant Garde" w:eastAsia="Calibri" w:hAnsi="ITC Avant Garde"/>
          <w:sz w:val="22"/>
          <w:szCs w:val="22"/>
          <w:lang w:val="es-MX" w:eastAsia="en-US"/>
        </w:rPr>
        <w:t>nueve</w:t>
      </w:r>
      <w:r w:rsidR="003432D2" w:rsidRPr="00E06047">
        <w:rPr>
          <w:rFonts w:ascii="ITC Avant Garde" w:eastAsia="Calibri" w:hAnsi="ITC Avant Garde"/>
          <w:sz w:val="22"/>
          <w:szCs w:val="22"/>
          <w:lang w:val="es-MX" w:eastAsia="en-US"/>
        </w:rPr>
        <w:t xml:space="preserve"> mil </w:t>
      </w:r>
      <w:r w:rsidR="00167A1E" w:rsidRPr="00E06047">
        <w:rPr>
          <w:rFonts w:ascii="ITC Avant Garde" w:eastAsia="Calibri" w:hAnsi="ITC Avant Garde"/>
          <w:sz w:val="22"/>
          <w:szCs w:val="22"/>
          <w:lang w:val="es-MX" w:eastAsia="en-US"/>
        </w:rPr>
        <w:t>novecientos treinta y siete</w:t>
      </w:r>
      <w:r w:rsidR="003432D2" w:rsidRPr="00E06047">
        <w:rPr>
          <w:rFonts w:ascii="ITC Avant Garde" w:eastAsia="Calibri" w:hAnsi="ITC Avant Garde"/>
          <w:sz w:val="22"/>
          <w:szCs w:val="22"/>
          <w:lang w:val="es-MX" w:eastAsia="en-US"/>
        </w:rPr>
        <w:t xml:space="preserve"> pesos </w:t>
      </w:r>
      <w:r w:rsidR="00E63113" w:rsidRPr="00E06047">
        <w:rPr>
          <w:rFonts w:ascii="ITC Avant Garde" w:eastAsia="Calibri" w:hAnsi="ITC Avant Garde"/>
          <w:sz w:val="22"/>
          <w:szCs w:val="22"/>
          <w:lang w:val="es-MX" w:eastAsia="en-US"/>
        </w:rPr>
        <w:t>8</w:t>
      </w:r>
      <w:r w:rsidR="003432D2" w:rsidRPr="00E06047">
        <w:rPr>
          <w:rFonts w:ascii="ITC Avant Garde" w:eastAsia="Calibri" w:hAnsi="ITC Avant Garde"/>
          <w:sz w:val="22"/>
          <w:szCs w:val="22"/>
          <w:lang w:val="es-MX" w:eastAsia="en-US"/>
        </w:rPr>
        <w:t>1/100 M.N.)</w:t>
      </w:r>
      <w:r w:rsidR="00163BC8" w:rsidRPr="00E06047">
        <w:rPr>
          <w:rFonts w:ascii="ITC Avant Garde" w:hAnsi="ITC Avant Garde"/>
          <w:sz w:val="22"/>
          <w:szCs w:val="24"/>
        </w:rPr>
        <w:t xml:space="preserve">, de acuerdo con lo establecido en </w:t>
      </w:r>
      <w:r w:rsidR="00F109D7" w:rsidRPr="00E06047">
        <w:rPr>
          <w:rFonts w:ascii="ITC Avant Garde" w:hAnsi="ITC Avant Garde"/>
          <w:sz w:val="22"/>
          <w:szCs w:val="24"/>
        </w:rPr>
        <w:t>la sección</w:t>
      </w:r>
      <w:r w:rsidR="00163BC8" w:rsidRPr="00E06047">
        <w:rPr>
          <w:rFonts w:ascii="ITC Avant Garde" w:hAnsi="ITC Avant Garde"/>
          <w:sz w:val="22"/>
          <w:szCs w:val="24"/>
        </w:rPr>
        <w:t xml:space="preserve"> VII</w:t>
      </w:r>
      <w:r w:rsidR="003432D2" w:rsidRPr="00E06047">
        <w:rPr>
          <w:rFonts w:ascii="ITC Avant Garde" w:hAnsi="ITC Avant Garde"/>
          <w:sz w:val="22"/>
          <w:szCs w:val="24"/>
        </w:rPr>
        <w:t>I</w:t>
      </w:r>
      <w:r w:rsidR="00204A3F">
        <w:rPr>
          <w:rFonts w:ascii="ITC Avant Garde" w:hAnsi="ITC Avant Garde"/>
          <w:sz w:val="22"/>
          <w:szCs w:val="24"/>
        </w:rPr>
        <w:t xml:space="preserve"> de la presente resolución.</w:t>
      </w:r>
    </w:p>
    <w:p w:rsidR="006F4532" w:rsidRPr="00204A3F" w:rsidRDefault="00677EB1" w:rsidP="006E6B5E">
      <w:pPr>
        <w:spacing w:before="120" w:after="120"/>
        <w:jc w:val="both"/>
        <w:rPr>
          <w:sz w:val="12"/>
          <w:szCs w:val="22"/>
          <w:lang w:val="es-MX" w:eastAsia="en-US"/>
        </w:rPr>
      </w:pPr>
      <w:r w:rsidRPr="00677EB1">
        <w:rPr>
          <w:rFonts w:ascii="ITC Avant Garde" w:hAnsi="ITC Avant Garde"/>
          <w:sz w:val="14"/>
        </w:rPr>
        <w:t xml:space="preserve">La presente Resolución fue aprobada por el Pleno del Instituto Federal de Telecomunicaciones en su XXVIII Sesión Ordinaria celebrada el 19 de septiembre de 2018, </w:t>
      </w:r>
      <w:r w:rsidRPr="00677EB1">
        <w:rPr>
          <w:rFonts w:ascii="ITC Avant Garde" w:hAnsi="ITC Avant Garde"/>
          <w:bCs/>
          <w:sz w:val="14"/>
        </w:rPr>
        <w:t xml:space="preserve">en lo general por unanimidad </w:t>
      </w:r>
      <w:r w:rsidRPr="00677EB1">
        <w:rPr>
          <w:rFonts w:ascii="ITC Avant Garde" w:hAnsi="ITC Avant Garde"/>
          <w:sz w:val="14"/>
        </w:rPr>
        <w:t xml:space="preserve">de votos de los Comisionados Gabriel Oswaldo Contreras Saldívar; </w:t>
      </w:r>
      <w:r w:rsidRPr="00677EB1">
        <w:rPr>
          <w:rFonts w:ascii="ITC Avant Garde" w:hAnsi="ITC Avant Garde"/>
          <w:bCs/>
          <w:sz w:val="14"/>
        </w:rPr>
        <w:t>María Elena Estavillo Flores, quien manifiesta voto concurrente</w:t>
      </w:r>
      <w:r w:rsidRPr="00677EB1">
        <w:rPr>
          <w:rFonts w:ascii="ITC Avant Garde" w:hAnsi="ITC Avant Garde"/>
          <w:sz w:val="14"/>
        </w:rPr>
        <w:t>;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P/IFT/190918/581.</w:t>
      </w:r>
    </w:p>
    <w:sectPr w:rsidR="006F4532" w:rsidRPr="00204A3F" w:rsidSect="003712B5">
      <w:pgSz w:w="12242" w:h="15842"/>
      <w:pgMar w:top="2126" w:right="1418" w:bottom="141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AB" w:rsidRDefault="009311AB" w:rsidP="00163BC8">
      <w:r>
        <w:separator/>
      </w:r>
    </w:p>
  </w:endnote>
  <w:endnote w:type="continuationSeparator" w:id="0">
    <w:p w:rsidR="009311AB" w:rsidRDefault="009311AB" w:rsidP="00163BC8">
      <w:r>
        <w:continuationSeparator/>
      </w:r>
    </w:p>
  </w:endnote>
  <w:endnote w:type="continuationNotice" w:id="1">
    <w:p w:rsidR="009311AB" w:rsidRDefault="009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B" w:rsidRPr="009A1239" w:rsidRDefault="009311AB" w:rsidP="009A1239">
    <w:pPr>
      <w:pStyle w:val="Piedepgina"/>
      <w:widowControl/>
      <w:spacing w:before="0" w:after="0" w:line="240" w:lineRule="auto"/>
      <w:jc w:val="right"/>
      <w:rPr>
        <w:rFonts w:ascii="ITC Avant Garde" w:hAnsi="ITC Avant Garde"/>
        <w:sz w:val="20"/>
        <w:lang w:val="es-MX"/>
      </w:rPr>
    </w:pPr>
    <w:r w:rsidRPr="009A1239">
      <w:rPr>
        <w:rFonts w:ascii="ITC Avant Garde" w:hAnsi="ITC Avant Garde"/>
        <w:sz w:val="20"/>
      </w:rPr>
      <w:fldChar w:fldCharType="begin"/>
    </w:r>
    <w:r w:rsidRPr="009A1239">
      <w:rPr>
        <w:rFonts w:ascii="ITC Avant Garde" w:hAnsi="ITC Avant Garde"/>
        <w:sz w:val="20"/>
        <w:lang w:val="es-MX"/>
      </w:rPr>
      <w:instrText xml:space="preserve">PAGE \* ARABIC \* MERGEFORMAT </w:instrText>
    </w:r>
    <w:r w:rsidRPr="009A1239">
      <w:rPr>
        <w:rFonts w:ascii="ITC Avant Garde" w:hAnsi="ITC Avant Garde"/>
        <w:sz w:val="20"/>
      </w:rPr>
      <w:fldChar w:fldCharType="separate"/>
    </w:r>
    <w:r w:rsidR="002616E8">
      <w:rPr>
        <w:rFonts w:ascii="ITC Avant Garde" w:hAnsi="ITC Avant Garde"/>
        <w:noProof/>
        <w:sz w:val="20"/>
        <w:lang w:val="es-MX"/>
      </w:rPr>
      <w:t>21</w:t>
    </w:r>
    <w:r w:rsidRPr="009A1239">
      <w:rPr>
        <w:rFonts w:ascii="ITC Avant Garde" w:hAnsi="ITC Avant Gard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B" w:rsidRPr="009A1239" w:rsidRDefault="009311AB" w:rsidP="009A1239">
    <w:pPr>
      <w:pStyle w:val="Piedepgina"/>
      <w:jc w:val="right"/>
      <w:rPr>
        <w:rFonts w:ascii="ITC Avant Garde" w:hAnsi="ITC Avant Garde"/>
        <w:sz w:val="18"/>
        <w:szCs w:val="18"/>
      </w:rPr>
    </w:pPr>
    <w:r w:rsidRPr="000B41F3">
      <w:rPr>
        <w:rFonts w:ascii="ITC Avant Garde" w:hAnsi="ITC Avant Garde"/>
        <w:sz w:val="18"/>
        <w:szCs w:val="18"/>
      </w:rPr>
      <w:fldChar w:fldCharType="begin"/>
    </w:r>
    <w:r w:rsidRPr="000B41F3">
      <w:rPr>
        <w:rFonts w:ascii="ITC Avant Garde" w:hAnsi="ITC Avant Garde"/>
        <w:sz w:val="18"/>
        <w:szCs w:val="18"/>
      </w:rPr>
      <w:instrText>PAGE</w:instrText>
    </w:r>
    <w:r w:rsidRPr="000B41F3">
      <w:rPr>
        <w:rFonts w:ascii="ITC Avant Garde" w:hAnsi="ITC Avant Garde"/>
        <w:sz w:val="18"/>
        <w:szCs w:val="18"/>
      </w:rPr>
      <w:fldChar w:fldCharType="separate"/>
    </w:r>
    <w:r w:rsidR="002616E8">
      <w:rPr>
        <w:rFonts w:ascii="ITC Avant Garde" w:hAnsi="ITC Avant Garde"/>
        <w:noProof/>
        <w:sz w:val="18"/>
        <w:szCs w:val="18"/>
      </w:rPr>
      <w:t>227</w:t>
    </w:r>
    <w:r w:rsidRPr="000B41F3">
      <w:rPr>
        <w:rFonts w:ascii="ITC Avant Garde" w:hAnsi="ITC Avant Gard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AB" w:rsidRDefault="009311AB" w:rsidP="00163BC8">
      <w:r>
        <w:separator/>
      </w:r>
    </w:p>
  </w:footnote>
  <w:footnote w:type="continuationSeparator" w:id="0">
    <w:p w:rsidR="009311AB" w:rsidRDefault="009311AB" w:rsidP="00163BC8">
      <w:r>
        <w:continuationSeparator/>
      </w:r>
    </w:p>
  </w:footnote>
  <w:footnote w:type="continuationNotice" w:id="1">
    <w:p w:rsidR="009311AB" w:rsidRDefault="009311AB"/>
  </w:footnote>
  <w:footnote w:id="2">
    <w:p w:rsidR="009311AB" w:rsidRPr="00025316" w:rsidRDefault="009311AB" w:rsidP="00483147">
      <w:pPr>
        <w:tabs>
          <w:tab w:val="left" w:pos="284"/>
        </w:tabs>
        <w:suppressAutoHyphens/>
        <w:overflowPunct w:val="0"/>
        <w:autoSpaceDE w:val="0"/>
        <w:autoSpaceDN w:val="0"/>
        <w:adjustRightInd w:val="0"/>
        <w:jc w:val="both"/>
        <w:textAlignment w:val="baseline"/>
        <w:rPr>
          <w:rFonts w:ascii="ITC Avant Garde" w:hAnsi="ITC Avant Garde"/>
          <w:i/>
          <w:sz w:val="18"/>
          <w:szCs w:val="18"/>
        </w:rPr>
      </w:pPr>
      <w:r w:rsidRPr="00025316">
        <w:rPr>
          <w:rStyle w:val="Refdenotaalpie"/>
          <w:rFonts w:ascii="ITC Avant Garde" w:hAnsi="ITC Avant Garde"/>
          <w:sz w:val="18"/>
          <w:szCs w:val="18"/>
        </w:rPr>
        <w:footnoteRef/>
      </w:r>
      <w:r w:rsidRPr="00025316">
        <w:rPr>
          <w:rFonts w:ascii="ITC Avant Garde" w:hAnsi="ITC Avant Garde"/>
          <w:sz w:val="18"/>
          <w:szCs w:val="18"/>
        </w:rPr>
        <w:t xml:space="preserve"> “</w:t>
      </w:r>
      <w:r w:rsidRPr="00025316">
        <w:rPr>
          <w:rFonts w:ascii="ITC Avant Garde" w:hAnsi="ITC Avant Garde"/>
          <w:b/>
          <w:i/>
          <w:sz w:val="18"/>
          <w:szCs w:val="18"/>
        </w:rPr>
        <w:t xml:space="preserve">Primero.– </w:t>
      </w:r>
      <w:r w:rsidRPr="00025316">
        <w:rPr>
          <w:rFonts w:ascii="ITC Avant Garde" w:hAnsi="ITC Avant Garde"/>
          <w:i/>
          <w:sz w:val="18"/>
          <w:szCs w:val="18"/>
        </w:rPr>
        <w:t xml:space="preserve">En estricto cumplimiento a lo ordenado por el Segundo Tribunal Colegiado de </w:t>
      </w:r>
      <w:r w:rsidRPr="00025316">
        <w:rPr>
          <w:rFonts w:ascii="ITC Avant Garde" w:hAnsi="ITC Avant Garde"/>
          <w:i/>
          <w:sz w:val="18"/>
          <w:szCs w:val="18"/>
          <w:lang w:bidi="en-US"/>
        </w:rPr>
        <w:t xml:space="preserve">Circuito en Materia Administrativa Especializada en Competencia Económica, Radiodifusión y Telecomunicaciones con residencia en la Ciudad de México y jurisdicción en toda la República Mexicana, en la ejecutoria dictada dentro del </w:t>
      </w:r>
      <w:r w:rsidRPr="00025316">
        <w:rPr>
          <w:rFonts w:ascii="ITC Avant Garde" w:hAnsi="ITC Avant Garde"/>
          <w:i/>
          <w:sz w:val="18"/>
          <w:szCs w:val="18"/>
          <w:lang w:val="es-ES_tradnl"/>
        </w:rPr>
        <w:t xml:space="preserve">recurso de revisión </w:t>
      </w:r>
      <w:r w:rsidRPr="00025316">
        <w:rPr>
          <w:rFonts w:ascii="ITC Avant Garde" w:hAnsi="ITC Avant Garde"/>
          <w:i/>
          <w:sz w:val="18"/>
          <w:szCs w:val="18"/>
        </w:rPr>
        <w:t xml:space="preserve">R.A. 161/2017 </w:t>
      </w:r>
      <w:r w:rsidRPr="00025316">
        <w:rPr>
          <w:rFonts w:ascii="ITC Avant Garde" w:hAnsi="ITC Avant Garde"/>
          <w:i/>
          <w:sz w:val="18"/>
          <w:szCs w:val="18"/>
          <w:lang w:bidi="en-US"/>
        </w:rPr>
        <w:t xml:space="preserve">el </w:t>
      </w:r>
      <w:r w:rsidRPr="00025316">
        <w:rPr>
          <w:rFonts w:ascii="ITC Avant Garde" w:hAnsi="ITC Avant Garde"/>
          <w:i/>
          <w:sz w:val="18"/>
          <w:szCs w:val="18"/>
          <w:lang w:val="es-ES_tradnl"/>
        </w:rPr>
        <w:t>siete de junio de dos mil dieciocho,</w:t>
      </w:r>
      <w:r w:rsidRPr="00025316">
        <w:rPr>
          <w:rFonts w:ascii="ITC Avant Garde" w:hAnsi="ITC Avant Garde"/>
          <w:i/>
          <w:sz w:val="18"/>
          <w:szCs w:val="18"/>
        </w:rPr>
        <w:t xml:space="preserve"> </w:t>
      </w:r>
      <w:r w:rsidRPr="00025316">
        <w:rPr>
          <w:rFonts w:ascii="ITC Avant Garde" w:hAnsi="ITC Avant Garde"/>
          <w:b/>
          <w:i/>
          <w:sz w:val="18"/>
          <w:szCs w:val="18"/>
          <w:u w:val="single"/>
        </w:rPr>
        <w:t>se deja insubsistente</w:t>
      </w:r>
      <w:r w:rsidRPr="00025316">
        <w:rPr>
          <w:rFonts w:ascii="ITC Avant Garde" w:hAnsi="ITC Avant Garde"/>
          <w:i/>
          <w:sz w:val="18"/>
          <w:szCs w:val="18"/>
        </w:rPr>
        <w:t xml:space="preserve"> la resolución adoptada mediante acuerdo número P/IFT/EXT/011215/179, de primero de diciembre de dos mil quince por el Pleno de este Instituto dentro del expediente E-IFT/DGIPM/PMA/0001/2013. </w:t>
      </w:r>
    </w:p>
    <w:p w:rsidR="009311AB" w:rsidRPr="00025316" w:rsidRDefault="009311AB" w:rsidP="00483147">
      <w:pPr>
        <w:tabs>
          <w:tab w:val="left" w:pos="284"/>
        </w:tabs>
        <w:suppressAutoHyphens/>
        <w:overflowPunct w:val="0"/>
        <w:autoSpaceDE w:val="0"/>
        <w:autoSpaceDN w:val="0"/>
        <w:adjustRightInd w:val="0"/>
        <w:jc w:val="both"/>
        <w:textAlignment w:val="baseline"/>
        <w:rPr>
          <w:rFonts w:ascii="ITC Avant Garde" w:hAnsi="ITC Avant Garde" w:cs="Arial"/>
          <w:i/>
          <w:sz w:val="18"/>
          <w:szCs w:val="18"/>
        </w:rPr>
      </w:pPr>
      <w:r w:rsidRPr="00025316">
        <w:rPr>
          <w:rFonts w:ascii="ITC Avant Garde" w:hAnsi="ITC Avant Garde"/>
          <w:i/>
          <w:sz w:val="18"/>
          <w:szCs w:val="18"/>
        </w:rPr>
        <w:t xml:space="preserve">En el entendido de que en este acto se deja sin efectos la multa impuesta a Mega Cable, S.A. de C.V.; y por lo que hace al Acuerdo de Mecanismo, cabe señalar que </w:t>
      </w:r>
      <w:r w:rsidRPr="00025316">
        <w:rPr>
          <w:rFonts w:ascii="ITC Avant Garde" w:hAnsi="ITC Avant Garde" w:cs="Arial"/>
          <w:i/>
          <w:sz w:val="18"/>
          <w:szCs w:val="18"/>
        </w:rPr>
        <w:t xml:space="preserve">este ya fue declarado </w:t>
      </w:r>
      <w:r w:rsidRPr="00025316">
        <w:rPr>
          <w:rFonts w:ascii="ITC Avant Garde" w:hAnsi="ITC Avant Garde"/>
          <w:i/>
          <w:sz w:val="18"/>
          <w:szCs w:val="18"/>
        </w:rPr>
        <w:t>insubsistente en un acto previo de este Pleno, como se refiere</w:t>
      </w:r>
      <w:r w:rsidRPr="00025316">
        <w:rPr>
          <w:rFonts w:ascii="ITC Avant Garde" w:hAnsi="ITC Avant Garde"/>
          <w:b/>
          <w:i/>
          <w:sz w:val="18"/>
          <w:szCs w:val="18"/>
        </w:rPr>
        <w:t xml:space="preserve"> </w:t>
      </w:r>
      <w:r w:rsidRPr="00025316">
        <w:rPr>
          <w:rFonts w:ascii="ITC Avant Garde" w:hAnsi="ITC Avant Garde" w:cs="Arial"/>
          <w:i/>
          <w:sz w:val="18"/>
          <w:szCs w:val="18"/>
        </w:rPr>
        <w:t>en el apartado ii), del considerando Tercero del presente acuerdo.</w:t>
      </w:r>
    </w:p>
    <w:p w:rsidR="009311AB" w:rsidRPr="00025316" w:rsidRDefault="009311AB" w:rsidP="00483147">
      <w:pPr>
        <w:jc w:val="both"/>
        <w:rPr>
          <w:rFonts w:ascii="ITC Avant Garde" w:hAnsi="ITC Avant Garde"/>
          <w:i/>
          <w:sz w:val="18"/>
          <w:szCs w:val="18"/>
        </w:rPr>
      </w:pPr>
      <w:r w:rsidRPr="00025316">
        <w:rPr>
          <w:rFonts w:ascii="ITC Avant Garde" w:hAnsi="ITC Avant Garde"/>
          <w:b/>
          <w:i/>
          <w:sz w:val="18"/>
          <w:szCs w:val="18"/>
        </w:rPr>
        <w:t xml:space="preserve">Segundo.- </w:t>
      </w:r>
      <w:r w:rsidRPr="00025316">
        <w:rPr>
          <w:rFonts w:ascii="ITC Avant Garde" w:hAnsi="ITC Avant Garde"/>
          <w:i/>
          <w:sz w:val="18"/>
          <w:szCs w:val="18"/>
        </w:rPr>
        <w:t xml:space="preserve">Se instruye a la Unidad de Competencia Económica de este Instituto a efecto de que realice las gestiones necesarias para continuar con el cumplimiento de la ejecutoria emitida </w:t>
      </w:r>
      <w:r w:rsidRPr="00025316">
        <w:rPr>
          <w:rFonts w:ascii="ITC Avant Garde" w:hAnsi="ITC Avant Garde"/>
          <w:i/>
          <w:sz w:val="18"/>
          <w:szCs w:val="18"/>
          <w:lang w:bidi="en-US"/>
        </w:rPr>
        <w:t xml:space="preserve">dentro del </w:t>
      </w:r>
      <w:r w:rsidRPr="00025316">
        <w:rPr>
          <w:rFonts w:ascii="ITC Avant Garde" w:hAnsi="ITC Avant Garde"/>
          <w:i/>
          <w:sz w:val="18"/>
          <w:szCs w:val="18"/>
          <w:lang w:val="es-ES_tradnl"/>
        </w:rPr>
        <w:t xml:space="preserve">recurso de revisión </w:t>
      </w:r>
      <w:r w:rsidRPr="00025316">
        <w:rPr>
          <w:rFonts w:ascii="ITC Avant Garde" w:hAnsi="ITC Avant Garde"/>
          <w:i/>
          <w:sz w:val="18"/>
          <w:szCs w:val="18"/>
        </w:rPr>
        <w:t xml:space="preserve">R.A. 161/2017 por el Segundo Tribunal Colegiado de </w:t>
      </w:r>
      <w:r w:rsidRPr="00025316">
        <w:rPr>
          <w:rFonts w:ascii="ITC Avant Garde" w:hAnsi="ITC Avant Garde"/>
          <w:i/>
          <w:sz w:val="18"/>
          <w:szCs w:val="18"/>
          <w:lang w:bidi="en-US"/>
        </w:rPr>
        <w:t xml:space="preserve">Circuito en Materia Administrativa Especializada en Competencia Económica, Radiodifusión y Telecomunicaciones con residencia en la Ciudad de México y jurisdicción en toda la República Mexicana, el </w:t>
      </w:r>
      <w:r w:rsidRPr="00025316">
        <w:rPr>
          <w:rFonts w:ascii="ITC Avant Garde" w:hAnsi="ITC Avant Garde"/>
          <w:i/>
          <w:sz w:val="18"/>
          <w:szCs w:val="18"/>
          <w:lang w:val="es-ES_tradnl"/>
        </w:rPr>
        <w:t>siete de junio de dos mil dieciocho</w:t>
      </w:r>
      <w:r w:rsidRPr="00025316">
        <w:rPr>
          <w:rFonts w:ascii="ITC Avant Garde" w:hAnsi="ITC Avant Garde"/>
          <w:i/>
          <w:sz w:val="18"/>
          <w:szCs w:val="18"/>
        </w:rPr>
        <w:t xml:space="preserve">, por lo que deberá: i) presentar a este Pleno un proyecto de resolución en donde se atiendan cabalmente </w:t>
      </w:r>
      <w:r w:rsidRPr="00025316">
        <w:rPr>
          <w:rFonts w:ascii="ITC Avant Garde" w:eastAsia="Calibri" w:hAnsi="ITC Avant Garde"/>
          <w:i/>
          <w:sz w:val="18"/>
          <w:szCs w:val="18"/>
        </w:rPr>
        <w:t xml:space="preserve">todos y cada uno de los puntos indicados en el numeral Vigésimo Cuarto de los Antecedentes del presente acuerdo; y, ii) realizar las gestiones pertinentes ante el Servicio de Administración Tributaria a fin de solicitar la inejecución de la multa impuesta a Mega Cable, S.A. de C.V., mediante resolución emitida </w:t>
      </w:r>
      <w:r w:rsidRPr="00025316">
        <w:rPr>
          <w:rFonts w:ascii="ITC Avant Garde" w:hAnsi="ITC Avant Garde"/>
          <w:i/>
          <w:sz w:val="18"/>
          <w:szCs w:val="18"/>
        </w:rPr>
        <w:t>el primero de diciembre de dos mil quince por el Pleno de este Instituto, adoptada mediante acuerdo de Pleno número P/IFT/EXT/011215/179.</w:t>
      </w:r>
    </w:p>
    <w:p w:rsidR="009311AB" w:rsidRPr="00025316" w:rsidRDefault="009311AB" w:rsidP="00483147">
      <w:pPr>
        <w:tabs>
          <w:tab w:val="left" w:pos="284"/>
        </w:tabs>
        <w:suppressAutoHyphens/>
        <w:overflowPunct w:val="0"/>
        <w:autoSpaceDE w:val="0"/>
        <w:autoSpaceDN w:val="0"/>
        <w:adjustRightInd w:val="0"/>
        <w:jc w:val="both"/>
        <w:textAlignment w:val="baseline"/>
        <w:rPr>
          <w:rFonts w:ascii="ITC Avant Garde" w:hAnsi="ITC Avant Garde"/>
          <w:i/>
          <w:sz w:val="18"/>
          <w:szCs w:val="18"/>
        </w:rPr>
      </w:pPr>
      <w:r w:rsidRPr="00025316">
        <w:rPr>
          <w:rFonts w:ascii="ITC Avant Garde" w:hAnsi="ITC Avant Garde"/>
          <w:b/>
          <w:i/>
          <w:sz w:val="18"/>
          <w:szCs w:val="18"/>
        </w:rPr>
        <w:t xml:space="preserve">Tercero. </w:t>
      </w:r>
      <w:r w:rsidRPr="00025316">
        <w:rPr>
          <w:rFonts w:ascii="ITC Avant Garde" w:hAnsi="ITC Avant Garde"/>
          <w:i/>
          <w:sz w:val="18"/>
          <w:szCs w:val="18"/>
        </w:rPr>
        <w:t xml:space="preserve">Se instruye a la Unidad de Asuntos Jurídicos de este Instituto a efecto de que exhiba al Juzgado Segundo de Distrito en Materia Administrativa Especializada en Competencia Económica, Radiodifusión y Telecomunicaciones, con residencia en la Ciudad de México y jurisdicción en toda la República: (i) el presente acuerdo; (ii) el acuerdo P/IFT/310118/81, mediante el cual el Pleno del Instituto dejó insubsistente el Acuerdo de Mecanismo; (iii) el oficio que la UCE haya enviado al SAT en ejecución del punto de acuerdo Segundo del presente; y que con la exhibición de las documentales referidas gestione una prórroga para estar en posibilidad de dar cumplimiento a lo ordenado en el resolutivo Segundo de la ejecutoria emitida </w:t>
      </w:r>
      <w:r w:rsidRPr="00025316">
        <w:rPr>
          <w:rFonts w:ascii="ITC Avant Garde" w:hAnsi="ITC Avant Garde"/>
          <w:i/>
          <w:sz w:val="18"/>
          <w:szCs w:val="18"/>
          <w:lang w:bidi="en-US"/>
        </w:rPr>
        <w:t xml:space="preserve">dentro del </w:t>
      </w:r>
      <w:r w:rsidRPr="00025316">
        <w:rPr>
          <w:rFonts w:ascii="ITC Avant Garde" w:hAnsi="ITC Avant Garde"/>
          <w:i/>
          <w:sz w:val="18"/>
          <w:szCs w:val="18"/>
          <w:lang w:val="es-ES_tradnl"/>
        </w:rPr>
        <w:t xml:space="preserve">recurso de revisión </w:t>
      </w:r>
      <w:r w:rsidRPr="00025316">
        <w:rPr>
          <w:rFonts w:ascii="ITC Avant Garde" w:hAnsi="ITC Avant Garde"/>
          <w:i/>
          <w:sz w:val="18"/>
          <w:szCs w:val="18"/>
        </w:rPr>
        <w:t xml:space="preserve">R.A. 161/2017 por el Segundo Tribunal Colegiado de </w:t>
      </w:r>
      <w:r w:rsidRPr="00025316">
        <w:rPr>
          <w:rFonts w:ascii="ITC Avant Garde" w:hAnsi="ITC Avant Garde"/>
          <w:i/>
          <w:sz w:val="18"/>
          <w:szCs w:val="18"/>
          <w:lang w:bidi="en-US"/>
        </w:rPr>
        <w:t xml:space="preserve">Circuito en Materia Administrativa Especializada en Competencia Económica, Radiodifusión y Telecomunicaciones con residencia en la Ciudad de México y jurisdicción en toda la República Mexicana, el </w:t>
      </w:r>
      <w:r w:rsidRPr="00025316">
        <w:rPr>
          <w:rFonts w:ascii="ITC Avant Garde" w:hAnsi="ITC Avant Garde"/>
          <w:i/>
          <w:sz w:val="18"/>
          <w:szCs w:val="18"/>
          <w:lang w:val="es-ES_tradnl"/>
        </w:rPr>
        <w:t>siete de junio de dos mil dieciocho</w:t>
      </w:r>
      <w:r w:rsidRPr="00025316">
        <w:rPr>
          <w:rFonts w:ascii="ITC Avant Garde" w:hAnsi="ITC Avant Garde"/>
          <w:i/>
          <w:sz w:val="18"/>
          <w:szCs w:val="18"/>
        </w:rPr>
        <w:t>.</w:t>
      </w:r>
    </w:p>
    <w:p w:rsidR="009311AB" w:rsidRPr="00025316" w:rsidRDefault="009311AB" w:rsidP="00483147">
      <w:pPr>
        <w:jc w:val="both"/>
        <w:rPr>
          <w:rFonts w:ascii="ITC Avant Garde" w:hAnsi="ITC Avant Garde"/>
          <w:sz w:val="18"/>
          <w:szCs w:val="18"/>
          <w:lang w:val="es-MX"/>
        </w:rPr>
      </w:pPr>
      <w:r w:rsidRPr="00025316">
        <w:rPr>
          <w:rFonts w:ascii="ITC Avant Garde" w:hAnsi="ITC Avant Garde"/>
          <w:b/>
          <w:i/>
          <w:sz w:val="18"/>
          <w:szCs w:val="18"/>
        </w:rPr>
        <w:t>Cuarto. Notifíquese personalmente a Mega Cable, S.A. de C.V.</w:t>
      </w:r>
      <w:r w:rsidRPr="00025316">
        <w:rPr>
          <w:rFonts w:ascii="ITC Avant Garde" w:hAnsi="ITC Avant Garde"/>
          <w:b/>
          <w:sz w:val="18"/>
          <w:szCs w:val="18"/>
        </w:rPr>
        <w:t>”</w:t>
      </w:r>
    </w:p>
  </w:footnote>
  <w:footnote w:id="3">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Fonts w:ascii="ITC Avant Garde" w:hAnsi="ITC Avant Garde"/>
          <w:sz w:val="18"/>
          <w:szCs w:val="18"/>
          <w:vertAlign w:val="superscript"/>
        </w:rPr>
        <w:footnoteRef/>
      </w:r>
      <w:r w:rsidRPr="00025316">
        <w:rPr>
          <w:rFonts w:ascii="ITC Avant Garde" w:hAnsi="ITC Avant Garde"/>
          <w:sz w:val="18"/>
          <w:szCs w:val="18"/>
          <w:vertAlign w:val="superscript"/>
          <w:lang w:val="es-MX"/>
        </w:rPr>
        <w:t xml:space="preserve"> </w:t>
      </w:r>
      <w:r w:rsidRPr="00025316">
        <w:rPr>
          <w:rFonts w:ascii="ITC Avant Garde" w:hAnsi="ITC Avant Garde"/>
          <w:sz w:val="18"/>
          <w:szCs w:val="18"/>
          <w:lang w:val="es-MX"/>
        </w:rPr>
        <w:t>Grupo Televisa, S.A.B.</w:t>
      </w:r>
    </w:p>
  </w:footnote>
  <w:footnote w:id="4">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Fonts w:ascii="ITC Avant Garde" w:hAnsi="ITC Avant Garde"/>
          <w:sz w:val="18"/>
          <w:szCs w:val="18"/>
          <w:vertAlign w:val="superscript"/>
        </w:rPr>
        <w:footnoteRef/>
      </w:r>
      <w:r w:rsidRPr="00025316">
        <w:rPr>
          <w:rFonts w:ascii="ITC Avant Garde" w:hAnsi="ITC Avant Garde"/>
          <w:sz w:val="18"/>
          <w:szCs w:val="18"/>
          <w:vertAlign w:val="superscript"/>
          <w:lang w:val="es-MX"/>
        </w:rPr>
        <w:t xml:space="preserve"> </w:t>
      </w:r>
      <w:r w:rsidRPr="00025316">
        <w:rPr>
          <w:rFonts w:ascii="ITC Avant Garde" w:hAnsi="ITC Avant Garde"/>
          <w:sz w:val="18"/>
          <w:szCs w:val="18"/>
          <w:lang w:val="es-MX"/>
        </w:rPr>
        <w:t>Megacable Holdings, S.A.B. de C.V., sus subsidiarias y sus filiales.</w:t>
      </w:r>
    </w:p>
  </w:footnote>
  <w:footnote w:id="5">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A165F7">
        <w:rPr>
          <w:rStyle w:val="Hipervnculo"/>
          <w:rFonts w:ascii="ITC Avant Garde" w:hAnsi="ITC Avant Garde"/>
          <w:sz w:val="18"/>
          <w:szCs w:val="18"/>
          <w:lang w:val="es-MX"/>
        </w:rPr>
        <w:t>http://apps.ift.org.mx/publicdata/Version_Publica_UCE_P_IFT_180516_235.pdf</w:t>
      </w:r>
      <w:r w:rsidRPr="00025316">
        <w:rPr>
          <w:rFonts w:ascii="ITC Avant Garde" w:hAnsi="ITC Avant Garde"/>
          <w:sz w:val="18"/>
          <w:szCs w:val="18"/>
          <w:lang w:val="es-MX"/>
        </w:rPr>
        <w:t xml:space="preserve"> </w:t>
      </w:r>
    </w:p>
  </w:footnote>
  <w:footnote w:id="6">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Órgano desconcentrado de la Secretaría de Economía de conformidad con el artículo 23 de la Ley Federal de Competencia Económica, reformado mediante el artículo Trigésimo Sexto del “</w:t>
      </w:r>
      <w:r w:rsidRPr="00025316">
        <w:rPr>
          <w:rFonts w:ascii="ITC Avant Garde" w:hAnsi="ITC Avant Garde"/>
          <w:i/>
          <w:sz w:val="18"/>
          <w:szCs w:val="18"/>
          <w:lang w:val="es-MX"/>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r w:rsidRPr="00025316">
        <w:rPr>
          <w:rFonts w:ascii="ITC Avant Garde" w:hAnsi="ITC Avant Garde"/>
          <w:sz w:val="18"/>
          <w:szCs w:val="18"/>
          <w:lang w:val="es-MX"/>
        </w:rPr>
        <w:t>”, publicado en el DOF el nueve de abril de dos mil doce y el “</w:t>
      </w:r>
      <w:r w:rsidRPr="00025316">
        <w:rPr>
          <w:rFonts w:ascii="ITC Avant Garde" w:hAnsi="ITC Avant Garde"/>
          <w:i/>
          <w:sz w:val="18"/>
          <w:szCs w:val="18"/>
          <w:lang w:val="es-MX"/>
        </w:rPr>
        <w:t>Decreto por el que se reforman, adicionan y derogan diversas disposiciones de la Ley Orgánica de la Administración Pública Federal</w:t>
      </w:r>
      <w:r w:rsidRPr="00025316">
        <w:rPr>
          <w:rFonts w:ascii="ITC Avant Garde" w:hAnsi="ITC Avant Garde"/>
          <w:sz w:val="18"/>
          <w:szCs w:val="18"/>
          <w:lang w:val="es-MX"/>
        </w:rPr>
        <w:t>”, publicado en el DOF el treinta de noviembre de dos mil. Se constituyó como autoridad en materia de competencia económica hasta que se integraron los órganos constitucionales conforme a lo dispuesto en el artículo Sexto Transitorio del “</w:t>
      </w:r>
      <w:r w:rsidRPr="00025316">
        <w:rPr>
          <w:rFonts w:ascii="ITC Avant Garde" w:hAnsi="ITC Avant Garde"/>
          <w:i/>
          <w:sz w:val="18"/>
          <w:szCs w:val="18"/>
          <w:lang w:val="es-MX"/>
        </w:rPr>
        <w:t>Decreto por el que se reforman y adicionan diversas disposiciones de los artículos 6o., 7o., 27, 28, 73, 78, 94 y 105 de la Constitución Política de los Estados Unidos Mexicanos, en materia de telecomunicaciones, publicado en el Diario Oficial de la Federación el once de junio de dos mil trece</w:t>
      </w:r>
      <w:r w:rsidRPr="00025316">
        <w:rPr>
          <w:rFonts w:ascii="ITC Avant Garde" w:hAnsi="ITC Avant Garde"/>
          <w:sz w:val="18"/>
          <w:szCs w:val="18"/>
          <w:lang w:val="es-MX"/>
        </w:rPr>
        <w:t>”.</w:t>
      </w:r>
    </w:p>
  </w:footnote>
  <w:footnote w:id="7">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De conformidad con el artículo Séptimo Transitorio del Decreto por el que se reforman y adicionan diversas disposiciones de los artículos 6o., 7o., 27, 28, 73, 78, 94 y 105 de la Constitución Política de los Estados Unidos Mexicanos, en materia de telecomunicaciones, publicado en el DOF el once de junio de dos mil trece, “[e]</w:t>
      </w:r>
      <w:r w:rsidRPr="00025316">
        <w:rPr>
          <w:rFonts w:ascii="ITC Avant Garde" w:hAnsi="ITC Avant Garde"/>
          <w:i/>
          <w:sz w:val="18"/>
          <w:szCs w:val="18"/>
          <w:lang w:val="es-MX"/>
        </w:rPr>
        <w:t>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r w:rsidRPr="00025316">
        <w:rPr>
          <w:rFonts w:ascii="ITC Avant Garde" w:hAnsi="ITC Avant Garde"/>
          <w:sz w:val="18"/>
          <w:szCs w:val="18"/>
          <w:lang w:val="es-MX"/>
        </w:rPr>
        <w:t>”</w:t>
      </w:r>
    </w:p>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Fonts w:ascii="ITC Avant Garde" w:hAnsi="ITC Avant Garde"/>
          <w:b/>
          <w:sz w:val="18"/>
          <w:szCs w:val="18"/>
          <w:lang w:val="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w:t>
      </w:r>
      <w:r w:rsidRPr="00025316">
        <w:rPr>
          <w:rFonts w:ascii="ITC Avant Garde" w:hAnsi="ITC Avant Garde"/>
          <w:sz w:val="18"/>
          <w:szCs w:val="18"/>
          <w:lang w:val="es-MX"/>
        </w:rPr>
        <w:t>. Las resoluciones que recaigan en estos procedimientos, sólo podrán ser impugnadas mediante juicio de amparo indirecto.</w:t>
      </w:r>
    </w:p>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Fonts w:ascii="ITC Avant Garde" w:hAnsi="ITC Avant Garde"/>
          <w:sz w:val="18"/>
          <w:szCs w:val="18"/>
          <w:lang w:val="es-MX"/>
        </w:rPr>
        <w:t>Asimismo, los juicios y recursos en trámite, continuarán hasta su conclusión conforme a la legislación vigente a la entrada en vigor del Decreto por el que se reforman y adicionan diversas disposiciones de los artículos 6o., 7o., 27, 28, 73, 78, 94 y 105 de la Constitución Política de los Estados Unidos Mexicanos, en materia de telecomunicaciones, publicado en el Diario Oficial de la Federación el once de junio de dos mil trece.</w:t>
      </w:r>
    </w:p>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Fonts w:ascii="ITC Avant Garde" w:hAnsi="ITC Avant Garde"/>
          <w:sz w:val="18"/>
          <w:szCs w:val="18"/>
          <w:lang w:val="es-MX"/>
        </w:rPr>
        <w:t xml:space="preserve">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Decreto por el que se reforman y adicionan diversas disposiciones de los artículos 6o., 7o., 27, 28, 73, 78, 94 y 105 de la Constitución Política de los Estados Unidos Mexicanos, en materia de telecomunicaciones, publicado en el Diario Oficial de la Federación el once de junio de dos mil trece y, en lo que no se oponga a éste, en las leyes vigentes en materia de competencia económica, radiodifusión y telecomunicaciones. </w:t>
      </w:r>
    </w:p>
  </w:footnote>
  <w:footnote w:id="8">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De aplicación supletoria a la Ley Federal de Competencia Económica en términos de lo establecido en el tercer párrafo del artículo 34 bis de dicha ley.</w:t>
      </w:r>
    </w:p>
  </w:footnote>
  <w:footnote w:id="9">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A partir del 5 de febrero de 2016 de conformidad con el Acuerdo General del Pleno del Consejo de la Judicatura Federal por el que se cambia la denominación de Distrito Federal por Ciudad de México en todo su cuerpo normativo, disponible en </w:t>
      </w:r>
      <w:r w:rsidRPr="00A165F7">
        <w:rPr>
          <w:rStyle w:val="Hipervnculo"/>
          <w:rFonts w:ascii="ITC Avant Garde" w:hAnsi="ITC Avant Garde"/>
          <w:sz w:val="18"/>
          <w:szCs w:val="18"/>
          <w:lang w:val="es-MX"/>
        </w:rPr>
        <w:t>http://www.dof.gob.mx/nota_detalle.php?codigo=5424565&amp;fecha=05/02/2016</w:t>
      </w:r>
      <w:r w:rsidRPr="00025316">
        <w:rPr>
          <w:rFonts w:ascii="ITC Avant Garde" w:hAnsi="ITC Avant Garde"/>
          <w:sz w:val="18"/>
          <w:szCs w:val="18"/>
          <w:lang w:val="es-MX"/>
        </w:rPr>
        <w:t>.</w:t>
      </w:r>
    </w:p>
  </w:footnote>
  <w:footnote w:id="10">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DECRETO por el que se reforman, adicionan y derogan diversas disposiciones de la Ley Federal de Competencia Económica, publicado en el DOF el veintiocho de junio de dos mil seis.</w:t>
      </w:r>
    </w:p>
  </w:footnote>
  <w:footnote w:id="11">
    <w:p w:rsidR="009311AB" w:rsidRPr="00025316" w:rsidRDefault="009311AB" w:rsidP="00483147">
      <w:pPr>
        <w:pStyle w:val="Textonotapie"/>
        <w:spacing w:before="0" w:after="0" w:line="240" w:lineRule="auto"/>
        <w:rPr>
          <w:rFonts w:ascii="ITC Avant Garde" w:hAnsi="ITC Avant Garde"/>
          <w:i/>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025316">
        <w:rPr>
          <w:rFonts w:ascii="ITC Avant Garde" w:hAnsi="ITC Avant Garde"/>
          <w:i/>
          <w:sz w:val="18"/>
          <w:szCs w:val="18"/>
          <w:lang w:val="es-MX"/>
        </w:rPr>
        <w:t>ARTÍCULO CUARTO. Las investigaciones, visitas de verificación, procedimientos y cualquier otro asunto que se encuentren en trámite a la entrada en vigor del presente Decreto, se sustanciarán conforme a las disposiciones vigentes al momento de su inicio.</w:t>
      </w:r>
      <w:r w:rsidRPr="00025316">
        <w:rPr>
          <w:rFonts w:ascii="ITC Avant Garde" w:hAnsi="ITC Avant Garde"/>
          <w:sz w:val="18"/>
          <w:szCs w:val="18"/>
          <w:lang w:val="es-MX"/>
        </w:rPr>
        <w:t>”</w:t>
      </w:r>
    </w:p>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Fonts w:ascii="ITC Avant Garde" w:hAnsi="ITC Avant Garde"/>
          <w:i/>
          <w:sz w:val="18"/>
          <w:szCs w:val="18"/>
          <w:lang w:val="es-MX"/>
        </w:rPr>
        <w:t>Las infracciones y delitos cometidos con anterioridad a la fecha de entrada en vigor del presente Decreto, se sancionarán conforme a la Ley vigente al momento de su realización.</w:t>
      </w:r>
      <w:r w:rsidRPr="00025316">
        <w:rPr>
          <w:rFonts w:ascii="ITC Avant Garde" w:hAnsi="ITC Avant Garde"/>
          <w:sz w:val="18"/>
          <w:szCs w:val="18"/>
          <w:lang w:val="es-MX"/>
        </w:rPr>
        <w:t>”</w:t>
      </w:r>
    </w:p>
  </w:footnote>
  <w:footnote w:id="12">
    <w:p w:rsidR="009311AB" w:rsidRPr="00025316" w:rsidRDefault="009311AB" w:rsidP="00483147">
      <w:pPr>
        <w:pStyle w:val="Textonotapie"/>
        <w:tabs>
          <w:tab w:val="left" w:pos="993"/>
        </w:tabs>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DECRETO por el que se reforman, adicionan y derogan diversas disposiciones de la Ley Federal de Telecomunicaciones y la Ley Federal de Radio y Televisión, publicado en el DOF el once de abril de dos mil seis.</w:t>
      </w:r>
    </w:p>
  </w:footnote>
  <w:footnote w:id="13">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http://apps.ift.org.mx/publicdata/Version_Publica_UCE_P_IFT_EXT_011215_179.pdf</w:t>
      </w:r>
    </w:p>
  </w:footnote>
  <w:footnote w:id="14">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Tlalnepantla de Baz, Huixquilucan, Nicolás Romero, Cuautitlán Izcalli, San Mateo Atenco, Metepec, Zumpango, Toluca, Lerma, Almoloya de Juárez, Ixtlahuaca, Zinacantepec y Ecatepec.</w:t>
      </w:r>
    </w:p>
  </w:footnote>
  <w:footnote w:id="15">
    <w:p w:rsidR="009311AB" w:rsidRPr="00912BEF" w:rsidRDefault="009311AB">
      <w:pPr>
        <w:pStyle w:val="Sinespaciado"/>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Folios 6346, 6908 y 9294.</w:t>
      </w:r>
    </w:p>
  </w:footnote>
  <w:footnote w:id="16">
    <w:p w:rsidR="009311AB" w:rsidRPr="00912BEF" w:rsidRDefault="009311AB">
      <w:pPr>
        <w:pStyle w:val="Sinespaciado"/>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Folio 12178.</w:t>
      </w:r>
    </w:p>
  </w:footnote>
  <w:footnote w:id="17">
    <w:p w:rsidR="009311AB" w:rsidRPr="00912BEF" w:rsidRDefault="009311AB" w:rsidP="00912BEF">
      <w:pPr>
        <w:pStyle w:val="Sinespaciado"/>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Actuando en suplencia por ausencia del Titular de la Unidad de Competencia Económica del Instituto. Folio 12531 a 12533.</w:t>
      </w:r>
    </w:p>
  </w:footnote>
  <w:footnote w:id="18">
    <w:p w:rsidR="009311AB" w:rsidRPr="00715071" w:rsidRDefault="009311AB" w:rsidP="00592EDE">
      <w:pPr>
        <w:pStyle w:val="Textonotapie"/>
        <w:spacing w:before="0" w:after="0" w:line="240" w:lineRule="auto"/>
        <w:rPr>
          <w:rFonts w:ascii="ITC Avant Garde" w:hAnsi="ITC Avant Garde"/>
          <w:sz w:val="18"/>
          <w:szCs w:val="18"/>
          <w:lang w:val="es-MX"/>
        </w:rPr>
      </w:pPr>
      <w:r w:rsidRPr="00592EDE">
        <w:rPr>
          <w:rStyle w:val="Refdenotaalpie"/>
          <w:rFonts w:ascii="ITC Avant Garde" w:hAnsi="ITC Avant Garde"/>
          <w:sz w:val="18"/>
          <w:szCs w:val="18"/>
        </w:rPr>
        <w:footnoteRef/>
      </w:r>
      <w:r w:rsidRPr="00D07A07">
        <w:rPr>
          <w:rFonts w:ascii="ITC Avant Garde" w:hAnsi="ITC Avant Garde"/>
          <w:sz w:val="18"/>
          <w:szCs w:val="18"/>
          <w:lang w:val="es-MX"/>
        </w:rPr>
        <w:t xml:space="preserve"> Para Megacable había quedado sin efectos la Resolución, por lo que no era posible tomar en consideración su propuesta de mecanismos presentadas el veintiuno de marzo, así como las adecuaciones a las mismas presentadas el veintitrés de</w:t>
      </w:r>
      <w:r w:rsidRPr="00715071">
        <w:rPr>
          <w:rFonts w:ascii="ITC Avant Garde" w:hAnsi="ITC Avant Garde"/>
          <w:sz w:val="18"/>
          <w:szCs w:val="18"/>
          <w:lang w:val="es-MX"/>
        </w:rPr>
        <w:t xml:space="preserve"> marzo de dos mil catorce, respectivamente.</w:t>
      </w:r>
    </w:p>
  </w:footnote>
  <w:footnote w:id="19">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Página 290 de la Ejecutoria Megacable.</w:t>
      </w:r>
    </w:p>
  </w:footnote>
  <w:footnote w:id="20">
    <w:p w:rsidR="009311AB" w:rsidRPr="00912BEF" w:rsidRDefault="009311AB" w:rsidP="00912BEF">
      <w:pPr>
        <w:tabs>
          <w:tab w:val="left" w:pos="993"/>
        </w:tabs>
        <w:jc w:val="both"/>
        <w:rPr>
          <w:rFonts w:ascii="ITC Avant Garde" w:hAnsi="ITC Avant Garde"/>
          <w:sz w:val="18"/>
          <w:szCs w:val="18"/>
          <w:lang w:val="es-MX"/>
        </w:rPr>
      </w:pPr>
    </w:p>
  </w:footnote>
  <w:footnote w:id="21">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Artículo 9, fracción I de la LFCE. </w:t>
      </w:r>
    </w:p>
  </w:footnote>
  <w:footnote w:id="22">
    <w:p w:rsidR="009311AB" w:rsidRPr="00912BEF" w:rsidRDefault="009311AB" w:rsidP="00912BEF">
      <w:pPr>
        <w:pStyle w:val="Textonotapie"/>
        <w:spacing w:before="0" w:after="0" w:line="240" w:lineRule="auto"/>
        <w:rPr>
          <w:rFonts w:ascii="ITC Avant Garde" w:hAnsi="ITC Avant Garde"/>
          <w:sz w:val="18"/>
          <w:szCs w:val="18"/>
          <w:lang w:val="es-ES_tradnl"/>
        </w:rPr>
      </w:pPr>
      <w:r w:rsidRPr="00912BEF">
        <w:rPr>
          <w:rStyle w:val="Refdenotaalpie"/>
          <w:rFonts w:ascii="ITC Avant Garde" w:hAnsi="ITC Avant Garde"/>
          <w:sz w:val="18"/>
          <w:szCs w:val="18"/>
        </w:rPr>
        <w:footnoteRef/>
      </w:r>
      <w:r w:rsidRPr="002038C4">
        <w:rPr>
          <w:rFonts w:ascii="ITC Avant Garde" w:hAnsi="ITC Avant Garde"/>
          <w:sz w:val="18"/>
          <w:szCs w:val="18"/>
          <w:lang w:val="es-MX"/>
        </w:rPr>
        <w:t xml:space="preserve"> </w:t>
      </w:r>
      <w:r w:rsidRPr="00912BEF">
        <w:rPr>
          <w:rFonts w:ascii="ITC Avant Garde" w:hAnsi="ITC Avant Garde"/>
          <w:sz w:val="18"/>
          <w:szCs w:val="18"/>
          <w:lang w:val="es-MX"/>
        </w:rPr>
        <w:t>Artículo 9, fracción II de la LFCE.</w:t>
      </w:r>
    </w:p>
  </w:footnote>
  <w:footnote w:id="23">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Artículo 9, fracciones II y III de la LFCE.</w:t>
      </w:r>
    </w:p>
  </w:footnote>
  <w:footnote w:id="24">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Artículo 9, fracción IV de la LFCE.</w:t>
      </w:r>
    </w:p>
  </w:footnote>
  <w:footnote w:id="25">
    <w:p w:rsidR="009311AB" w:rsidRPr="00912BEF" w:rsidRDefault="009311AB" w:rsidP="00912BEF">
      <w:pPr>
        <w:pStyle w:val="Texto0"/>
        <w:spacing w:after="0" w:line="240" w:lineRule="auto"/>
        <w:ind w:firstLine="0"/>
        <w:rPr>
          <w:rFonts w:ascii="ITC Avant Garde" w:hAnsi="ITC Avant Garde"/>
          <w:i/>
        </w:rPr>
      </w:pPr>
      <w:r w:rsidRPr="00912BEF">
        <w:rPr>
          <w:rStyle w:val="Refdenotaalpie"/>
          <w:rFonts w:ascii="ITC Avant Garde" w:hAnsi="ITC Avant Garde"/>
        </w:rPr>
        <w:footnoteRef/>
      </w:r>
      <w:r w:rsidRPr="00912BEF">
        <w:rPr>
          <w:rFonts w:ascii="ITC Avant Garde" w:hAnsi="ITC Avant Garde"/>
        </w:rPr>
        <w:t xml:space="preserve"> “</w:t>
      </w:r>
      <w:r w:rsidRPr="00912BEF">
        <w:rPr>
          <w:rFonts w:ascii="ITC Avant Garde" w:hAnsi="ITC Avant Garde"/>
          <w:i/>
        </w:rPr>
        <w:t>Artículo 10.</w:t>
      </w:r>
      <w:r w:rsidRPr="00912BEF">
        <w:rPr>
          <w:rFonts w:ascii="ITC Avant Garde" w:hAnsi="ITC Avant Garde"/>
          <w:b/>
          <w:i/>
        </w:rPr>
        <w:t xml:space="preserve"> </w:t>
      </w:r>
      <w:r w:rsidRPr="00912BEF">
        <w:rPr>
          <w:rFonts w:ascii="ITC Avant Garde" w:hAnsi="ITC Avant Garde"/>
          <w:i/>
        </w:rPr>
        <w:t>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I. Entre agentes económicos que no sean competidores entre sí, la fijación, imposición o establecimiento de la comercialización o distribución exclusiva de bienes o servicios, por razón de sujeto, situación geográfica o por períodos determinados, incluidas la división, distribución o asignación de clientes o proveedores; así como la imposición de la obligación de no fabricar o distribuir bienes o prestar servicios por un tiempo determinado o determinable;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II. La imposición del precio o demás condiciones que un distribuidor o proveedor deba observar al comercializar o distribuir bienes o prestar servicios;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III. La venta o transacción condicionada a comprar, adquirir, vender o proporcionar otro bien o servicio adicional, normalmente distinto o distinguible, o sobre bases de reciprocidad;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IV. La venta, compra o transacción sujeta a la condición de no usar, adquirir, vender, comercializar o proporcionar los bienes o servicios producidos, procesados, distribuidos o comercializados por un tercero;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V. La acción unilateral consistente en rehusarse a vender, comercializar o proporcionar a personas determinadas bienes o servicios disponibles y normalmente ofrecidos a terceros;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VI. La concertación entre varios agentes económicos o la invitación a éstos, para ejercer presión contra algún agente económico o para rehusarse a vender, comercializar o adquirir bienes o servicios a dicho agente económico, con el propósito de disuadirlo de una determinada conducta, aplicar represalias u obligarlo a actuar en un sentido determinado;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VII. La venta sistemática de bienes o servicios a precios por debajo de su costo medio total o su venta ocasional por debajo del costo medio variable, cuando existan elementos para presumir que estas pérdidas serán recuperadas mediante incrementos futuros de precios, en los términos del Reglamento de esta Ley.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Cuando se trate de bienes o servicios producidos conjuntamente o divisibles para su comercialización, el costo medio total y el costo medio variable se distribuirán entre todos los subproductos o coproductos, en los términos del reglamento de esta Ley;</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VIII. El otorgamiento de descuentos o incentivos por parte de productores o proveedores a los compradores con el requisito de no usar, adquirir, vender, comercializar o proporcionar los bienes o servicios producidos, procesados, distribuidos o comercializados por un tercero, o la compra o transacción sujeta al requisito de no vender, comercializar o proporcionar a un tercero los bienes o servicios objeto de la venta o transacción;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IX. El uso de las ganancias que un agente económico obtenga de la venta, comercialización o prestación de un bien o servicio para financiar las pérdidas con motivo de la venta, comercialización o prestación de otro bien o servicio;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 xml:space="preserve">X. El establecimiento de distintos precios o condiciones de venta o compra para diferentes compradores o vendedores situados en igualdad de condiciones, y </w:t>
      </w:r>
    </w:p>
    <w:p w:rsidR="009311AB" w:rsidRPr="00912BEF" w:rsidRDefault="009311AB" w:rsidP="00912BEF">
      <w:pPr>
        <w:pStyle w:val="Texto0"/>
        <w:spacing w:after="0" w:line="240" w:lineRule="auto"/>
        <w:ind w:firstLine="0"/>
        <w:rPr>
          <w:rFonts w:ascii="ITC Avant Garde" w:hAnsi="ITC Avant Garde"/>
          <w:i/>
        </w:rPr>
      </w:pPr>
      <w:r w:rsidRPr="00912BEF">
        <w:rPr>
          <w:rFonts w:ascii="ITC Avant Garde" w:hAnsi="ITC Avant Garde"/>
          <w:i/>
        </w:rPr>
        <w:t>XI. La acción de uno o varios agentes económicos cuyo objeto o efecto, directo o indirecto, sea incrementar los costos u obstaculizar el proceso productivo o reducir la demanda que enfrentan sus competidores.</w:t>
      </w:r>
      <w:r w:rsidRPr="00912BEF">
        <w:rPr>
          <w:rFonts w:ascii="ITC Avant Garde" w:hAnsi="ITC Avant Garde"/>
        </w:rPr>
        <w:t>”</w:t>
      </w:r>
    </w:p>
  </w:footnote>
  <w:footnote w:id="26">
    <w:p w:rsidR="009311AB" w:rsidRPr="00912BEF" w:rsidRDefault="009311AB" w:rsidP="00912BEF">
      <w:pPr>
        <w:pStyle w:val="Texto0"/>
        <w:spacing w:after="0" w:line="240" w:lineRule="auto"/>
        <w:ind w:firstLine="0"/>
        <w:rPr>
          <w:rFonts w:ascii="ITC Avant Garde" w:hAnsi="ITC Avant Garde"/>
          <w:i/>
          <w:color w:val="000000"/>
          <w:lang w:val="es-MX"/>
        </w:rPr>
      </w:pPr>
      <w:r w:rsidRPr="00912BEF">
        <w:rPr>
          <w:rStyle w:val="Refdenotaalpie"/>
          <w:rFonts w:ascii="ITC Avant Garde" w:hAnsi="ITC Avant Garde"/>
        </w:rPr>
        <w:footnoteRef/>
      </w:r>
      <w:r w:rsidRPr="00912BEF">
        <w:rPr>
          <w:rFonts w:ascii="ITC Avant Garde" w:hAnsi="ITC Avant Garde"/>
        </w:rPr>
        <w:t xml:space="preserve"> “</w:t>
      </w:r>
      <w:r w:rsidRPr="00912BEF">
        <w:rPr>
          <w:rFonts w:ascii="ITC Avant Garde" w:hAnsi="ITC Avant Garde"/>
          <w:i/>
          <w:color w:val="000000"/>
          <w:lang w:val="es-MX"/>
        </w:rPr>
        <w:t>Artículo 13. 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w:t>
      </w:r>
    </w:p>
    <w:p w:rsidR="009311AB" w:rsidRPr="00912BEF" w:rsidRDefault="009311AB" w:rsidP="00912BEF">
      <w:pPr>
        <w:pStyle w:val="Texto0"/>
        <w:spacing w:after="0" w:line="240" w:lineRule="auto"/>
        <w:ind w:firstLine="0"/>
        <w:rPr>
          <w:rFonts w:ascii="ITC Avant Garde" w:hAnsi="ITC Avant Garde"/>
          <w:i/>
          <w:color w:val="000000"/>
          <w:lang w:val="es-MX"/>
        </w:rPr>
      </w:pPr>
      <w:r w:rsidRPr="00912BEF">
        <w:rPr>
          <w:rFonts w:ascii="ITC Avant Garde" w:hAnsi="ITC Avant Garde"/>
          <w:i/>
          <w:color w:val="000000"/>
          <w:lang w:val="es-MX"/>
        </w:rPr>
        <w:t>I. Su participación en dicho mercado y si pueden fijar precios o restringir el abasto en el mercado relevante por sí mismos, sin que los agentes competidores puedan, actual o potencialmente, contrarrestar dicho poder;</w:t>
      </w:r>
    </w:p>
    <w:p w:rsidR="009311AB" w:rsidRPr="00912BEF" w:rsidRDefault="009311AB" w:rsidP="00912BEF">
      <w:pPr>
        <w:jc w:val="both"/>
        <w:rPr>
          <w:rFonts w:ascii="ITC Avant Garde" w:hAnsi="ITC Avant Garde" w:cs="Arial"/>
          <w:i/>
          <w:snapToGrid w:val="0"/>
          <w:sz w:val="18"/>
          <w:szCs w:val="18"/>
        </w:rPr>
      </w:pPr>
      <w:r w:rsidRPr="00912BEF">
        <w:rPr>
          <w:rFonts w:ascii="ITC Avant Garde" w:hAnsi="ITC Avant Garde" w:cs="Arial"/>
          <w:i/>
          <w:snapToGrid w:val="0"/>
          <w:sz w:val="18"/>
          <w:szCs w:val="18"/>
        </w:rPr>
        <w:t>II.- La existencia de barreras a la entrada y los elementos que previsiblemente puedan alterar tanto dichas barreras como la oferta de otros competidores;</w:t>
      </w:r>
    </w:p>
    <w:p w:rsidR="009311AB" w:rsidRPr="00912BEF" w:rsidRDefault="009311AB" w:rsidP="00912BEF">
      <w:pPr>
        <w:jc w:val="both"/>
        <w:rPr>
          <w:rFonts w:ascii="ITC Avant Garde" w:hAnsi="ITC Avant Garde" w:cs="Arial"/>
          <w:i/>
          <w:snapToGrid w:val="0"/>
          <w:sz w:val="18"/>
          <w:szCs w:val="18"/>
        </w:rPr>
      </w:pPr>
      <w:r w:rsidRPr="00912BEF">
        <w:rPr>
          <w:rFonts w:ascii="ITC Avant Garde" w:hAnsi="ITC Avant Garde" w:cs="Arial"/>
          <w:i/>
          <w:snapToGrid w:val="0"/>
          <w:sz w:val="18"/>
          <w:szCs w:val="18"/>
        </w:rPr>
        <w:t>III.- La existencia y poder de sus competidores;</w:t>
      </w:r>
    </w:p>
    <w:p w:rsidR="009311AB" w:rsidRPr="00912BEF" w:rsidRDefault="009311AB" w:rsidP="00912BEF">
      <w:pPr>
        <w:pStyle w:val="Texto0"/>
        <w:spacing w:after="0" w:line="240" w:lineRule="auto"/>
        <w:ind w:firstLine="0"/>
        <w:rPr>
          <w:rFonts w:ascii="ITC Avant Garde" w:hAnsi="ITC Avant Garde"/>
          <w:i/>
          <w:color w:val="000000"/>
          <w:lang w:val="es-MX"/>
        </w:rPr>
      </w:pPr>
      <w:r w:rsidRPr="00912BEF">
        <w:rPr>
          <w:rFonts w:ascii="ITC Avant Garde" w:hAnsi="ITC Avant Garde"/>
          <w:i/>
          <w:color w:val="000000"/>
          <w:lang w:val="es-MX"/>
        </w:rPr>
        <w:t>IV. Las posibilidades de acceso del o de los agentes económicos y sus competidores a fuentes de insumos;</w:t>
      </w:r>
    </w:p>
    <w:p w:rsidR="009311AB" w:rsidRPr="00912BEF" w:rsidRDefault="009311AB" w:rsidP="00912BEF">
      <w:pPr>
        <w:pStyle w:val="Texto0"/>
        <w:spacing w:after="0" w:line="240" w:lineRule="auto"/>
        <w:ind w:firstLine="0"/>
        <w:rPr>
          <w:rFonts w:ascii="ITC Avant Garde" w:hAnsi="ITC Avant Garde"/>
          <w:i/>
          <w:color w:val="000000"/>
          <w:lang w:val="es-MX"/>
        </w:rPr>
      </w:pPr>
      <w:r w:rsidRPr="00912BEF">
        <w:rPr>
          <w:rFonts w:ascii="ITC Avant Garde" w:hAnsi="ITC Avant Garde"/>
          <w:i/>
          <w:color w:val="000000"/>
          <w:lang w:val="es-MX"/>
        </w:rPr>
        <w:t>V. El comportamiento reciente del o los agentes económicos que participan en dicho mercado, y</w:t>
      </w:r>
    </w:p>
    <w:p w:rsidR="009311AB" w:rsidRPr="00912BEF" w:rsidRDefault="009311AB" w:rsidP="00912BEF">
      <w:pPr>
        <w:pStyle w:val="Texto0"/>
        <w:spacing w:after="0" w:line="240" w:lineRule="auto"/>
        <w:ind w:firstLine="0"/>
        <w:rPr>
          <w:rFonts w:ascii="ITC Avant Garde" w:hAnsi="ITC Avant Garde"/>
          <w:i/>
          <w:color w:val="000000"/>
          <w:lang w:val="es-MX"/>
        </w:rPr>
      </w:pPr>
      <w:r w:rsidRPr="00912BEF">
        <w:rPr>
          <w:rFonts w:ascii="ITC Avant Garde" w:hAnsi="ITC Avant Garde"/>
          <w:i/>
          <w:color w:val="000000"/>
          <w:lang w:val="es-MX"/>
        </w:rPr>
        <w:t xml:space="preserve">VI. Los criterios que se establezcan en el Reglamento de esta </w:t>
      </w:r>
      <w:proofErr w:type="gramStart"/>
      <w:r w:rsidRPr="00912BEF">
        <w:rPr>
          <w:rFonts w:ascii="ITC Avant Garde" w:hAnsi="ITC Avant Garde"/>
          <w:i/>
          <w:color w:val="000000"/>
          <w:lang w:val="es-MX"/>
        </w:rPr>
        <w:t>Ley</w:t>
      </w:r>
      <w:proofErr w:type="gramEnd"/>
      <w:r w:rsidRPr="00912BEF">
        <w:rPr>
          <w:rFonts w:ascii="ITC Avant Garde" w:hAnsi="ITC Avant Garde"/>
          <w:i/>
          <w:color w:val="000000"/>
          <w:lang w:val="es-MX"/>
        </w:rPr>
        <w:t xml:space="preserve"> así como los criterios técnicos que para tal efecto emita la Comisión.”</w:t>
      </w:r>
    </w:p>
  </w:footnote>
  <w:footnote w:id="27">
    <w:p w:rsidR="009311AB" w:rsidRPr="00912BEF" w:rsidRDefault="009311AB" w:rsidP="00912BEF">
      <w:pPr>
        <w:jc w:val="both"/>
        <w:rPr>
          <w:rFonts w:ascii="ITC Avant Garde" w:hAnsi="ITC Avant Garde" w:cs="Arial"/>
          <w:i/>
          <w:snapToGrid w:val="0"/>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cs="Arial"/>
          <w:i/>
          <w:snapToGrid w:val="0"/>
          <w:sz w:val="18"/>
          <w:szCs w:val="18"/>
        </w:rPr>
        <w:t>Artículo 12.-</w:t>
      </w:r>
      <w:r w:rsidRPr="00912BEF">
        <w:rPr>
          <w:rFonts w:ascii="ITC Avant Garde" w:hAnsi="ITC Avant Garde" w:cs="Arial"/>
          <w:b/>
          <w:i/>
          <w:snapToGrid w:val="0"/>
          <w:sz w:val="18"/>
          <w:szCs w:val="18"/>
        </w:rPr>
        <w:t xml:space="preserve"> </w:t>
      </w:r>
      <w:r w:rsidRPr="00912BEF">
        <w:rPr>
          <w:rFonts w:ascii="ITC Avant Garde" w:hAnsi="ITC Avant Garde" w:cs="Arial"/>
          <w:i/>
          <w:snapToGrid w:val="0"/>
          <w:sz w:val="18"/>
          <w:szCs w:val="18"/>
        </w:rPr>
        <w:t>Para la determinación del mercado relevante, deberán considerarse los siguientes criterios:</w:t>
      </w:r>
    </w:p>
    <w:p w:rsidR="009311AB" w:rsidRPr="00912BEF" w:rsidRDefault="009311AB" w:rsidP="00912BEF">
      <w:pPr>
        <w:jc w:val="both"/>
        <w:rPr>
          <w:rFonts w:ascii="ITC Avant Garde" w:hAnsi="ITC Avant Garde" w:cs="Arial"/>
          <w:i/>
          <w:snapToGrid w:val="0"/>
          <w:sz w:val="18"/>
          <w:szCs w:val="18"/>
        </w:rPr>
      </w:pPr>
      <w:r w:rsidRPr="00912BEF">
        <w:rPr>
          <w:rFonts w:ascii="ITC Avant Garde" w:hAnsi="ITC Avant Garde" w:cs="Arial"/>
          <w:b/>
          <w:i/>
          <w:snapToGrid w:val="0"/>
          <w:sz w:val="18"/>
          <w:szCs w:val="18"/>
        </w:rPr>
        <w:t xml:space="preserve">I.- </w:t>
      </w:r>
      <w:r w:rsidRPr="00912BEF">
        <w:rPr>
          <w:rFonts w:ascii="ITC Avant Garde" w:hAnsi="ITC Avant Garde" w:cs="Arial"/>
          <w:i/>
          <w:snapToGrid w:val="0"/>
          <w:sz w:val="18"/>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p>
    <w:p w:rsidR="009311AB" w:rsidRPr="00912BEF" w:rsidRDefault="009311AB" w:rsidP="00912BEF">
      <w:pPr>
        <w:jc w:val="both"/>
        <w:rPr>
          <w:rFonts w:ascii="ITC Avant Garde" w:hAnsi="ITC Avant Garde" w:cs="Arial"/>
          <w:i/>
          <w:snapToGrid w:val="0"/>
          <w:sz w:val="18"/>
          <w:szCs w:val="18"/>
        </w:rPr>
      </w:pPr>
      <w:r w:rsidRPr="00912BEF">
        <w:rPr>
          <w:rFonts w:ascii="ITC Avant Garde" w:hAnsi="ITC Avant Garde" w:cs="Arial"/>
          <w:b/>
          <w:i/>
          <w:snapToGrid w:val="0"/>
          <w:sz w:val="18"/>
          <w:szCs w:val="18"/>
        </w:rPr>
        <w:t xml:space="preserve">II.- </w:t>
      </w:r>
      <w:r w:rsidRPr="00912BEF">
        <w:rPr>
          <w:rFonts w:ascii="ITC Avant Garde" w:hAnsi="ITC Avant Garde" w:cs="Arial"/>
          <w:i/>
          <w:snapToGrid w:val="0"/>
          <w:sz w:val="18"/>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rsidR="009311AB" w:rsidRPr="00912BEF" w:rsidRDefault="009311AB" w:rsidP="00912BEF">
      <w:pPr>
        <w:jc w:val="both"/>
        <w:rPr>
          <w:rFonts w:ascii="ITC Avant Garde" w:hAnsi="ITC Avant Garde" w:cs="Arial"/>
          <w:i/>
          <w:snapToGrid w:val="0"/>
          <w:sz w:val="18"/>
          <w:szCs w:val="18"/>
        </w:rPr>
      </w:pPr>
      <w:r w:rsidRPr="00912BEF">
        <w:rPr>
          <w:rFonts w:ascii="ITC Avant Garde" w:hAnsi="ITC Avant Garde" w:cs="Arial"/>
          <w:b/>
          <w:i/>
          <w:snapToGrid w:val="0"/>
          <w:sz w:val="18"/>
          <w:szCs w:val="18"/>
        </w:rPr>
        <w:t xml:space="preserve">III.- </w:t>
      </w:r>
      <w:r w:rsidRPr="00912BEF">
        <w:rPr>
          <w:rFonts w:ascii="ITC Avant Garde" w:hAnsi="ITC Avant Garde" w:cs="Arial"/>
          <w:i/>
          <w:snapToGrid w:val="0"/>
          <w:sz w:val="18"/>
          <w:szCs w:val="18"/>
        </w:rPr>
        <w:t>Los costos y las probabilidades que tienen los usuarios o consumidores para acudir a otros mercados; y</w:t>
      </w:r>
    </w:p>
    <w:p w:rsidR="009311AB" w:rsidRPr="006E6B5E" w:rsidRDefault="009311AB" w:rsidP="006E6B5E">
      <w:pPr>
        <w:jc w:val="both"/>
        <w:rPr>
          <w:rFonts w:ascii="ITC Avant Garde" w:hAnsi="ITC Avant Garde" w:cs="Arial"/>
          <w:i/>
          <w:snapToGrid w:val="0"/>
          <w:sz w:val="18"/>
          <w:szCs w:val="18"/>
        </w:rPr>
      </w:pPr>
      <w:r w:rsidRPr="00912BEF">
        <w:rPr>
          <w:rFonts w:ascii="ITC Avant Garde" w:hAnsi="ITC Avant Garde" w:cs="Arial"/>
          <w:b/>
          <w:i/>
          <w:snapToGrid w:val="0"/>
          <w:sz w:val="18"/>
          <w:szCs w:val="18"/>
        </w:rPr>
        <w:t xml:space="preserve">IV.- </w:t>
      </w:r>
      <w:r w:rsidRPr="00912BEF">
        <w:rPr>
          <w:rFonts w:ascii="ITC Avant Garde" w:hAnsi="ITC Avant Garde" w:cs="Arial"/>
          <w:i/>
          <w:snapToGrid w:val="0"/>
          <w:sz w:val="18"/>
          <w:szCs w:val="18"/>
        </w:rPr>
        <w:t>Las restricciones normativas de carácter federal, local o internacional que limiten el acceso de usuarios o consumidores a fuentes de abasto alternativas, o el acceso de los proveed</w:t>
      </w:r>
      <w:r>
        <w:rPr>
          <w:rFonts w:ascii="ITC Avant Garde" w:hAnsi="ITC Avant Garde" w:cs="Arial"/>
          <w:i/>
          <w:snapToGrid w:val="0"/>
          <w:sz w:val="18"/>
          <w:szCs w:val="18"/>
        </w:rPr>
        <w:t xml:space="preserve">ores a clientes alternativos.” </w:t>
      </w:r>
    </w:p>
  </w:footnote>
  <w:footnote w:id="28">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2038C4">
        <w:rPr>
          <w:rFonts w:ascii="ITC Avant Garde" w:hAnsi="ITC Avant Garde"/>
          <w:sz w:val="18"/>
          <w:szCs w:val="18"/>
          <w:lang w:val="es-MX"/>
        </w:rPr>
        <w:t xml:space="preserve"> </w:t>
      </w:r>
      <w:r w:rsidRPr="00912BEF">
        <w:rPr>
          <w:rFonts w:ascii="ITC Avant Garde" w:hAnsi="ITC Avant Garde"/>
          <w:sz w:val="18"/>
          <w:szCs w:val="18"/>
          <w:lang w:val="es-MX"/>
        </w:rPr>
        <w:t>Folio 12198 a 12213.</w:t>
      </w:r>
    </w:p>
  </w:footnote>
  <w:footnote w:id="29">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2038C4">
        <w:rPr>
          <w:rFonts w:ascii="ITC Avant Garde" w:hAnsi="ITC Avant Garde"/>
          <w:sz w:val="18"/>
          <w:szCs w:val="18"/>
          <w:lang w:val="es-MX"/>
        </w:rPr>
        <w:t xml:space="preserve"> </w:t>
      </w:r>
      <w:r w:rsidRPr="00912BEF">
        <w:rPr>
          <w:rFonts w:ascii="ITC Avant Garde" w:hAnsi="ITC Avant Garde"/>
          <w:sz w:val="18"/>
          <w:szCs w:val="18"/>
          <w:lang w:val="es-MX"/>
        </w:rPr>
        <w:t>Folios 12213 a 12230.</w:t>
      </w:r>
    </w:p>
  </w:footnote>
  <w:footnote w:id="30">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1A3E01">
        <w:rPr>
          <w:rFonts w:ascii="ITC Avant Garde" w:hAnsi="ITC Avant Garde"/>
          <w:sz w:val="18"/>
          <w:szCs w:val="18"/>
          <w:lang w:val="es-MX"/>
        </w:rPr>
        <w:t xml:space="preserve"> </w:t>
      </w:r>
      <w:r w:rsidRPr="00912BEF">
        <w:rPr>
          <w:rFonts w:ascii="ITC Avant Garde" w:hAnsi="ITC Avant Garde"/>
          <w:sz w:val="18"/>
          <w:szCs w:val="18"/>
          <w:lang w:val="es-MX"/>
        </w:rPr>
        <w:t>Folios 12230 a 12289.</w:t>
      </w:r>
    </w:p>
  </w:footnote>
  <w:footnote w:id="31">
    <w:p w:rsidR="009311AB" w:rsidRPr="00025316" w:rsidRDefault="009311AB" w:rsidP="001A3E01">
      <w:pPr>
        <w:pStyle w:val="Textonotapie"/>
        <w:spacing w:before="0" w:after="0" w:line="240" w:lineRule="auto"/>
        <w:rPr>
          <w:rFonts w:ascii="ITC Avant Garde" w:hAnsi="ITC Avant Garde"/>
          <w:sz w:val="18"/>
          <w:szCs w:val="18"/>
          <w:lang w:val="es-MX"/>
        </w:rPr>
      </w:pPr>
      <w:r w:rsidRPr="001A3E01">
        <w:rPr>
          <w:rStyle w:val="Refdenotaalpie"/>
          <w:rFonts w:ascii="ITC Avant Garde" w:eastAsia="Arial Unicode MS" w:hAnsi="ITC Avant Garde"/>
          <w:sz w:val="18"/>
          <w:szCs w:val="18"/>
        </w:rPr>
        <w:footnoteRef/>
      </w:r>
      <w:r w:rsidRPr="00470A15">
        <w:rPr>
          <w:rFonts w:ascii="ITC Avant Garde" w:hAnsi="ITC Avant Garde"/>
          <w:sz w:val="18"/>
          <w:szCs w:val="18"/>
          <w:lang w:val="es-MX"/>
        </w:rPr>
        <w:t xml:space="preserve"> Página 290 Ejecutoria Megacable.</w:t>
      </w:r>
    </w:p>
  </w:footnote>
  <w:footnote w:id="32">
    <w:p w:rsidR="009311AB" w:rsidRPr="004D6BED" w:rsidRDefault="009311AB" w:rsidP="009E2698">
      <w:pPr>
        <w:pStyle w:val="Textonotapie"/>
        <w:spacing w:before="0" w:after="0" w:line="240" w:lineRule="auto"/>
        <w:rPr>
          <w:rFonts w:ascii="ITC Avant Garde" w:hAnsi="ITC Avant Garde"/>
          <w:sz w:val="18"/>
          <w:szCs w:val="18"/>
          <w:lang w:val="es-MX"/>
        </w:rPr>
      </w:pPr>
      <w:r w:rsidRPr="004D6BED">
        <w:rPr>
          <w:rStyle w:val="Refdenotaalpie"/>
          <w:rFonts w:ascii="ITC Avant Garde" w:hAnsi="ITC Avant Garde"/>
          <w:sz w:val="18"/>
          <w:szCs w:val="18"/>
        </w:rPr>
        <w:footnoteRef/>
      </w:r>
      <w:r w:rsidRPr="004D6BED">
        <w:rPr>
          <w:rFonts w:ascii="ITC Avant Garde" w:hAnsi="ITC Avant Garde"/>
          <w:sz w:val="18"/>
          <w:szCs w:val="18"/>
          <w:lang w:val="es-MX"/>
        </w:rPr>
        <w:t xml:space="preserve"> Página 12 de 13 del acuerdo </w:t>
      </w:r>
      <w:r w:rsidRPr="004D6BED">
        <w:rPr>
          <w:rFonts w:ascii="ITC Avant Garde" w:hAnsi="ITC Avant Garde"/>
          <w:sz w:val="18"/>
          <w:szCs w:val="18"/>
          <w:lang w:val="es-MX" w:bidi="en-US"/>
        </w:rPr>
        <w:t>P/IFT/310118/81.</w:t>
      </w:r>
    </w:p>
  </w:footnote>
  <w:footnote w:id="33">
    <w:p w:rsidR="009311AB" w:rsidRPr="004D6BED" w:rsidRDefault="009311AB" w:rsidP="009E2698">
      <w:pPr>
        <w:pStyle w:val="Textonotapie"/>
        <w:spacing w:before="0" w:after="0" w:line="240" w:lineRule="auto"/>
        <w:rPr>
          <w:rFonts w:ascii="ITC Avant Garde" w:hAnsi="ITC Avant Garde"/>
          <w:sz w:val="18"/>
          <w:szCs w:val="18"/>
          <w:lang w:val="es-MX"/>
        </w:rPr>
      </w:pPr>
      <w:r w:rsidRPr="004D6BED">
        <w:rPr>
          <w:rStyle w:val="Refdenotaalpie"/>
          <w:rFonts w:ascii="ITC Avant Garde" w:hAnsi="ITC Avant Garde"/>
          <w:sz w:val="18"/>
          <w:szCs w:val="18"/>
        </w:rPr>
        <w:footnoteRef/>
      </w:r>
      <w:r w:rsidRPr="004D6BED">
        <w:rPr>
          <w:rFonts w:ascii="ITC Avant Garde" w:hAnsi="ITC Avant Garde"/>
          <w:sz w:val="18"/>
          <w:szCs w:val="18"/>
          <w:lang w:val="es-MX"/>
        </w:rPr>
        <w:t xml:space="preserve"> Página 57 de la Ejecutoria Megacable.</w:t>
      </w:r>
    </w:p>
  </w:footnote>
  <w:footnote w:id="34">
    <w:p w:rsidR="009311AB" w:rsidRPr="004D6BED" w:rsidRDefault="009311AB" w:rsidP="001A3E01">
      <w:pPr>
        <w:pStyle w:val="Textonotapie"/>
        <w:spacing w:before="0" w:after="0" w:line="240" w:lineRule="auto"/>
        <w:rPr>
          <w:rFonts w:ascii="ITC Avant Garde" w:hAnsi="ITC Avant Garde"/>
          <w:sz w:val="18"/>
          <w:szCs w:val="18"/>
          <w:lang w:val="es-MX"/>
        </w:rPr>
      </w:pPr>
      <w:r w:rsidRPr="004D6BED">
        <w:rPr>
          <w:rStyle w:val="Refdenotaalpie"/>
          <w:rFonts w:ascii="ITC Avant Garde" w:hAnsi="ITC Avant Garde"/>
          <w:sz w:val="18"/>
          <w:szCs w:val="18"/>
        </w:rPr>
        <w:footnoteRef/>
      </w:r>
      <w:r w:rsidRPr="004D6BED">
        <w:rPr>
          <w:rFonts w:ascii="ITC Avant Garde" w:hAnsi="ITC Avant Garde"/>
          <w:sz w:val="18"/>
          <w:szCs w:val="18"/>
          <w:lang w:val="es-MX"/>
        </w:rPr>
        <w:t xml:space="preserve"> Página 67 de la Ejecutoria Megacable.</w:t>
      </w:r>
    </w:p>
  </w:footnote>
  <w:footnote w:id="35">
    <w:p w:rsidR="009311AB" w:rsidRPr="00470A15" w:rsidRDefault="009311AB" w:rsidP="001A3E01">
      <w:pPr>
        <w:pStyle w:val="Textonotapie"/>
        <w:spacing w:before="0" w:after="0" w:line="240" w:lineRule="auto"/>
        <w:rPr>
          <w:rFonts w:ascii="ITC Avant Garde" w:hAnsi="ITC Avant Garde"/>
          <w:sz w:val="18"/>
          <w:szCs w:val="18"/>
          <w:lang w:val="es-MX"/>
        </w:rPr>
      </w:pPr>
      <w:r w:rsidRPr="004D6BED">
        <w:rPr>
          <w:rStyle w:val="Refdenotaalpie"/>
          <w:rFonts w:ascii="ITC Avant Garde" w:hAnsi="ITC Avant Garde"/>
          <w:sz w:val="18"/>
          <w:szCs w:val="18"/>
        </w:rPr>
        <w:footnoteRef/>
      </w:r>
      <w:r w:rsidRPr="004D6BED">
        <w:rPr>
          <w:rFonts w:ascii="ITC Avant Garde" w:hAnsi="ITC Avant Garde"/>
          <w:sz w:val="18"/>
          <w:szCs w:val="18"/>
          <w:lang w:val="es-MX"/>
        </w:rPr>
        <w:t xml:space="preserve"> Página 68 de la Ejecutoria Megacable.</w:t>
      </w:r>
    </w:p>
  </w:footnote>
  <w:footnote w:id="36">
    <w:p w:rsidR="009311AB" w:rsidRPr="00025316" w:rsidRDefault="009311AB" w:rsidP="005E3DF2">
      <w:pPr>
        <w:pStyle w:val="Textonotapie"/>
        <w:spacing w:before="0" w:after="0" w:line="240" w:lineRule="auto"/>
        <w:rPr>
          <w:rFonts w:ascii="ITC Avant Garde" w:hAnsi="ITC Avant Garde"/>
          <w:sz w:val="18"/>
          <w:szCs w:val="18"/>
          <w:lang w:val="es-MX"/>
        </w:rPr>
      </w:pPr>
      <w:r w:rsidRPr="005E3DF2">
        <w:rPr>
          <w:rStyle w:val="Refdenotaalpie"/>
          <w:rFonts w:ascii="ITC Avant Garde" w:hAnsi="ITC Avant Garde"/>
          <w:sz w:val="18"/>
          <w:szCs w:val="18"/>
        </w:rPr>
        <w:footnoteRef/>
      </w:r>
      <w:r w:rsidRPr="005E3DF2">
        <w:rPr>
          <w:rFonts w:ascii="ITC Avant Garde" w:hAnsi="ITC Avant Garde"/>
          <w:sz w:val="18"/>
          <w:szCs w:val="18"/>
          <w:lang w:val="es-MX"/>
        </w:rPr>
        <w:t xml:space="preserve"> Páginas 80 y 81 de la Ejecutoria Megacable.</w:t>
      </w:r>
    </w:p>
  </w:footnote>
  <w:footnote w:id="37">
    <w:p w:rsidR="009311AB" w:rsidRPr="00E41C4B" w:rsidRDefault="009311AB" w:rsidP="00B602E1">
      <w:pPr>
        <w:pStyle w:val="Textonotapie"/>
        <w:spacing w:before="0" w:after="0" w:line="240" w:lineRule="auto"/>
        <w:rPr>
          <w:rFonts w:ascii="ITC Avant Garde" w:hAnsi="ITC Avant Garde"/>
          <w:sz w:val="18"/>
          <w:szCs w:val="18"/>
          <w:lang w:val="es-MX"/>
        </w:rPr>
      </w:pPr>
      <w:r w:rsidRPr="00E41C4B">
        <w:rPr>
          <w:rStyle w:val="Refdenotaalpie"/>
          <w:rFonts w:ascii="ITC Avant Garde" w:hAnsi="ITC Avant Garde"/>
          <w:sz w:val="18"/>
          <w:szCs w:val="18"/>
        </w:rPr>
        <w:footnoteRef/>
      </w:r>
      <w:r w:rsidRPr="00E41C4B">
        <w:rPr>
          <w:rFonts w:ascii="ITC Avant Garde" w:hAnsi="ITC Avant Garde"/>
          <w:sz w:val="18"/>
          <w:szCs w:val="18"/>
          <w:lang w:val="es-MX"/>
        </w:rPr>
        <w:t xml:space="preserve"> Páginas 80 y 81 de la Ejecutoria Megacable.</w:t>
      </w:r>
    </w:p>
  </w:footnote>
  <w:footnote w:id="38">
    <w:p w:rsidR="009311AB" w:rsidRPr="00E41C4B" w:rsidRDefault="009311AB" w:rsidP="00B602E1">
      <w:pPr>
        <w:pStyle w:val="Textonotapie"/>
        <w:spacing w:before="0" w:after="0" w:line="240" w:lineRule="auto"/>
        <w:rPr>
          <w:rFonts w:ascii="ITC Avant Garde" w:hAnsi="ITC Avant Garde"/>
          <w:sz w:val="18"/>
          <w:szCs w:val="18"/>
          <w:lang w:val="es-MX"/>
        </w:rPr>
      </w:pPr>
      <w:r w:rsidRPr="00E41C4B">
        <w:rPr>
          <w:rStyle w:val="Refdenotaalpie"/>
          <w:rFonts w:ascii="ITC Avant Garde" w:hAnsi="ITC Avant Garde"/>
          <w:sz w:val="18"/>
          <w:szCs w:val="18"/>
        </w:rPr>
        <w:footnoteRef/>
      </w:r>
      <w:r w:rsidRPr="00E41C4B">
        <w:rPr>
          <w:rFonts w:ascii="ITC Avant Garde" w:hAnsi="ITC Avant Garde"/>
          <w:sz w:val="18"/>
          <w:szCs w:val="18"/>
          <w:lang w:val="es-MX"/>
        </w:rPr>
        <w:t xml:space="preserve"> Página 91 de la Ejecutoria Megacable.</w:t>
      </w:r>
    </w:p>
  </w:footnote>
  <w:footnote w:id="39">
    <w:p w:rsidR="009311AB" w:rsidRPr="003A0F54" w:rsidRDefault="009311AB" w:rsidP="00B602E1">
      <w:pPr>
        <w:pStyle w:val="Textonotapie"/>
        <w:spacing w:before="0" w:after="0" w:line="240" w:lineRule="auto"/>
        <w:rPr>
          <w:rFonts w:ascii="ITC Avant Garde" w:hAnsi="ITC Avant Garde"/>
          <w:sz w:val="18"/>
          <w:szCs w:val="18"/>
          <w:lang w:val="es-MX"/>
        </w:rPr>
      </w:pPr>
      <w:r w:rsidRPr="00E41C4B">
        <w:rPr>
          <w:rStyle w:val="Refdenotaalpie"/>
          <w:rFonts w:ascii="ITC Avant Garde" w:hAnsi="ITC Avant Garde"/>
          <w:sz w:val="18"/>
          <w:szCs w:val="18"/>
        </w:rPr>
        <w:footnoteRef/>
      </w:r>
      <w:r w:rsidRPr="00E41C4B">
        <w:rPr>
          <w:rFonts w:ascii="ITC Avant Garde" w:hAnsi="ITC Avant Garde"/>
          <w:sz w:val="18"/>
          <w:szCs w:val="18"/>
          <w:lang w:val="es-MX"/>
        </w:rPr>
        <w:t xml:space="preserve"> Páginas 99 y 100 de la Ejecutoria Megacable.</w:t>
      </w:r>
    </w:p>
  </w:footnote>
  <w:footnote w:id="40">
    <w:p w:rsidR="009311AB" w:rsidRPr="00025316" w:rsidRDefault="009311AB" w:rsidP="00B602E1">
      <w:pPr>
        <w:pStyle w:val="Textonotapie"/>
        <w:spacing w:before="0" w:after="0" w:line="240" w:lineRule="auto"/>
        <w:rPr>
          <w:rFonts w:ascii="ITC Avant Garde" w:hAnsi="ITC Avant Garde"/>
          <w:sz w:val="18"/>
          <w:szCs w:val="18"/>
          <w:lang w:val="es-MX"/>
        </w:rPr>
      </w:pPr>
      <w:r w:rsidRPr="003A0F54">
        <w:rPr>
          <w:rStyle w:val="Refdenotaalpie"/>
          <w:rFonts w:ascii="ITC Avant Garde" w:hAnsi="ITC Avant Garde"/>
          <w:sz w:val="18"/>
          <w:szCs w:val="18"/>
        </w:rPr>
        <w:footnoteRef/>
      </w:r>
      <w:r w:rsidRPr="003A0F54">
        <w:rPr>
          <w:rFonts w:ascii="ITC Avant Garde" w:hAnsi="ITC Avant Garde"/>
          <w:sz w:val="18"/>
          <w:szCs w:val="18"/>
          <w:lang w:val="es-MX"/>
        </w:rPr>
        <w:t xml:space="preserve"> </w:t>
      </w:r>
      <w:r w:rsidRPr="00E41C4B">
        <w:rPr>
          <w:rFonts w:ascii="ITC Avant Garde" w:hAnsi="ITC Avant Garde"/>
          <w:sz w:val="18"/>
          <w:szCs w:val="18"/>
          <w:lang w:val="es-MX"/>
        </w:rPr>
        <w:t>Página 106</w:t>
      </w:r>
      <w:r w:rsidRPr="0026196C">
        <w:rPr>
          <w:rFonts w:ascii="ITC Avant Garde" w:hAnsi="ITC Avant Garde"/>
          <w:sz w:val="18"/>
          <w:szCs w:val="18"/>
          <w:lang w:val="es-MX"/>
        </w:rPr>
        <w:t xml:space="preserve"> de la Ejecutoria Megacable.</w:t>
      </w:r>
    </w:p>
  </w:footnote>
  <w:footnote w:id="41">
    <w:p w:rsidR="009311AB" w:rsidRPr="00025316" w:rsidRDefault="009311AB" w:rsidP="00B602E1">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Pr>
          <w:rFonts w:ascii="ITC Avant Garde" w:hAnsi="ITC Avant Garde"/>
          <w:sz w:val="18"/>
          <w:szCs w:val="18"/>
          <w:lang w:val="es-MX"/>
        </w:rPr>
        <w:t xml:space="preserve"> Página 110 </w:t>
      </w:r>
      <w:r w:rsidRPr="0026196C">
        <w:rPr>
          <w:rFonts w:ascii="ITC Avant Garde" w:hAnsi="ITC Avant Garde"/>
          <w:sz w:val="18"/>
          <w:szCs w:val="18"/>
          <w:lang w:val="es-MX"/>
        </w:rPr>
        <w:t>de la Ejecutoria Megacable.</w:t>
      </w:r>
      <w:r w:rsidRPr="00025316">
        <w:rPr>
          <w:rFonts w:ascii="ITC Avant Garde" w:hAnsi="ITC Avant Garde"/>
          <w:sz w:val="18"/>
          <w:szCs w:val="18"/>
          <w:lang w:val="es-MX"/>
        </w:rPr>
        <w:t xml:space="preserve"> </w:t>
      </w:r>
    </w:p>
  </w:footnote>
  <w:footnote w:id="42">
    <w:p w:rsidR="009311AB" w:rsidRPr="00B602E1" w:rsidRDefault="009311AB" w:rsidP="00B602E1">
      <w:pPr>
        <w:pStyle w:val="Textonotapie"/>
        <w:spacing w:before="0" w:after="0" w:line="240" w:lineRule="auto"/>
        <w:rPr>
          <w:rFonts w:ascii="ITC Avant Garde" w:hAnsi="ITC Avant Garde"/>
          <w:sz w:val="18"/>
          <w:szCs w:val="18"/>
          <w:lang w:val="es-MX"/>
        </w:rPr>
      </w:pPr>
      <w:r w:rsidRPr="00B602E1">
        <w:rPr>
          <w:rStyle w:val="Refdenotaalpie"/>
          <w:rFonts w:ascii="ITC Avant Garde" w:hAnsi="ITC Avant Garde"/>
          <w:sz w:val="18"/>
          <w:szCs w:val="18"/>
        </w:rPr>
        <w:footnoteRef/>
      </w:r>
      <w:r w:rsidRPr="00B602E1">
        <w:rPr>
          <w:rFonts w:ascii="ITC Avant Garde" w:hAnsi="ITC Avant Garde"/>
          <w:sz w:val="18"/>
          <w:szCs w:val="18"/>
          <w:lang w:val="es-MX"/>
        </w:rPr>
        <w:t xml:space="preserve"> Páginas 110, 112 y 113 de la Ejecutoria Megacable</w:t>
      </w:r>
    </w:p>
  </w:footnote>
  <w:footnote w:id="43">
    <w:p w:rsidR="009311AB" w:rsidRPr="00025316" w:rsidRDefault="009311AB" w:rsidP="00B602E1">
      <w:pPr>
        <w:pStyle w:val="Textonotapie"/>
        <w:spacing w:before="0" w:after="0" w:line="240" w:lineRule="auto"/>
        <w:rPr>
          <w:rFonts w:ascii="ITC Avant Garde" w:hAnsi="ITC Avant Garde"/>
          <w:sz w:val="18"/>
          <w:szCs w:val="18"/>
          <w:lang w:val="es-MX"/>
        </w:rPr>
      </w:pPr>
      <w:r w:rsidRPr="00B602E1">
        <w:rPr>
          <w:rStyle w:val="Refdenotaalpie"/>
          <w:rFonts w:ascii="ITC Avant Garde" w:hAnsi="ITC Avant Garde"/>
          <w:sz w:val="18"/>
          <w:szCs w:val="18"/>
        </w:rPr>
        <w:footnoteRef/>
      </w:r>
      <w:r w:rsidRPr="00B602E1">
        <w:rPr>
          <w:rFonts w:ascii="ITC Avant Garde" w:hAnsi="ITC Avant Garde"/>
          <w:sz w:val="18"/>
          <w:szCs w:val="18"/>
          <w:lang w:val="es-MX"/>
        </w:rPr>
        <w:t xml:space="preserve"> Páginas 132 y 134 de la Ejecutoria Megacable.</w:t>
      </w:r>
    </w:p>
  </w:footnote>
  <w:footnote w:id="44">
    <w:p w:rsidR="009311AB" w:rsidRPr="00470A15" w:rsidRDefault="009311AB" w:rsidP="006F0BCF">
      <w:pPr>
        <w:pStyle w:val="Textonotapie"/>
        <w:spacing w:before="0" w:after="0" w:line="240" w:lineRule="auto"/>
        <w:rPr>
          <w:rFonts w:ascii="ITC Avant Garde" w:hAnsi="ITC Avant Garde"/>
          <w:sz w:val="18"/>
          <w:szCs w:val="18"/>
          <w:lang w:val="es-MX"/>
        </w:rPr>
      </w:pPr>
      <w:r w:rsidRPr="005E51B7">
        <w:rPr>
          <w:rStyle w:val="Refdenotaalpie"/>
          <w:rFonts w:ascii="ITC Avant Garde" w:hAnsi="ITC Avant Garde"/>
          <w:sz w:val="18"/>
          <w:szCs w:val="18"/>
        </w:rPr>
        <w:footnoteRef/>
      </w:r>
      <w:r w:rsidRPr="00470A15">
        <w:rPr>
          <w:rFonts w:ascii="ITC Avant Garde" w:hAnsi="ITC Avant Garde"/>
          <w:sz w:val="18"/>
          <w:szCs w:val="18"/>
          <w:lang w:val="es-MX"/>
        </w:rPr>
        <w:t xml:space="preserve"> Páginas 196 y 197 de la Ejecutoria Megacable.</w:t>
      </w:r>
    </w:p>
  </w:footnote>
  <w:footnote w:id="45">
    <w:p w:rsidR="009311AB" w:rsidRPr="00025316" w:rsidRDefault="009311AB" w:rsidP="00B602E1">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B602E1">
        <w:rPr>
          <w:rFonts w:ascii="ITC Avant Garde" w:hAnsi="ITC Avant Garde"/>
          <w:sz w:val="18"/>
          <w:szCs w:val="18"/>
          <w:lang w:val="es-MX"/>
        </w:rPr>
        <w:t>Páginas 203 y 204 de la Ejecutoria Megacable.</w:t>
      </w:r>
    </w:p>
  </w:footnote>
  <w:footnote w:id="46">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0846F6">
        <w:rPr>
          <w:rFonts w:ascii="ITC Avant Garde" w:hAnsi="ITC Avant Garde"/>
          <w:sz w:val="18"/>
          <w:szCs w:val="18"/>
          <w:lang w:val="es-MX"/>
        </w:rPr>
        <w:t>Páginas 203, 204, 206, 207, 208, 209. 214</w:t>
      </w:r>
      <w:r>
        <w:rPr>
          <w:rFonts w:ascii="ITC Avant Garde" w:hAnsi="ITC Avant Garde"/>
          <w:sz w:val="18"/>
          <w:szCs w:val="18"/>
          <w:lang w:val="es-MX"/>
        </w:rPr>
        <w:t>, 228, 229</w:t>
      </w:r>
      <w:r w:rsidRPr="000846F6">
        <w:rPr>
          <w:rFonts w:ascii="ITC Avant Garde" w:hAnsi="ITC Avant Garde"/>
          <w:sz w:val="18"/>
          <w:szCs w:val="18"/>
          <w:lang w:val="es-MX"/>
        </w:rPr>
        <w:t xml:space="preserve"> y 232 de la Ejecutoria Megacable.</w:t>
      </w:r>
    </w:p>
  </w:footnote>
  <w:footnote w:id="47">
    <w:p w:rsidR="009311AB" w:rsidRPr="00912BEF" w:rsidRDefault="009311AB" w:rsidP="00EA40FF">
      <w:pPr>
        <w:tabs>
          <w:tab w:val="left" w:pos="993"/>
        </w:tabs>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sz w:val="18"/>
          <w:szCs w:val="18"/>
          <w:lang w:val="es-ES_tradnl"/>
        </w:rPr>
        <w:t>Sirven de apoyo por analogía a lo anterior, las tesis aisladas y de jurisprudencia siguientes:</w:t>
      </w:r>
      <w:r w:rsidRPr="00912BEF">
        <w:rPr>
          <w:rFonts w:ascii="ITC Avant Garde" w:hAnsi="ITC Avant Garde"/>
          <w:sz w:val="18"/>
          <w:szCs w:val="18"/>
          <w:lang w:val="es-MX"/>
        </w:rPr>
        <w:t xml:space="preserve"> tesis aislada, con número de registro: 214,290. En materia Civil, emitida en la Octava Época, por el Octavo Tribunal Colegiado en materia civil del Primer Circuito, visible en el SJF tomo: XII, noviembre de 1993, página: 288, bajo el rubro y texto</w:t>
      </w:r>
      <w:r w:rsidRPr="00912BEF">
        <w:rPr>
          <w:rFonts w:ascii="ITC Avant Garde" w:hAnsi="ITC Avant Garde"/>
          <w:sz w:val="18"/>
          <w:szCs w:val="18"/>
          <w:lang w:val="es-ES_tradnl"/>
        </w:rPr>
        <w:t xml:space="preserve"> “</w:t>
      </w:r>
      <w:r w:rsidRPr="001F144F">
        <w:rPr>
          <w:rFonts w:ascii="ITC Avant Garde" w:hAnsi="ITC Avant Garde"/>
          <w:b/>
          <w:i/>
          <w:sz w:val="18"/>
          <w:szCs w:val="18"/>
          <w:u w:val="single"/>
          <w:lang w:val="es-MX"/>
        </w:rPr>
        <w:t>CONCEPTOS DE VIOLACIÓN. EL JUEZ NO ESTÁ OBLIGADO A TRANSCRIBIRLOS.</w:t>
      </w:r>
      <w:r w:rsidRPr="001F144F">
        <w:rPr>
          <w:rFonts w:ascii="ITC Avant Garde" w:hAnsi="ITC Avant Garde"/>
          <w:i/>
          <w:sz w:val="18"/>
          <w:szCs w:val="18"/>
          <w:lang w:val="es-MX"/>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912BEF">
        <w:rPr>
          <w:rFonts w:ascii="ITC Avant Garde" w:hAnsi="ITC Avant Garde"/>
          <w:sz w:val="18"/>
          <w:szCs w:val="18"/>
          <w:lang w:val="es-MX"/>
        </w:rPr>
        <w:t>”; tesis aislada con número de registro: 214,290, en materia Civil, emitida en la Octava Época, por el Octavo Tribunal Colegiado en materia civil del Primer Circuito, visible en el SJF Tomo: XII, Noviembre de 1993, página: 288, bajo el rubro y texto “</w:t>
      </w:r>
      <w:r w:rsidRPr="001F144F">
        <w:rPr>
          <w:rFonts w:ascii="ITC Avant Garde" w:hAnsi="ITC Avant Garde"/>
          <w:b/>
          <w:i/>
          <w:sz w:val="18"/>
          <w:szCs w:val="18"/>
          <w:u w:val="single"/>
          <w:lang w:val="es-MX"/>
        </w:rPr>
        <w:t>AGRAVIOS. LA FALTA DE TRANSCRIPCION DE LOS MISMOS EN LA SENTENCIA, NO CONSTITUYE VIOLACION DE GARANTIAS.</w:t>
      </w:r>
      <w:r w:rsidRPr="001F144F">
        <w:rPr>
          <w:rFonts w:ascii="ITC Avant Garde" w:hAnsi="ITC Avant Garde"/>
          <w:b/>
          <w:i/>
          <w:sz w:val="18"/>
          <w:szCs w:val="18"/>
          <w:lang w:val="es-MX"/>
        </w:rPr>
        <w:t xml:space="preserve"> </w:t>
      </w:r>
      <w:r w:rsidRPr="001F144F">
        <w:rPr>
          <w:rFonts w:ascii="ITC Avant Garde" w:hAnsi="ITC Avant Garde"/>
          <w:i/>
          <w:sz w:val="18"/>
          <w:szCs w:val="18"/>
          <w:lang w:val="es-MX"/>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r w:rsidRPr="00912BEF">
        <w:rPr>
          <w:rFonts w:ascii="ITC Avant Garde" w:hAnsi="ITC Avant Garde"/>
          <w:sz w:val="18"/>
          <w:szCs w:val="18"/>
          <w:lang w:val="es-MX"/>
        </w:rPr>
        <w:t>”.</w:t>
      </w:r>
    </w:p>
  </w:footnote>
  <w:footnote w:id="4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Sirven de apoyo, por analogía, las tesis de jurisprudencia que a continuación se citan: registro: 241,958. Jurisprudencia en materia: Civil, dictada en la Séptima Época, por la Tercera Sala. Visible en el SJF en el Tomo: 48, Cuarta Parte. Página: 15. Bajo el rubro y texto siguientes: </w:t>
      </w:r>
      <w:r w:rsidRPr="00912BEF">
        <w:rPr>
          <w:rFonts w:ascii="ITC Avant Garde" w:hAnsi="ITC Avant Garde"/>
          <w:b/>
          <w:sz w:val="18"/>
          <w:szCs w:val="18"/>
          <w:lang w:val="es-MX"/>
        </w:rPr>
        <w:t>“</w:t>
      </w:r>
      <w:r w:rsidRPr="001F144F">
        <w:rPr>
          <w:rFonts w:ascii="ITC Avant Garde" w:hAnsi="ITC Avant Garde"/>
          <w:b/>
          <w:i/>
          <w:sz w:val="18"/>
          <w:szCs w:val="18"/>
          <w:u w:val="single"/>
          <w:lang w:val="es-MX"/>
        </w:rPr>
        <w:t>AGRAVIOS, EXAMEN DE LOS.</w:t>
      </w:r>
      <w:r w:rsidRPr="001F144F">
        <w:rPr>
          <w:rFonts w:ascii="ITC Avant Garde" w:hAnsi="ITC Avant Garde"/>
          <w:i/>
          <w:sz w:val="18"/>
          <w:szCs w:val="18"/>
          <w:lang w:val="es-MX"/>
        </w:rPr>
        <w:t xml:space="preserve"> Es obvio que ninguna lesión a los derechos de los quejosos puede causarse por la sola circunstancia de que los agravios se hayan estudiado en su conjunto, esto es, englobándolos todos ellos, para su análisis, en diversos grupos.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ninguno quede libre de examen, cualesquiera que sea la forma que al efecto se elija</w:t>
      </w:r>
      <w:r w:rsidRPr="00912BEF">
        <w:rPr>
          <w:rFonts w:ascii="ITC Avant Garde" w:hAnsi="ITC Avant Garde"/>
          <w:sz w:val="18"/>
          <w:szCs w:val="18"/>
          <w:lang w:val="es-MX"/>
        </w:rPr>
        <w:t>”.</w:t>
      </w:r>
    </w:p>
  </w:footnote>
  <w:footnote w:id="4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 de apoyo la Jurisprudencia con número de registro 166031, emitida en la Novena Época, por la Segunda Sala de la SCJN. Contradicción de tesis 27/2008-PL, SJF y su Gaceta, tomo XXX, </w:t>
      </w:r>
      <w:proofErr w:type="gramStart"/>
      <w:r w:rsidRPr="00912BEF">
        <w:rPr>
          <w:rFonts w:ascii="ITC Avant Garde" w:hAnsi="ITC Avant Garde"/>
          <w:sz w:val="18"/>
          <w:szCs w:val="18"/>
          <w:lang w:val="es-MX"/>
        </w:rPr>
        <w:t>Noviembre</w:t>
      </w:r>
      <w:proofErr w:type="gramEnd"/>
      <w:r w:rsidRPr="00912BEF">
        <w:rPr>
          <w:rFonts w:ascii="ITC Avant Garde" w:hAnsi="ITC Avant Garde"/>
          <w:sz w:val="18"/>
          <w:szCs w:val="18"/>
          <w:lang w:val="es-MX"/>
        </w:rPr>
        <w:t xml:space="preserve"> de 2009. Página 424. Con el rubro: </w:t>
      </w:r>
      <w:r w:rsidRPr="00912BEF">
        <w:rPr>
          <w:rFonts w:ascii="ITC Avant Garde" w:hAnsi="ITC Avant Garde"/>
          <w:b/>
          <w:bCs/>
          <w:sz w:val="18"/>
          <w:szCs w:val="18"/>
          <w:lang w:val="es-MX"/>
        </w:rPr>
        <w:t>“</w:t>
      </w:r>
      <w:r w:rsidRPr="001F144F">
        <w:rPr>
          <w:rFonts w:ascii="ITC Avant Garde" w:hAnsi="ITC Avant Garde"/>
          <w:b/>
          <w:i/>
          <w:sz w:val="18"/>
          <w:szCs w:val="18"/>
          <w:lang w:val="es-MX"/>
        </w:rPr>
        <w:t>AGRAVIOS INOPERANTES EN LA REVISIÓN. SON AQUELLOS EN LOS QUE SE PRODUCE UN IMPEDIMENTO TÉCNICO QUE IMPOSIBILITA EL EXAMEN DEL PLANTEAMIENTO QUE CONTIENEN.</w:t>
      </w:r>
      <w:r w:rsidRPr="001F144F">
        <w:rPr>
          <w:rFonts w:ascii="ITC Avant Garde" w:hAnsi="ITC Avant Garde"/>
          <w:i/>
          <w:sz w:val="18"/>
          <w:szCs w:val="18"/>
          <w:lang w:val="es-MX"/>
        </w:rPr>
        <w:t xml:space="preserve"> Conforme a los artículos 107, fracción III, de la Constitución Política de los Estados Unidos Mexicanos, 83, fracción IV, 87, 88 y 91, fracciones I a IV, de la 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la inoperancia de los agravios en la revisión se presenta ante la actualización de algún impedimento técnico que imposibilite el examen del planteamiento efectuado que puede derivar de la falta de afectación directa al promovente de la parte considerativa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rigen la sentencia; b) al introducir pruebas o argumentos novedosos a la litis del juicio de amparo; y, c) en caso de reclamar infracción a las normas fundamentales del procedimiento, al omitir patentizar que se hubiese dejado sin defensa al recurrente o su relevancia en el dictado de la sentencia;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el fondo del asunto planteado</w:t>
      </w:r>
      <w:r>
        <w:rPr>
          <w:rFonts w:ascii="ITC Avant Garde" w:hAnsi="ITC Avant Garde"/>
          <w:bCs/>
          <w:i/>
          <w:sz w:val="18"/>
          <w:szCs w:val="18"/>
          <w:lang w:val="es-MX"/>
        </w:rPr>
        <w:t>.</w:t>
      </w:r>
      <w:r w:rsidRPr="00912BEF">
        <w:rPr>
          <w:rFonts w:ascii="ITC Avant Garde" w:hAnsi="ITC Avant Garde"/>
          <w:bCs/>
          <w:sz w:val="18"/>
          <w:szCs w:val="18"/>
          <w:lang w:val="es-MX"/>
        </w:rPr>
        <w:t>”</w:t>
      </w:r>
    </w:p>
  </w:footnote>
  <w:footnote w:id="50">
    <w:p w:rsidR="009311AB" w:rsidRPr="00912BEF" w:rsidRDefault="009311AB" w:rsidP="00912BEF">
      <w:pPr>
        <w:tabs>
          <w:tab w:val="left" w:pos="993"/>
        </w:tabs>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sz w:val="18"/>
          <w:szCs w:val="18"/>
        </w:rPr>
        <w:t xml:space="preserve">Tesis número I.11o.C.15 K dictada en la Novena Época, Instancia: DÉCIMO PRIMER TRIBUNAL COLEGIADO EN MATERIA CIVIL DEL PRIMER CIRCUITO, Fuente: SJF y su Gaceta, Tomo: XVIII, </w:t>
      </w:r>
      <w:proofErr w:type="gramStart"/>
      <w:r w:rsidRPr="00912BEF">
        <w:rPr>
          <w:rFonts w:ascii="ITC Avant Garde" w:hAnsi="ITC Avant Garde"/>
          <w:sz w:val="18"/>
          <w:szCs w:val="18"/>
        </w:rPr>
        <w:t>Agosto</w:t>
      </w:r>
      <w:proofErr w:type="gramEnd"/>
      <w:r w:rsidRPr="00912BEF">
        <w:rPr>
          <w:rFonts w:ascii="ITC Avant Garde" w:hAnsi="ITC Avant Garde"/>
          <w:sz w:val="18"/>
          <w:szCs w:val="18"/>
        </w:rPr>
        <w:t xml:space="preserve"> de 2003, Página: 1671.</w:t>
      </w:r>
    </w:p>
  </w:footnote>
  <w:footnote w:id="51">
    <w:p w:rsidR="009311AB" w:rsidRPr="00912BEF" w:rsidRDefault="009311AB" w:rsidP="00912BEF">
      <w:pPr>
        <w:tabs>
          <w:tab w:val="left" w:pos="993"/>
        </w:tabs>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sz w:val="18"/>
          <w:szCs w:val="18"/>
        </w:rPr>
        <w:t xml:space="preserve">Jurisprudencia por reiteración 1a./J. 81/2002, con número de registro 185,425, emitida en la Novena Época por la Primera Sala de la SCJN, publicada en el SJF y su Gaceta, tomo XVI, </w:t>
      </w:r>
      <w:proofErr w:type="gramStart"/>
      <w:r w:rsidRPr="00912BEF">
        <w:rPr>
          <w:rFonts w:ascii="ITC Avant Garde" w:hAnsi="ITC Avant Garde"/>
          <w:sz w:val="18"/>
          <w:szCs w:val="18"/>
        </w:rPr>
        <w:t>Diciembre</w:t>
      </w:r>
      <w:proofErr w:type="gramEnd"/>
      <w:r w:rsidRPr="00912BEF">
        <w:rPr>
          <w:rFonts w:ascii="ITC Avant Garde" w:hAnsi="ITC Avant Garde"/>
          <w:sz w:val="18"/>
          <w:szCs w:val="18"/>
        </w:rPr>
        <w:t xml:space="preserve"> de 2002, a página 61.</w:t>
      </w:r>
    </w:p>
  </w:footnote>
  <w:footnote w:id="52">
    <w:p w:rsidR="009311AB" w:rsidRPr="00912BEF" w:rsidRDefault="009311AB" w:rsidP="00912BEF">
      <w:pPr>
        <w:tabs>
          <w:tab w:val="left" w:pos="993"/>
        </w:tabs>
        <w:autoSpaceDE w:val="0"/>
        <w:autoSpaceDN w:val="0"/>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color w:val="000000"/>
          <w:sz w:val="18"/>
          <w:szCs w:val="18"/>
        </w:rPr>
        <w:t xml:space="preserve">Jurisprudencia I.4o.A. J/48, con número de Registro: 173593, dictada en la Novena Época. Instancia: CUARTO TRIBUNAL COLEGIADO EN MATERIA ADMINISTRATIVA DEL PRIMER CIRCUITO. Fuente: SJF y su Gaceta, tomo XXV, </w:t>
      </w:r>
      <w:proofErr w:type="gramStart"/>
      <w:r w:rsidRPr="00912BEF">
        <w:rPr>
          <w:rFonts w:ascii="ITC Avant Garde" w:hAnsi="ITC Avant Garde"/>
          <w:color w:val="000000"/>
          <w:sz w:val="18"/>
          <w:szCs w:val="18"/>
        </w:rPr>
        <w:t>Enero</w:t>
      </w:r>
      <w:proofErr w:type="gramEnd"/>
      <w:r w:rsidRPr="00912BEF">
        <w:rPr>
          <w:rFonts w:ascii="ITC Avant Garde" w:hAnsi="ITC Avant Garde"/>
          <w:color w:val="000000"/>
          <w:sz w:val="18"/>
          <w:szCs w:val="18"/>
        </w:rPr>
        <w:t xml:space="preserve"> de 2007. Materia Común. Página: 2121.</w:t>
      </w:r>
    </w:p>
  </w:footnote>
  <w:footnote w:id="53">
    <w:p w:rsidR="009311AB" w:rsidRPr="00912BEF" w:rsidRDefault="009311AB" w:rsidP="00912BEF">
      <w:pPr>
        <w:widowControl w:val="0"/>
        <w:tabs>
          <w:tab w:val="left" w:pos="993"/>
        </w:tabs>
        <w:autoSpaceDE w:val="0"/>
        <w:autoSpaceDN w:val="0"/>
        <w:adjustRightInd w:val="0"/>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color w:val="000000"/>
          <w:sz w:val="18"/>
          <w:szCs w:val="18"/>
        </w:rPr>
        <w:t>Jurisprudencia I.6o.C. J/15, con número de registro: 191572. Novena Época. Materia(s): Común. Instancia: SEXTO TRIBUNAL COLEGIADO EN MATERIA CIVIL DEL PRIMER CIRCUITO. Fuente: SJF y su Gaceta. Tomo: XII, Julio de 2000. Página: 621.</w:t>
      </w:r>
    </w:p>
  </w:footnote>
  <w:footnote w:id="54">
    <w:p w:rsidR="009311AB" w:rsidRPr="00912BEF" w:rsidRDefault="009311AB" w:rsidP="00912BEF">
      <w:pPr>
        <w:tabs>
          <w:tab w:val="left" w:pos="993"/>
        </w:tabs>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color w:val="000000"/>
          <w:sz w:val="18"/>
          <w:szCs w:val="18"/>
          <w:lang w:eastAsia="es-MX"/>
        </w:rPr>
        <w:t>Tesis Aislada</w:t>
      </w:r>
      <w:r w:rsidRPr="00912BEF">
        <w:rPr>
          <w:rFonts w:ascii="ITC Avant Garde" w:hAnsi="ITC Avant Garde"/>
          <w:bCs/>
          <w:color w:val="000000"/>
          <w:sz w:val="18"/>
          <w:szCs w:val="18"/>
          <w:lang w:eastAsia="es-MX"/>
        </w:rPr>
        <w:t xml:space="preserve"> </w:t>
      </w:r>
      <w:r w:rsidRPr="00912BEF">
        <w:rPr>
          <w:rFonts w:ascii="ITC Avant Garde" w:hAnsi="ITC Avant Garde"/>
          <w:color w:val="000000"/>
          <w:sz w:val="18"/>
          <w:szCs w:val="18"/>
          <w:lang w:eastAsia="es-MX"/>
        </w:rPr>
        <w:t xml:space="preserve">XVII.1o.C.T.38 K, con número de </w:t>
      </w:r>
      <w:r w:rsidRPr="00912BEF">
        <w:rPr>
          <w:rFonts w:ascii="ITC Avant Garde" w:hAnsi="ITC Avant Garde"/>
          <w:bCs/>
          <w:color w:val="000000"/>
          <w:sz w:val="18"/>
          <w:szCs w:val="18"/>
          <w:lang w:eastAsia="es-MX"/>
        </w:rPr>
        <w:t xml:space="preserve">Registro </w:t>
      </w:r>
      <w:r w:rsidRPr="00912BEF">
        <w:rPr>
          <w:rFonts w:ascii="ITC Avant Garde" w:hAnsi="ITC Avant Garde"/>
          <w:color w:val="000000"/>
          <w:sz w:val="18"/>
          <w:szCs w:val="18"/>
          <w:lang w:eastAsia="es-MX"/>
        </w:rPr>
        <w:t xml:space="preserve">171512. Novena Época. Instancia: </w:t>
      </w:r>
      <w:r w:rsidRPr="00912BEF">
        <w:rPr>
          <w:rFonts w:ascii="ITC Avant Garde" w:hAnsi="ITC Avant Garde"/>
          <w:sz w:val="18"/>
          <w:szCs w:val="18"/>
          <w:lang w:eastAsia="es-MX"/>
        </w:rPr>
        <w:t>PRIMER TRIBUNAL COLEGIADO EN MATERIAS CIVIL Y DE TRABAJO DEL DÉCIMO SÉPTIMO CIRCUITO</w:t>
      </w:r>
      <w:r w:rsidRPr="00912BEF">
        <w:rPr>
          <w:rFonts w:ascii="ITC Avant Garde" w:hAnsi="ITC Avant Garde"/>
          <w:color w:val="000000"/>
          <w:sz w:val="18"/>
          <w:szCs w:val="18"/>
          <w:lang w:eastAsia="es-MX"/>
        </w:rPr>
        <w:t xml:space="preserve">. Fuente: SJF y su Gaceta, tomo XXVI, </w:t>
      </w:r>
      <w:proofErr w:type="gramStart"/>
      <w:r w:rsidRPr="00912BEF">
        <w:rPr>
          <w:rFonts w:ascii="ITC Avant Garde" w:hAnsi="ITC Avant Garde"/>
          <w:color w:val="000000"/>
          <w:sz w:val="18"/>
          <w:szCs w:val="18"/>
          <w:lang w:eastAsia="es-MX"/>
        </w:rPr>
        <w:t>Septiembre</w:t>
      </w:r>
      <w:proofErr w:type="gramEnd"/>
      <w:r w:rsidRPr="00912BEF">
        <w:rPr>
          <w:rFonts w:ascii="ITC Avant Garde" w:hAnsi="ITC Avant Garde"/>
          <w:color w:val="000000"/>
          <w:sz w:val="18"/>
          <w:szCs w:val="18"/>
          <w:lang w:eastAsia="es-MX"/>
        </w:rPr>
        <w:t xml:space="preserve"> de 2007. Página: 2501. Tesis: Materia(s): Común.</w:t>
      </w:r>
    </w:p>
  </w:footnote>
  <w:footnote w:id="5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Tesis aislada II.A.62 A., con número de registro: 194,031, dictada en la Novena Época. Materia Administrativa. Instancia: TRIBUNAL COLEGIADO EN MATERIA ADMINISTRATIVA DEL SEGUNDO CIRCUITO. Fuente: SJF y su Gaceta. Tomo: IX, </w:t>
      </w:r>
      <w:proofErr w:type="gramStart"/>
      <w:r w:rsidRPr="00912BEF">
        <w:rPr>
          <w:rFonts w:ascii="ITC Avant Garde" w:hAnsi="ITC Avant Garde"/>
          <w:sz w:val="18"/>
          <w:szCs w:val="18"/>
          <w:lang w:val="es-MX"/>
        </w:rPr>
        <w:t>Mayo</w:t>
      </w:r>
      <w:proofErr w:type="gramEnd"/>
      <w:r w:rsidRPr="00912BEF">
        <w:rPr>
          <w:rFonts w:ascii="ITC Avant Garde" w:hAnsi="ITC Avant Garde"/>
          <w:sz w:val="18"/>
          <w:szCs w:val="18"/>
          <w:lang w:val="es-MX"/>
        </w:rPr>
        <w:t xml:space="preserve"> de 1999. Página: 1001.</w:t>
      </w:r>
    </w:p>
  </w:footnote>
  <w:footnote w:id="56">
    <w:p w:rsidR="009311AB" w:rsidRPr="00912BEF" w:rsidRDefault="009311AB" w:rsidP="00912BEF">
      <w:pPr>
        <w:tabs>
          <w:tab w:val="left" w:pos="993"/>
        </w:tabs>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Tesis aislada II.2o.C.T.2 K., con número de registro 204,439, dictada en la Novena Época. Instancia: SEGUNDO TRIBUNAL COLEGIADO EN MATERIAS CIVIL Y DE TRABAJO DEL SEGUNDO CIRCUITO. Materia Común. Fuente: SJF y su Gaceta. Tomo: II, </w:t>
      </w:r>
      <w:proofErr w:type="gramStart"/>
      <w:r w:rsidRPr="00912BEF">
        <w:rPr>
          <w:rFonts w:ascii="ITC Avant Garde" w:hAnsi="ITC Avant Garde"/>
          <w:sz w:val="18"/>
          <w:szCs w:val="18"/>
        </w:rPr>
        <w:t>Agosto</w:t>
      </w:r>
      <w:proofErr w:type="gramEnd"/>
      <w:r w:rsidRPr="00912BEF">
        <w:rPr>
          <w:rFonts w:ascii="ITC Avant Garde" w:hAnsi="ITC Avant Garde"/>
          <w:sz w:val="18"/>
          <w:szCs w:val="18"/>
        </w:rPr>
        <w:t xml:space="preserve"> de 1995. Tesis. Página: 483.</w:t>
      </w:r>
    </w:p>
  </w:footnote>
  <w:footnote w:id="57">
    <w:p w:rsidR="009311AB" w:rsidRPr="00912BEF" w:rsidRDefault="009311AB" w:rsidP="00912BEF">
      <w:pPr>
        <w:tabs>
          <w:tab w:val="left" w:pos="993"/>
        </w:tabs>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color w:val="000000"/>
          <w:sz w:val="18"/>
          <w:szCs w:val="18"/>
          <w:lang w:eastAsia="es-ES_tradnl"/>
        </w:rPr>
        <w:t xml:space="preserve">Jurisprudencia I.6o.C. J/21, con número de registro 191,370, dictada en la Novena Época. Materia Común. Instancia: Tribunales Colegiados de Circuito. Fuente: SJF y su Gaceta. Tomo: XII, </w:t>
      </w:r>
      <w:proofErr w:type="gramStart"/>
      <w:r w:rsidRPr="00912BEF">
        <w:rPr>
          <w:rFonts w:ascii="ITC Avant Garde" w:hAnsi="ITC Avant Garde"/>
          <w:color w:val="000000"/>
          <w:sz w:val="18"/>
          <w:szCs w:val="18"/>
          <w:lang w:eastAsia="es-ES_tradnl"/>
        </w:rPr>
        <w:t>Agosto</w:t>
      </w:r>
      <w:proofErr w:type="gramEnd"/>
      <w:r w:rsidRPr="00912BEF">
        <w:rPr>
          <w:rFonts w:ascii="ITC Avant Garde" w:hAnsi="ITC Avant Garde"/>
          <w:color w:val="000000"/>
          <w:sz w:val="18"/>
          <w:szCs w:val="18"/>
          <w:lang w:eastAsia="es-ES_tradnl"/>
        </w:rPr>
        <w:t xml:space="preserve"> de 2000. Página: 1051.</w:t>
      </w:r>
    </w:p>
  </w:footnote>
  <w:footnote w:id="58">
    <w:p w:rsidR="009311AB" w:rsidRPr="00912BEF" w:rsidRDefault="009311AB" w:rsidP="00912BEF">
      <w:pPr>
        <w:tabs>
          <w:tab w:val="left" w:pos="993"/>
        </w:tabs>
        <w:jc w:val="both"/>
        <w:rPr>
          <w:rFonts w:ascii="ITC Avant Garde" w:hAnsi="ITC Avant Garde"/>
          <w:bCs/>
          <w:iCs/>
          <w:color w:val="222222"/>
          <w:sz w:val="18"/>
          <w:szCs w:val="18"/>
          <w:lang w:eastAsia="es-MX"/>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bCs/>
          <w:iCs/>
          <w:color w:val="222222"/>
          <w:sz w:val="18"/>
          <w:szCs w:val="18"/>
          <w:lang w:eastAsia="es-MX"/>
        </w:rPr>
        <w:t xml:space="preserve">Jurisprudencia I.4o.C. J/27, con número de registro 171511, dictada en la Novena Época, por los Tribunales Colegiados de Circuito SJF. Visible en el SJF, Tomo XXVI, </w:t>
      </w:r>
      <w:proofErr w:type="gramStart"/>
      <w:r w:rsidRPr="00912BEF">
        <w:rPr>
          <w:rFonts w:ascii="ITC Avant Garde" w:hAnsi="ITC Avant Garde"/>
          <w:bCs/>
          <w:iCs/>
          <w:color w:val="222222"/>
          <w:sz w:val="18"/>
          <w:szCs w:val="18"/>
          <w:lang w:eastAsia="es-MX"/>
        </w:rPr>
        <w:t>Septiembre</w:t>
      </w:r>
      <w:proofErr w:type="gramEnd"/>
      <w:r w:rsidRPr="00912BEF">
        <w:rPr>
          <w:rFonts w:ascii="ITC Avant Garde" w:hAnsi="ITC Avant Garde"/>
          <w:bCs/>
          <w:iCs/>
          <w:color w:val="222222"/>
          <w:sz w:val="18"/>
          <w:szCs w:val="18"/>
          <w:lang w:eastAsia="es-MX"/>
        </w:rPr>
        <w:t xml:space="preserve"> de 2007. Página 2362.</w:t>
      </w:r>
    </w:p>
  </w:footnote>
  <w:footnote w:id="59">
    <w:p w:rsidR="009311AB" w:rsidRPr="00912BEF" w:rsidRDefault="009311AB" w:rsidP="00912BEF">
      <w:pPr>
        <w:tabs>
          <w:tab w:val="left" w:pos="993"/>
        </w:tabs>
        <w:jc w:val="both"/>
        <w:rPr>
          <w:rFonts w:ascii="ITC Avant Garde" w:eastAsia="Calibri" w:hAnsi="ITC Avant Garde"/>
          <w:sz w:val="18"/>
          <w:szCs w:val="18"/>
          <w:lang w:eastAsia="en-US"/>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color w:val="222222"/>
          <w:sz w:val="18"/>
          <w:szCs w:val="18"/>
          <w:lang w:eastAsia="es-MX"/>
        </w:rPr>
        <w:t>Tesis asilada (común), con número de registro número 237383, dictada en la Séptima Época, por la Segunda Sala de la SCJN, fuente SJF, Localización: volumen 187-192 Tercera parte, página 122.</w:t>
      </w:r>
    </w:p>
  </w:footnote>
  <w:footnote w:id="60">
    <w:p w:rsidR="009311AB" w:rsidRPr="00912BEF" w:rsidRDefault="009311AB" w:rsidP="00912BEF">
      <w:pPr>
        <w:tabs>
          <w:tab w:val="left" w:pos="993"/>
        </w:tabs>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Jurisprudencia II.3o. J/17, con número de registro: 218729, dictada en la Octava Época. Instancia: Tercer Tribunal Colegiado del Segundo Circuito. Fuente: Gaceta del SJF. Localización: 56, </w:t>
      </w:r>
      <w:proofErr w:type="gramStart"/>
      <w:r w:rsidRPr="00912BEF">
        <w:rPr>
          <w:rFonts w:ascii="ITC Avant Garde" w:hAnsi="ITC Avant Garde"/>
          <w:sz w:val="18"/>
          <w:szCs w:val="18"/>
          <w:lang w:val="es-MX"/>
        </w:rPr>
        <w:t>Agosto</w:t>
      </w:r>
      <w:proofErr w:type="gramEnd"/>
      <w:r w:rsidRPr="00912BEF">
        <w:rPr>
          <w:rFonts w:ascii="ITC Avant Garde" w:hAnsi="ITC Avant Garde"/>
          <w:sz w:val="18"/>
          <w:szCs w:val="18"/>
          <w:lang w:val="es-MX"/>
        </w:rPr>
        <w:t xml:space="preserve"> de 1992. Materia: Común. Página. 45 [J]. </w:t>
      </w:r>
    </w:p>
  </w:footnote>
  <w:footnote w:id="61">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vertAlign w:val="superscript"/>
          <w:lang w:val="es-MX"/>
        </w:rPr>
        <w:footnoteRef/>
      </w:r>
      <w:r w:rsidRPr="00912BEF">
        <w:rPr>
          <w:rFonts w:ascii="ITC Avant Garde" w:hAnsi="ITC Avant Garde"/>
          <w:sz w:val="18"/>
          <w:szCs w:val="18"/>
          <w:lang w:val="es-MX"/>
        </w:rPr>
        <w:t xml:space="preserve"> Jurisprudencia 1a./J. 19/2009, con número de registro: 167801. Dictada en la Novena Época. Instancia: PRIMERA SALA. Fuente: SJF y su Gaceta. Localización: XXIX, </w:t>
      </w:r>
      <w:proofErr w:type="gramStart"/>
      <w:r w:rsidRPr="00912BEF">
        <w:rPr>
          <w:rFonts w:ascii="ITC Avant Garde" w:hAnsi="ITC Avant Garde"/>
          <w:sz w:val="18"/>
          <w:szCs w:val="18"/>
          <w:lang w:val="es-MX"/>
        </w:rPr>
        <w:t>Marzo</w:t>
      </w:r>
      <w:proofErr w:type="gramEnd"/>
      <w:r w:rsidRPr="00912BEF">
        <w:rPr>
          <w:rFonts w:ascii="ITC Avant Garde" w:hAnsi="ITC Avant Garde"/>
          <w:sz w:val="18"/>
          <w:szCs w:val="18"/>
          <w:lang w:val="es-MX"/>
        </w:rPr>
        <w:t xml:space="preserve"> de 2009. Materia: Común. Página 5.</w:t>
      </w:r>
    </w:p>
  </w:footnote>
  <w:footnote w:id="62">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Fonts w:ascii="ITC Avant Garde" w:hAnsi="ITC Avant Garde"/>
          <w:sz w:val="18"/>
          <w:szCs w:val="18"/>
          <w:vertAlign w:val="superscript"/>
          <w:lang w:val="es-MX"/>
        </w:rPr>
        <w:footnoteRef/>
      </w:r>
      <w:r w:rsidRPr="00912BEF">
        <w:rPr>
          <w:rFonts w:ascii="ITC Avant Garde" w:hAnsi="ITC Avant Garde"/>
          <w:sz w:val="18"/>
          <w:szCs w:val="18"/>
          <w:lang w:val="es-MX"/>
        </w:rPr>
        <w:t xml:space="preserve"> Sirve de apoyo la siguiente tesis jurisprudencial emitida por la Segunda Sala de la SCJN, al resolver la Contradicción de tesis 4/2007-PL: </w:t>
      </w:r>
      <w:r w:rsidRPr="00912BEF">
        <w:rPr>
          <w:rFonts w:ascii="ITC Avant Garde" w:hAnsi="ITC Avant Garde"/>
          <w:b/>
          <w:sz w:val="18"/>
          <w:szCs w:val="18"/>
          <w:lang w:val="es-MX"/>
        </w:rPr>
        <w:t>“</w:t>
      </w:r>
      <w:r w:rsidRPr="001F144F">
        <w:rPr>
          <w:rFonts w:ascii="ITC Avant Garde" w:hAnsi="ITC Avant Garde"/>
          <w:b/>
          <w:i/>
          <w:sz w:val="18"/>
          <w:szCs w:val="18"/>
          <w:lang w:val="es-MX"/>
        </w:rPr>
        <w:t>HECHO NOTORIO. PARA QUE SE INVOQUE COMO TAL LA EJECUTORIA DICTADA CON ANTERIORIDAD POR EL PROPIO ÓRGANO JURISDICCIONAL, NO ES NECESARIO QUE LAS CONSTANCIAS RELATIVAS DEBAN CERTIFICARSE.</w:t>
      </w:r>
      <w:r w:rsidRPr="001F144F">
        <w:rPr>
          <w:rFonts w:ascii="ITC Avant Garde" w:hAnsi="ITC Avant Garde"/>
          <w:i/>
          <w:sz w:val="18"/>
          <w:szCs w:val="18"/>
          <w:lang w:val="es-MX"/>
        </w:rPr>
        <w:t xml:space="preserve"> 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r w:rsidRPr="00912BEF">
        <w:rPr>
          <w:rFonts w:ascii="ITC Avant Garde" w:hAnsi="ITC Avant Garde"/>
          <w:sz w:val="18"/>
          <w:szCs w:val="18"/>
          <w:lang w:val="es-MX"/>
        </w:rPr>
        <w:t xml:space="preserve"> (…</w:t>
      </w:r>
      <w:r>
        <w:rPr>
          <w:rFonts w:ascii="ITC Avant Garde" w:hAnsi="ITC Avant Garde"/>
          <w:sz w:val="18"/>
          <w:szCs w:val="18"/>
          <w:lang w:val="es-MX"/>
        </w:rPr>
        <w:t>).”</w:t>
      </w:r>
    </w:p>
  </w:footnote>
  <w:footnote w:id="6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12813 y 12814.</w:t>
      </w:r>
    </w:p>
  </w:footnote>
  <w:footnote w:id="6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12815.</w:t>
      </w:r>
    </w:p>
  </w:footnote>
  <w:footnote w:id="65">
    <w:p w:rsidR="009311AB" w:rsidRPr="00912BEF" w:rsidRDefault="009311AB" w:rsidP="00912BEF">
      <w:pPr>
        <w:tabs>
          <w:tab w:val="left" w:pos="993"/>
        </w:tabs>
        <w:jc w:val="both"/>
        <w:rPr>
          <w:rFonts w:ascii="ITC Avant Garde" w:hAnsi="ITC Avant Garde"/>
          <w:sz w:val="18"/>
          <w:szCs w:val="18"/>
          <w:lang w:val="es-MX"/>
        </w:rPr>
      </w:pPr>
      <w:r w:rsidRPr="00912BEF">
        <w:rPr>
          <w:rStyle w:val="Refdenotaalpie"/>
          <w:rFonts w:ascii="ITC Avant Garde" w:eastAsia="Arial Unicode MS" w:hAnsi="ITC Avant Garde"/>
          <w:sz w:val="18"/>
          <w:szCs w:val="18"/>
        </w:rPr>
        <w:footnoteRef/>
      </w:r>
      <w:r w:rsidRPr="00912BEF">
        <w:rPr>
          <w:rFonts w:ascii="ITC Avant Garde" w:hAnsi="ITC Avant Garde"/>
          <w:sz w:val="18"/>
          <w:szCs w:val="18"/>
          <w:lang w:val="es-MX"/>
        </w:rPr>
        <w:t xml:space="preserve"> </w:t>
      </w:r>
      <w:r w:rsidRPr="00912BEF">
        <w:rPr>
          <w:rFonts w:ascii="ITC Avant Garde" w:hAnsi="ITC Avant Garde"/>
          <w:sz w:val="18"/>
          <w:szCs w:val="18"/>
        </w:rPr>
        <w:t xml:space="preserve">Sirve de sustento a lo anterior, por analogía, la tesis jurisprudencial X/99 del Pleno de la SCJN, bajo el rubro: </w:t>
      </w:r>
      <w:r w:rsidRPr="00912BEF">
        <w:rPr>
          <w:rFonts w:ascii="ITC Avant Garde" w:hAnsi="ITC Avant Garde"/>
          <w:b/>
          <w:sz w:val="18"/>
          <w:szCs w:val="18"/>
          <w:lang w:val="es-MX"/>
        </w:rPr>
        <w:t>“</w:t>
      </w:r>
      <w:r w:rsidRPr="001F144F">
        <w:rPr>
          <w:rFonts w:ascii="ITC Avant Garde" w:hAnsi="ITC Avant Garde"/>
          <w:b/>
          <w:i/>
          <w:sz w:val="18"/>
          <w:szCs w:val="18"/>
          <w:lang w:val="es-MX"/>
        </w:rPr>
        <w:t>REVISIÓN ADMINISTRATIVA. LOS AGRAVIOS EXPUESTOS EN DICHO RECURSO EN CONTRA DE LOS RESULTANDOS DE LA RESOLUCIÓN IMPUGNADA SON INOPER+ANTES</w:t>
      </w:r>
      <w:r w:rsidRPr="001F144F">
        <w:rPr>
          <w:rFonts w:ascii="ITC Avant Garde" w:hAnsi="ITC Avant Garde"/>
          <w:i/>
          <w:sz w:val="18"/>
          <w:szCs w:val="18"/>
          <w:lang w:val="es-MX"/>
        </w:rPr>
        <w:t>. Por regla general, toda resolución, sea administrativa o jurisdiccional, debe contener los antecedentes del caso que se resuelve; sin embargo, éstos son únicamente de carácter informativo, en virtud de los cuales se ponderan determinados hechos o datos que constan en el expediente relativo. En estas condiciones, los antecedentes no pueden causar agravio alguno a las partes interesadas, precisamente porque son una simple reseña del asunto y, en todo caso, son la parte considerativa y los puntos decisorios de la resolución los que eventualmente pueden afectarlas, ya que en éstos es donde la autoridad analiza la materia de la litis, valora las pruebas y emite su juicio.</w:t>
      </w:r>
      <w:r w:rsidRPr="00912BEF">
        <w:rPr>
          <w:rFonts w:ascii="ITC Avant Garde" w:hAnsi="ITC Avant Garde"/>
          <w:sz w:val="18"/>
          <w:szCs w:val="18"/>
          <w:lang w:val="es-MX"/>
        </w:rPr>
        <w:t xml:space="preserve">” Número de Registro: 194 612, Dictada en la Novena Época. Fuente: SJF IX, </w:t>
      </w:r>
      <w:proofErr w:type="gramStart"/>
      <w:r w:rsidRPr="00912BEF">
        <w:rPr>
          <w:rFonts w:ascii="ITC Avant Garde" w:hAnsi="ITC Avant Garde"/>
          <w:sz w:val="18"/>
          <w:szCs w:val="18"/>
          <w:lang w:val="es-MX"/>
        </w:rPr>
        <w:t>Febrero</w:t>
      </w:r>
      <w:proofErr w:type="gramEnd"/>
      <w:r w:rsidRPr="00912BEF">
        <w:rPr>
          <w:rFonts w:ascii="ITC Avant Garde" w:hAnsi="ITC Avant Garde"/>
          <w:sz w:val="18"/>
          <w:szCs w:val="18"/>
          <w:lang w:val="es-MX"/>
        </w:rPr>
        <w:t xml:space="preserve"> de 1999, Página 41.</w:t>
      </w:r>
    </w:p>
  </w:footnote>
  <w:footnote w:id="6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12815.</w:t>
      </w:r>
    </w:p>
  </w:footnote>
  <w:footnote w:id="6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Sin perjuicio de lo expresado en esta consideración, se aclara que el acuerdo de conclusión emitido en el Expediente es de fecha veintiuno de junio de dos mil trece y la publicación del mismo se llevó a cabo en la misma fecha.</w:t>
      </w:r>
    </w:p>
  </w:footnote>
  <w:footnote w:id="68">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4060A8">
        <w:rPr>
          <w:rFonts w:ascii="ITC Avant Garde" w:hAnsi="ITC Avant Garde"/>
          <w:sz w:val="18"/>
          <w:szCs w:val="18"/>
          <w:lang w:val="es-MX"/>
        </w:rPr>
        <w:t xml:space="preserve"> Folios 12817 a 12822.</w:t>
      </w:r>
    </w:p>
  </w:footnote>
  <w:footnote w:id="6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Megacable transcribe el criterio judicial cuyo rubro señala: “</w:t>
      </w:r>
      <w:r w:rsidRPr="00912BEF">
        <w:rPr>
          <w:rFonts w:ascii="ITC Avant Garde" w:hAnsi="ITC Avant Garde"/>
          <w:b/>
          <w:i/>
          <w:sz w:val="18"/>
          <w:szCs w:val="18"/>
          <w:lang w:val="es-MX"/>
        </w:rPr>
        <w:t>COMPETENCIA. ELEMENTOS QUE INTEGRAN ESE CONCEPTO Y PRESUPUESTO PARA CONSIDERARLA DESLEAL</w:t>
      </w:r>
      <w:r w:rsidRPr="00912BEF">
        <w:rPr>
          <w:rFonts w:ascii="ITC Avant Garde" w:hAnsi="ITC Avant Garde"/>
          <w:sz w:val="18"/>
          <w:szCs w:val="18"/>
          <w:lang w:val="es-MX"/>
        </w:rPr>
        <w:t xml:space="preserve">”. </w:t>
      </w:r>
      <w:r w:rsidRPr="004060A8">
        <w:rPr>
          <w:rFonts w:ascii="ITC Avant Garde" w:hAnsi="ITC Avant Garde" w:cs="Tahoma"/>
          <w:sz w:val="18"/>
          <w:szCs w:val="18"/>
          <w:lang w:val="es-MX"/>
        </w:rPr>
        <w:t xml:space="preserve">Localización: [TA]; 10a. Época; T.C.C.; S.J.F. y su Gaceta; Libro XX, </w:t>
      </w:r>
      <w:proofErr w:type="gramStart"/>
      <w:r w:rsidRPr="004060A8">
        <w:rPr>
          <w:rFonts w:ascii="ITC Avant Garde" w:hAnsi="ITC Avant Garde" w:cs="Tahoma"/>
          <w:sz w:val="18"/>
          <w:szCs w:val="18"/>
          <w:lang w:val="es-MX"/>
        </w:rPr>
        <w:t>Mayo</w:t>
      </w:r>
      <w:proofErr w:type="gramEnd"/>
      <w:r w:rsidRPr="004060A8">
        <w:rPr>
          <w:rFonts w:ascii="ITC Avant Garde" w:hAnsi="ITC Avant Garde" w:cs="Tahoma"/>
          <w:sz w:val="18"/>
          <w:szCs w:val="18"/>
          <w:lang w:val="es-MX"/>
        </w:rPr>
        <w:t xml:space="preserve"> de 2013; Tomo 3; Página 1756. I.8o.A.50 A (10a.).</w:t>
      </w:r>
    </w:p>
  </w:footnote>
  <w:footnote w:id="70">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4060A8">
        <w:rPr>
          <w:rFonts w:ascii="ITC Avant Garde" w:hAnsi="ITC Avant Garde"/>
          <w:sz w:val="18"/>
          <w:szCs w:val="18"/>
          <w:lang w:val="es-MX"/>
        </w:rPr>
        <w:t xml:space="preserve"> </w:t>
      </w:r>
      <w:r w:rsidRPr="00912BEF">
        <w:rPr>
          <w:rFonts w:ascii="ITC Avant Garde" w:hAnsi="ITC Avant Garde"/>
          <w:sz w:val="18"/>
          <w:szCs w:val="18"/>
          <w:lang w:val="es-MX"/>
        </w:rPr>
        <w:t>Ley aplicable a los títulos de concesión que se analizan en el Expediente otorgados a las empresas pertenecientes a los Grupos</w:t>
      </w:r>
      <w:r>
        <w:rPr>
          <w:rFonts w:ascii="ITC Avant Garde" w:hAnsi="ITC Avant Garde"/>
          <w:sz w:val="18"/>
          <w:szCs w:val="18"/>
          <w:lang w:val="es-MX"/>
        </w:rPr>
        <w:t>.</w:t>
      </w:r>
    </w:p>
  </w:footnote>
  <w:footnote w:id="71">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Lo anterior se analizó en el OPR, páginas 52 a 70.</w:t>
      </w:r>
    </w:p>
  </w:footnote>
  <w:footnote w:id="7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Referencia al extracto del OPR donde se muestra que sí coinciden geográficamente, en términos de las concesiones otorgadas</w:t>
      </w:r>
      <w:r>
        <w:rPr>
          <w:rFonts w:ascii="ITC Avant Garde" w:hAnsi="ITC Avant Garde"/>
          <w:sz w:val="18"/>
          <w:szCs w:val="18"/>
          <w:lang w:val="es-MX"/>
        </w:rPr>
        <w:t>.</w:t>
      </w:r>
    </w:p>
  </w:footnote>
  <w:footnote w:id="73">
    <w:p w:rsidR="009311AB" w:rsidRPr="00912BEF" w:rsidRDefault="009311AB" w:rsidP="006E6B5E">
      <w:pPr>
        <w:tabs>
          <w:tab w:val="left" w:pos="993"/>
        </w:tabs>
        <w:jc w:val="both"/>
        <w:rPr>
          <w:rFonts w:ascii="ITC Avant Garde" w:hAnsi="ITC Avant Garde"/>
          <w:sz w:val="18"/>
          <w:szCs w:val="18"/>
          <w:lang w:val="es-MX"/>
        </w:rPr>
      </w:pPr>
      <w:proofErr w:type="gramStart"/>
      <w:r>
        <w:rPr>
          <w:rFonts w:ascii="ITC Avant Garde" w:hAnsi="ITC Avant Garde"/>
          <w:sz w:val="18"/>
          <w:szCs w:val="18"/>
          <w:vertAlign w:val="superscript"/>
          <w:lang w:val="es-MX"/>
        </w:rPr>
        <w:t xml:space="preserve">72  </w:t>
      </w:r>
      <w:r>
        <w:rPr>
          <w:rFonts w:ascii="ITC Avant Garde" w:hAnsi="ITC Avant Garde"/>
          <w:sz w:val="18"/>
          <w:szCs w:val="18"/>
          <w:lang w:val="es-MX"/>
        </w:rPr>
        <w:t>Páginas</w:t>
      </w:r>
      <w:proofErr w:type="gramEnd"/>
      <w:r>
        <w:rPr>
          <w:rFonts w:ascii="ITC Avant Garde" w:hAnsi="ITC Avant Garde"/>
          <w:sz w:val="18"/>
          <w:szCs w:val="18"/>
          <w:lang w:val="es-MX"/>
        </w:rPr>
        <w:t xml:space="preserve"> 57 y 58 del OPR.</w:t>
      </w:r>
    </w:p>
  </w:footnote>
  <w:footnote w:id="74">
    <w:p w:rsidR="009311AB" w:rsidRPr="00907493" w:rsidRDefault="009311AB" w:rsidP="00912BEF">
      <w:pPr>
        <w:tabs>
          <w:tab w:val="left" w:pos="993"/>
        </w:tabs>
        <w:jc w:val="both"/>
        <w:rPr>
          <w:rFonts w:ascii="ITC Avant Garde" w:hAnsi="ITC Avant Garde"/>
          <w:sz w:val="18"/>
          <w:szCs w:val="18"/>
          <w:lang w:val="es-MX"/>
        </w:rPr>
      </w:pPr>
      <w:proofErr w:type="gramStart"/>
      <w:r>
        <w:rPr>
          <w:rFonts w:ascii="ITC Avant Garde" w:hAnsi="ITC Avant Garde"/>
          <w:sz w:val="18"/>
          <w:szCs w:val="18"/>
          <w:vertAlign w:val="superscript"/>
          <w:lang w:val="es-MX"/>
        </w:rPr>
        <w:t xml:space="preserve">73  </w:t>
      </w:r>
      <w:r>
        <w:rPr>
          <w:rFonts w:ascii="ITC Avant Garde" w:hAnsi="ITC Avant Garde"/>
          <w:sz w:val="18"/>
          <w:szCs w:val="18"/>
          <w:lang w:val="es-MX"/>
        </w:rPr>
        <w:t>Página</w:t>
      </w:r>
      <w:proofErr w:type="gramEnd"/>
      <w:r>
        <w:rPr>
          <w:rFonts w:ascii="ITC Avant Garde" w:hAnsi="ITC Avant Garde"/>
          <w:sz w:val="18"/>
          <w:szCs w:val="18"/>
          <w:lang w:val="es-MX"/>
        </w:rPr>
        <w:t xml:space="preserve"> 57 del OPR.</w:t>
      </w:r>
    </w:p>
  </w:footnote>
  <w:footnote w:id="75">
    <w:p w:rsidR="009311AB" w:rsidRPr="00912BEF" w:rsidRDefault="009311AB" w:rsidP="00912BEF">
      <w:pPr>
        <w:tabs>
          <w:tab w:val="left" w:pos="993"/>
        </w:tabs>
        <w:jc w:val="both"/>
        <w:rPr>
          <w:rFonts w:ascii="ITC Avant Garde" w:hAnsi="ITC Avant Garde"/>
          <w:sz w:val="18"/>
          <w:szCs w:val="18"/>
          <w:lang w:val="es-MX"/>
        </w:rPr>
      </w:pPr>
      <w:r w:rsidRPr="00912BEF">
        <w:rPr>
          <w:rFonts w:ascii="ITC Avant Garde" w:hAnsi="ITC Avant Garde"/>
          <w:sz w:val="18"/>
          <w:szCs w:val="18"/>
          <w:vertAlign w:val="superscript"/>
          <w:lang w:val="es-MX"/>
        </w:rPr>
        <w:footnoteRef/>
      </w:r>
      <w:r w:rsidRPr="00912BEF">
        <w:rPr>
          <w:rFonts w:ascii="ITC Avant Garde" w:hAnsi="ITC Avant Garde"/>
          <w:sz w:val="18"/>
          <w:szCs w:val="18"/>
          <w:lang w:val="es-MX"/>
        </w:rPr>
        <w:t xml:space="preserve"> Página 97 del OPR.</w:t>
      </w:r>
    </w:p>
  </w:footnote>
  <w:footnote w:id="76">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12105B">
        <w:rPr>
          <w:rFonts w:ascii="ITC Avant Garde" w:hAnsi="ITC Avant Garde"/>
          <w:sz w:val="18"/>
          <w:szCs w:val="18"/>
          <w:lang w:val="es-MX"/>
        </w:rPr>
        <w:t xml:space="preserve"> </w:t>
      </w:r>
      <w:r w:rsidRPr="00912BEF">
        <w:rPr>
          <w:rFonts w:ascii="ITC Avant Garde" w:hAnsi="ITC Avant Garde"/>
          <w:sz w:val="18"/>
          <w:szCs w:val="18"/>
          <w:lang w:val="es-MX"/>
        </w:rPr>
        <w:t>Páginas 56 y 57 del OPR.</w:t>
      </w:r>
    </w:p>
  </w:footnote>
  <w:footnote w:id="77">
    <w:p w:rsidR="009311AB" w:rsidRPr="00912BEF" w:rsidRDefault="009311AB" w:rsidP="00912BEF">
      <w:pPr>
        <w:tabs>
          <w:tab w:val="left" w:pos="993"/>
        </w:tabs>
        <w:jc w:val="both"/>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493207">
        <w:rPr>
          <w:rFonts w:ascii="ITC Avant Garde" w:hAnsi="ITC Avant Garde"/>
          <w:i/>
          <w:sz w:val="18"/>
          <w:szCs w:val="18"/>
          <w:lang w:val="es-MX"/>
        </w:rPr>
        <w:t xml:space="preserve">En estas condiciones, la Ley Federal de Competencia Económica resulta plenamente aplicable a los prestadores de los </w:t>
      </w:r>
      <w:r w:rsidRPr="00A95DE9">
        <w:rPr>
          <w:rFonts w:ascii="ITC Avant Garde" w:hAnsi="ITC Avant Garde"/>
          <w:i/>
          <w:sz w:val="18"/>
          <w:szCs w:val="18"/>
          <w:lang w:val="es-MX"/>
        </w:rPr>
        <w:t>servicios públicos de telecomunicaciones sin necesidad de darles un tratamiento diferenciado, ya que la finalidad de dicho ordenamiento, en términos de su artículo 2°, es la prevención y eliminación de monopolios, prácticas monopólicas y demás restriccione</w:t>
      </w:r>
      <w:r w:rsidRPr="00D04397">
        <w:rPr>
          <w:rFonts w:ascii="ITC Avant Garde" w:hAnsi="ITC Avant Garde"/>
          <w:i/>
          <w:sz w:val="18"/>
          <w:szCs w:val="18"/>
          <w:lang w:val="es-MX"/>
        </w:rPr>
        <w:t>s al funcionamiento eficiente de los mercados de bienes y servicios; finalidades éstas que resultan válidas tratándose de los servicios públicos de telecomunicaciones concesionados, puesto que éstos están sujetos, por disposición legal, a un régimen de libre competencia.</w:t>
      </w:r>
      <w:r w:rsidRPr="00912BEF">
        <w:rPr>
          <w:rFonts w:ascii="ITC Avant Garde" w:hAnsi="ITC Avant Garde"/>
          <w:sz w:val="18"/>
          <w:szCs w:val="18"/>
          <w:lang w:val="es-MX"/>
        </w:rPr>
        <w:t xml:space="preserve">” </w:t>
      </w:r>
      <w:r w:rsidRPr="00912BEF">
        <w:rPr>
          <w:rFonts w:ascii="ITC Avant Garde" w:hAnsi="ITC Avant Garde"/>
          <w:sz w:val="18"/>
          <w:szCs w:val="18"/>
        </w:rPr>
        <w:t xml:space="preserve">Amparo en revisión 480/2004, sentencia de primero de diciembre de dos mil cuatro, dictada por la Segunda </w:t>
      </w:r>
      <w:r w:rsidRPr="00912BEF">
        <w:rPr>
          <w:rFonts w:ascii="ITC Avant Garde" w:hAnsi="ITC Avant Garde"/>
          <w:sz w:val="18"/>
          <w:szCs w:val="18"/>
          <w:lang w:val="es-MX"/>
        </w:rPr>
        <w:t>Sala de la SCJN.</w:t>
      </w:r>
    </w:p>
  </w:footnote>
  <w:footnote w:id="7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493207">
        <w:rPr>
          <w:rFonts w:ascii="ITC Avant Garde" w:hAnsi="ITC Avant Garde"/>
          <w:i/>
          <w:sz w:val="18"/>
          <w:szCs w:val="18"/>
          <w:lang w:val="es-MX"/>
        </w:rPr>
        <w:t>El Instituto Federal de Telecomunicaciones será también la autoridad en materia de competencia económica de los se</w:t>
      </w:r>
      <w:r w:rsidRPr="00A95DE9">
        <w:rPr>
          <w:rFonts w:ascii="ITC Avant Garde" w:hAnsi="ITC Avant Garde"/>
          <w:i/>
          <w:sz w:val="18"/>
          <w:szCs w:val="18"/>
          <w:lang w:val="es-MX"/>
        </w:rPr>
        <w:t>ctores de radiodifusión y telecomunicaciones, por lo que en éstos ejercerá en forma exclusiva las facultades que este artículo y las leyes establecen para la Comisión Federal de Competencia Económica y regulará de forma asimétrica a los participantes en es</w:t>
      </w:r>
      <w:r w:rsidRPr="00D04397">
        <w:rPr>
          <w:rFonts w:ascii="ITC Avant Garde" w:hAnsi="ITC Avant Garde"/>
          <w:i/>
          <w:sz w:val="18"/>
          <w:szCs w:val="18"/>
          <w:lang w:val="es-MX"/>
        </w:rPr>
        <w:t>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r w:rsidRPr="00912BEF">
        <w:rPr>
          <w:rFonts w:ascii="ITC Avant Garde" w:hAnsi="ITC Avant Garde"/>
          <w:sz w:val="18"/>
          <w:szCs w:val="18"/>
          <w:lang w:val="es-MX"/>
        </w:rPr>
        <w:t xml:space="preserve">” </w:t>
      </w:r>
      <w:r>
        <w:rPr>
          <w:rFonts w:ascii="ITC Avant Garde" w:hAnsi="ITC Avant Garde"/>
          <w:sz w:val="18"/>
          <w:szCs w:val="18"/>
          <w:lang w:val="es-MX"/>
        </w:rPr>
        <w:t>A</w:t>
      </w:r>
      <w:r w:rsidRPr="00912BEF">
        <w:rPr>
          <w:rFonts w:ascii="ITC Avant Garde" w:hAnsi="ITC Avant Garde"/>
          <w:sz w:val="18"/>
          <w:szCs w:val="18"/>
          <w:lang w:val="es-MX"/>
        </w:rPr>
        <w:t>rt</w:t>
      </w:r>
      <w:r>
        <w:rPr>
          <w:rFonts w:ascii="ITC Avant Garde" w:hAnsi="ITC Avant Garde"/>
          <w:sz w:val="18"/>
          <w:szCs w:val="18"/>
          <w:lang w:val="es-MX"/>
        </w:rPr>
        <w:t xml:space="preserve">ículo 28, párrafo décimo sexto, de la CPEUM. </w:t>
      </w:r>
    </w:p>
  </w:footnote>
  <w:footnote w:id="7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44 de la Contestación de Grupo Televisa</w:t>
      </w:r>
      <w:r w:rsidRPr="00912BEF">
        <w:rPr>
          <w:rFonts w:ascii="ITC Avant Garde" w:hAnsi="ITC Avant Garde"/>
          <w:smallCaps/>
          <w:sz w:val="18"/>
          <w:szCs w:val="18"/>
          <w:lang w:val="es-MX"/>
        </w:rPr>
        <w:t xml:space="preserve"> </w:t>
      </w:r>
      <w:r w:rsidRPr="00912BEF">
        <w:rPr>
          <w:rFonts w:ascii="ITC Avant Garde" w:hAnsi="ITC Avant Garde"/>
          <w:sz w:val="18"/>
          <w:szCs w:val="18"/>
          <w:lang w:val="es-MX"/>
        </w:rPr>
        <w:t xml:space="preserve">al OPR </w:t>
      </w:r>
    </w:p>
  </w:footnote>
  <w:footnote w:id="8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35 y 36 del OPR.</w:t>
      </w:r>
    </w:p>
  </w:footnote>
  <w:footnote w:id="81">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8505B">
        <w:rPr>
          <w:rFonts w:ascii="ITC Avant Garde" w:hAnsi="ITC Avant Garde"/>
          <w:sz w:val="18"/>
          <w:szCs w:val="18"/>
          <w:lang w:val="es-MX"/>
        </w:rPr>
        <w:t xml:space="preserve"> </w:t>
      </w:r>
      <w:r w:rsidRPr="00912BEF">
        <w:rPr>
          <w:rFonts w:ascii="ITC Avant Garde" w:hAnsi="ITC Avant Garde"/>
          <w:sz w:val="18"/>
          <w:szCs w:val="18"/>
          <w:lang w:val="es-MX"/>
        </w:rPr>
        <w:t>Folios 12822 a 12825.</w:t>
      </w:r>
    </w:p>
  </w:footnote>
  <w:footnote w:id="82">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8505B">
        <w:rPr>
          <w:rFonts w:ascii="ITC Avant Garde" w:hAnsi="ITC Avant Garde"/>
          <w:sz w:val="18"/>
          <w:szCs w:val="18"/>
          <w:lang w:val="es-MX"/>
        </w:rPr>
        <w:t xml:space="preserve"> </w:t>
      </w:r>
      <w:r w:rsidRPr="00912BEF">
        <w:rPr>
          <w:rFonts w:ascii="ITC Avant Garde" w:hAnsi="ITC Avant Garde"/>
          <w:sz w:val="18"/>
          <w:szCs w:val="18"/>
          <w:lang w:val="es-MX"/>
        </w:rPr>
        <w:t>Megacable transcribe los criterios judiciales cuyos rubros señalan: i) “</w:t>
      </w:r>
      <w:r w:rsidRPr="00912BEF">
        <w:rPr>
          <w:rFonts w:ascii="ITC Avant Garde" w:hAnsi="ITC Avant Garde"/>
          <w:b/>
          <w:i/>
          <w:sz w:val="18"/>
          <w:szCs w:val="18"/>
          <w:lang w:val="es-MX"/>
        </w:rPr>
        <w:t>NEGATIVA LISA Y LLANA. SU MANIFESTACIÓN TIENE COMO EFECTO REVERTIR LA CARGA DE LA PRUEBA</w:t>
      </w:r>
      <w:r w:rsidRPr="00912BEF">
        <w:rPr>
          <w:rFonts w:ascii="ITC Avant Garde" w:hAnsi="ITC Avant Garde"/>
          <w:sz w:val="18"/>
          <w:szCs w:val="18"/>
          <w:lang w:val="es-MX"/>
        </w:rPr>
        <w:t xml:space="preserve">”. Localización: Tercera Época, Pleno, R.T.F.F.: Año II. No. 15. </w:t>
      </w:r>
      <w:proofErr w:type="gramStart"/>
      <w:r w:rsidRPr="00912BEF">
        <w:rPr>
          <w:rFonts w:ascii="ITC Avant Garde" w:hAnsi="ITC Avant Garde"/>
          <w:sz w:val="18"/>
          <w:szCs w:val="18"/>
          <w:lang w:val="es-MX"/>
        </w:rPr>
        <w:t>Marzo</w:t>
      </w:r>
      <w:proofErr w:type="gramEnd"/>
      <w:r w:rsidRPr="00912BEF">
        <w:rPr>
          <w:rFonts w:ascii="ITC Avant Garde" w:hAnsi="ITC Avant Garde"/>
          <w:sz w:val="18"/>
          <w:szCs w:val="18"/>
          <w:lang w:val="es-MX"/>
        </w:rPr>
        <w:t xml:space="preserve"> 1989, Tesis III-TASS-821, Página 24; y ii) “</w:t>
      </w:r>
      <w:r w:rsidRPr="00912BEF">
        <w:rPr>
          <w:rFonts w:ascii="ITC Avant Garde" w:hAnsi="ITC Avant Garde"/>
          <w:b/>
          <w:i/>
          <w:sz w:val="18"/>
          <w:szCs w:val="18"/>
          <w:lang w:val="es-MX"/>
        </w:rPr>
        <w:t>PRESUNCIÓN DE VALIDEZ DE LOS ACTOS DE</w:t>
      </w:r>
      <w:r>
        <w:rPr>
          <w:rFonts w:ascii="ITC Avant Garde" w:hAnsi="ITC Avant Garde"/>
          <w:b/>
          <w:i/>
          <w:sz w:val="18"/>
          <w:szCs w:val="18"/>
          <w:lang w:val="es-MX"/>
        </w:rPr>
        <w:t xml:space="preserve"> AUTORIDAD. SI SE IMPUGNAN, ESTÁ</w:t>
      </w:r>
      <w:r w:rsidRPr="00912BEF">
        <w:rPr>
          <w:rFonts w:ascii="ITC Avant Garde" w:hAnsi="ITC Avant Garde"/>
          <w:b/>
          <w:i/>
          <w:sz w:val="18"/>
          <w:szCs w:val="18"/>
          <w:lang w:val="es-MX"/>
        </w:rPr>
        <w:t xml:space="preserve"> OBLIGADA A PROBARLOS A EFECTO DE QUE SUBSISTA DICHA PRESUNCIÓN</w:t>
      </w:r>
      <w:r w:rsidRPr="00912BEF">
        <w:rPr>
          <w:rFonts w:ascii="ITC Avant Garde" w:hAnsi="ITC Avant Garde"/>
          <w:sz w:val="18"/>
          <w:szCs w:val="18"/>
          <w:lang w:val="es-MX"/>
        </w:rPr>
        <w:t xml:space="preserve">”. Localización: Tercera Época, Pleno, R.T.F.F.: Año II. No. 14. </w:t>
      </w:r>
      <w:proofErr w:type="gramStart"/>
      <w:r w:rsidRPr="00912BEF">
        <w:rPr>
          <w:rFonts w:ascii="ITC Avant Garde" w:hAnsi="ITC Avant Garde"/>
          <w:sz w:val="18"/>
          <w:szCs w:val="18"/>
          <w:lang w:val="es-MX"/>
        </w:rPr>
        <w:t>Febrero</w:t>
      </w:r>
      <w:proofErr w:type="gramEnd"/>
      <w:r w:rsidRPr="00912BEF">
        <w:rPr>
          <w:rFonts w:ascii="ITC Avant Garde" w:hAnsi="ITC Avant Garde"/>
          <w:sz w:val="18"/>
          <w:szCs w:val="18"/>
          <w:lang w:val="es-MX"/>
        </w:rPr>
        <w:t xml:space="preserve"> 1989, Tesis III-TASS-758, Página 119.</w:t>
      </w:r>
    </w:p>
  </w:footnote>
  <w:footnote w:id="8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8B072D">
        <w:rPr>
          <w:rFonts w:ascii="ITC Avant Garde" w:hAnsi="ITC Avant Garde" w:cs="Tahoma"/>
          <w:bCs/>
          <w:sz w:val="18"/>
          <w:szCs w:val="18"/>
          <w:lang w:val="es-MX"/>
        </w:rPr>
        <w:t xml:space="preserve">Localización: </w:t>
      </w:r>
      <w:r w:rsidRPr="00A7778B">
        <w:rPr>
          <w:rFonts w:ascii="ITC Avant Garde" w:hAnsi="ITC Avant Garde" w:cs="Tahoma"/>
          <w:sz w:val="18"/>
          <w:szCs w:val="18"/>
          <w:lang w:val="es-MX"/>
        </w:rPr>
        <w:t xml:space="preserve">Jurisprudenia; Novena Época; T.C.C.; S.J.F. y su Gaceta; Tomo XXVIII, </w:t>
      </w:r>
      <w:proofErr w:type="gramStart"/>
      <w:r w:rsidRPr="00A7778B">
        <w:rPr>
          <w:rFonts w:ascii="ITC Avant Garde" w:hAnsi="ITC Avant Garde" w:cs="Tahoma"/>
          <w:sz w:val="18"/>
          <w:szCs w:val="18"/>
          <w:lang w:val="es-MX"/>
        </w:rPr>
        <w:t>Noviembre</w:t>
      </w:r>
      <w:proofErr w:type="gramEnd"/>
      <w:r w:rsidRPr="00A7778B">
        <w:rPr>
          <w:rFonts w:ascii="ITC Avant Garde" w:hAnsi="ITC Avant Garde" w:cs="Tahoma"/>
          <w:sz w:val="18"/>
          <w:szCs w:val="18"/>
          <w:lang w:val="es-MX"/>
        </w:rPr>
        <w:t xml:space="preserve"> de 2008; página 1228.</w:t>
      </w:r>
    </w:p>
  </w:footnote>
  <w:footnote w:id="8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eastAsia="Calibri" w:hAnsi="ITC Avant Garde"/>
          <w:b/>
          <w:sz w:val="18"/>
          <w:szCs w:val="18"/>
          <w:lang w:val="es-MX" w:eastAsia="en-US"/>
        </w:rPr>
        <w:t xml:space="preserve"> </w:t>
      </w:r>
      <w:r w:rsidRPr="004060A8">
        <w:rPr>
          <w:rFonts w:ascii="ITC Avant Garde" w:hAnsi="ITC Avant Garde" w:cs="Tahoma"/>
          <w:sz w:val="18"/>
          <w:szCs w:val="18"/>
          <w:lang w:val="es-MX"/>
        </w:rPr>
        <w:t>Localización:</w:t>
      </w:r>
      <w:r w:rsidRPr="004060A8">
        <w:rPr>
          <w:rStyle w:val="apple-converted-space"/>
          <w:rFonts w:ascii="ITC Avant Garde" w:hAnsi="ITC Avant Garde" w:cs="Tahoma"/>
          <w:sz w:val="18"/>
          <w:szCs w:val="18"/>
          <w:lang w:val="es-MX"/>
        </w:rPr>
        <w:t xml:space="preserve"> [TA], </w:t>
      </w:r>
      <w:r w:rsidRPr="00A7778B">
        <w:rPr>
          <w:rFonts w:ascii="ITC Avant Garde" w:hAnsi="ITC Avant Garde" w:cs="Tahoma"/>
          <w:sz w:val="18"/>
          <w:szCs w:val="18"/>
          <w:lang w:val="es-MX"/>
        </w:rPr>
        <w:t xml:space="preserve">Novena Época; T.C.C.; S.J.F. y su Gaceta; Tomo XXX, </w:t>
      </w:r>
      <w:proofErr w:type="gramStart"/>
      <w:r w:rsidRPr="00A7778B">
        <w:rPr>
          <w:rFonts w:ascii="ITC Avant Garde" w:hAnsi="ITC Avant Garde" w:cs="Tahoma"/>
          <w:sz w:val="18"/>
          <w:szCs w:val="18"/>
          <w:lang w:val="es-MX"/>
        </w:rPr>
        <w:t>Diciembre</w:t>
      </w:r>
      <w:proofErr w:type="gramEnd"/>
      <w:r w:rsidRPr="00A7778B">
        <w:rPr>
          <w:rFonts w:ascii="ITC Avant Garde" w:hAnsi="ITC Avant Garde" w:cs="Tahoma"/>
          <w:sz w:val="18"/>
          <w:szCs w:val="18"/>
          <w:lang w:val="es-MX"/>
        </w:rPr>
        <w:t xml:space="preserve"> de 2009; Página 1493.</w:t>
      </w:r>
    </w:p>
  </w:footnote>
  <w:footnote w:id="85">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1866F1">
        <w:rPr>
          <w:rFonts w:ascii="ITC Avant Garde" w:hAnsi="ITC Avant Garde"/>
          <w:sz w:val="18"/>
          <w:szCs w:val="18"/>
          <w:lang w:val="es-MX"/>
        </w:rPr>
        <w:t xml:space="preserve"> </w:t>
      </w:r>
      <w:r w:rsidRPr="00025316">
        <w:rPr>
          <w:rFonts w:ascii="ITC Avant Garde" w:hAnsi="ITC Avant Garde"/>
          <w:sz w:val="18"/>
          <w:szCs w:val="18"/>
          <w:lang w:val="es-MX"/>
        </w:rPr>
        <w:t>Folios 8521 a 8682.</w:t>
      </w:r>
    </w:p>
  </w:footnote>
  <w:footnote w:id="86">
    <w:p w:rsidR="009311AB" w:rsidRPr="00912BEF" w:rsidRDefault="009311AB" w:rsidP="00912BEF">
      <w:pPr>
        <w:pStyle w:val="Textonotapie"/>
        <w:suppressAutoHyphens w:val="0"/>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sz w:val="18"/>
          <w:szCs w:val="18"/>
          <w:lang w:val="es-MX"/>
        </w:rPr>
        <w:t xml:space="preserve">Megacable manifiesta que sirve de apoyo a lo anterior, los criterios judiciales cuyos rubros señalan: i) </w:t>
      </w:r>
      <w:r w:rsidRPr="00912BEF">
        <w:rPr>
          <w:rFonts w:ascii="ITC Avant Garde" w:hAnsi="ITC Avant Garde"/>
          <w:b/>
          <w:sz w:val="18"/>
          <w:szCs w:val="18"/>
          <w:lang w:val="es-MX"/>
        </w:rPr>
        <w:t>“</w:t>
      </w:r>
      <w:r w:rsidRPr="00912BEF">
        <w:rPr>
          <w:rFonts w:ascii="ITC Avant Garde" w:hAnsi="ITC Avant Garde"/>
          <w:b/>
          <w:i/>
          <w:sz w:val="18"/>
          <w:szCs w:val="18"/>
          <w:lang w:val="es-MX"/>
        </w:rPr>
        <w:t xml:space="preserve">NEGATIVA LISA Y </w:t>
      </w:r>
      <w:proofErr w:type="gramStart"/>
      <w:r w:rsidRPr="00912BEF">
        <w:rPr>
          <w:rFonts w:ascii="ITC Avant Garde" w:hAnsi="ITC Avant Garde"/>
          <w:b/>
          <w:i/>
          <w:sz w:val="18"/>
          <w:szCs w:val="18"/>
          <w:lang w:val="es-MX"/>
        </w:rPr>
        <w:t>LLANA.-</w:t>
      </w:r>
      <w:proofErr w:type="gramEnd"/>
      <w:r w:rsidRPr="00912BEF">
        <w:rPr>
          <w:rFonts w:ascii="ITC Avant Garde" w:hAnsi="ITC Avant Garde"/>
          <w:b/>
          <w:i/>
          <w:sz w:val="18"/>
          <w:szCs w:val="18"/>
          <w:lang w:val="es-MX"/>
        </w:rPr>
        <w:t xml:space="preserve"> SU MANIFESTACIÓN TIENE COMO EFECTO REVERTIR LA CARGA DE LA PRUEBA</w:t>
      </w:r>
      <w:r>
        <w:rPr>
          <w:rFonts w:ascii="ITC Avant Garde" w:hAnsi="ITC Avant Garde"/>
          <w:b/>
          <w:i/>
          <w:sz w:val="18"/>
          <w:szCs w:val="18"/>
          <w:lang w:val="es-MX"/>
        </w:rPr>
        <w:t>.</w:t>
      </w:r>
      <w:r w:rsidRPr="00912BEF">
        <w:rPr>
          <w:rFonts w:ascii="ITC Avant Garde" w:hAnsi="ITC Avant Garde"/>
          <w:b/>
          <w:sz w:val="18"/>
          <w:szCs w:val="18"/>
          <w:lang w:val="es-MX"/>
        </w:rPr>
        <w:t>”</w:t>
      </w:r>
      <w:r w:rsidRPr="00912BEF">
        <w:rPr>
          <w:rFonts w:ascii="ITC Avant Garde" w:hAnsi="ITC Avant Garde"/>
          <w:sz w:val="18"/>
          <w:szCs w:val="18"/>
          <w:lang w:val="es-MX"/>
        </w:rPr>
        <w:t xml:space="preserve"> Localización: Tercera Época, Pleno, R.T.F.F.: Año II. No. 15. Marzo 1989; Tesis: III-TAS-821, página 24; y ii) </w:t>
      </w:r>
      <w:r w:rsidRPr="00912BEF">
        <w:rPr>
          <w:rFonts w:ascii="ITC Avant Garde" w:hAnsi="ITC Avant Garde"/>
          <w:b/>
          <w:sz w:val="18"/>
          <w:szCs w:val="18"/>
          <w:lang w:val="es-MX"/>
        </w:rPr>
        <w:t>“</w:t>
      </w:r>
      <w:r w:rsidRPr="00912BEF">
        <w:rPr>
          <w:rFonts w:ascii="ITC Avant Garde" w:hAnsi="ITC Avant Garde"/>
          <w:b/>
          <w:i/>
          <w:sz w:val="18"/>
          <w:szCs w:val="18"/>
          <w:lang w:val="es-MX"/>
        </w:rPr>
        <w:t xml:space="preserve">PRESUNCIÓN DE VALIDEZ DE LOS ACTOS DE </w:t>
      </w:r>
      <w:proofErr w:type="gramStart"/>
      <w:r>
        <w:rPr>
          <w:rFonts w:ascii="ITC Avant Garde" w:hAnsi="ITC Avant Garde"/>
          <w:b/>
          <w:i/>
          <w:sz w:val="18"/>
          <w:szCs w:val="18"/>
          <w:lang w:val="es-MX"/>
        </w:rPr>
        <w:t>AUTORIDAD.-</w:t>
      </w:r>
      <w:proofErr w:type="gramEnd"/>
      <w:r>
        <w:rPr>
          <w:rFonts w:ascii="ITC Avant Garde" w:hAnsi="ITC Avant Garde"/>
          <w:b/>
          <w:i/>
          <w:sz w:val="18"/>
          <w:szCs w:val="18"/>
          <w:lang w:val="es-MX"/>
        </w:rPr>
        <w:t xml:space="preserve"> SI SE IMPUGNAN, ESTÁ</w:t>
      </w:r>
      <w:r w:rsidRPr="00912BEF">
        <w:rPr>
          <w:rFonts w:ascii="ITC Avant Garde" w:hAnsi="ITC Avant Garde"/>
          <w:b/>
          <w:i/>
          <w:sz w:val="18"/>
          <w:szCs w:val="18"/>
          <w:lang w:val="es-MX"/>
        </w:rPr>
        <w:t xml:space="preserve"> OBLIGADA A PROBARLOS A EFECTO DE QUE SUBSI</w:t>
      </w:r>
      <w:r>
        <w:rPr>
          <w:rFonts w:ascii="ITC Avant Garde" w:hAnsi="ITC Avant Garde"/>
          <w:b/>
          <w:i/>
          <w:sz w:val="18"/>
          <w:szCs w:val="18"/>
          <w:lang w:val="es-MX"/>
        </w:rPr>
        <w:t>S</w:t>
      </w:r>
      <w:r w:rsidRPr="00912BEF">
        <w:rPr>
          <w:rFonts w:ascii="ITC Avant Garde" w:hAnsi="ITC Avant Garde"/>
          <w:b/>
          <w:i/>
          <w:sz w:val="18"/>
          <w:szCs w:val="18"/>
          <w:lang w:val="es-MX"/>
        </w:rPr>
        <w:t>TA DICHA PRESUNCIÓN</w:t>
      </w:r>
      <w:r>
        <w:rPr>
          <w:rFonts w:ascii="ITC Avant Garde" w:hAnsi="ITC Avant Garde"/>
          <w:b/>
          <w:i/>
          <w:sz w:val="18"/>
          <w:szCs w:val="18"/>
          <w:lang w:val="es-MX"/>
        </w:rPr>
        <w:t>.</w:t>
      </w:r>
      <w:r w:rsidRPr="00912BEF">
        <w:rPr>
          <w:rFonts w:ascii="ITC Avant Garde" w:hAnsi="ITC Avant Garde"/>
          <w:b/>
          <w:sz w:val="18"/>
          <w:szCs w:val="18"/>
          <w:lang w:val="es-MX"/>
        </w:rPr>
        <w:t>”</w:t>
      </w:r>
      <w:r w:rsidRPr="00912BEF">
        <w:rPr>
          <w:rFonts w:ascii="ITC Avant Garde" w:hAnsi="ITC Avant Garde"/>
          <w:sz w:val="18"/>
          <w:szCs w:val="18"/>
          <w:lang w:val="es-MX"/>
        </w:rPr>
        <w:t xml:space="preserve"> Localización: Tercera Época, Pleno, R.T.F.F.: Año II. No. 14. </w:t>
      </w:r>
      <w:proofErr w:type="gramStart"/>
      <w:r w:rsidRPr="00912BEF">
        <w:rPr>
          <w:rFonts w:ascii="ITC Avant Garde" w:hAnsi="ITC Avant Garde"/>
          <w:sz w:val="18"/>
          <w:szCs w:val="18"/>
          <w:lang w:val="es-MX"/>
        </w:rPr>
        <w:t>Febrero</w:t>
      </w:r>
      <w:proofErr w:type="gramEnd"/>
      <w:r w:rsidRPr="00912BEF">
        <w:rPr>
          <w:rFonts w:ascii="ITC Avant Garde" w:hAnsi="ITC Avant Garde"/>
          <w:sz w:val="18"/>
          <w:szCs w:val="18"/>
          <w:lang w:val="es-MX"/>
        </w:rPr>
        <w:t xml:space="preserve"> 1989, Tesis: III-TASS-758, página 119.</w:t>
      </w:r>
    </w:p>
  </w:footnote>
  <w:footnote w:id="87">
    <w:p w:rsidR="009311AB" w:rsidRPr="00A7778B"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Megacable sustenta su argumento en </w:t>
      </w:r>
      <w:proofErr w:type="gramStart"/>
      <w:r w:rsidRPr="00A7778B">
        <w:rPr>
          <w:rFonts w:ascii="ITC Avant Garde" w:hAnsi="ITC Avant Garde"/>
          <w:sz w:val="18"/>
          <w:szCs w:val="18"/>
          <w:lang w:val="es-MX"/>
        </w:rPr>
        <w:t>las siguiente tesis</w:t>
      </w:r>
      <w:proofErr w:type="gramEnd"/>
      <w:r w:rsidRPr="00A7778B">
        <w:rPr>
          <w:rFonts w:ascii="ITC Avant Garde" w:hAnsi="ITC Avant Garde"/>
          <w:sz w:val="18"/>
          <w:szCs w:val="18"/>
          <w:lang w:val="es-MX"/>
        </w:rPr>
        <w:t xml:space="preserve"> de jurisprudencia: i) </w:t>
      </w:r>
      <w:r w:rsidRPr="00A7778B">
        <w:rPr>
          <w:rFonts w:ascii="ITC Avant Garde" w:hAnsi="ITC Avant Garde"/>
          <w:b/>
          <w:sz w:val="18"/>
          <w:szCs w:val="18"/>
          <w:lang w:val="es-MX"/>
        </w:rPr>
        <w:t>“</w:t>
      </w:r>
      <w:r w:rsidRPr="00A7778B">
        <w:rPr>
          <w:rFonts w:ascii="ITC Avant Garde" w:hAnsi="ITC Avant Garde"/>
          <w:b/>
          <w:i/>
          <w:sz w:val="18"/>
          <w:szCs w:val="18"/>
          <w:lang w:val="es-MX"/>
        </w:rPr>
        <w:t>NEGATIVA LISA Y LLANA. SU MANIFESTACIÓN TIENE COMO EFECTO REVERTIR LA CARGA DE LA PRUEBA.</w:t>
      </w:r>
      <w:r w:rsidRPr="00A7778B">
        <w:rPr>
          <w:rFonts w:ascii="ITC Avant Garde" w:hAnsi="ITC Avant Garde"/>
          <w:b/>
          <w:sz w:val="18"/>
          <w:szCs w:val="18"/>
          <w:lang w:val="es-MX"/>
        </w:rPr>
        <w:t xml:space="preserve">” </w:t>
      </w:r>
      <w:r w:rsidRPr="00A7778B">
        <w:rPr>
          <w:rFonts w:ascii="ITC Avant Garde" w:hAnsi="ITC Avant Garde"/>
          <w:sz w:val="18"/>
          <w:szCs w:val="18"/>
          <w:lang w:val="es-MX"/>
        </w:rPr>
        <w:t xml:space="preserve">Localización: Tercera Época, Pleno, Año II. No. 15. Marzo 1989, Tesis: III-TASS-821, Página: 24; y </w:t>
      </w:r>
      <w:proofErr w:type="gramStart"/>
      <w:r w:rsidRPr="00A7778B">
        <w:rPr>
          <w:rFonts w:ascii="ITC Avant Garde" w:hAnsi="ITC Avant Garde"/>
          <w:sz w:val="18"/>
          <w:szCs w:val="18"/>
          <w:lang w:val="es-MX"/>
        </w:rPr>
        <w:t>ii)“</w:t>
      </w:r>
      <w:proofErr w:type="gramEnd"/>
      <w:r w:rsidRPr="00A7778B">
        <w:rPr>
          <w:rFonts w:ascii="ITC Avant Garde" w:hAnsi="ITC Avant Garde"/>
          <w:b/>
          <w:i/>
          <w:sz w:val="18"/>
          <w:szCs w:val="18"/>
          <w:lang w:val="es-MX"/>
        </w:rPr>
        <w:t>PRESUNCIÓN DE VALIDEZ DE LOS ACTOS DE AUTORIDAD.- SI SE IMPUGNAN, ESTA OBLIGADA A PROBARLOS A EFECTO DE QUE SUBSISTA DICHA PRESUNCIÓN.</w:t>
      </w:r>
      <w:r w:rsidRPr="00A7778B">
        <w:rPr>
          <w:rFonts w:ascii="ITC Avant Garde" w:hAnsi="ITC Avant Garde"/>
          <w:sz w:val="18"/>
          <w:szCs w:val="18"/>
          <w:lang w:val="es-MX"/>
        </w:rPr>
        <w:t xml:space="preserve">” Localización: Tercera Época, Pleno, Año II. No. 14. </w:t>
      </w:r>
      <w:proofErr w:type="gramStart"/>
      <w:r w:rsidRPr="00A7778B">
        <w:rPr>
          <w:rFonts w:ascii="ITC Avant Garde" w:hAnsi="ITC Avant Garde"/>
          <w:sz w:val="18"/>
          <w:szCs w:val="18"/>
          <w:lang w:val="es-MX"/>
        </w:rPr>
        <w:t>Febrero</w:t>
      </w:r>
      <w:proofErr w:type="gramEnd"/>
      <w:r w:rsidRPr="00A7778B">
        <w:rPr>
          <w:rFonts w:ascii="ITC Avant Garde" w:hAnsi="ITC Avant Garde"/>
          <w:sz w:val="18"/>
          <w:szCs w:val="18"/>
          <w:lang w:val="es-MX"/>
        </w:rPr>
        <w:t xml:space="preserve"> 1989, Tesis: III-TASS-758, Página: 119.</w:t>
      </w:r>
    </w:p>
  </w:footnote>
  <w:footnote w:id="88">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1866F1">
        <w:rPr>
          <w:rFonts w:ascii="ITC Avant Garde" w:hAnsi="ITC Avant Garde"/>
          <w:sz w:val="18"/>
          <w:szCs w:val="18"/>
          <w:lang w:val="es-MX"/>
        </w:rPr>
        <w:t xml:space="preserve"> </w:t>
      </w:r>
      <w:r w:rsidRPr="00912BEF">
        <w:rPr>
          <w:rFonts w:ascii="ITC Avant Garde" w:hAnsi="ITC Avant Garde"/>
          <w:sz w:val="18"/>
          <w:szCs w:val="18"/>
          <w:lang w:val="es-MX"/>
        </w:rPr>
        <w:t>Folio 12236 y 12237.</w:t>
      </w:r>
    </w:p>
  </w:footnote>
  <w:footnote w:id="89">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109 del OPR.</w:t>
      </w:r>
    </w:p>
  </w:footnote>
  <w:footnote w:id="90">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109 y 110 del OPR.</w:t>
      </w:r>
    </w:p>
  </w:footnote>
  <w:footnote w:id="91">
    <w:p w:rsidR="009311AB" w:rsidRPr="00A7778B"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Sirve de sustento de lo anterior el siguiente criterio judicial: “</w:t>
      </w:r>
      <w:r w:rsidRPr="00A7778B">
        <w:rPr>
          <w:rFonts w:ascii="ITC Avant Garde" w:hAnsi="ITC Avant Garde"/>
          <w:b/>
          <w:i/>
          <w:sz w:val="18"/>
          <w:szCs w:val="18"/>
          <w:lang w:val="es-MX"/>
        </w:rPr>
        <w:t xml:space="preserve">PRÁCTICA MONOPÓLICA ABSOLUTA. EL </w:t>
      </w:r>
      <w:r w:rsidRPr="00A7778B">
        <w:rPr>
          <w:rFonts w:ascii="ITC Avant Garde" w:hAnsi="ITC Avant Garde"/>
          <w:b/>
          <w:sz w:val="18"/>
          <w:szCs w:val="18"/>
          <w:lang w:val="es-MX"/>
        </w:rPr>
        <w:t>"</w:t>
      </w:r>
      <w:r w:rsidRPr="00A7778B">
        <w:rPr>
          <w:rFonts w:ascii="ITC Avant Garde" w:hAnsi="ITC Avant Garde"/>
          <w:b/>
          <w:i/>
          <w:sz w:val="18"/>
          <w:szCs w:val="18"/>
          <w:lang w:val="es-MX"/>
        </w:rPr>
        <w:t>ANÁLISIS ECONÓMICO" CONSTITUYE UNA PRUEBA INDIRECTA CON LA QUE PUEDE DEMOSTRARSE AQUÉLLA. El llamado "análisis económico”</w:t>
      </w:r>
      <w:r w:rsidRPr="00A7778B">
        <w:rPr>
          <w:rFonts w:ascii="ITC Avant Garde" w:hAnsi="ITC Avant Garde"/>
          <w:i/>
          <w:sz w:val="18"/>
          <w:szCs w:val="18"/>
          <w:lang w:val="es-MX"/>
        </w:rPr>
        <w:t xml:space="preserve"> que elabora la Comisión Federal de Competencia con base en documentos e información de carácter económico, puede constituir una prueba indirecta válida tendiente a demostrar la existencia de una práctica monopólica absoluta a que se refiere el artículo 9o. de la Ley Federal de Competencia Económica, vigente hasta el 6 de julio de 2014, ya que de él pueden advertirse indicios que conduzcan a presunciones que, adminiculadas, demuestren la existencia de la conducta a sancionar, estudio que, además, debe contener con claridad la razonabilidad de esa conclusión. Cabe agregar que la utilización de esa prueba se explica por las características de una práctica monopólica absoluta, pues quien la comete procura ocultar su conducta, evitando dejar evidencia o vestigio alguno de su existencia</w:t>
      </w:r>
      <w:r w:rsidRPr="00A7778B">
        <w:rPr>
          <w:rFonts w:ascii="ITC Avant Garde" w:hAnsi="ITC Avant Garde"/>
          <w:sz w:val="18"/>
          <w:szCs w:val="18"/>
          <w:lang w:val="es-MX"/>
        </w:rPr>
        <w:t xml:space="preserve">.” Tesis: 2a./J. 96/2015 (10a.); Época: Décima Época; Registro: 2009653; Instancia: Segunda Sala; Fuente: Gaceta del Semanario Judicial de la Federación; Libro 21, </w:t>
      </w:r>
      <w:proofErr w:type="gramStart"/>
      <w:r w:rsidRPr="00A7778B">
        <w:rPr>
          <w:rFonts w:ascii="ITC Avant Garde" w:hAnsi="ITC Avant Garde"/>
          <w:sz w:val="18"/>
          <w:szCs w:val="18"/>
          <w:lang w:val="es-MX"/>
        </w:rPr>
        <w:t>Agosto</w:t>
      </w:r>
      <w:proofErr w:type="gramEnd"/>
      <w:r w:rsidRPr="00A7778B">
        <w:rPr>
          <w:rFonts w:ascii="ITC Avant Garde" w:hAnsi="ITC Avant Garde"/>
          <w:sz w:val="18"/>
          <w:szCs w:val="18"/>
          <w:lang w:val="es-MX"/>
        </w:rPr>
        <w:t xml:space="preserve"> de 2015, Tomo I; Materia(s): Constitucional, Administrativa; Página: 806</w:t>
      </w:r>
    </w:p>
  </w:footnote>
  <w:footnote w:id="9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84 del OPR.</w:t>
      </w:r>
    </w:p>
  </w:footnote>
  <w:footnote w:id="9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Los cuales fueron remitidos a la CFC y obran en el Expediente en folio 8682.</w:t>
      </w:r>
    </w:p>
  </w:footnote>
  <w:footnote w:id="94">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sz w:val="18"/>
          <w:szCs w:val="18"/>
          <w:lang w:val="es-MX"/>
        </w:rPr>
        <w:t>Comisión Federal de Competencia, Informe Anual de Competencia Económica, México, Comisión Federal de Competencia, 1997.</w:t>
      </w:r>
    </w:p>
  </w:footnote>
  <w:footnote w:id="95">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sz w:val="18"/>
          <w:szCs w:val="18"/>
          <w:lang w:val="es-MX"/>
        </w:rPr>
        <w:t xml:space="preserve">GARCÍA, Alba Iduñate Pascual, </w:t>
      </w:r>
      <w:r w:rsidRPr="00912BEF">
        <w:rPr>
          <w:rFonts w:ascii="ITC Avant Garde" w:hAnsi="ITC Avant Garde"/>
          <w:i/>
          <w:sz w:val="18"/>
          <w:szCs w:val="18"/>
          <w:lang w:val="es-MX"/>
        </w:rPr>
        <w:t>Fundamentos económicos de las resoluciones de la Comisión Federal de Competencia</w:t>
      </w:r>
      <w:r w:rsidRPr="00912BEF">
        <w:rPr>
          <w:rFonts w:ascii="ITC Avant Garde" w:hAnsi="ITC Avant Garde"/>
          <w:sz w:val="18"/>
          <w:szCs w:val="18"/>
          <w:lang w:val="es-MX"/>
        </w:rPr>
        <w:t>, Informe</w:t>
      </w:r>
      <w:r>
        <w:rPr>
          <w:rFonts w:ascii="ITC Avant Garde" w:hAnsi="ITC Avant Garde"/>
          <w:sz w:val="18"/>
          <w:szCs w:val="18"/>
          <w:lang w:val="es-MX"/>
        </w:rPr>
        <w:t>.</w:t>
      </w:r>
    </w:p>
  </w:footnote>
  <w:footnote w:id="96">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sz w:val="18"/>
          <w:szCs w:val="18"/>
          <w:lang w:val="es-MX"/>
        </w:rPr>
        <w:t xml:space="preserve">GONZÁLEZ, De Cossío Francisco, </w:t>
      </w:r>
      <w:r w:rsidRPr="00912BEF">
        <w:rPr>
          <w:rFonts w:ascii="ITC Avant Garde" w:hAnsi="ITC Avant Garde"/>
          <w:i/>
          <w:sz w:val="18"/>
          <w:szCs w:val="18"/>
          <w:lang w:val="es-MX"/>
        </w:rPr>
        <w:t>Ganancias en eficiencia: El ZUGZWANG de la Competencia Económica</w:t>
      </w:r>
      <w:r w:rsidRPr="00912BEF">
        <w:rPr>
          <w:rFonts w:ascii="ITC Avant Garde" w:hAnsi="ITC Avant Garde"/>
          <w:sz w:val="18"/>
          <w:szCs w:val="18"/>
          <w:lang w:val="es-MX"/>
        </w:rPr>
        <w:t xml:space="preserve">, </w:t>
      </w:r>
      <w:r>
        <w:rPr>
          <w:rFonts w:ascii="ITC Avant Garde" w:hAnsi="ITC Avant Garde"/>
          <w:sz w:val="18"/>
          <w:szCs w:val="18"/>
          <w:lang w:val="es-MX"/>
        </w:rPr>
        <w:t>disponible en</w:t>
      </w:r>
      <w:r w:rsidRPr="00912BEF">
        <w:rPr>
          <w:rFonts w:ascii="ITC Avant Garde" w:hAnsi="ITC Avant Garde"/>
          <w:sz w:val="18"/>
          <w:szCs w:val="18"/>
          <w:lang w:val="es-MX"/>
        </w:rPr>
        <w:t xml:space="preserve">: http://www.gdca.com.mx/PDF/competencia/GANANCIAS%20EN%20EFICIENCIA.pdf </w:t>
      </w:r>
    </w:p>
  </w:footnote>
  <w:footnote w:id="9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89 del OPR.</w:t>
      </w:r>
    </w:p>
  </w:footnote>
  <w:footnote w:id="9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Exposición de motivos de la LFCE. Diario de los Debates de la Cámara de Diputados del Congreso de los Estados Unidos Mexicanos, </w:t>
      </w:r>
      <w:r w:rsidRPr="00912BEF">
        <w:rPr>
          <w:rFonts w:ascii="ITC Avant Garde" w:hAnsi="ITC Avant Garde"/>
          <w:color w:val="000000"/>
          <w:sz w:val="18"/>
          <w:szCs w:val="18"/>
          <w:lang w:val="es-MX" w:eastAsia="es-MX"/>
        </w:rPr>
        <w:t xml:space="preserve">Legislatura </w:t>
      </w:r>
      <w:r>
        <w:rPr>
          <w:rFonts w:ascii="ITC Avant Garde" w:hAnsi="ITC Avant Garde"/>
          <w:color w:val="000000"/>
          <w:sz w:val="18"/>
          <w:szCs w:val="18"/>
          <w:lang w:val="es-MX" w:eastAsia="es-MX"/>
        </w:rPr>
        <w:t>LV, Año II, Período Ordinario, f</w:t>
      </w:r>
      <w:r w:rsidRPr="00912BEF">
        <w:rPr>
          <w:rFonts w:ascii="ITC Avant Garde" w:hAnsi="ITC Avant Garde"/>
          <w:color w:val="000000"/>
          <w:sz w:val="18"/>
          <w:szCs w:val="18"/>
          <w:lang w:val="es-MX" w:eastAsia="es-MX"/>
        </w:rPr>
        <w:t>echa veintiséis de noviembre de mil novecientos noventa y dos. Número de Diario 11.</w:t>
      </w:r>
    </w:p>
  </w:footnote>
  <w:footnote w:id="9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90 a 110 del OPR.</w:t>
      </w:r>
    </w:p>
  </w:footnote>
  <w:footnote w:id="10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19 del OPR.</w:t>
      </w:r>
    </w:p>
  </w:footnote>
  <w:footnote w:id="101">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Megacable transcribe los siguientes criterios: i) “</w:t>
      </w:r>
      <w:r w:rsidRPr="00912BEF">
        <w:rPr>
          <w:rFonts w:ascii="ITC Avant Garde" w:hAnsi="ITC Avant Garde"/>
          <w:b/>
          <w:i/>
          <w:sz w:val="18"/>
          <w:szCs w:val="18"/>
          <w:lang w:val="es-MX"/>
        </w:rPr>
        <w:t>NEGATIVA LISA Y LLANA. SU MANIFESTACIÓN TIENE COMO EFECTO REVERTIR LA CARGA DE LA PRUEBA</w:t>
      </w:r>
      <w:r w:rsidRPr="00912BEF">
        <w:rPr>
          <w:rFonts w:ascii="ITC Avant Garde" w:hAnsi="ITC Avant Garde"/>
          <w:sz w:val="18"/>
          <w:szCs w:val="18"/>
          <w:lang w:val="es-MX"/>
        </w:rPr>
        <w:t xml:space="preserve">”. Localización: Tercera Época, Pleno, R.T.F.F.: Año II. No. 15. </w:t>
      </w:r>
      <w:proofErr w:type="gramStart"/>
      <w:r w:rsidRPr="00912BEF">
        <w:rPr>
          <w:rFonts w:ascii="ITC Avant Garde" w:hAnsi="ITC Avant Garde"/>
          <w:sz w:val="18"/>
          <w:szCs w:val="18"/>
          <w:lang w:val="es-MX"/>
        </w:rPr>
        <w:t>Marzo</w:t>
      </w:r>
      <w:proofErr w:type="gramEnd"/>
      <w:r w:rsidRPr="00912BEF">
        <w:rPr>
          <w:rFonts w:ascii="ITC Avant Garde" w:hAnsi="ITC Avant Garde"/>
          <w:sz w:val="18"/>
          <w:szCs w:val="18"/>
          <w:lang w:val="es-MX"/>
        </w:rPr>
        <w:t xml:space="preserve"> 1989, Tesis III-TASS-821, Página 24; ii) “</w:t>
      </w:r>
      <w:r w:rsidRPr="00912BEF">
        <w:rPr>
          <w:rFonts w:ascii="ITC Avant Garde" w:hAnsi="ITC Avant Garde"/>
          <w:b/>
          <w:i/>
          <w:sz w:val="18"/>
          <w:szCs w:val="18"/>
          <w:lang w:val="es-MX"/>
        </w:rPr>
        <w:t>PRESUNCIÓN DE VALIDEZ DE LOS ACTOS DE AUTORIDAD. SI SE IMPUGNAN, ESTA OBLIGADA A PROBARLOS A EFECTO DE QUE SUBSISTA DICHA PRESUNCIÓN</w:t>
      </w:r>
      <w:r w:rsidRPr="00912BEF">
        <w:rPr>
          <w:rFonts w:ascii="ITC Avant Garde" w:hAnsi="ITC Avant Garde"/>
          <w:sz w:val="18"/>
          <w:szCs w:val="18"/>
          <w:lang w:val="es-MX"/>
        </w:rPr>
        <w:t xml:space="preserve">”. Localización: Tercera Época, Pleno, R.T.F.F.: Año II. No. 14. Febrero 1989, Tesis III-TASS-758, Página 119; y iii) </w:t>
      </w:r>
      <w:r w:rsidRPr="00912BEF">
        <w:rPr>
          <w:rFonts w:ascii="ITC Avant Garde" w:hAnsi="ITC Avant Garde"/>
          <w:b/>
          <w:sz w:val="18"/>
          <w:szCs w:val="18"/>
          <w:lang w:val="es-MX"/>
        </w:rPr>
        <w:t>“</w:t>
      </w:r>
      <w:r w:rsidRPr="00912BEF">
        <w:rPr>
          <w:rFonts w:ascii="ITC Avant Garde" w:hAnsi="ITC Avant Garde"/>
          <w:b/>
          <w:i/>
          <w:sz w:val="18"/>
          <w:szCs w:val="18"/>
          <w:lang w:val="es-MX"/>
        </w:rPr>
        <w:t xml:space="preserve">CARGA DE LA </w:t>
      </w:r>
      <w:proofErr w:type="gramStart"/>
      <w:r w:rsidRPr="00912BEF">
        <w:rPr>
          <w:rFonts w:ascii="ITC Avant Garde" w:hAnsi="ITC Avant Garde"/>
          <w:b/>
          <w:i/>
          <w:sz w:val="18"/>
          <w:szCs w:val="18"/>
          <w:lang w:val="es-MX"/>
        </w:rPr>
        <w:t>PRUEBA.-</w:t>
      </w:r>
      <w:proofErr w:type="gramEnd"/>
      <w:r w:rsidRPr="00912BEF">
        <w:rPr>
          <w:rFonts w:ascii="ITC Avant Garde" w:hAnsi="ITC Avant Garde"/>
          <w:b/>
          <w:i/>
          <w:sz w:val="18"/>
          <w:szCs w:val="18"/>
          <w:lang w:val="es-MX"/>
        </w:rPr>
        <w:t xml:space="preserve"> CORRESPONDE A LA AUTORIDAD PROBAR FEHACIENTEMENTE LOS HECHOS QUE MOTIVAN SU RESOLUCIÓN, CUANDO EL ACTOR LOS NIEGA LISA Y LLANAMENTE</w:t>
      </w:r>
      <w:r w:rsidRPr="00912BEF">
        <w:rPr>
          <w:rFonts w:ascii="ITC Avant Garde" w:hAnsi="ITC Avant Garde"/>
          <w:b/>
          <w:sz w:val="18"/>
          <w:szCs w:val="18"/>
          <w:lang w:val="es-MX"/>
        </w:rPr>
        <w:t>”</w:t>
      </w:r>
      <w:r w:rsidRPr="00912BEF">
        <w:rPr>
          <w:rFonts w:ascii="ITC Avant Garde" w:hAnsi="ITC Avant Garde"/>
          <w:sz w:val="18"/>
          <w:szCs w:val="18"/>
          <w:lang w:val="es-MX"/>
        </w:rPr>
        <w:t>. Localización: Tribunal Federal de Justicia Fiscal y Administrativa, Tesis: III-TASS-10153, Revista del Tribunal Federal de Justicia Fiscal y Administrativa, Segunda Época,</w:t>
      </w:r>
      <w:r>
        <w:rPr>
          <w:rFonts w:ascii="ITC Avant Garde" w:hAnsi="ITC Avant Garde"/>
          <w:sz w:val="18"/>
          <w:szCs w:val="18"/>
          <w:lang w:val="es-MX"/>
        </w:rPr>
        <w:t xml:space="preserve"> Tomo 14435, Página 209.8/1987.</w:t>
      </w:r>
    </w:p>
  </w:footnote>
  <w:footnote w:id="10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79 y 80 del OPR.</w:t>
      </w:r>
    </w:p>
  </w:footnote>
  <w:footnote w:id="10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13782.</w:t>
      </w:r>
    </w:p>
  </w:footnote>
  <w:footnote w:id="104">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color w:val="000000" w:themeColor="text1"/>
          <w:sz w:val="18"/>
          <w:szCs w:val="18"/>
          <w:lang w:val="es-MX"/>
        </w:rPr>
        <w:t xml:space="preserve">Megacable transcribe el criterio judicial cuyo rubro señala: </w:t>
      </w:r>
      <w:r w:rsidRPr="00912BEF">
        <w:rPr>
          <w:rFonts w:ascii="ITC Avant Garde" w:hAnsi="ITC Avant Garde"/>
          <w:b/>
          <w:color w:val="000000" w:themeColor="text1"/>
          <w:sz w:val="18"/>
          <w:szCs w:val="18"/>
          <w:lang w:val="es-MX"/>
        </w:rPr>
        <w:t>“</w:t>
      </w:r>
      <w:r w:rsidRPr="00912BEF">
        <w:rPr>
          <w:rFonts w:ascii="ITC Avant Garde" w:hAnsi="ITC Avant Garde"/>
          <w:b/>
          <w:i/>
          <w:color w:val="000000" w:themeColor="text1"/>
          <w:sz w:val="18"/>
          <w:szCs w:val="18"/>
          <w:lang w:val="es-MX"/>
        </w:rPr>
        <w:t>PRUEBA PRESUNCIONAL CARECE DE EFICACIA PROBATORIA SI NO CUMPLE CON LOS PRINCIPIOS DE OBJETIVIDAD, SINGULARIDAD Y RACIONALIDAD</w:t>
      </w:r>
      <w:r w:rsidRPr="00912BEF">
        <w:rPr>
          <w:rFonts w:ascii="ITC Avant Garde" w:hAnsi="ITC Avant Garde"/>
          <w:b/>
          <w:color w:val="000000" w:themeColor="text1"/>
          <w:sz w:val="18"/>
          <w:szCs w:val="18"/>
          <w:lang w:val="es-MX"/>
        </w:rPr>
        <w:t>”</w:t>
      </w:r>
      <w:r w:rsidRPr="00912BEF">
        <w:rPr>
          <w:rFonts w:ascii="ITC Avant Garde" w:hAnsi="ITC Avant Garde"/>
          <w:color w:val="000000" w:themeColor="text1"/>
          <w:sz w:val="18"/>
          <w:szCs w:val="18"/>
          <w:lang w:val="es-MX"/>
        </w:rPr>
        <w:t xml:space="preserve">. </w:t>
      </w:r>
      <w:r w:rsidRPr="00A7778B">
        <w:rPr>
          <w:rFonts w:ascii="ITC Avant Garde" w:hAnsi="ITC Avant Garde" w:cs="Tahoma"/>
          <w:color w:val="000000" w:themeColor="text1"/>
          <w:sz w:val="18"/>
          <w:szCs w:val="18"/>
          <w:lang w:val="es-MX"/>
        </w:rPr>
        <w:t>Localización: [TA</w:t>
      </w:r>
      <w:r w:rsidRPr="00DF1E43">
        <w:rPr>
          <w:rFonts w:ascii="ITC Avant Garde" w:hAnsi="ITC Avant Garde" w:cs="Tahoma"/>
          <w:color w:val="000000" w:themeColor="text1"/>
          <w:sz w:val="18"/>
          <w:szCs w:val="18"/>
          <w:lang w:val="es-MX"/>
        </w:rPr>
        <w:t>];</w:t>
      </w:r>
      <w:r w:rsidRPr="00A7778B">
        <w:rPr>
          <w:rFonts w:ascii="ITC Avant Garde" w:hAnsi="ITC Avant Garde" w:cs="Tahoma"/>
          <w:color w:val="000000" w:themeColor="text1"/>
          <w:sz w:val="18"/>
          <w:szCs w:val="18"/>
          <w:lang w:val="es-MX"/>
        </w:rPr>
        <w:t xml:space="preserve"> 9a. Época; T.C.C.; S.J.F. y su Gaceta; Tomo XXIV, </w:t>
      </w:r>
      <w:proofErr w:type="gramStart"/>
      <w:r w:rsidRPr="00A7778B">
        <w:rPr>
          <w:rFonts w:ascii="ITC Avant Garde" w:hAnsi="ITC Avant Garde" w:cs="Tahoma"/>
          <w:color w:val="000000" w:themeColor="text1"/>
          <w:sz w:val="18"/>
          <w:szCs w:val="18"/>
          <w:lang w:val="es-MX"/>
        </w:rPr>
        <w:t>Septiembre</w:t>
      </w:r>
      <w:proofErr w:type="gramEnd"/>
      <w:r w:rsidRPr="00A7778B">
        <w:rPr>
          <w:rFonts w:ascii="ITC Avant Garde" w:hAnsi="ITC Avant Garde" w:cs="Tahoma"/>
          <w:color w:val="000000" w:themeColor="text1"/>
          <w:sz w:val="18"/>
          <w:szCs w:val="18"/>
          <w:lang w:val="es-MX"/>
        </w:rPr>
        <w:t xml:space="preserve"> de 2006; Página 1516. </w:t>
      </w:r>
      <w:r w:rsidRPr="004D53E4">
        <w:rPr>
          <w:rFonts w:ascii="ITC Avant Garde" w:hAnsi="ITC Avant Garde" w:cs="Tahoma"/>
          <w:bCs/>
          <w:color w:val="000000" w:themeColor="text1"/>
          <w:sz w:val="18"/>
          <w:szCs w:val="18"/>
          <w:lang w:val="es-MX"/>
        </w:rPr>
        <w:t xml:space="preserve">II.2o.P.209 </w:t>
      </w:r>
    </w:p>
  </w:footnote>
  <w:footnote w:id="105">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w:t>
      </w:r>
      <w:r w:rsidRPr="00912BEF">
        <w:rPr>
          <w:rFonts w:ascii="ITC Avant Garde" w:hAnsi="ITC Avant Garde"/>
          <w:color w:val="000000" w:themeColor="text1"/>
          <w:sz w:val="18"/>
          <w:szCs w:val="18"/>
          <w:lang w:val="es-MX"/>
        </w:rPr>
        <w:t xml:space="preserve">Megacable transcribe el criterio judicial cuyo rubro señala: </w:t>
      </w:r>
      <w:r w:rsidRPr="00912BEF">
        <w:rPr>
          <w:rFonts w:ascii="ITC Avant Garde" w:hAnsi="ITC Avant Garde"/>
          <w:b/>
          <w:color w:val="000000" w:themeColor="text1"/>
          <w:sz w:val="18"/>
          <w:szCs w:val="18"/>
          <w:lang w:val="es-MX"/>
        </w:rPr>
        <w:t>“</w:t>
      </w:r>
      <w:r w:rsidRPr="00912BEF">
        <w:rPr>
          <w:rFonts w:ascii="ITC Avant Garde" w:hAnsi="ITC Avant Garde"/>
          <w:b/>
          <w:i/>
          <w:color w:val="000000" w:themeColor="text1"/>
          <w:sz w:val="18"/>
          <w:szCs w:val="18"/>
          <w:lang w:val="es-MX"/>
        </w:rPr>
        <w:t>COPIA FOTOSTÁTICA NO OBJETADA EN EL PROCEDIMIENTO LABORAL. SU VALOR DE INDICIO SÓLO ADQUIERE EFICACIA PROBATORIA SI ES ADMINICULADO CON PRUEBA PLENA, PERO NO CON OTRA DE LA MISMA NATURALEZA</w:t>
      </w:r>
      <w:r w:rsidRPr="00912BEF">
        <w:rPr>
          <w:rFonts w:ascii="ITC Avant Garde" w:hAnsi="ITC Avant Garde"/>
          <w:b/>
          <w:color w:val="000000" w:themeColor="text1"/>
          <w:sz w:val="18"/>
          <w:szCs w:val="18"/>
          <w:lang w:val="es-MX"/>
        </w:rPr>
        <w:t>”</w:t>
      </w:r>
      <w:r w:rsidRPr="00912BEF">
        <w:rPr>
          <w:rFonts w:ascii="ITC Avant Garde" w:hAnsi="ITC Avant Garde"/>
          <w:color w:val="000000" w:themeColor="text1"/>
          <w:sz w:val="18"/>
          <w:szCs w:val="18"/>
          <w:lang w:val="es-MX"/>
        </w:rPr>
        <w:t xml:space="preserve">. </w:t>
      </w:r>
      <w:r w:rsidRPr="00A7778B">
        <w:rPr>
          <w:rFonts w:ascii="ITC Avant Garde" w:hAnsi="ITC Avant Garde" w:cs="Tahoma"/>
          <w:color w:val="000000" w:themeColor="text1"/>
          <w:sz w:val="18"/>
          <w:szCs w:val="18"/>
          <w:lang w:val="es-MX"/>
        </w:rPr>
        <w:t xml:space="preserve">Localización: [TA]; 9a. Época; T.C.C.; S.J.F. y su Gaceta; Tomo XXVI, </w:t>
      </w:r>
      <w:proofErr w:type="gramStart"/>
      <w:r w:rsidRPr="00A7778B">
        <w:rPr>
          <w:rFonts w:ascii="ITC Avant Garde" w:hAnsi="ITC Avant Garde" w:cs="Tahoma"/>
          <w:color w:val="000000" w:themeColor="text1"/>
          <w:sz w:val="18"/>
          <w:szCs w:val="18"/>
          <w:lang w:val="es-MX"/>
        </w:rPr>
        <w:t>Diciembre</w:t>
      </w:r>
      <w:proofErr w:type="gramEnd"/>
      <w:r w:rsidRPr="00A7778B">
        <w:rPr>
          <w:rFonts w:ascii="ITC Avant Garde" w:hAnsi="ITC Avant Garde" w:cs="Tahoma"/>
          <w:color w:val="000000" w:themeColor="text1"/>
          <w:sz w:val="18"/>
          <w:szCs w:val="18"/>
          <w:lang w:val="es-MX"/>
        </w:rPr>
        <w:t xml:space="preserve"> de 2007; página 1700. </w:t>
      </w:r>
      <w:r w:rsidRPr="004D53E4">
        <w:rPr>
          <w:rFonts w:ascii="ITC Avant Garde" w:hAnsi="ITC Avant Garde" w:cs="Tahoma"/>
          <w:bCs/>
          <w:color w:val="000000" w:themeColor="text1"/>
          <w:sz w:val="18"/>
          <w:szCs w:val="18"/>
          <w:lang w:val="es-MX"/>
        </w:rPr>
        <w:t>I.6o.T.365 L.</w:t>
      </w:r>
    </w:p>
  </w:footnote>
  <w:footnote w:id="106">
    <w:p w:rsidR="009311AB" w:rsidRPr="00912BEF" w:rsidRDefault="009311AB" w:rsidP="00912BEF">
      <w:pPr>
        <w:pStyle w:val="Textonotapie"/>
        <w:spacing w:before="0" w:after="0" w:line="240" w:lineRule="auto"/>
        <w:rPr>
          <w:rFonts w:ascii="ITC Avant Garde" w:hAnsi="ITC Avant Garde"/>
          <w:sz w:val="18"/>
          <w:szCs w:val="18"/>
          <w:lang w:val="es-ES_tradnl"/>
        </w:rPr>
      </w:pPr>
      <w:r w:rsidRPr="00912BEF">
        <w:rPr>
          <w:rStyle w:val="Refdenotaalpie"/>
          <w:rFonts w:ascii="ITC Avant Garde" w:hAnsi="ITC Avant Garde"/>
          <w:sz w:val="18"/>
          <w:szCs w:val="18"/>
        </w:rPr>
        <w:footnoteRef/>
      </w:r>
      <w:r w:rsidRPr="00A7778B">
        <w:rPr>
          <w:rFonts w:ascii="ITC Avant Garde" w:hAnsi="ITC Avant Garde"/>
          <w:sz w:val="18"/>
          <w:szCs w:val="18"/>
          <w:lang w:val="es-MX"/>
        </w:rPr>
        <w:t xml:space="preserve"> Sirva de </w:t>
      </w:r>
      <w:r w:rsidRPr="00912BEF">
        <w:rPr>
          <w:rFonts w:ascii="ITC Avant Garde" w:hAnsi="ITC Avant Garde"/>
          <w:sz w:val="18"/>
          <w:szCs w:val="18"/>
          <w:lang w:val="es-ES_tradnl"/>
        </w:rPr>
        <w:t xml:space="preserve">ejemplo a lo anterior el contenido del inciso 3, intitulado: “3) Se evitó distinguir un prestador de servicios específico, a fin de crear la percepción en el consumidor de cobertura nacional”, visible en la página 92 de 113 del OPR, en la que se advierte literalmente lo siguiente: “Conforme a la información proporcionada por Megacable, la marca YOO es una “(…) </w:t>
      </w:r>
      <w:r w:rsidRPr="00912BEF">
        <w:rPr>
          <w:rFonts w:ascii="ITC Avant Garde" w:hAnsi="ITC Avant Garde"/>
          <w:i/>
          <w:sz w:val="18"/>
          <w:szCs w:val="18"/>
          <w:lang w:val="es-ES_tradnl"/>
        </w:rPr>
        <w:t>referencia comercial común a cuatro concesionarios ubicados en la mente del consumidor en el mercado principalmente como “</w:t>
      </w:r>
      <w:r w:rsidRPr="00912BEF">
        <w:rPr>
          <w:rFonts w:ascii="ITC Avant Garde" w:hAnsi="ITC Avant Garde"/>
          <w:i/>
          <w:sz w:val="18"/>
          <w:szCs w:val="18"/>
          <w:u w:val="single"/>
          <w:lang w:val="es-ES_tradnl"/>
        </w:rPr>
        <w:t>empresas de televisión por cable</w:t>
      </w:r>
      <w:r w:rsidRPr="00912BEF">
        <w:rPr>
          <w:rFonts w:ascii="ITC Avant Garde" w:hAnsi="ITC Avant Garde"/>
          <w:sz w:val="18"/>
          <w:szCs w:val="18"/>
          <w:lang w:val="es-ES_tradnl"/>
        </w:rPr>
        <w:t>”</w:t>
      </w:r>
      <w:r w:rsidRPr="00912BEF">
        <w:rPr>
          <w:rFonts w:ascii="ITC Avant Garde" w:hAnsi="ITC Avant Garde"/>
          <w:sz w:val="18"/>
          <w:szCs w:val="18"/>
          <w:vertAlign w:val="superscript"/>
          <w:lang w:val="es-ES_tradnl"/>
        </w:rPr>
        <w:t xml:space="preserve">259 </w:t>
      </w:r>
      <w:r w:rsidRPr="00912BEF">
        <w:rPr>
          <w:rFonts w:ascii="ITC Avant Garde" w:hAnsi="ITC Avant Garde"/>
          <w:sz w:val="18"/>
          <w:szCs w:val="18"/>
          <w:lang w:val="es-ES_tradnl"/>
        </w:rPr>
        <w:t>y “</w:t>
      </w:r>
      <w:r w:rsidRPr="00912BEF">
        <w:rPr>
          <w:rFonts w:ascii="ITC Avant Garde" w:hAnsi="ITC Avant Garde"/>
          <w:i/>
          <w:sz w:val="18"/>
          <w:szCs w:val="18"/>
          <w:u w:val="single"/>
          <w:lang w:val="es-ES_tradnl"/>
        </w:rPr>
        <w:t>ha permitido permear en las preferencias de los usuarios la concepción de que es posible y más práctico contratar los principales servicios de telecomunicaciones en un solo paquete y bajo un mismo proveedor, el cual puede ser “una empresa de televisión por cable</w:t>
      </w:r>
      <w:r w:rsidRPr="00912BEF">
        <w:rPr>
          <w:rFonts w:ascii="ITC Avant Garde" w:hAnsi="ITC Avant Garde"/>
          <w:sz w:val="18"/>
          <w:szCs w:val="18"/>
          <w:lang w:val="es-ES_tradnl"/>
        </w:rPr>
        <w:t>””</w:t>
      </w:r>
      <w:r w:rsidRPr="00912BEF">
        <w:rPr>
          <w:rFonts w:ascii="ITC Avant Garde" w:hAnsi="ITC Avant Garde"/>
          <w:sz w:val="18"/>
          <w:szCs w:val="18"/>
          <w:vertAlign w:val="superscript"/>
          <w:lang w:val="es-ES_tradnl"/>
        </w:rPr>
        <w:t>260</w:t>
      </w:r>
      <w:r w:rsidRPr="00912BEF">
        <w:rPr>
          <w:rFonts w:ascii="ITC Avant Garde" w:hAnsi="ITC Avant Garde"/>
          <w:sz w:val="18"/>
          <w:szCs w:val="18"/>
          <w:lang w:val="es-ES_tradnl"/>
        </w:rPr>
        <w:t>[énfasis añadido]. De lo anterior, puede verse que la estrategia YOO identificó la marca nacional YOO con la prestación de servicios 3Play Y 2Play realizada por una empresa de televisión por cable, evitando distinguir un prestador de servicios específicos”</w:t>
      </w:r>
    </w:p>
  </w:footnote>
  <w:footnote w:id="107">
    <w:p w:rsidR="009311AB" w:rsidRPr="00912BEF" w:rsidRDefault="009311AB" w:rsidP="00912BEF">
      <w:pPr>
        <w:pStyle w:val="Textonotapie"/>
        <w:tabs>
          <w:tab w:val="left" w:pos="993"/>
        </w:tabs>
        <w:spacing w:before="0" w:after="0" w:line="240" w:lineRule="auto"/>
        <w:rPr>
          <w:rFonts w:ascii="ITC Avant Garde" w:hAnsi="ITC Avant Garde"/>
          <w:color w:val="5B9BD5" w:themeColor="accent1"/>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13827 a 13880</w:t>
      </w:r>
      <w:r>
        <w:rPr>
          <w:rFonts w:ascii="ITC Avant Garde" w:hAnsi="ITC Avant Garde"/>
          <w:sz w:val="18"/>
          <w:szCs w:val="18"/>
          <w:lang w:val="es-MX"/>
        </w:rPr>
        <w:t>.</w:t>
      </w:r>
    </w:p>
  </w:footnote>
  <w:footnote w:id="108">
    <w:p w:rsidR="009311AB" w:rsidRPr="00912BEF" w:rsidRDefault="009311AB" w:rsidP="00912BEF">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Presentado ante la oficialía de partes de este Instituto el once de diciembre de dos mil trece.</w:t>
      </w:r>
    </w:p>
  </w:footnote>
  <w:footnote w:id="109">
    <w:p w:rsidR="009311AB" w:rsidRPr="00025316" w:rsidRDefault="009311AB" w:rsidP="00C31845">
      <w:pPr>
        <w:pStyle w:val="Textonotapie"/>
        <w:tabs>
          <w:tab w:val="left" w:pos="993"/>
        </w:tabs>
        <w:spacing w:before="0" w:after="0" w:line="240" w:lineRule="auto"/>
        <w:rPr>
          <w:rStyle w:val="Refdenotaalpie"/>
          <w:rFonts w:ascii="ITC Avant Garde" w:hAnsi="ITC Avant Garde"/>
          <w:sz w:val="18"/>
          <w:szCs w:val="18"/>
          <w:lang w:val="es-ES"/>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 de sustento a lo anterior, la jurisprudencia </w:t>
      </w:r>
      <w:r>
        <w:rPr>
          <w:rFonts w:ascii="ITC Avant Garde" w:hAnsi="ITC Avant Garde"/>
          <w:sz w:val="18"/>
          <w:szCs w:val="18"/>
          <w:lang w:val="es-MX"/>
        </w:rPr>
        <w:t xml:space="preserve">del </w:t>
      </w:r>
      <w:r w:rsidRPr="00912BEF">
        <w:rPr>
          <w:rFonts w:ascii="ITC Avant Garde" w:hAnsi="ITC Avant Garde"/>
          <w:sz w:val="18"/>
          <w:szCs w:val="18"/>
          <w:lang w:val="es-MX"/>
        </w:rPr>
        <w:t>rubro y texto siguientes:</w:t>
      </w:r>
      <w:r w:rsidRPr="00912BEF">
        <w:rPr>
          <w:rFonts w:ascii="ITC Avant Garde" w:hAnsi="ITC Avant Garde"/>
          <w:b/>
          <w:sz w:val="18"/>
          <w:szCs w:val="18"/>
          <w:lang w:val="es-MX"/>
        </w:rPr>
        <w:t xml:space="preserve"> “</w:t>
      </w:r>
      <w:r w:rsidRPr="00493207">
        <w:rPr>
          <w:rFonts w:ascii="ITC Avant Garde" w:hAnsi="ITC Avant Garde"/>
          <w:b/>
          <w:i/>
          <w:sz w:val="18"/>
          <w:szCs w:val="18"/>
          <w:lang w:val="es-MX"/>
        </w:rPr>
        <w:t>ALEGATOS DE BIEN PROBADO EN EL JUICIO CONTENCIOSO ADMINISTRATIVO. SU CONCEPTO, SIGN</w:t>
      </w:r>
      <w:r w:rsidRPr="00A95DE9">
        <w:rPr>
          <w:rFonts w:ascii="ITC Avant Garde" w:hAnsi="ITC Avant Garde"/>
          <w:b/>
          <w:i/>
          <w:sz w:val="18"/>
          <w:szCs w:val="18"/>
          <w:lang w:val="es-MX"/>
        </w:rPr>
        <w:t xml:space="preserve">IFICADO Y CONFIGURACIÓN. </w:t>
      </w:r>
      <w:r w:rsidRPr="00E170C4">
        <w:rPr>
          <w:rFonts w:ascii="ITC Avant Garde" w:hAnsi="ITC Avant Garde"/>
          <w:i/>
          <w:sz w:val="18"/>
          <w:szCs w:val="18"/>
          <w:lang w:val="es-MX"/>
        </w:rPr>
        <w:t>En todo procedimiento existen, generalmente, dos etapas perfectamente diferenciables: la de instrucción (que abarca todos los actos procesales) y la de conclusión o resolución; dividiéndose a su vez la instrucción en tres fases: postulatoria o expositiva (que permite instruir al juzgador en la litis a debate), probatoria (que tiene la finalidad de llegar al conocimiento objetivo de la controversia mediante los elementos que ofrecen las partes para acreditar sus posiciones contrapuestas, fase que cuenta con sus estadios de ofrecimiento, admisión, preparación y desahogo) y preconclusiva, integrada por los alegatos o conclusiones de las partes. En ese orden de ideas, se advierte, aunque sea de una manera muy general, que los alegatos son las argumentaciones verbales o escritas que formulan las partes una vez concluidas las fases postulatoria y aprobatoria; en una acepción general, se traduce en el acto realizado por cualquiera de las partes mediante el cual se exponen las razones de hecho y de derecho en defensa de sus intereses jurídicos, pretendiendo demostrar al juzgador que las pruebas desahogadas confirman su mejor derecho y no así los argumentos y probanzas de su contraparte. En este sentido, alegar de bien probado significa el derecho que asiste a cada parte en juicio para que en el momento oportuno recapitule en forma sintética las razones jurídicas, legales y doctrinarias que surgen de la contestación de la demanda y de las pruebas rendidas en el juicio. Así, la exposición de alegatos en el juicio contencioso administrativo, no tiene una forma determinada en las leyes procesales, pero debe tenerse en cuenta que se configura con la exposición metódica y razonada de los hechos afirmados en la demanda, las pruebas aportadas para demostrarlos, el valor de esas pruebas, la impugnación de las pruebas aportadas por el contrario, la negación de los hechos afirmados por la contraparte, las razones que se extraen de los hechos probados, y las razones legales y doctrinarias que se aducen a favor del derecho invocado.</w:t>
      </w:r>
      <w:r w:rsidRPr="00912BEF">
        <w:rPr>
          <w:rFonts w:ascii="ITC Avant Garde" w:hAnsi="ITC Avant Garde"/>
          <w:sz w:val="18"/>
          <w:szCs w:val="18"/>
          <w:lang w:val="es-MX"/>
        </w:rPr>
        <w:t xml:space="preserve">” </w:t>
      </w:r>
      <w:r>
        <w:rPr>
          <w:rFonts w:ascii="ITC Avant Garde" w:hAnsi="ITC Avant Garde"/>
          <w:sz w:val="18"/>
          <w:szCs w:val="18"/>
          <w:lang w:val="es-MX"/>
        </w:rPr>
        <w:t xml:space="preserve">Localización: </w:t>
      </w:r>
      <w:r w:rsidRPr="00CA4750">
        <w:rPr>
          <w:rFonts w:ascii="ITC Avant Garde" w:hAnsi="ITC Avant Garde" w:cs="Tahoma"/>
          <w:bCs/>
          <w:sz w:val="18"/>
          <w:szCs w:val="18"/>
          <w:lang w:val="es-MX"/>
        </w:rPr>
        <w:t>I.7o.A.</w:t>
      </w:r>
      <w:r w:rsidRPr="00A33B98">
        <w:rPr>
          <w:rFonts w:ascii="ITC Avant Garde" w:hAnsi="ITC Avant Garde" w:cs="Tahoma"/>
          <w:bCs/>
          <w:sz w:val="18"/>
          <w:szCs w:val="18"/>
          <w:lang w:val="es-MX"/>
        </w:rPr>
        <w:t xml:space="preserve"> J/</w:t>
      </w:r>
      <w:proofErr w:type="gramStart"/>
      <w:r w:rsidRPr="00A33B98">
        <w:rPr>
          <w:rFonts w:ascii="ITC Avant Garde" w:hAnsi="ITC Avant Garde" w:cs="Tahoma"/>
          <w:bCs/>
          <w:sz w:val="18"/>
          <w:szCs w:val="18"/>
          <w:lang w:val="es-MX"/>
        </w:rPr>
        <w:t>37 .</w:t>
      </w:r>
      <w:proofErr w:type="gramEnd"/>
      <w:r w:rsidRPr="00464D47">
        <w:rPr>
          <w:rFonts w:ascii="ITC Avant Garde" w:hAnsi="ITC Avant Garde"/>
          <w:sz w:val="18"/>
          <w:szCs w:val="18"/>
          <w:lang w:val="es-MX"/>
        </w:rPr>
        <w:t xml:space="preserve"> </w:t>
      </w:r>
      <w:r w:rsidRPr="00A7778B">
        <w:rPr>
          <w:rFonts w:ascii="ITC Avant Garde" w:hAnsi="ITC Avant Garde" w:cs="Tahoma"/>
          <w:sz w:val="18"/>
          <w:szCs w:val="18"/>
          <w:lang w:val="es-MX"/>
        </w:rPr>
        <w:t xml:space="preserve">[J]; 9a. Época; T.C.C.; S.J.F. y su Gaceta; Tomo XXV, </w:t>
      </w:r>
      <w:proofErr w:type="gramStart"/>
      <w:r w:rsidRPr="00A7778B">
        <w:rPr>
          <w:rFonts w:ascii="ITC Avant Garde" w:hAnsi="ITC Avant Garde" w:cs="Tahoma"/>
          <w:sz w:val="18"/>
          <w:szCs w:val="18"/>
          <w:lang w:val="es-MX"/>
        </w:rPr>
        <w:t>Abril</w:t>
      </w:r>
      <w:proofErr w:type="gramEnd"/>
      <w:r w:rsidRPr="00A7778B">
        <w:rPr>
          <w:rFonts w:ascii="ITC Avant Garde" w:hAnsi="ITC Avant Garde" w:cs="Tahoma"/>
          <w:sz w:val="18"/>
          <w:szCs w:val="18"/>
          <w:lang w:val="es-MX"/>
        </w:rPr>
        <w:t xml:space="preserve"> de 2007; Pág. 1341. </w:t>
      </w:r>
    </w:p>
  </w:footnote>
  <w:footnote w:id="110">
    <w:p w:rsidR="009311AB" w:rsidRPr="00493207" w:rsidRDefault="009311AB" w:rsidP="00912BEF">
      <w:pPr>
        <w:tabs>
          <w:tab w:val="left" w:pos="993"/>
        </w:tabs>
        <w:jc w:val="both"/>
        <w:rPr>
          <w:rFonts w:ascii="ITC Avant Garde" w:hAnsi="ITC Avant Garde"/>
          <w:sz w:val="18"/>
          <w:szCs w:val="18"/>
          <w:lang w:val="es-ES_tradnl"/>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w:t>
      </w:r>
      <w:r w:rsidRPr="00912BEF">
        <w:rPr>
          <w:rFonts w:ascii="ITC Avant Garde" w:hAnsi="ITC Avant Garde"/>
          <w:sz w:val="18"/>
          <w:szCs w:val="18"/>
          <w:lang w:val="es-MX"/>
        </w:rPr>
        <w:t xml:space="preserve">Lo anterior, conforme a la jurisprudencia </w:t>
      </w:r>
      <w:r>
        <w:rPr>
          <w:rFonts w:ascii="ITC Avant Garde" w:hAnsi="ITC Avant Garde"/>
          <w:color w:val="000000"/>
          <w:sz w:val="18"/>
          <w:szCs w:val="18"/>
          <w:lang w:val="es-ES_tradnl"/>
        </w:rPr>
        <w:t>d</w:t>
      </w:r>
      <w:r w:rsidRPr="00912BEF">
        <w:rPr>
          <w:rFonts w:ascii="ITC Avant Garde" w:hAnsi="ITC Avant Garde"/>
          <w:color w:val="000000"/>
          <w:sz w:val="18"/>
          <w:szCs w:val="18"/>
          <w:lang w:val="es-ES_tradnl"/>
        </w:rPr>
        <w:t xml:space="preserve">el rubro y texto siguientes: </w:t>
      </w:r>
      <w:r w:rsidRPr="00912BEF">
        <w:rPr>
          <w:rFonts w:ascii="ITC Avant Garde" w:hAnsi="ITC Avant Garde"/>
          <w:b/>
          <w:i/>
          <w:color w:val="000000"/>
          <w:sz w:val="18"/>
          <w:szCs w:val="18"/>
          <w:lang w:val="es-ES_tradnl"/>
        </w:rPr>
        <w:t>“</w:t>
      </w:r>
      <w:r w:rsidRPr="00E170C4">
        <w:rPr>
          <w:rFonts w:ascii="ITC Avant Garde" w:hAnsi="ITC Avant Garde"/>
          <w:b/>
          <w:i/>
          <w:color w:val="000000"/>
          <w:sz w:val="18"/>
          <w:szCs w:val="18"/>
          <w:lang w:val="es-ES_tradnl"/>
        </w:rPr>
        <w:t>ALEGATOS EN EL JUICIO FISCAL, LA OMISION DE CONSIDERARLOS EN LA SENTENCIA NO ES VIOLATORIA DE GARANTIAS</w:t>
      </w:r>
      <w:r w:rsidRPr="00493207">
        <w:rPr>
          <w:rFonts w:ascii="ITC Avant Garde" w:hAnsi="ITC Avant Garde"/>
          <w:i/>
          <w:color w:val="000000"/>
          <w:sz w:val="18"/>
          <w:szCs w:val="18"/>
          <w:lang w:val="es-ES_tradnl"/>
        </w:rPr>
        <w:t>.</w:t>
      </w:r>
      <w:r w:rsidRPr="00A95DE9">
        <w:rPr>
          <w:rFonts w:ascii="ITC Avant Garde" w:hAnsi="ITC Avant Garde"/>
          <w:i/>
          <w:color w:val="000000"/>
          <w:sz w:val="18"/>
          <w:szCs w:val="18"/>
          <w:lang w:val="es-ES_tradnl"/>
        </w:rPr>
        <w:t xml:space="preserve"> El</w:t>
      </w:r>
      <w:r w:rsidRPr="00E170C4">
        <w:rPr>
          <w:rFonts w:ascii="ITC Avant Garde" w:hAnsi="ITC Avant Garde"/>
          <w:i/>
          <w:color w:val="000000"/>
          <w:sz w:val="18"/>
          <w:szCs w:val="18"/>
          <w:lang w:val="es-ES_tradnl"/>
        </w:rPr>
        <w:t xml:space="preserve"> hecho de que el artículo 235 del Código Fiscal de la Federación disponga que los alegatos presentados en tiempo deben ser considerados al dictar la sentencia, la omisión de considerarlos de ninguna manera implica violación de garantías, en virtud de que en los alegatos sólo se exponen razones tendientes a ilustrar al juzgador sobre la litis planteada, pero no constituyen parte de ella, sino que ésta (la litis) se integra únicamente con la demanda y contestación y, en </w:t>
      </w:r>
      <w:r w:rsidRPr="00A33B98">
        <w:rPr>
          <w:rFonts w:ascii="ITC Avant Garde" w:hAnsi="ITC Avant Garde"/>
          <w:i/>
          <w:iCs/>
          <w:color w:val="000000"/>
          <w:sz w:val="18"/>
          <w:szCs w:val="18"/>
          <w:lang w:val="es-ES_tradnl"/>
        </w:rPr>
        <w:t xml:space="preserve">el caso de una negativa ficta, además con la ampliación de la demanda y la contestación a esa ampliación, ya que la obligación de resolver se limita a la litis no a los alegatos. Por tanto, como lo aduce en </w:t>
      </w:r>
      <w:r w:rsidRPr="00A33B98">
        <w:rPr>
          <w:rFonts w:ascii="ITC Avant Garde" w:hAnsi="ITC Avant Garde"/>
          <w:bCs/>
          <w:i/>
          <w:iCs/>
          <w:color w:val="000000"/>
          <w:sz w:val="18"/>
          <w:szCs w:val="18"/>
          <w:lang w:val="es-ES_tradnl"/>
        </w:rPr>
        <w:t xml:space="preserve">los alegatos no trasciende al resultado del fallo que dicta </w:t>
      </w:r>
      <w:r w:rsidRPr="00A33B98">
        <w:rPr>
          <w:rFonts w:ascii="ITC Avant Garde" w:hAnsi="ITC Avant Garde"/>
          <w:i/>
          <w:iCs/>
          <w:color w:val="000000"/>
          <w:sz w:val="18"/>
          <w:szCs w:val="18"/>
          <w:lang w:val="es-ES_tradnl"/>
        </w:rPr>
        <w:t xml:space="preserve">la Sala Fiscal porque, como ya se dijo, </w:t>
      </w:r>
      <w:r w:rsidRPr="00A33B98">
        <w:rPr>
          <w:rFonts w:ascii="ITC Avant Garde" w:hAnsi="ITC Avant Garde"/>
          <w:bCs/>
          <w:i/>
          <w:iCs/>
          <w:color w:val="000000"/>
          <w:sz w:val="18"/>
          <w:szCs w:val="18"/>
          <w:lang w:val="es-ES_tradnl"/>
        </w:rPr>
        <w:t>no forman parte de la litis</w:t>
      </w:r>
      <w:r w:rsidRPr="00A33B98">
        <w:rPr>
          <w:rFonts w:ascii="ITC Avant Garde" w:hAnsi="ITC Avant Garde"/>
          <w:i/>
          <w:iCs/>
          <w:color w:val="000000"/>
          <w:sz w:val="18"/>
          <w:szCs w:val="18"/>
          <w:lang w:val="es-ES_tradnl"/>
        </w:rPr>
        <w:t xml:space="preserve">, aun </w:t>
      </w:r>
      <w:r w:rsidRPr="00A33B98">
        <w:rPr>
          <w:rFonts w:ascii="ITC Avant Garde" w:hAnsi="ITC Avant Garde"/>
          <w:bCs/>
          <w:i/>
          <w:iCs/>
          <w:color w:val="000000"/>
          <w:sz w:val="18"/>
          <w:szCs w:val="18"/>
          <w:lang w:val="es-ES_tradnl"/>
        </w:rPr>
        <w:t>cuando la omisión de tomarlos en cuenta</w:t>
      </w:r>
      <w:r w:rsidRPr="00A33B98">
        <w:rPr>
          <w:rFonts w:ascii="ITC Avant Garde" w:hAnsi="ITC Avant Garde"/>
          <w:i/>
          <w:iCs/>
          <w:color w:val="000000"/>
          <w:sz w:val="18"/>
          <w:szCs w:val="18"/>
          <w:lang w:val="es-ES_tradnl"/>
        </w:rPr>
        <w:t xml:space="preserve"> en la sentencia implica una transgresión al artículo 235 del Código invocado, tal circunstancia </w:t>
      </w:r>
      <w:r w:rsidRPr="00A33B98">
        <w:rPr>
          <w:rFonts w:ascii="ITC Avant Garde" w:hAnsi="ITC Avant Garde"/>
          <w:bCs/>
          <w:i/>
          <w:iCs/>
          <w:color w:val="000000"/>
          <w:sz w:val="18"/>
          <w:szCs w:val="18"/>
          <w:lang w:val="es-ES_tradnl"/>
        </w:rPr>
        <w:t>al no trascender al resultado del fallo no se traduce en violación a las garantías de legalidad y seguridad jurídica</w:t>
      </w:r>
      <w:r w:rsidRPr="00A33B98">
        <w:rPr>
          <w:rFonts w:ascii="ITC Avant Garde" w:hAnsi="ITC Avant Garde"/>
          <w:i/>
          <w:iCs/>
          <w:color w:val="000000"/>
          <w:sz w:val="18"/>
          <w:szCs w:val="18"/>
          <w:lang w:val="es-ES_tradnl"/>
        </w:rPr>
        <w:t xml:space="preserve"> consagradas en los artículos 14 y 16 constitucionales.</w:t>
      </w:r>
      <w:r>
        <w:rPr>
          <w:rFonts w:ascii="ITC Avant Garde" w:hAnsi="ITC Avant Garde"/>
          <w:i/>
          <w:iCs/>
          <w:color w:val="000000"/>
          <w:sz w:val="18"/>
          <w:szCs w:val="18"/>
          <w:lang w:val="es-ES_tradnl"/>
        </w:rPr>
        <w:t xml:space="preserve"> </w:t>
      </w:r>
      <w:proofErr w:type="gramStart"/>
      <w:r w:rsidRPr="00912BEF">
        <w:rPr>
          <w:rFonts w:ascii="ITC Avant Garde" w:hAnsi="ITC Avant Garde"/>
          <w:iCs/>
          <w:color w:val="000000"/>
          <w:sz w:val="18"/>
          <w:szCs w:val="18"/>
          <w:lang w:val="es-ES_tradnl"/>
        </w:rPr>
        <w:t>”</w:t>
      </w:r>
      <w:r>
        <w:rPr>
          <w:rFonts w:ascii="ITC Avant Garde" w:hAnsi="ITC Avant Garde"/>
          <w:iCs/>
          <w:color w:val="000000"/>
          <w:sz w:val="18"/>
          <w:szCs w:val="18"/>
          <w:lang w:val="es-ES_tradnl"/>
        </w:rPr>
        <w:t>Localización</w:t>
      </w:r>
      <w:proofErr w:type="gramEnd"/>
      <w:r>
        <w:rPr>
          <w:rFonts w:ascii="ITC Avant Garde" w:hAnsi="ITC Avant Garde"/>
          <w:iCs/>
          <w:color w:val="000000"/>
          <w:sz w:val="18"/>
          <w:szCs w:val="18"/>
          <w:lang w:val="es-ES_tradnl"/>
        </w:rPr>
        <w:t>:</w:t>
      </w:r>
      <w:r w:rsidRPr="00912BEF">
        <w:rPr>
          <w:rFonts w:ascii="ITC Avant Garde" w:hAnsi="ITC Avant Garde"/>
          <w:color w:val="000000"/>
          <w:sz w:val="18"/>
          <w:szCs w:val="18"/>
          <w:lang w:val="es-ES_tradnl"/>
        </w:rPr>
        <w:t xml:space="preserve"> </w:t>
      </w:r>
      <w:r w:rsidRPr="00493207">
        <w:rPr>
          <w:rFonts w:ascii="ITC Avant Garde" w:hAnsi="ITC Avant Garde" w:cs="Tahoma"/>
          <w:sz w:val="18"/>
          <w:szCs w:val="18"/>
        </w:rPr>
        <w:t>I. 1o. A. J/20 .</w:t>
      </w:r>
      <w:r w:rsidRPr="00A95DE9" w:rsidDel="00E170C4">
        <w:rPr>
          <w:rFonts w:ascii="ITC Avant Garde" w:hAnsi="ITC Avant Garde"/>
          <w:sz w:val="18"/>
          <w:szCs w:val="18"/>
          <w:vertAlign w:val="superscript"/>
          <w:lang w:val="es-ES_tradnl"/>
        </w:rPr>
        <w:t xml:space="preserve"> </w:t>
      </w:r>
      <w:r w:rsidRPr="00C31845">
        <w:rPr>
          <w:rFonts w:ascii="ITC Avant Garde" w:hAnsi="ITC Avant Garde" w:cs="Tahoma"/>
          <w:sz w:val="18"/>
          <w:szCs w:val="18"/>
        </w:rPr>
        <w:t xml:space="preserve">[J]; 8a. Época; T.C.C.; Gaceta S.J.F.; Núm. 60, </w:t>
      </w:r>
      <w:proofErr w:type="gramStart"/>
      <w:r w:rsidRPr="00C31845">
        <w:rPr>
          <w:rFonts w:ascii="ITC Avant Garde" w:hAnsi="ITC Avant Garde" w:cs="Tahoma"/>
          <w:sz w:val="18"/>
          <w:szCs w:val="18"/>
        </w:rPr>
        <w:t>Diciembre</w:t>
      </w:r>
      <w:proofErr w:type="gramEnd"/>
      <w:r w:rsidRPr="00C31845">
        <w:rPr>
          <w:rFonts w:ascii="ITC Avant Garde" w:hAnsi="ITC Avant Garde" w:cs="Tahoma"/>
          <w:sz w:val="18"/>
          <w:szCs w:val="18"/>
        </w:rPr>
        <w:t xml:space="preserve"> de 1992; Pág. 38. </w:t>
      </w:r>
      <w:r w:rsidRPr="00493207">
        <w:rPr>
          <w:rFonts w:ascii="ITC Avant Garde" w:hAnsi="ITC Avant Garde"/>
          <w:sz w:val="18"/>
          <w:szCs w:val="18"/>
          <w:lang w:val="es-ES_tradnl"/>
        </w:rPr>
        <w:t>[Énfasis añadido]</w:t>
      </w:r>
    </w:p>
  </w:footnote>
  <w:footnote w:id="11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13334 a 13336</w:t>
      </w:r>
      <w:r w:rsidRPr="00912BEF">
        <w:rPr>
          <w:rFonts w:ascii="ITC Avant Garde" w:hAnsi="ITC Avant Garde"/>
          <w:smallCaps/>
          <w:sz w:val="18"/>
          <w:szCs w:val="18"/>
          <w:lang w:val="es-MX"/>
        </w:rPr>
        <w:t>.</w:t>
      </w:r>
    </w:p>
  </w:footnote>
  <w:footnote w:id="11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12866 a 12876.</w:t>
      </w:r>
    </w:p>
  </w:footnote>
  <w:footnote w:id="11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 de sustento a lo anterior, los siguientes criterios del PJF:</w:t>
      </w:r>
      <w:r>
        <w:rPr>
          <w:rFonts w:ascii="ITC Avant Garde" w:hAnsi="ITC Avant Garde"/>
          <w:sz w:val="18"/>
          <w:szCs w:val="18"/>
          <w:lang w:val="es-MX"/>
        </w:rPr>
        <w:t xml:space="preserve"> </w:t>
      </w:r>
      <w:r w:rsidRPr="00912BEF">
        <w:rPr>
          <w:rFonts w:ascii="ITC Avant Garde" w:hAnsi="ITC Avant Garde"/>
          <w:b/>
          <w:sz w:val="18"/>
          <w:szCs w:val="18"/>
          <w:lang w:val="es-MX"/>
        </w:rPr>
        <w:t>“</w:t>
      </w:r>
      <w:r w:rsidRPr="00493207">
        <w:rPr>
          <w:rFonts w:ascii="ITC Avant Garde" w:hAnsi="ITC Avant Garde"/>
          <w:b/>
          <w:i/>
          <w:sz w:val="18"/>
          <w:szCs w:val="18"/>
          <w:lang w:val="es-MX"/>
        </w:rPr>
        <w:t>COPIAS FOTOSTÁTICAS SIN CERTIFICAR. SU VALOR PROBATORIO QUEDA AL PRUDENTE ARBITRIO JUDICIAL COMO INDICIO</w:t>
      </w:r>
      <w:r w:rsidRPr="00955CFE">
        <w:rPr>
          <w:rFonts w:ascii="ITC Avant Garde" w:hAnsi="ITC Avant Garde"/>
          <w:i/>
          <w:sz w:val="18"/>
          <w:szCs w:val="18"/>
          <w:lang w:val="es-MX"/>
        </w:rPr>
        <w:t>. La jurisprudencia publicada en el SJF 1917-1988, Segunda Parte, Volumen II, página 916, número 533, con el rubro: ‘COPIAS FOTOSTÁTICAS. SU VALOR PROBATORIO.’, establece que conforme a lo previsto por el artículo 217 del Código Federal de Procedimientos Civiles, el valor de las fotografías de documentos o de cualesquiera otras aportadas por los descubrimientos de la ciencia, cuando carecen de certificación, queda al prudente arbitrio judicial como indicio. La correcta interpretación y el alcance que debe darse a este criterio jurisprudencial no es el de que las copias fotostáticas sin certificar carecen de valor probatorio, sino que debe considerarse que dichas copias constituyen un medio de prueba reconocido por la ley cuyo valor queda al prudente arbitrio del juzgador como indicio. Por tanto, no resulta apegado a derecho negar todo valor probatorio a las fotostáticas de referencia por el solo hecho de carecer de certificación, sino que, considerándolas como indicio, debe atenderse a los hechos que con ellas se pretende probar y a los demás elementos probatorios que obren en autos, a fin de establecer como resultado de una valuación integral y relacionada de todas las pruebas, el verdadero alcance probatorio que debe otorgárseles</w:t>
      </w:r>
      <w:r w:rsidRPr="00912BEF">
        <w:rPr>
          <w:rFonts w:ascii="ITC Avant Garde" w:hAnsi="ITC Avant Garde"/>
          <w:sz w:val="18"/>
          <w:szCs w:val="18"/>
          <w:lang w:val="es-MX"/>
        </w:rPr>
        <w:t xml:space="preserve">.”. Jurisprudencia con número de registro 192109, dictada en la Novena Época. Instancia: Segunda Sala. Materia Común. Fuente: SJF y su Gaceta. Localización XI, </w:t>
      </w:r>
      <w:proofErr w:type="gramStart"/>
      <w:r w:rsidRPr="00912BEF">
        <w:rPr>
          <w:rFonts w:ascii="ITC Avant Garde" w:hAnsi="ITC Avant Garde"/>
          <w:sz w:val="18"/>
          <w:szCs w:val="18"/>
          <w:lang w:val="es-MX"/>
        </w:rPr>
        <w:t>Abril</w:t>
      </w:r>
      <w:proofErr w:type="gramEnd"/>
      <w:r w:rsidRPr="00912BEF">
        <w:rPr>
          <w:rFonts w:ascii="ITC Avant Garde" w:hAnsi="ITC Avant Garde"/>
          <w:sz w:val="18"/>
          <w:szCs w:val="18"/>
          <w:lang w:val="es-MX"/>
        </w:rPr>
        <w:t xml:space="preserve"> de 2000, Tesis: 2a./J. 32/2000, página. 127.</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FOTOSTATICAS. CONSTITUYEN UN MEDIO DE PRUEBA DIVERSO DE LOS DOCUMENTOS PRIVADOS.</w:t>
      </w:r>
      <w:r w:rsidRPr="00A95DE9">
        <w:rPr>
          <w:rFonts w:ascii="ITC Avant Garde" w:hAnsi="ITC Avant Garde"/>
          <w:i/>
          <w:sz w:val="18"/>
          <w:szCs w:val="18"/>
          <w:lang w:val="es-MX"/>
        </w:rPr>
        <w:t xml:space="preserve"> De acuerdo con lo dispuesto por los artículos 129, 133 y 136 del </w:t>
      </w:r>
      <w:r w:rsidRPr="00955CFE">
        <w:rPr>
          <w:rFonts w:ascii="ITC Avant Garde" w:hAnsi="ITC Avant Garde"/>
          <w:i/>
          <w:sz w:val="18"/>
          <w:szCs w:val="18"/>
          <w:lang w:val="es-MX"/>
        </w:rPr>
        <w:t>Código Federal de Procedimientos Civiles, las copias fotostáticas no pueden considerarse documentos privados, quedando en cambio comprendidos dentro de los medios de prueba a que se refiere el artículo 93, fracción VII, del aludido Código, en consecuencia, para determinar su valor probatorio debe aplicarse el numeral 217 del mismo ordenamiento legal, y no los artículos 205 a 210 que se refieren a la apreciación de los documentos privados, pues de acuerdo con el primero de dichos dispositivos, las copias fotostáticas carecen de valor probatorio pleno si no se encuentran debidamente certificadas, por lo que su valor probatorio es el de un simple indicio, con independencia de que no hayan sido objetadas.</w:t>
      </w:r>
      <w:r w:rsidRPr="00912BEF">
        <w:rPr>
          <w:rFonts w:ascii="ITC Avant Garde" w:hAnsi="ITC Avant Garde"/>
          <w:sz w:val="18"/>
          <w:szCs w:val="18"/>
          <w:lang w:val="es-MX"/>
        </w:rPr>
        <w:t xml:space="preserve">”Jurisprudencia con número de registro 207220, dictada en la Octava Época. Instancia: Tercera Sala. Materia Común. Fuente: SJF. Localización: V, Primera Parte, </w:t>
      </w:r>
      <w:proofErr w:type="gramStart"/>
      <w:r w:rsidRPr="00912BEF">
        <w:rPr>
          <w:rFonts w:ascii="ITC Avant Garde" w:hAnsi="ITC Avant Garde"/>
          <w:sz w:val="18"/>
          <w:szCs w:val="18"/>
          <w:lang w:val="es-MX"/>
        </w:rPr>
        <w:t>Enero</w:t>
      </w:r>
      <w:proofErr w:type="gramEnd"/>
      <w:r w:rsidRPr="00912BEF">
        <w:rPr>
          <w:rFonts w:ascii="ITC Avant Garde" w:hAnsi="ITC Avant Garde"/>
          <w:sz w:val="18"/>
          <w:szCs w:val="18"/>
          <w:lang w:val="es-MX"/>
        </w:rPr>
        <w:t xml:space="preserve"> a Junio de 1990, Tesis: 3a. 60 10/90, página 228.</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FOTOSTÁTICAS SIMPLES. VALOR PROBATORIO DE LAS, CUANDO SE ENCUENTRAN ADMINICULADAS CON OT</w:t>
      </w:r>
      <w:r w:rsidRPr="00955CFE">
        <w:rPr>
          <w:rFonts w:ascii="ITC Avant Garde" w:hAnsi="ITC Avant Garde"/>
          <w:b/>
          <w:i/>
          <w:sz w:val="18"/>
          <w:szCs w:val="18"/>
          <w:lang w:val="es-MX"/>
        </w:rPr>
        <w:t>RAS PRUEBAS.</w:t>
      </w:r>
      <w:r w:rsidRPr="00955CFE">
        <w:rPr>
          <w:rFonts w:ascii="ITC Avant Garde" w:hAnsi="ITC Avant Garde"/>
          <w:i/>
          <w:sz w:val="18"/>
          <w:szCs w:val="18"/>
          <w:lang w:val="es-MX"/>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r w:rsidRPr="00912BEF">
        <w:rPr>
          <w:rFonts w:ascii="ITC Avant Garde" w:hAnsi="ITC Avant Garde"/>
          <w:sz w:val="18"/>
          <w:szCs w:val="18"/>
          <w:lang w:val="es-MX"/>
        </w:rPr>
        <w:t xml:space="preserve">.” Jurisprudencia con número de registro 172557, dictada en la Novena Época. Instancia: Tercer Tribunal Colegiado en materia Civil del Primer Circuito. Materia Civil. Fuente: SJF y su Gaceta. Localización: XXV, </w:t>
      </w:r>
      <w:proofErr w:type="gramStart"/>
      <w:r w:rsidRPr="00912BEF">
        <w:rPr>
          <w:rFonts w:ascii="ITC Avant Garde" w:hAnsi="ITC Avant Garde"/>
          <w:sz w:val="18"/>
          <w:szCs w:val="18"/>
          <w:lang w:val="es-MX"/>
        </w:rPr>
        <w:t>Mayo</w:t>
      </w:r>
      <w:proofErr w:type="gramEnd"/>
      <w:r w:rsidRPr="00912BEF">
        <w:rPr>
          <w:rFonts w:ascii="ITC Avant Garde" w:hAnsi="ITC Avant Garde"/>
          <w:sz w:val="18"/>
          <w:szCs w:val="18"/>
          <w:lang w:val="es-MX"/>
        </w:rPr>
        <w:t xml:space="preserve"> de 2007, Tesis: I.3o.C. J/37, página 1759.</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FOTOSTATICAS SIMPLES, VALORACION DE LAS.</w:t>
      </w:r>
      <w:r w:rsidRPr="00A95DE9">
        <w:rPr>
          <w:rFonts w:ascii="ITC Avant Garde" w:hAnsi="ITC Avant Garde"/>
          <w:i/>
          <w:sz w:val="18"/>
          <w:szCs w:val="18"/>
          <w:lang w:val="es-MX"/>
        </w:rPr>
        <w:t xml:space="preserve"> De conformid</w:t>
      </w:r>
      <w:r w:rsidRPr="00955CFE">
        <w:rPr>
          <w:rFonts w:ascii="ITC Avant Garde" w:hAnsi="ITC Avant Garde"/>
          <w:i/>
          <w:sz w:val="18"/>
          <w:szCs w:val="18"/>
          <w:lang w:val="es-MX"/>
        </w:rPr>
        <w:t xml:space="preserve">ad con lo dispuesto por los artículos 129, 133 y 136 del Código Federal de Procedimientos Civiles, las copias fotostáticas simples no pueden considerarse documentos privados, quedando en cambio comprendidas dentro de los medios de prueba a que se refiere la fracción VII del artículo 93 del aludido ordenamiento adjetivo. En </w:t>
      </w:r>
      <w:proofErr w:type="gramStart"/>
      <w:r w:rsidRPr="00955CFE">
        <w:rPr>
          <w:rFonts w:ascii="ITC Avant Garde" w:hAnsi="ITC Avant Garde"/>
          <w:i/>
          <w:sz w:val="18"/>
          <w:szCs w:val="18"/>
          <w:lang w:val="es-MX"/>
        </w:rPr>
        <w:t>consecuencia</w:t>
      </w:r>
      <w:proofErr w:type="gramEnd"/>
      <w:r w:rsidRPr="00955CFE">
        <w:rPr>
          <w:rFonts w:ascii="ITC Avant Garde" w:hAnsi="ITC Avant Garde"/>
          <w:i/>
          <w:sz w:val="18"/>
          <w:szCs w:val="18"/>
          <w:lang w:val="es-MX"/>
        </w:rPr>
        <w:t xml:space="preserve"> para determinar su valor probatorio debe aplicarse el diverso 217 de la misma codificación legal y no los artículos 205 a 210 que se refieren a la apreciación de los documentos privados; y así, de acuerdo con el primero de dichos dispositivos, las copias fotostáticas carecen de valor probatorio pleno si no se encuentran debidamente certificadas, por lo que su valor probatorio queda al prudente arbitrio judicial, con independencia de que no hayan sido objetadas.</w:t>
      </w:r>
      <w:r w:rsidRPr="00912BEF">
        <w:rPr>
          <w:rFonts w:ascii="ITC Avant Garde" w:hAnsi="ITC Avant Garde"/>
          <w:sz w:val="18"/>
          <w:szCs w:val="18"/>
          <w:lang w:val="es-MX"/>
        </w:rPr>
        <w:t xml:space="preserve">” Jurisprudencia con número de registro 208988. Dictada en la Octava Época. Instancia: Segundo Tribunal Colegiado del Sexto Circuito. Materia Común. Fuente: Gaceta del SJF. Localización: 86-1, </w:t>
      </w:r>
      <w:proofErr w:type="gramStart"/>
      <w:r w:rsidRPr="00912BEF">
        <w:rPr>
          <w:rFonts w:ascii="ITC Avant Garde" w:hAnsi="ITC Avant Garde"/>
          <w:sz w:val="18"/>
          <w:szCs w:val="18"/>
          <w:lang w:val="es-MX"/>
        </w:rPr>
        <w:t>Febrero</w:t>
      </w:r>
      <w:proofErr w:type="gramEnd"/>
      <w:r w:rsidRPr="00912BEF">
        <w:rPr>
          <w:rFonts w:ascii="ITC Avant Garde" w:hAnsi="ITC Avant Garde"/>
          <w:sz w:val="18"/>
          <w:szCs w:val="18"/>
          <w:lang w:val="es-MX"/>
        </w:rPr>
        <w:t xml:space="preserve"> de 1995. Tesis: VI.2o. J/354, página 46.</w:t>
      </w:r>
    </w:p>
  </w:footnote>
  <w:footnote w:id="11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52 a 64 del OPR.</w:t>
      </w:r>
    </w:p>
  </w:footnote>
  <w:footnote w:id="11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64 y 65 del OPR.</w:t>
      </w:r>
    </w:p>
  </w:footnote>
  <w:footnote w:id="11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65 a 70 del OPR.</w:t>
      </w:r>
    </w:p>
  </w:footnote>
  <w:footnote w:id="11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13435 a 13448.</w:t>
      </w:r>
    </w:p>
  </w:footnote>
  <w:footnote w:id="11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56 del escrito de contestación al OPR de Megacable.</w:t>
      </w:r>
    </w:p>
  </w:footnote>
  <w:footnote w:id="11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56 del escrito de contestación al OPR de Megacable.</w:t>
      </w:r>
    </w:p>
  </w:footnote>
  <w:footnote w:id="120">
    <w:p w:rsidR="009311AB" w:rsidRPr="00912BEF" w:rsidRDefault="009311AB" w:rsidP="00912BEF">
      <w:pPr>
        <w:tabs>
          <w:tab w:val="left" w:pos="993"/>
        </w:tabs>
        <w:jc w:val="both"/>
        <w:rPr>
          <w:rFonts w:ascii="ITC Avant Garde" w:hAnsi="ITC Avant Garde"/>
          <w:i/>
          <w:sz w:val="18"/>
          <w:szCs w:val="18"/>
          <w:lang w:val="es-MX"/>
        </w:rPr>
      </w:pPr>
      <w:r w:rsidRPr="00912BEF">
        <w:rPr>
          <w:rStyle w:val="Refdenotaalpie"/>
          <w:rFonts w:ascii="ITC Avant Garde" w:hAnsi="ITC Avant Garde"/>
          <w:i/>
          <w:sz w:val="18"/>
          <w:szCs w:val="18"/>
        </w:rPr>
        <w:footnoteRef/>
      </w:r>
      <w:r w:rsidRPr="00912BEF">
        <w:rPr>
          <w:rFonts w:ascii="ITC Avant Garde" w:hAnsi="ITC Avant Garde"/>
          <w:i/>
          <w:sz w:val="18"/>
          <w:szCs w:val="18"/>
        </w:rPr>
        <w:t xml:space="preserve"> Sirve de sustento a lo aquí expuesto los siguientes criterios emitidos por el PJF</w:t>
      </w:r>
      <w:r>
        <w:rPr>
          <w:rFonts w:ascii="ITC Avant Garde" w:hAnsi="ITC Avant Garde"/>
          <w:i/>
          <w:sz w:val="18"/>
          <w:szCs w:val="18"/>
        </w:rPr>
        <w:t>,</w:t>
      </w:r>
      <w:r w:rsidRPr="00912BEF">
        <w:rPr>
          <w:rFonts w:ascii="ITC Avant Garde" w:hAnsi="ITC Avant Garde"/>
          <w:i/>
          <w:sz w:val="18"/>
          <w:szCs w:val="18"/>
        </w:rPr>
        <w:t xml:space="preserve"> cuyo rubro y texto son los siguientes: “</w:t>
      </w:r>
      <w:r w:rsidRPr="00912BEF">
        <w:rPr>
          <w:rFonts w:ascii="ITC Avant Garde" w:hAnsi="ITC Avant Garde"/>
          <w:b/>
          <w:bCs/>
          <w:i/>
          <w:sz w:val="18"/>
          <w:szCs w:val="18"/>
          <w:lang w:val="es-MX"/>
        </w:rPr>
        <w:t xml:space="preserve">PRUEBAS, OMISION DE ANALISIS DE LAS PRUEBAS PRESUNCIONAL E INSTRUMENTAL DE ACTUACIONES. </w:t>
      </w:r>
      <w:r w:rsidRPr="00912BEF">
        <w:rPr>
          <w:rFonts w:ascii="ITC Avant Garde" w:hAnsi="ITC Avant Garde"/>
          <w:b/>
          <w:i/>
          <w:sz w:val="18"/>
          <w:szCs w:val="18"/>
          <w:u w:val="single"/>
          <w:lang w:val="es-MX"/>
        </w:rPr>
        <w:t>Carece de trascendencia jurídica</w:t>
      </w:r>
      <w:r w:rsidRPr="00912BEF">
        <w:rPr>
          <w:rFonts w:ascii="ITC Avant Garde" w:hAnsi="ITC Avant Garde"/>
          <w:i/>
          <w:sz w:val="18"/>
          <w:szCs w:val="18"/>
          <w:lang w:val="es-MX"/>
        </w:rPr>
        <w:t xml:space="preserve"> que la junta no analice expresamente las pruebas </w:t>
      </w:r>
      <w:r w:rsidRPr="00912BEF">
        <w:rPr>
          <w:rFonts w:ascii="ITC Avant Garde" w:hAnsi="ITC Avant Garde"/>
          <w:b/>
          <w:bCs/>
          <w:i/>
          <w:sz w:val="18"/>
          <w:szCs w:val="18"/>
          <w:lang w:val="es-MX"/>
        </w:rPr>
        <w:t>presuncional</w:t>
      </w:r>
      <w:r w:rsidRPr="00912BEF">
        <w:rPr>
          <w:rFonts w:ascii="ITC Avant Garde" w:hAnsi="ITC Avant Garde"/>
          <w:i/>
          <w:sz w:val="18"/>
          <w:szCs w:val="18"/>
          <w:lang w:val="es-MX"/>
        </w:rPr>
        <w:t xml:space="preserve"> e </w:t>
      </w:r>
      <w:r w:rsidRPr="00912BEF">
        <w:rPr>
          <w:rFonts w:ascii="ITC Avant Garde" w:hAnsi="ITC Avant Garde"/>
          <w:b/>
          <w:bCs/>
          <w:i/>
          <w:sz w:val="18"/>
          <w:szCs w:val="18"/>
          <w:lang w:val="es-MX"/>
        </w:rPr>
        <w:t>instrumental</w:t>
      </w:r>
      <w:r w:rsidRPr="00912BEF">
        <w:rPr>
          <w:rFonts w:ascii="ITC Avant Garde" w:hAnsi="ITC Avant Garde"/>
          <w:i/>
          <w:sz w:val="18"/>
          <w:szCs w:val="18"/>
          <w:lang w:val="es-MX"/>
        </w:rPr>
        <w:t xml:space="preserve"> de actuaciones, </w:t>
      </w:r>
      <w:r w:rsidRPr="00912BEF">
        <w:rPr>
          <w:rFonts w:ascii="ITC Avant Garde" w:hAnsi="ITC Avant Garde"/>
          <w:b/>
          <w:i/>
          <w:sz w:val="18"/>
          <w:szCs w:val="18"/>
          <w:u w:val="single"/>
          <w:lang w:val="es-MX"/>
        </w:rPr>
        <w:t>si el estudio de las mismas se encuentra implícito en el que se hizo de las demás consideradas en el laudo combatido</w:t>
      </w:r>
      <w:r w:rsidRPr="00912BEF">
        <w:rPr>
          <w:rFonts w:ascii="ITC Avant Garde" w:hAnsi="ITC Avant Garde"/>
          <w:i/>
          <w:sz w:val="18"/>
          <w:szCs w:val="18"/>
          <w:lang w:val="es-MX"/>
        </w:rPr>
        <w:t xml:space="preserve">.” (énfasis añadido); jurisprudencia VII.2o. J/, con número de registro 222797, dictada en la Octava Época, por los Tribunales Colegiados de Circuito, visible en el SJF </w:t>
      </w:r>
      <w:r w:rsidRPr="00912BEF">
        <w:rPr>
          <w:rFonts w:ascii="ITC Avant Garde" w:hAnsi="ITC Avant Garde"/>
          <w:i/>
          <w:vanish/>
          <w:sz w:val="18"/>
          <w:szCs w:val="18"/>
          <w:lang w:val="es-MX"/>
        </w:rPr>
        <w:t xml:space="preserve">Tomo VII, </w:t>
      </w:r>
      <w:proofErr w:type="gramStart"/>
      <w:r w:rsidRPr="00912BEF">
        <w:rPr>
          <w:rFonts w:ascii="ITC Avant Garde" w:hAnsi="ITC Avant Garde"/>
          <w:i/>
          <w:vanish/>
          <w:sz w:val="18"/>
          <w:szCs w:val="18"/>
          <w:lang w:val="es-MX"/>
        </w:rPr>
        <w:t>Mayo</w:t>
      </w:r>
      <w:proofErr w:type="gramEnd"/>
      <w:r w:rsidRPr="00912BEF">
        <w:rPr>
          <w:rFonts w:ascii="ITC Avant Garde" w:hAnsi="ITC Avant Garde"/>
          <w:i/>
          <w:vanish/>
          <w:sz w:val="18"/>
          <w:szCs w:val="18"/>
          <w:lang w:val="es-MX"/>
        </w:rPr>
        <w:t xml:space="preserve"> de 1991, página 112, bajo el rubro y texto siguientes: “</w:t>
      </w:r>
      <w:r w:rsidRPr="00912BEF">
        <w:rPr>
          <w:rFonts w:ascii="ITC Avant Garde" w:hAnsi="ITC Avant Garde"/>
          <w:b/>
          <w:bCs/>
          <w:i/>
          <w:sz w:val="18"/>
          <w:szCs w:val="18"/>
          <w:lang w:val="es-MX"/>
        </w:rPr>
        <w:t>PRUEBA PRESUNCIONAL. EN QUE CONSISTE.</w:t>
      </w:r>
      <w:r w:rsidRPr="00912BEF">
        <w:rPr>
          <w:rFonts w:ascii="ITC Avant Garde" w:hAnsi="ITC Avant Garde"/>
          <w:bCs/>
          <w:i/>
          <w:sz w:val="18"/>
          <w:szCs w:val="18"/>
          <w:lang w:val="es-MX"/>
        </w:rPr>
        <w:t xml:space="preserve"> </w:t>
      </w:r>
      <w:r w:rsidRPr="00912BEF">
        <w:rPr>
          <w:rFonts w:ascii="ITC Avant Garde" w:hAnsi="ITC Avant Garde"/>
          <w:i/>
          <w:sz w:val="18"/>
          <w:szCs w:val="18"/>
          <w:lang w:val="es-MX"/>
        </w:rPr>
        <w:t xml:space="preserve">La </w:t>
      </w:r>
      <w:r w:rsidRPr="00912BEF">
        <w:rPr>
          <w:rFonts w:ascii="ITC Avant Garde" w:hAnsi="ITC Avant Garde"/>
          <w:bCs/>
          <w:i/>
          <w:sz w:val="18"/>
          <w:szCs w:val="18"/>
          <w:lang w:val="es-MX"/>
        </w:rPr>
        <w:t>prueba presuncional</w:t>
      </w:r>
      <w:r w:rsidRPr="00912BEF">
        <w:rPr>
          <w:rFonts w:ascii="ITC Avant Garde" w:hAnsi="ITC Avant Garde"/>
          <w:i/>
          <w:sz w:val="18"/>
          <w:szCs w:val="18"/>
          <w:lang w:val="es-MX"/>
        </w:rPr>
        <w:t xml:space="preserve"> </w:t>
      </w:r>
      <w:r w:rsidRPr="00912BEF">
        <w:rPr>
          <w:rFonts w:ascii="ITC Avant Garde" w:hAnsi="ITC Avant Garde"/>
          <w:b/>
          <w:i/>
          <w:sz w:val="18"/>
          <w:szCs w:val="18"/>
          <w:u w:val="single"/>
          <w:lang w:val="es-MX"/>
        </w:rPr>
        <w:t xml:space="preserve">no constituye una </w:t>
      </w:r>
      <w:r w:rsidRPr="00912BEF">
        <w:rPr>
          <w:rFonts w:ascii="ITC Avant Garde" w:hAnsi="ITC Avant Garde"/>
          <w:b/>
          <w:bCs/>
          <w:i/>
          <w:sz w:val="18"/>
          <w:szCs w:val="18"/>
          <w:u w:val="single"/>
          <w:lang w:val="es-MX"/>
        </w:rPr>
        <w:t>prueba</w:t>
      </w:r>
      <w:r w:rsidRPr="00912BEF">
        <w:rPr>
          <w:rFonts w:ascii="ITC Avant Garde" w:hAnsi="ITC Avant Garde"/>
          <w:i/>
          <w:sz w:val="18"/>
          <w:szCs w:val="18"/>
          <w:lang w:val="es-MX"/>
        </w:rPr>
        <w:t xml:space="preserve"> especial sino una artificial que se establece por medio de las consecuencias que sucesivamente se deduzcan de los hechos por medio de los indicios, de manera que por su íntima relación llevan al conocimiento de un hecho diverso al través de una conclusión muy natural, todo lo cual implica que </w:t>
      </w:r>
      <w:r w:rsidRPr="00912BEF">
        <w:rPr>
          <w:rFonts w:ascii="ITC Avant Garde" w:hAnsi="ITC Avant Garde"/>
          <w:b/>
          <w:i/>
          <w:sz w:val="18"/>
          <w:szCs w:val="18"/>
          <w:u w:val="single"/>
          <w:lang w:val="es-MX"/>
        </w:rPr>
        <w:t>es necesaria la existencia de dos hechos, uno comprobado y el otro no manifiesto aún que se trata de demostrar</w:t>
      </w:r>
      <w:r w:rsidRPr="00912BEF">
        <w:rPr>
          <w:rFonts w:ascii="ITC Avant Garde" w:hAnsi="ITC Avant Garde"/>
          <w:i/>
          <w:sz w:val="18"/>
          <w:szCs w:val="18"/>
          <w:lang w:val="es-MX"/>
        </w:rPr>
        <w:t>.”</w:t>
      </w:r>
      <w:r w:rsidRPr="00025316">
        <w:rPr>
          <w:rFonts w:ascii="ITC Avant Garde" w:hAnsi="ITC Avant Garde" w:cs="Tahoma"/>
          <w:b/>
          <w:color w:val="444444"/>
          <w:sz w:val="18"/>
          <w:szCs w:val="18"/>
        </w:rPr>
        <w:t xml:space="preserve"> </w:t>
      </w:r>
      <w:r w:rsidRPr="00493207">
        <w:rPr>
          <w:rFonts w:ascii="ITC Avant Garde" w:hAnsi="ITC Avant Garde" w:cs="Tahoma"/>
          <w:sz w:val="18"/>
          <w:szCs w:val="18"/>
        </w:rPr>
        <w:t>VII. 1o. J/</w:t>
      </w:r>
      <w:proofErr w:type="gramStart"/>
      <w:r w:rsidRPr="00493207">
        <w:rPr>
          <w:rFonts w:ascii="ITC Avant Garde" w:hAnsi="ITC Avant Garde" w:cs="Tahoma"/>
          <w:sz w:val="18"/>
          <w:szCs w:val="18"/>
        </w:rPr>
        <w:t>9 .</w:t>
      </w:r>
      <w:proofErr w:type="gramEnd"/>
      <w:r w:rsidRPr="00025316">
        <w:rPr>
          <w:rFonts w:ascii="ITC Avant Garde" w:hAnsi="ITC Avant Garde" w:cs="Tahoma"/>
          <w:sz w:val="18"/>
          <w:szCs w:val="18"/>
        </w:rPr>
        <w:t xml:space="preserve"> </w:t>
      </w:r>
      <w:r w:rsidRPr="00493207">
        <w:rPr>
          <w:rFonts w:ascii="ITC Avant Garde" w:hAnsi="ITC Avant Garde" w:cs="Tahoma"/>
          <w:sz w:val="18"/>
          <w:szCs w:val="18"/>
        </w:rPr>
        <w:t>[J]; 8a. Época; T.C.C.; S.J.F.; Tomo VI, Segunda Parte-1, Julio-</w:t>
      </w:r>
      <w:proofErr w:type="gramStart"/>
      <w:r w:rsidRPr="00493207">
        <w:rPr>
          <w:rFonts w:ascii="ITC Avant Garde" w:hAnsi="ITC Avant Garde" w:cs="Tahoma"/>
          <w:sz w:val="18"/>
          <w:szCs w:val="18"/>
        </w:rPr>
        <w:t>Diciembre</w:t>
      </w:r>
      <w:proofErr w:type="gramEnd"/>
      <w:r w:rsidRPr="00493207">
        <w:rPr>
          <w:rFonts w:ascii="ITC Avant Garde" w:hAnsi="ITC Avant Garde" w:cs="Tahoma"/>
          <w:sz w:val="18"/>
          <w:szCs w:val="18"/>
        </w:rPr>
        <w:t xml:space="preserve"> de 1990; Pág. 396.</w:t>
      </w:r>
      <w:r w:rsidRPr="00912BEF">
        <w:rPr>
          <w:rFonts w:ascii="ITC Avant Garde" w:hAnsi="ITC Avant Garde"/>
          <w:i/>
          <w:sz w:val="18"/>
          <w:szCs w:val="18"/>
          <w:lang w:val="es-MX"/>
        </w:rPr>
        <w:t xml:space="preserve"> (</w:t>
      </w:r>
      <w:r>
        <w:rPr>
          <w:rFonts w:ascii="ITC Avant Garde" w:hAnsi="ITC Avant Garde"/>
          <w:i/>
          <w:sz w:val="18"/>
          <w:szCs w:val="18"/>
          <w:lang w:val="es-MX"/>
        </w:rPr>
        <w:t>É</w:t>
      </w:r>
      <w:r w:rsidRPr="00912BEF">
        <w:rPr>
          <w:rFonts w:ascii="ITC Avant Garde" w:hAnsi="ITC Avant Garde"/>
          <w:i/>
          <w:sz w:val="18"/>
          <w:szCs w:val="18"/>
          <w:lang w:val="es-MX"/>
        </w:rPr>
        <w:t>nfasis añadido); “</w:t>
      </w:r>
      <w:r w:rsidRPr="00912BEF">
        <w:rPr>
          <w:rFonts w:ascii="ITC Avant Garde" w:hAnsi="ITC Avant Garde"/>
          <w:b/>
          <w:bCs/>
          <w:i/>
          <w:sz w:val="18"/>
          <w:szCs w:val="18"/>
          <w:lang w:val="es-MX"/>
        </w:rPr>
        <w:t xml:space="preserve">PRESUNCIONAL E INSTRUMENTAL DE ACTUACIONES. SU OFRECIMIENTO NO SE RIGE POR LO DISPUESTO EN EL ARTÍCULO 291 DEL CÓDIGO DE PROCEDIMIENTOS CIVILES PARA EL DISTRITO FEDERAL. </w:t>
      </w:r>
      <w:r w:rsidRPr="00912BEF">
        <w:rPr>
          <w:rFonts w:ascii="ITC Avant Garde" w:hAnsi="ITC Avant Garde"/>
          <w:i/>
          <w:sz w:val="18"/>
          <w:szCs w:val="18"/>
          <w:lang w:val="es-MX"/>
        </w:rPr>
        <w:t xml:space="preserve">La </w:t>
      </w:r>
      <w:r w:rsidRPr="00912BEF">
        <w:rPr>
          <w:rFonts w:ascii="ITC Avant Garde" w:hAnsi="ITC Avant Garde"/>
          <w:b/>
          <w:bCs/>
          <w:i/>
          <w:sz w:val="18"/>
          <w:szCs w:val="18"/>
          <w:lang w:val="es-MX"/>
        </w:rPr>
        <w:t>prueba instrumental de actuaciones</w:t>
      </w:r>
      <w:r w:rsidRPr="00912BEF">
        <w:rPr>
          <w:rFonts w:ascii="ITC Avant Garde" w:hAnsi="ITC Avant Garde"/>
          <w:i/>
          <w:sz w:val="18"/>
          <w:szCs w:val="18"/>
          <w:lang w:val="es-MX"/>
        </w:rPr>
        <w:t xml:space="preserve"> se constituye con las constancias que obran en el sumario; mientras que la de presunciones es la consecuencia lógica y natural de hechos conocidos, probados al momento de hacer la deducción respectiva, de lo que se advierte que tal</w:t>
      </w:r>
      <w:r w:rsidRPr="00912BEF">
        <w:rPr>
          <w:rFonts w:ascii="ITC Avant Garde" w:hAnsi="ITC Avant Garde"/>
          <w:b/>
          <w:i/>
          <w:sz w:val="18"/>
          <w:szCs w:val="18"/>
          <w:u w:val="single"/>
          <w:lang w:val="es-MX"/>
        </w:rPr>
        <w:t>es pruebas se basan en el desahogo de otras</w:t>
      </w:r>
      <w:r w:rsidRPr="00912BEF">
        <w:rPr>
          <w:rFonts w:ascii="ITC Avant Garde" w:hAnsi="ITC Avant Garde"/>
          <w:i/>
          <w:sz w:val="18"/>
          <w:szCs w:val="18"/>
          <w:lang w:val="es-MX"/>
        </w:rPr>
        <w:t xml:space="preserve">, por consiguiente, no es factible que desde la demanda, la contestación o en la dilación probatoria, quien ofrece los medios de convicción señalados establezca con claridad el hecho o hechos que con ellos va a probar y las razones por las que estima que demostrará sus afirmaciones, pues ello sería tanto como obligarlo a que apoye tales probanzas en suposiciones. Así, tratándose del actor, éste tendría prácticamente que adivinar cuáles pruebas va a ofrecer su contrario, para con base en ellas precisar la </w:t>
      </w:r>
      <w:r w:rsidRPr="00912BEF">
        <w:rPr>
          <w:rFonts w:ascii="ITC Avant Garde" w:hAnsi="ITC Avant Garde"/>
          <w:b/>
          <w:bCs/>
          <w:i/>
          <w:sz w:val="18"/>
          <w:szCs w:val="18"/>
          <w:lang w:val="es-MX"/>
        </w:rPr>
        <w:t>instrumental</w:t>
      </w:r>
      <w:r w:rsidRPr="00912BEF">
        <w:rPr>
          <w:rFonts w:ascii="ITC Avant Garde" w:hAnsi="ITC Avant Garde"/>
          <w:i/>
          <w:sz w:val="18"/>
          <w:szCs w:val="18"/>
          <w:lang w:val="es-MX"/>
        </w:rPr>
        <w:t xml:space="preserve"> y tendría que hacer lo mismo en cuanto al resultado de su desahogo, para con ello, sobre bases aún no dadas, señalar las presunciones legales y humanas que se actualicen. De ahí que resulte correcto afirmar que </w:t>
      </w:r>
      <w:r w:rsidRPr="00912BEF">
        <w:rPr>
          <w:rFonts w:ascii="ITC Avant Garde" w:hAnsi="ITC Avant Garde"/>
          <w:b/>
          <w:i/>
          <w:sz w:val="18"/>
          <w:szCs w:val="18"/>
          <w:u w:val="single"/>
          <w:lang w:val="es-MX"/>
        </w:rPr>
        <w:t>tales probanzas no tienen entidad propia</w:t>
      </w:r>
      <w:r w:rsidRPr="00912BEF">
        <w:rPr>
          <w:rFonts w:ascii="ITC Avant Garde" w:hAnsi="ITC Avant Garde"/>
          <w:i/>
          <w:sz w:val="18"/>
          <w:szCs w:val="18"/>
          <w:lang w:val="es-MX"/>
        </w:rPr>
        <w:t xml:space="preserve">, y debido a tan especial naturaleza, su ofrecimiento no tiene que hacerse con las exigencias del artículo </w:t>
      </w:r>
      <w:hyperlink r:id="rId1" w:history="1">
        <w:r w:rsidRPr="00912BEF">
          <w:rPr>
            <w:rStyle w:val="Hipervnculo"/>
            <w:rFonts w:ascii="ITC Avant Garde" w:hAnsi="ITC Avant Garde"/>
            <w:i/>
            <w:color w:val="auto"/>
            <w:sz w:val="18"/>
            <w:szCs w:val="18"/>
            <w:u w:val="none"/>
            <w:lang w:val="es-MX"/>
          </w:rPr>
          <w:t>291</w:t>
        </w:r>
      </w:hyperlink>
      <w:r w:rsidRPr="00912BEF">
        <w:rPr>
          <w:rFonts w:ascii="ITC Avant Garde" w:hAnsi="ITC Avant Garde"/>
          <w:i/>
          <w:sz w:val="18"/>
          <w:szCs w:val="18"/>
          <w:lang w:val="es-MX"/>
        </w:rPr>
        <w:t xml:space="preserve"> del código adjetivo, incluso, aun cuando no se ofrecieran como pruebas, no podría impedirse al Juez que tome en cuenta las </w:t>
      </w:r>
      <w:r w:rsidRPr="00912BEF">
        <w:rPr>
          <w:rFonts w:ascii="ITC Avant Garde" w:hAnsi="ITC Avant Garde"/>
          <w:b/>
          <w:bCs/>
          <w:i/>
          <w:sz w:val="18"/>
          <w:szCs w:val="18"/>
          <w:lang w:val="es-MX"/>
        </w:rPr>
        <w:t>actuaciones</w:t>
      </w:r>
      <w:r w:rsidRPr="00912BEF">
        <w:rPr>
          <w:rFonts w:ascii="ITC Avant Garde" w:hAnsi="ITC Avant Garde"/>
          <w:i/>
          <w:sz w:val="18"/>
          <w:szCs w:val="18"/>
          <w:lang w:val="es-MX"/>
        </w:rPr>
        <w:t xml:space="preserve"> existentes y que aplique el análisis inductivo y deductivo que resulte de las pruebas, para resolver la litis planteada, pues en ello radica la esencia de la actividad jurisdiccional.” </w:t>
      </w:r>
      <w:r w:rsidRPr="00493207">
        <w:rPr>
          <w:rFonts w:ascii="ITC Avant Garde" w:hAnsi="ITC Avant Garde" w:cs="Tahoma"/>
          <w:sz w:val="18"/>
          <w:szCs w:val="18"/>
        </w:rPr>
        <w:t>I.4o.C.70 C.</w:t>
      </w:r>
      <w:r w:rsidRPr="00464D47">
        <w:rPr>
          <w:rFonts w:ascii="ITC Avant Garde" w:hAnsi="ITC Avant Garde"/>
          <w:i/>
          <w:sz w:val="18"/>
          <w:szCs w:val="18"/>
          <w:lang w:val="es-MX"/>
        </w:rPr>
        <w:t xml:space="preserve"> </w:t>
      </w:r>
      <w:r w:rsidRPr="00493207">
        <w:rPr>
          <w:rFonts w:ascii="ITC Avant Garde" w:hAnsi="ITC Avant Garde" w:cs="Tahoma"/>
          <w:sz w:val="18"/>
          <w:szCs w:val="18"/>
        </w:rPr>
        <w:t xml:space="preserve">[TA]; 9a. Época; </w:t>
      </w:r>
      <w:r w:rsidRPr="00A95DE9">
        <w:rPr>
          <w:rFonts w:ascii="ITC Avant Garde" w:hAnsi="ITC Avant Garde" w:cs="Tahoma"/>
          <w:sz w:val="18"/>
          <w:szCs w:val="18"/>
        </w:rPr>
        <w:t>Registro No.</w:t>
      </w:r>
      <w:r w:rsidRPr="00652287">
        <w:rPr>
          <w:rFonts w:ascii="ITC Avant Garde" w:hAnsi="ITC Avant Garde" w:cs="Tahoma"/>
          <w:sz w:val="18"/>
          <w:szCs w:val="18"/>
        </w:rPr>
        <w:t> 179 818;</w:t>
      </w:r>
      <w:r w:rsidRPr="00025316">
        <w:rPr>
          <w:rFonts w:ascii="ITC Avant Garde" w:hAnsi="ITC Avant Garde" w:cs="Tahoma"/>
          <w:b/>
          <w:sz w:val="18"/>
          <w:szCs w:val="18"/>
        </w:rPr>
        <w:t xml:space="preserve"> </w:t>
      </w:r>
      <w:r w:rsidRPr="00652287">
        <w:rPr>
          <w:rFonts w:ascii="ITC Avant Garde" w:hAnsi="ITC Avant Garde" w:cs="Tahoma"/>
          <w:sz w:val="18"/>
          <w:szCs w:val="18"/>
        </w:rPr>
        <w:t xml:space="preserve">T.C.C.; S.J.F. y su Gaceta; Tomo XX, </w:t>
      </w:r>
      <w:proofErr w:type="gramStart"/>
      <w:r w:rsidRPr="00652287">
        <w:rPr>
          <w:rFonts w:ascii="ITC Avant Garde" w:hAnsi="ITC Avant Garde" w:cs="Tahoma"/>
          <w:sz w:val="18"/>
          <w:szCs w:val="18"/>
        </w:rPr>
        <w:t>Diciembre</w:t>
      </w:r>
      <w:proofErr w:type="gramEnd"/>
      <w:r w:rsidRPr="00652287">
        <w:rPr>
          <w:rFonts w:ascii="ITC Avant Garde" w:hAnsi="ITC Avant Garde" w:cs="Tahoma"/>
          <w:sz w:val="18"/>
          <w:szCs w:val="18"/>
        </w:rPr>
        <w:t xml:space="preserve"> de 2004; Pág. 1406.</w:t>
      </w:r>
      <w:r>
        <w:rPr>
          <w:rFonts w:ascii="ITC Avant Garde" w:hAnsi="ITC Avant Garde" w:cs="Tahoma"/>
          <w:sz w:val="18"/>
          <w:szCs w:val="18"/>
        </w:rPr>
        <w:t xml:space="preserve"> </w:t>
      </w:r>
      <w:r w:rsidRPr="00912BEF">
        <w:rPr>
          <w:rFonts w:ascii="ITC Avant Garde" w:hAnsi="ITC Avant Garde"/>
          <w:i/>
          <w:sz w:val="18"/>
          <w:szCs w:val="18"/>
          <w:lang w:val="es-MX"/>
        </w:rPr>
        <w:t>(</w:t>
      </w:r>
      <w:r>
        <w:rPr>
          <w:rFonts w:ascii="ITC Avant Garde" w:hAnsi="ITC Avant Garde"/>
          <w:i/>
          <w:sz w:val="18"/>
          <w:szCs w:val="18"/>
          <w:lang w:val="es-MX"/>
        </w:rPr>
        <w:t>É</w:t>
      </w:r>
      <w:r w:rsidRPr="00912BEF">
        <w:rPr>
          <w:rFonts w:ascii="ITC Avant Garde" w:hAnsi="ITC Avant Garde"/>
          <w:i/>
          <w:sz w:val="18"/>
          <w:szCs w:val="18"/>
          <w:lang w:val="es-MX"/>
        </w:rPr>
        <w:t>nfasis añadido</w:t>
      </w:r>
      <w:proofErr w:type="gramStart"/>
      <w:r w:rsidRPr="00912BEF">
        <w:rPr>
          <w:rFonts w:ascii="ITC Avant Garde" w:hAnsi="ITC Avant Garde"/>
          <w:i/>
          <w:sz w:val="18"/>
          <w:szCs w:val="18"/>
          <w:lang w:val="es-MX"/>
        </w:rPr>
        <w:t>);“</w:t>
      </w:r>
      <w:proofErr w:type="gramEnd"/>
      <w:r w:rsidRPr="00912BEF">
        <w:rPr>
          <w:rFonts w:ascii="ITC Avant Garde" w:hAnsi="ITC Avant Garde"/>
          <w:b/>
          <w:bCs/>
          <w:i/>
          <w:sz w:val="18"/>
          <w:szCs w:val="18"/>
          <w:lang w:val="es-MX"/>
        </w:rPr>
        <w:t xml:space="preserve">PRUEBAS INSTRUMENTAL DE ACTUACIONES Y PRESUNCIONAL LEGAL Y HUMANA. NO TIENEN VIDA PROPIA LAS. </w:t>
      </w:r>
      <w:r w:rsidRPr="00912BEF">
        <w:rPr>
          <w:rFonts w:ascii="ITC Avant Garde" w:hAnsi="ITC Avant Garde"/>
          <w:i/>
          <w:sz w:val="18"/>
          <w:szCs w:val="18"/>
          <w:lang w:val="es-MX"/>
        </w:rPr>
        <w:t xml:space="preserve">Las </w:t>
      </w:r>
      <w:proofErr w:type="gramStart"/>
      <w:r w:rsidRPr="00912BEF">
        <w:rPr>
          <w:rFonts w:ascii="ITC Avant Garde" w:hAnsi="ITC Avant Garde"/>
          <w:i/>
          <w:sz w:val="18"/>
          <w:szCs w:val="18"/>
          <w:lang w:val="es-MX"/>
        </w:rPr>
        <w:t>pruebas instrumental</w:t>
      </w:r>
      <w:proofErr w:type="gramEnd"/>
      <w:r w:rsidRPr="00912BEF">
        <w:rPr>
          <w:rFonts w:ascii="ITC Avant Garde" w:hAnsi="ITC Avant Garde"/>
          <w:i/>
          <w:sz w:val="18"/>
          <w:szCs w:val="18"/>
          <w:lang w:val="es-MX"/>
        </w:rPr>
        <w:t xml:space="preserve"> de actuaciones y la presuncional legal y humana, </w:t>
      </w:r>
      <w:r w:rsidRPr="00912BEF">
        <w:rPr>
          <w:rFonts w:ascii="ITC Avant Garde" w:hAnsi="ITC Avant Garde"/>
          <w:b/>
          <w:i/>
          <w:sz w:val="18"/>
          <w:szCs w:val="18"/>
          <w:u w:val="single"/>
          <w:lang w:val="es-MX"/>
        </w:rPr>
        <w:t>prácticamente no tienen desahogo, es decir que no tienen vida propia, pues no es más que el nombre que en la práctica se ha dado a la totalidad de las pruebas recabadas en el juicio,</w:t>
      </w:r>
      <w:r w:rsidRPr="00912BEF">
        <w:rPr>
          <w:rFonts w:ascii="ITC Avant Garde" w:hAnsi="ITC Avant Garde"/>
          <w:i/>
          <w:sz w:val="18"/>
          <w:szCs w:val="18"/>
          <w:lang w:val="es-MX"/>
        </w:rPr>
        <w:t xml:space="preserve"> por lo que respecta a la primera y por lo que corresponde a la segunda, ésta se deriva de las mismas pruebas que existen en las constancias de autos.”</w:t>
      </w:r>
      <w:r>
        <w:rPr>
          <w:rFonts w:ascii="ITC Avant Garde" w:hAnsi="ITC Avant Garde"/>
          <w:i/>
          <w:sz w:val="18"/>
          <w:szCs w:val="18"/>
          <w:lang w:val="es-MX"/>
        </w:rPr>
        <w:t xml:space="preserve"> </w:t>
      </w:r>
      <w:r w:rsidRPr="00493207">
        <w:rPr>
          <w:rFonts w:ascii="ITC Avant Garde" w:hAnsi="ITC Avant Garde" w:cs="Tahoma"/>
          <w:sz w:val="18"/>
          <w:szCs w:val="18"/>
        </w:rPr>
        <w:t>XX. 305 K.</w:t>
      </w:r>
      <w:r w:rsidRPr="00464D47">
        <w:rPr>
          <w:rFonts w:ascii="ITC Avant Garde" w:hAnsi="ITC Avant Garde"/>
          <w:i/>
          <w:sz w:val="18"/>
          <w:szCs w:val="18"/>
          <w:lang w:val="es-MX"/>
        </w:rPr>
        <w:t xml:space="preserve"> </w:t>
      </w:r>
      <w:r w:rsidRPr="00493207">
        <w:rPr>
          <w:rFonts w:ascii="ITC Avant Garde" w:hAnsi="ITC Avant Garde" w:cs="Tahoma"/>
          <w:sz w:val="18"/>
          <w:szCs w:val="18"/>
        </w:rPr>
        <w:t xml:space="preserve">[TA]; </w:t>
      </w:r>
      <w:r w:rsidRPr="00A95DE9">
        <w:rPr>
          <w:rFonts w:ascii="ITC Avant Garde" w:hAnsi="ITC Avant Garde" w:cs="Tahoma"/>
          <w:sz w:val="18"/>
          <w:szCs w:val="18"/>
        </w:rPr>
        <w:t xml:space="preserve">8a. Época; </w:t>
      </w:r>
      <w:r w:rsidRPr="00652287">
        <w:rPr>
          <w:rFonts w:ascii="ITC Avant Garde" w:hAnsi="ITC Avant Garde" w:cs="Tahoma"/>
          <w:sz w:val="18"/>
          <w:szCs w:val="18"/>
        </w:rPr>
        <w:t xml:space="preserve">Registro No. 209 572; T.C.C.; S.J.F.; Tomo XV, </w:t>
      </w:r>
      <w:proofErr w:type="gramStart"/>
      <w:r w:rsidRPr="00652287">
        <w:rPr>
          <w:rFonts w:ascii="ITC Avant Garde" w:hAnsi="ITC Avant Garde" w:cs="Tahoma"/>
          <w:sz w:val="18"/>
          <w:szCs w:val="18"/>
        </w:rPr>
        <w:t>Enero</w:t>
      </w:r>
      <w:proofErr w:type="gramEnd"/>
      <w:r w:rsidRPr="00652287">
        <w:rPr>
          <w:rFonts w:ascii="ITC Avant Garde" w:hAnsi="ITC Avant Garde" w:cs="Tahoma"/>
          <w:sz w:val="18"/>
          <w:szCs w:val="18"/>
        </w:rPr>
        <w:t xml:space="preserve"> de 1995; Pág. 291.</w:t>
      </w:r>
      <w:r w:rsidRPr="00912BEF">
        <w:rPr>
          <w:rFonts w:ascii="ITC Avant Garde" w:hAnsi="ITC Avant Garde"/>
          <w:i/>
          <w:sz w:val="18"/>
          <w:szCs w:val="18"/>
          <w:lang w:val="es-MX"/>
        </w:rPr>
        <w:t xml:space="preserve"> (</w:t>
      </w:r>
      <w:r w:rsidRPr="00912BEF">
        <w:rPr>
          <w:rFonts w:ascii="ITC Avant Garde" w:hAnsi="ITC Avant Garde"/>
          <w:sz w:val="18"/>
          <w:szCs w:val="18"/>
          <w:lang w:val="es-MX"/>
        </w:rPr>
        <w:t>Énfasis añadido</w:t>
      </w:r>
      <w:r w:rsidRPr="00912BEF">
        <w:rPr>
          <w:rFonts w:ascii="ITC Avant Garde" w:hAnsi="ITC Avant Garde"/>
          <w:i/>
          <w:sz w:val="18"/>
          <w:szCs w:val="18"/>
          <w:lang w:val="es-MX"/>
        </w:rPr>
        <w:t>).</w:t>
      </w:r>
    </w:p>
  </w:footnote>
  <w:footnote w:id="12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1106 a 2845</w:t>
      </w:r>
      <w:r w:rsidRPr="00912BEF">
        <w:rPr>
          <w:rFonts w:ascii="ITC Avant Garde" w:hAnsi="ITC Avant Garde"/>
          <w:smallCaps/>
          <w:sz w:val="18"/>
          <w:szCs w:val="18"/>
          <w:lang w:val="es-MX"/>
        </w:rPr>
        <w:t>.</w:t>
      </w:r>
    </w:p>
  </w:footnote>
  <w:footnote w:id="12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817 a 1094.</w:t>
      </w:r>
    </w:p>
  </w:footnote>
  <w:footnote w:id="12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8097 a 8343.</w:t>
      </w:r>
    </w:p>
  </w:footnote>
  <w:footnote w:id="12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7199.</w:t>
      </w:r>
    </w:p>
  </w:footnote>
  <w:footnote w:id="12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8844 a 9246</w:t>
      </w:r>
      <w:r w:rsidRPr="00912BEF">
        <w:rPr>
          <w:rFonts w:ascii="ITC Avant Garde" w:hAnsi="ITC Avant Garde"/>
          <w:smallCaps/>
          <w:sz w:val="18"/>
          <w:szCs w:val="18"/>
          <w:lang w:val="es-MX"/>
        </w:rPr>
        <w:t>.</w:t>
      </w:r>
    </w:p>
  </w:footnote>
  <w:footnote w:id="12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9302 y 9303.</w:t>
      </w:r>
    </w:p>
  </w:footnote>
  <w:footnote w:id="12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9456 a 9669</w:t>
      </w:r>
      <w:r w:rsidRPr="00912BEF">
        <w:rPr>
          <w:rFonts w:ascii="ITC Avant Garde" w:hAnsi="ITC Avant Garde"/>
          <w:smallCaps/>
          <w:sz w:val="18"/>
          <w:szCs w:val="18"/>
          <w:lang w:val="es-MX"/>
        </w:rPr>
        <w:t>.</w:t>
      </w:r>
    </w:p>
  </w:footnote>
  <w:footnote w:id="12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9474</w:t>
      </w:r>
      <w:r w:rsidRPr="00912BEF">
        <w:rPr>
          <w:rFonts w:ascii="ITC Avant Garde" w:hAnsi="ITC Avant Garde"/>
          <w:smallCaps/>
          <w:sz w:val="18"/>
          <w:szCs w:val="18"/>
          <w:lang w:val="es-MX"/>
        </w:rPr>
        <w:t>.</w:t>
      </w:r>
    </w:p>
  </w:footnote>
  <w:footnote w:id="12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5187 a 5613</w:t>
      </w:r>
      <w:r w:rsidRPr="00912BEF">
        <w:rPr>
          <w:rFonts w:ascii="ITC Avant Garde" w:hAnsi="ITC Avant Garde"/>
          <w:smallCaps/>
          <w:sz w:val="18"/>
          <w:szCs w:val="18"/>
          <w:lang w:val="es-MX"/>
        </w:rPr>
        <w:t>.</w:t>
      </w:r>
    </w:p>
  </w:footnote>
  <w:footnote w:id="13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8395 a 8460</w:t>
      </w:r>
      <w:r w:rsidRPr="00912BEF">
        <w:rPr>
          <w:rFonts w:ascii="ITC Avant Garde" w:hAnsi="ITC Avant Garde"/>
          <w:smallCaps/>
          <w:sz w:val="18"/>
          <w:szCs w:val="18"/>
          <w:lang w:val="es-MX"/>
        </w:rPr>
        <w:t>.</w:t>
      </w:r>
    </w:p>
  </w:footnote>
  <w:footnote w:id="13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8401.</w:t>
      </w:r>
    </w:p>
  </w:footnote>
  <w:footnote w:id="132">
    <w:p w:rsidR="009311AB" w:rsidRPr="00912BEF" w:rsidRDefault="009311AB" w:rsidP="008C1920">
      <w:pPr>
        <w:pStyle w:val="Sinespaciado"/>
        <w:jc w:val="both"/>
        <w:rPr>
          <w:rFonts w:ascii="ITC Avant Garde" w:hAnsi="ITC Avant Garde"/>
          <w:smallCaps/>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Folios 7974 a 8096.</w:t>
      </w:r>
    </w:p>
  </w:footnote>
  <w:footnote w:id="133">
    <w:p w:rsidR="009311AB" w:rsidRPr="00912BEF" w:rsidRDefault="009311AB">
      <w:pPr>
        <w:pStyle w:val="Sinespaciado"/>
        <w:jc w:val="both"/>
        <w:rPr>
          <w:rFonts w:ascii="ITC Avant Garde" w:hAnsi="ITC Avant Garde"/>
          <w:smallCaps/>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Folios 2867 a 3332</w:t>
      </w:r>
      <w:r w:rsidRPr="00912BEF">
        <w:rPr>
          <w:rFonts w:ascii="ITC Avant Garde" w:hAnsi="ITC Avant Garde"/>
          <w:smallCaps/>
          <w:sz w:val="18"/>
          <w:szCs w:val="18"/>
        </w:rPr>
        <w:t>.</w:t>
      </w:r>
    </w:p>
  </w:footnote>
  <w:footnote w:id="134">
    <w:p w:rsidR="009311AB" w:rsidRPr="00912BEF" w:rsidRDefault="009311AB">
      <w:pPr>
        <w:pStyle w:val="Sinespaciado"/>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Folios 2880 a 2883.</w:t>
      </w:r>
    </w:p>
  </w:footnote>
  <w:footnote w:id="13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8351 a 8371</w:t>
      </w:r>
      <w:r w:rsidRPr="00912BEF">
        <w:rPr>
          <w:rFonts w:ascii="ITC Avant Garde" w:hAnsi="ITC Avant Garde"/>
          <w:smallCaps/>
          <w:sz w:val="18"/>
          <w:szCs w:val="18"/>
          <w:lang w:val="es-MX"/>
        </w:rPr>
        <w:t>.</w:t>
      </w:r>
    </w:p>
  </w:footnote>
  <w:footnote w:id="13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8802 a 8854</w:t>
      </w:r>
      <w:r w:rsidRPr="00912BEF">
        <w:rPr>
          <w:rFonts w:ascii="ITC Avant Garde" w:hAnsi="ITC Avant Garde"/>
          <w:smallCaps/>
          <w:sz w:val="18"/>
          <w:szCs w:val="18"/>
          <w:lang w:val="es-MX"/>
        </w:rPr>
        <w:t>.</w:t>
      </w:r>
    </w:p>
  </w:footnote>
  <w:footnote w:id="13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9806 a 10019</w:t>
      </w:r>
      <w:r w:rsidRPr="00912BEF">
        <w:rPr>
          <w:rFonts w:ascii="ITC Avant Garde" w:hAnsi="ITC Avant Garde"/>
          <w:smallCaps/>
          <w:sz w:val="18"/>
          <w:szCs w:val="18"/>
          <w:lang w:val="es-MX"/>
        </w:rPr>
        <w:t>.</w:t>
      </w:r>
    </w:p>
  </w:footnote>
  <w:footnote w:id="13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10237 a 10382</w:t>
      </w:r>
      <w:r w:rsidRPr="00912BEF">
        <w:rPr>
          <w:rFonts w:ascii="ITC Avant Garde" w:hAnsi="ITC Avant Garde"/>
          <w:smallCaps/>
          <w:sz w:val="18"/>
          <w:szCs w:val="18"/>
          <w:lang w:val="es-MX"/>
        </w:rPr>
        <w:t>.</w:t>
      </w:r>
    </w:p>
  </w:footnote>
  <w:footnote w:id="13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10383 a 10507 del Expediente</w:t>
      </w:r>
      <w:r w:rsidRPr="00912BEF">
        <w:rPr>
          <w:rFonts w:ascii="ITC Avant Garde" w:hAnsi="ITC Avant Garde"/>
          <w:smallCaps/>
          <w:sz w:val="18"/>
          <w:szCs w:val="18"/>
          <w:lang w:val="es-MX"/>
        </w:rPr>
        <w:t>.</w:t>
      </w:r>
    </w:p>
  </w:footnote>
  <w:footnote w:id="14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7134 a 7140 del Expediente</w:t>
      </w:r>
      <w:r w:rsidRPr="00912BEF">
        <w:rPr>
          <w:rFonts w:ascii="ITC Avant Garde" w:hAnsi="ITC Avant Garde"/>
          <w:smallCaps/>
          <w:sz w:val="18"/>
          <w:szCs w:val="18"/>
          <w:lang w:val="es-MX"/>
        </w:rPr>
        <w:t>.</w:t>
      </w:r>
    </w:p>
  </w:footnote>
  <w:footnote w:id="141">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 CFC consultó la página de internet www.pideyoo.com, de la cual obtuvo diversa información que grabó en un total de ocho mil ochocientos cuarenta y siete archivos formatos PDF, los cuales almacenada en dos d</w:t>
      </w:r>
      <w:r w:rsidRPr="00912BEF">
        <w:rPr>
          <w:rFonts w:ascii="ITC Avant Garde" w:hAnsi="ITC Avant Garde"/>
          <w:sz w:val="18"/>
          <w:szCs w:val="18"/>
          <w:lang w:val="es-MX" w:eastAsia="en-US"/>
        </w:rPr>
        <w:t>iscos compactos (números de serie 1039801+RDLCB19996 y 1039801+RDLCB20008).</w:t>
      </w:r>
    </w:p>
  </w:footnote>
  <w:footnote w:id="14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 misma información que fue almacenada en los discos con números de serie </w:t>
      </w:r>
      <w:r w:rsidRPr="00912BEF">
        <w:rPr>
          <w:rFonts w:ascii="ITC Avant Garde" w:hAnsi="ITC Avant Garde"/>
          <w:sz w:val="18"/>
          <w:szCs w:val="18"/>
          <w:lang w:val="es-MX" w:eastAsia="en-US"/>
        </w:rPr>
        <w:t xml:space="preserve">1039801+RDLCB19996 y 1039801+RDLCB20008, fue impresa para su constancia en el Expediente y consta en los </w:t>
      </w:r>
      <w:r w:rsidRPr="00912BEF">
        <w:rPr>
          <w:rFonts w:ascii="ITC Avant Garde" w:hAnsi="ITC Avant Garde"/>
          <w:sz w:val="18"/>
          <w:szCs w:val="18"/>
          <w:lang w:val="es-MX"/>
        </w:rPr>
        <w:t>folios 10555 a 11718 del Expediente</w:t>
      </w:r>
      <w:r w:rsidRPr="00912BEF">
        <w:rPr>
          <w:rFonts w:ascii="ITC Avant Garde" w:hAnsi="ITC Avant Garde"/>
          <w:smallCaps/>
          <w:sz w:val="18"/>
          <w:szCs w:val="18"/>
          <w:lang w:val="es-MX"/>
        </w:rPr>
        <w:t>.</w:t>
      </w:r>
    </w:p>
  </w:footnote>
  <w:footnote w:id="14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w:t>
      </w:r>
      <w:r>
        <w:rPr>
          <w:rFonts w:ascii="ITC Avant Garde" w:hAnsi="ITC Avant Garde"/>
          <w:sz w:val="18"/>
          <w:szCs w:val="18"/>
          <w:lang w:val="es-MX"/>
        </w:rPr>
        <w:t>n</w:t>
      </w:r>
      <w:r w:rsidRPr="00912BEF">
        <w:rPr>
          <w:rFonts w:ascii="ITC Avant Garde" w:hAnsi="ITC Avant Garde"/>
          <w:sz w:val="18"/>
          <w:szCs w:val="18"/>
          <w:lang w:val="es-MX"/>
        </w:rPr>
        <w:t xml:space="preserve"> al efecto las siguientes tesis del PJF: </w:t>
      </w:r>
    </w:p>
    <w:p w:rsidR="009311AB" w:rsidRPr="00912BEF" w:rsidRDefault="009311AB" w:rsidP="00912BEF">
      <w:pPr>
        <w:widowControl w:val="0"/>
        <w:tabs>
          <w:tab w:val="left" w:pos="993"/>
        </w:tabs>
        <w:autoSpaceDE w:val="0"/>
        <w:autoSpaceDN w:val="0"/>
        <w:adjustRightInd w:val="0"/>
        <w:jc w:val="both"/>
        <w:rPr>
          <w:rFonts w:ascii="ITC Avant Garde" w:hAnsi="ITC Avant Garde"/>
          <w:color w:val="000000"/>
          <w:sz w:val="18"/>
          <w:szCs w:val="18"/>
        </w:rPr>
      </w:pPr>
      <w:r w:rsidRPr="00912BEF">
        <w:rPr>
          <w:rFonts w:ascii="ITC Avant Garde" w:hAnsi="ITC Avant Garde"/>
          <w:b/>
          <w:color w:val="000000"/>
          <w:sz w:val="18"/>
          <w:szCs w:val="18"/>
        </w:rPr>
        <w:t xml:space="preserve">a) </w:t>
      </w:r>
      <w:r>
        <w:rPr>
          <w:rFonts w:ascii="ITC Avant Garde" w:hAnsi="ITC Avant Garde"/>
          <w:b/>
          <w:color w:val="000000"/>
          <w:sz w:val="18"/>
          <w:szCs w:val="18"/>
        </w:rPr>
        <w:t>“</w:t>
      </w:r>
      <w:r w:rsidRPr="00493207">
        <w:rPr>
          <w:rFonts w:ascii="ITC Avant Garde" w:hAnsi="ITC Avant Garde"/>
          <w:b/>
          <w:i/>
          <w:color w:val="000000"/>
          <w:sz w:val="18"/>
          <w:szCs w:val="18"/>
        </w:rPr>
        <w:t>HECHO NOTORIO. PARA QUE SE INVOQUE COMO TAL LA EJECUTORIA DICTADA CON ANTERIORIDAD POR EL PROPIO ÓRGANO JURISDICCIONAL, NO ES NECESARIO QUE LAS CONSTANCIAS RELATIVAS DEBA</w:t>
      </w:r>
      <w:r w:rsidRPr="00A95DE9">
        <w:rPr>
          <w:rFonts w:ascii="ITC Avant Garde" w:hAnsi="ITC Avant Garde"/>
          <w:b/>
          <w:i/>
          <w:color w:val="000000"/>
          <w:sz w:val="18"/>
          <w:szCs w:val="18"/>
        </w:rPr>
        <w:t xml:space="preserve">N CERTIFICARSE. </w:t>
      </w:r>
      <w:r w:rsidRPr="00DF092B">
        <w:rPr>
          <w:rFonts w:ascii="ITC Avant Garde" w:hAnsi="ITC Avant Garde"/>
          <w:i/>
          <w:color w:val="000000"/>
          <w:sz w:val="18"/>
          <w:szCs w:val="18"/>
        </w:rPr>
        <w:t>Conforme al artículo 88 del Código Federal de Procedimientos Civiles, de aplicación supletoria a la Ley de Amparo, los órganos jurisdiccionales pueden invocar hechos notorios aun cuando no hayan sido alegados ni demostrados por las partes. Así, los titulares de los órganos jurisdiccionales pueden válidamente invocar como hechos notorios las resoluciones que hayan emitido, sin que resulte necesaria la certificación de las mismas, pues basta con que al momento de dictar la determinación correspondiente la tengan a la vista</w:t>
      </w:r>
      <w:r w:rsidRPr="00912BEF">
        <w:rPr>
          <w:rFonts w:ascii="ITC Avant Garde" w:hAnsi="ITC Avant Garde"/>
          <w:color w:val="000000"/>
          <w:sz w:val="18"/>
          <w:szCs w:val="18"/>
        </w:rPr>
        <w:t>.</w:t>
      </w:r>
      <w:r>
        <w:rPr>
          <w:rFonts w:ascii="ITC Avant Garde" w:hAnsi="ITC Avant Garde"/>
          <w:color w:val="000000"/>
          <w:sz w:val="18"/>
          <w:szCs w:val="18"/>
        </w:rPr>
        <w:t>”</w:t>
      </w:r>
      <w:r w:rsidRPr="00912BEF">
        <w:rPr>
          <w:rFonts w:ascii="ITC Avant Garde" w:hAnsi="ITC Avant Garde"/>
          <w:color w:val="000000"/>
          <w:sz w:val="18"/>
          <w:szCs w:val="18"/>
        </w:rPr>
        <w:t xml:space="preserve"> Tesis de Jurisprudencia: 2a./J. 103/2007, derivada de la Contradicción de tesis 4/2007-PL, con número de registro: 172215. Novena Época Materia(s): Común. Instancia: Segunda Sala. Fuente: </w:t>
      </w:r>
      <w:r w:rsidRPr="00912BEF">
        <w:rPr>
          <w:rFonts w:ascii="ITC Avant Garde" w:hAnsi="ITC Avant Garde"/>
          <w:sz w:val="18"/>
          <w:szCs w:val="18"/>
          <w:lang w:val="es-MX"/>
        </w:rPr>
        <w:t>SJF</w:t>
      </w:r>
      <w:r w:rsidRPr="00912BEF">
        <w:rPr>
          <w:rFonts w:ascii="ITC Avant Garde" w:hAnsi="ITC Avant Garde"/>
          <w:color w:val="000000"/>
          <w:sz w:val="18"/>
          <w:szCs w:val="18"/>
        </w:rPr>
        <w:t xml:space="preserve"> y su Gaceta, tomo XXV, </w:t>
      </w:r>
      <w:proofErr w:type="gramStart"/>
      <w:r w:rsidRPr="00912BEF">
        <w:rPr>
          <w:rFonts w:ascii="ITC Avant Garde" w:hAnsi="ITC Avant Garde"/>
          <w:color w:val="000000"/>
          <w:sz w:val="18"/>
          <w:szCs w:val="18"/>
        </w:rPr>
        <w:t>Junio</w:t>
      </w:r>
      <w:proofErr w:type="gramEnd"/>
      <w:r w:rsidRPr="00912BEF">
        <w:rPr>
          <w:rFonts w:ascii="ITC Avant Garde" w:hAnsi="ITC Avant Garde"/>
          <w:color w:val="000000"/>
          <w:sz w:val="18"/>
          <w:szCs w:val="18"/>
        </w:rPr>
        <w:t xml:space="preserve"> de 2007. Página: 285</w:t>
      </w:r>
    </w:p>
    <w:p w:rsidR="009311AB" w:rsidRPr="00912BEF" w:rsidRDefault="009311AB" w:rsidP="00912BEF">
      <w:pPr>
        <w:widowControl w:val="0"/>
        <w:tabs>
          <w:tab w:val="left" w:pos="993"/>
        </w:tabs>
        <w:autoSpaceDE w:val="0"/>
        <w:autoSpaceDN w:val="0"/>
        <w:adjustRightInd w:val="0"/>
        <w:jc w:val="both"/>
        <w:rPr>
          <w:rFonts w:ascii="ITC Avant Garde" w:hAnsi="ITC Avant Garde"/>
          <w:color w:val="000000"/>
          <w:sz w:val="18"/>
          <w:szCs w:val="18"/>
        </w:rPr>
      </w:pPr>
      <w:r w:rsidRPr="00912BEF">
        <w:rPr>
          <w:rFonts w:ascii="ITC Avant Garde" w:hAnsi="ITC Avant Garde"/>
          <w:b/>
          <w:color w:val="000000"/>
          <w:sz w:val="18"/>
          <w:szCs w:val="18"/>
        </w:rPr>
        <w:t xml:space="preserve">b) </w:t>
      </w:r>
      <w:r>
        <w:rPr>
          <w:rFonts w:ascii="ITC Avant Garde" w:hAnsi="ITC Avant Garde"/>
          <w:b/>
          <w:color w:val="000000"/>
          <w:sz w:val="18"/>
          <w:szCs w:val="18"/>
        </w:rPr>
        <w:t>“</w:t>
      </w:r>
      <w:r w:rsidRPr="00493207">
        <w:rPr>
          <w:rFonts w:ascii="ITC Avant Garde" w:hAnsi="ITC Avant Garde"/>
          <w:b/>
          <w:i/>
          <w:color w:val="000000"/>
          <w:sz w:val="18"/>
          <w:szCs w:val="18"/>
        </w:rPr>
        <w:t xml:space="preserve">HECHO NOTORIO. LO CONSTITUYEN PARA LOS TRIBUNALES DE CIRCUITO Y JUZGADOS DE DISTRITO LAS RESOLUCIONES QUE SE PUBLICAN EN LA RED INTRANET DEL PODER JUDICIAL DE LA FEDERACIÓN. </w:t>
      </w:r>
      <w:r w:rsidRPr="00A95DE9">
        <w:rPr>
          <w:rFonts w:ascii="ITC Avant Garde" w:hAnsi="ITC Avant Garde"/>
          <w:i/>
          <w:color w:val="000000"/>
          <w:sz w:val="18"/>
          <w:szCs w:val="18"/>
        </w:rPr>
        <w:t>Las publicaciones en la red intranet de las resoluciones qu</w:t>
      </w:r>
      <w:r w:rsidRPr="00DF092B">
        <w:rPr>
          <w:rFonts w:ascii="ITC Avant Garde" w:hAnsi="ITC Avant Garde"/>
          <w:i/>
          <w:color w:val="000000"/>
          <w:sz w:val="18"/>
          <w:szCs w:val="18"/>
        </w:rPr>
        <w:t>e emiten los diversos órganos del Poder Judicial de la Federación constituyen hecho notorio, en términos de lo dispuesto por el artículo 88 del Código Federal de Procedimientos Civiles, de aplicación supletoria a la Ley de Amparo, porque la citada red es un medio electrónico que forma parte de la infraestructura de comunicación del Poder Judicial de la Federación, creada para interconectar computadoras del Máximo Tribunal y todos los Tribunales y Juzgados Federales del país, permitiendo realizar consultas de jurisprudencia, legislación y de la base de datos que administra los asuntos que ingresan a la Suprema Corte de Justicia de la Nación, por lo que es válido que los Magistrados de Tribunales de Circuito y Jueces de Distrito invoquen de oficio las resoluciones que se publiquen en ese medio para resolver un asunto en particular, sin que se haya ofrecido ni alegado por las partes y aun cuando no se tenga a la vista de manera física el testimonio autorizado de tales resoluciones</w:t>
      </w:r>
      <w:r w:rsidRPr="00912BEF">
        <w:rPr>
          <w:rFonts w:ascii="ITC Avant Garde" w:hAnsi="ITC Avant Garde"/>
          <w:color w:val="000000"/>
          <w:sz w:val="18"/>
          <w:szCs w:val="18"/>
        </w:rPr>
        <w:t>.</w:t>
      </w:r>
      <w:r>
        <w:rPr>
          <w:rFonts w:ascii="ITC Avant Garde" w:hAnsi="ITC Avant Garde"/>
          <w:color w:val="000000"/>
          <w:sz w:val="18"/>
          <w:szCs w:val="18"/>
        </w:rPr>
        <w:t>”</w:t>
      </w:r>
      <w:r w:rsidRPr="00912BEF">
        <w:rPr>
          <w:rFonts w:ascii="ITC Avant Garde" w:hAnsi="ITC Avant Garde"/>
          <w:color w:val="000000"/>
          <w:sz w:val="18"/>
          <w:szCs w:val="18"/>
        </w:rPr>
        <w:t xml:space="preserve"> Tesis de Jurisprudencia: XXI.3o. J/7, con número de registro: 183053. Materia(s): Común. Novena Época. Instancia: TERCER TRIBUNAL COLEGIADO DEL VIGÉSIMO PRIMER CIRCUITO. Fuente: </w:t>
      </w:r>
      <w:r w:rsidRPr="00912BEF">
        <w:rPr>
          <w:rFonts w:ascii="ITC Avant Garde" w:hAnsi="ITC Avant Garde"/>
          <w:sz w:val="18"/>
          <w:szCs w:val="18"/>
          <w:lang w:val="es-MX"/>
        </w:rPr>
        <w:t>SJF</w:t>
      </w:r>
      <w:r w:rsidRPr="00912BEF">
        <w:rPr>
          <w:rFonts w:ascii="ITC Avant Garde" w:hAnsi="ITC Avant Garde"/>
          <w:color w:val="000000"/>
          <w:sz w:val="18"/>
          <w:szCs w:val="18"/>
        </w:rPr>
        <w:t xml:space="preserve"> y su Gaceta. Tomo: XVIII, </w:t>
      </w:r>
      <w:proofErr w:type="gramStart"/>
      <w:r w:rsidRPr="00912BEF">
        <w:rPr>
          <w:rFonts w:ascii="ITC Avant Garde" w:hAnsi="ITC Avant Garde"/>
          <w:color w:val="000000"/>
          <w:sz w:val="18"/>
          <w:szCs w:val="18"/>
        </w:rPr>
        <w:t>Octubre</w:t>
      </w:r>
      <w:proofErr w:type="gramEnd"/>
      <w:r w:rsidRPr="00912BEF">
        <w:rPr>
          <w:rFonts w:ascii="ITC Avant Garde" w:hAnsi="ITC Avant Garde"/>
          <w:color w:val="000000"/>
          <w:sz w:val="18"/>
          <w:szCs w:val="18"/>
        </w:rPr>
        <w:t xml:space="preserve"> de 2003. Página: 804</w:t>
      </w:r>
    </w:p>
    <w:p w:rsidR="009311AB" w:rsidRPr="00912BEF" w:rsidRDefault="009311AB" w:rsidP="00912BEF">
      <w:pPr>
        <w:widowControl w:val="0"/>
        <w:tabs>
          <w:tab w:val="left" w:pos="993"/>
        </w:tabs>
        <w:autoSpaceDE w:val="0"/>
        <w:autoSpaceDN w:val="0"/>
        <w:adjustRightInd w:val="0"/>
        <w:jc w:val="both"/>
        <w:rPr>
          <w:rFonts w:ascii="ITC Avant Garde" w:hAnsi="ITC Avant Garde"/>
          <w:color w:val="000000"/>
          <w:sz w:val="18"/>
          <w:szCs w:val="18"/>
        </w:rPr>
      </w:pPr>
      <w:r w:rsidRPr="00912BEF">
        <w:rPr>
          <w:rFonts w:ascii="ITC Avant Garde" w:hAnsi="ITC Avant Garde"/>
          <w:b/>
          <w:color w:val="000000"/>
          <w:sz w:val="18"/>
          <w:szCs w:val="18"/>
        </w:rPr>
        <w:t xml:space="preserve">c) </w:t>
      </w:r>
      <w:r>
        <w:rPr>
          <w:rFonts w:ascii="ITC Avant Garde" w:hAnsi="ITC Avant Garde"/>
          <w:b/>
          <w:color w:val="000000"/>
          <w:sz w:val="18"/>
          <w:szCs w:val="18"/>
        </w:rPr>
        <w:t>“</w:t>
      </w:r>
      <w:r w:rsidRPr="00493207">
        <w:rPr>
          <w:rFonts w:ascii="ITC Avant Garde" w:hAnsi="ITC Avant Garde"/>
          <w:b/>
          <w:i/>
          <w:color w:val="000000"/>
          <w:sz w:val="18"/>
          <w:szCs w:val="18"/>
        </w:rPr>
        <w:t>HECHOS NOTORIOS. LOS MINISTROS PUEDEN INVOCA</w:t>
      </w:r>
      <w:r w:rsidRPr="00A95DE9">
        <w:rPr>
          <w:rFonts w:ascii="ITC Avant Garde" w:hAnsi="ITC Avant Garde"/>
          <w:b/>
          <w:i/>
          <w:color w:val="000000"/>
          <w:sz w:val="18"/>
          <w:szCs w:val="18"/>
        </w:rPr>
        <w:t xml:space="preserve">R COMO TALES, LOS EXPEDIENTES Y LAS EJECUTORIAS TANTO DEL PLENO COMO DE LAS SALAS DE LA SUPREMA CORTE DE JUSTICIA DE LA NACIÓN. </w:t>
      </w:r>
      <w:r w:rsidRPr="00DF092B">
        <w:rPr>
          <w:rFonts w:ascii="ITC Avant Garde" w:hAnsi="ITC Avant Garde"/>
          <w:i/>
          <w:color w:val="000000"/>
          <w:sz w:val="18"/>
          <w:szCs w:val="18"/>
        </w:rPr>
        <w:t>De conformidad con el artículo 88 del Código Federal de Procedimientos Civiles, de aplicación supletoria a la Ley de Amparo, según lo dispuesto por el artículo 2o. de este ordenamiento, resulta válida la invocación de hechos notorios, aun cuando no hayan sido alegados ni demostrados por las partes. En ese sentido, es indudable que como los Ministros de la Suprema Corte de Justicia de la Nación integran tanto el Pleno como las Salas de este Alto Tribunal, al resolver los juicios que a cada órgano corresponda, pueden válidamente invocar oficiosamente, como hechos notorios, los expedientes y las ejecutorias de aquéllos, como medios de prueba aptos para fundar una sentencia, sin que sea necesaria la certificación de sus datos o el anexo de tales elementos al sumario, bastando con tenerlos a la vista, pues se trata de una facultad emanada de la ley que puede ser ejercida para resolver la contienda judicial</w:t>
      </w:r>
      <w:r w:rsidRPr="00912BEF">
        <w:rPr>
          <w:rFonts w:ascii="ITC Avant Garde" w:hAnsi="ITC Avant Garde"/>
          <w:color w:val="000000"/>
          <w:sz w:val="18"/>
          <w:szCs w:val="18"/>
        </w:rPr>
        <w:t>.</w:t>
      </w:r>
      <w:r>
        <w:rPr>
          <w:rFonts w:ascii="ITC Avant Garde" w:hAnsi="ITC Avant Garde"/>
          <w:color w:val="000000"/>
          <w:sz w:val="18"/>
          <w:szCs w:val="18"/>
        </w:rPr>
        <w:t>”</w:t>
      </w:r>
      <w:r w:rsidRPr="00912BEF">
        <w:rPr>
          <w:rFonts w:ascii="ITC Avant Garde" w:hAnsi="ITC Avant Garde"/>
          <w:color w:val="000000"/>
          <w:sz w:val="18"/>
          <w:szCs w:val="18"/>
        </w:rPr>
        <w:t xml:space="preserve"> </w:t>
      </w:r>
      <w:r w:rsidRPr="00912BEF">
        <w:rPr>
          <w:rFonts w:ascii="ITC Avant Garde" w:hAnsi="ITC Avant Garde"/>
          <w:color w:val="000000"/>
          <w:sz w:val="18"/>
          <w:szCs w:val="18"/>
          <w:lang w:val="pt-BR"/>
        </w:rPr>
        <w:t xml:space="preserve">Registro: 181729. Tesis: PÁGINA IX/2004. Tesis Aislada. Novena Época. </w:t>
      </w:r>
      <w:proofErr w:type="gramStart"/>
      <w:r w:rsidRPr="00912BEF">
        <w:rPr>
          <w:rFonts w:ascii="ITC Avant Garde" w:hAnsi="ITC Avant Garde"/>
          <w:color w:val="000000"/>
          <w:sz w:val="18"/>
          <w:szCs w:val="18"/>
          <w:lang w:val="pt-BR"/>
        </w:rPr>
        <w:t>Materia(</w:t>
      </w:r>
      <w:proofErr w:type="gramEnd"/>
      <w:r w:rsidRPr="00912BEF">
        <w:rPr>
          <w:rFonts w:ascii="ITC Avant Garde" w:hAnsi="ITC Avant Garde"/>
          <w:color w:val="000000"/>
          <w:sz w:val="18"/>
          <w:szCs w:val="18"/>
          <w:lang w:val="pt-BR"/>
        </w:rPr>
        <w:t xml:space="preserve">s): Común. </w:t>
      </w:r>
      <w:r w:rsidRPr="00912BEF">
        <w:rPr>
          <w:rFonts w:ascii="ITC Avant Garde" w:hAnsi="ITC Avant Garde"/>
          <w:color w:val="000000"/>
          <w:sz w:val="18"/>
          <w:szCs w:val="18"/>
        </w:rPr>
        <w:t xml:space="preserve">Instancia: Pleno. Fuente: </w:t>
      </w:r>
      <w:r w:rsidRPr="00912BEF">
        <w:rPr>
          <w:rFonts w:ascii="ITC Avant Garde" w:hAnsi="ITC Avant Garde"/>
          <w:sz w:val="18"/>
          <w:szCs w:val="18"/>
          <w:lang w:val="es-MX"/>
        </w:rPr>
        <w:t>SJF</w:t>
      </w:r>
      <w:r w:rsidRPr="00912BEF">
        <w:rPr>
          <w:rFonts w:ascii="ITC Avant Garde" w:hAnsi="ITC Avant Garde"/>
          <w:color w:val="000000"/>
          <w:sz w:val="18"/>
          <w:szCs w:val="18"/>
        </w:rPr>
        <w:t xml:space="preserve"> y su Gaceta. Tomo XIX, </w:t>
      </w:r>
      <w:proofErr w:type="gramStart"/>
      <w:r w:rsidRPr="00912BEF">
        <w:rPr>
          <w:rFonts w:ascii="ITC Avant Garde" w:hAnsi="ITC Avant Garde"/>
          <w:color w:val="000000"/>
          <w:sz w:val="18"/>
          <w:szCs w:val="18"/>
        </w:rPr>
        <w:t>Abril</w:t>
      </w:r>
      <w:proofErr w:type="gramEnd"/>
      <w:r w:rsidRPr="00912BEF">
        <w:rPr>
          <w:rFonts w:ascii="ITC Avant Garde" w:hAnsi="ITC Avant Garde"/>
          <w:color w:val="000000"/>
          <w:sz w:val="18"/>
          <w:szCs w:val="18"/>
        </w:rPr>
        <w:t xml:space="preserve"> de 2004. Página: 259.</w:t>
      </w:r>
    </w:p>
  </w:footnote>
  <w:footnote w:id="14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6939 a 6944 del Expediente</w:t>
      </w:r>
      <w:r w:rsidRPr="00912BEF">
        <w:rPr>
          <w:rFonts w:ascii="ITC Avant Garde" w:hAnsi="ITC Avant Garde"/>
          <w:smallCaps/>
          <w:sz w:val="18"/>
          <w:szCs w:val="18"/>
          <w:lang w:val="es-MX"/>
        </w:rPr>
        <w:t>.</w:t>
      </w:r>
    </w:p>
  </w:footnote>
  <w:footnote w:id="14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Sirve</w:t>
      </w:r>
      <w:r>
        <w:rPr>
          <w:rFonts w:ascii="ITC Avant Garde" w:hAnsi="ITC Avant Garde"/>
          <w:sz w:val="18"/>
          <w:szCs w:val="18"/>
          <w:lang w:val="es-MX"/>
        </w:rPr>
        <w:t>n</w:t>
      </w:r>
      <w:r w:rsidRPr="00912BEF">
        <w:rPr>
          <w:rFonts w:ascii="ITC Avant Garde" w:hAnsi="ITC Avant Garde"/>
          <w:sz w:val="18"/>
          <w:szCs w:val="18"/>
          <w:lang w:val="es-MX"/>
        </w:rPr>
        <w:t xml:space="preserve"> de sustento a lo anterior, los siguientes criterios del PJF:</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b/>
          <w:sz w:val="18"/>
          <w:szCs w:val="18"/>
          <w:lang w:val="es-MX"/>
        </w:rPr>
        <w:t>“</w:t>
      </w:r>
      <w:r w:rsidRPr="00493207">
        <w:rPr>
          <w:rFonts w:ascii="ITC Avant Garde" w:hAnsi="ITC Avant Garde"/>
          <w:b/>
          <w:i/>
          <w:sz w:val="18"/>
          <w:szCs w:val="18"/>
          <w:lang w:val="es-MX"/>
        </w:rPr>
        <w:t>COPIAS FOTOSTÁTICAS SIN CERTIFICAR. SU VALOR PROBATORIO QUEDA AL PRUDENTE ARBITRIO JUDICIAL COMO INDICIO</w:t>
      </w:r>
      <w:r w:rsidRPr="00157BB7">
        <w:rPr>
          <w:rFonts w:ascii="ITC Avant Garde" w:hAnsi="ITC Avant Garde"/>
          <w:i/>
          <w:sz w:val="18"/>
          <w:szCs w:val="18"/>
          <w:lang w:val="es-MX"/>
        </w:rPr>
        <w:t>. La jurisprudencia publicada en el SJF 1917-1988, Segunda Parte, Volumen II, página 916, número 533, con el rubro: ‘COPIAS FOTOSTÁTICAS. SU VALOR PROBATORIO.’, establece que conforme a lo previsto por el artículo 217 del Código Federal de Procedimientos Civiles, el valor de las fotografías de documentos o de cualesquiera otras aportadas por los descubrimientos de la ciencia, cuando carecen de certificación, queda al prudente arbitrio judicial como indicio. La correcta interpretación y el alcance que debe darse a este criterio jurisprudencial no es el de que las copias fotostáticas sin certificar carecen de valor probatorio, sino que debe considerarse que dichas copias constituyen un medio de prueba reconocido por la ley cuyo valor queda al prudente arbitrio del juzgador como indicio. Por tanto, no resulta apegado a derecho negar todo valor probatorio a las fotostáticas de referencia por el solo hecho de carecer de certificación, sino que, considerándolas como indicio, debe atenderse a los hechos que con ellas se pretende probar y a los demás elementos probatorios que obren en autos, a fin de establecer como resultado de una valuación integral y relacionada de todas las pruebas, el verdadero alcance probatorio que debe otorgárseles.</w:t>
      </w:r>
      <w:r w:rsidRPr="00912BEF">
        <w:rPr>
          <w:rFonts w:ascii="ITC Avant Garde" w:hAnsi="ITC Avant Garde"/>
          <w:sz w:val="18"/>
          <w:szCs w:val="18"/>
          <w:lang w:val="es-MX"/>
        </w:rPr>
        <w:t xml:space="preserve">”Jurisprudencia con número de registro 192109, dictada en la Novena Época. Instancia: Segunda Sala. Materia Común. Fuente: SJF y su Gaceta. Localización XI, </w:t>
      </w:r>
      <w:proofErr w:type="gramStart"/>
      <w:r w:rsidRPr="00912BEF">
        <w:rPr>
          <w:rFonts w:ascii="ITC Avant Garde" w:hAnsi="ITC Avant Garde"/>
          <w:sz w:val="18"/>
          <w:szCs w:val="18"/>
          <w:lang w:val="es-MX"/>
        </w:rPr>
        <w:t>Abril</w:t>
      </w:r>
      <w:proofErr w:type="gramEnd"/>
      <w:r w:rsidRPr="00912BEF">
        <w:rPr>
          <w:rFonts w:ascii="ITC Avant Garde" w:hAnsi="ITC Avant Garde"/>
          <w:sz w:val="18"/>
          <w:szCs w:val="18"/>
          <w:lang w:val="es-MX"/>
        </w:rPr>
        <w:t xml:space="preserve"> de 2000, Tesis: 2a./J. 32/2000, página. 127.</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FOTOSTATICAS. CONSTITUYEN UN MEDIO DE PRUEBA DIVERSO DE LOS DOCUMENTOS PRIVADOS.</w:t>
      </w:r>
      <w:r w:rsidRPr="00A95DE9">
        <w:rPr>
          <w:rFonts w:ascii="ITC Avant Garde" w:hAnsi="ITC Avant Garde"/>
          <w:i/>
          <w:sz w:val="18"/>
          <w:szCs w:val="18"/>
          <w:lang w:val="es-MX"/>
        </w:rPr>
        <w:t xml:space="preserve"> De acuerdo con lo dispuesto por los artículos 129, 133 y 136 del Código Federal de Procedimien</w:t>
      </w:r>
      <w:r w:rsidRPr="00157BB7">
        <w:rPr>
          <w:rFonts w:ascii="ITC Avant Garde" w:hAnsi="ITC Avant Garde"/>
          <w:i/>
          <w:sz w:val="18"/>
          <w:szCs w:val="18"/>
          <w:lang w:val="es-MX"/>
        </w:rPr>
        <w:t>tos Civiles, las copias fotostáticas no pueden considerarse documentos privados, quedando en cambio comprendidos dentro de los medios de prueba a que se refiere el artículo 93, fracción VII, del aludido Código, en consecuencia, para determinar su valor probatorio debe aplicarse el numeral 217 del mismo ordenamiento legal, y no los artículos 205 a 210 que se refieren a la apreciación de los documentos privados, pues de acuerdo con el primero de dichos dispositivos, las copias fotostáticas carecen de valor probatorio pleno si no se encuentran debidamente certificadas, por lo que su valor probatorio es el de un simple indicio, con independencia de que no hayan sido objetadas.</w:t>
      </w:r>
      <w:r w:rsidRPr="00912BEF">
        <w:rPr>
          <w:rFonts w:ascii="ITC Avant Garde" w:hAnsi="ITC Avant Garde"/>
          <w:sz w:val="18"/>
          <w:szCs w:val="18"/>
          <w:lang w:val="es-MX"/>
        </w:rPr>
        <w:t xml:space="preserve">” Jurisprudencia con número de registro 207220, dictada en la Octava Época. Instancia: Tercera Sala. Materia Común. Fuente: SJF. Localización: V, Primera Parte, </w:t>
      </w:r>
      <w:proofErr w:type="gramStart"/>
      <w:r w:rsidRPr="00912BEF">
        <w:rPr>
          <w:rFonts w:ascii="ITC Avant Garde" w:hAnsi="ITC Avant Garde"/>
          <w:sz w:val="18"/>
          <w:szCs w:val="18"/>
          <w:lang w:val="es-MX"/>
        </w:rPr>
        <w:t>Enero</w:t>
      </w:r>
      <w:proofErr w:type="gramEnd"/>
      <w:r w:rsidRPr="00912BEF">
        <w:rPr>
          <w:rFonts w:ascii="ITC Avant Garde" w:hAnsi="ITC Avant Garde"/>
          <w:sz w:val="18"/>
          <w:szCs w:val="18"/>
          <w:lang w:val="es-MX"/>
        </w:rPr>
        <w:t xml:space="preserve"> a Junio de 1990, Tesis: 3a. 60 10/90, página 228.</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FOTOSTÁTICAS SIMPLES. VALOR PROBATORIO DE LAS, CUANDO SE ENCUENTRAN ADMINICULADAS CON OTRAS PRUEBAS.</w:t>
      </w:r>
      <w:r w:rsidRPr="00A95DE9">
        <w:rPr>
          <w:rFonts w:ascii="ITC Avant Garde" w:hAnsi="ITC Avant Garde"/>
          <w:i/>
          <w:sz w:val="18"/>
          <w:szCs w:val="18"/>
          <w:lang w:val="es-MX"/>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w:t>
      </w:r>
      <w:r w:rsidRPr="00157BB7">
        <w:rPr>
          <w:rFonts w:ascii="ITC Avant Garde" w:hAnsi="ITC Avant Garde"/>
          <w:i/>
          <w:sz w:val="18"/>
          <w:szCs w:val="18"/>
          <w:lang w:val="es-MX"/>
        </w:rPr>
        <w:t>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r w:rsidRPr="00912BEF">
        <w:rPr>
          <w:rFonts w:ascii="ITC Avant Garde" w:hAnsi="ITC Avant Garde"/>
          <w:sz w:val="18"/>
          <w:szCs w:val="18"/>
          <w:lang w:val="es-MX"/>
        </w:rPr>
        <w:t xml:space="preserve">.” Jurisprudencia con número de registro 172557, dictada en la Novena Época. Instancia: Tercer Tribunal Colegiado en materia Civil del Primer Circuito. Materia Civil. Fuente: SJF y su Gaceta. Localización: XXV, </w:t>
      </w:r>
      <w:proofErr w:type="gramStart"/>
      <w:r w:rsidRPr="00912BEF">
        <w:rPr>
          <w:rFonts w:ascii="ITC Avant Garde" w:hAnsi="ITC Avant Garde"/>
          <w:sz w:val="18"/>
          <w:szCs w:val="18"/>
          <w:lang w:val="es-MX"/>
        </w:rPr>
        <w:t>Mayo</w:t>
      </w:r>
      <w:proofErr w:type="gramEnd"/>
      <w:r w:rsidRPr="00912BEF">
        <w:rPr>
          <w:rFonts w:ascii="ITC Avant Garde" w:hAnsi="ITC Avant Garde"/>
          <w:sz w:val="18"/>
          <w:szCs w:val="18"/>
          <w:lang w:val="es-MX"/>
        </w:rPr>
        <w:t xml:space="preserve"> de 2007, Tesis: I.3o.C. J/37, página 1759.</w:t>
      </w:r>
    </w:p>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Fonts w:ascii="ITC Avant Garde" w:hAnsi="ITC Avant Garde"/>
          <w:sz w:val="18"/>
          <w:szCs w:val="18"/>
          <w:lang w:val="es-MX"/>
        </w:rPr>
        <w:t>“</w:t>
      </w:r>
      <w:r w:rsidRPr="00493207">
        <w:rPr>
          <w:rFonts w:ascii="ITC Avant Garde" w:hAnsi="ITC Avant Garde"/>
          <w:b/>
          <w:i/>
          <w:sz w:val="18"/>
          <w:szCs w:val="18"/>
          <w:lang w:val="es-MX"/>
        </w:rPr>
        <w:t>COPIAS FOTOSTATICAS SIMPLES, VALORACION DE LAS.</w:t>
      </w:r>
      <w:r w:rsidRPr="00A95DE9">
        <w:rPr>
          <w:rFonts w:ascii="ITC Avant Garde" w:hAnsi="ITC Avant Garde"/>
          <w:i/>
          <w:sz w:val="18"/>
          <w:szCs w:val="18"/>
          <w:lang w:val="es-MX"/>
        </w:rPr>
        <w:t xml:space="preserve"> De conformidad con lo dispuesto por los artículos 129, 133 y 136 del Código Federal de Procedimientos Civiles, las copias fotostáticas simples no pueden considerarse documentos privados, quedando en cambio comprendidas dentro de los medios de prueba a que se refiere la fracción VII del artículo 9</w:t>
      </w:r>
      <w:r w:rsidRPr="00157BB7">
        <w:rPr>
          <w:rFonts w:ascii="ITC Avant Garde" w:hAnsi="ITC Avant Garde"/>
          <w:i/>
          <w:sz w:val="18"/>
          <w:szCs w:val="18"/>
          <w:lang w:val="es-MX"/>
        </w:rPr>
        <w:t xml:space="preserve">3 del aludido ordenamiento adjetivo. En </w:t>
      </w:r>
      <w:proofErr w:type="gramStart"/>
      <w:r w:rsidRPr="00157BB7">
        <w:rPr>
          <w:rFonts w:ascii="ITC Avant Garde" w:hAnsi="ITC Avant Garde"/>
          <w:i/>
          <w:sz w:val="18"/>
          <w:szCs w:val="18"/>
          <w:lang w:val="es-MX"/>
        </w:rPr>
        <w:t>consecuencia</w:t>
      </w:r>
      <w:proofErr w:type="gramEnd"/>
      <w:r w:rsidRPr="00157BB7">
        <w:rPr>
          <w:rFonts w:ascii="ITC Avant Garde" w:hAnsi="ITC Avant Garde"/>
          <w:i/>
          <w:sz w:val="18"/>
          <w:szCs w:val="18"/>
          <w:lang w:val="es-MX"/>
        </w:rPr>
        <w:t xml:space="preserve"> para determinar su valor probatorio debe aplicarse el diverso 217 de la misma codificación legal y no los artículos 205 a 210 que se refieren a la apreciación de los documentos privados; y así, de acuerdo con el primero de dichos dispositivos, las copias fotostáticas carecen de valor probatorio pleno si no se encuentran debidamente certificadas, por lo que su valor probatorio queda al prudente arbitrio judicial, con independencia de que no hayan sido objetada</w:t>
      </w:r>
      <w:r w:rsidRPr="00912BEF">
        <w:rPr>
          <w:rFonts w:ascii="ITC Avant Garde" w:hAnsi="ITC Avant Garde"/>
          <w:sz w:val="18"/>
          <w:szCs w:val="18"/>
          <w:lang w:val="es-MX"/>
        </w:rPr>
        <w:t xml:space="preserve">s.” Jurisprudencia con número de registro 208988. Dictada en la Octava Época. Instancia: Segundo Tribunal Colegiado del Sexto Circuito. Materia Común. Fuente: Gaceta del SJF. Localización: 86-1, </w:t>
      </w:r>
      <w:proofErr w:type="gramStart"/>
      <w:r w:rsidRPr="00912BEF">
        <w:rPr>
          <w:rFonts w:ascii="ITC Avant Garde" w:hAnsi="ITC Avant Garde"/>
          <w:sz w:val="18"/>
          <w:szCs w:val="18"/>
          <w:lang w:val="es-MX"/>
        </w:rPr>
        <w:t>Febrero</w:t>
      </w:r>
      <w:proofErr w:type="gramEnd"/>
      <w:r w:rsidRPr="00912BEF">
        <w:rPr>
          <w:rFonts w:ascii="ITC Avant Garde" w:hAnsi="ITC Avant Garde"/>
          <w:sz w:val="18"/>
          <w:szCs w:val="18"/>
          <w:lang w:val="es-MX"/>
        </w:rPr>
        <w:t xml:space="preserve"> de 1995. Tesis: VI.2o. J/354, página 46.</w:t>
      </w:r>
    </w:p>
  </w:footnote>
  <w:footnote w:id="14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Resultan aplicables por analogía</w:t>
      </w:r>
      <w:r>
        <w:rPr>
          <w:rFonts w:ascii="ITC Avant Garde" w:hAnsi="ITC Avant Garde"/>
          <w:sz w:val="18"/>
          <w:szCs w:val="18"/>
          <w:lang w:val="es-MX"/>
        </w:rPr>
        <w:t xml:space="preserve"> los siguientes criterios judiciales</w:t>
      </w:r>
      <w:r w:rsidRPr="00912BEF">
        <w:rPr>
          <w:rFonts w:ascii="ITC Avant Garde" w:hAnsi="ITC Avant Garde"/>
          <w:sz w:val="18"/>
          <w:szCs w:val="18"/>
          <w:lang w:val="es-MX"/>
        </w:rPr>
        <w:t xml:space="preserve">: </w:t>
      </w:r>
      <w:r w:rsidRPr="00912BEF">
        <w:rPr>
          <w:rFonts w:ascii="ITC Avant Garde" w:hAnsi="ITC Avant Garde"/>
          <w:b/>
          <w:sz w:val="18"/>
          <w:szCs w:val="18"/>
          <w:lang w:val="es-MX"/>
        </w:rPr>
        <w:t>(i)</w:t>
      </w:r>
      <w:r w:rsidRPr="00912BEF">
        <w:rPr>
          <w:rFonts w:ascii="ITC Avant Garde" w:hAnsi="ITC Avant Garde"/>
          <w:sz w:val="18"/>
          <w:szCs w:val="18"/>
          <w:lang w:val="es-MX"/>
        </w:rPr>
        <w:t xml:space="preserve"> “</w:t>
      </w:r>
      <w:r w:rsidRPr="00493207">
        <w:rPr>
          <w:rFonts w:ascii="ITC Avant Garde" w:hAnsi="ITC Avant Garde"/>
          <w:b/>
          <w:i/>
          <w:sz w:val="18"/>
          <w:szCs w:val="18"/>
          <w:lang w:val="es-MX"/>
        </w:rPr>
        <w:t xml:space="preserve">COPIAS FOTOSTÁTICAS SIMPLES CUYO CONTENIDO RECONOCE </w:t>
      </w:r>
      <w:r w:rsidRPr="00A95DE9">
        <w:rPr>
          <w:rFonts w:ascii="ITC Avant Garde" w:hAnsi="ITC Avant Garde"/>
          <w:b/>
          <w:i/>
          <w:sz w:val="18"/>
          <w:szCs w:val="18"/>
          <w:lang w:val="es-MX"/>
        </w:rPr>
        <w:t>EL QUEJOSO. TIENEN VALOR PROBATORIO PLENO.</w:t>
      </w:r>
      <w:r w:rsidRPr="00A95DE9">
        <w:rPr>
          <w:rFonts w:ascii="ITC Avant Garde" w:hAnsi="ITC Avant Garde"/>
          <w:i/>
          <w:sz w:val="18"/>
          <w:szCs w:val="18"/>
          <w:lang w:val="es-MX"/>
        </w:rPr>
        <w:t xml:space="preserve"> De conformidad con lo dispuesto por el artículo 217 del Código Federal de Procedimientos Civiles, de aplicación supletoria en términos de lo dispuesto por el artículo 2o. de la Ley de Amparo, el valor de las pruebas fotográficas, taquigráficas y de otras cualesquiera aportadas por los descubrimientos de la ciencia, carácter que tienen las copias fotostáticas, por ser reproducciones fotográficas de documentos, quedan al prudente arbitrio del juzgador; por lo tanto, en ejercicio de dicho arbitrio debe otorgársele valor probatorio a la documental exhibida por el quejoso en el juicio de amparo, consistente en un escrito que dirigió a la autoridad responsable, si aquél la reconoció como veraz</w:t>
      </w:r>
      <w:r w:rsidRPr="00912BEF">
        <w:rPr>
          <w:rFonts w:ascii="ITC Avant Garde" w:hAnsi="ITC Avant Garde"/>
          <w:sz w:val="18"/>
          <w:szCs w:val="18"/>
          <w:lang w:val="es-MX"/>
        </w:rPr>
        <w:t>”. VII.2o.A.T.9 K</w:t>
      </w:r>
      <w:r>
        <w:rPr>
          <w:rFonts w:ascii="ITC Avant Garde" w:hAnsi="ITC Avant Garde"/>
          <w:sz w:val="18"/>
          <w:szCs w:val="18"/>
          <w:lang w:val="es-MX"/>
        </w:rPr>
        <w:t>;</w:t>
      </w:r>
      <w:r w:rsidRPr="00493207">
        <w:rPr>
          <w:rFonts w:ascii="ITC Avant Garde" w:hAnsi="ITC Avant Garde"/>
          <w:sz w:val="18"/>
          <w:szCs w:val="18"/>
          <w:lang w:val="es-MX"/>
        </w:rPr>
        <w:t xml:space="preserve"> [TA]; 9a. </w:t>
      </w:r>
      <w:r w:rsidRPr="00A95DE9">
        <w:rPr>
          <w:rFonts w:ascii="ITC Avant Garde" w:hAnsi="ITC Avant Garde"/>
          <w:sz w:val="18"/>
          <w:szCs w:val="18"/>
          <w:lang w:val="es-MX"/>
        </w:rPr>
        <w:t xml:space="preserve">Época; T.C.C.; S.J.F. y su Gaceta; Tomo X, </w:t>
      </w:r>
      <w:proofErr w:type="gramStart"/>
      <w:r w:rsidRPr="00A95DE9">
        <w:rPr>
          <w:rFonts w:ascii="ITC Avant Garde" w:hAnsi="ITC Avant Garde"/>
          <w:sz w:val="18"/>
          <w:szCs w:val="18"/>
          <w:lang w:val="es-MX"/>
        </w:rPr>
        <w:t>Noviembre</w:t>
      </w:r>
      <w:proofErr w:type="gramEnd"/>
      <w:r w:rsidRPr="00A95DE9">
        <w:rPr>
          <w:rFonts w:ascii="ITC Avant Garde" w:hAnsi="ITC Avant Garde"/>
          <w:sz w:val="18"/>
          <w:szCs w:val="18"/>
          <w:lang w:val="es-MX"/>
        </w:rPr>
        <w:t xml:space="preserve"> de 1999; Pág. 970</w:t>
      </w:r>
      <w:r>
        <w:rPr>
          <w:rFonts w:ascii="ITC Avant Garde" w:hAnsi="ITC Avant Garde"/>
          <w:sz w:val="18"/>
          <w:szCs w:val="18"/>
          <w:lang w:val="es-MX"/>
        </w:rPr>
        <w:t xml:space="preserve">; </w:t>
      </w:r>
      <w:r w:rsidRPr="00912BEF">
        <w:rPr>
          <w:rFonts w:ascii="ITC Avant Garde" w:hAnsi="ITC Avant Garde"/>
          <w:sz w:val="18"/>
          <w:szCs w:val="18"/>
          <w:lang w:val="es-MX"/>
        </w:rPr>
        <w:t>Segundo Tribunal Colegiado en Materias Administrativa y d</w:t>
      </w:r>
      <w:r>
        <w:rPr>
          <w:rFonts w:ascii="ITC Avant Garde" w:hAnsi="ITC Avant Garde"/>
          <w:sz w:val="18"/>
          <w:szCs w:val="18"/>
          <w:lang w:val="es-MX"/>
        </w:rPr>
        <w:t>e Trabajo del Séptimo Circuito</w:t>
      </w:r>
      <w:r w:rsidRPr="00912BEF">
        <w:rPr>
          <w:rFonts w:ascii="ITC Avant Garde" w:hAnsi="ITC Avant Garde"/>
          <w:sz w:val="18"/>
          <w:szCs w:val="18"/>
          <w:lang w:val="es-MX"/>
        </w:rPr>
        <w:t xml:space="preserve">; y, </w:t>
      </w:r>
      <w:r w:rsidRPr="00912BEF">
        <w:rPr>
          <w:rFonts w:ascii="ITC Avant Garde" w:hAnsi="ITC Avant Garde"/>
          <w:b/>
          <w:sz w:val="18"/>
          <w:szCs w:val="18"/>
          <w:lang w:val="es-MX"/>
        </w:rPr>
        <w:t>(ii)</w:t>
      </w:r>
      <w:r w:rsidRPr="00912BEF">
        <w:rPr>
          <w:rFonts w:ascii="ITC Avant Garde" w:hAnsi="ITC Avant Garde"/>
          <w:sz w:val="18"/>
          <w:szCs w:val="18"/>
          <w:lang w:val="es-MX"/>
        </w:rPr>
        <w:t xml:space="preserve"> el siguiente criterio de la Tercera Sala de la SCJN: “</w:t>
      </w:r>
      <w:r w:rsidRPr="00A95DE9">
        <w:rPr>
          <w:rFonts w:ascii="ITC Avant Garde" w:hAnsi="ITC Avant Garde"/>
          <w:b/>
          <w:i/>
          <w:sz w:val="18"/>
          <w:szCs w:val="18"/>
          <w:lang w:val="es-MX"/>
        </w:rPr>
        <w:t>FACTURAS, COPIAS SIMPLES DE LAS (RECONOCIMIENTO DE DOCUMENTOS</w:t>
      </w:r>
      <w:r>
        <w:rPr>
          <w:rFonts w:ascii="ITC Avant Garde" w:hAnsi="ITC Avant Garde"/>
          <w:b/>
          <w:i/>
          <w:sz w:val="18"/>
          <w:szCs w:val="18"/>
          <w:lang w:val="es-MX"/>
        </w:rPr>
        <w:t>)</w:t>
      </w:r>
      <w:r w:rsidRPr="00A95DE9">
        <w:rPr>
          <w:rFonts w:ascii="ITC Avant Garde" w:hAnsi="ITC Avant Garde"/>
          <w:i/>
          <w:sz w:val="18"/>
          <w:szCs w:val="18"/>
          <w:lang w:val="es-MX"/>
        </w:rPr>
        <w:t>. Los documentos consistentes en copias simples de facturas, exhibidos como prueba por el demandado y reconocidos como auténticos por el actor, acreditan que los mismos fueron extendidos por el último aun cuando no se encuentren firmados por él, en virtud de que el reconocimiento de dichos documentos les atribuye autenticidad, por lo cual deben considerarse como facturas expedidas por el vendedor, que acreditan en consecuencia, el pago por el comprador, de las mercancías que amparan</w:t>
      </w:r>
      <w:r w:rsidRPr="00912BEF">
        <w:rPr>
          <w:rFonts w:ascii="ITC Avant Garde" w:hAnsi="ITC Avant Garde"/>
          <w:sz w:val="18"/>
          <w:szCs w:val="18"/>
          <w:lang w:val="es-MX"/>
        </w:rPr>
        <w:t>”. Tesis Aislada con número de registro 342953, dictada en la Quinta Época. Instancia: Tercera Sala. Materia Civil. Fuente: SJF. Localización: CVIII, página 2226.</w:t>
      </w:r>
    </w:p>
  </w:footnote>
  <w:footnote w:id="14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6925 a 6928.</w:t>
      </w:r>
    </w:p>
  </w:footnote>
  <w:footnote w:id="14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6934 a 7132 del Expediente</w:t>
      </w:r>
      <w:r w:rsidRPr="00912BEF">
        <w:rPr>
          <w:rFonts w:ascii="ITC Avant Garde" w:hAnsi="ITC Avant Garde"/>
          <w:smallCaps/>
          <w:sz w:val="18"/>
          <w:szCs w:val="18"/>
          <w:lang w:val="es-MX"/>
        </w:rPr>
        <w:t>.</w:t>
      </w:r>
    </w:p>
  </w:footnote>
  <w:footnote w:id="14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8521 a 8682 del Expediente</w:t>
      </w:r>
      <w:r w:rsidRPr="00912BEF">
        <w:rPr>
          <w:rFonts w:ascii="ITC Avant Garde" w:hAnsi="ITC Avant Garde"/>
          <w:smallCaps/>
          <w:sz w:val="18"/>
          <w:szCs w:val="18"/>
          <w:lang w:val="es-MX"/>
        </w:rPr>
        <w:t>.</w:t>
      </w:r>
    </w:p>
  </w:footnote>
  <w:footnote w:id="15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6393 a 6404 del Expediente</w:t>
      </w:r>
      <w:r w:rsidRPr="00912BEF">
        <w:rPr>
          <w:rFonts w:ascii="ITC Avant Garde" w:hAnsi="ITC Avant Garde"/>
          <w:smallCaps/>
          <w:sz w:val="18"/>
          <w:szCs w:val="18"/>
          <w:lang w:val="es-MX"/>
        </w:rPr>
        <w:t>.</w:t>
      </w:r>
    </w:p>
  </w:footnote>
  <w:footnote w:id="15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6418 a 6430 del Expediente</w:t>
      </w:r>
      <w:r w:rsidRPr="00912BEF">
        <w:rPr>
          <w:rFonts w:ascii="ITC Avant Garde" w:hAnsi="ITC Avant Garde"/>
          <w:smallCaps/>
          <w:sz w:val="18"/>
          <w:szCs w:val="18"/>
          <w:lang w:val="es-MX"/>
        </w:rPr>
        <w:t>.</w:t>
      </w:r>
    </w:p>
  </w:footnote>
  <w:footnote w:id="15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En términos de lo dispuesto en el tercer párrafo del artículo 34 bis de la LFCE,</w:t>
      </w:r>
    </w:p>
  </w:footnote>
  <w:footnote w:id="15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las páginas 75, 76 y 77 del OPR.</w:t>
      </w:r>
    </w:p>
  </w:footnote>
  <w:footnote w:id="15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las páginas 75, 77 y 79 del OPR.</w:t>
      </w:r>
    </w:p>
  </w:footnote>
  <w:footnote w:id="15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 página 84 del OPR.</w:t>
      </w:r>
    </w:p>
  </w:footnote>
  <w:footnote w:id="15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 página 101 del OPR.</w:t>
      </w:r>
    </w:p>
  </w:footnote>
  <w:footnote w:id="15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las páginas 75, 76 y 77 del OPR.</w:t>
      </w:r>
    </w:p>
  </w:footnote>
  <w:footnote w:id="15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las páginas 94 del OPR.</w:t>
      </w:r>
    </w:p>
  </w:footnote>
  <w:footnote w:id="15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Las consideraciones relacionadas con esta manifestación se encuentran en la página 101 del OPR.</w:t>
      </w:r>
    </w:p>
  </w:footnote>
  <w:footnote w:id="16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9419 a 9425.</w:t>
      </w:r>
    </w:p>
  </w:footnote>
  <w:footnote w:id="16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9406 a 9410.</w:t>
      </w:r>
    </w:p>
  </w:footnote>
  <w:footnote w:id="16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9438 a 9444.</w:t>
      </w:r>
    </w:p>
  </w:footnote>
  <w:footnote w:id="16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9426 a 9437 del Expediente.</w:t>
      </w:r>
    </w:p>
  </w:footnote>
  <w:footnote w:id="16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9676 y 9684.</w:t>
      </w:r>
    </w:p>
  </w:footnote>
  <w:footnote w:id="16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9685 a 9692.</w:t>
      </w:r>
    </w:p>
  </w:footnote>
  <w:footnote w:id="16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9695 a 9701.</w:t>
      </w:r>
    </w:p>
  </w:footnote>
  <w:footnote w:id="16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9396 a 9405.</w:t>
      </w:r>
    </w:p>
  </w:footnote>
  <w:footnote w:id="16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9383 y 9395.</w:t>
      </w:r>
    </w:p>
  </w:footnote>
  <w:footnote w:id="169">
    <w:p w:rsidR="009311AB" w:rsidRPr="00046ADF" w:rsidRDefault="009311AB" w:rsidP="00483147">
      <w:pPr>
        <w:pStyle w:val="Textonotapie"/>
        <w:tabs>
          <w:tab w:val="left" w:pos="993"/>
        </w:tabs>
        <w:spacing w:before="0" w:after="0" w:line="240" w:lineRule="auto"/>
        <w:rPr>
          <w:rFonts w:ascii="ITC Avant Garde" w:hAnsi="ITC Avant Garde"/>
          <w:sz w:val="18"/>
          <w:szCs w:val="18"/>
          <w:lang w:val="es-MX"/>
        </w:rPr>
      </w:pPr>
      <w:r w:rsidRPr="00046ADF">
        <w:rPr>
          <w:rStyle w:val="Refdenotaalpie"/>
          <w:rFonts w:ascii="ITC Avant Garde" w:hAnsi="ITC Avant Garde"/>
          <w:sz w:val="18"/>
          <w:szCs w:val="18"/>
        </w:rPr>
        <w:footnoteRef/>
      </w:r>
      <w:r w:rsidRPr="00046ADF">
        <w:rPr>
          <w:rFonts w:ascii="ITC Avant Garde" w:hAnsi="ITC Avant Garde"/>
          <w:sz w:val="18"/>
          <w:szCs w:val="18"/>
          <w:lang w:val="es-MX"/>
        </w:rPr>
        <w:t xml:space="preserve"> Folio 9379.</w:t>
      </w:r>
    </w:p>
  </w:footnote>
  <w:footnote w:id="170">
    <w:p w:rsidR="009311AB" w:rsidRPr="00046ADF" w:rsidRDefault="009311AB" w:rsidP="00483147">
      <w:pPr>
        <w:pStyle w:val="Textonotapie"/>
        <w:tabs>
          <w:tab w:val="left" w:pos="993"/>
        </w:tabs>
        <w:spacing w:before="0" w:after="0" w:line="240" w:lineRule="auto"/>
        <w:rPr>
          <w:rFonts w:ascii="ITC Avant Garde" w:hAnsi="ITC Avant Garde"/>
          <w:smallCaps/>
          <w:sz w:val="18"/>
          <w:szCs w:val="18"/>
          <w:lang w:val="es-MX"/>
        </w:rPr>
      </w:pPr>
      <w:r w:rsidRPr="00046ADF">
        <w:rPr>
          <w:rStyle w:val="Refdenotaalpie"/>
          <w:rFonts w:ascii="ITC Avant Garde" w:hAnsi="ITC Avant Garde"/>
          <w:sz w:val="18"/>
          <w:szCs w:val="18"/>
        </w:rPr>
        <w:footnoteRef/>
      </w:r>
      <w:r w:rsidRPr="00046ADF">
        <w:rPr>
          <w:rFonts w:ascii="ITC Avant Garde" w:hAnsi="ITC Avant Garde"/>
          <w:sz w:val="18"/>
          <w:szCs w:val="18"/>
          <w:lang w:val="es-MX"/>
        </w:rPr>
        <w:t xml:space="preserve"> Folio 9673.</w:t>
      </w:r>
    </w:p>
  </w:footnote>
  <w:footnote w:id="171">
    <w:p w:rsidR="009311AB" w:rsidRPr="00046ADF" w:rsidRDefault="009311AB" w:rsidP="00483147">
      <w:pPr>
        <w:pStyle w:val="Textonotapie"/>
        <w:spacing w:before="0" w:after="0" w:line="240" w:lineRule="auto"/>
        <w:rPr>
          <w:rFonts w:ascii="ITC Avant Garde" w:hAnsi="ITC Avant Garde"/>
          <w:sz w:val="18"/>
          <w:szCs w:val="18"/>
          <w:lang w:val="es-MX"/>
        </w:rPr>
      </w:pPr>
      <w:r w:rsidRPr="00254ECA">
        <w:rPr>
          <w:rStyle w:val="Refdenotaalpie"/>
          <w:rFonts w:ascii="ITC Avant Garde" w:hAnsi="ITC Avant Garde"/>
          <w:sz w:val="18"/>
          <w:szCs w:val="18"/>
        </w:rPr>
        <w:footnoteRef/>
      </w:r>
      <w:r w:rsidRPr="002E470C">
        <w:rPr>
          <w:rFonts w:ascii="ITC Avant Garde" w:hAnsi="ITC Avant Garde"/>
          <w:sz w:val="18"/>
          <w:szCs w:val="18"/>
          <w:lang w:val="es-MX"/>
        </w:rPr>
        <w:t xml:space="preserve"> En los acuerdos emitidos por la CFC el veinte de marzo y el ocho de mayo, ambos de dos mil trece, se ordenó realizar las visitas de inspección únicamente en 6 Municipios del Estado de México.</w:t>
      </w:r>
    </w:p>
  </w:footnote>
  <w:footnote w:id="172">
    <w:p w:rsidR="009311AB" w:rsidRPr="00046ADF" w:rsidRDefault="009311AB" w:rsidP="00483147">
      <w:pPr>
        <w:pStyle w:val="Textonotapie"/>
        <w:tabs>
          <w:tab w:val="left" w:pos="993"/>
        </w:tabs>
        <w:spacing w:before="0" w:after="0" w:line="240" w:lineRule="auto"/>
        <w:rPr>
          <w:rFonts w:ascii="ITC Avant Garde" w:hAnsi="ITC Avant Garde"/>
          <w:sz w:val="18"/>
          <w:szCs w:val="18"/>
          <w:lang w:val="es-MX"/>
        </w:rPr>
      </w:pPr>
      <w:r w:rsidRPr="00046ADF">
        <w:rPr>
          <w:rStyle w:val="Refdenotaalpie"/>
          <w:rFonts w:ascii="ITC Avant Garde" w:hAnsi="ITC Avant Garde"/>
          <w:sz w:val="18"/>
          <w:szCs w:val="18"/>
        </w:rPr>
        <w:footnoteRef/>
      </w:r>
      <w:r w:rsidRPr="00046ADF">
        <w:rPr>
          <w:rFonts w:ascii="ITC Avant Garde" w:hAnsi="ITC Avant Garde"/>
          <w:sz w:val="18"/>
          <w:szCs w:val="18"/>
          <w:lang w:val="es-MX"/>
        </w:rPr>
        <w:t xml:space="preserve"> Página 38 del escrito de contestación al OPR de Megacable.</w:t>
      </w:r>
    </w:p>
  </w:footnote>
  <w:footnote w:id="17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19 del escrito de contestación al OPR por parte de las Empresas de Grupo Televisa.</w:t>
      </w:r>
    </w:p>
  </w:footnote>
  <w:footnote w:id="17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26 del escrito de contestación al OPR de las Empresas de Grupo Televisa.</w:t>
      </w:r>
    </w:p>
  </w:footnote>
  <w:footnote w:id="17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37 del escrito de contestación al OPR de las Empresas de Grupo Televisa.</w:t>
      </w:r>
    </w:p>
  </w:footnote>
  <w:footnote w:id="17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44 del escrito de contestación al OPR de las Empresas de Grupo Televisa.</w:t>
      </w:r>
    </w:p>
  </w:footnote>
  <w:footnote w:id="177">
    <w:p w:rsidR="009311AB" w:rsidRPr="00912BEF" w:rsidRDefault="009311AB" w:rsidP="00912BEF">
      <w:pPr>
        <w:pStyle w:val="Textonotapie"/>
        <w:tabs>
          <w:tab w:val="left" w:pos="993"/>
        </w:tabs>
        <w:spacing w:before="0" w:after="0" w:line="240" w:lineRule="auto"/>
        <w:rPr>
          <w:rFonts w:ascii="ITC Avant Garde" w:hAnsi="ITC Avant Garde"/>
          <w:sz w:val="18"/>
          <w:szCs w:val="18"/>
          <w:highlight w:val="yellow"/>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47 del escrito de contestación al OPR de las Empresas de Grupo Televisa.</w:t>
      </w:r>
    </w:p>
  </w:footnote>
  <w:footnote w:id="17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51 del escrito de contestación al OPR de las Empresas de Grupo Televisa.</w:t>
      </w:r>
    </w:p>
  </w:footnote>
  <w:footnote w:id="179">
    <w:p w:rsidR="009311AB" w:rsidRPr="004401DC" w:rsidRDefault="009311AB" w:rsidP="004401DC">
      <w:pPr>
        <w:pStyle w:val="Textonotapie"/>
        <w:spacing w:before="0" w:after="0" w:line="240" w:lineRule="auto"/>
        <w:rPr>
          <w:rFonts w:ascii="ITC Avant Garde" w:hAnsi="ITC Avant Garde"/>
          <w:sz w:val="18"/>
          <w:szCs w:val="18"/>
          <w:lang w:val="es-MX"/>
        </w:rPr>
      </w:pPr>
      <w:r w:rsidRPr="004401DC">
        <w:rPr>
          <w:rStyle w:val="Refdenotaalpie"/>
          <w:rFonts w:ascii="ITC Avant Garde" w:hAnsi="ITC Avant Garde"/>
          <w:sz w:val="18"/>
          <w:szCs w:val="18"/>
        </w:rPr>
        <w:footnoteRef/>
      </w:r>
      <w:r w:rsidRPr="009574B5">
        <w:rPr>
          <w:rFonts w:ascii="ITC Avant Garde" w:hAnsi="ITC Avant Garde"/>
          <w:sz w:val="18"/>
          <w:szCs w:val="18"/>
          <w:lang w:val="es-MX"/>
        </w:rPr>
        <w:t xml:space="preserve"> </w:t>
      </w:r>
      <w:r w:rsidRPr="004401DC">
        <w:rPr>
          <w:rFonts w:ascii="ITC Avant Garde" w:hAnsi="ITC Avant Garde"/>
          <w:sz w:val="18"/>
          <w:szCs w:val="18"/>
          <w:lang w:val="es-MX"/>
        </w:rPr>
        <w:t>Página 290 de la Ejecutoria Megacable.</w:t>
      </w:r>
    </w:p>
  </w:footnote>
  <w:footnote w:id="18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817 a 109.</w:t>
      </w:r>
    </w:p>
  </w:footnote>
  <w:footnote w:id="18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1030.</w:t>
      </w:r>
    </w:p>
  </w:footnote>
  <w:footnote w:id="18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1088.</w:t>
      </w:r>
    </w:p>
  </w:footnote>
  <w:footnote w:id="18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8097 a 8343.</w:t>
      </w:r>
    </w:p>
  </w:footnote>
  <w:footnote w:id="18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8113 a 8176.</w:t>
      </w:r>
    </w:p>
  </w:footnote>
  <w:footnote w:id="18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1106 a 2845.</w:t>
      </w:r>
    </w:p>
  </w:footnote>
  <w:footnote w:id="18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1441.</w:t>
      </w:r>
    </w:p>
  </w:footnote>
  <w:footnote w:id="18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1517 a 1522.</w:t>
      </w:r>
    </w:p>
  </w:footnote>
  <w:footnote w:id="18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8395 a 8460.</w:t>
      </w:r>
    </w:p>
  </w:footnote>
  <w:footnote w:id="18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8399 y 8401.</w:t>
      </w:r>
    </w:p>
  </w:footnote>
  <w:footnote w:id="19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8404.</w:t>
      </w:r>
    </w:p>
  </w:footnote>
  <w:footnote w:id="19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8401.</w:t>
      </w:r>
    </w:p>
  </w:footnote>
  <w:footnote w:id="19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2867 a 3332.</w:t>
      </w:r>
    </w:p>
  </w:footnote>
  <w:footnote w:id="19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2877.</w:t>
      </w:r>
    </w:p>
  </w:footnote>
  <w:footnote w:id="19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2878 y 2879</w:t>
      </w:r>
      <w:r w:rsidRPr="00912BEF">
        <w:rPr>
          <w:rFonts w:ascii="ITC Avant Garde" w:hAnsi="ITC Avant Garde"/>
          <w:smallCaps/>
          <w:sz w:val="18"/>
          <w:szCs w:val="18"/>
          <w:lang w:val="es-MX"/>
        </w:rPr>
        <w:t xml:space="preserve">. </w:t>
      </w:r>
    </w:p>
  </w:footnote>
  <w:footnote w:id="19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3278 a 3298 y 3299 a 3309</w:t>
      </w:r>
      <w:r w:rsidRPr="00912BEF">
        <w:rPr>
          <w:rFonts w:ascii="ITC Avant Garde" w:hAnsi="ITC Avant Garde"/>
          <w:smallCaps/>
          <w:sz w:val="18"/>
          <w:szCs w:val="18"/>
          <w:lang w:val="es-MX"/>
        </w:rPr>
        <w:t>.</w:t>
      </w:r>
    </w:p>
  </w:footnote>
  <w:footnote w:id="19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9840</w:t>
      </w:r>
      <w:r w:rsidRPr="00912BEF">
        <w:rPr>
          <w:rFonts w:ascii="ITC Avant Garde" w:hAnsi="ITC Avant Garde"/>
          <w:smallCaps/>
          <w:sz w:val="18"/>
          <w:szCs w:val="18"/>
          <w:lang w:val="es-MX"/>
        </w:rPr>
        <w:t>.</w:t>
      </w:r>
    </w:p>
  </w:footnote>
  <w:footnote w:id="19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9840</w:t>
      </w:r>
      <w:r w:rsidRPr="00912BEF">
        <w:rPr>
          <w:rFonts w:ascii="ITC Avant Garde" w:hAnsi="ITC Avant Garde"/>
          <w:smallCaps/>
          <w:sz w:val="18"/>
          <w:szCs w:val="18"/>
          <w:lang w:val="es-MX"/>
        </w:rPr>
        <w:t xml:space="preserve">. </w:t>
      </w:r>
    </w:p>
  </w:footnote>
  <w:footnote w:id="19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9840 y 9879</w:t>
      </w:r>
      <w:r w:rsidRPr="00912BEF">
        <w:rPr>
          <w:rFonts w:ascii="ITC Avant Garde" w:hAnsi="ITC Avant Garde"/>
          <w:smallCaps/>
          <w:sz w:val="18"/>
          <w:szCs w:val="18"/>
          <w:lang w:val="es-MX"/>
        </w:rPr>
        <w:t xml:space="preserve">. </w:t>
      </w:r>
    </w:p>
  </w:footnote>
  <w:footnote w:id="199">
    <w:p w:rsidR="009311AB" w:rsidRPr="00912BEF" w:rsidRDefault="009311AB" w:rsidP="00912BEF">
      <w:pPr>
        <w:pStyle w:val="Textonotapie"/>
        <w:tabs>
          <w:tab w:val="left" w:pos="993"/>
          <w:tab w:val="left" w:pos="5387"/>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9838 y 9868</w:t>
      </w:r>
      <w:r w:rsidRPr="00912BEF">
        <w:rPr>
          <w:rFonts w:ascii="ITC Avant Garde" w:hAnsi="ITC Avant Garde"/>
          <w:smallCaps/>
          <w:sz w:val="18"/>
          <w:szCs w:val="18"/>
          <w:lang w:val="es-MX"/>
        </w:rPr>
        <w:t xml:space="preserve">. </w:t>
      </w:r>
    </w:p>
  </w:footnote>
  <w:footnote w:id="20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7134 a 7141 y 10383 a 10507.</w:t>
      </w:r>
    </w:p>
  </w:footnote>
  <w:footnote w:id="20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38 del escrito de contestación al OPR de Megacable</w:t>
      </w:r>
      <w:r w:rsidRPr="00912BEF">
        <w:rPr>
          <w:rFonts w:ascii="ITC Avant Garde" w:hAnsi="ITC Avant Garde"/>
          <w:smallCaps/>
          <w:sz w:val="18"/>
          <w:szCs w:val="18"/>
          <w:lang w:val="es-MX"/>
        </w:rPr>
        <w:t>.</w:t>
      </w:r>
    </w:p>
  </w:footnote>
  <w:footnote w:id="20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13589.</w:t>
      </w:r>
    </w:p>
  </w:footnote>
  <w:footnote w:id="203">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8C1920">
        <w:rPr>
          <w:rFonts w:ascii="ITC Avant Garde" w:hAnsi="ITC Avant Garde"/>
          <w:sz w:val="18"/>
          <w:szCs w:val="18"/>
          <w:lang w:val="es-MX"/>
        </w:rPr>
        <w:t xml:space="preserve"> </w:t>
      </w:r>
      <w:r w:rsidRPr="00912BEF">
        <w:rPr>
          <w:rFonts w:ascii="ITC Avant Garde" w:hAnsi="ITC Avant Garde"/>
          <w:sz w:val="18"/>
          <w:szCs w:val="18"/>
          <w:lang w:val="es-MX"/>
        </w:rPr>
        <w:t xml:space="preserve">El Acuerdo Secretarial de siete de octubre de dos mil tres, el Acuerdo Secretarial de diecisiete de noviembre de dos mil cuatro, así como el </w:t>
      </w:r>
      <w:r w:rsidRPr="00912BEF">
        <w:rPr>
          <w:rFonts w:ascii="ITC Avant Garde" w:hAnsi="ITC Avant Garde"/>
          <w:i/>
          <w:sz w:val="18"/>
          <w:szCs w:val="18"/>
          <w:lang w:val="es-MX"/>
        </w:rPr>
        <w:t>Acuerdo de convergencia de servicios fijos de telefonía local y televisión y/o audio restringidos que se proporcionan a través de redes públicas alámbricas e inalámbricas</w:t>
      </w:r>
      <w:r w:rsidRPr="00912BEF">
        <w:rPr>
          <w:rFonts w:ascii="ITC Avant Garde" w:hAnsi="ITC Avant Garde"/>
          <w:sz w:val="18"/>
          <w:szCs w:val="18"/>
          <w:lang w:val="es-MX"/>
        </w:rPr>
        <w:t>, publicado en el DOF el tres de octubre de dos mil seis.</w:t>
      </w:r>
    </w:p>
  </w:footnote>
  <w:footnote w:id="20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9839, 9840, 9911 y 9912.</w:t>
      </w:r>
    </w:p>
  </w:footnote>
  <w:footnote w:id="20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10332.</w:t>
      </w:r>
    </w:p>
  </w:footnote>
  <w:footnote w:id="206">
    <w:p w:rsidR="009311AB" w:rsidRPr="008C1920"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2E470C">
        <w:rPr>
          <w:rFonts w:ascii="ITC Avant Garde" w:hAnsi="ITC Avant Garde"/>
          <w:sz w:val="18"/>
          <w:szCs w:val="18"/>
          <w:lang w:val="es-MX"/>
        </w:rPr>
        <w:t xml:space="preserve"> </w:t>
      </w:r>
      <w:r w:rsidRPr="00912BEF">
        <w:rPr>
          <w:rFonts w:ascii="ITC Avant Garde" w:hAnsi="ITC Avant Garde"/>
          <w:sz w:val="18"/>
          <w:szCs w:val="18"/>
          <w:lang w:val="es-MX"/>
        </w:rPr>
        <w:t>http://www.oecd.org/competition/37921908.pdf; http://ec.europa.eu/dgs/competition/economist/dela mano3.pdf.</w:t>
      </w:r>
      <w:r w:rsidRPr="008C1920">
        <w:rPr>
          <w:rFonts w:ascii="ITC Avant Garde" w:hAnsi="ITC Avant Garde"/>
          <w:sz w:val="18"/>
          <w:szCs w:val="18"/>
          <w:lang w:val="es-MX"/>
        </w:rPr>
        <w:t xml:space="preserve"> </w:t>
      </w:r>
    </w:p>
  </w:footnote>
  <w:footnote w:id="20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71 a 83 del OPR.</w:t>
      </w:r>
    </w:p>
  </w:footnote>
  <w:footnote w:id="20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4074 a 4076.</w:t>
      </w:r>
    </w:p>
  </w:footnote>
  <w:footnote w:id="20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5188 y 5189.</w:t>
      </w:r>
    </w:p>
  </w:footnote>
  <w:footnote w:id="21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4527 a 4528.</w:t>
      </w:r>
    </w:p>
  </w:footnote>
  <w:footnote w:id="21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2900 a 2905.</w:t>
      </w:r>
    </w:p>
  </w:footnote>
  <w:footnote w:id="21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2900.</w:t>
      </w:r>
    </w:p>
  </w:footnote>
  <w:footnote w:id="21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2900.</w:t>
      </w:r>
    </w:p>
  </w:footnote>
  <w:footnote w:id="21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6925 a 6928.</w:t>
      </w:r>
    </w:p>
  </w:footnote>
  <w:footnote w:id="21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Clase 38 Internacional: Servicios de agencias de noticias, comunicación por telefonía celular, comunicación por medios de terminales de computadora, transmisión de mensajes e imágenes auxiliados por computadora, comunicaciones por redes de fibras ópticas, comunicaciones telefónicas, comunicaciones telegráficas, provisión de conexiones de telecomunicaciones a una red global de computadoras, servicios de correo electrónico, difusión de televisión por cable, difusión por televisión, emisión de televisión por cable, emisión por televisión, emisiones televisadas, envió de mensajes, transmisión por televisión, transmisión de televisión por cable, servicios de tableros electrónicos informativos, provisión de</w:t>
      </w:r>
    </w:p>
  </w:footnote>
  <w:footnote w:id="21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Clase 41 Internacional: Servicios de academias [educación], animadores, casinos [apuestas], competencias (organización de) [educación o entretenimiento], competencias deportivas (organización de), concursos [oposiciones] (organización de) [educación o entretenimiento], entretenimiento (información en materia de), entretenimiento para radio, entretenimiento para televisión, información en materia de recreación, juegos de azar o apuesta (servicios de), organización de concursos de belleza, organización de espectáculos [servicios de empresarios], organización de loterías, organización de shows [servicios de empresarios], producción de espectáculos, producción de programas de radio y televisión, producción de shows, producciones teatrales. Excluyendo expresamente todos los servicios de montaje de discos de video o de audio.</w:t>
      </w:r>
    </w:p>
  </w:footnote>
  <w:footnote w:id="21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6939 a 6944.</w:t>
      </w:r>
    </w:p>
  </w:footnote>
  <w:footnote w:id="21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19, 26, 37 del escrito de contestación al OPR de las Empresas de Grupo Televisa.</w:t>
      </w:r>
    </w:p>
  </w:footnote>
  <w:footnote w:id="21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2903.</w:t>
      </w:r>
    </w:p>
  </w:footnote>
  <w:footnote w:id="22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6198.</w:t>
      </w:r>
    </w:p>
  </w:footnote>
  <w:footnote w:id="221">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6198.</w:t>
      </w:r>
    </w:p>
  </w:footnote>
  <w:footnote w:id="22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9302.</w:t>
      </w:r>
    </w:p>
  </w:footnote>
  <w:footnote w:id="22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9474.</w:t>
      </w:r>
    </w:p>
  </w:footnote>
  <w:footnote w:id="22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6393 a 6404.</w:t>
      </w:r>
    </w:p>
  </w:footnote>
  <w:footnote w:id="22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6394 y 6395.</w:t>
      </w:r>
    </w:p>
  </w:footnote>
  <w:footnote w:id="22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6395.</w:t>
      </w:r>
    </w:p>
  </w:footnote>
  <w:footnote w:id="22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6418 a 6430.</w:t>
      </w:r>
    </w:p>
  </w:footnote>
  <w:footnote w:id="228">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6419 y 6420.</w:t>
      </w:r>
    </w:p>
  </w:footnote>
  <w:footnote w:id="229">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6420.</w:t>
      </w:r>
    </w:p>
  </w:footnote>
  <w:footnote w:id="230">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6420.</w:t>
      </w:r>
    </w:p>
  </w:footnote>
  <w:footnote w:id="23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Folio13574.</w:t>
      </w:r>
    </w:p>
  </w:footnote>
  <w:footnote w:id="23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13574 y 13575.</w:t>
      </w:r>
    </w:p>
  </w:footnote>
  <w:footnote w:id="23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13575.</w:t>
      </w:r>
    </w:p>
  </w:footnote>
  <w:footnote w:id="23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13575.</w:t>
      </w:r>
    </w:p>
  </w:footnote>
  <w:footnote w:id="235">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44, 47 y 51 del escrito de contestación al OPR de las Empresas de Grupo Televisa</w:t>
      </w:r>
      <w:r w:rsidRPr="00912BEF">
        <w:rPr>
          <w:rFonts w:ascii="ITC Avant Garde" w:hAnsi="ITC Avant Garde"/>
          <w:smallCaps/>
          <w:sz w:val="18"/>
          <w:szCs w:val="18"/>
          <w:lang w:val="es-MX"/>
        </w:rPr>
        <w:t>.</w:t>
      </w:r>
    </w:p>
  </w:footnote>
  <w:footnote w:id="23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6318 a 6320y 6324.</w:t>
      </w:r>
    </w:p>
  </w:footnote>
  <w:footnote w:id="23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7199.</w:t>
      </w:r>
    </w:p>
  </w:footnote>
  <w:footnote w:id="23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9302, 9311, 9318, 9322, 9329, 9334, 9335, 9340 9345 y 9351.</w:t>
      </w:r>
    </w:p>
  </w:footnote>
  <w:footnote w:id="23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Folio7979.</w:t>
      </w:r>
    </w:p>
  </w:footnote>
  <w:footnote w:id="24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8361, 8369 y 8371</w:t>
      </w:r>
      <w:r w:rsidRPr="00912BEF">
        <w:rPr>
          <w:rFonts w:ascii="ITC Avant Garde" w:hAnsi="ITC Avant Garde"/>
          <w:smallCaps/>
          <w:sz w:val="18"/>
          <w:szCs w:val="18"/>
          <w:lang w:val="es-MX"/>
        </w:rPr>
        <w:t>.</w:t>
      </w:r>
    </w:p>
  </w:footnote>
  <w:footnote w:id="24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8802 y 8854.</w:t>
      </w:r>
    </w:p>
  </w:footnote>
  <w:footnote w:id="242">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13782 a 13783.</w:t>
      </w:r>
    </w:p>
  </w:footnote>
  <w:footnote w:id="24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13784.</w:t>
      </w:r>
    </w:p>
  </w:footnote>
  <w:footnote w:id="244">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83 a 90 del OPR.</w:t>
      </w:r>
    </w:p>
  </w:footnote>
  <w:footnote w:id="24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Páginas 90 a 110 del OPR.</w:t>
      </w:r>
    </w:p>
  </w:footnote>
  <w:footnote w:id="246">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7197.</w:t>
      </w:r>
    </w:p>
  </w:footnote>
  <w:footnote w:id="24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4074 a 4076.</w:t>
      </w:r>
    </w:p>
  </w:footnote>
  <w:footnote w:id="248">
    <w:p w:rsidR="009311AB" w:rsidRPr="00912BEF" w:rsidRDefault="009311AB" w:rsidP="0028719C">
      <w:pPr>
        <w:pStyle w:val="Textonotapie"/>
        <w:tabs>
          <w:tab w:val="left" w:pos="993"/>
        </w:tabs>
        <w:spacing w:before="0" w:after="0" w:line="220" w:lineRule="exact"/>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4527 a 4529.</w:t>
      </w:r>
    </w:p>
  </w:footnote>
  <w:footnote w:id="249">
    <w:p w:rsidR="009311AB" w:rsidRPr="00912BEF" w:rsidRDefault="009311AB" w:rsidP="0028719C">
      <w:pPr>
        <w:pStyle w:val="Textonotapie"/>
        <w:tabs>
          <w:tab w:val="left" w:pos="993"/>
        </w:tabs>
        <w:spacing w:before="0" w:after="0" w:line="220" w:lineRule="exact"/>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5188 a 5190.</w:t>
      </w:r>
    </w:p>
  </w:footnote>
  <w:footnote w:id="250">
    <w:p w:rsidR="009311AB" w:rsidRPr="00912BEF" w:rsidRDefault="009311AB" w:rsidP="0028719C">
      <w:pPr>
        <w:pStyle w:val="Textonotapie"/>
        <w:tabs>
          <w:tab w:val="left" w:pos="993"/>
        </w:tabs>
        <w:spacing w:before="0" w:after="0" w:line="220" w:lineRule="exact"/>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2900.</w:t>
      </w:r>
    </w:p>
  </w:footnote>
  <w:footnote w:id="251">
    <w:p w:rsidR="009311AB" w:rsidRPr="0028719C" w:rsidRDefault="009311AB" w:rsidP="0028719C">
      <w:pPr>
        <w:pStyle w:val="Textonotapie"/>
        <w:spacing w:before="0" w:after="0" w:line="220" w:lineRule="exact"/>
        <w:rPr>
          <w:rFonts w:ascii="ITC Avant Garde" w:hAnsi="ITC Avant Garde"/>
          <w:sz w:val="18"/>
          <w:szCs w:val="18"/>
          <w:lang w:val="es-MX"/>
        </w:rPr>
      </w:pPr>
      <w:r w:rsidRPr="0028719C">
        <w:rPr>
          <w:rFonts w:ascii="ITC Avant Garde" w:hAnsi="ITC Avant Garde"/>
          <w:sz w:val="18"/>
          <w:szCs w:val="18"/>
          <w:vertAlign w:val="superscript"/>
          <w:lang w:val="es-MX"/>
        </w:rPr>
        <w:footnoteRef/>
      </w:r>
      <w:r w:rsidRPr="0028719C">
        <w:rPr>
          <w:rFonts w:ascii="ITC Avant Garde" w:hAnsi="ITC Avant Garde"/>
          <w:sz w:val="18"/>
          <w:szCs w:val="18"/>
          <w:lang w:val="es-MX"/>
        </w:rPr>
        <w:t xml:space="preserve"> Los Títulos de Concesión se encuentran en la Unidad de Concesiones y Servicios de este Instituto</w:t>
      </w:r>
      <w:r w:rsidRPr="002E470C">
        <w:rPr>
          <w:rFonts w:ascii="ITC Avant Garde" w:hAnsi="ITC Avant Garde"/>
          <w:sz w:val="18"/>
          <w:szCs w:val="18"/>
          <w:lang w:val="es-MX"/>
        </w:rPr>
        <w:t>.</w:t>
      </w:r>
    </w:p>
  </w:footnote>
  <w:footnote w:id="252">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8C1920">
        <w:rPr>
          <w:rFonts w:ascii="ITC Avant Garde" w:hAnsi="ITC Avant Garde"/>
          <w:sz w:val="18"/>
          <w:szCs w:val="18"/>
          <w:lang w:val="es-MX"/>
        </w:rPr>
        <w:t xml:space="preserve"> Solicitudes presentadas en las siguientes fechas: el ca</w:t>
      </w:r>
      <w:r w:rsidRPr="00A7778B">
        <w:rPr>
          <w:rFonts w:ascii="ITC Avant Garde" w:hAnsi="ITC Avant Garde"/>
          <w:sz w:val="18"/>
          <w:szCs w:val="18"/>
          <w:lang w:val="es-MX"/>
        </w:rPr>
        <w:t>torce de febrero del año dos mil, el dos de Julio y el diecisiete de diciembre de dos mil dos.</w:t>
      </w:r>
    </w:p>
  </w:footnote>
  <w:footnote w:id="253">
    <w:p w:rsidR="009311AB" w:rsidRPr="00796FA0" w:rsidRDefault="009311AB" w:rsidP="00912BEF">
      <w:pPr>
        <w:pStyle w:val="Textonotapie"/>
        <w:spacing w:before="0" w:after="0" w:line="240" w:lineRule="auto"/>
        <w:rPr>
          <w:rFonts w:ascii="ITC Avant Garde" w:hAnsi="ITC Avant Garde"/>
          <w:sz w:val="18"/>
          <w:szCs w:val="18"/>
          <w:vertAlign w:val="superscript"/>
          <w:lang w:val="es-MX"/>
        </w:rPr>
      </w:pPr>
      <w:r w:rsidRPr="00912BEF">
        <w:rPr>
          <w:rStyle w:val="Refdenotaalpie"/>
          <w:rFonts w:ascii="ITC Avant Garde" w:hAnsi="ITC Avant Garde"/>
          <w:sz w:val="18"/>
          <w:szCs w:val="18"/>
        </w:rPr>
        <w:footnoteRef/>
      </w:r>
      <w:r w:rsidRPr="008C1920">
        <w:rPr>
          <w:rFonts w:ascii="ITC Avant Garde" w:hAnsi="ITC Avant Garde"/>
          <w:sz w:val="18"/>
          <w:szCs w:val="18"/>
          <w:lang w:val="es-MX"/>
        </w:rPr>
        <w:t xml:space="preserve"> Además de los municipios citados, la autorización comprendió los municipios de Acolman, Atenco, Atizapán de Zaragoza, Chalco, Chicoloapan, Chimalhuacán, Coacal</w:t>
      </w:r>
      <w:r w:rsidRPr="00A7778B">
        <w:rPr>
          <w:rFonts w:ascii="ITC Avant Garde" w:hAnsi="ITC Avant Garde"/>
          <w:sz w:val="18"/>
          <w:szCs w:val="18"/>
          <w:lang w:val="es-MX"/>
        </w:rPr>
        <w:t>co, Cuautitlán, Ixtlahuaca, Jaltenco, La Paz, Melchor Ocampo, Nezahualcóyotl, Tecamac y Tultepec.</w:t>
      </w:r>
    </w:p>
  </w:footnote>
  <w:footnote w:id="254">
    <w:p w:rsidR="009311AB" w:rsidRPr="00025316" w:rsidRDefault="009311AB" w:rsidP="00796FA0">
      <w:pPr>
        <w:pStyle w:val="Textonotapie"/>
        <w:spacing w:before="0" w:after="0" w:line="240" w:lineRule="auto"/>
        <w:rPr>
          <w:rFonts w:ascii="ITC Avant Garde" w:hAnsi="ITC Avant Garde"/>
          <w:sz w:val="18"/>
          <w:szCs w:val="18"/>
          <w:lang w:val="es-MX"/>
        </w:rPr>
      </w:pPr>
      <w:r w:rsidRPr="00796FA0">
        <w:rPr>
          <w:rFonts w:ascii="ITC Avant Garde" w:hAnsi="ITC Avant Garde"/>
          <w:sz w:val="18"/>
          <w:szCs w:val="18"/>
          <w:vertAlign w:val="superscript"/>
          <w:lang w:val="es-MX"/>
        </w:rPr>
        <w:footnoteRef/>
      </w:r>
      <w:r w:rsidRPr="00796FA0">
        <w:rPr>
          <w:rFonts w:ascii="ITC Avant Garde" w:hAnsi="ITC Avant Garde"/>
          <w:sz w:val="18"/>
          <w:szCs w:val="18"/>
          <w:lang w:val="es-MX"/>
        </w:rPr>
        <w:t xml:space="preserve"> Adem</w:t>
      </w:r>
      <w:r>
        <w:rPr>
          <w:rFonts w:ascii="ITC Avant Garde" w:hAnsi="ITC Avant Garde"/>
          <w:sz w:val="18"/>
          <w:szCs w:val="18"/>
          <w:lang w:val="es-MX"/>
        </w:rPr>
        <w:t>ás de los municipios citados la solicitud</w:t>
      </w:r>
      <w:r w:rsidRPr="00796FA0">
        <w:rPr>
          <w:rFonts w:ascii="ITC Avant Garde" w:hAnsi="ITC Avant Garde"/>
          <w:sz w:val="18"/>
          <w:szCs w:val="18"/>
          <w:lang w:val="es-MX"/>
        </w:rPr>
        <w:t xml:space="preserve"> de ampliaci</w:t>
      </w:r>
      <w:r>
        <w:rPr>
          <w:rFonts w:ascii="ITC Avant Garde" w:hAnsi="ITC Avant Garde"/>
          <w:sz w:val="18"/>
          <w:szCs w:val="18"/>
          <w:lang w:val="es-MX"/>
        </w:rPr>
        <w:t>ón contemplaba</w:t>
      </w:r>
      <w:r w:rsidRPr="00796FA0">
        <w:rPr>
          <w:rFonts w:ascii="ITC Avant Garde" w:hAnsi="ITC Avant Garde"/>
          <w:sz w:val="18"/>
          <w:szCs w:val="18"/>
          <w:lang w:val="es-MX"/>
        </w:rPr>
        <w:t xml:space="preserve"> Almoloya de Juárez, Ixtlahuaca, Metepec, San Mateo Atenco, Toluca, Zinacantepec y Zumpango, todos ellos en el Estado de México.</w:t>
      </w:r>
    </w:p>
  </w:footnote>
  <w:footnote w:id="255">
    <w:p w:rsidR="009311AB" w:rsidRPr="00025316" w:rsidRDefault="009311AB" w:rsidP="00156062">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796FA0">
        <w:rPr>
          <w:rFonts w:ascii="ITC Avant Garde" w:hAnsi="ITC Avant Garde"/>
          <w:sz w:val="18"/>
          <w:szCs w:val="18"/>
          <w:lang w:val="es-MX"/>
        </w:rPr>
        <w:t>Adem</w:t>
      </w:r>
      <w:r>
        <w:rPr>
          <w:rFonts w:ascii="ITC Avant Garde" w:hAnsi="ITC Avant Garde"/>
          <w:sz w:val="18"/>
          <w:szCs w:val="18"/>
          <w:lang w:val="es-MX"/>
        </w:rPr>
        <w:t>ás de los municipios citados la solicitud</w:t>
      </w:r>
      <w:r w:rsidRPr="00796FA0">
        <w:rPr>
          <w:rFonts w:ascii="ITC Avant Garde" w:hAnsi="ITC Avant Garde"/>
          <w:sz w:val="18"/>
          <w:szCs w:val="18"/>
          <w:lang w:val="es-MX"/>
        </w:rPr>
        <w:t xml:space="preserve"> de </w:t>
      </w:r>
      <w:r>
        <w:rPr>
          <w:rFonts w:ascii="ITC Avant Garde" w:hAnsi="ITC Avant Garde"/>
          <w:sz w:val="18"/>
          <w:szCs w:val="18"/>
          <w:lang w:val="es-MX"/>
        </w:rPr>
        <w:t>prórroga contemplaba</w:t>
      </w:r>
      <w:r w:rsidRPr="00796FA0">
        <w:rPr>
          <w:rFonts w:ascii="ITC Avant Garde" w:hAnsi="ITC Avant Garde"/>
          <w:sz w:val="18"/>
          <w:szCs w:val="18"/>
          <w:lang w:val="es-MX"/>
        </w:rPr>
        <w:t xml:space="preserve"> Almoloya de Juárez, Ixtlahuaca, Metepec, San Mateo Atenco, Toluca, Zinacantepec y Zumpango, todos ellos en el Estado de México.</w:t>
      </w:r>
    </w:p>
  </w:footnote>
  <w:footnote w:id="256">
    <w:p w:rsidR="009311AB" w:rsidRPr="008C1920"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8C1920">
        <w:rPr>
          <w:rFonts w:ascii="ITC Avant Garde" w:hAnsi="ITC Avant Garde"/>
          <w:sz w:val="18"/>
          <w:szCs w:val="18"/>
          <w:lang w:val="es-MX"/>
        </w:rPr>
        <w:t xml:space="preserve"> Folio 12250.</w:t>
      </w:r>
    </w:p>
  </w:footnote>
  <w:footnote w:id="257">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8113 a 8176.</w:t>
      </w:r>
    </w:p>
  </w:footnote>
  <w:footnote w:id="25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1517 a 1522.</w:t>
      </w:r>
    </w:p>
  </w:footnote>
  <w:footnote w:id="25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5188 a 5190.</w:t>
      </w:r>
    </w:p>
  </w:footnote>
  <w:footnote w:id="26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3309, 3278 a 3298, 3299 a 3309.</w:t>
      </w:r>
    </w:p>
  </w:footnote>
  <w:footnote w:id="261">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7134 a 7141 y 10383 a 10507.</w:t>
      </w:r>
    </w:p>
  </w:footnote>
  <w:footnote w:id="262">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8764.</w:t>
      </w:r>
    </w:p>
  </w:footnote>
  <w:footnote w:id="263">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3309.</w:t>
      </w:r>
    </w:p>
  </w:footnote>
  <w:footnote w:id="264">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010545 y 010546; 010823 al 011059, 011247 al 011339, 012103 al 012177, 011226 al 011246, 011108 al 011174 y 011060 al 011107.</w:t>
      </w:r>
    </w:p>
  </w:footnote>
  <w:footnote w:id="26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7287 y 7288.</w:t>
      </w:r>
    </w:p>
  </w:footnote>
  <w:footnote w:id="26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3299 a 3308.</w:t>
      </w:r>
    </w:p>
  </w:footnote>
  <w:footnote w:id="26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9419 a 9425.</w:t>
      </w:r>
    </w:p>
  </w:footnote>
  <w:footnote w:id="26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10757 a 10816.</w:t>
      </w:r>
    </w:p>
  </w:footnote>
  <w:footnote w:id="26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969.</w:t>
      </w:r>
    </w:p>
  </w:footnote>
  <w:footnote w:id="27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9687.</w:t>
      </w:r>
    </w:p>
  </w:footnote>
  <w:footnote w:id="27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11175 a 11225.</w:t>
      </w:r>
    </w:p>
  </w:footnote>
  <w:footnote w:id="272">
    <w:p w:rsidR="009311AB" w:rsidRPr="00025316" w:rsidRDefault="009311AB" w:rsidP="00402458">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B602E1">
        <w:rPr>
          <w:rFonts w:ascii="ITC Avant Garde" w:hAnsi="ITC Avant Garde"/>
          <w:sz w:val="18"/>
          <w:szCs w:val="18"/>
          <w:lang w:val="es-MX"/>
        </w:rPr>
        <w:t>Páginas 203 y 204 de la Ejecutoria Megacable.</w:t>
      </w:r>
    </w:p>
  </w:footnote>
  <w:footnote w:id="273">
    <w:p w:rsidR="009311AB" w:rsidRPr="00025316" w:rsidRDefault="009311AB" w:rsidP="00483147">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w:t>
      </w:r>
      <w:r w:rsidRPr="000846F6">
        <w:rPr>
          <w:rFonts w:ascii="ITC Avant Garde" w:hAnsi="ITC Avant Garde"/>
          <w:sz w:val="18"/>
          <w:szCs w:val="18"/>
          <w:lang w:val="es-MX"/>
        </w:rPr>
        <w:t>Páginas 203, 204, 206, 207, 208, 209. 214 y 232 de la Ejecutoria Megacable.</w:t>
      </w:r>
    </w:p>
  </w:footnote>
  <w:footnote w:id="274">
    <w:p w:rsidR="009311AB" w:rsidRPr="00912BEF" w:rsidRDefault="009311AB" w:rsidP="00912BEF">
      <w:pPr>
        <w:jc w:val="both"/>
        <w:rPr>
          <w:rFonts w:ascii="ITC Avant Garde" w:hAnsi="ITC Avant Garde"/>
          <w:sz w:val="18"/>
          <w:szCs w:val="18"/>
        </w:rPr>
      </w:pPr>
      <w:r w:rsidRPr="00912BEF">
        <w:rPr>
          <w:rStyle w:val="Refdenotaalpie"/>
          <w:rFonts w:ascii="ITC Avant Garde" w:hAnsi="ITC Avant Garde"/>
          <w:sz w:val="18"/>
          <w:szCs w:val="18"/>
        </w:rPr>
        <w:footnoteRef/>
      </w:r>
      <w:r w:rsidRPr="00912BEF">
        <w:rPr>
          <w:rFonts w:ascii="ITC Avant Garde" w:hAnsi="ITC Avant Garde"/>
          <w:sz w:val="18"/>
          <w:szCs w:val="18"/>
        </w:rPr>
        <w:t xml:space="preserve"> A pesar de que las páginas web se encuentran en impresiones, es posible asignarles el valor y alcance probatorio del siguiente criterio judicial en virtud de que fueron puestas por personas morales que promovían servicios mediante la página referida: </w:t>
      </w:r>
      <w:r w:rsidRPr="00912BEF">
        <w:rPr>
          <w:rFonts w:ascii="ITC Avant Garde" w:hAnsi="ITC Avant Garde"/>
          <w:b/>
          <w:sz w:val="18"/>
          <w:szCs w:val="18"/>
        </w:rPr>
        <w:t>PÁGINAS WEB O ELECTRÓNICAS. SU CONTENIDO ES UN HECHO NOTORIO Y SUSCEPTIBLE DE SER VALORADO EN UNA DECISIÓN JUDICIAL.</w:t>
      </w:r>
      <w:r w:rsidRPr="00912BEF">
        <w:rPr>
          <w:rFonts w:ascii="ITC Avant Garde" w:hAnsi="ITC Avant Garde"/>
          <w:sz w:val="18"/>
          <w:szCs w:val="18"/>
        </w:rPr>
        <w:t xml:space="preserve"> Los datos publicados en documentos o </w:t>
      </w:r>
      <w:r w:rsidRPr="00912BEF">
        <w:rPr>
          <w:rFonts w:ascii="ITC Avant Garde" w:hAnsi="ITC Avant Garde"/>
          <w:b/>
          <w:sz w:val="18"/>
          <w:szCs w:val="18"/>
          <w:u w:val="single"/>
        </w:rPr>
        <w:t>páginas situados en redes informáticas constituyen un hecho notorio por formar parte del conocimiento público</w:t>
      </w:r>
      <w:r w:rsidRPr="00912BEF">
        <w:rPr>
          <w:rFonts w:ascii="ITC Avant Garde" w:hAnsi="ITC Avant Garde"/>
          <w:sz w:val="18"/>
          <w:szCs w:val="18"/>
        </w:rPr>
        <w:t xml:space="preserve"> a través de tales medios al momento en que se dicta una resolución judicial, de conformidad con el artículo 88 del Código Federal de Procedimientos Civiles. El acceso al uso de Internet para buscar información sobre la existencia de </w:t>
      </w:r>
      <w:r w:rsidRPr="00912BEF">
        <w:rPr>
          <w:rFonts w:ascii="ITC Avant Garde" w:hAnsi="ITC Avant Garde"/>
          <w:b/>
          <w:sz w:val="18"/>
          <w:szCs w:val="18"/>
        </w:rPr>
        <w:t>personas morales</w:t>
      </w:r>
      <w:r w:rsidRPr="00912BEF">
        <w:rPr>
          <w:rFonts w:ascii="ITC Avant Garde" w:hAnsi="ITC Avant Garde"/>
          <w:sz w:val="18"/>
          <w:szCs w:val="18"/>
        </w:rPr>
        <w:t xml:space="preserve">,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 por tratarse de un dato u opinión común indiscutible, no por el número de personas que conocen ese hecho, sino por la notoriedad, accesibilidad, aceptación e imparcialidad de este conocimiento. Por tanto, </w:t>
      </w:r>
      <w:r w:rsidRPr="00912BEF">
        <w:rPr>
          <w:rFonts w:ascii="ITC Avant Garde" w:hAnsi="ITC Avant Garde"/>
          <w:b/>
          <w:sz w:val="18"/>
          <w:szCs w:val="18"/>
        </w:rPr>
        <w:t>el contenido de una página de Internet que refleja hechos propios de una de las partes en cualquier juicio</w:t>
      </w:r>
      <w:r w:rsidRPr="00912BEF">
        <w:rPr>
          <w:rFonts w:ascii="ITC Avant Garde" w:hAnsi="ITC Avant Garde"/>
          <w:sz w:val="18"/>
          <w:szCs w:val="18"/>
        </w:rPr>
        <w:t xml:space="preserve">, </w:t>
      </w:r>
      <w:r w:rsidRPr="00912BEF">
        <w:rPr>
          <w:rFonts w:ascii="ITC Avant Garde" w:hAnsi="ITC Avant Garde"/>
          <w:b/>
          <w:sz w:val="18"/>
          <w:szCs w:val="18"/>
          <w:u w:val="single"/>
        </w:rPr>
        <w:t>puede ser tomado como prueba plena</w:t>
      </w:r>
      <w:r w:rsidRPr="00912BEF">
        <w:rPr>
          <w:rFonts w:ascii="ITC Avant Garde" w:hAnsi="ITC Avant Garde"/>
          <w:sz w:val="18"/>
          <w:szCs w:val="18"/>
        </w:rPr>
        <w:t>, a menos que haya una en contrario que no fue creada por orden del interesado, ya que se le reputará autor y podrá perjudicarle lo que ofrezca en sus términos.</w:t>
      </w:r>
    </w:p>
    <w:p w:rsidR="009311AB" w:rsidRPr="00912BEF" w:rsidRDefault="009311AB" w:rsidP="00912BEF">
      <w:pPr>
        <w:jc w:val="both"/>
        <w:rPr>
          <w:rFonts w:ascii="ITC Avant Garde" w:hAnsi="ITC Avant Garde"/>
          <w:sz w:val="18"/>
          <w:szCs w:val="18"/>
        </w:rPr>
      </w:pPr>
      <w:r w:rsidRPr="00912BEF">
        <w:rPr>
          <w:rFonts w:ascii="ITC Avant Garde" w:hAnsi="ITC Avant Garde"/>
          <w:sz w:val="18"/>
          <w:szCs w:val="18"/>
        </w:rPr>
        <w:t xml:space="preserve">Época: Décima Época. Registro: 2004949. Instancia: Tribunales Colegiados de Circuito. Tipo de Tesis: Aislada. Fuente: Semanario Judicial de la Federación y su Gaceta. Libro XXVI, </w:t>
      </w:r>
      <w:proofErr w:type="gramStart"/>
      <w:r w:rsidRPr="00912BEF">
        <w:rPr>
          <w:rFonts w:ascii="ITC Avant Garde" w:hAnsi="ITC Avant Garde"/>
          <w:sz w:val="18"/>
          <w:szCs w:val="18"/>
        </w:rPr>
        <w:t>Noviembre</w:t>
      </w:r>
      <w:proofErr w:type="gramEnd"/>
      <w:r w:rsidRPr="00912BEF">
        <w:rPr>
          <w:rFonts w:ascii="ITC Avant Garde" w:hAnsi="ITC Avant Garde"/>
          <w:sz w:val="18"/>
          <w:szCs w:val="18"/>
        </w:rPr>
        <w:t xml:space="preserve"> de 2013, Tomo 2. Materia(s): Civil. Tesis: I.3o.C.35 K (10a.). Página: 1373.</w:t>
      </w:r>
    </w:p>
  </w:footnote>
  <w:footnote w:id="275">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9440.</w:t>
      </w:r>
    </w:p>
  </w:footnote>
  <w:footnote w:id="276">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9408.</w:t>
      </w:r>
    </w:p>
  </w:footnote>
  <w:footnote w:id="277">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9677 y 9678.</w:t>
      </w:r>
    </w:p>
  </w:footnote>
  <w:footnote w:id="278">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9428.</w:t>
      </w:r>
    </w:p>
  </w:footnote>
  <w:footnote w:id="279">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9396 a 9405.</w:t>
      </w:r>
    </w:p>
  </w:footnote>
  <w:footnote w:id="280">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9695 a 9701.</w:t>
      </w:r>
    </w:p>
  </w:footnote>
  <w:footnote w:id="281">
    <w:p w:rsidR="009311AB" w:rsidRPr="00912BEF" w:rsidRDefault="009311AB" w:rsidP="00912BEF">
      <w:pPr>
        <w:pStyle w:val="Textonotapie"/>
        <w:tabs>
          <w:tab w:val="left" w:pos="993"/>
        </w:tabs>
        <w:spacing w:before="0" w:after="0" w:line="240" w:lineRule="auto"/>
        <w:rPr>
          <w:rFonts w:ascii="ITC Avant Garde" w:hAnsi="ITC Avant Garde"/>
          <w:smallCaps/>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Folios 9383 y 9395.</w:t>
      </w:r>
    </w:p>
  </w:footnote>
  <w:footnote w:id="282">
    <w:p w:rsidR="009311AB" w:rsidRPr="00912BEF" w:rsidRDefault="009311AB" w:rsidP="00912BEF">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En algunos casos respecto de todos los servicios y en otros respecto de los servicios de forma empaquetada.</w:t>
      </w:r>
    </w:p>
  </w:footnote>
  <w:footnote w:id="283">
    <w:p w:rsidR="009311AB" w:rsidRPr="00912BEF" w:rsidRDefault="009311AB" w:rsidP="00912BEF">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El escrito de renuncia de Cablevisión</w:t>
      </w:r>
      <w:r w:rsidRPr="00912BEF">
        <w:rPr>
          <w:rFonts w:ascii="ITC Avant Garde" w:hAnsi="ITC Avant Garde"/>
          <w:smallCaps/>
          <w:sz w:val="18"/>
          <w:szCs w:val="18"/>
          <w:lang w:val="es-MX"/>
        </w:rPr>
        <w:t xml:space="preserve"> </w:t>
      </w:r>
      <w:r w:rsidRPr="00912BEF">
        <w:rPr>
          <w:rFonts w:ascii="ITC Avant Garde" w:hAnsi="ITC Avant Garde"/>
          <w:sz w:val="18"/>
          <w:szCs w:val="18"/>
          <w:lang w:val="es-MX"/>
        </w:rPr>
        <w:t>se presentó a la extinta CFT el diecisiete de mayo de dos mil once.</w:t>
      </w:r>
    </w:p>
  </w:footnote>
  <w:footnote w:id="284">
    <w:p w:rsidR="009311AB" w:rsidRPr="00025316" w:rsidRDefault="009311AB" w:rsidP="00912BEF">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O asignar porciones de un municipio a través de la página de internet de YOO.</w:t>
      </w:r>
    </w:p>
  </w:footnote>
  <w:footnote w:id="285">
    <w:p w:rsidR="009311AB" w:rsidRPr="008D577B" w:rsidRDefault="009311AB">
      <w:pPr>
        <w:tabs>
          <w:tab w:val="left" w:pos="993"/>
        </w:tabs>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En este sentido, encontramos los siguientes criterios:</w:t>
      </w:r>
    </w:p>
    <w:p w:rsidR="009311AB" w:rsidRPr="008D577B" w:rsidRDefault="009311AB" w:rsidP="008D577B">
      <w:pPr>
        <w:pStyle w:val="Prrafodelista"/>
        <w:numPr>
          <w:ilvl w:val="0"/>
          <w:numId w:val="61"/>
        </w:numPr>
        <w:tabs>
          <w:tab w:val="left" w:pos="993"/>
        </w:tabs>
        <w:ind w:left="851" w:hanging="425"/>
        <w:contextualSpacing w:val="0"/>
        <w:jc w:val="both"/>
        <w:rPr>
          <w:rFonts w:ascii="ITC Avant Garde" w:hAnsi="ITC Avant Garde"/>
          <w:sz w:val="18"/>
          <w:szCs w:val="18"/>
        </w:rPr>
      </w:pPr>
      <w:r w:rsidRPr="008D577B">
        <w:rPr>
          <w:rFonts w:ascii="ITC Avant Garde" w:hAnsi="ITC Avant Garde"/>
          <w:sz w:val="18"/>
          <w:szCs w:val="18"/>
        </w:rPr>
        <w:t>“</w:t>
      </w:r>
      <w:r w:rsidRPr="00AD19BB">
        <w:rPr>
          <w:rFonts w:ascii="ITC Avant Garde" w:hAnsi="ITC Avant Garde"/>
          <w:b/>
          <w:i/>
          <w:sz w:val="18"/>
          <w:szCs w:val="18"/>
        </w:rPr>
        <w:t xml:space="preserve">RECARGOS Y SANCIONES. SU PROPORCIONALIDAD Y EQUIDAD NO DEPENDEN DE QUE GUARDEN UNA RELACIÓN CUANTITATIVA CON LAS CONTRIBUCIONES OMITIDAS. </w:t>
      </w:r>
      <w:r w:rsidRPr="00AD19BB">
        <w:rPr>
          <w:rFonts w:ascii="ITC Avant Garde" w:hAnsi="ITC Avant Garde"/>
          <w:i/>
          <w:sz w:val="18"/>
          <w:szCs w:val="18"/>
        </w:rPr>
        <w:t xml:space="preserve">El artículo 2o. del Código Fiscal de la Federación determina que </w:t>
      </w:r>
      <w:r w:rsidRPr="00AD19BB">
        <w:rPr>
          <w:rFonts w:ascii="ITC Avant Garde" w:hAnsi="ITC Avant Garde"/>
          <w:b/>
          <w:i/>
          <w:sz w:val="18"/>
          <w:szCs w:val="18"/>
        </w:rPr>
        <w:t>los recargos y las sanciones</w:t>
      </w:r>
      <w:r w:rsidRPr="00AD19BB">
        <w:rPr>
          <w:rFonts w:ascii="ITC Avant Garde" w:hAnsi="ITC Avant Garde"/>
          <w:i/>
          <w:sz w:val="18"/>
          <w:szCs w:val="18"/>
        </w:rPr>
        <w:t xml:space="preserve">, entre otros conceptos, </w:t>
      </w:r>
      <w:r w:rsidRPr="00AD19BB">
        <w:rPr>
          <w:rFonts w:ascii="ITC Avant Garde" w:hAnsi="ITC Avant Garde"/>
          <w:b/>
          <w:i/>
          <w:sz w:val="18"/>
          <w:szCs w:val="18"/>
        </w:rPr>
        <w:t>son accesorios de las contribuciones y participan de su naturaleza</w:t>
      </w:r>
      <w:r w:rsidRPr="00AD19BB">
        <w:rPr>
          <w:rFonts w:ascii="ITC Avant Garde" w:hAnsi="ITC Avant Garde"/>
          <w:i/>
          <w:sz w:val="18"/>
          <w:szCs w:val="18"/>
        </w:rPr>
        <w:t xml:space="preserve">, </w:t>
      </w:r>
      <w:r w:rsidRPr="00AD19BB">
        <w:rPr>
          <w:rFonts w:ascii="ITC Avant Garde" w:hAnsi="ITC Avant Garde"/>
          <w:b/>
          <w:i/>
          <w:sz w:val="18"/>
          <w:szCs w:val="18"/>
        </w:rPr>
        <w:t>lo que los sujeta a los requisitos establecidos en el artículo 31, fracción IV, de la Constitución</w:t>
      </w:r>
      <w:r w:rsidRPr="00AD19BB">
        <w:rPr>
          <w:rFonts w:ascii="ITC Avant Garde" w:hAnsi="ITC Avant Garde"/>
          <w:i/>
          <w:sz w:val="18"/>
          <w:szCs w:val="18"/>
        </w:rPr>
        <w:t xml:space="preserve"> General de la República, como son los de proporcionalidad y equidad, principios estos que, tratándose de los recargos y las sanciones, </w:t>
      </w:r>
      <w:r w:rsidRPr="00AD19BB">
        <w:rPr>
          <w:rFonts w:ascii="ITC Avant Garde" w:hAnsi="ITC Avant Garde"/>
          <w:b/>
          <w:i/>
          <w:sz w:val="18"/>
          <w:szCs w:val="18"/>
        </w:rPr>
        <w:t>no pueden interpretarse como una relación cuantitativa entre lo principal y lo accesorio, de lo que se siga que su monto no pueda exceder de una determinada cantidad</w:t>
      </w:r>
      <w:r w:rsidRPr="00AD19BB">
        <w:rPr>
          <w:rFonts w:ascii="ITC Avant Garde" w:hAnsi="ITC Avant Garde"/>
          <w:i/>
          <w:sz w:val="18"/>
          <w:szCs w:val="18"/>
        </w:rPr>
        <w:t xml:space="preserve">, en virtud de que lo accesorio de los recargos y sanciones no reconoce tal limitación porque tienen sus propios fundamentos. Los recargos son accesorios de las contribuciones dado que surgen como consecuencia de la falta de pago oportuno de ellas, esto es, para que se origine la obligación de cubrir recargo al fisco es imprescindible la existencia de una contribución que no haya sido pagada en la fecha establecida por la ley; de ahí que, si no se causa la contribución no puede incurrirse en mora, ni pueden originarse los recargos, ya que éstos tienen por objeto indemnizar al fisco por la falta de pago oportuno de contribuciones, mientras que </w:t>
      </w:r>
      <w:r w:rsidRPr="00AD19BB">
        <w:rPr>
          <w:rFonts w:ascii="ITC Avant Garde" w:hAnsi="ITC Avant Garde"/>
          <w:b/>
          <w:i/>
          <w:sz w:val="18"/>
          <w:szCs w:val="18"/>
          <w:u w:val="single"/>
        </w:rPr>
        <w:t>las sanciones son producto de infracciones fiscales que deben ser impuestas en función a diversos factores, entre los que descuellan como elementos subjetivos, la naturaleza de la infracción y su gravedad</w:t>
      </w:r>
      <w:r w:rsidRPr="00AD19BB">
        <w:rPr>
          <w:rFonts w:ascii="ITC Avant Garde" w:hAnsi="ITC Avant Garde"/>
          <w:i/>
          <w:sz w:val="18"/>
          <w:szCs w:val="18"/>
        </w:rPr>
        <w:t xml:space="preserve">. Desde esa óptica, el monto de los recargos y, por consiguiente, su proporcionalidad y equidad, dependerán de las cantidades que durante la mora deje de percibir el fisco, mientras que </w:t>
      </w:r>
      <w:r w:rsidRPr="00AD19BB">
        <w:rPr>
          <w:rFonts w:ascii="ITC Avant Garde" w:hAnsi="ITC Avant Garde"/>
          <w:b/>
          <w:i/>
          <w:sz w:val="18"/>
          <w:szCs w:val="18"/>
          <w:u w:val="single"/>
        </w:rPr>
        <w:t>el monto de las sanciones dependerá de las cantidades que por concepto de pago de contribuciones haya omitido el obligado</w:t>
      </w:r>
      <w:r w:rsidRPr="00AD19BB">
        <w:rPr>
          <w:rFonts w:ascii="ITC Avant Garde" w:hAnsi="ITC Avant Garde"/>
          <w:i/>
          <w:sz w:val="18"/>
          <w:szCs w:val="18"/>
        </w:rPr>
        <w:t xml:space="preserve">. Así, aquellos requisitos constitucionales referidos a los recargos, se cumplen, tratándose de la ley que los previene, cuando ésta ordena tomar en consideración elementos esencialmente iguales a los que corresponden para la determinación de intereses, como son la cantidad adeudada, el lapso de la mora y los tipos de interés manejados o determinados durante ese tiempo. En cambio, </w:t>
      </w:r>
      <w:r w:rsidRPr="00AD19BB">
        <w:rPr>
          <w:rFonts w:ascii="ITC Avant Garde" w:hAnsi="ITC Avant Garde"/>
          <w:b/>
          <w:i/>
          <w:sz w:val="18"/>
          <w:szCs w:val="18"/>
          <w:u w:val="single"/>
        </w:rPr>
        <w:t>la equidad y la proporcionalidad de las sanciones, sólo pueden apreciarse atendiendo a la naturaleza de la infracción de las obligaciones tributarias impuestas por la ley, así como a la gravedad de dicha violación y a otros elementos subjetivos, siendo obvio que su finalidad no es indemnizatoria por la mora, como en los recargos, sino fundamentalmente disuasiva o ejemplar</w:t>
      </w:r>
      <w:r w:rsidRPr="00AD19BB">
        <w:rPr>
          <w:rFonts w:ascii="ITC Avant Garde" w:hAnsi="ITC Avant Garde"/>
          <w:i/>
          <w:sz w:val="18"/>
          <w:szCs w:val="18"/>
        </w:rPr>
        <w:t>”. Tesis aislada PÁGINA C/98, con registro 194,943 de la novena época, emitida por el Pleno de</w:t>
      </w:r>
      <w:r w:rsidRPr="008D577B">
        <w:rPr>
          <w:rFonts w:ascii="ITC Avant Garde" w:hAnsi="ITC Avant Garde"/>
          <w:sz w:val="18"/>
          <w:szCs w:val="18"/>
        </w:rPr>
        <w:t xml:space="preserve"> la SCJN en el amparo en revisión 2353/96, publicada en el SJF y su Gaceta VIII, </w:t>
      </w:r>
      <w:proofErr w:type="gramStart"/>
      <w:r w:rsidRPr="008D577B">
        <w:rPr>
          <w:rFonts w:ascii="ITC Avant Garde" w:hAnsi="ITC Avant Garde"/>
          <w:sz w:val="18"/>
          <w:szCs w:val="18"/>
        </w:rPr>
        <w:t>Diciembre</w:t>
      </w:r>
      <w:proofErr w:type="gramEnd"/>
      <w:r w:rsidRPr="008D577B">
        <w:rPr>
          <w:rFonts w:ascii="ITC Avant Garde" w:hAnsi="ITC Avant Garde"/>
          <w:sz w:val="18"/>
          <w:szCs w:val="18"/>
        </w:rPr>
        <w:t xml:space="preserve"> de 1998 a página 256; </w:t>
      </w:r>
    </w:p>
    <w:p w:rsidR="009311AB" w:rsidRPr="008D577B" w:rsidRDefault="009311AB" w:rsidP="008D577B">
      <w:pPr>
        <w:pStyle w:val="Prrafodelista"/>
        <w:numPr>
          <w:ilvl w:val="0"/>
          <w:numId w:val="61"/>
        </w:numPr>
        <w:tabs>
          <w:tab w:val="left" w:pos="993"/>
        </w:tabs>
        <w:contextualSpacing w:val="0"/>
        <w:jc w:val="both"/>
        <w:rPr>
          <w:rFonts w:ascii="ITC Avant Garde" w:hAnsi="ITC Avant Garde"/>
          <w:sz w:val="18"/>
          <w:szCs w:val="18"/>
        </w:rPr>
      </w:pPr>
      <w:r w:rsidRPr="008D577B">
        <w:rPr>
          <w:rFonts w:ascii="ITC Avant Garde" w:hAnsi="ITC Avant Garde"/>
          <w:sz w:val="18"/>
          <w:szCs w:val="18"/>
        </w:rPr>
        <w:t>“</w:t>
      </w:r>
      <w:r w:rsidRPr="008D577B">
        <w:rPr>
          <w:rFonts w:ascii="ITC Avant Garde" w:hAnsi="ITC Avant Garde"/>
          <w:b/>
          <w:sz w:val="18"/>
          <w:szCs w:val="18"/>
        </w:rPr>
        <w:t>RESPONSABILIDADES DE LOS SERVIDORES PÚBLICOS. EL ARTÍCULO 81, ÚLTIMO PÁRRAFO, DE LA LEY FEDERAL RELATIVA, VIGENTE HASTA EL 13 DE MARZO DE 2002 EN EL ÁMBITO FEDERAL, VIOLA EL PRINCIPIO DE PROPORCIONALIDAD EN LA IMPOSICIÓN DE SANCIONES</w:t>
      </w:r>
      <w:r w:rsidRPr="008D577B">
        <w:rPr>
          <w:rFonts w:ascii="ITC Avant Garde" w:hAnsi="ITC Avant Garde"/>
          <w:sz w:val="18"/>
          <w:szCs w:val="18"/>
        </w:rPr>
        <w:t xml:space="preserve">. Conforme al artículo 113 de la Constitución Política de los Estados Unidos Mexicanos, las sanciones aplicables a los servidores públicos que por actos u omisiones incurran en alguna responsabilidad administrativa consistirán en suspensión, destitución e inhabilitación, así como en sanciones económicas, las cuales deberán establecerse de acuerdo con los beneficios económicos obtenidos por el responsable y con los daños y perjuicios patrimoniales causados. Así, el citado precepto consagra </w:t>
      </w:r>
      <w:r w:rsidRPr="008D577B">
        <w:rPr>
          <w:rFonts w:ascii="ITC Avant Garde" w:hAnsi="ITC Avant Garde"/>
          <w:b/>
          <w:sz w:val="18"/>
          <w:szCs w:val="18"/>
          <w:u w:val="single"/>
        </w:rPr>
        <w:t>el principio de proporcionalidad en la imposición de sanciones al establecer una variedad de éstas para que la autoridad sancionadora, tomando en consideración la responsabilidad, circunstancias del servidor público y sus antecedentes, entre otros aspectos, imponga la sanción correspondiente, es decir, señala que deben tomarse en cuenta diversas circunstancias a efecto de su individualización</w:t>
      </w:r>
      <w:r w:rsidRPr="008D577B">
        <w:rPr>
          <w:rFonts w:ascii="ITC Avant Garde" w:hAnsi="ITC Avant Garde"/>
          <w:sz w:val="18"/>
          <w:szCs w:val="18"/>
        </w:rPr>
        <w:t xml:space="preserve">. En congruencia con lo anterior, se concluye que el artículo 81, último párrafo, de la Ley Federal de Responsabilidades de los Servidores Públicos vigente hasta el 13 de marzo de 2002 en el ámbito federal, al establecer que para el caso de omisión, sin causa justificada, en la presentación de la declaración de situación patrimonial dentro de los 30 días siguientes a la conclusión del encargo, se inhabilitará al infractor por 1 año, </w:t>
      </w:r>
      <w:r w:rsidRPr="008D577B">
        <w:rPr>
          <w:rFonts w:ascii="ITC Avant Garde" w:hAnsi="ITC Avant Garde"/>
          <w:b/>
          <w:sz w:val="18"/>
          <w:szCs w:val="18"/>
          <w:u w:val="single"/>
        </w:rPr>
        <w:t>viola el indicado principio</w:t>
      </w:r>
      <w:r w:rsidRPr="008D577B">
        <w:rPr>
          <w:rFonts w:ascii="ITC Avant Garde" w:hAnsi="ITC Avant Garde"/>
          <w:sz w:val="18"/>
          <w:szCs w:val="18"/>
        </w:rPr>
        <w:t xml:space="preserve">, </w:t>
      </w:r>
      <w:r w:rsidRPr="008D577B">
        <w:rPr>
          <w:rFonts w:ascii="ITC Avant Garde" w:hAnsi="ITC Avant Garde"/>
          <w:b/>
          <w:sz w:val="18"/>
          <w:szCs w:val="18"/>
          <w:u w:val="single"/>
        </w:rPr>
        <w:t>ya que constriñe a la autoridad administrativa a imponer siempre la misma sanción</w:t>
      </w:r>
      <w:r w:rsidRPr="008D577B">
        <w:rPr>
          <w:rFonts w:ascii="ITC Avant Garde" w:hAnsi="ITC Avant Garde"/>
          <w:sz w:val="18"/>
          <w:szCs w:val="18"/>
        </w:rPr>
        <w:t xml:space="preserve">, sin importar la gravedad de la responsabilidad en que se incurrió, las circunstancias socioeconómicas del servidor público, su nivel jerárquico y antigüedad, las condiciones exteriores, medios de ejecución y reincidencia, es decir, a todos los servidores públicos se les aplicará invariable e inflexiblemente la sanción especificada, </w:t>
      </w:r>
      <w:r w:rsidRPr="008D577B">
        <w:rPr>
          <w:rFonts w:ascii="ITC Avant Garde" w:hAnsi="ITC Avant Garde"/>
          <w:b/>
          <w:sz w:val="18"/>
          <w:szCs w:val="18"/>
          <w:u w:val="single"/>
        </w:rPr>
        <w:t>lo cual impide el ejercicio de la facultad prudente del arbitrio para individualizar y cuantificar la temporalidad de la inhabilitación</w:t>
      </w:r>
      <w:r w:rsidRPr="008D577B">
        <w:rPr>
          <w:rFonts w:ascii="ITC Avant Garde" w:hAnsi="ITC Avant Garde"/>
          <w:sz w:val="18"/>
          <w:szCs w:val="18"/>
        </w:rPr>
        <w:t xml:space="preserve">”. Tesis aislada 2a. XX/2009 con registro número 167,635 de la Novena Época, emitida por la Segunda Sala de la SCJN en el amparo en revisión 1222/2008, publicada en el SJF y su Gaceta XXIX, </w:t>
      </w:r>
      <w:proofErr w:type="gramStart"/>
      <w:r w:rsidRPr="008D577B">
        <w:rPr>
          <w:rFonts w:ascii="ITC Avant Garde" w:hAnsi="ITC Avant Garde"/>
          <w:sz w:val="18"/>
          <w:szCs w:val="18"/>
        </w:rPr>
        <w:t>Marzo</w:t>
      </w:r>
      <w:proofErr w:type="gramEnd"/>
      <w:r w:rsidRPr="008D577B">
        <w:rPr>
          <w:rFonts w:ascii="ITC Avant Garde" w:hAnsi="ITC Avant Garde"/>
          <w:sz w:val="18"/>
          <w:szCs w:val="18"/>
        </w:rPr>
        <w:t xml:space="preserve"> de 2009 a página 477, y </w:t>
      </w:r>
    </w:p>
    <w:p w:rsidR="009311AB" w:rsidRPr="008D577B" w:rsidRDefault="009311AB" w:rsidP="008D577B">
      <w:pPr>
        <w:pStyle w:val="Prrafodelista"/>
        <w:numPr>
          <w:ilvl w:val="0"/>
          <w:numId w:val="61"/>
        </w:numPr>
        <w:tabs>
          <w:tab w:val="left" w:pos="993"/>
        </w:tabs>
        <w:contextualSpacing w:val="0"/>
        <w:jc w:val="both"/>
        <w:rPr>
          <w:rFonts w:ascii="ITC Avant Garde" w:hAnsi="ITC Avant Garde"/>
          <w:sz w:val="18"/>
          <w:szCs w:val="18"/>
        </w:rPr>
      </w:pPr>
      <w:r w:rsidRPr="008D577B">
        <w:rPr>
          <w:rFonts w:ascii="ITC Avant Garde" w:hAnsi="ITC Avant Garde"/>
          <w:sz w:val="18"/>
          <w:szCs w:val="18"/>
        </w:rPr>
        <w:t>“</w:t>
      </w:r>
      <w:r w:rsidRPr="00AD19BB">
        <w:rPr>
          <w:rFonts w:ascii="ITC Avant Garde" w:hAnsi="ITC Avant Garde"/>
          <w:b/>
          <w:i/>
          <w:sz w:val="18"/>
          <w:szCs w:val="18"/>
        </w:rPr>
        <w:t>MULTA EXCESIVA. CONCEPTO DE.</w:t>
      </w:r>
      <w:r w:rsidRPr="00AD19BB">
        <w:rPr>
          <w:rFonts w:ascii="ITC Avant Garde" w:hAnsi="ITC Avant Garde"/>
          <w:i/>
          <w:sz w:val="18"/>
          <w:szCs w:val="18"/>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a) Una multa es excesiva cuando </w:t>
      </w:r>
      <w:r w:rsidRPr="00AD19BB">
        <w:rPr>
          <w:rFonts w:ascii="ITC Avant Garde" w:hAnsi="ITC Avant Garde"/>
          <w:b/>
          <w:i/>
          <w:sz w:val="18"/>
          <w:szCs w:val="18"/>
          <w:u w:val="single"/>
        </w:rPr>
        <w:t>es desproporcionada a las posibilidades económicas del infractor en relación a la gravedad del ilícito</w:t>
      </w:r>
      <w:r w:rsidRPr="00AD19BB">
        <w:rPr>
          <w:rFonts w:ascii="ITC Avant Garde" w:hAnsi="ITC Avant Garde"/>
          <w:i/>
          <w:sz w:val="18"/>
          <w:szCs w:val="18"/>
        </w:rPr>
        <w:t xml:space="preserve">; b) Cuando se propasa, va más adelante de lo lícito y lo razonable; y c) Una multa puede ser excesiva para unos, moderada para otros y leve para muchos. Por lo tanto, </w:t>
      </w:r>
      <w:r w:rsidRPr="00AD19BB">
        <w:rPr>
          <w:rFonts w:ascii="ITC Avant Garde" w:hAnsi="ITC Avant Garde"/>
          <w:b/>
          <w:i/>
          <w:sz w:val="18"/>
          <w:szCs w:val="18"/>
          <w:u w:val="single"/>
        </w:rPr>
        <w:t>para que una multa no sea contraria al texto constitucional, debe establecerse en la ley que la autoridad facultada para imponerla, tenga posibilidad, en cada caso, de determinar su monto o cuantía, tomando en cuenta la gravedad de la infracción, la capacidad económica del infractor, la reincidencia, en su caso, de éste en la comisión del hecho que la motiva, o cualquier otro elemento del que pueda inferirse la gravedad o levedad del hecho infractor, para así determinar individualizadamente la multa que corresponda</w:t>
      </w:r>
      <w:r w:rsidRPr="008D577B">
        <w:rPr>
          <w:rFonts w:ascii="ITC Avant Garde" w:hAnsi="ITC Avant Garde"/>
          <w:sz w:val="18"/>
          <w:szCs w:val="18"/>
        </w:rPr>
        <w:t>”. Jurisprudencia 9/95 con registro número 200,347 de la Novena Época emitida por el Pleno de la SCJN, publicada en el SJF y su Gaceta II, Julio de 1995 a página 5.</w:t>
      </w:r>
    </w:p>
  </w:footnote>
  <w:footnote w:id="286">
    <w:p w:rsidR="009311AB" w:rsidRPr="001E38B6" w:rsidRDefault="009311AB" w:rsidP="001E38B6">
      <w:pPr>
        <w:jc w:val="both"/>
        <w:rPr>
          <w:rFonts w:ascii="ITC Avant Garde" w:hAnsi="ITC Avant Garde"/>
          <w:sz w:val="18"/>
          <w:szCs w:val="18"/>
        </w:rPr>
      </w:pPr>
      <w:r w:rsidRPr="00025316">
        <w:rPr>
          <w:rStyle w:val="Refdenotaalpie"/>
          <w:rFonts w:ascii="ITC Avant Garde" w:hAnsi="ITC Avant Garde"/>
          <w:sz w:val="18"/>
          <w:szCs w:val="18"/>
        </w:rPr>
        <w:footnoteRef/>
      </w:r>
      <w:r w:rsidRPr="001E38B6">
        <w:rPr>
          <w:rFonts w:ascii="ITC Avant Garde" w:hAnsi="ITC Avant Garde"/>
          <w:sz w:val="18"/>
          <w:szCs w:val="18"/>
        </w:rPr>
        <w:t xml:space="preserve"> Sirve de sustento a lo anterior, el siguiente criterio judicial: </w:t>
      </w:r>
      <w:r>
        <w:rPr>
          <w:rFonts w:ascii="ITC Avant Garde" w:hAnsi="ITC Avant Garde"/>
          <w:sz w:val="18"/>
          <w:szCs w:val="18"/>
        </w:rPr>
        <w:t>“</w:t>
      </w:r>
      <w:r w:rsidRPr="001E38B6">
        <w:rPr>
          <w:rFonts w:ascii="ITC Avant Garde" w:hAnsi="ITC Avant Garde"/>
          <w:b/>
          <w:i/>
          <w:sz w:val="18"/>
          <w:szCs w:val="18"/>
        </w:rPr>
        <w:t>COMPETENCIA ECONÓMICA. MÁRGENES DE DISCRECIONALIDAD CON QUE CUENTA LA COMISIÓN FEDERAL RELATIVA EN LA VALORACIÓN DE ELEMENTOS CONSTITUTIVOS DE PRÁCTICAS MONOPÓLICAS QUE INVOLUCREN CONOCIMIENTOS COMPLEJOS O ESPECIALIZADOS.</w:t>
      </w:r>
      <w:r w:rsidRPr="001E38B6">
        <w:rPr>
          <w:rFonts w:ascii="ITC Avant Garde" w:hAnsi="ITC Avant Garde"/>
          <w:i/>
          <w:sz w:val="18"/>
          <w:szCs w:val="18"/>
        </w:rPr>
        <w:t xml:space="preserve"> Cuando la ley otorga a las autoridades potestades que conducen al ejercicio de facultades discrecionales, les confiere márgenes de elección que no están sujetos tan sólo a referentes jurídicos. Esto sucede cuando la decisión que asuman dependa de aplicar conocimientos pertenecientes a un campo especializado de la actividad humana para disponer aspectos de oportunidad y mérito respecto de cuestiones atinentes a temas técnicos o de política pública. Dicho en otras palabras, les concede libertad para determinar, conforme a su criterio, el medio que razonablemente sea idóneo, en razón de ser el más efectivo o redituable para alcanzar un fin o consecuencia determinada. Así, al no depender exclusivamente de referentes jurídicos, el derecho no permite determinar ni ejercer un control estricto respecto a lo decidido; de ahí que, en ciertos casos, la enunciación, descripción, interpretación y determinación de elementos fácticos o, incluso subjetivos, componentes de infracciones o delitos, pueden requerir el empleo de márgenes de discrecionalidad y conocimientos especializados, los cuales deben sujetarse a criterios de razonabilidad. Por tanto, en el caso de conductas anticompetitivas, las decisiones de la Comisión Federal de Competencia Económica respecto de ciertos elementos de algunas infracciones, como gravedad, duración, tamaño del mercado, participación, daño causado, antecedentes, indicios de intencionalidad, capacidad económica, entre otros, implican considerar, interpretar y calificar determinadas conductas y circunstancias de casos concretos, a la luz de principios, teorías e hipótesis que se construyen conforme a valoraciones y apreciaciones relativas a máximas de experiencia e información estadística de carácter histórico, conformando criterios económicos a partir de una perspectiva de aspectos complejos y técnicos. Es así que la valoración de ciertos hechos, como elementos constitutivos de ciertas prácticas monopólicas, cuando involucren conocimientos complejos o especializados, goza de márgenes de discrecionalidad en los términos indicados, por lo que basta que las decisiones sean razonables y pertinentes, de acuerdo con principios, circunstancias, fines y consecuencias buscadas mediante la facultad sancionadora, como son los principios de proporcionalidad y disuasión</w:t>
      </w:r>
      <w:r w:rsidRPr="00025316">
        <w:rPr>
          <w:rFonts w:ascii="ITC Avant Garde" w:hAnsi="ITC Avant Garde"/>
          <w:sz w:val="18"/>
          <w:szCs w:val="18"/>
        </w:rPr>
        <w:t>.”</w:t>
      </w:r>
      <w:r w:rsidRPr="00025316">
        <w:rPr>
          <w:rFonts w:ascii="ITC Avant Garde" w:hAnsi="ITC Avant Garde" w:cs="Tahoma"/>
          <w:color w:val="444444"/>
          <w:sz w:val="18"/>
          <w:szCs w:val="18"/>
        </w:rPr>
        <w:t>[</w:t>
      </w:r>
      <w:r w:rsidRPr="001E38B6">
        <w:rPr>
          <w:rFonts w:ascii="ITC Avant Garde" w:hAnsi="ITC Avant Garde" w:cs="Tahoma"/>
          <w:color w:val="444444"/>
          <w:sz w:val="18"/>
          <w:szCs w:val="18"/>
        </w:rPr>
        <w:t xml:space="preserve">TA]; </w:t>
      </w:r>
      <w:r w:rsidRPr="001E38B6">
        <w:rPr>
          <w:rFonts w:ascii="ITC Avant Garde" w:hAnsi="ITC Avant Garde" w:cs="Tahoma"/>
          <w:bCs/>
          <w:color w:val="444444"/>
          <w:sz w:val="18"/>
          <w:szCs w:val="18"/>
        </w:rPr>
        <w:t>I.1o.A.E.216 A ;</w:t>
      </w:r>
      <w:r>
        <w:rPr>
          <w:rFonts w:ascii="ITC Avant Garde" w:hAnsi="ITC Avant Garde" w:cs="Tahoma"/>
          <w:b/>
          <w:bCs/>
          <w:color w:val="444444"/>
          <w:sz w:val="18"/>
          <w:szCs w:val="18"/>
        </w:rPr>
        <w:t xml:space="preserve"> </w:t>
      </w:r>
      <w:r w:rsidRPr="001E38B6">
        <w:rPr>
          <w:rFonts w:ascii="ITC Avant Garde" w:hAnsi="ITC Avant Garde" w:cs="Tahoma"/>
          <w:color w:val="444444"/>
          <w:sz w:val="18"/>
          <w:szCs w:val="18"/>
        </w:rPr>
        <w:t>10a. Época; T.C.C.; Gaceta S.J.F.; Libro 48, Noviembre de 2017; Tomo III; Pág. 1994. </w:t>
      </w:r>
    </w:p>
  </w:footnote>
  <w:footnote w:id="287">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1E38B6">
        <w:rPr>
          <w:rStyle w:val="Refdenotaalpie"/>
          <w:rFonts w:ascii="ITC Avant Garde" w:hAnsi="ITC Avant Garde"/>
          <w:sz w:val="18"/>
          <w:szCs w:val="18"/>
        </w:rPr>
        <w:footnoteRef/>
      </w:r>
      <w:r w:rsidRPr="008D577B">
        <w:rPr>
          <w:rFonts w:ascii="ITC Avant Garde" w:hAnsi="ITC Avant Garde"/>
          <w:sz w:val="18"/>
          <w:szCs w:val="18"/>
          <w:lang w:val="es-MX"/>
        </w:rPr>
        <w:t xml:space="preserve"> Al respecto, resulta aplicable por analogía la tesis I.4o.A.604 A del Cuarto Tribunal Colegiado en Materia Administrativa del Primer Circuito, misma que señala: </w:t>
      </w:r>
    </w:p>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Fonts w:ascii="ITC Avant Garde" w:hAnsi="ITC Avant Garde"/>
          <w:sz w:val="18"/>
          <w:szCs w:val="18"/>
          <w:lang w:val="es-MX"/>
        </w:rPr>
        <w:t>a) “</w:t>
      </w:r>
      <w:r w:rsidRPr="008D577B">
        <w:rPr>
          <w:rFonts w:ascii="ITC Avant Garde" w:hAnsi="ITC Avant Garde"/>
          <w:b/>
          <w:sz w:val="18"/>
          <w:szCs w:val="18"/>
          <w:lang w:val="es-MX"/>
        </w:rPr>
        <w:t>RESPONSABILIDADES DE LOS SERVIDORES PÚBLICOS. PARA QUE SE CONSIDERE DEBIDAMENTE FUNDADA Y MOTIVADA LA IMPOSICIÓN DE UNA SANCIÓN ADMINISTRATIVA, LA AUTORIDAD DEBE PONDERAR TANTO LOS ELEMENTOS OBJETIVOS COMO LOS SUBJETIVOS DEL CASO CONCRETO</w:t>
      </w:r>
      <w:r w:rsidRPr="008D577B">
        <w:rPr>
          <w:rFonts w:ascii="ITC Avant Garde" w:hAnsi="ITC Avant Garde"/>
          <w:sz w:val="18"/>
          <w:szCs w:val="18"/>
          <w:lang w:val="es-MX"/>
        </w:rPr>
        <w:t xml:space="preserve">. Tanto los principios como las técnicas garantistas desarrolladas por el derecho penal son aplicables al derecho administrativo sancionador, en virtud de que ambos son manifestaciones del ius puniendi del Estado. Así, </w:t>
      </w:r>
      <w:r w:rsidRPr="008D577B">
        <w:rPr>
          <w:rFonts w:ascii="ITC Avant Garde" w:hAnsi="ITC Avant Garde"/>
          <w:b/>
          <w:sz w:val="18"/>
          <w:szCs w:val="18"/>
          <w:lang w:val="es-MX"/>
        </w:rPr>
        <w:t>al aplicarse sanciones administrativas deben considerarse los elementos previstos por el derecho penal para la individualización</w:t>
      </w:r>
      <w:r w:rsidRPr="00912BEF">
        <w:rPr>
          <w:rFonts w:ascii="ITC Avant Garde" w:hAnsi="ITC Avant Garde"/>
          <w:b/>
          <w:sz w:val="18"/>
          <w:szCs w:val="18"/>
          <w:lang w:val="es-MX"/>
        </w:rPr>
        <w:t xml:space="preserve"> de la pena, que señalan al juzgador su obligación de ponderar tanto aspectos objetivos (circunstancias de ejecución y gravedad del hecho ilícito) como subjetivos (condiciones personales del agente, peligrosidad, móviles, atenuantes, agravantes, etcétera), pues de lo contrario, la falta de razones suficientes impedirá al servidor público sancionado conocer los criterios fundamentales de la decisión, aunque le permita cuestionarla, lo que trascenderá en una indebida motivación en el aspecto material</w:t>
      </w:r>
      <w:r w:rsidRPr="00912BEF">
        <w:rPr>
          <w:rFonts w:ascii="ITC Avant Garde" w:hAnsi="ITC Avant Garde"/>
          <w:sz w:val="18"/>
          <w:szCs w:val="18"/>
          <w:lang w:val="es-MX"/>
        </w:rPr>
        <w:t xml:space="preserve">. En ese contexto, para que una sanción administrativa se considere debidamente fundada y motivada, no basta que la autoridad cite el precepto que la obliga a tomar en cuenta determinados aspectos, sino que esa valoración debe justificar realmente la sanción impuesta, es decir, para obtener realmente el grado de responsabilidad del servidor público en forma acorde y congruente, aquélla debe ponderar todos los elementos objetivos (circunstancias en que la conducta se ejecutó) y subjetivos (antecedentes y condiciones particulares del servidor público y las atenuantes que pudieran favorecerlo), conforme al caso concreto, cuidando que no sea el resultado de un enunciado literal o dogmático de lo que la ley ordena, y así la sanción sea pertinente, justa, proporcional y no excesiva. En ese tenor, aun cuando la autoridad cuente con arbitrio para imponer sanciones, éste no es irrestricto, pues debe fundar y motivar con suficiencia el porqué de su determinación”. Registro 170605. Novena Época. SJF y su Gaceta, XXVI, </w:t>
      </w:r>
      <w:proofErr w:type="gramStart"/>
      <w:r w:rsidRPr="00912BEF">
        <w:rPr>
          <w:rFonts w:ascii="ITC Avant Garde" w:hAnsi="ITC Avant Garde"/>
          <w:sz w:val="18"/>
          <w:szCs w:val="18"/>
          <w:lang w:val="es-MX"/>
        </w:rPr>
        <w:t>Diciembre</w:t>
      </w:r>
      <w:proofErr w:type="gramEnd"/>
      <w:r w:rsidRPr="00912BEF">
        <w:rPr>
          <w:rFonts w:ascii="ITC Avant Garde" w:hAnsi="ITC Avant Garde"/>
          <w:sz w:val="18"/>
          <w:szCs w:val="18"/>
          <w:lang w:val="es-MX"/>
        </w:rPr>
        <w:t xml:space="preserve"> de 2007. Página: 1812. Revisión fiscal 98/2007. Titular de la Unidad de Asuntos Jurídicos de la Secretaría de la Función Pública. 8 de agosto de 2007. Unanimidad de votos. Ponente: Jean Claude Tron Petit. Secretaria: Alma Flores Rodríguez.</w:t>
      </w:r>
    </w:p>
  </w:footnote>
  <w:footnote w:id="288">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 doctrina considera que para la individualización de una sanción se debe atender tanto a las características de la infracción como a las particularidades del infractor: “Si la sanción es consecuencia de la conducta ilícita, tiene en ésta un primer punto de referencia, al que se agregan las consideraciones concernientes a su autor. En cuanto a la primera cuestión, la proporcionalidad indica que el diseño de la sanción debe permitir su adecuación a la conducta ilícita, su gravedad y los daños causados. En cuanto a la segunda, deben tomarse en cuenta las características personales del infractor.” (Roldán Xopa, José. Derecho administrativo. Oxford University Press. México, 2008. Página 420)</w:t>
      </w:r>
    </w:p>
  </w:footnote>
  <w:footnote w:id="289">
    <w:p w:rsidR="009311AB" w:rsidRPr="008D577B" w:rsidRDefault="009311AB" w:rsidP="004921F0">
      <w:pPr>
        <w:tabs>
          <w:tab w:val="left" w:pos="993"/>
        </w:tabs>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Esto es coherente con el siguiente criterio del PJF, el cual resulta aplicable por analogía: </w:t>
      </w:r>
      <w:r w:rsidRPr="008D577B">
        <w:rPr>
          <w:rFonts w:ascii="ITC Avant Garde" w:hAnsi="ITC Avant Garde"/>
          <w:sz w:val="18"/>
          <w:szCs w:val="18"/>
          <w:lang w:eastAsia="es-MX"/>
        </w:rPr>
        <w:t>“</w:t>
      </w:r>
      <w:r w:rsidRPr="00AD19BB">
        <w:rPr>
          <w:rFonts w:ascii="ITC Avant Garde" w:hAnsi="ITC Avant Garde"/>
          <w:b/>
          <w:i/>
          <w:sz w:val="18"/>
          <w:szCs w:val="18"/>
          <w:lang w:eastAsia="es-MX"/>
        </w:rPr>
        <w:t xml:space="preserve">SERVIDORES PÚBLICOS, GRAVEDAD DE LA RESPONSABILIDAD DE LOS. </w:t>
      </w:r>
      <w:r w:rsidRPr="00AD19BB">
        <w:rPr>
          <w:rFonts w:ascii="ITC Avant Garde" w:hAnsi="ITC Avant Garde"/>
          <w:i/>
          <w:sz w:val="18"/>
          <w:szCs w:val="18"/>
          <w:lang w:eastAsia="es-MX"/>
        </w:rPr>
        <w:t>El artículo 54 fracción I, de la Ley Federal de Responsabilidades de los Servidores Públicos señala entre otros elementos para imponer sanciones administrativas, la gravedad de la responsabilidad en que se incurra y la conveniencia de suprimir prácticas que infrinjan, en cualquier forma, las disposiciones de la propia ley o las que se dicten con base en ella, sin que especifique qué tipo de conducta pueda generar una responsabilidad grave, esto es, el referido precepto no establece parámetros que deban respetarse para considerar que se actualiza tal situación. Por tal motivo, si la autoridad que sanciona a un servidor público no señaló tales parámetros, no incumple con el requisito a que alude tal numeral, pues de su redacción no se advierte que se imponga esa obligación a la autoridad sancionadora, por lo que queda a su criterio el considerar qué conducta puede ser considerada grave</w:t>
      </w:r>
      <w:r w:rsidRPr="008D577B">
        <w:rPr>
          <w:rFonts w:ascii="ITC Avant Garde" w:hAnsi="ITC Avant Garde"/>
          <w:sz w:val="18"/>
          <w:szCs w:val="18"/>
          <w:lang w:eastAsia="es-MX"/>
        </w:rPr>
        <w:t xml:space="preserve">.” </w:t>
      </w:r>
      <w:r w:rsidRPr="008D577B">
        <w:rPr>
          <w:rFonts w:ascii="ITC Avant Garde" w:hAnsi="ITC Avant Garde"/>
          <w:sz w:val="18"/>
          <w:szCs w:val="18"/>
        </w:rPr>
        <w:t xml:space="preserve">Resuelto por unanimidad en el Séptimo Tribunal Colegiado en Materia Administrativa del Primer Circuito en el amparo directo 7697/98, la tesis aislada </w:t>
      </w:r>
      <w:r w:rsidRPr="008D577B">
        <w:rPr>
          <w:rFonts w:ascii="ITC Avant Garde" w:hAnsi="ITC Avant Garde"/>
          <w:sz w:val="18"/>
          <w:szCs w:val="18"/>
          <w:lang w:eastAsia="es-MX"/>
        </w:rPr>
        <w:t>I.7o.A.70 A</w:t>
      </w:r>
      <w:r w:rsidRPr="008D577B">
        <w:rPr>
          <w:rFonts w:ascii="ITC Avant Garde" w:hAnsi="ITC Avant Garde"/>
          <w:sz w:val="18"/>
          <w:szCs w:val="18"/>
        </w:rPr>
        <w:t xml:space="preserve"> de la </w:t>
      </w:r>
      <w:r w:rsidRPr="008D577B">
        <w:rPr>
          <w:rFonts w:ascii="ITC Avant Garde" w:hAnsi="ITC Avant Garde"/>
          <w:sz w:val="18"/>
          <w:szCs w:val="18"/>
          <w:lang w:eastAsia="es-MX"/>
        </w:rPr>
        <w:t xml:space="preserve">Novena Época, con registro número 193499, publicada en el </w:t>
      </w:r>
      <w:r w:rsidRPr="008D577B">
        <w:rPr>
          <w:rFonts w:ascii="ITC Avant Garde" w:hAnsi="ITC Avant Garde"/>
          <w:sz w:val="18"/>
          <w:szCs w:val="18"/>
        </w:rPr>
        <w:t>SJF</w:t>
      </w:r>
      <w:r w:rsidRPr="008D577B">
        <w:rPr>
          <w:rFonts w:ascii="ITC Avant Garde" w:hAnsi="ITC Avant Garde"/>
          <w:sz w:val="18"/>
          <w:szCs w:val="18"/>
          <w:lang w:eastAsia="es-MX"/>
        </w:rPr>
        <w:t xml:space="preserve"> y su Gaceta, tomo X, </w:t>
      </w:r>
      <w:proofErr w:type="gramStart"/>
      <w:r w:rsidRPr="008D577B">
        <w:rPr>
          <w:rFonts w:ascii="ITC Avant Garde" w:hAnsi="ITC Avant Garde"/>
          <w:sz w:val="18"/>
          <w:szCs w:val="18"/>
          <w:lang w:eastAsia="es-MX"/>
        </w:rPr>
        <w:t>Agosto</w:t>
      </w:r>
      <w:proofErr w:type="gramEnd"/>
      <w:r w:rsidRPr="008D577B">
        <w:rPr>
          <w:rFonts w:ascii="ITC Avant Garde" w:hAnsi="ITC Avant Garde"/>
          <w:sz w:val="18"/>
          <w:szCs w:val="18"/>
          <w:lang w:eastAsia="es-MX"/>
        </w:rPr>
        <w:t xml:space="preserve"> de 1999, a página 800.</w:t>
      </w:r>
    </w:p>
  </w:footnote>
  <w:footnote w:id="290">
    <w:p w:rsidR="009311AB" w:rsidRPr="008D577B" w:rsidRDefault="009311AB" w:rsidP="008D577B">
      <w:pPr>
        <w:pStyle w:val="Textonotapie"/>
        <w:tabs>
          <w:tab w:val="left" w:pos="993"/>
        </w:tabs>
        <w:spacing w:before="0" w:after="0" w:line="240" w:lineRule="auto"/>
        <w:rPr>
          <w:rFonts w:ascii="ITC Avant Garde" w:hAnsi="ITC Avant Garde"/>
          <w:smallCaps/>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Reformado mediante el Decreto.</w:t>
      </w:r>
    </w:p>
  </w:footnote>
  <w:footnote w:id="291">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8D577B">
        <w:rPr>
          <w:rFonts w:ascii="ITC Avant Garde" w:hAnsi="ITC Avant Garde"/>
          <w:sz w:val="18"/>
          <w:szCs w:val="18"/>
          <w:lang w:val="es-MX"/>
        </w:rPr>
        <w:t xml:space="preserve">Sobre la explotación eficiente de los bienes de dominio público, el maestro Gabino Fraga indica que “…al autorizar al particular para que explote los bienes de que se trata, </w:t>
      </w:r>
      <w:r w:rsidRPr="008D577B">
        <w:rPr>
          <w:rFonts w:ascii="ITC Avant Garde" w:hAnsi="ITC Avant Garde"/>
          <w:b/>
          <w:sz w:val="18"/>
          <w:szCs w:val="18"/>
          <w:u w:val="single"/>
          <w:lang w:val="es-MX"/>
        </w:rPr>
        <w:t>el Estado se mueve no en vista del interés del concesionario</w:t>
      </w:r>
      <w:r w:rsidRPr="008D577B">
        <w:rPr>
          <w:rFonts w:ascii="ITC Avant Garde" w:hAnsi="ITC Avant Garde"/>
          <w:sz w:val="18"/>
          <w:szCs w:val="18"/>
          <w:lang w:val="es-MX"/>
        </w:rPr>
        <w:t xml:space="preserve">, porque entonces volvería al régimen de propiedad privada, </w:t>
      </w:r>
      <w:r w:rsidRPr="008D577B">
        <w:rPr>
          <w:rFonts w:ascii="ITC Avant Garde" w:hAnsi="ITC Avant Garde"/>
          <w:b/>
          <w:sz w:val="18"/>
          <w:szCs w:val="18"/>
          <w:u w:val="single"/>
          <w:lang w:val="es-MX"/>
        </w:rPr>
        <w:t>sino en vista de ese interés colectivo primordial que es compatible con la apropiación que el concesionario haga</w:t>
      </w:r>
      <w:r w:rsidRPr="008D577B">
        <w:rPr>
          <w:rFonts w:ascii="ITC Avant Garde" w:hAnsi="ITC Avant Garde"/>
          <w:sz w:val="18"/>
          <w:szCs w:val="18"/>
          <w:lang w:val="es-MX"/>
        </w:rPr>
        <w:t xml:space="preserve"> de los productos” (Fraga, Gabino. Derecho administrativo. 31ª ed. (rev). Editorial Porrúa, S. A. México, 1992. Página 15 y 367-374). Mientras que Eduardo Ruiz Vega, al hablar de la naturaleza de los servicios de telecomunicaciones, refiere que “…</w:t>
      </w:r>
      <w:r w:rsidRPr="008D577B">
        <w:rPr>
          <w:rFonts w:ascii="ITC Avant Garde" w:hAnsi="ITC Avant Garde"/>
          <w:b/>
          <w:sz w:val="18"/>
          <w:szCs w:val="18"/>
          <w:u w:val="single"/>
          <w:lang w:val="es-MX"/>
        </w:rPr>
        <w:t>la LFT enfatiza el objetivo de desarrollo de infraestructura adoptando un modelo de competencia económica, a efecto de que la provisión de servicios, funciones y aplicaciones al usuario final se lleve a cabo en las mejores condiciones de precio, calidad de servicio y diversidad</w:t>
      </w:r>
      <w:r w:rsidRPr="008D577B">
        <w:rPr>
          <w:rFonts w:ascii="ITC Avant Garde" w:hAnsi="ITC Avant Garde"/>
          <w:sz w:val="18"/>
          <w:szCs w:val="18"/>
          <w:lang w:val="es-MX"/>
        </w:rPr>
        <w:t>” (Ruiz Vega, Eduardo. Instituciones administrativas para la prestación de servicios de telecomunicaciones en La regulación de las telecomunicaciones. Ed. Miguel Ángel Porrúa. México, 2007. Página 145)</w:t>
      </w:r>
    </w:p>
  </w:footnote>
  <w:footnote w:id="292">
    <w:p w:rsidR="009311AB" w:rsidRPr="006E7ACE" w:rsidRDefault="009311AB" w:rsidP="006E7ACE">
      <w:pPr>
        <w:pStyle w:val="Textonotapie"/>
        <w:spacing w:before="0" w:after="0" w:line="240" w:lineRule="auto"/>
        <w:rPr>
          <w:rFonts w:ascii="ITC Avant Garde" w:hAnsi="ITC Avant Garde"/>
          <w:sz w:val="18"/>
          <w:szCs w:val="18"/>
          <w:lang w:val="es-MX"/>
        </w:rPr>
      </w:pPr>
      <w:r w:rsidRPr="006E7ACE">
        <w:rPr>
          <w:rStyle w:val="Refdenotaalpie"/>
          <w:rFonts w:ascii="ITC Avant Garde" w:hAnsi="ITC Avant Garde"/>
          <w:sz w:val="18"/>
          <w:szCs w:val="18"/>
        </w:rPr>
        <w:footnoteRef/>
      </w:r>
      <w:r w:rsidRPr="006E7ACE">
        <w:rPr>
          <w:rFonts w:ascii="ITC Avant Garde" w:hAnsi="ITC Avant Garde"/>
          <w:sz w:val="18"/>
          <w:szCs w:val="18"/>
          <w:lang w:val="es-MX"/>
        </w:rPr>
        <w:t xml:space="preserve"> </w:t>
      </w:r>
      <w:r w:rsidRPr="005170B8">
        <w:rPr>
          <w:rFonts w:ascii="ITC Avant Garde" w:hAnsi="ITC Avant Garde"/>
          <w:sz w:val="18"/>
          <w:szCs w:val="18"/>
          <w:lang w:val="es-MX"/>
        </w:rPr>
        <w:t>La información se consultó en la dirección http://www3.inegi.org.mx/sistemas/mexicocifras/</w:t>
      </w:r>
      <w:r w:rsidRPr="005170B8">
        <w:rPr>
          <w:rStyle w:val="Hipervnculo"/>
          <w:rFonts w:ascii="ITC Avant Garde" w:hAnsi="ITC Avant Garde"/>
          <w:color w:val="auto"/>
          <w:sz w:val="18"/>
          <w:szCs w:val="18"/>
          <w:u w:val="none"/>
          <w:lang w:val="es-MX"/>
        </w:rPr>
        <w:t>. Información de carácter público y que constituye un hecho notorio para este IFT.</w:t>
      </w:r>
    </w:p>
  </w:footnote>
  <w:footnote w:id="293">
    <w:p w:rsidR="009311AB" w:rsidRPr="008D577B" w:rsidRDefault="009311AB" w:rsidP="004921F0">
      <w:pPr>
        <w:tabs>
          <w:tab w:val="left" w:pos="993"/>
        </w:tabs>
        <w:jc w:val="both"/>
        <w:rPr>
          <w:rFonts w:ascii="ITC Avant Garde" w:hAnsi="ITC Avant Garde"/>
          <w:sz w:val="18"/>
          <w:szCs w:val="18"/>
          <w:lang w:val="es-ES_tradnl"/>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w:t>
      </w:r>
      <w:r w:rsidRPr="008D577B">
        <w:rPr>
          <w:rFonts w:ascii="ITC Avant Garde" w:hAnsi="ITC Avant Garde"/>
          <w:sz w:val="18"/>
          <w:szCs w:val="18"/>
          <w:lang w:val="es-ES_tradnl"/>
        </w:rPr>
        <w:t xml:space="preserve">De conformidad con las jurisprudencias siguientes: </w:t>
      </w:r>
    </w:p>
    <w:p w:rsidR="009311AB" w:rsidRPr="008D577B" w:rsidRDefault="009311AB" w:rsidP="004921F0">
      <w:pPr>
        <w:tabs>
          <w:tab w:val="left" w:pos="993"/>
        </w:tabs>
        <w:jc w:val="both"/>
        <w:rPr>
          <w:rFonts w:ascii="ITC Avant Garde" w:hAnsi="ITC Avant Garde"/>
          <w:iCs/>
          <w:color w:val="000000"/>
          <w:sz w:val="18"/>
          <w:szCs w:val="18"/>
        </w:rPr>
      </w:pPr>
      <w:r w:rsidRPr="008D577B">
        <w:rPr>
          <w:rFonts w:ascii="ITC Avant Garde" w:hAnsi="ITC Avant Garde"/>
          <w:b/>
          <w:sz w:val="18"/>
          <w:szCs w:val="18"/>
          <w:lang w:val="es-ES_tradnl"/>
        </w:rPr>
        <w:t xml:space="preserve">a) </w:t>
      </w:r>
      <w:r w:rsidRPr="008D577B">
        <w:rPr>
          <w:rFonts w:ascii="ITC Avant Garde" w:hAnsi="ITC Avant Garde"/>
          <w:iCs/>
          <w:color w:val="000000"/>
          <w:sz w:val="18"/>
          <w:szCs w:val="18"/>
        </w:rPr>
        <w:t>“</w:t>
      </w:r>
      <w:r w:rsidRPr="008D577B">
        <w:rPr>
          <w:rFonts w:ascii="ITC Avant Garde" w:hAnsi="ITC Avant Garde"/>
          <w:b/>
          <w:bCs/>
          <w:iCs/>
          <w:color w:val="000000"/>
          <w:sz w:val="18"/>
          <w:szCs w:val="18"/>
        </w:rPr>
        <w:t>SUSPENSIÓN DEFINITIVA. NO PROCEDE CONCEDERLA CONTRA LOS ACTOS PROHIBITIVOS CONTENIDOS EN LAS RESOLUCIONES EMITIDAS POR LA COMISIÓN FEDERAL DE COMPETENCIA ECONÓMICA, APOYADAS EN EL ARTÍCULO 10 DE LA LEY FEDERAL RELATIVA, PUES DE OTORGARSE SE INCORPORARÍAN A LA ESFERA JURÍDICA DEL GOBERNADO DERECHOS QUE NO TENÍA ANTES DE LA EMISIÓN DE TALES ACTOS.</w:t>
      </w:r>
      <w:r w:rsidRPr="008D577B">
        <w:rPr>
          <w:rFonts w:ascii="ITC Avant Garde" w:hAnsi="ITC Avant Garde"/>
          <w:iCs/>
          <w:color w:val="000000"/>
          <w:sz w:val="18"/>
          <w:szCs w:val="18"/>
        </w:rPr>
        <w:t xml:space="preserve"> Es improcedente conceder la suspensión definitiva solicitada en contra de los efectos de las resoluciones emitidas por la </w:t>
      </w:r>
    </w:p>
    <w:p w:rsidR="009311AB" w:rsidRPr="008D577B" w:rsidRDefault="009311AB" w:rsidP="004921F0">
      <w:pPr>
        <w:tabs>
          <w:tab w:val="left" w:pos="993"/>
        </w:tabs>
        <w:jc w:val="both"/>
        <w:rPr>
          <w:rFonts w:ascii="ITC Avant Garde" w:hAnsi="ITC Avant Garde"/>
          <w:color w:val="000000"/>
          <w:sz w:val="18"/>
          <w:szCs w:val="18"/>
          <w:lang w:val="es-ES_tradnl"/>
        </w:rPr>
      </w:pPr>
      <w:r w:rsidRPr="008D577B">
        <w:rPr>
          <w:rFonts w:ascii="ITC Avant Garde" w:hAnsi="ITC Avant Garde"/>
          <w:iCs/>
          <w:color w:val="000000"/>
          <w:sz w:val="18"/>
          <w:szCs w:val="18"/>
        </w:rPr>
        <w:t xml:space="preserve"> Económica, consistentes en la prohibición de realizar las conductas a que se refiere expresamente el artículo 10 de la ley federal relativa, que pueden resultar monopólicas, en virtud de que no se satisface el requisito previsto en la fracción II del artículo 124 de la Ley de Amparo. Lo anterior es así, pues </w:t>
      </w:r>
      <w:r w:rsidRPr="008D577B">
        <w:rPr>
          <w:rFonts w:ascii="ITC Avant Garde" w:hAnsi="ITC Avant Garde"/>
          <w:b/>
          <w:bCs/>
          <w:iCs/>
          <w:color w:val="000000"/>
          <w:sz w:val="18"/>
          <w:szCs w:val="18"/>
        </w:rPr>
        <w:t>l</w:t>
      </w:r>
      <w:r w:rsidRPr="008D577B">
        <w:rPr>
          <w:rFonts w:ascii="ITC Avant Garde" w:hAnsi="ITC Avant Garde"/>
          <w:b/>
          <w:bCs/>
          <w:iCs/>
          <w:color w:val="000000"/>
          <w:sz w:val="18"/>
          <w:szCs w:val="18"/>
          <w:u w:val="single"/>
        </w:rPr>
        <w:t>a ley federal antes citada, reglamentaria del artículo 28 de la Constitución Política de los Estados Unidos Mexicanos, es de orden público e interés social</w:t>
      </w:r>
      <w:r w:rsidRPr="008D577B">
        <w:rPr>
          <w:rFonts w:ascii="ITC Avant Garde" w:hAnsi="ITC Avant Garde"/>
          <w:iCs/>
          <w:color w:val="000000"/>
          <w:sz w:val="18"/>
          <w:szCs w:val="18"/>
          <w:u w:val="single"/>
        </w:rPr>
        <w:t>,</w:t>
      </w:r>
      <w:r w:rsidRPr="008D577B">
        <w:rPr>
          <w:rFonts w:ascii="ITC Avant Garde" w:hAnsi="ITC Avant Garde"/>
          <w:iCs/>
          <w:color w:val="000000"/>
          <w:sz w:val="18"/>
          <w:szCs w:val="18"/>
        </w:rPr>
        <w:t xml:space="preserve"> y tiene como fin principal proteger el proceso de libre concurrencia en todas las áreas de la economía nacional, mediante la prevención y eliminación de monopolios, prácticas monopólicas y demás sistemas que afecten el expedito funcionamiento del mercado, obligando al público consumidor a pagar precios altos en beneficio indebido de una o varias personas determinadas, de manera que las medidas tomadas por la autoridad responsable, al prohibir a la parte quejosa la realización de actos o conductas que puedan constituir prácticas monopólicas, no son susceptibles de suspenderse, máxime que tales actos se encuentran expresamente prohibidos por la ley, por lo que aquélla no está legitimada para realizar tales conductas y, por ende, de concederse la suspensión, y levantar la prohibición de los actos a que se alude, sería tanto como permitir al impetrante de garantías la realización de prácticas monopólicas que nunca formaron parte de su esfera jurídica, lo que implicaría que con la medida cautelar se estaría creando a favor del gobernado un derecho que no tenía antes de la emisión del acto reclamado, afectándose el interés social y el orden público.”</w:t>
      </w:r>
      <w:r w:rsidRPr="008D577B">
        <w:rPr>
          <w:rFonts w:ascii="ITC Avant Garde" w:hAnsi="ITC Avant Garde"/>
          <w:color w:val="000000"/>
          <w:sz w:val="18"/>
          <w:szCs w:val="18"/>
          <w:lang w:val="es-ES_tradnl"/>
        </w:rPr>
        <w:t xml:space="preserve"> [Énfasis añadido]</w:t>
      </w:r>
      <w:r w:rsidRPr="008D577B">
        <w:rPr>
          <w:rStyle w:val="Refdenotaalpie"/>
          <w:rFonts w:ascii="ITC Avant Garde" w:hAnsi="ITC Avant Garde"/>
          <w:sz w:val="18"/>
          <w:szCs w:val="18"/>
        </w:rPr>
        <w:t xml:space="preserve"> </w:t>
      </w:r>
      <w:r w:rsidRPr="008D577B">
        <w:rPr>
          <w:rFonts w:ascii="ITC Avant Garde" w:hAnsi="ITC Avant Garde"/>
          <w:color w:val="000000"/>
          <w:sz w:val="18"/>
          <w:szCs w:val="18"/>
        </w:rPr>
        <w:t xml:space="preserve">No. Registro: 186,413. Jurisprudencia. Materia(s): Administrativa. Novena Época. Instancia: Segunda Sala. Fuente: </w:t>
      </w:r>
      <w:r w:rsidRPr="008D577B">
        <w:rPr>
          <w:rFonts w:ascii="ITC Avant Garde" w:hAnsi="ITC Avant Garde"/>
          <w:sz w:val="18"/>
          <w:szCs w:val="18"/>
        </w:rPr>
        <w:t>SJF</w:t>
      </w:r>
      <w:r w:rsidRPr="008D577B">
        <w:rPr>
          <w:rFonts w:ascii="ITC Avant Garde" w:hAnsi="ITC Avant Garde"/>
          <w:color w:val="000000"/>
          <w:sz w:val="18"/>
          <w:szCs w:val="18"/>
        </w:rPr>
        <w:t xml:space="preserve"> y su Gaceta. XVI, Julio de 2002. Tesis: 2a./J. 53/2002. Página: 358. Contradicción de tesis 24/2002-SS. Entre las sustentadas por el Tercer Tribunal Colegiado del Décimo Sexto Circuito y el Décimo Segundo Tribunal Colegiado en Materia Administrativa del Primer Circuito. 3 de mayo de 2002. Unanimidad de cuatro votos. Ausente: Mariano Azuela Güitrón. Ponente: Sergio Salvador Aguirre Anguiano. Secretario: Arnulfo Moreno Flores. Tesis de jurisprudencia 53/2002. Aprobada por la Segunda Sala de este Alto Tribunal, en sesión privada del siete de junio de dos mil dos.</w:t>
      </w:r>
    </w:p>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Fonts w:ascii="ITC Avant Garde" w:hAnsi="ITC Avant Garde"/>
          <w:b/>
          <w:iCs/>
          <w:color w:val="000000"/>
          <w:sz w:val="18"/>
          <w:szCs w:val="18"/>
          <w:lang w:val="es-MX"/>
        </w:rPr>
        <w:t>b)</w:t>
      </w:r>
      <w:r w:rsidRPr="008D577B">
        <w:rPr>
          <w:rFonts w:ascii="ITC Avant Garde" w:hAnsi="ITC Avant Garde"/>
          <w:iCs/>
          <w:color w:val="000000"/>
          <w:sz w:val="18"/>
          <w:szCs w:val="18"/>
          <w:lang w:val="es-MX"/>
        </w:rPr>
        <w:t xml:space="preserve"> “</w:t>
      </w:r>
      <w:r w:rsidRPr="008D577B">
        <w:rPr>
          <w:rFonts w:ascii="ITC Avant Garde" w:hAnsi="ITC Avant Garde"/>
          <w:b/>
          <w:bCs/>
          <w:iCs/>
          <w:color w:val="000000"/>
          <w:sz w:val="18"/>
          <w:szCs w:val="18"/>
          <w:lang w:val="es-MX"/>
        </w:rPr>
        <w:t>SUSPENSIÓN EN EL JUICIO DE AMPARO. NO PROCEDE CONCEDERLA CONTRA LOS REQUERIMIENTOS DE INFORMACIÓN Y DOCUMENTACIÓN FORMULADOS POR LA COMISIÓN FEDERAL DE COMPETENCIA EN EJERCICIO DE SUS FUNCIONES PARA INVESTIGAR PRÁCTICAS MONOPÓLICAS, PORQUE DE OTORGARSE SE AFECTARÍA EL INTERÉS SOCIAL Y SE CONTRAVENDRÍAN DISPOSICIONES DE ORDEN PÚBLICO.</w:t>
      </w:r>
      <w:r w:rsidRPr="008D577B">
        <w:rPr>
          <w:rFonts w:ascii="ITC Avant Garde" w:hAnsi="ITC Avant Garde"/>
          <w:iCs/>
          <w:color w:val="000000"/>
          <w:sz w:val="18"/>
          <w:szCs w:val="18"/>
          <w:lang w:val="es-MX"/>
        </w:rPr>
        <w:t xml:space="preserve"> Es improcedente conceder la suspensión solicitada en contra de los requerimientos de información y documentación formulados por la Comisión Federal de Competencia en ejercicio de sus atribuciones previstas en los artículos 24, fracción I y 31, primer párrafo, de la Ley Federal de Competencia Económica, dirigidas a investigar</w:t>
      </w:r>
      <w:r w:rsidRPr="00912BEF">
        <w:rPr>
          <w:rFonts w:ascii="ITC Avant Garde" w:hAnsi="ITC Avant Garde"/>
          <w:iCs/>
          <w:color w:val="000000"/>
          <w:sz w:val="18"/>
          <w:szCs w:val="18"/>
          <w:lang w:val="es-MX"/>
        </w:rPr>
        <w:t xml:space="preserve"> prácticas que pueden resultar monopólicas, en virtud de no satisfacerse el requisito contemplado en la fracción II del artículo 124 de la Ley de Amparo, consistente en que no se afecte el interés social, ni se contravengan disposiciones de orden público. Lo anterior porque </w:t>
      </w:r>
      <w:r w:rsidRPr="00912BEF">
        <w:rPr>
          <w:rFonts w:ascii="ITC Avant Garde" w:hAnsi="ITC Avant Garde"/>
          <w:b/>
          <w:bCs/>
          <w:iCs/>
          <w:color w:val="000000"/>
          <w:sz w:val="18"/>
          <w:szCs w:val="18"/>
          <w:lang w:val="es-MX"/>
        </w:rPr>
        <w:t xml:space="preserve">la ley citada en primer lugar, conforme a su artículo 1o., es reglamentaria del artículo 28 de la Constitución Política de los Estados Unidos Mexicanos y, por ende, de orden público e interés social, </w:t>
      </w:r>
      <w:r w:rsidRPr="00912BEF">
        <w:rPr>
          <w:rFonts w:ascii="ITC Avant Garde" w:hAnsi="ITC Avant Garde"/>
          <w:iCs/>
          <w:color w:val="000000"/>
          <w:sz w:val="18"/>
          <w:szCs w:val="18"/>
          <w:lang w:val="es-MX"/>
        </w:rPr>
        <w:t xml:space="preserve">por lo que al ser su fin principal proteger el proceso de libre concurrencia en todas las áreas de la economía nacional, mediante la prevención, sanción y eliminación de monopolios, prácticas monopólicas y demás sistemas que afecten el expedito funcionamiento del mercado, obligando al público consumidor a pagar precios altos en beneficio indebido de una o varias personas, los indicados requerimientos no son susceptibles de suspenderse, porque de lo contrario se permitiría a las quejosas dejar de proporcionar los informes y documentos requeridos, con lo cual se harían nugatorias las facultades relativas y se paralizaría el procedimiento de investigación respectivo.” </w:t>
      </w:r>
      <w:r w:rsidRPr="00912BEF">
        <w:rPr>
          <w:rFonts w:ascii="ITC Avant Garde" w:hAnsi="ITC Avant Garde"/>
          <w:color w:val="000000"/>
          <w:sz w:val="18"/>
          <w:szCs w:val="18"/>
          <w:lang w:val="es-ES_tradnl"/>
        </w:rPr>
        <w:t>[Énfasis añadido]</w:t>
      </w:r>
      <w:r w:rsidRPr="00912BEF">
        <w:rPr>
          <w:rFonts w:ascii="ITC Avant Garde" w:hAnsi="ITC Avant Garde"/>
          <w:color w:val="000000"/>
          <w:sz w:val="18"/>
          <w:szCs w:val="18"/>
          <w:lang w:val="es-MX"/>
        </w:rPr>
        <w:t xml:space="preserve"> No</w:t>
      </w:r>
      <w:r w:rsidRPr="00912BEF">
        <w:rPr>
          <w:rFonts w:ascii="ITC Avant Garde" w:hAnsi="ITC Avant Garde"/>
          <w:iCs/>
          <w:color w:val="000000"/>
          <w:sz w:val="18"/>
          <w:szCs w:val="18"/>
          <w:lang w:val="es-MX"/>
        </w:rPr>
        <w:t xml:space="preserve">. </w:t>
      </w:r>
      <w:r w:rsidRPr="00912BEF">
        <w:rPr>
          <w:rFonts w:ascii="ITC Avant Garde" w:hAnsi="ITC Avant Garde"/>
          <w:color w:val="000000"/>
          <w:sz w:val="18"/>
          <w:szCs w:val="18"/>
          <w:lang w:val="es-MX"/>
        </w:rPr>
        <w:t>Registro: 181,645. Jurisprudencia.</w:t>
      </w:r>
      <w:r w:rsidRPr="00912BEF">
        <w:rPr>
          <w:rFonts w:ascii="ITC Avant Garde" w:hAnsi="ITC Avant Garde"/>
          <w:color w:val="000000"/>
          <w:sz w:val="18"/>
          <w:szCs w:val="18"/>
          <w:lang w:val="es-ES_tradnl"/>
        </w:rPr>
        <w:t xml:space="preserve"> Materia(s): Administrativa. Novena Época. Instancia: Segunda Sala. Fuente: Semanario Judicial de la Federación y su Gaceta. XIX, </w:t>
      </w:r>
      <w:proofErr w:type="gramStart"/>
      <w:r w:rsidRPr="00912BEF">
        <w:rPr>
          <w:rFonts w:ascii="ITC Avant Garde" w:hAnsi="ITC Avant Garde"/>
          <w:color w:val="000000"/>
          <w:sz w:val="18"/>
          <w:szCs w:val="18"/>
          <w:lang w:val="es-ES_tradnl"/>
        </w:rPr>
        <w:t>Abril</w:t>
      </w:r>
      <w:proofErr w:type="gramEnd"/>
      <w:r w:rsidRPr="00912BEF">
        <w:rPr>
          <w:rFonts w:ascii="ITC Avant Garde" w:hAnsi="ITC Avant Garde"/>
          <w:color w:val="000000"/>
          <w:sz w:val="18"/>
          <w:szCs w:val="18"/>
          <w:lang w:val="es-ES_tradnl"/>
        </w:rPr>
        <w:t xml:space="preserve"> de 2004. Tesis: 2a./J. 37/2004. Página: 447. Contradicción de tesis 116/2003-SS. Entre las sustentadas por el Tercero, Cuarto, Sexto, Noveno y Décimo Segundo Tribunales Colegiados en Materia Administrativa del Primer Circuito. 17 de marzo de 2004. Cinco votos. Ponente: Sergio Salvador Aguirre Anguiano. Secretario: Alberto Miguel Ruiz Matías. Tesis de jurisprudencia 37/2004. Aprobada por la Segunda Sala de este Alto Tribunal, en sesión privada del veintiséis de marzo de dos mil cuatro.</w:t>
      </w:r>
    </w:p>
  </w:footnote>
  <w:footnote w:id="294">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Conforme a la Unión Internacional de Telecomunicaciones una línea telefónica es “</w:t>
      </w:r>
      <w:r>
        <w:rPr>
          <w:rFonts w:ascii="ITC Avant Garde" w:hAnsi="ITC Avant Garde"/>
          <w:sz w:val="18"/>
          <w:szCs w:val="18"/>
          <w:lang w:val="es-MX"/>
        </w:rPr>
        <w:t>(</w:t>
      </w:r>
      <w:r w:rsidRPr="008D577B">
        <w:rPr>
          <w:rFonts w:ascii="ITC Avant Garde" w:hAnsi="ITC Avant Garde"/>
          <w:sz w:val="18"/>
          <w:szCs w:val="18"/>
          <w:lang w:val="es-MX"/>
        </w:rPr>
        <w:t>…</w:t>
      </w:r>
      <w:r>
        <w:rPr>
          <w:rFonts w:ascii="ITC Avant Garde" w:hAnsi="ITC Avant Garde"/>
          <w:sz w:val="18"/>
          <w:szCs w:val="18"/>
          <w:lang w:val="es-MX"/>
        </w:rPr>
        <w:t>)</w:t>
      </w:r>
      <w:r w:rsidRPr="008D577B">
        <w:rPr>
          <w:rFonts w:ascii="ITC Avant Garde" w:hAnsi="ITC Avant Garde"/>
          <w:sz w:val="18"/>
          <w:szCs w:val="18"/>
          <w:lang w:val="es-MX"/>
        </w:rPr>
        <w:t xml:space="preserve"> aquella que conecta el equipo terminal del abonado a la red telefónica pública conmutada y posee un acceso individualizado a los equipos de la central telefónica…”. Concepto referido en la página 48 del OPR.</w:t>
      </w:r>
    </w:p>
    <w:p w:rsidR="009311AB" w:rsidRPr="008D577B" w:rsidRDefault="009311AB" w:rsidP="0074043B">
      <w:pPr>
        <w:tabs>
          <w:tab w:val="left" w:pos="993"/>
        </w:tabs>
        <w:autoSpaceDE w:val="0"/>
        <w:autoSpaceDN w:val="0"/>
        <w:adjustRightInd w:val="0"/>
        <w:jc w:val="both"/>
        <w:rPr>
          <w:rFonts w:ascii="ITC Avant Garde" w:hAnsi="ITC Avant Garde"/>
          <w:sz w:val="18"/>
          <w:szCs w:val="18"/>
        </w:rPr>
      </w:pPr>
      <w:r w:rsidRPr="008D577B">
        <w:rPr>
          <w:rFonts w:ascii="ITC Avant Garde" w:hAnsi="ITC Avant Garde"/>
          <w:sz w:val="18"/>
          <w:szCs w:val="18"/>
        </w:rPr>
        <w:t>Asimismo, el artículo 2, fracción V, del Reglamento de Telecomunicaciones establece que el Servicio Público de Telefonía Básica es el “Servicio final de telecomunicaciones por medio del cual se proporciona la capacidad completa para la comunicación de voz entre usuarios, incluida la conducción de señales entre puntos terminales de conexión, así como el cableado y el primer aparato telefónico terminal, a solicitud del suscriptor. Dicha conducción de señales constituye la que se proporciona al público en general, mediante la contratación de líneas de acceso a la red pública telefónica, que utilizan las centrales públicas de conmutación telefónica, de tal manera que el suscriptor disponga de la capacidad para conducir señales de voz de su punto de conexión terminal a cualquier otro punto de la red pública telefónica, de acuerdo a una renta y tarifa que varía en función del tráfico que se curse;</w:t>
      </w:r>
      <w:r>
        <w:rPr>
          <w:rFonts w:ascii="ITC Avant Garde" w:hAnsi="ITC Avant Garde"/>
          <w:sz w:val="18"/>
          <w:szCs w:val="18"/>
        </w:rPr>
        <w:t>(</w:t>
      </w:r>
      <w:r w:rsidRPr="008D577B">
        <w:rPr>
          <w:rFonts w:ascii="ITC Avant Garde" w:hAnsi="ITC Avant Garde"/>
          <w:sz w:val="18"/>
          <w:szCs w:val="18"/>
        </w:rPr>
        <w:t>…</w:t>
      </w:r>
      <w:r>
        <w:rPr>
          <w:rFonts w:ascii="ITC Avant Garde" w:hAnsi="ITC Avant Garde"/>
          <w:sz w:val="18"/>
          <w:szCs w:val="18"/>
        </w:rPr>
        <w:t>)</w:t>
      </w:r>
      <w:r w:rsidRPr="008D577B">
        <w:rPr>
          <w:rFonts w:ascii="ITC Avant Garde" w:hAnsi="ITC Avant Garde"/>
          <w:sz w:val="18"/>
          <w:szCs w:val="18"/>
        </w:rPr>
        <w:t>”</w:t>
      </w:r>
    </w:p>
  </w:footnote>
  <w:footnote w:id="295">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De acuerdo con lo establecido en la página 50 del OPR “El acceso a Internet es un servicio que proporciona un proveedor. El proveedor de servicios de Internet facilita al consumidor, generalmente a cambio de una contraprestación, una conexión a Internet que tiene lugar a través de una conexión de acceso telefónico (línea telefónica) o una conexión de banda ancha (cable o ADSL).” </w:t>
      </w:r>
    </w:p>
    <w:p w:rsidR="009311AB" w:rsidRPr="008D577B" w:rsidRDefault="009311AB" w:rsidP="0074043B">
      <w:pPr>
        <w:tabs>
          <w:tab w:val="left" w:pos="993"/>
        </w:tabs>
        <w:autoSpaceDE w:val="0"/>
        <w:autoSpaceDN w:val="0"/>
        <w:adjustRightInd w:val="0"/>
        <w:jc w:val="both"/>
        <w:rPr>
          <w:rFonts w:ascii="ITC Avant Garde" w:hAnsi="ITC Avant Garde"/>
          <w:sz w:val="18"/>
          <w:szCs w:val="18"/>
        </w:rPr>
      </w:pPr>
      <w:r w:rsidRPr="008D577B">
        <w:rPr>
          <w:rFonts w:ascii="ITC Avant Garde" w:hAnsi="ITC Avant Garde"/>
          <w:sz w:val="18"/>
          <w:szCs w:val="18"/>
        </w:rPr>
        <w:t>El servicio de acceso a Internet es considerado como un servicio de valor agregado, este tipo de servicios está definido en el artículo 2, fracción V, del Reglamento de Telecomunicaciones como “… los servicios que se prestan a terceros, utilizando como soporte para la conducción de señales una red pública de telecomunicaciones o privadas o complementarias locales;</w:t>
      </w:r>
      <w:r>
        <w:rPr>
          <w:rFonts w:ascii="ITC Avant Garde" w:hAnsi="ITC Avant Garde"/>
          <w:sz w:val="18"/>
          <w:szCs w:val="18"/>
        </w:rPr>
        <w:t>(</w:t>
      </w:r>
      <w:r w:rsidRPr="008D577B">
        <w:rPr>
          <w:rFonts w:ascii="ITC Avant Garde" w:hAnsi="ITC Avant Garde"/>
          <w:sz w:val="18"/>
          <w:szCs w:val="18"/>
        </w:rPr>
        <w:t>…</w:t>
      </w:r>
      <w:r>
        <w:rPr>
          <w:rFonts w:ascii="ITC Avant Garde" w:hAnsi="ITC Avant Garde"/>
          <w:sz w:val="18"/>
          <w:szCs w:val="18"/>
        </w:rPr>
        <w:t>)</w:t>
      </w:r>
      <w:r w:rsidRPr="008D577B">
        <w:rPr>
          <w:rFonts w:ascii="ITC Avant Garde" w:hAnsi="ITC Avant Garde"/>
          <w:sz w:val="18"/>
          <w:szCs w:val="18"/>
        </w:rPr>
        <w:t xml:space="preserve">” </w:t>
      </w:r>
    </w:p>
  </w:footnote>
  <w:footnote w:id="296">
    <w:p w:rsidR="009311AB" w:rsidRPr="008D577B" w:rsidRDefault="009311AB" w:rsidP="0074043B">
      <w:pPr>
        <w:tabs>
          <w:tab w:val="left" w:pos="993"/>
        </w:tabs>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En la página 47 del OPR se indica que “[c]onforme a la fracción XIX del artículo 2 del Reglamento del Servicios de Televisión y Audio Restringidos el servicio de televisión restringida es ‘aquél por el que, mediante contrato y el pago periódico de una cantidad preestablecida y revisable, el concesionario o permisionario distribuye de manera continua programación de audio y video asociado’. </w:t>
      </w:r>
    </w:p>
    <w:p w:rsidR="009311AB" w:rsidRPr="008D577B" w:rsidRDefault="009311AB" w:rsidP="0074043B">
      <w:pPr>
        <w:tabs>
          <w:tab w:val="left" w:pos="993"/>
        </w:tabs>
        <w:jc w:val="both"/>
        <w:rPr>
          <w:rFonts w:ascii="ITC Avant Garde" w:hAnsi="ITC Avant Garde"/>
          <w:sz w:val="18"/>
          <w:szCs w:val="18"/>
        </w:rPr>
      </w:pPr>
      <w:r w:rsidRPr="008D577B">
        <w:rPr>
          <w:rFonts w:ascii="ITC Avant Garde" w:hAnsi="ITC Avant Garde"/>
          <w:sz w:val="18"/>
          <w:szCs w:val="18"/>
        </w:rPr>
        <w:t xml:space="preserve">Conforme a dicho artículo este servicio puede prestarse mediante redes cableadas o mediante satélites: ‘Servicio de televisión o audio restringido terrenal: el servicio de televisión o audio restringidos en el que la transmisión de las señales y su recepción por parte de los suscriptores, se realiza a través de redes cableadas o de antenas transmisoras terrenas’. </w:t>
      </w:r>
    </w:p>
    <w:p w:rsidR="009311AB" w:rsidRPr="008D577B" w:rsidRDefault="009311AB" w:rsidP="0074043B">
      <w:pPr>
        <w:tabs>
          <w:tab w:val="left" w:pos="993"/>
        </w:tabs>
        <w:jc w:val="both"/>
        <w:rPr>
          <w:rFonts w:ascii="ITC Avant Garde" w:hAnsi="ITC Avant Garde"/>
          <w:sz w:val="18"/>
          <w:szCs w:val="18"/>
        </w:rPr>
      </w:pPr>
      <w:r w:rsidRPr="008D577B">
        <w:rPr>
          <w:rFonts w:ascii="ITC Avant Garde" w:hAnsi="ITC Avant Garde"/>
          <w:sz w:val="18"/>
          <w:szCs w:val="18"/>
        </w:rPr>
        <w:t>‘Servicio de televisión o audio restringido vía satélite: el servicio de televisión o audio restringidos en el que la transmisión de las señales y su recepción directa por parte de los suscriptores, se realiza utilizando uno o más satélites’.”</w:t>
      </w:r>
    </w:p>
  </w:footnote>
  <w:footnote w:id="297">
    <w:p w:rsidR="009311AB" w:rsidRPr="008D577B" w:rsidRDefault="009311AB" w:rsidP="0074043B">
      <w:pPr>
        <w:tabs>
          <w:tab w:val="left" w:pos="993"/>
        </w:tabs>
        <w:autoSpaceDE w:val="0"/>
        <w:autoSpaceDN w:val="0"/>
        <w:adjustRightInd w:val="0"/>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De acuerdo con lo establecido en el artículo 2, fracción V, del Reglamento de Telecomunicaciones, son Servicios de Telecomunicaciones “</w:t>
      </w:r>
      <w:r>
        <w:rPr>
          <w:rFonts w:ascii="ITC Avant Garde" w:hAnsi="ITC Avant Garde"/>
          <w:sz w:val="18"/>
          <w:szCs w:val="18"/>
        </w:rPr>
        <w:t>(</w:t>
      </w:r>
      <w:r w:rsidRPr="008D577B">
        <w:rPr>
          <w:rFonts w:ascii="ITC Avant Garde" w:hAnsi="ITC Avant Garde"/>
          <w:sz w:val="18"/>
          <w:szCs w:val="18"/>
        </w:rPr>
        <w:t>…</w:t>
      </w:r>
      <w:r>
        <w:rPr>
          <w:rFonts w:ascii="ITC Avant Garde" w:hAnsi="ITC Avant Garde"/>
          <w:sz w:val="18"/>
          <w:szCs w:val="18"/>
        </w:rPr>
        <w:t>)</w:t>
      </w:r>
      <w:r w:rsidRPr="008D577B">
        <w:rPr>
          <w:rFonts w:ascii="ITC Avant Garde" w:hAnsi="ITC Avant Garde"/>
          <w:sz w:val="18"/>
          <w:szCs w:val="18"/>
        </w:rPr>
        <w:t xml:space="preserve"> aquellos que se ofrecen a terceros o al público en general, para que por medio de un circuito o una red de telecomunicaciones un usuario pueda establecer comunicación desde un punto de la red a cualquier otro punto de la misma o a otras redes de telecomunicaciones;</w:t>
      </w:r>
      <w:r>
        <w:rPr>
          <w:rFonts w:ascii="ITC Avant Garde" w:hAnsi="ITC Avant Garde"/>
          <w:sz w:val="18"/>
          <w:szCs w:val="18"/>
        </w:rPr>
        <w:t>(</w:t>
      </w:r>
      <w:r w:rsidRPr="008D577B">
        <w:rPr>
          <w:rFonts w:ascii="ITC Avant Garde" w:hAnsi="ITC Avant Garde"/>
          <w:sz w:val="18"/>
          <w:szCs w:val="18"/>
        </w:rPr>
        <w:t>…</w:t>
      </w:r>
      <w:r>
        <w:rPr>
          <w:rFonts w:ascii="ITC Avant Garde" w:hAnsi="ITC Avant Garde"/>
          <w:sz w:val="18"/>
          <w:szCs w:val="18"/>
        </w:rPr>
        <w:t>)</w:t>
      </w:r>
      <w:r w:rsidRPr="008D577B">
        <w:rPr>
          <w:rFonts w:ascii="ITC Avant Garde" w:hAnsi="ITC Avant Garde"/>
          <w:sz w:val="18"/>
          <w:szCs w:val="18"/>
        </w:rPr>
        <w:t>”</w:t>
      </w:r>
    </w:p>
  </w:footnote>
  <w:footnote w:id="298">
    <w:p w:rsidR="009311AB" w:rsidRPr="00912BEF" w:rsidRDefault="009311AB" w:rsidP="008D577B">
      <w:pPr>
        <w:pStyle w:val="Textonotapie"/>
        <w:tabs>
          <w:tab w:val="left" w:pos="993"/>
        </w:tabs>
        <w:spacing w:before="0" w:after="0" w:line="240" w:lineRule="auto"/>
        <w:rPr>
          <w:rFonts w:ascii="ITC Avant Garde" w:hAnsi="ITC Avant Garde"/>
          <w:sz w:val="18"/>
          <w:szCs w:val="18"/>
          <w:lang w:val="es-ES"/>
        </w:rPr>
      </w:pPr>
      <w:r w:rsidRPr="008D577B">
        <w:rPr>
          <w:rStyle w:val="Refdenotaalpie"/>
          <w:rFonts w:ascii="ITC Avant Garde" w:hAnsi="ITC Avant Garde"/>
          <w:sz w:val="18"/>
          <w:szCs w:val="18"/>
        </w:rPr>
        <w:footnoteRef/>
      </w:r>
      <w:r w:rsidRPr="008D577B">
        <w:rPr>
          <w:rFonts w:ascii="ITC Avant Garde" w:hAnsi="ITC Avant Garde"/>
          <w:sz w:val="18"/>
          <w:szCs w:val="18"/>
          <w:lang w:val="es-ES"/>
        </w:rPr>
        <w:t xml:space="preserve"> http://www.CFT.gob.mx/es_mx/CFT_2008/Cofe_television_y_audio_restringidos</w:t>
      </w:r>
      <w:r w:rsidRPr="00912BEF">
        <w:rPr>
          <w:rFonts w:ascii="ITC Avant Garde" w:hAnsi="ITC Avant Garde"/>
          <w:sz w:val="18"/>
          <w:szCs w:val="18"/>
          <w:lang w:val="es-ES"/>
        </w:rPr>
        <w:t>_ Esta información es de carácter público y constituye un hecho notorio para este IFT.</w:t>
      </w:r>
    </w:p>
  </w:footnote>
  <w:footnote w:id="299">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Información obtenida de la página de Internet del IFT, en el apartado de estadísticas http://siemt.cft.gob.mx/SIEM/</w:t>
      </w:r>
    </w:p>
  </w:footnote>
  <w:footnote w:id="300">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Información obtenida de la página de Internet del IFT, en el apartado de estadísticas http://siemt.cft.gob.mx/SIEM/</w:t>
      </w:r>
    </w:p>
  </w:footnote>
  <w:footnote w:id="301">
    <w:p w:rsidR="009311AB" w:rsidRPr="00912BEF" w:rsidRDefault="009311AB" w:rsidP="008D577B">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http://www.cft.gob.mx:8080/portal/wp-content/uploads/2012/11/Comunicado-54-ITEL-tercer-trimestre-Nov-26-2012.pdf. Esta información es de carácter público y constituye un hecho notorio para este IFT.</w:t>
      </w:r>
    </w:p>
  </w:footnote>
  <w:footnote w:id="302">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w:t>
      </w:r>
      <w:r w:rsidRPr="00912BEF">
        <w:rPr>
          <w:rStyle w:val="Refdenotaalpie"/>
          <w:rFonts w:ascii="ITC Avant Garde" w:hAnsi="ITC Avant Garde"/>
          <w:sz w:val="18"/>
          <w:szCs w:val="18"/>
          <w:vertAlign w:val="baseline"/>
          <w:lang w:val="es-MX"/>
        </w:rPr>
        <w:t>Ídem</w:t>
      </w:r>
      <w:r w:rsidRPr="00912BEF">
        <w:rPr>
          <w:rStyle w:val="Refdenotaalpie"/>
          <w:rFonts w:ascii="ITC Avant Garde" w:hAnsi="ITC Avant Garde"/>
          <w:sz w:val="18"/>
          <w:szCs w:val="18"/>
          <w:lang w:val="es-MX"/>
        </w:rPr>
        <w:t>.</w:t>
      </w:r>
    </w:p>
  </w:footnote>
  <w:footnote w:id="303">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Información obtenida de la página de Internet del IFT, en el apartado de estadísticas http://siemt.cft.gob.mx/SIEM/.</w:t>
      </w:r>
    </w:p>
  </w:footnote>
  <w:footnote w:id="304">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8682</w:t>
      </w:r>
      <w:r w:rsidRPr="00912BEF">
        <w:rPr>
          <w:rFonts w:ascii="ITC Avant Garde" w:hAnsi="ITC Avant Garde"/>
          <w:smallCaps/>
          <w:sz w:val="18"/>
          <w:szCs w:val="18"/>
          <w:lang w:val="es-MX"/>
        </w:rPr>
        <w:t xml:space="preserve">. </w:t>
      </w:r>
    </w:p>
  </w:footnote>
  <w:footnote w:id="305">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8682</w:t>
      </w:r>
      <w:r w:rsidRPr="00912BEF">
        <w:rPr>
          <w:rFonts w:ascii="ITC Avant Garde" w:hAnsi="ITC Avant Garde"/>
          <w:smallCaps/>
          <w:sz w:val="18"/>
          <w:szCs w:val="18"/>
          <w:lang w:val="es-MX"/>
        </w:rPr>
        <w:t xml:space="preserve">. </w:t>
      </w:r>
    </w:p>
  </w:footnote>
  <w:footnote w:id="306">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8682</w:t>
      </w:r>
      <w:r w:rsidRPr="00912BEF">
        <w:rPr>
          <w:rFonts w:ascii="ITC Avant Garde" w:hAnsi="ITC Avant Garde"/>
          <w:smallCaps/>
          <w:sz w:val="18"/>
          <w:szCs w:val="18"/>
          <w:lang w:val="es-MX"/>
        </w:rPr>
        <w:t xml:space="preserve">. </w:t>
      </w:r>
    </w:p>
  </w:footnote>
  <w:footnote w:id="307">
    <w:p w:rsidR="009311AB" w:rsidRPr="00912BEF" w:rsidRDefault="009311AB" w:rsidP="008D577B">
      <w:pPr>
        <w:pStyle w:val="Textonotapie"/>
        <w:tabs>
          <w:tab w:val="left" w:pos="993"/>
          <w:tab w:val="left" w:pos="2552"/>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Folio 8682</w:t>
      </w:r>
      <w:r w:rsidRPr="00912BEF">
        <w:rPr>
          <w:rFonts w:ascii="ITC Avant Garde" w:hAnsi="ITC Avant Garde"/>
          <w:smallCaps/>
          <w:sz w:val="18"/>
          <w:szCs w:val="18"/>
          <w:lang w:val="es-MX"/>
        </w:rPr>
        <w:t xml:space="preserve">. </w:t>
      </w:r>
    </w:p>
  </w:footnote>
  <w:footnote w:id="308">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Ídem.</w:t>
      </w:r>
    </w:p>
  </w:footnote>
  <w:footnote w:id="309">
    <w:p w:rsidR="009311AB" w:rsidRPr="00912BEF" w:rsidRDefault="009311AB" w:rsidP="008D577B">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8C1920">
        <w:rPr>
          <w:rFonts w:ascii="ITC Avant Garde" w:hAnsi="ITC Avant Garde"/>
          <w:sz w:val="18"/>
          <w:szCs w:val="18"/>
          <w:lang w:val="es-MX"/>
        </w:rPr>
        <w:t xml:space="preserve"> </w:t>
      </w:r>
      <w:r w:rsidRPr="00912BEF">
        <w:rPr>
          <w:rFonts w:ascii="ITC Avant Garde" w:hAnsi="ITC Avant Garde"/>
          <w:sz w:val="18"/>
          <w:szCs w:val="18"/>
          <w:lang w:val="es-MX"/>
        </w:rPr>
        <w:t>Folio 8682.</w:t>
      </w:r>
    </w:p>
  </w:footnote>
  <w:footnote w:id="310">
    <w:p w:rsidR="009311AB" w:rsidRPr="00912BEF" w:rsidRDefault="009311AB" w:rsidP="008D577B">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Ídem.</w:t>
      </w:r>
    </w:p>
  </w:footnote>
  <w:footnote w:id="311">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Información obtenida del reporte anual que se presenta de acuerdo con las disposiciones de carácter aplicables a las emisoras de valores y a otros participantes del mercado de Megacable Holdings, visible en la página de internet </w:t>
      </w:r>
      <w:proofErr w:type="gramStart"/>
      <w:r w:rsidRPr="00912BEF">
        <w:rPr>
          <w:rFonts w:ascii="ITC Avant Garde" w:hAnsi="ITC Avant Garde"/>
          <w:sz w:val="18"/>
          <w:szCs w:val="18"/>
          <w:lang w:val="es-MX"/>
        </w:rPr>
        <w:t>http://www.bmv.com.mx/infoanua/infoanua_453798_2012_1.pdf .</w:t>
      </w:r>
      <w:proofErr w:type="gramEnd"/>
      <w:r w:rsidRPr="00912BEF">
        <w:rPr>
          <w:rFonts w:ascii="ITC Avant Garde" w:hAnsi="ITC Avant Garde"/>
          <w:sz w:val="18"/>
          <w:szCs w:val="18"/>
          <w:lang w:val="es-MX"/>
        </w:rPr>
        <w:t xml:space="preserve"> Esta información es de carácter público y constituye un hecho notorio para este IFT. </w:t>
      </w:r>
    </w:p>
  </w:footnote>
  <w:footnote w:id="312">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Páginas 97 a 101 del OPR.</w:t>
      </w:r>
    </w:p>
  </w:footnote>
  <w:footnote w:id="313">
    <w:p w:rsidR="009311AB" w:rsidRPr="00025316" w:rsidRDefault="009311AB" w:rsidP="00DF40EA">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025316">
        <w:rPr>
          <w:rFonts w:ascii="ITC Avant Garde" w:hAnsi="ITC Avant Garde"/>
          <w:sz w:val="18"/>
          <w:szCs w:val="18"/>
          <w:lang w:val="es-MX"/>
        </w:rPr>
        <w:t xml:space="preserve"> Página 199 de la Ejecutoria Megacable.</w:t>
      </w:r>
    </w:p>
  </w:footnote>
  <w:footnote w:id="314">
    <w:p w:rsidR="009311AB" w:rsidRPr="008D577B" w:rsidRDefault="009311AB" w:rsidP="008C1920">
      <w:pPr>
        <w:tabs>
          <w:tab w:val="left" w:pos="993"/>
        </w:tabs>
        <w:ind w:right="17"/>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Sirve de referencia a lo anterior: </w:t>
      </w:r>
      <w:r w:rsidRPr="008D577B">
        <w:rPr>
          <w:rFonts w:ascii="ITC Avant Garde" w:hAnsi="ITC Avant Garde"/>
          <w:sz w:val="18"/>
          <w:szCs w:val="18"/>
          <w:lang w:eastAsia="es-MX"/>
        </w:rPr>
        <w:t>“</w:t>
      </w:r>
      <w:r w:rsidRPr="00AD19BB">
        <w:rPr>
          <w:rFonts w:ascii="ITC Avant Garde" w:hAnsi="ITC Avant Garde"/>
          <w:b/>
          <w:i/>
          <w:sz w:val="18"/>
          <w:szCs w:val="18"/>
          <w:lang w:eastAsia="es-MX"/>
        </w:rPr>
        <w:t>INDICIOS. REQUISITOS PARA QUE GENEREN PRESUNCIÓN DE CERTEZA</w:t>
      </w:r>
      <w:r w:rsidRPr="00AD19BB">
        <w:rPr>
          <w:rFonts w:ascii="ITC Avant Garde" w:hAnsi="ITC Avant Garde"/>
          <w:i/>
          <w:sz w:val="18"/>
          <w:szCs w:val="18"/>
          <w:lang w:eastAsia="es-MX"/>
        </w:rPr>
        <w:t xml:space="preserve">. Nada impide </w:t>
      </w:r>
      <w:proofErr w:type="gramStart"/>
      <w:r w:rsidRPr="00AD19BB">
        <w:rPr>
          <w:rFonts w:ascii="ITC Avant Garde" w:hAnsi="ITC Avant Garde"/>
          <w:i/>
          <w:sz w:val="18"/>
          <w:szCs w:val="18"/>
          <w:lang w:eastAsia="es-MX"/>
        </w:rPr>
        <w:t>que</w:t>
      </w:r>
      <w:proofErr w:type="gramEnd"/>
      <w:r w:rsidRPr="00AD19BB">
        <w:rPr>
          <w:rFonts w:ascii="ITC Avant Garde" w:hAnsi="ITC Avant Garde"/>
          <w:i/>
          <w:sz w:val="18"/>
          <w:szCs w:val="18"/>
          <w:lang w:eastAsia="es-MX"/>
        </w:rPr>
        <w:t xml:space="preserve"> para acreditar la veracidad de un hecho, el juzgador se valga de una presunción que se derive de varios indicios. En esta hipótesis deben cumplirse los principios de la lógica inferencial de probabilidad, a saber: la </w:t>
      </w:r>
      <w:r w:rsidRPr="00AD19BB">
        <w:rPr>
          <w:rFonts w:ascii="ITC Avant Garde" w:hAnsi="ITC Avant Garde"/>
          <w:b/>
          <w:i/>
          <w:sz w:val="18"/>
          <w:szCs w:val="18"/>
          <w:u w:val="single"/>
          <w:lang w:eastAsia="es-MX"/>
        </w:rPr>
        <w:t>fiabilidad de los hechos</w:t>
      </w:r>
      <w:r w:rsidRPr="00AD19BB">
        <w:rPr>
          <w:rFonts w:ascii="ITC Avant Garde" w:hAnsi="ITC Avant Garde"/>
          <w:i/>
          <w:sz w:val="18"/>
          <w:szCs w:val="18"/>
          <w:lang w:eastAsia="es-MX"/>
        </w:rPr>
        <w:t xml:space="preserve"> o datos conocidos, esto es, que no exista duda alguna acerca de su veracidad; la </w:t>
      </w:r>
      <w:r w:rsidRPr="00AD19BB">
        <w:rPr>
          <w:rFonts w:ascii="ITC Avant Garde" w:hAnsi="ITC Avant Garde"/>
          <w:b/>
          <w:i/>
          <w:sz w:val="18"/>
          <w:szCs w:val="18"/>
          <w:u w:val="single"/>
          <w:lang w:eastAsia="es-MX"/>
        </w:rPr>
        <w:t>pluralidad de indicios</w:t>
      </w:r>
      <w:r w:rsidRPr="00AD19BB">
        <w:rPr>
          <w:rFonts w:ascii="ITC Avant Garde" w:hAnsi="ITC Avant Garde"/>
          <w:i/>
          <w:sz w:val="18"/>
          <w:szCs w:val="18"/>
          <w:lang w:eastAsia="es-MX"/>
        </w:rPr>
        <w:t xml:space="preserve">, que se refiere a la necesidad de que existan varios datos que permitan conocer o inferir la existencia de otro no percibido y que conduzcan siempre a una misma conclusión; la </w:t>
      </w:r>
      <w:r w:rsidRPr="00AD19BB">
        <w:rPr>
          <w:rFonts w:ascii="ITC Avant Garde" w:hAnsi="ITC Avant Garde"/>
          <w:b/>
          <w:i/>
          <w:sz w:val="18"/>
          <w:szCs w:val="18"/>
          <w:u w:val="single"/>
          <w:lang w:eastAsia="es-MX"/>
        </w:rPr>
        <w:t>pertinencia</w:t>
      </w:r>
      <w:r w:rsidRPr="00AD19BB">
        <w:rPr>
          <w:rFonts w:ascii="ITC Avant Garde" w:hAnsi="ITC Avant Garde"/>
          <w:i/>
          <w:sz w:val="18"/>
          <w:szCs w:val="18"/>
          <w:lang w:eastAsia="es-MX"/>
        </w:rPr>
        <w:t xml:space="preserve">, que significa que haya relación entre la pluralidad de los datos conocidos; y la </w:t>
      </w:r>
      <w:r w:rsidRPr="00AD19BB">
        <w:rPr>
          <w:rFonts w:ascii="ITC Avant Garde" w:hAnsi="ITC Avant Garde"/>
          <w:b/>
          <w:i/>
          <w:sz w:val="18"/>
          <w:szCs w:val="18"/>
          <w:u w:val="single"/>
          <w:lang w:eastAsia="es-MX"/>
        </w:rPr>
        <w:t>coherencia</w:t>
      </w:r>
      <w:r w:rsidRPr="00AD19BB">
        <w:rPr>
          <w:rFonts w:ascii="ITC Avant Garde" w:hAnsi="ITC Avant Garde"/>
          <w:i/>
          <w:sz w:val="18"/>
          <w:szCs w:val="18"/>
          <w:lang w:eastAsia="es-MX"/>
        </w:rPr>
        <w:t xml:space="preserve">, o sea, que debe existir armonía o concordancia entre los datos mencionados; principios que a su vez encuentran respaldo en el artículo 402 de la ley adjetiva civil para el Distrito Federal que previene que los medios de prueba aportados y admitidos serán valorados en su conjunto por el juzgador, atendiendo a las reglas de la lógica y la experiencia, pues los principios enunciados forman parte tanto de la lógica de probabilidades, como de la experiencia misma, razón por la cual, </w:t>
      </w:r>
      <w:r w:rsidRPr="00AD19BB">
        <w:rPr>
          <w:rFonts w:ascii="ITC Avant Garde" w:hAnsi="ITC Avant Garde"/>
          <w:i/>
          <w:sz w:val="18"/>
          <w:szCs w:val="18"/>
          <w:u w:val="single"/>
          <w:lang w:eastAsia="es-MX"/>
        </w:rPr>
        <w:t xml:space="preserve">cuando concurren esas exigencias, y se da un muy alto grado de probabilidad de que los hechos acaecieron en la forma narrada por una de las partes, </w:t>
      </w:r>
      <w:r w:rsidRPr="00AD19BB">
        <w:rPr>
          <w:rFonts w:ascii="ITC Avant Garde" w:hAnsi="ITC Avant Garde"/>
          <w:b/>
          <w:i/>
          <w:sz w:val="18"/>
          <w:szCs w:val="18"/>
          <w:u w:val="single"/>
          <w:lang w:eastAsia="es-MX"/>
        </w:rPr>
        <w:t>son aptos para generar la presunción de certeza</w:t>
      </w:r>
      <w:r w:rsidRPr="00AD19BB">
        <w:rPr>
          <w:rFonts w:ascii="ITC Avant Garde" w:hAnsi="ITC Avant Garde"/>
          <w:i/>
          <w:sz w:val="18"/>
          <w:szCs w:val="18"/>
          <w:lang w:eastAsia="es-MX"/>
        </w:rPr>
        <w:t>.</w:t>
      </w:r>
      <w:r w:rsidRPr="008D577B">
        <w:rPr>
          <w:rFonts w:ascii="ITC Avant Garde" w:hAnsi="ITC Avant Garde"/>
          <w:sz w:val="18"/>
          <w:szCs w:val="18"/>
          <w:lang w:eastAsia="es-MX"/>
        </w:rPr>
        <w:t xml:space="preserve">” [énfasis añadido] </w:t>
      </w:r>
      <w:r w:rsidRPr="008D577B">
        <w:rPr>
          <w:rFonts w:ascii="ITC Avant Garde" w:hAnsi="ITC Avant Garde"/>
          <w:sz w:val="18"/>
          <w:szCs w:val="18"/>
        </w:rPr>
        <w:t xml:space="preserve">Jurisprudencia I.4o.C. J/19, con registro 180873 de la novena época, emitida por el Cuarto Tribunal Colegiado en materia Civil del Primer Circuito, publicada en el Semanario Judicial de la Federación y su Gaceta, tomo XX, </w:t>
      </w:r>
      <w:proofErr w:type="gramStart"/>
      <w:r w:rsidRPr="008D577B">
        <w:rPr>
          <w:rFonts w:ascii="ITC Avant Garde" w:hAnsi="ITC Avant Garde"/>
          <w:sz w:val="18"/>
          <w:szCs w:val="18"/>
        </w:rPr>
        <w:t>Agosto</w:t>
      </w:r>
      <w:proofErr w:type="gramEnd"/>
      <w:r w:rsidRPr="008D577B">
        <w:rPr>
          <w:rFonts w:ascii="ITC Avant Garde" w:hAnsi="ITC Avant Garde"/>
          <w:sz w:val="18"/>
          <w:szCs w:val="18"/>
        </w:rPr>
        <w:t xml:space="preserve"> de 2004, a página 1463.</w:t>
      </w:r>
    </w:p>
  </w:footnote>
  <w:footnote w:id="315">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Página 55 del OPR.</w:t>
      </w:r>
    </w:p>
  </w:footnote>
  <w:footnote w:id="316">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La información se consultó en la dirección http://www3.inegi.org.mx/sistemas/mexicocifras/</w:t>
      </w:r>
      <w:r w:rsidRPr="00912BEF">
        <w:rPr>
          <w:rStyle w:val="Hipervnculo"/>
          <w:rFonts w:ascii="ITC Avant Garde" w:hAnsi="ITC Avant Garde"/>
          <w:color w:val="auto"/>
          <w:sz w:val="18"/>
          <w:szCs w:val="18"/>
          <w:u w:val="none"/>
          <w:lang w:val="es-MX"/>
        </w:rPr>
        <w:t>. Información de carácter público y que constituye un hecho notorio para este IFT.</w:t>
      </w:r>
    </w:p>
  </w:footnote>
  <w:footnote w:id="317">
    <w:p w:rsidR="009311AB" w:rsidRPr="008D577B" w:rsidRDefault="009311AB" w:rsidP="008C1920">
      <w:pPr>
        <w:tabs>
          <w:tab w:val="left" w:pos="993"/>
        </w:tabs>
        <w:autoSpaceDE w:val="0"/>
        <w:autoSpaceDN w:val="0"/>
        <w:adjustRightInd w:val="0"/>
        <w:jc w:val="both"/>
        <w:rPr>
          <w:rFonts w:ascii="ITC Avant Garde" w:hAnsi="ITC Avant Garde"/>
          <w:sz w:val="18"/>
          <w:szCs w:val="18"/>
        </w:rPr>
      </w:pPr>
      <w:r w:rsidRPr="008D577B">
        <w:rPr>
          <w:rStyle w:val="Refdenotaalpie"/>
          <w:rFonts w:ascii="ITC Avant Garde" w:hAnsi="ITC Avant Garde"/>
          <w:sz w:val="18"/>
          <w:szCs w:val="18"/>
        </w:rPr>
        <w:footnoteRef/>
      </w:r>
      <w:r w:rsidRPr="008D577B">
        <w:rPr>
          <w:rFonts w:ascii="ITC Avant Garde" w:hAnsi="ITC Avant Garde"/>
          <w:sz w:val="18"/>
          <w:szCs w:val="18"/>
        </w:rPr>
        <w:t xml:space="preserve"> </w:t>
      </w:r>
      <w:proofErr w:type="gramStart"/>
      <w:r w:rsidRPr="008D577B">
        <w:rPr>
          <w:rFonts w:ascii="ITC Avant Garde" w:hAnsi="ITC Avant Garde"/>
          <w:sz w:val="18"/>
          <w:szCs w:val="18"/>
        </w:rPr>
        <w:t>La pregunta consistía en “Principalmente por cuál medio se conectan a Internet</w:t>
      </w:r>
      <w:r>
        <w:rPr>
          <w:rFonts w:ascii="ITC Avant Garde" w:hAnsi="ITC Avant Garde"/>
          <w:sz w:val="18"/>
          <w:szCs w:val="18"/>
        </w:rPr>
        <w:t xml:space="preserve"> (</w:t>
      </w:r>
      <w:r w:rsidRPr="008D577B">
        <w:rPr>
          <w:rFonts w:ascii="ITC Avant Garde" w:hAnsi="ITC Avant Garde"/>
          <w:sz w:val="18"/>
          <w:szCs w:val="18"/>
        </w:rPr>
        <w:t>…</w:t>
      </w:r>
      <w:r>
        <w:rPr>
          <w:rFonts w:ascii="ITC Avant Garde" w:hAnsi="ITC Avant Garde"/>
          <w:sz w:val="18"/>
          <w:szCs w:val="18"/>
        </w:rPr>
        <w:t>)</w:t>
      </w:r>
      <w:r w:rsidRPr="008D577B">
        <w:rPr>
          <w:rFonts w:ascii="ITC Avant Garde" w:hAnsi="ITC Avant Garde"/>
          <w:sz w:val="18"/>
          <w:szCs w:val="18"/>
        </w:rPr>
        <w:t>” y las opciones de respuesta eran “1) a través de su línea telefónica y mientras está conectado a Internet no puede hablar por teléfono?</w:t>
      </w:r>
      <w:proofErr w:type="gramEnd"/>
      <w:r w:rsidRPr="008D577B">
        <w:rPr>
          <w:rFonts w:ascii="ITC Avant Garde" w:hAnsi="ITC Avant Garde"/>
          <w:sz w:val="18"/>
          <w:szCs w:val="18"/>
        </w:rPr>
        <w:t xml:space="preserve"> (dial up); 2) a través de su línea telefónica, con la que pueda hablar por teléfono cuando está conectado a Internet? (Línea telefónica dedicada), 3) Tv Cable? (La conexión es mediante una red de televisión por cable etc.); 4) medio inalámbrico? (Conexión de tipo satelital, BAM o 3G.).</w:t>
      </w:r>
    </w:p>
  </w:footnote>
  <w:footnote w:id="318">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Este porcentaje no cambia significativamente en los años 2011 y 2012.</w:t>
      </w:r>
    </w:p>
  </w:footnote>
  <w:footnote w:id="319">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En este cálculo se estima a los usuarios que recibieron los servicios de televisión por cable que reciben el servicio de internet por esa misma vía, lo cual nos permite identificar un número aproximado de hogares que reciben los Servicios en el Estado de México. Este es un cálculo conservador, dado que sólo se consideran por hogares y no por suscriptores, por los municipios en donde se presentó la conducta.</w:t>
      </w:r>
    </w:p>
  </w:footnote>
  <w:footnote w:id="320">
    <w:p w:rsidR="009311AB" w:rsidRPr="008D577B"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Este cálculo es altamente conservador, pues el número total de suscriptores para el Estado de México en el año dos mil diez era de 788405 (setecientos ochenta y ocho mil cuatrocientos cinco), según las estadísticas de este IFT.</w:t>
      </w:r>
    </w:p>
  </w:footnote>
  <w:footnote w:id="321">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8D577B">
        <w:rPr>
          <w:rStyle w:val="Refdenotaalpie"/>
          <w:rFonts w:ascii="ITC Avant Garde" w:hAnsi="ITC Avant Garde"/>
          <w:sz w:val="18"/>
          <w:szCs w:val="18"/>
        </w:rPr>
        <w:footnoteRef/>
      </w:r>
      <w:r w:rsidRPr="008D577B">
        <w:rPr>
          <w:rFonts w:ascii="ITC Avant Garde" w:hAnsi="ITC Avant Garde"/>
          <w:sz w:val="18"/>
          <w:szCs w:val="18"/>
          <w:lang w:val="es-MX"/>
        </w:rPr>
        <w:t xml:space="preserve"> Se utiliza esta cantidad sólo</w:t>
      </w:r>
      <w:r w:rsidRPr="00912BEF">
        <w:rPr>
          <w:rFonts w:ascii="ITC Avant Garde" w:hAnsi="ITC Avant Garde"/>
          <w:sz w:val="18"/>
          <w:szCs w:val="18"/>
          <w:lang w:val="es-MX"/>
        </w:rPr>
        <w:t xml:space="preserve"> como referencia, dado que es la cantidad que los Grupos refieren como precio gancho en su estrategia publicitaria, derivada del acuerdo, y por ser la mejor información disponible.</w:t>
      </w:r>
    </w:p>
  </w:footnote>
  <w:footnote w:id="322">
    <w:p w:rsidR="009311AB" w:rsidRPr="00912BEF" w:rsidRDefault="009311AB" w:rsidP="008D577B">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Tarifa registrada por Cablevisión ante la extinta CFT con número de folio 6373, la cual entró en vigor el cuatro de marzo de dos mil ocho, paquete que incluye el precio de renta de los servicios de video (paquete básico digital), más datos (paquete de hasta 450Kbps) y voz (plan básico residencial), visible en el Expediente en el folio 8682.</w:t>
      </w:r>
    </w:p>
  </w:footnote>
  <w:footnote w:id="323">
    <w:p w:rsidR="009311AB" w:rsidRPr="0086211E" w:rsidRDefault="009311AB" w:rsidP="00483147">
      <w:pPr>
        <w:pStyle w:val="Textonotapie"/>
        <w:spacing w:before="0" w:after="0" w:line="240" w:lineRule="auto"/>
        <w:rPr>
          <w:rFonts w:ascii="ITC Avant Garde" w:hAnsi="ITC Avant Garde"/>
          <w:sz w:val="18"/>
          <w:szCs w:val="18"/>
          <w:lang w:val="es-MX"/>
        </w:rPr>
      </w:pPr>
      <w:r w:rsidRPr="0086211E">
        <w:rPr>
          <w:rStyle w:val="Refdenotaalpie"/>
          <w:rFonts w:ascii="ITC Avant Garde" w:hAnsi="ITC Avant Garde"/>
          <w:sz w:val="18"/>
          <w:szCs w:val="18"/>
        </w:rPr>
        <w:footnoteRef/>
      </w:r>
      <w:r w:rsidRPr="006E7ACE">
        <w:rPr>
          <w:rFonts w:ascii="ITC Avant Garde" w:hAnsi="ITC Avant Garde"/>
          <w:sz w:val="18"/>
          <w:szCs w:val="18"/>
          <w:lang w:val="es-MX"/>
        </w:rPr>
        <w:t xml:space="preserve"> L</w:t>
      </w:r>
      <w:r w:rsidRPr="0086211E">
        <w:rPr>
          <w:rFonts w:ascii="ITC Avant Garde" w:eastAsia="Calibri" w:hAnsi="ITC Avant Garde"/>
          <w:sz w:val="18"/>
          <w:szCs w:val="18"/>
          <w:lang w:val="es-MX" w:eastAsia="en-US"/>
        </w:rPr>
        <w:t xml:space="preserve">os ingresos estimados para la situación que habría prevalecido en ausencia del acuerdo corresponden a la cantidad de </w:t>
      </w:r>
      <w:r w:rsidRPr="00BD33CA">
        <w:rPr>
          <w:rFonts w:ascii="ITC Avant Garde" w:eastAsia="Calibri" w:hAnsi="ITC Avant Garde"/>
          <w:color w:val="2F5496" w:themeColor="accent5" w:themeShade="BF"/>
          <w:sz w:val="18"/>
          <w:szCs w:val="18"/>
          <w:lang w:val="es-MX" w:eastAsia="en-US"/>
        </w:rPr>
        <w:t>“CONFIDENCIAL POR LEY”</w:t>
      </w:r>
      <w:r w:rsidRPr="0086211E">
        <w:rPr>
          <w:rFonts w:ascii="ITC Avant Garde" w:eastAsia="Calibri" w:hAnsi="ITC Avant Garde"/>
          <w:sz w:val="18"/>
          <w:szCs w:val="18"/>
          <w:lang w:val="es-MX" w:eastAsia="en-US"/>
        </w:rPr>
        <w:t xml:space="preserve">, misma que resulta de multiplicar el precio de </w:t>
      </w:r>
      <w:r w:rsidRPr="00BD33CA">
        <w:rPr>
          <w:rFonts w:ascii="ITC Avant Garde" w:eastAsia="Calibri" w:hAnsi="ITC Avant Garde"/>
          <w:color w:val="2F5496" w:themeColor="accent5" w:themeShade="BF"/>
          <w:sz w:val="18"/>
          <w:szCs w:val="18"/>
          <w:lang w:val="es-MX" w:eastAsia="en-US"/>
        </w:rPr>
        <w:t>“CONFIDENCIAL POR LEY”</w:t>
      </w:r>
      <w:r w:rsidRPr="0086211E">
        <w:rPr>
          <w:rFonts w:ascii="ITC Avant Garde" w:eastAsia="Calibri" w:hAnsi="ITC Avant Garde"/>
          <w:sz w:val="18"/>
          <w:szCs w:val="18"/>
          <w:lang w:val="es-MX" w:eastAsia="en-US"/>
        </w:rPr>
        <w:t xml:space="preserve">, esto es </w:t>
      </w:r>
      <w:r w:rsidRPr="00BD33CA">
        <w:rPr>
          <w:rFonts w:ascii="ITC Avant Garde" w:eastAsia="Calibri" w:hAnsi="ITC Avant Garde"/>
          <w:color w:val="2F5496" w:themeColor="accent5" w:themeShade="BF"/>
          <w:sz w:val="18"/>
          <w:szCs w:val="18"/>
          <w:lang w:val="es-ES" w:eastAsia="en-US"/>
        </w:rPr>
        <w:t>“CONFIDENCIAL POR LEY”</w:t>
      </w:r>
      <w:r>
        <w:rPr>
          <w:rFonts w:ascii="ITC Avant Garde" w:eastAsia="Calibri" w:hAnsi="ITC Avant Garde"/>
          <w:sz w:val="18"/>
          <w:szCs w:val="18"/>
          <w:lang w:val="es-ES" w:eastAsia="en-US"/>
        </w:rPr>
        <w:t xml:space="preserve"> </w:t>
      </w:r>
      <w:r w:rsidRPr="0086211E">
        <w:rPr>
          <w:rFonts w:ascii="ITC Avant Garde" w:eastAsia="Calibri" w:hAnsi="ITC Avant Garde"/>
          <w:sz w:val="18"/>
          <w:szCs w:val="18"/>
          <w:lang w:val="es-MX" w:eastAsia="en-US"/>
        </w:rPr>
        <w:t>de realización de la conducta, esto es 36 (treinta y seis) meses.</w:t>
      </w:r>
    </w:p>
  </w:footnote>
  <w:footnote w:id="324">
    <w:p w:rsidR="009311AB" w:rsidRPr="00912BEF" w:rsidRDefault="009311AB" w:rsidP="00483147">
      <w:pPr>
        <w:pStyle w:val="Textonotapie"/>
        <w:tabs>
          <w:tab w:val="left" w:pos="993"/>
        </w:tabs>
        <w:spacing w:before="0" w:after="0" w:line="240" w:lineRule="auto"/>
        <w:rPr>
          <w:rFonts w:ascii="ITC Avant Garde" w:hAnsi="ITC Avant Garde"/>
          <w:sz w:val="18"/>
          <w:szCs w:val="18"/>
          <w:lang w:val="es-MX"/>
        </w:rPr>
      </w:pPr>
      <w:r w:rsidRPr="0086211E">
        <w:rPr>
          <w:rStyle w:val="Refdenotaalpie"/>
          <w:rFonts w:ascii="ITC Avant Garde" w:hAnsi="ITC Avant Garde"/>
          <w:sz w:val="18"/>
          <w:szCs w:val="18"/>
        </w:rPr>
        <w:footnoteRef/>
      </w:r>
      <w:r w:rsidRPr="0086211E">
        <w:rPr>
          <w:rFonts w:ascii="ITC Avant Garde" w:hAnsi="ITC Avant Garde"/>
          <w:sz w:val="18"/>
          <w:szCs w:val="18"/>
          <w:lang w:val="es-MX"/>
        </w:rPr>
        <w:t xml:space="preserve"> Este cálculo es altamente conservador, pues sólo se está considerando la ganancia por la comercialización </w:t>
      </w:r>
      <w:r w:rsidRPr="00912BEF">
        <w:rPr>
          <w:rFonts w:ascii="ITC Avant Garde" w:hAnsi="ITC Avant Garde"/>
          <w:sz w:val="18"/>
          <w:szCs w:val="18"/>
          <w:lang w:val="es-MX"/>
        </w:rPr>
        <w:t xml:space="preserve">de paquetes 3Play, bajo la </w:t>
      </w:r>
      <w:r>
        <w:rPr>
          <w:rFonts w:ascii="ITC Avant Garde" w:hAnsi="ITC Avant Garde"/>
          <w:sz w:val="18"/>
          <w:szCs w:val="18"/>
          <w:lang w:val="es-MX"/>
        </w:rPr>
        <w:t>M</w:t>
      </w:r>
      <w:r w:rsidRPr="00912BEF">
        <w:rPr>
          <w:rFonts w:ascii="ITC Avant Garde" w:hAnsi="ITC Avant Garde"/>
          <w:sz w:val="18"/>
          <w:szCs w:val="18"/>
          <w:lang w:val="es-MX"/>
        </w:rPr>
        <w:t>arca YOO, no obstante que en algunos casos la segmentación se encontró de forma total (todos los Servicios de forma desagregada y empaquetada).</w:t>
      </w:r>
    </w:p>
  </w:footnote>
  <w:footnote w:id="325">
    <w:p w:rsidR="009311AB" w:rsidRPr="00025316" w:rsidRDefault="009311AB" w:rsidP="0086211E">
      <w:pPr>
        <w:pStyle w:val="Textonotapie"/>
        <w:spacing w:before="0" w:after="0" w:line="240" w:lineRule="auto"/>
        <w:rPr>
          <w:rFonts w:ascii="ITC Avant Garde" w:hAnsi="ITC Avant Garde"/>
          <w:sz w:val="18"/>
          <w:szCs w:val="18"/>
          <w:lang w:val="es-MX"/>
        </w:rPr>
      </w:pPr>
      <w:r w:rsidRPr="00025316">
        <w:rPr>
          <w:rStyle w:val="Refdenotaalpie"/>
          <w:rFonts w:ascii="ITC Avant Garde" w:hAnsi="ITC Avant Garde"/>
          <w:sz w:val="18"/>
          <w:szCs w:val="18"/>
        </w:rPr>
        <w:footnoteRef/>
      </w:r>
      <w:r w:rsidRPr="002E470C">
        <w:rPr>
          <w:rFonts w:ascii="ITC Avant Garde" w:hAnsi="ITC Avant Garde"/>
          <w:sz w:val="18"/>
          <w:szCs w:val="18"/>
          <w:lang w:val="es-MX"/>
        </w:rPr>
        <w:t xml:space="preserve"> </w:t>
      </w:r>
      <w:r w:rsidRPr="00025316">
        <w:rPr>
          <w:rFonts w:ascii="ITC Avant Garde" w:eastAsia="Calibri" w:hAnsi="ITC Avant Garde"/>
          <w:sz w:val="18"/>
          <w:szCs w:val="18"/>
          <w:lang w:val="es-MX" w:eastAsia="en-US"/>
        </w:rPr>
        <w:t xml:space="preserve">Las ganancias corresponden a la </w:t>
      </w:r>
      <w:r w:rsidRPr="002616E8">
        <w:rPr>
          <w:rFonts w:ascii="ITC Avant Garde" w:eastAsia="Calibri" w:hAnsi="ITC Avant Garde"/>
          <w:b/>
          <w:color w:val="0000CC"/>
          <w:sz w:val="18"/>
          <w:szCs w:val="18"/>
          <w:lang w:val="es-ES" w:eastAsia="en-US"/>
        </w:rPr>
        <w:t>“CONFIDENCIAL POR LEY”</w:t>
      </w:r>
      <w:r w:rsidRPr="00573F68">
        <w:rPr>
          <w:rFonts w:ascii="ITC Avant Garde" w:eastAsia="Calibri" w:hAnsi="ITC Avant Garde"/>
          <w:color w:val="0070C0"/>
          <w:sz w:val="18"/>
          <w:szCs w:val="18"/>
          <w:lang w:val="es-MX" w:eastAsia="en-US"/>
        </w:rPr>
        <w:t xml:space="preserve"> </w:t>
      </w:r>
      <w:r w:rsidRPr="00025316">
        <w:rPr>
          <w:rFonts w:ascii="ITC Avant Garde" w:eastAsia="Calibri" w:hAnsi="ITC Avant Garde"/>
          <w:sz w:val="18"/>
          <w:szCs w:val="18"/>
          <w:lang w:val="es-MX" w:eastAsia="en-US"/>
        </w:rPr>
        <w:t xml:space="preserve">por municipio </w:t>
      </w:r>
      <w:r w:rsidRPr="002616E8">
        <w:rPr>
          <w:rFonts w:ascii="ITC Avant Garde" w:eastAsia="Calibri" w:hAnsi="ITC Avant Garde"/>
          <w:b/>
          <w:color w:val="0000CC"/>
          <w:sz w:val="18"/>
          <w:szCs w:val="18"/>
          <w:lang w:val="es-ES" w:eastAsia="en-US"/>
        </w:rPr>
        <w:t>“CONFIDENCIAL POR LEY”</w:t>
      </w:r>
      <w:r w:rsidRPr="002616E8">
        <w:rPr>
          <w:rFonts w:ascii="ITC Avant Garde" w:eastAsia="Calibri" w:hAnsi="ITC Avant Garde"/>
          <w:color w:val="0000CC"/>
          <w:sz w:val="18"/>
          <w:szCs w:val="18"/>
          <w:lang w:val="es-MX" w:eastAsia="en-US"/>
        </w:rPr>
        <w:t xml:space="preserve"> </w:t>
      </w:r>
      <w:r w:rsidRPr="00025316">
        <w:rPr>
          <w:rFonts w:ascii="ITC Avant Garde" w:eastAsia="Calibri" w:hAnsi="ITC Avant Garde"/>
          <w:sz w:val="18"/>
          <w:szCs w:val="18"/>
          <w:lang w:val="es-MX" w:eastAsia="en-US"/>
        </w:rPr>
        <w:t xml:space="preserve">de los servicios de 3Play con motivo del acuerdo </w:t>
      </w:r>
      <w:r w:rsidRPr="002616E8">
        <w:rPr>
          <w:rFonts w:ascii="ITC Avant Garde" w:eastAsia="Calibri" w:hAnsi="ITC Avant Garde"/>
          <w:b/>
          <w:color w:val="0000CC"/>
          <w:sz w:val="18"/>
          <w:szCs w:val="18"/>
          <w:lang w:val="es-ES" w:eastAsia="en-US"/>
        </w:rPr>
        <w:t>“CONFIDENCIAL POR LEY”</w:t>
      </w:r>
      <w:r>
        <w:rPr>
          <w:rFonts w:ascii="ITC Avant Garde" w:eastAsia="Calibri" w:hAnsi="ITC Avant Garde"/>
          <w:sz w:val="18"/>
          <w:szCs w:val="18"/>
          <w:lang w:val="es-ES" w:eastAsia="en-US"/>
        </w:rPr>
        <w:t xml:space="preserve"> </w:t>
      </w:r>
      <w:r w:rsidRPr="00025316">
        <w:rPr>
          <w:rFonts w:ascii="ITC Avant Garde" w:eastAsia="Calibri" w:hAnsi="ITC Avant Garde"/>
          <w:sz w:val="18"/>
          <w:szCs w:val="18"/>
          <w:lang w:val="es-MX" w:eastAsia="en-US"/>
        </w:rPr>
        <w:t xml:space="preserve">previo al acuerdo </w:t>
      </w:r>
      <w:r w:rsidRPr="002616E8">
        <w:rPr>
          <w:rFonts w:ascii="ITC Avant Garde" w:eastAsia="Calibri" w:hAnsi="ITC Avant Garde"/>
          <w:b/>
          <w:color w:val="0000CC"/>
          <w:sz w:val="18"/>
          <w:szCs w:val="18"/>
          <w:lang w:val="es-ES" w:eastAsia="en-US"/>
        </w:rPr>
        <w:t>“CONFIDENCIAL POR LEY”</w:t>
      </w:r>
      <w:r>
        <w:rPr>
          <w:rFonts w:ascii="ITC Avant Garde" w:eastAsia="Calibri" w:hAnsi="ITC Avant Garde"/>
          <w:sz w:val="18"/>
          <w:szCs w:val="18"/>
          <w:lang w:val="es-MX" w:eastAsia="en-US"/>
        </w:rPr>
        <w:t xml:space="preserve"> de la conducta </w:t>
      </w:r>
      <w:r w:rsidRPr="002616E8">
        <w:rPr>
          <w:rFonts w:ascii="ITC Avant Garde" w:eastAsia="Calibri" w:hAnsi="ITC Avant Garde"/>
          <w:b/>
          <w:color w:val="0000CC"/>
          <w:sz w:val="18"/>
          <w:szCs w:val="18"/>
          <w:lang w:val="es-ES" w:eastAsia="en-US"/>
        </w:rPr>
        <w:t>“CONFIDENCIAL POR LEY”</w:t>
      </w:r>
      <w:r w:rsidRPr="00025316">
        <w:rPr>
          <w:rFonts w:ascii="ITC Avant Garde" w:eastAsia="Calibri" w:hAnsi="ITC Avant Garde"/>
          <w:sz w:val="18"/>
          <w:szCs w:val="18"/>
          <w:lang w:val="es-MX" w:eastAsia="en-US"/>
        </w:rPr>
        <w:t>.</w:t>
      </w:r>
    </w:p>
  </w:footnote>
  <w:footnote w:id="326">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Disponible en la página de internet: http://www.cfc.gob.mx:8080/cfcresoluciones/DOCS/Concentraciones/V272/494/1066483.pdf#search= ra-76-2002. La cual es información de carácter público y que constituye un hecho notorio.</w:t>
      </w:r>
    </w:p>
  </w:footnote>
  <w:footnote w:id="327">
    <w:p w:rsidR="009311AB" w:rsidRPr="001C1D32" w:rsidRDefault="009311AB" w:rsidP="008C1920">
      <w:pPr>
        <w:tabs>
          <w:tab w:val="left" w:pos="993"/>
        </w:tabs>
        <w:jc w:val="both"/>
        <w:rPr>
          <w:rFonts w:ascii="ITC Avant Garde" w:hAnsi="ITC Avant Garde"/>
          <w:sz w:val="18"/>
          <w:szCs w:val="18"/>
        </w:rPr>
      </w:pPr>
      <w:r w:rsidRPr="001C1D32">
        <w:rPr>
          <w:rStyle w:val="Refdenotaalpie"/>
          <w:rFonts w:ascii="ITC Avant Garde" w:hAnsi="ITC Avant Garde"/>
          <w:sz w:val="18"/>
          <w:szCs w:val="18"/>
        </w:rPr>
        <w:footnoteRef/>
      </w:r>
      <w:r w:rsidRPr="001C1D32">
        <w:rPr>
          <w:rFonts w:ascii="ITC Avant Garde" w:hAnsi="ITC Avant Garde"/>
          <w:sz w:val="18"/>
          <w:szCs w:val="18"/>
        </w:rPr>
        <w:t xml:space="preserve"> </w:t>
      </w:r>
      <w:r w:rsidRPr="001C1D32">
        <w:rPr>
          <w:rFonts w:ascii="ITC Avant Garde" w:hAnsi="ITC Avant Garde"/>
          <w:i/>
          <w:sz w:val="18"/>
          <w:szCs w:val="18"/>
        </w:rPr>
        <w:t>“</w:t>
      </w:r>
      <w:r w:rsidRPr="001C1D32">
        <w:rPr>
          <w:rFonts w:ascii="ITC Avant Garde" w:hAnsi="ITC Avant Garde"/>
          <w:b/>
          <w:i/>
          <w:sz w:val="18"/>
          <w:szCs w:val="18"/>
        </w:rPr>
        <w:t xml:space="preserve">Quinto.- </w:t>
      </w:r>
      <w:r w:rsidRPr="001C1D32">
        <w:rPr>
          <w:rFonts w:ascii="ITC Avant Garde" w:hAnsi="ITC Avant Garde"/>
          <w:i/>
          <w:sz w:val="18"/>
          <w:szCs w:val="18"/>
        </w:rPr>
        <w:t xml:space="preserve">Se requiere a los emplazados para que dentro de su escrito de contestación al presente oficio se sirvan presentar los estados financieros del último ejercicio fiscal, a efecto de que esta </w:t>
      </w:r>
      <w:r w:rsidRPr="001C1D32">
        <w:rPr>
          <w:rFonts w:ascii="ITC Avant Garde" w:hAnsi="ITC Avant Garde"/>
          <w:i/>
          <w:smallCaps/>
          <w:sz w:val="18"/>
          <w:szCs w:val="18"/>
        </w:rPr>
        <w:t>Comisión</w:t>
      </w:r>
      <w:r w:rsidRPr="001C1D32">
        <w:rPr>
          <w:rFonts w:ascii="ITC Avant Garde" w:hAnsi="ITC Avant Garde"/>
          <w:i/>
          <w:sz w:val="18"/>
          <w:szCs w:val="18"/>
        </w:rPr>
        <w:t>, en su caso,</w:t>
      </w:r>
      <w:r w:rsidRPr="001C1D32">
        <w:rPr>
          <w:rFonts w:ascii="ITC Avant Garde" w:hAnsi="ITC Avant Garde"/>
          <w:i/>
          <w:smallCaps/>
          <w:sz w:val="18"/>
          <w:szCs w:val="18"/>
        </w:rPr>
        <w:t xml:space="preserve"> </w:t>
      </w:r>
      <w:r w:rsidRPr="001C1D32">
        <w:rPr>
          <w:rFonts w:ascii="ITC Avant Garde" w:hAnsi="ITC Avant Garde"/>
          <w:i/>
          <w:sz w:val="18"/>
          <w:szCs w:val="18"/>
        </w:rPr>
        <w:t xml:space="preserve">pueda verificar la capacidad económica de los mismos, según lo establece el artículo 36 de la LFCE, bajo el apercibimiento que, de no hacerlo así, se presumirá que cuentan con la capacidad económica necesaria para hacer frente a las sanciones que, en su caso, llegue a imponer el Pleno de esta </w:t>
      </w:r>
      <w:r w:rsidRPr="001C1D32">
        <w:rPr>
          <w:rFonts w:ascii="ITC Avant Garde" w:hAnsi="ITC Avant Garde"/>
          <w:i/>
          <w:smallCaps/>
          <w:sz w:val="18"/>
          <w:szCs w:val="18"/>
        </w:rPr>
        <w:t>Comisión</w:t>
      </w:r>
      <w:r w:rsidRPr="001C1D32">
        <w:rPr>
          <w:rFonts w:ascii="ITC Avant Garde" w:hAnsi="ITC Avant Garde"/>
          <w:smallCaps/>
          <w:sz w:val="18"/>
          <w:szCs w:val="18"/>
        </w:rPr>
        <w:t>.”</w:t>
      </w:r>
    </w:p>
  </w:footnote>
  <w:footnote w:id="328">
    <w:p w:rsidR="009311AB" w:rsidRPr="00912BEF" w:rsidRDefault="009311AB" w:rsidP="008D577B">
      <w:pPr>
        <w:pStyle w:val="Textonotapie"/>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Informe anual 2012, visible en www.bmv.com.mx/infoanua/infoanua_453798_2012_1.pdf. Esta información es de carácter público y constituye un hecho notorio para este IFT.</w:t>
      </w:r>
    </w:p>
  </w:footnote>
  <w:footnote w:id="329">
    <w:p w:rsidR="009311AB" w:rsidRPr="00912BEF" w:rsidRDefault="009311AB" w:rsidP="008D577B">
      <w:pPr>
        <w:pStyle w:val="Textonotapie"/>
        <w:tabs>
          <w:tab w:val="left" w:pos="993"/>
        </w:tabs>
        <w:spacing w:before="0" w:after="0" w:line="240" w:lineRule="auto"/>
        <w:rPr>
          <w:rFonts w:ascii="ITC Avant Garde" w:hAnsi="ITC Avant Garde"/>
          <w:bCs/>
          <w:sz w:val="18"/>
          <w:szCs w:val="18"/>
          <w:lang w:val="es-MX" w:eastAsia="es-MX"/>
        </w:rPr>
      </w:pPr>
      <w:r w:rsidRPr="00912BEF">
        <w:rPr>
          <w:rFonts w:ascii="ITC Avant Garde" w:hAnsi="ITC Avant Garde"/>
          <w:bCs/>
          <w:sz w:val="18"/>
          <w:szCs w:val="18"/>
          <w:vertAlign w:val="superscript"/>
          <w:lang w:eastAsia="es-MX"/>
        </w:rPr>
        <w:footnoteRef/>
      </w:r>
      <w:r w:rsidRPr="00912BEF">
        <w:rPr>
          <w:rFonts w:ascii="ITC Avant Garde" w:hAnsi="ITC Avant Garde"/>
          <w:bCs/>
          <w:sz w:val="18"/>
          <w:szCs w:val="18"/>
          <w:lang w:val="es-MX" w:eastAsia="es-MX"/>
        </w:rPr>
        <w:t xml:space="preserve"> </w:t>
      </w:r>
      <w:r w:rsidRPr="00912BEF">
        <w:rPr>
          <w:rFonts w:ascii="ITC Avant Garde" w:hAnsi="ITC Avant Garde"/>
          <w:sz w:val="18"/>
          <w:szCs w:val="18"/>
          <w:lang w:val="es-MX"/>
        </w:rPr>
        <w:t xml:space="preserve">El salario mínimo para el dos mil diez </w:t>
      </w:r>
      <w:r>
        <w:rPr>
          <w:rFonts w:ascii="ITC Avant Garde" w:hAnsi="ITC Avant Garde"/>
          <w:sz w:val="18"/>
          <w:szCs w:val="18"/>
          <w:lang w:val="es-MX"/>
        </w:rPr>
        <w:t>fue</w:t>
      </w:r>
      <w:r w:rsidRPr="00912BEF">
        <w:rPr>
          <w:rFonts w:ascii="ITC Avant Garde" w:hAnsi="ITC Avant Garde"/>
          <w:sz w:val="18"/>
          <w:szCs w:val="18"/>
          <w:lang w:val="es-MX"/>
        </w:rPr>
        <w:t xml:space="preserve"> de $57.46 (cincuenta y siete pesos 46/100 M. N.) de conformidad con la resolución emitida por la Comisión Nacional de Salario Mínimos, publica</w:t>
      </w:r>
      <w:r>
        <w:rPr>
          <w:rFonts w:ascii="ITC Avant Garde" w:hAnsi="ITC Avant Garde"/>
          <w:sz w:val="18"/>
          <w:szCs w:val="18"/>
          <w:lang w:val="es-MX"/>
        </w:rPr>
        <w:t>da</w:t>
      </w:r>
      <w:r w:rsidRPr="00912BEF">
        <w:rPr>
          <w:rFonts w:ascii="ITC Avant Garde" w:hAnsi="ITC Avant Garde"/>
          <w:sz w:val="18"/>
          <w:szCs w:val="18"/>
          <w:lang w:val="es-MX"/>
        </w:rPr>
        <w:t xml:space="preserve"> en el DOF el veintitrés de diciembre de dos mil nueve.</w:t>
      </w:r>
    </w:p>
  </w:footnote>
  <w:footnote w:id="330">
    <w:p w:rsidR="009311AB" w:rsidRPr="00912BEF" w:rsidRDefault="009311AB" w:rsidP="008D577B">
      <w:pPr>
        <w:pStyle w:val="Textonotapie"/>
        <w:tabs>
          <w:tab w:val="left" w:pos="993"/>
        </w:tabs>
        <w:spacing w:before="0" w:after="0" w:line="240" w:lineRule="auto"/>
        <w:rPr>
          <w:rFonts w:ascii="ITC Avant Garde" w:hAnsi="ITC Avant Garde"/>
          <w:sz w:val="18"/>
          <w:szCs w:val="18"/>
          <w:lang w:val="es-MX"/>
        </w:rPr>
      </w:pPr>
      <w:r w:rsidRPr="00912BEF">
        <w:rPr>
          <w:rStyle w:val="Refdenotaalpie"/>
          <w:rFonts w:ascii="ITC Avant Garde" w:hAnsi="ITC Avant Garde"/>
          <w:sz w:val="18"/>
          <w:szCs w:val="18"/>
        </w:rPr>
        <w:footnoteRef/>
      </w:r>
      <w:r w:rsidRPr="00912BEF">
        <w:rPr>
          <w:rFonts w:ascii="ITC Avant Garde" w:hAnsi="ITC Avant Garde"/>
          <w:sz w:val="18"/>
          <w:szCs w:val="18"/>
          <w:lang w:val="es-MX"/>
        </w:rPr>
        <w:t xml:space="preserve"> Con base en lo señalado en la Exposición de Motivos de la </w:t>
      </w:r>
      <w:r w:rsidRPr="00912BEF">
        <w:rPr>
          <w:rFonts w:ascii="ITC Avant Garde" w:hAnsi="ITC Avant Garde"/>
          <w:smallCaps/>
          <w:sz w:val="18"/>
          <w:szCs w:val="18"/>
          <w:lang w:val="es-MX"/>
        </w:rPr>
        <w:t>LFCE</w:t>
      </w:r>
      <w:r w:rsidRPr="00912BEF">
        <w:rPr>
          <w:rFonts w:ascii="ITC Avant Garde" w:hAnsi="ITC Avant Garde"/>
          <w:sz w:val="18"/>
          <w:szCs w:val="18"/>
          <w:lang w:val="es-MX"/>
        </w:rPr>
        <w:t>, en los siguientes términos: “</w:t>
      </w:r>
      <w:r w:rsidRPr="00912BEF">
        <w:rPr>
          <w:rFonts w:ascii="ITC Avant Garde" w:hAnsi="ITC Avant Garde"/>
          <w:i/>
          <w:sz w:val="18"/>
          <w:szCs w:val="18"/>
          <w:lang w:val="es-MX"/>
        </w:rPr>
        <w:t>En materia de sanciones, se prevé que estas sean de tal magnitud que tengan un verdadero efecto disuasivo y minimice los incentivos a infringir la Ley</w:t>
      </w:r>
      <w:r w:rsidRPr="00912BEF">
        <w:rPr>
          <w:rFonts w:ascii="ITC Avant Garde" w:hAnsi="ITC Avant Garde"/>
          <w:sz w:val="18"/>
          <w:szCs w:val="18"/>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B" w:rsidRPr="00A73A95" w:rsidRDefault="009311AB" w:rsidP="006E6B5E">
    <w:pPr>
      <w:pStyle w:val="Textoindependiente"/>
      <w:tabs>
        <w:tab w:val="left" w:pos="7020"/>
        <w:tab w:val="left" w:pos="7200"/>
        <w:tab w:val="left" w:pos="7380"/>
      </w:tabs>
      <w:ind w:right="68"/>
      <w:rPr>
        <w:rFonts w:ascii="Times New Roman" w:hAnsi="Times New Roman"/>
        <w:color w:val="808080"/>
        <w:sz w:val="18"/>
        <w:szCs w:val="18"/>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B" w:rsidRPr="005A2E8C" w:rsidRDefault="009311AB" w:rsidP="00D2491E">
    <w:pPr>
      <w:pStyle w:val="Textoindependiente"/>
      <w:tabs>
        <w:tab w:val="left" w:pos="7020"/>
        <w:tab w:val="left" w:pos="7200"/>
        <w:tab w:val="left" w:pos="7380"/>
      </w:tabs>
      <w:ind w:right="68"/>
      <w:rPr>
        <w:rFonts w:ascii="ITC Avant Garde" w:hAnsi="ITC Avant Garde"/>
        <w:sz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6ED"/>
    <w:multiLevelType w:val="hybridMultilevel"/>
    <w:tmpl w:val="80A24672"/>
    <w:lvl w:ilvl="0" w:tplc="ACE8AD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A2C02"/>
    <w:multiLevelType w:val="hybridMultilevel"/>
    <w:tmpl w:val="9FFC01FE"/>
    <w:lvl w:ilvl="0" w:tplc="080A0001">
      <w:start w:val="1"/>
      <w:numFmt w:val="bullet"/>
      <w:lvlText w:val=""/>
      <w:lvlJc w:val="left"/>
      <w:pPr>
        <w:ind w:left="1080" w:hanging="360"/>
      </w:pPr>
      <w:rPr>
        <w:rFonts w:ascii="Symbol" w:hAnsi="Symbol" w:hint="default"/>
        <w:sz w:val="24"/>
      </w:rPr>
    </w:lvl>
    <w:lvl w:ilvl="1" w:tplc="0C0A0003">
      <w:start w:val="1"/>
      <w:numFmt w:val="bullet"/>
      <w:lvlText w:val="o"/>
      <w:lvlJc w:val="left"/>
      <w:pPr>
        <w:ind w:left="1800" w:hanging="360"/>
      </w:pPr>
      <w:rPr>
        <w:rFonts w:ascii="Courier New" w:hAnsi="Courier New" w:cs="Arial"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Arial"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Arial"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B7A7358"/>
    <w:multiLevelType w:val="hybridMultilevel"/>
    <w:tmpl w:val="7EBE9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3D391C"/>
    <w:multiLevelType w:val="hybridMultilevel"/>
    <w:tmpl w:val="0D061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EC5183"/>
    <w:multiLevelType w:val="hybridMultilevel"/>
    <w:tmpl w:val="04245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A56B6"/>
    <w:multiLevelType w:val="multilevel"/>
    <w:tmpl w:val="853CEAB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EDB1063"/>
    <w:multiLevelType w:val="hybridMultilevel"/>
    <w:tmpl w:val="CD6C2930"/>
    <w:lvl w:ilvl="0" w:tplc="532A0898">
      <w:start w:val="1"/>
      <w:numFmt w:val="lowerRoman"/>
      <w:lvlText w:val="%1)"/>
      <w:lvlJc w:val="left"/>
      <w:pPr>
        <w:ind w:left="698" w:hanging="360"/>
      </w:pPr>
      <w:rPr>
        <w:rFonts w:hint="default"/>
      </w:rPr>
    </w:lvl>
    <w:lvl w:ilvl="1" w:tplc="080A0003" w:tentative="1">
      <w:start w:val="1"/>
      <w:numFmt w:val="bullet"/>
      <w:lvlText w:val="o"/>
      <w:lvlJc w:val="left"/>
      <w:pPr>
        <w:ind w:left="1418" w:hanging="360"/>
      </w:pPr>
      <w:rPr>
        <w:rFonts w:ascii="Courier New" w:hAnsi="Courier New" w:cs="Arial" w:hint="default"/>
      </w:rPr>
    </w:lvl>
    <w:lvl w:ilvl="2" w:tplc="080A0005" w:tentative="1">
      <w:start w:val="1"/>
      <w:numFmt w:val="bullet"/>
      <w:lvlText w:val=""/>
      <w:lvlJc w:val="left"/>
      <w:pPr>
        <w:ind w:left="2138" w:hanging="360"/>
      </w:pPr>
      <w:rPr>
        <w:rFonts w:ascii="Wingdings" w:hAnsi="Wingdings" w:hint="default"/>
      </w:rPr>
    </w:lvl>
    <w:lvl w:ilvl="3" w:tplc="080A0001" w:tentative="1">
      <w:start w:val="1"/>
      <w:numFmt w:val="bullet"/>
      <w:lvlText w:val=""/>
      <w:lvlJc w:val="left"/>
      <w:pPr>
        <w:ind w:left="2858" w:hanging="360"/>
      </w:pPr>
      <w:rPr>
        <w:rFonts w:ascii="Symbol" w:hAnsi="Symbol" w:hint="default"/>
      </w:rPr>
    </w:lvl>
    <w:lvl w:ilvl="4" w:tplc="080A0003" w:tentative="1">
      <w:start w:val="1"/>
      <w:numFmt w:val="bullet"/>
      <w:lvlText w:val="o"/>
      <w:lvlJc w:val="left"/>
      <w:pPr>
        <w:ind w:left="3578" w:hanging="360"/>
      </w:pPr>
      <w:rPr>
        <w:rFonts w:ascii="Courier New" w:hAnsi="Courier New" w:cs="Arial" w:hint="default"/>
      </w:rPr>
    </w:lvl>
    <w:lvl w:ilvl="5" w:tplc="080A0005" w:tentative="1">
      <w:start w:val="1"/>
      <w:numFmt w:val="bullet"/>
      <w:lvlText w:val=""/>
      <w:lvlJc w:val="left"/>
      <w:pPr>
        <w:ind w:left="4298" w:hanging="360"/>
      </w:pPr>
      <w:rPr>
        <w:rFonts w:ascii="Wingdings" w:hAnsi="Wingdings" w:hint="default"/>
      </w:rPr>
    </w:lvl>
    <w:lvl w:ilvl="6" w:tplc="080A0001" w:tentative="1">
      <w:start w:val="1"/>
      <w:numFmt w:val="bullet"/>
      <w:lvlText w:val=""/>
      <w:lvlJc w:val="left"/>
      <w:pPr>
        <w:ind w:left="5018" w:hanging="360"/>
      </w:pPr>
      <w:rPr>
        <w:rFonts w:ascii="Symbol" w:hAnsi="Symbol" w:hint="default"/>
      </w:rPr>
    </w:lvl>
    <w:lvl w:ilvl="7" w:tplc="080A0003" w:tentative="1">
      <w:start w:val="1"/>
      <w:numFmt w:val="bullet"/>
      <w:lvlText w:val="o"/>
      <w:lvlJc w:val="left"/>
      <w:pPr>
        <w:ind w:left="5738" w:hanging="360"/>
      </w:pPr>
      <w:rPr>
        <w:rFonts w:ascii="Courier New" w:hAnsi="Courier New" w:cs="Arial" w:hint="default"/>
      </w:rPr>
    </w:lvl>
    <w:lvl w:ilvl="8" w:tplc="080A0005" w:tentative="1">
      <w:start w:val="1"/>
      <w:numFmt w:val="bullet"/>
      <w:lvlText w:val=""/>
      <w:lvlJc w:val="left"/>
      <w:pPr>
        <w:ind w:left="6458" w:hanging="360"/>
      </w:pPr>
      <w:rPr>
        <w:rFonts w:ascii="Wingdings" w:hAnsi="Wingdings" w:hint="default"/>
      </w:rPr>
    </w:lvl>
  </w:abstractNum>
  <w:abstractNum w:abstractNumId="7" w15:restartNumberingAfterBreak="0">
    <w:nsid w:val="0F387701"/>
    <w:multiLevelType w:val="hybridMultilevel"/>
    <w:tmpl w:val="83BEA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6C546B"/>
    <w:multiLevelType w:val="multilevel"/>
    <w:tmpl w:val="8A126BD8"/>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22"/>
        <w:szCs w:val="22"/>
        <w:vertAlign w:val="baseline"/>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0E727CD"/>
    <w:multiLevelType w:val="hybridMultilevel"/>
    <w:tmpl w:val="897E4B54"/>
    <w:lvl w:ilvl="0" w:tplc="3D786D76">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12148A"/>
    <w:multiLevelType w:val="hybridMultilevel"/>
    <w:tmpl w:val="13E817AA"/>
    <w:lvl w:ilvl="0" w:tplc="771CEA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2915DC"/>
    <w:multiLevelType w:val="hybridMultilevel"/>
    <w:tmpl w:val="775C6F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2086752"/>
    <w:multiLevelType w:val="hybridMultilevel"/>
    <w:tmpl w:val="DDE40912"/>
    <w:lvl w:ilvl="0" w:tplc="3FA642CC">
      <w:start w:val="1"/>
      <w:numFmt w:val="ordinalText"/>
      <w:suff w:val="space"/>
      <w:lvlText w:val="%1.-"/>
      <w:lvlJc w:val="left"/>
      <w:pPr>
        <w:ind w:left="0" w:firstLine="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462ABF"/>
    <w:multiLevelType w:val="hybridMultilevel"/>
    <w:tmpl w:val="A25ACE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9F6FB2"/>
    <w:multiLevelType w:val="hybridMultilevel"/>
    <w:tmpl w:val="77BC015C"/>
    <w:lvl w:ilvl="0" w:tplc="532A0898">
      <w:start w:val="1"/>
      <w:numFmt w:val="low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3A2630F"/>
    <w:multiLevelType w:val="hybridMultilevel"/>
    <w:tmpl w:val="C4E876DA"/>
    <w:lvl w:ilvl="0" w:tplc="4106E3EE">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B107A3"/>
    <w:multiLevelType w:val="hybridMultilevel"/>
    <w:tmpl w:val="3FA273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041458"/>
    <w:multiLevelType w:val="hybridMultilevel"/>
    <w:tmpl w:val="9348DA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475C26"/>
    <w:multiLevelType w:val="hybridMultilevel"/>
    <w:tmpl w:val="BAACE15A"/>
    <w:lvl w:ilvl="0" w:tplc="532A08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F34464D"/>
    <w:multiLevelType w:val="hybridMultilevel"/>
    <w:tmpl w:val="90463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0D40A43"/>
    <w:multiLevelType w:val="hybridMultilevel"/>
    <w:tmpl w:val="D0D64C42"/>
    <w:lvl w:ilvl="0" w:tplc="723CD89E">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21947552"/>
    <w:multiLevelType w:val="hybridMultilevel"/>
    <w:tmpl w:val="866A0B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477981"/>
    <w:multiLevelType w:val="hybridMultilevel"/>
    <w:tmpl w:val="030884B6"/>
    <w:lvl w:ilvl="0" w:tplc="4DC2938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477E3B"/>
    <w:multiLevelType w:val="hybridMultilevel"/>
    <w:tmpl w:val="E586F262"/>
    <w:lvl w:ilvl="0" w:tplc="45B6B12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4C26FEE"/>
    <w:multiLevelType w:val="hybridMultilevel"/>
    <w:tmpl w:val="16980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F22087"/>
    <w:multiLevelType w:val="hybridMultilevel"/>
    <w:tmpl w:val="42DE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272A4C"/>
    <w:multiLevelType w:val="hybridMultilevel"/>
    <w:tmpl w:val="4ABEB27C"/>
    <w:lvl w:ilvl="0" w:tplc="532A0898">
      <w:start w:val="1"/>
      <w:numFmt w:val="low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273A1B78"/>
    <w:multiLevelType w:val="hybridMultilevel"/>
    <w:tmpl w:val="FE22F1C6"/>
    <w:lvl w:ilvl="0" w:tplc="532A08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2A757322"/>
    <w:multiLevelType w:val="hybridMultilevel"/>
    <w:tmpl w:val="564E533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Arial"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Arial" w:hint="default"/>
      </w:rPr>
    </w:lvl>
    <w:lvl w:ilvl="8" w:tplc="0C0A0005">
      <w:start w:val="1"/>
      <w:numFmt w:val="bullet"/>
      <w:lvlText w:val=""/>
      <w:lvlJc w:val="left"/>
      <w:pPr>
        <w:ind w:left="6828" w:hanging="360"/>
      </w:pPr>
      <w:rPr>
        <w:rFonts w:ascii="Wingdings" w:hAnsi="Wingdings" w:hint="default"/>
      </w:rPr>
    </w:lvl>
  </w:abstractNum>
  <w:abstractNum w:abstractNumId="29" w15:restartNumberingAfterBreak="0">
    <w:nsid w:val="2B604D50"/>
    <w:multiLevelType w:val="hybridMultilevel"/>
    <w:tmpl w:val="7688BE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BFC2E2E"/>
    <w:multiLevelType w:val="hybridMultilevel"/>
    <w:tmpl w:val="8914618A"/>
    <w:lvl w:ilvl="0" w:tplc="532A0898">
      <w:start w:val="1"/>
      <w:numFmt w:val="low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1" w15:restartNumberingAfterBreak="0">
    <w:nsid w:val="2E441DA3"/>
    <w:multiLevelType w:val="hybridMultilevel"/>
    <w:tmpl w:val="93BE8DA8"/>
    <w:lvl w:ilvl="0" w:tplc="D884B74C">
      <w:start w:val="1"/>
      <w:numFmt w:val="decimal"/>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924D14"/>
    <w:multiLevelType w:val="hybridMultilevel"/>
    <w:tmpl w:val="87CAC9B0"/>
    <w:lvl w:ilvl="0" w:tplc="EFEA9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F312DEC"/>
    <w:multiLevelType w:val="hybridMultilevel"/>
    <w:tmpl w:val="C3BEEC60"/>
    <w:lvl w:ilvl="0" w:tplc="532A089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F533606"/>
    <w:multiLevelType w:val="hybridMultilevel"/>
    <w:tmpl w:val="8ED295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30392EF7"/>
    <w:multiLevelType w:val="hybridMultilevel"/>
    <w:tmpl w:val="49E2E994"/>
    <w:lvl w:ilvl="0" w:tplc="51E07C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8E4A92"/>
    <w:multiLevelType w:val="hybridMultilevel"/>
    <w:tmpl w:val="FCF61F6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4822367"/>
    <w:multiLevelType w:val="multilevel"/>
    <w:tmpl w:val="E4D434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ITC Avant Garde" w:hAnsi="ITC Avant Garde" w:hint="default"/>
        <w:b w:val="0"/>
        <w:sz w:val="22"/>
        <w:u w:val="none"/>
      </w:rPr>
    </w:lvl>
    <w:lvl w:ilvl="2">
      <w:start w:val="1"/>
      <w:numFmt w:val="decimal"/>
      <w:isLgl/>
      <w:lvlText w:val="%1.%2.%3."/>
      <w:lvlJc w:val="left"/>
      <w:pPr>
        <w:ind w:left="1080" w:hanging="720"/>
      </w:pPr>
      <w:rPr>
        <w:rFonts w:ascii="ITC Avant Garde" w:hAnsi="ITC Avant Garde" w:hint="default"/>
        <w:b w:val="0"/>
        <w:sz w:val="22"/>
        <w:u w:val="none"/>
      </w:rPr>
    </w:lvl>
    <w:lvl w:ilvl="3">
      <w:start w:val="1"/>
      <w:numFmt w:val="decimal"/>
      <w:isLgl/>
      <w:lvlText w:val="%1.%2.%3.%4."/>
      <w:lvlJc w:val="left"/>
      <w:pPr>
        <w:ind w:left="1440" w:hanging="1080"/>
      </w:pPr>
      <w:rPr>
        <w:rFonts w:ascii="ITC Avant Garde" w:hAnsi="ITC Avant Garde" w:hint="default"/>
        <w:b w:val="0"/>
        <w:sz w:val="22"/>
        <w:u w:val="none"/>
      </w:rPr>
    </w:lvl>
    <w:lvl w:ilvl="4">
      <w:start w:val="1"/>
      <w:numFmt w:val="decimal"/>
      <w:isLgl/>
      <w:lvlText w:val="%1.%2.%3.%4.%5."/>
      <w:lvlJc w:val="left"/>
      <w:pPr>
        <w:ind w:left="1440" w:hanging="1080"/>
      </w:pPr>
      <w:rPr>
        <w:rFonts w:ascii="Times New Roman" w:hAnsi="Times New Roman" w:hint="default"/>
        <w:b w:val="0"/>
        <w:sz w:val="24"/>
        <w:u w:val="none"/>
      </w:rPr>
    </w:lvl>
    <w:lvl w:ilvl="5">
      <w:start w:val="1"/>
      <w:numFmt w:val="decimal"/>
      <w:isLgl/>
      <w:lvlText w:val="%1.%2.%3.%4.%5.%6."/>
      <w:lvlJc w:val="left"/>
      <w:pPr>
        <w:ind w:left="1800" w:hanging="1440"/>
      </w:pPr>
      <w:rPr>
        <w:rFonts w:ascii="Times New Roman" w:hAnsi="Times New Roman" w:hint="default"/>
        <w:b w:val="0"/>
        <w:sz w:val="24"/>
        <w:u w:val="none"/>
      </w:rPr>
    </w:lvl>
    <w:lvl w:ilvl="6">
      <w:start w:val="1"/>
      <w:numFmt w:val="decimal"/>
      <w:isLgl/>
      <w:lvlText w:val="%1.%2.%3.%4.%5.%6.%7."/>
      <w:lvlJc w:val="left"/>
      <w:pPr>
        <w:ind w:left="1800" w:hanging="1440"/>
      </w:pPr>
      <w:rPr>
        <w:rFonts w:ascii="Times New Roman" w:hAnsi="Times New Roman" w:hint="default"/>
        <w:b w:val="0"/>
        <w:sz w:val="24"/>
        <w:u w:val="none"/>
      </w:rPr>
    </w:lvl>
    <w:lvl w:ilvl="7">
      <w:start w:val="1"/>
      <w:numFmt w:val="decimal"/>
      <w:isLgl/>
      <w:lvlText w:val="%1.%2.%3.%4.%5.%6.%7.%8."/>
      <w:lvlJc w:val="left"/>
      <w:pPr>
        <w:ind w:left="2160" w:hanging="1800"/>
      </w:pPr>
      <w:rPr>
        <w:rFonts w:ascii="Times New Roman" w:hAnsi="Times New Roman" w:hint="default"/>
        <w:b w:val="0"/>
        <w:sz w:val="24"/>
        <w:u w:val="none"/>
      </w:rPr>
    </w:lvl>
    <w:lvl w:ilvl="8">
      <w:start w:val="1"/>
      <w:numFmt w:val="decimal"/>
      <w:isLgl/>
      <w:lvlText w:val="%1.%2.%3.%4.%5.%6.%7.%8.%9."/>
      <w:lvlJc w:val="left"/>
      <w:pPr>
        <w:ind w:left="2160" w:hanging="1800"/>
      </w:pPr>
      <w:rPr>
        <w:rFonts w:ascii="Times New Roman" w:hAnsi="Times New Roman" w:hint="default"/>
        <w:b w:val="0"/>
        <w:sz w:val="24"/>
        <w:u w:val="none"/>
      </w:rPr>
    </w:lvl>
  </w:abstractNum>
  <w:abstractNum w:abstractNumId="38" w15:restartNumberingAfterBreak="0">
    <w:nsid w:val="3D645DAC"/>
    <w:multiLevelType w:val="multilevel"/>
    <w:tmpl w:val="D998339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39" w15:restartNumberingAfterBreak="0">
    <w:nsid w:val="3D830AD9"/>
    <w:multiLevelType w:val="hybridMultilevel"/>
    <w:tmpl w:val="C3BEEC60"/>
    <w:lvl w:ilvl="0" w:tplc="532A089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BE01EA"/>
    <w:multiLevelType w:val="hybridMultilevel"/>
    <w:tmpl w:val="C3BEEC60"/>
    <w:lvl w:ilvl="0" w:tplc="532A089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0C21914"/>
    <w:multiLevelType w:val="hybridMultilevel"/>
    <w:tmpl w:val="ADF89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3B702BD"/>
    <w:multiLevelType w:val="hybridMultilevel"/>
    <w:tmpl w:val="2E14060C"/>
    <w:lvl w:ilvl="0" w:tplc="08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Arial"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Arial"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Arial" w:hint="default"/>
      </w:rPr>
    </w:lvl>
    <w:lvl w:ilvl="8" w:tplc="0C0A0005">
      <w:start w:val="1"/>
      <w:numFmt w:val="bullet"/>
      <w:lvlText w:val=""/>
      <w:lvlJc w:val="left"/>
      <w:pPr>
        <w:ind w:left="6840" w:hanging="360"/>
      </w:pPr>
      <w:rPr>
        <w:rFonts w:ascii="Wingdings" w:hAnsi="Wingdings" w:hint="default"/>
      </w:rPr>
    </w:lvl>
  </w:abstractNum>
  <w:abstractNum w:abstractNumId="43" w15:restartNumberingAfterBreak="0">
    <w:nsid w:val="445232B9"/>
    <w:multiLevelType w:val="hybridMultilevel"/>
    <w:tmpl w:val="106A2830"/>
    <w:lvl w:ilvl="0" w:tplc="29A85D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6F2BD6"/>
    <w:multiLevelType w:val="hybridMultilevel"/>
    <w:tmpl w:val="1DE082BE"/>
    <w:lvl w:ilvl="0" w:tplc="532A08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49591C28"/>
    <w:multiLevelType w:val="hybridMultilevel"/>
    <w:tmpl w:val="4D60DEEE"/>
    <w:lvl w:ilvl="0" w:tplc="72B89B7A">
      <w:start w:val="1"/>
      <w:numFmt w:val="lowerLetter"/>
      <w:lvlText w:val="%1."/>
      <w:lvlJc w:val="left"/>
      <w:pPr>
        <w:ind w:left="360" w:hanging="360"/>
      </w:pPr>
      <w:rPr>
        <w:rFonts w:hint="default"/>
        <w:b/>
      </w:rPr>
    </w:lvl>
    <w:lvl w:ilvl="1" w:tplc="E3921B6C">
      <w:start w:val="1"/>
      <w:numFmt w:val="lowerLetter"/>
      <w:lvlText w:val="%2."/>
      <w:lvlJc w:val="left"/>
      <w:pPr>
        <w:ind w:left="502"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4A271137"/>
    <w:multiLevelType w:val="multilevel"/>
    <w:tmpl w:val="667E8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ITC Avant Garde" w:hAnsi="ITC Avant Garde" w:hint="default"/>
        <w:b w:val="0"/>
        <w:sz w:val="22"/>
        <w:u w:val="none"/>
      </w:rPr>
    </w:lvl>
    <w:lvl w:ilvl="2">
      <w:start w:val="1"/>
      <w:numFmt w:val="decimal"/>
      <w:isLgl/>
      <w:lvlText w:val="%1.%2.%3"/>
      <w:lvlJc w:val="left"/>
      <w:pPr>
        <w:ind w:left="5966" w:hanging="720"/>
      </w:pPr>
      <w:rPr>
        <w:rFonts w:ascii="ITC Avant Garde" w:hAnsi="ITC Avant Garde" w:hint="default"/>
        <w:b w:val="0"/>
        <w:sz w:val="22"/>
        <w:szCs w:val="22"/>
        <w:u w:val="none"/>
        <w:vertAlign w:val="baseline"/>
      </w:rPr>
    </w:lvl>
    <w:lvl w:ilvl="3">
      <w:start w:val="1"/>
      <w:numFmt w:val="decimal"/>
      <w:isLgl/>
      <w:lvlText w:val="%1.%2.%3.%4"/>
      <w:lvlJc w:val="left"/>
      <w:pPr>
        <w:ind w:left="1080" w:hanging="720"/>
      </w:pPr>
      <w:rPr>
        <w:rFonts w:ascii="Times New Roman" w:hAnsi="Times New Roman" w:hint="default"/>
        <w:b w:val="0"/>
        <w:sz w:val="24"/>
        <w:u w:val="none"/>
      </w:rPr>
    </w:lvl>
    <w:lvl w:ilvl="4">
      <w:start w:val="1"/>
      <w:numFmt w:val="decimal"/>
      <w:isLgl/>
      <w:lvlText w:val="%1.%2.%3.%4.%5"/>
      <w:lvlJc w:val="left"/>
      <w:pPr>
        <w:ind w:left="1440" w:hanging="1080"/>
      </w:pPr>
      <w:rPr>
        <w:rFonts w:ascii="Times New Roman" w:hAnsi="Times New Roman" w:hint="default"/>
        <w:b w:val="0"/>
        <w:sz w:val="24"/>
        <w:u w:val="none"/>
      </w:rPr>
    </w:lvl>
    <w:lvl w:ilvl="5">
      <w:start w:val="1"/>
      <w:numFmt w:val="decimal"/>
      <w:isLgl/>
      <w:lvlText w:val="%1.%2.%3.%4.%5.%6"/>
      <w:lvlJc w:val="left"/>
      <w:pPr>
        <w:ind w:left="1440" w:hanging="1080"/>
      </w:pPr>
      <w:rPr>
        <w:rFonts w:ascii="Times New Roman" w:hAnsi="Times New Roman" w:hint="default"/>
        <w:b w:val="0"/>
        <w:sz w:val="24"/>
        <w:u w:val="none"/>
      </w:rPr>
    </w:lvl>
    <w:lvl w:ilvl="6">
      <w:start w:val="1"/>
      <w:numFmt w:val="decimal"/>
      <w:isLgl/>
      <w:lvlText w:val="%1.%2.%3.%4.%5.%6.%7"/>
      <w:lvlJc w:val="left"/>
      <w:pPr>
        <w:ind w:left="1800" w:hanging="1440"/>
      </w:pPr>
      <w:rPr>
        <w:rFonts w:ascii="Times New Roman" w:hAnsi="Times New Roman" w:hint="default"/>
        <w:b w:val="0"/>
        <w:sz w:val="24"/>
        <w:u w:val="none"/>
      </w:rPr>
    </w:lvl>
    <w:lvl w:ilvl="7">
      <w:start w:val="1"/>
      <w:numFmt w:val="decimal"/>
      <w:isLgl/>
      <w:lvlText w:val="%1.%2.%3.%4.%5.%6.%7.%8"/>
      <w:lvlJc w:val="left"/>
      <w:pPr>
        <w:ind w:left="1800" w:hanging="1440"/>
      </w:pPr>
      <w:rPr>
        <w:rFonts w:ascii="Times New Roman" w:hAnsi="Times New Roman" w:hint="default"/>
        <w:b w:val="0"/>
        <w:sz w:val="24"/>
        <w:u w:val="none"/>
      </w:rPr>
    </w:lvl>
    <w:lvl w:ilvl="8">
      <w:start w:val="1"/>
      <w:numFmt w:val="decimal"/>
      <w:isLgl/>
      <w:lvlText w:val="%1.%2.%3.%4.%5.%6.%7.%8.%9"/>
      <w:lvlJc w:val="left"/>
      <w:pPr>
        <w:ind w:left="2160" w:hanging="1800"/>
      </w:pPr>
      <w:rPr>
        <w:rFonts w:ascii="Times New Roman" w:hAnsi="Times New Roman" w:hint="default"/>
        <w:b w:val="0"/>
        <w:sz w:val="24"/>
        <w:u w:val="none"/>
      </w:rPr>
    </w:lvl>
  </w:abstractNum>
  <w:abstractNum w:abstractNumId="47" w15:restartNumberingAfterBreak="0">
    <w:nsid w:val="4D370DE8"/>
    <w:multiLevelType w:val="hybridMultilevel"/>
    <w:tmpl w:val="432C7C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D4E72B0"/>
    <w:multiLevelType w:val="hybridMultilevel"/>
    <w:tmpl w:val="47562E10"/>
    <w:lvl w:ilvl="0" w:tplc="EBA6D9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6441FB"/>
    <w:multiLevelType w:val="multilevel"/>
    <w:tmpl w:val="FFC845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AA0A5C"/>
    <w:multiLevelType w:val="hybridMultilevel"/>
    <w:tmpl w:val="A364B858"/>
    <w:lvl w:ilvl="0" w:tplc="AC8037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B77E41"/>
    <w:multiLevelType w:val="multilevel"/>
    <w:tmpl w:val="24AA00D8"/>
    <w:lvl w:ilvl="0">
      <w:start w:val="1"/>
      <w:numFmt w:val="decimal"/>
      <w:lvlText w:val="%1."/>
      <w:lvlJc w:val="left"/>
      <w:pPr>
        <w:ind w:left="-351"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4995" w:hanging="1440"/>
      </w:pPr>
      <w:rPr>
        <w:rFonts w:hint="default"/>
      </w:rPr>
    </w:lvl>
    <w:lvl w:ilvl="7">
      <w:start w:val="1"/>
      <w:numFmt w:val="decimal"/>
      <w:isLgl/>
      <w:lvlText w:val="%1.%2.%3.%4.%5.%6.%7.%8."/>
      <w:lvlJc w:val="left"/>
      <w:pPr>
        <w:ind w:left="6066" w:hanging="1800"/>
      </w:pPr>
      <w:rPr>
        <w:rFonts w:hint="default"/>
      </w:rPr>
    </w:lvl>
    <w:lvl w:ilvl="8">
      <w:start w:val="1"/>
      <w:numFmt w:val="decimal"/>
      <w:isLgl/>
      <w:lvlText w:val="%1.%2.%3.%4.%5.%6.%7.%8.%9."/>
      <w:lvlJc w:val="left"/>
      <w:pPr>
        <w:ind w:left="6777" w:hanging="1800"/>
      </w:pPr>
      <w:rPr>
        <w:rFonts w:hint="default"/>
      </w:rPr>
    </w:lvl>
  </w:abstractNum>
  <w:abstractNum w:abstractNumId="52" w15:restartNumberingAfterBreak="0">
    <w:nsid w:val="4FCB658A"/>
    <w:multiLevelType w:val="hybridMultilevel"/>
    <w:tmpl w:val="7B6EB6B8"/>
    <w:lvl w:ilvl="0" w:tplc="4236A76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1A72D32"/>
    <w:multiLevelType w:val="hybridMultilevel"/>
    <w:tmpl w:val="1E562CF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Arial"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Arial" w:hint="default"/>
      </w:rPr>
    </w:lvl>
    <w:lvl w:ilvl="8" w:tplc="0C0A0005">
      <w:start w:val="1"/>
      <w:numFmt w:val="bullet"/>
      <w:lvlText w:val=""/>
      <w:lvlJc w:val="left"/>
      <w:pPr>
        <w:ind w:left="6828" w:hanging="360"/>
      </w:pPr>
      <w:rPr>
        <w:rFonts w:ascii="Wingdings" w:hAnsi="Wingdings" w:hint="default"/>
      </w:rPr>
    </w:lvl>
  </w:abstractNum>
  <w:abstractNum w:abstractNumId="54" w15:restartNumberingAfterBreak="0">
    <w:nsid w:val="51CF46E7"/>
    <w:multiLevelType w:val="hybridMultilevel"/>
    <w:tmpl w:val="AA18F67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1D64588"/>
    <w:multiLevelType w:val="hybridMultilevel"/>
    <w:tmpl w:val="46C0B20C"/>
    <w:lvl w:ilvl="0" w:tplc="72B89B7A">
      <w:start w:val="1"/>
      <w:numFmt w:val="lowerLetter"/>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51FE4CF2"/>
    <w:multiLevelType w:val="hybridMultilevel"/>
    <w:tmpl w:val="8ADCB8F8"/>
    <w:lvl w:ilvl="0" w:tplc="B838C3F8">
      <w:start w:val="1"/>
      <w:numFmt w:val="lowerLetter"/>
      <w:lvlText w:val="%1."/>
      <w:lvlJc w:val="left"/>
      <w:pPr>
        <w:ind w:left="1068" w:hanging="360"/>
      </w:pPr>
      <w:rPr>
        <w:rFonts w:ascii="ITC Avant Garde" w:eastAsia="Times New Roman" w:hAnsi="ITC Avant Garde" w:cs="Times New Roman" w:hint="default"/>
        <w:b/>
      </w:rPr>
    </w:lvl>
    <w:lvl w:ilvl="1" w:tplc="21866664" w:tentative="1">
      <w:start w:val="1"/>
      <w:numFmt w:val="lowerLetter"/>
      <w:lvlText w:val="%2."/>
      <w:lvlJc w:val="left"/>
      <w:pPr>
        <w:ind w:left="1788" w:hanging="360"/>
      </w:pPr>
    </w:lvl>
    <w:lvl w:ilvl="2" w:tplc="90E058F4" w:tentative="1">
      <w:start w:val="1"/>
      <w:numFmt w:val="lowerRoman"/>
      <w:lvlText w:val="%3."/>
      <w:lvlJc w:val="right"/>
      <w:pPr>
        <w:ind w:left="2508" w:hanging="180"/>
      </w:pPr>
    </w:lvl>
    <w:lvl w:ilvl="3" w:tplc="F3C2E43A" w:tentative="1">
      <w:start w:val="1"/>
      <w:numFmt w:val="decimal"/>
      <w:lvlText w:val="%4."/>
      <w:lvlJc w:val="left"/>
      <w:pPr>
        <w:ind w:left="3228" w:hanging="360"/>
      </w:pPr>
    </w:lvl>
    <w:lvl w:ilvl="4" w:tplc="064E4F06" w:tentative="1">
      <w:start w:val="1"/>
      <w:numFmt w:val="lowerLetter"/>
      <w:lvlText w:val="%5."/>
      <w:lvlJc w:val="left"/>
      <w:pPr>
        <w:ind w:left="3948" w:hanging="360"/>
      </w:pPr>
    </w:lvl>
    <w:lvl w:ilvl="5" w:tplc="1430EABC" w:tentative="1">
      <w:start w:val="1"/>
      <w:numFmt w:val="lowerRoman"/>
      <w:lvlText w:val="%6."/>
      <w:lvlJc w:val="right"/>
      <w:pPr>
        <w:ind w:left="4668" w:hanging="180"/>
      </w:pPr>
    </w:lvl>
    <w:lvl w:ilvl="6" w:tplc="E13C6BE8" w:tentative="1">
      <w:start w:val="1"/>
      <w:numFmt w:val="decimal"/>
      <w:lvlText w:val="%7."/>
      <w:lvlJc w:val="left"/>
      <w:pPr>
        <w:ind w:left="5388" w:hanging="360"/>
      </w:pPr>
    </w:lvl>
    <w:lvl w:ilvl="7" w:tplc="0C8A7354" w:tentative="1">
      <w:start w:val="1"/>
      <w:numFmt w:val="lowerLetter"/>
      <w:lvlText w:val="%8."/>
      <w:lvlJc w:val="left"/>
      <w:pPr>
        <w:ind w:left="6108" w:hanging="360"/>
      </w:pPr>
    </w:lvl>
    <w:lvl w:ilvl="8" w:tplc="EB887CD0" w:tentative="1">
      <w:start w:val="1"/>
      <w:numFmt w:val="lowerRoman"/>
      <w:lvlText w:val="%9."/>
      <w:lvlJc w:val="right"/>
      <w:pPr>
        <w:ind w:left="6828" w:hanging="180"/>
      </w:pPr>
    </w:lvl>
  </w:abstractNum>
  <w:abstractNum w:abstractNumId="57" w15:restartNumberingAfterBreak="0">
    <w:nsid w:val="53176F07"/>
    <w:multiLevelType w:val="hybridMultilevel"/>
    <w:tmpl w:val="39863E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55FC7B9B"/>
    <w:multiLevelType w:val="hybridMultilevel"/>
    <w:tmpl w:val="EA1482BC"/>
    <w:lvl w:ilvl="0" w:tplc="532A08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573D74A4"/>
    <w:multiLevelType w:val="hybridMultilevel"/>
    <w:tmpl w:val="D85AB4F8"/>
    <w:lvl w:ilvl="0" w:tplc="0ECAD332">
      <w:start w:val="1"/>
      <w:numFmt w:val="decimal"/>
      <w:lvlText w:val="%1."/>
      <w:lvlJc w:val="left"/>
      <w:pPr>
        <w:ind w:left="720" w:hanging="360"/>
      </w:pPr>
      <w:rPr>
        <w:rFonts w:ascii="ITC Avant Garde" w:hAnsi="ITC Avant Garde"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21464CE"/>
    <w:multiLevelType w:val="hybridMultilevel"/>
    <w:tmpl w:val="54F4919E"/>
    <w:lvl w:ilvl="0" w:tplc="046E2804">
      <w:start w:val="2"/>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62C322E6"/>
    <w:multiLevelType w:val="hybridMultilevel"/>
    <w:tmpl w:val="9FDAE03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4AC73CA"/>
    <w:multiLevelType w:val="hybridMultilevel"/>
    <w:tmpl w:val="C8285F32"/>
    <w:lvl w:ilvl="0" w:tplc="532A08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53E57AF"/>
    <w:multiLevelType w:val="hybridMultilevel"/>
    <w:tmpl w:val="27008F9A"/>
    <w:lvl w:ilvl="0" w:tplc="108C4DF6">
      <w:start w:val="1"/>
      <w:numFmt w:val="lowerLetter"/>
      <w:lvlText w:val="%1)"/>
      <w:lvlJc w:val="left"/>
      <w:pPr>
        <w:ind w:left="720" w:hanging="36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56C2CF3"/>
    <w:multiLevelType w:val="hybridMultilevel"/>
    <w:tmpl w:val="56208436"/>
    <w:lvl w:ilvl="0" w:tplc="080A0017">
      <w:start w:val="2"/>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5" w15:restartNumberingAfterBreak="0">
    <w:nsid w:val="68793F7E"/>
    <w:multiLevelType w:val="hybridMultilevel"/>
    <w:tmpl w:val="168EC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A214407"/>
    <w:multiLevelType w:val="hybridMultilevel"/>
    <w:tmpl w:val="02446D2A"/>
    <w:lvl w:ilvl="0" w:tplc="8AD80F3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15:restartNumberingAfterBreak="0">
    <w:nsid w:val="6B5E4191"/>
    <w:multiLevelType w:val="hybridMultilevel"/>
    <w:tmpl w:val="22E2B6B8"/>
    <w:lvl w:ilvl="0" w:tplc="532A0898">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724102ED"/>
    <w:multiLevelType w:val="hybridMultilevel"/>
    <w:tmpl w:val="C27CBA28"/>
    <w:lvl w:ilvl="0" w:tplc="395AB2BA">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9" w15:restartNumberingAfterBreak="0">
    <w:nsid w:val="738213B9"/>
    <w:multiLevelType w:val="hybridMultilevel"/>
    <w:tmpl w:val="3FD43646"/>
    <w:lvl w:ilvl="0" w:tplc="6D0AADB2">
      <w:start w:val="1"/>
      <w:numFmt w:val="lowerRoman"/>
      <w:lvlText w:val="%1)"/>
      <w:lvlJc w:val="left"/>
      <w:pPr>
        <w:ind w:left="1080" w:hanging="720"/>
      </w:pPr>
      <w:rPr>
        <w:rFonts w:ascii="ITC Avant Garde" w:hAnsi="ITC Avant Garde"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A69606C"/>
    <w:multiLevelType w:val="hybridMultilevel"/>
    <w:tmpl w:val="0C5A31D8"/>
    <w:lvl w:ilvl="0" w:tplc="080A0019">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C661FA5"/>
    <w:multiLevelType w:val="hybridMultilevel"/>
    <w:tmpl w:val="441EA8EC"/>
    <w:lvl w:ilvl="0" w:tplc="D1286084">
      <w:start w:val="1"/>
      <w:numFmt w:val="lowerLetter"/>
      <w:lvlText w:val="%1)"/>
      <w:lvlJc w:val="left"/>
      <w:pPr>
        <w:ind w:left="3196"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7CFD3D61"/>
    <w:multiLevelType w:val="hybridMultilevel"/>
    <w:tmpl w:val="E56861BC"/>
    <w:lvl w:ilvl="0" w:tplc="FAAC2998">
      <w:start w:val="1"/>
      <w:numFmt w:val="lowerRoman"/>
      <w:lvlText w:val="%1."/>
      <w:lvlJc w:val="left"/>
      <w:pPr>
        <w:ind w:left="1068" w:hanging="360"/>
      </w:pPr>
      <w:rPr>
        <w:rFonts w:ascii="ITC Avant Garde" w:eastAsia="Times New Roman" w:hAnsi="ITC Avant Garde" w:cs="Times New Roman"/>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3" w15:restartNumberingAfterBreak="0">
    <w:nsid w:val="7F111628"/>
    <w:multiLevelType w:val="hybridMultilevel"/>
    <w:tmpl w:val="42C884EE"/>
    <w:lvl w:ilvl="0" w:tplc="D2B402D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28"/>
  </w:num>
  <w:num w:numId="3">
    <w:abstractNumId w:val="42"/>
  </w:num>
  <w:num w:numId="4">
    <w:abstractNumId w:val="1"/>
  </w:num>
  <w:num w:numId="5">
    <w:abstractNumId w:val="44"/>
  </w:num>
  <w:num w:numId="6">
    <w:abstractNumId w:val="11"/>
  </w:num>
  <w:num w:numId="7">
    <w:abstractNumId w:val="51"/>
  </w:num>
  <w:num w:numId="8">
    <w:abstractNumId w:val="55"/>
  </w:num>
  <w:num w:numId="9">
    <w:abstractNumId w:val="34"/>
  </w:num>
  <w:num w:numId="10">
    <w:abstractNumId w:val="6"/>
  </w:num>
  <w:num w:numId="11">
    <w:abstractNumId w:val="45"/>
  </w:num>
  <w:num w:numId="12">
    <w:abstractNumId w:val="14"/>
  </w:num>
  <w:num w:numId="13">
    <w:abstractNumId w:val="36"/>
  </w:num>
  <w:num w:numId="14">
    <w:abstractNumId w:val="54"/>
  </w:num>
  <w:num w:numId="15">
    <w:abstractNumId w:val="10"/>
  </w:num>
  <w:num w:numId="16">
    <w:abstractNumId w:val="30"/>
  </w:num>
  <w:num w:numId="17">
    <w:abstractNumId w:val="26"/>
  </w:num>
  <w:num w:numId="18">
    <w:abstractNumId w:val="58"/>
  </w:num>
  <w:num w:numId="19">
    <w:abstractNumId w:val="62"/>
  </w:num>
  <w:num w:numId="20">
    <w:abstractNumId w:val="18"/>
  </w:num>
  <w:num w:numId="21">
    <w:abstractNumId w:val="27"/>
  </w:num>
  <w:num w:numId="22">
    <w:abstractNumId w:val="67"/>
  </w:num>
  <w:num w:numId="23">
    <w:abstractNumId w:val="56"/>
  </w:num>
  <w:num w:numId="24">
    <w:abstractNumId w:val="57"/>
  </w:num>
  <w:num w:numId="25">
    <w:abstractNumId w:val="23"/>
  </w:num>
  <w:num w:numId="26">
    <w:abstractNumId w:val="73"/>
  </w:num>
  <w:num w:numId="27">
    <w:abstractNumId w:val="52"/>
  </w:num>
  <w:num w:numId="28">
    <w:abstractNumId w:val="9"/>
  </w:num>
  <w:num w:numId="29">
    <w:abstractNumId w:val="4"/>
  </w:num>
  <w:num w:numId="30">
    <w:abstractNumId w:val="21"/>
  </w:num>
  <w:num w:numId="31">
    <w:abstractNumId w:val="70"/>
  </w:num>
  <w:num w:numId="32">
    <w:abstractNumId w:val="72"/>
  </w:num>
  <w:num w:numId="33">
    <w:abstractNumId w:val="65"/>
  </w:num>
  <w:num w:numId="34">
    <w:abstractNumId w:val="22"/>
  </w:num>
  <w:num w:numId="35">
    <w:abstractNumId w:val="25"/>
  </w:num>
  <w:num w:numId="36">
    <w:abstractNumId w:val="3"/>
  </w:num>
  <w:num w:numId="37">
    <w:abstractNumId w:val="2"/>
  </w:num>
  <w:num w:numId="38">
    <w:abstractNumId w:val="7"/>
  </w:num>
  <w:num w:numId="39">
    <w:abstractNumId w:val="66"/>
  </w:num>
  <w:num w:numId="40">
    <w:abstractNumId w:val="20"/>
  </w:num>
  <w:num w:numId="41">
    <w:abstractNumId w:val="61"/>
  </w:num>
  <w:num w:numId="42">
    <w:abstractNumId w:val="17"/>
  </w:num>
  <w:num w:numId="43">
    <w:abstractNumId w:val="46"/>
  </w:num>
  <w:num w:numId="44">
    <w:abstractNumId w:val="69"/>
  </w:num>
  <w:num w:numId="45">
    <w:abstractNumId w:val="32"/>
  </w:num>
  <w:num w:numId="46">
    <w:abstractNumId w:val="68"/>
  </w:num>
  <w:num w:numId="47">
    <w:abstractNumId w:val="41"/>
  </w:num>
  <w:num w:numId="48">
    <w:abstractNumId w:val="31"/>
  </w:num>
  <w:num w:numId="49">
    <w:abstractNumId w:val="37"/>
  </w:num>
  <w:num w:numId="50">
    <w:abstractNumId w:val="8"/>
  </w:num>
  <w:num w:numId="51">
    <w:abstractNumId w:val="50"/>
  </w:num>
  <w:num w:numId="52">
    <w:abstractNumId w:val="35"/>
  </w:num>
  <w:num w:numId="53">
    <w:abstractNumId w:val="49"/>
  </w:num>
  <w:num w:numId="54">
    <w:abstractNumId w:val="38"/>
  </w:num>
  <w:num w:numId="55">
    <w:abstractNumId w:val="15"/>
  </w:num>
  <w:num w:numId="56">
    <w:abstractNumId w:val="39"/>
  </w:num>
  <w:num w:numId="57">
    <w:abstractNumId w:val="33"/>
  </w:num>
  <w:num w:numId="58">
    <w:abstractNumId w:val="40"/>
  </w:num>
  <w:num w:numId="59">
    <w:abstractNumId w:val="48"/>
  </w:num>
  <w:num w:numId="60">
    <w:abstractNumId w:val="24"/>
  </w:num>
  <w:num w:numId="61">
    <w:abstractNumId w:val="0"/>
  </w:num>
  <w:num w:numId="62">
    <w:abstractNumId w:val="60"/>
  </w:num>
  <w:num w:numId="63">
    <w:abstractNumId w:val="19"/>
  </w:num>
  <w:num w:numId="64">
    <w:abstractNumId w:val="47"/>
  </w:num>
  <w:num w:numId="65">
    <w:abstractNumId w:val="64"/>
  </w:num>
  <w:num w:numId="66">
    <w:abstractNumId w:val="5"/>
  </w:num>
  <w:num w:numId="67">
    <w:abstractNumId w:val="43"/>
  </w:num>
  <w:num w:numId="68">
    <w:abstractNumId w:val="71"/>
  </w:num>
  <w:num w:numId="69">
    <w:abstractNumId w:val="12"/>
  </w:num>
  <w:num w:numId="70">
    <w:abstractNumId w:val="16"/>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59"/>
  </w:num>
  <w:num w:numId="74">
    <w:abstractNumId w:val="63"/>
  </w:num>
  <w:num w:numId="75">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C8"/>
    <w:rsid w:val="00000140"/>
    <w:rsid w:val="000001B4"/>
    <w:rsid w:val="000002AA"/>
    <w:rsid w:val="000008B5"/>
    <w:rsid w:val="00000D4A"/>
    <w:rsid w:val="0000189F"/>
    <w:rsid w:val="00001C75"/>
    <w:rsid w:val="00001CBE"/>
    <w:rsid w:val="00002661"/>
    <w:rsid w:val="00002D42"/>
    <w:rsid w:val="0000378D"/>
    <w:rsid w:val="00004CF6"/>
    <w:rsid w:val="00005A4B"/>
    <w:rsid w:val="00006125"/>
    <w:rsid w:val="00007BF5"/>
    <w:rsid w:val="00010A73"/>
    <w:rsid w:val="000110F8"/>
    <w:rsid w:val="00011225"/>
    <w:rsid w:val="000120ED"/>
    <w:rsid w:val="000123DD"/>
    <w:rsid w:val="00012616"/>
    <w:rsid w:val="0001288D"/>
    <w:rsid w:val="00012C02"/>
    <w:rsid w:val="00012F24"/>
    <w:rsid w:val="000137AF"/>
    <w:rsid w:val="00014330"/>
    <w:rsid w:val="00014AD4"/>
    <w:rsid w:val="00014B8C"/>
    <w:rsid w:val="00014EE7"/>
    <w:rsid w:val="0001538C"/>
    <w:rsid w:val="000156AE"/>
    <w:rsid w:val="00015766"/>
    <w:rsid w:val="00016598"/>
    <w:rsid w:val="00017139"/>
    <w:rsid w:val="00017325"/>
    <w:rsid w:val="00017B0E"/>
    <w:rsid w:val="00017ED4"/>
    <w:rsid w:val="000205EF"/>
    <w:rsid w:val="00020B3D"/>
    <w:rsid w:val="00020F93"/>
    <w:rsid w:val="00021740"/>
    <w:rsid w:val="00021A29"/>
    <w:rsid w:val="000228D1"/>
    <w:rsid w:val="00024596"/>
    <w:rsid w:val="00025316"/>
    <w:rsid w:val="0002630D"/>
    <w:rsid w:val="00026FA8"/>
    <w:rsid w:val="00027594"/>
    <w:rsid w:val="0002767A"/>
    <w:rsid w:val="00027863"/>
    <w:rsid w:val="00027C17"/>
    <w:rsid w:val="00027F5A"/>
    <w:rsid w:val="000307E9"/>
    <w:rsid w:val="00030974"/>
    <w:rsid w:val="00030DB4"/>
    <w:rsid w:val="00031E1A"/>
    <w:rsid w:val="00031F2F"/>
    <w:rsid w:val="0003391D"/>
    <w:rsid w:val="00033BAB"/>
    <w:rsid w:val="00033EE7"/>
    <w:rsid w:val="000343CB"/>
    <w:rsid w:val="000346E0"/>
    <w:rsid w:val="00035417"/>
    <w:rsid w:val="0003590E"/>
    <w:rsid w:val="00035FF1"/>
    <w:rsid w:val="000360AA"/>
    <w:rsid w:val="000362DA"/>
    <w:rsid w:val="000364EC"/>
    <w:rsid w:val="00036531"/>
    <w:rsid w:val="00036A69"/>
    <w:rsid w:val="000403C3"/>
    <w:rsid w:val="000407CF"/>
    <w:rsid w:val="000408C9"/>
    <w:rsid w:val="00040949"/>
    <w:rsid w:val="00040FBC"/>
    <w:rsid w:val="00041436"/>
    <w:rsid w:val="0004147B"/>
    <w:rsid w:val="0004191B"/>
    <w:rsid w:val="00041A7E"/>
    <w:rsid w:val="00041E0B"/>
    <w:rsid w:val="00042A44"/>
    <w:rsid w:val="00042D08"/>
    <w:rsid w:val="000438DF"/>
    <w:rsid w:val="00043BD3"/>
    <w:rsid w:val="000459E0"/>
    <w:rsid w:val="00045B16"/>
    <w:rsid w:val="00045C44"/>
    <w:rsid w:val="00046335"/>
    <w:rsid w:val="000463EA"/>
    <w:rsid w:val="000466D8"/>
    <w:rsid w:val="00046ADF"/>
    <w:rsid w:val="000473DE"/>
    <w:rsid w:val="00047C1D"/>
    <w:rsid w:val="0005033A"/>
    <w:rsid w:val="00050BFE"/>
    <w:rsid w:val="00051263"/>
    <w:rsid w:val="0005169A"/>
    <w:rsid w:val="00053123"/>
    <w:rsid w:val="00053498"/>
    <w:rsid w:val="00054253"/>
    <w:rsid w:val="00055042"/>
    <w:rsid w:val="0005560E"/>
    <w:rsid w:val="0005680E"/>
    <w:rsid w:val="00056904"/>
    <w:rsid w:val="00056A11"/>
    <w:rsid w:val="0006011F"/>
    <w:rsid w:val="000602FD"/>
    <w:rsid w:val="00060A81"/>
    <w:rsid w:val="00060C04"/>
    <w:rsid w:val="000614A7"/>
    <w:rsid w:val="0006181A"/>
    <w:rsid w:val="00061F08"/>
    <w:rsid w:val="000620E7"/>
    <w:rsid w:val="000628E7"/>
    <w:rsid w:val="00062954"/>
    <w:rsid w:val="00062CCD"/>
    <w:rsid w:val="00063593"/>
    <w:rsid w:val="00063F74"/>
    <w:rsid w:val="000640F4"/>
    <w:rsid w:val="0006441D"/>
    <w:rsid w:val="00064C75"/>
    <w:rsid w:val="000651DD"/>
    <w:rsid w:val="0006554E"/>
    <w:rsid w:val="0006568C"/>
    <w:rsid w:val="000656A9"/>
    <w:rsid w:val="0006581B"/>
    <w:rsid w:val="00065D5E"/>
    <w:rsid w:val="00066041"/>
    <w:rsid w:val="00066155"/>
    <w:rsid w:val="000661B4"/>
    <w:rsid w:val="00066B3F"/>
    <w:rsid w:val="00066C79"/>
    <w:rsid w:val="00066C9E"/>
    <w:rsid w:val="000674E7"/>
    <w:rsid w:val="000679C2"/>
    <w:rsid w:val="00067DD9"/>
    <w:rsid w:val="0007051D"/>
    <w:rsid w:val="00070524"/>
    <w:rsid w:val="00070E6E"/>
    <w:rsid w:val="00071142"/>
    <w:rsid w:val="00071409"/>
    <w:rsid w:val="00072043"/>
    <w:rsid w:val="00072060"/>
    <w:rsid w:val="00072924"/>
    <w:rsid w:val="00072A55"/>
    <w:rsid w:val="00072F76"/>
    <w:rsid w:val="00072FAE"/>
    <w:rsid w:val="000736F1"/>
    <w:rsid w:val="00073ADC"/>
    <w:rsid w:val="000742F0"/>
    <w:rsid w:val="00074B19"/>
    <w:rsid w:val="00074E2E"/>
    <w:rsid w:val="0007594D"/>
    <w:rsid w:val="00075BFB"/>
    <w:rsid w:val="00075DE8"/>
    <w:rsid w:val="00076487"/>
    <w:rsid w:val="00077BFF"/>
    <w:rsid w:val="00077C45"/>
    <w:rsid w:val="000803DB"/>
    <w:rsid w:val="00080819"/>
    <w:rsid w:val="0008190B"/>
    <w:rsid w:val="00082178"/>
    <w:rsid w:val="00082352"/>
    <w:rsid w:val="00082408"/>
    <w:rsid w:val="00082877"/>
    <w:rsid w:val="00082C46"/>
    <w:rsid w:val="00082C81"/>
    <w:rsid w:val="0008323D"/>
    <w:rsid w:val="00083361"/>
    <w:rsid w:val="00083507"/>
    <w:rsid w:val="00083DBD"/>
    <w:rsid w:val="000846F6"/>
    <w:rsid w:val="00085136"/>
    <w:rsid w:val="00085646"/>
    <w:rsid w:val="000859B1"/>
    <w:rsid w:val="000862EF"/>
    <w:rsid w:val="00086620"/>
    <w:rsid w:val="00086FFB"/>
    <w:rsid w:val="00087CD6"/>
    <w:rsid w:val="00087CF1"/>
    <w:rsid w:val="0009013A"/>
    <w:rsid w:val="00090839"/>
    <w:rsid w:val="0009083E"/>
    <w:rsid w:val="0009089A"/>
    <w:rsid w:val="00091043"/>
    <w:rsid w:val="00091099"/>
    <w:rsid w:val="000911E9"/>
    <w:rsid w:val="00091F7A"/>
    <w:rsid w:val="0009290A"/>
    <w:rsid w:val="00092F1E"/>
    <w:rsid w:val="0009357C"/>
    <w:rsid w:val="00094B13"/>
    <w:rsid w:val="00094BBF"/>
    <w:rsid w:val="00095A96"/>
    <w:rsid w:val="00095E61"/>
    <w:rsid w:val="000961E2"/>
    <w:rsid w:val="000968F3"/>
    <w:rsid w:val="000970CF"/>
    <w:rsid w:val="000976FD"/>
    <w:rsid w:val="00097702"/>
    <w:rsid w:val="00097CC0"/>
    <w:rsid w:val="00097D7C"/>
    <w:rsid w:val="00097F73"/>
    <w:rsid w:val="000A08A5"/>
    <w:rsid w:val="000A0BCF"/>
    <w:rsid w:val="000A10FE"/>
    <w:rsid w:val="000A110E"/>
    <w:rsid w:val="000A2F5E"/>
    <w:rsid w:val="000A32A1"/>
    <w:rsid w:val="000A3535"/>
    <w:rsid w:val="000A3C3B"/>
    <w:rsid w:val="000A3D90"/>
    <w:rsid w:val="000A4293"/>
    <w:rsid w:val="000A4A33"/>
    <w:rsid w:val="000A4A53"/>
    <w:rsid w:val="000A4BA8"/>
    <w:rsid w:val="000A4BD4"/>
    <w:rsid w:val="000A4C10"/>
    <w:rsid w:val="000A4E80"/>
    <w:rsid w:val="000A4EB6"/>
    <w:rsid w:val="000A52ED"/>
    <w:rsid w:val="000A6435"/>
    <w:rsid w:val="000A69E0"/>
    <w:rsid w:val="000A71B7"/>
    <w:rsid w:val="000A7BBC"/>
    <w:rsid w:val="000B024C"/>
    <w:rsid w:val="000B07AB"/>
    <w:rsid w:val="000B0C30"/>
    <w:rsid w:val="000B0D27"/>
    <w:rsid w:val="000B0D9B"/>
    <w:rsid w:val="000B10EF"/>
    <w:rsid w:val="000B1260"/>
    <w:rsid w:val="000B1A38"/>
    <w:rsid w:val="000B27FC"/>
    <w:rsid w:val="000B2CAE"/>
    <w:rsid w:val="000B34A5"/>
    <w:rsid w:val="000B3730"/>
    <w:rsid w:val="000B51A9"/>
    <w:rsid w:val="000B5829"/>
    <w:rsid w:val="000B58F6"/>
    <w:rsid w:val="000B59AC"/>
    <w:rsid w:val="000B626A"/>
    <w:rsid w:val="000B648A"/>
    <w:rsid w:val="000B6A57"/>
    <w:rsid w:val="000B6B6B"/>
    <w:rsid w:val="000B7DC8"/>
    <w:rsid w:val="000C0B2E"/>
    <w:rsid w:val="000C1719"/>
    <w:rsid w:val="000C1BE4"/>
    <w:rsid w:val="000C2C06"/>
    <w:rsid w:val="000C2E94"/>
    <w:rsid w:val="000C3045"/>
    <w:rsid w:val="000C311D"/>
    <w:rsid w:val="000C3730"/>
    <w:rsid w:val="000C40A1"/>
    <w:rsid w:val="000C41D7"/>
    <w:rsid w:val="000C46F6"/>
    <w:rsid w:val="000C4B97"/>
    <w:rsid w:val="000C4DE2"/>
    <w:rsid w:val="000C5204"/>
    <w:rsid w:val="000C52D2"/>
    <w:rsid w:val="000C5C4A"/>
    <w:rsid w:val="000C6AE5"/>
    <w:rsid w:val="000C71C0"/>
    <w:rsid w:val="000C7970"/>
    <w:rsid w:val="000C7A38"/>
    <w:rsid w:val="000C7C3E"/>
    <w:rsid w:val="000C7DC3"/>
    <w:rsid w:val="000D0849"/>
    <w:rsid w:val="000D0D47"/>
    <w:rsid w:val="000D10B1"/>
    <w:rsid w:val="000D1708"/>
    <w:rsid w:val="000D193E"/>
    <w:rsid w:val="000D1B77"/>
    <w:rsid w:val="000D1BD6"/>
    <w:rsid w:val="000D2E76"/>
    <w:rsid w:val="000D31F0"/>
    <w:rsid w:val="000D3619"/>
    <w:rsid w:val="000D4008"/>
    <w:rsid w:val="000D4B43"/>
    <w:rsid w:val="000D4B8E"/>
    <w:rsid w:val="000D4F37"/>
    <w:rsid w:val="000D5108"/>
    <w:rsid w:val="000D521A"/>
    <w:rsid w:val="000D52E8"/>
    <w:rsid w:val="000D5FEB"/>
    <w:rsid w:val="000D6105"/>
    <w:rsid w:val="000D6657"/>
    <w:rsid w:val="000D67FA"/>
    <w:rsid w:val="000D69AF"/>
    <w:rsid w:val="000D6B39"/>
    <w:rsid w:val="000D6D35"/>
    <w:rsid w:val="000E033D"/>
    <w:rsid w:val="000E0683"/>
    <w:rsid w:val="000E0EF6"/>
    <w:rsid w:val="000E0FB4"/>
    <w:rsid w:val="000E14E7"/>
    <w:rsid w:val="000E15EF"/>
    <w:rsid w:val="000E27F3"/>
    <w:rsid w:val="000E28DD"/>
    <w:rsid w:val="000E2A3D"/>
    <w:rsid w:val="000E2FBC"/>
    <w:rsid w:val="000E3200"/>
    <w:rsid w:val="000E379C"/>
    <w:rsid w:val="000E4105"/>
    <w:rsid w:val="000E47A0"/>
    <w:rsid w:val="000E4AD2"/>
    <w:rsid w:val="000E4ADA"/>
    <w:rsid w:val="000E5284"/>
    <w:rsid w:val="000E5709"/>
    <w:rsid w:val="000E5C7A"/>
    <w:rsid w:val="000E627E"/>
    <w:rsid w:val="000E6FF7"/>
    <w:rsid w:val="000E7104"/>
    <w:rsid w:val="000E77BF"/>
    <w:rsid w:val="000E7B5C"/>
    <w:rsid w:val="000F00C3"/>
    <w:rsid w:val="000F17B0"/>
    <w:rsid w:val="000F270F"/>
    <w:rsid w:val="000F41C0"/>
    <w:rsid w:val="000F42BF"/>
    <w:rsid w:val="000F48A8"/>
    <w:rsid w:val="000F4ABD"/>
    <w:rsid w:val="000F5ACC"/>
    <w:rsid w:val="000F5C85"/>
    <w:rsid w:val="000F5CFE"/>
    <w:rsid w:val="000F64DA"/>
    <w:rsid w:val="000F64F6"/>
    <w:rsid w:val="000F6517"/>
    <w:rsid w:val="000F6A07"/>
    <w:rsid w:val="001003D0"/>
    <w:rsid w:val="00100D21"/>
    <w:rsid w:val="0010102C"/>
    <w:rsid w:val="0010163D"/>
    <w:rsid w:val="001023FB"/>
    <w:rsid w:val="0010259F"/>
    <w:rsid w:val="001030D6"/>
    <w:rsid w:val="001034A0"/>
    <w:rsid w:val="0010352F"/>
    <w:rsid w:val="00103F93"/>
    <w:rsid w:val="00103FD4"/>
    <w:rsid w:val="00104689"/>
    <w:rsid w:val="0010495B"/>
    <w:rsid w:val="00104C3E"/>
    <w:rsid w:val="0010534D"/>
    <w:rsid w:val="00105833"/>
    <w:rsid w:val="0010789F"/>
    <w:rsid w:val="00111686"/>
    <w:rsid w:val="00111D60"/>
    <w:rsid w:val="00111E53"/>
    <w:rsid w:val="00112042"/>
    <w:rsid w:val="00112FA3"/>
    <w:rsid w:val="00114804"/>
    <w:rsid w:val="00114B6A"/>
    <w:rsid w:val="00114F9F"/>
    <w:rsid w:val="001151CC"/>
    <w:rsid w:val="00115ADB"/>
    <w:rsid w:val="00115CCC"/>
    <w:rsid w:val="0011613B"/>
    <w:rsid w:val="001168D6"/>
    <w:rsid w:val="0011737D"/>
    <w:rsid w:val="001177BB"/>
    <w:rsid w:val="00120010"/>
    <w:rsid w:val="0012020B"/>
    <w:rsid w:val="001208ED"/>
    <w:rsid w:val="0012105B"/>
    <w:rsid w:val="001211CD"/>
    <w:rsid w:val="00121970"/>
    <w:rsid w:val="0012236B"/>
    <w:rsid w:val="001229B9"/>
    <w:rsid w:val="00122B81"/>
    <w:rsid w:val="00124902"/>
    <w:rsid w:val="00124D4B"/>
    <w:rsid w:val="00125335"/>
    <w:rsid w:val="00125E08"/>
    <w:rsid w:val="001274F8"/>
    <w:rsid w:val="00127542"/>
    <w:rsid w:val="00127B74"/>
    <w:rsid w:val="00127BB3"/>
    <w:rsid w:val="00127FFD"/>
    <w:rsid w:val="001301DB"/>
    <w:rsid w:val="00130971"/>
    <w:rsid w:val="00130C44"/>
    <w:rsid w:val="001314F1"/>
    <w:rsid w:val="00131BF1"/>
    <w:rsid w:val="001323AB"/>
    <w:rsid w:val="00132C0A"/>
    <w:rsid w:val="00132CA4"/>
    <w:rsid w:val="00132F29"/>
    <w:rsid w:val="00133F24"/>
    <w:rsid w:val="001345F6"/>
    <w:rsid w:val="0013464C"/>
    <w:rsid w:val="00134FE4"/>
    <w:rsid w:val="0013535B"/>
    <w:rsid w:val="00135E28"/>
    <w:rsid w:val="001364DB"/>
    <w:rsid w:val="0013690A"/>
    <w:rsid w:val="00136D04"/>
    <w:rsid w:val="0013798D"/>
    <w:rsid w:val="00137B3D"/>
    <w:rsid w:val="00137C0E"/>
    <w:rsid w:val="00137E4D"/>
    <w:rsid w:val="001403F1"/>
    <w:rsid w:val="00140776"/>
    <w:rsid w:val="00140C7C"/>
    <w:rsid w:val="0014100B"/>
    <w:rsid w:val="001412FD"/>
    <w:rsid w:val="00141894"/>
    <w:rsid w:val="001424DD"/>
    <w:rsid w:val="0014253F"/>
    <w:rsid w:val="00142FA4"/>
    <w:rsid w:val="0014319F"/>
    <w:rsid w:val="00143253"/>
    <w:rsid w:val="00144184"/>
    <w:rsid w:val="00144586"/>
    <w:rsid w:val="00144CB8"/>
    <w:rsid w:val="0014534F"/>
    <w:rsid w:val="00146307"/>
    <w:rsid w:val="00146411"/>
    <w:rsid w:val="0014655D"/>
    <w:rsid w:val="001465B3"/>
    <w:rsid w:val="00146C84"/>
    <w:rsid w:val="00147444"/>
    <w:rsid w:val="00147467"/>
    <w:rsid w:val="00147572"/>
    <w:rsid w:val="00150CC7"/>
    <w:rsid w:val="00150EE1"/>
    <w:rsid w:val="001514CD"/>
    <w:rsid w:val="00151C62"/>
    <w:rsid w:val="0015266E"/>
    <w:rsid w:val="00152F4A"/>
    <w:rsid w:val="00153E55"/>
    <w:rsid w:val="00153F57"/>
    <w:rsid w:val="00154401"/>
    <w:rsid w:val="00154A58"/>
    <w:rsid w:val="00154C8F"/>
    <w:rsid w:val="00154D69"/>
    <w:rsid w:val="00155373"/>
    <w:rsid w:val="00155B3D"/>
    <w:rsid w:val="00155B95"/>
    <w:rsid w:val="00155BC1"/>
    <w:rsid w:val="00156062"/>
    <w:rsid w:val="00157BB7"/>
    <w:rsid w:val="00157C58"/>
    <w:rsid w:val="001606DF"/>
    <w:rsid w:val="001609EF"/>
    <w:rsid w:val="00160E20"/>
    <w:rsid w:val="001617E9"/>
    <w:rsid w:val="0016223A"/>
    <w:rsid w:val="0016237D"/>
    <w:rsid w:val="00162E6B"/>
    <w:rsid w:val="00162F1C"/>
    <w:rsid w:val="00163294"/>
    <w:rsid w:val="00163BC8"/>
    <w:rsid w:val="00165670"/>
    <w:rsid w:val="00165B35"/>
    <w:rsid w:val="00165BDA"/>
    <w:rsid w:val="00165C4A"/>
    <w:rsid w:val="00165EAF"/>
    <w:rsid w:val="00165EE5"/>
    <w:rsid w:val="001665B1"/>
    <w:rsid w:val="001666B2"/>
    <w:rsid w:val="001670CF"/>
    <w:rsid w:val="00167429"/>
    <w:rsid w:val="0016747D"/>
    <w:rsid w:val="00167533"/>
    <w:rsid w:val="0016764E"/>
    <w:rsid w:val="00167A1E"/>
    <w:rsid w:val="00167C80"/>
    <w:rsid w:val="00167E57"/>
    <w:rsid w:val="0017039A"/>
    <w:rsid w:val="0017039C"/>
    <w:rsid w:val="00170BF4"/>
    <w:rsid w:val="00171DE7"/>
    <w:rsid w:val="00172163"/>
    <w:rsid w:val="001728F2"/>
    <w:rsid w:val="0017308B"/>
    <w:rsid w:val="0017348B"/>
    <w:rsid w:val="001735E6"/>
    <w:rsid w:val="001745E0"/>
    <w:rsid w:val="00174605"/>
    <w:rsid w:val="001748F6"/>
    <w:rsid w:val="001755A1"/>
    <w:rsid w:val="0017663E"/>
    <w:rsid w:val="001767F7"/>
    <w:rsid w:val="00177387"/>
    <w:rsid w:val="00177AFC"/>
    <w:rsid w:val="00177C16"/>
    <w:rsid w:val="001804A4"/>
    <w:rsid w:val="00180649"/>
    <w:rsid w:val="001821C3"/>
    <w:rsid w:val="0018262C"/>
    <w:rsid w:val="00182B22"/>
    <w:rsid w:val="0018374F"/>
    <w:rsid w:val="001837F6"/>
    <w:rsid w:val="0018386F"/>
    <w:rsid w:val="00183A4E"/>
    <w:rsid w:val="00183D6B"/>
    <w:rsid w:val="001840D7"/>
    <w:rsid w:val="0018432C"/>
    <w:rsid w:val="00184DFE"/>
    <w:rsid w:val="0018528F"/>
    <w:rsid w:val="00185CE0"/>
    <w:rsid w:val="001866F1"/>
    <w:rsid w:val="00186AA8"/>
    <w:rsid w:val="00186DB3"/>
    <w:rsid w:val="00186DC4"/>
    <w:rsid w:val="0018724D"/>
    <w:rsid w:val="001876F2"/>
    <w:rsid w:val="00187789"/>
    <w:rsid w:val="0018793F"/>
    <w:rsid w:val="00190273"/>
    <w:rsid w:val="001909DF"/>
    <w:rsid w:val="00190A96"/>
    <w:rsid w:val="00190B4E"/>
    <w:rsid w:val="00190BB8"/>
    <w:rsid w:val="001916C1"/>
    <w:rsid w:val="00191772"/>
    <w:rsid w:val="001917FA"/>
    <w:rsid w:val="00192051"/>
    <w:rsid w:val="0019236A"/>
    <w:rsid w:val="0019270B"/>
    <w:rsid w:val="0019393E"/>
    <w:rsid w:val="0019420A"/>
    <w:rsid w:val="00194303"/>
    <w:rsid w:val="00194D2F"/>
    <w:rsid w:val="00194E9E"/>
    <w:rsid w:val="00195230"/>
    <w:rsid w:val="00195281"/>
    <w:rsid w:val="001952C6"/>
    <w:rsid w:val="001952D6"/>
    <w:rsid w:val="00195972"/>
    <w:rsid w:val="00195DB8"/>
    <w:rsid w:val="001966F8"/>
    <w:rsid w:val="001967F5"/>
    <w:rsid w:val="001972A7"/>
    <w:rsid w:val="00197466"/>
    <w:rsid w:val="001979CD"/>
    <w:rsid w:val="001A0723"/>
    <w:rsid w:val="001A0C8A"/>
    <w:rsid w:val="001A0E98"/>
    <w:rsid w:val="001A0EE8"/>
    <w:rsid w:val="001A141F"/>
    <w:rsid w:val="001A17AA"/>
    <w:rsid w:val="001A363B"/>
    <w:rsid w:val="001A3BFA"/>
    <w:rsid w:val="001A3E01"/>
    <w:rsid w:val="001A4407"/>
    <w:rsid w:val="001A4646"/>
    <w:rsid w:val="001A5CBF"/>
    <w:rsid w:val="001A64C9"/>
    <w:rsid w:val="001A6612"/>
    <w:rsid w:val="001A6FF8"/>
    <w:rsid w:val="001A71BA"/>
    <w:rsid w:val="001A7DA2"/>
    <w:rsid w:val="001B04EF"/>
    <w:rsid w:val="001B0725"/>
    <w:rsid w:val="001B1FFC"/>
    <w:rsid w:val="001B260D"/>
    <w:rsid w:val="001B2FA1"/>
    <w:rsid w:val="001B399C"/>
    <w:rsid w:val="001B45C8"/>
    <w:rsid w:val="001B45DE"/>
    <w:rsid w:val="001B4B4D"/>
    <w:rsid w:val="001B5401"/>
    <w:rsid w:val="001B55F4"/>
    <w:rsid w:val="001B5F93"/>
    <w:rsid w:val="001B6621"/>
    <w:rsid w:val="001B67A3"/>
    <w:rsid w:val="001B6D92"/>
    <w:rsid w:val="001B76D7"/>
    <w:rsid w:val="001B7747"/>
    <w:rsid w:val="001B7DB5"/>
    <w:rsid w:val="001C00B4"/>
    <w:rsid w:val="001C040E"/>
    <w:rsid w:val="001C0972"/>
    <w:rsid w:val="001C0DE3"/>
    <w:rsid w:val="001C12DC"/>
    <w:rsid w:val="001C12E2"/>
    <w:rsid w:val="001C196B"/>
    <w:rsid w:val="001C1AB4"/>
    <w:rsid w:val="001C1D32"/>
    <w:rsid w:val="001C1DB4"/>
    <w:rsid w:val="001C2066"/>
    <w:rsid w:val="001C24B5"/>
    <w:rsid w:val="001C384C"/>
    <w:rsid w:val="001C4662"/>
    <w:rsid w:val="001C550D"/>
    <w:rsid w:val="001C5714"/>
    <w:rsid w:val="001C631A"/>
    <w:rsid w:val="001C6791"/>
    <w:rsid w:val="001C6C1F"/>
    <w:rsid w:val="001C7710"/>
    <w:rsid w:val="001D002C"/>
    <w:rsid w:val="001D09ED"/>
    <w:rsid w:val="001D0B5D"/>
    <w:rsid w:val="001D0BEA"/>
    <w:rsid w:val="001D0E0C"/>
    <w:rsid w:val="001D16A5"/>
    <w:rsid w:val="001D1BBD"/>
    <w:rsid w:val="001D1FA6"/>
    <w:rsid w:val="001D305C"/>
    <w:rsid w:val="001D33F0"/>
    <w:rsid w:val="001D4D40"/>
    <w:rsid w:val="001D4E7D"/>
    <w:rsid w:val="001D507D"/>
    <w:rsid w:val="001D5366"/>
    <w:rsid w:val="001D565B"/>
    <w:rsid w:val="001D56B4"/>
    <w:rsid w:val="001D5F06"/>
    <w:rsid w:val="001D6DD6"/>
    <w:rsid w:val="001D6F14"/>
    <w:rsid w:val="001D70B6"/>
    <w:rsid w:val="001D70DE"/>
    <w:rsid w:val="001D7292"/>
    <w:rsid w:val="001D7733"/>
    <w:rsid w:val="001E0013"/>
    <w:rsid w:val="001E04A7"/>
    <w:rsid w:val="001E09CB"/>
    <w:rsid w:val="001E1455"/>
    <w:rsid w:val="001E17C3"/>
    <w:rsid w:val="001E22BC"/>
    <w:rsid w:val="001E2A2A"/>
    <w:rsid w:val="001E2C48"/>
    <w:rsid w:val="001E314A"/>
    <w:rsid w:val="001E3583"/>
    <w:rsid w:val="001E38B6"/>
    <w:rsid w:val="001E3AA2"/>
    <w:rsid w:val="001E3C45"/>
    <w:rsid w:val="001E4BFC"/>
    <w:rsid w:val="001E5344"/>
    <w:rsid w:val="001E62D2"/>
    <w:rsid w:val="001E6A2A"/>
    <w:rsid w:val="001E728A"/>
    <w:rsid w:val="001E7DF8"/>
    <w:rsid w:val="001F144F"/>
    <w:rsid w:val="001F1B76"/>
    <w:rsid w:val="001F2CB4"/>
    <w:rsid w:val="001F32C7"/>
    <w:rsid w:val="001F3F0E"/>
    <w:rsid w:val="001F44A4"/>
    <w:rsid w:val="001F4842"/>
    <w:rsid w:val="001F506D"/>
    <w:rsid w:val="001F73A6"/>
    <w:rsid w:val="002004E3"/>
    <w:rsid w:val="00200BD4"/>
    <w:rsid w:val="00200EFF"/>
    <w:rsid w:val="00200FC6"/>
    <w:rsid w:val="00201536"/>
    <w:rsid w:val="00201CEB"/>
    <w:rsid w:val="00201F52"/>
    <w:rsid w:val="00202FED"/>
    <w:rsid w:val="00203704"/>
    <w:rsid w:val="002038C4"/>
    <w:rsid w:val="002039CB"/>
    <w:rsid w:val="00203D5B"/>
    <w:rsid w:val="0020413B"/>
    <w:rsid w:val="002044F9"/>
    <w:rsid w:val="002045FE"/>
    <w:rsid w:val="00204A3F"/>
    <w:rsid w:val="00204F61"/>
    <w:rsid w:val="00205B6B"/>
    <w:rsid w:val="00206B07"/>
    <w:rsid w:val="0020774C"/>
    <w:rsid w:val="00210D12"/>
    <w:rsid w:val="00211317"/>
    <w:rsid w:val="0021168E"/>
    <w:rsid w:val="00211C43"/>
    <w:rsid w:val="00211F0F"/>
    <w:rsid w:val="00211F93"/>
    <w:rsid w:val="00211FAA"/>
    <w:rsid w:val="0021243E"/>
    <w:rsid w:val="00212784"/>
    <w:rsid w:val="002132F5"/>
    <w:rsid w:val="002136AD"/>
    <w:rsid w:val="002137F7"/>
    <w:rsid w:val="00213CC8"/>
    <w:rsid w:val="00213D1C"/>
    <w:rsid w:val="002147D8"/>
    <w:rsid w:val="0021545B"/>
    <w:rsid w:val="002155C1"/>
    <w:rsid w:val="00215BAB"/>
    <w:rsid w:val="00216011"/>
    <w:rsid w:val="0021693E"/>
    <w:rsid w:val="00216B7B"/>
    <w:rsid w:val="00216F2D"/>
    <w:rsid w:val="00217413"/>
    <w:rsid w:val="00217D59"/>
    <w:rsid w:val="00217D79"/>
    <w:rsid w:val="002202B9"/>
    <w:rsid w:val="002205C8"/>
    <w:rsid w:val="00220F28"/>
    <w:rsid w:val="00221272"/>
    <w:rsid w:val="00221FAD"/>
    <w:rsid w:val="002220F0"/>
    <w:rsid w:val="00222601"/>
    <w:rsid w:val="00222889"/>
    <w:rsid w:val="00222CF9"/>
    <w:rsid w:val="0022452E"/>
    <w:rsid w:val="002252EC"/>
    <w:rsid w:val="00225623"/>
    <w:rsid w:val="002269A5"/>
    <w:rsid w:val="00226C59"/>
    <w:rsid w:val="00227EC5"/>
    <w:rsid w:val="00230A4E"/>
    <w:rsid w:val="002312F9"/>
    <w:rsid w:val="0023173F"/>
    <w:rsid w:val="00231923"/>
    <w:rsid w:val="00231A34"/>
    <w:rsid w:val="00231B15"/>
    <w:rsid w:val="00231EDA"/>
    <w:rsid w:val="00234284"/>
    <w:rsid w:val="002342F7"/>
    <w:rsid w:val="002348F8"/>
    <w:rsid w:val="00234B8B"/>
    <w:rsid w:val="00235085"/>
    <w:rsid w:val="002355F7"/>
    <w:rsid w:val="0023573C"/>
    <w:rsid w:val="002358D4"/>
    <w:rsid w:val="00235B85"/>
    <w:rsid w:val="00235B8F"/>
    <w:rsid w:val="00235D79"/>
    <w:rsid w:val="00236677"/>
    <w:rsid w:val="00236939"/>
    <w:rsid w:val="00236BCA"/>
    <w:rsid w:val="00237FDE"/>
    <w:rsid w:val="00240944"/>
    <w:rsid w:val="00240C93"/>
    <w:rsid w:val="00241205"/>
    <w:rsid w:val="00242F37"/>
    <w:rsid w:val="00243033"/>
    <w:rsid w:val="002441D4"/>
    <w:rsid w:val="002443F8"/>
    <w:rsid w:val="00246D81"/>
    <w:rsid w:val="002471F1"/>
    <w:rsid w:val="00247382"/>
    <w:rsid w:val="00247654"/>
    <w:rsid w:val="00247E85"/>
    <w:rsid w:val="00250271"/>
    <w:rsid w:val="0025038D"/>
    <w:rsid w:val="002506DD"/>
    <w:rsid w:val="00250AB2"/>
    <w:rsid w:val="00251A35"/>
    <w:rsid w:val="00254278"/>
    <w:rsid w:val="00254ECA"/>
    <w:rsid w:val="00256405"/>
    <w:rsid w:val="00256EA8"/>
    <w:rsid w:val="002575F8"/>
    <w:rsid w:val="002600D6"/>
    <w:rsid w:val="00260195"/>
    <w:rsid w:val="00260934"/>
    <w:rsid w:val="00260A84"/>
    <w:rsid w:val="00260C88"/>
    <w:rsid w:val="002613CE"/>
    <w:rsid w:val="002616E8"/>
    <w:rsid w:val="00261FE5"/>
    <w:rsid w:val="00262097"/>
    <w:rsid w:val="002624BB"/>
    <w:rsid w:val="00262AAB"/>
    <w:rsid w:val="00263EDF"/>
    <w:rsid w:val="00264280"/>
    <w:rsid w:val="00265F6D"/>
    <w:rsid w:val="00266069"/>
    <w:rsid w:val="002662B0"/>
    <w:rsid w:val="002664CF"/>
    <w:rsid w:val="00266CCC"/>
    <w:rsid w:val="00267105"/>
    <w:rsid w:val="0027003C"/>
    <w:rsid w:val="002700A6"/>
    <w:rsid w:val="00271E0F"/>
    <w:rsid w:val="00272665"/>
    <w:rsid w:val="00272F83"/>
    <w:rsid w:val="002735E1"/>
    <w:rsid w:val="0027389C"/>
    <w:rsid w:val="00273E71"/>
    <w:rsid w:val="00274376"/>
    <w:rsid w:val="00274584"/>
    <w:rsid w:val="002754BA"/>
    <w:rsid w:val="00275626"/>
    <w:rsid w:val="00275E6C"/>
    <w:rsid w:val="00277069"/>
    <w:rsid w:val="00277A3B"/>
    <w:rsid w:val="00277F10"/>
    <w:rsid w:val="00280CBC"/>
    <w:rsid w:val="00280D5C"/>
    <w:rsid w:val="00280EE3"/>
    <w:rsid w:val="00281154"/>
    <w:rsid w:val="002811C3"/>
    <w:rsid w:val="00281FA4"/>
    <w:rsid w:val="00282384"/>
    <w:rsid w:val="00282878"/>
    <w:rsid w:val="00283330"/>
    <w:rsid w:val="00283834"/>
    <w:rsid w:val="002839ED"/>
    <w:rsid w:val="00283A5D"/>
    <w:rsid w:val="00284769"/>
    <w:rsid w:val="002862BD"/>
    <w:rsid w:val="00286398"/>
    <w:rsid w:val="002863D9"/>
    <w:rsid w:val="002868DF"/>
    <w:rsid w:val="0028719C"/>
    <w:rsid w:val="002905F5"/>
    <w:rsid w:val="00290759"/>
    <w:rsid w:val="002909A1"/>
    <w:rsid w:val="00290C54"/>
    <w:rsid w:val="00291BB2"/>
    <w:rsid w:val="00292086"/>
    <w:rsid w:val="00292436"/>
    <w:rsid w:val="00292776"/>
    <w:rsid w:val="0029290D"/>
    <w:rsid w:val="00292EFE"/>
    <w:rsid w:val="00292FBE"/>
    <w:rsid w:val="002930D5"/>
    <w:rsid w:val="00293B60"/>
    <w:rsid w:val="00293F08"/>
    <w:rsid w:val="00294953"/>
    <w:rsid w:val="00295DB9"/>
    <w:rsid w:val="00295FF3"/>
    <w:rsid w:val="00296492"/>
    <w:rsid w:val="00297921"/>
    <w:rsid w:val="002A05EE"/>
    <w:rsid w:val="002A06E0"/>
    <w:rsid w:val="002A0D1D"/>
    <w:rsid w:val="002A1F7B"/>
    <w:rsid w:val="002A3643"/>
    <w:rsid w:val="002A37EF"/>
    <w:rsid w:val="002A3B2F"/>
    <w:rsid w:val="002A3BC2"/>
    <w:rsid w:val="002A3D95"/>
    <w:rsid w:val="002A4780"/>
    <w:rsid w:val="002A4D2F"/>
    <w:rsid w:val="002A587F"/>
    <w:rsid w:val="002A5961"/>
    <w:rsid w:val="002A6BC8"/>
    <w:rsid w:val="002A6BEB"/>
    <w:rsid w:val="002A6D64"/>
    <w:rsid w:val="002B02DB"/>
    <w:rsid w:val="002B1014"/>
    <w:rsid w:val="002B1503"/>
    <w:rsid w:val="002B2058"/>
    <w:rsid w:val="002B3FA4"/>
    <w:rsid w:val="002B4383"/>
    <w:rsid w:val="002B4D63"/>
    <w:rsid w:val="002B55F4"/>
    <w:rsid w:val="002B575A"/>
    <w:rsid w:val="002B68BF"/>
    <w:rsid w:val="002B75B3"/>
    <w:rsid w:val="002B7768"/>
    <w:rsid w:val="002B7A4A"/>
    <w:rsid w:val="002C0045"/>
    <w:rsid w:val="002C0611"/>
    <w:rsid w:val="002C0F0F"/>
    <w:rsid w:val="002C1F11"/>
    <w:rsid w:val="002C21AD"/>
    <w:rsid w:val="002C22E8"/>
    <w:rsid w:val="002C324B"/>
    <w:rsid w:val="002C3ADC"/>
    <w:rsid w:val="002C3F44"/>
    <w:rsid w:val="002D07BE"/>
    <w:rsid w:val="002D07FA"/>
    <w:rsid w:val="002D0E57"/>
    <w:rsid w:val="002D1BE6"/>
    <w:rsid w:val="002D1C95"/>
    <w:rsid w:val="002D1E55"/>
    <w:rsid w:val="002D1F51"/>
    <w:rsid w:val="002D2278"/>
    <w:rsid w:val="002D22F3"/>
    <w:rsid w:val="002D249B"/>
    <w:rsid w:val="002D2844"/>
    <w:rsid w:val="002D32E8"/>
    <w:rsid w:val="002D3C6C"/>
    <w:rsid w:val="002D3D58"/>
    <w:rsid w:val="002D402E"/>
    <w:rsid w:val="002D40CE"/>
    <w:rsid w:val="002D4989"/>
    <w:rsid w:val="002D4A06"/>
    <w:rsid w:val="002D5A8F"/>
    <w:rsid w:val="002D5DE1"/>
    <w:rsid w:val="002D67F3"/>
    <w:rsid w:val="002D6858"/>
    <w:rsid w:val="002D7281"/>
    <w:rsid w:val="002E0709"/>
    <w:rsid w:val="002E0A0F"/>
    <w:rsid w:val="002E130D"/>
    <w:rsid w:val="002E1674"/>
    <w:rsid w:val="002E1C3B"/>
    <w:rsid w:val="002E3D98"/>
    <w:rsid w:val="002E4648"/>
    <w:rsid w:val="002E46E5"/>
    <w:rsid w:val="002E470C"/>
    <w:rsid w:val="002E50D7"/>
    <w:rsid w:val="002E5488"/>
    <w:rsid w:val="002E5670"/>
    <w:rsid w:val="002E5849"/>
    <w:rsid w:val="002E5A5E"/>
    <w:rsid w:val="002E6474"/>
    <w:rsid w:val="002E696D"/>
    <w:rsid w:val="002E69C9"/>
    <w:rsid w:val="002E72EC"/>
    <w:rsid w:val="002E7C2C"/>
    <w:rsid w:val="002F0475"/>
    <w:rsid w:val="002F049D"/>
    <w:rsid w:val="002F0532"/>
    <w:rsid w:val="002F08C7"/>
    <w:rsid w:val="002F1F45"/>
    <w:rsid w:val="002F2B52"/>
    <w:rsid w:val="002F2DF4"/>
    <w:rsid w:val="002F3074"/>
    <w:rsid w:val="002F3A90"/>
    <w:rsid w:val="002F48A7"/>
    <w:rsid w:val="002F4C25"/>
    <w:rsid w:val="002F5116"/>
    <w:rsid w:val="002F6BAB"/>
    <w:rsid w:val="002F7686"/>
    <w:rsid w:val="002F7BD9"/>
    <w:rsid w:val="0030059A"/>
    <w:rsid w:val="00300D64"/>
    <w:rsid w:val="0030142D"/>
    <w:rsid w:val="003014E0"/>
    <w:rsid w:val="00301677"/>
    <w:rsid w:val="00301B14"/>
    <w:rsid w:val="003027B7"/>
    <w:rsid w:val="003031AB"/>
    <w:rsid w:val="003031DC"/>
    <w:rsid w:val="00303200"/>
    <w:rsid w:val="00304088"/>
    <w:rsid w:val="00304384"/>
    <w:rsid w:val="003047BE"/>
    <w:rsid w:val="00304AE3"/>
    <w:rsid w:val="00304C98"/>
    <w:rsid w:val="00305472"/>
    <w:rsid w:val="00305808"/>
    <w:rsid w:val="00306714"/>
    <w:rsid w:val="00306E50"/>
    <w:rsid w:val="00307D20"/>
    <w:rsid w:val="00307E69"/>
    <w:rsid w:val="00307F77"/>
    <w:rsid w:val="00310C2C"/>
    <w:rsid w:val="00310E76"/>
    <w:rsid w:val="0031205C"/>
    <w:rsid w:val="00312659"/>
    <w:rsid w:val="00312C3B"/>
    <w:rsid w:val="00312D9D"/>
    <w:rsid w:val="0031333B"/>
    <w:rsid w:val="003135BC"/>
    <w:rsid w:val="003135DA"/>
    <w:rsid w:val="00314A7F"/>
    <w:rsid w:val="0031517A"/>
    <w:rsid w:val="003160A0"/>
    <w:rsid w:val="003161BC"/>
    <w:rsid w:val="003162AC"/>
    <w:rsid w:val="003166B9"/>
    <w:rsid w:val="0031745E"/>
    <w:rsid w:val="0032001C"/>
    <w:rsid w:val="00320616"/>
    <w:rsid w:val="00322E14"/>
    <w:rsid w:val="00322E32"/>
    <w:rsid w:val="00323049"/>
    <w:rsid w:val="0032341D"/>
    <w:rsid w:val="00323DD5"/>
    <w:rsid w:val="00324863"/>
    <w:rsid w:val="0032497B"/>
    <w:rsid w:val="00324C21"/>
    <w:rsid w:val="00325224"/>
    <w:rsid w:val="00325773"/>
    <w:rsid w:val="00326292"/>
    <w:rsid w:val="00326321"/>
    <w:rsid w:val="003268CC"/>
    <w:rsid w:val="003270A0"/>
    <w:rsid w:val="00327464"/>
    <w:rsid w:val="00327883"/>
    <w:rsid w:val="00330605"/>
    <w:rsid w:val="00330F98"/>
    <w:rsid w:val="00331528"/>
    <w:rsid w:val="00331898"/>
    <w:rsid w:val="00331A46"/>
    <w:rsid w:val="00332443"/>
    <w:rsid w:val="00332AC1"/>
    <w:rsid w:val="00333AA5"/>
    <w:rsid w:val="003341D0"/>
    <w:rsid w:val="00334BF2"/>
    <w:rsid w:val="00335162"/>
    <w:rsid w:val="00335214"/>
    <w:rsid w:val="00335EC2"/>
    <w:rsid w:val="003363EF"/>
    <w:rsid w:val="00336415"/>
    <w:rsid w:val="00336B9A"/>
    <w:rsid w:val="00336E69"/>
    <w:rsid w:val="003375DF"/>
    <w:rsid w:val="00337A8F"/>
    <w:rsid w:val="00337D63"/>
    <w:rsid w:val="0034084E"/>
    <w:rsid w:val="00341D5B"/>
    <w:rsid w:val="003420FF"/>
    <w:rsid w:val="003432D2"/>
    <w:rsid w:val="00343594"/>
    <w:rsid w:val="00343ABB"/>
    <w:rsid w:val="0034424E"/>
    <w:rsid w:val="00344A98"/>
    <w:rsid w:val="00345C44"/>
    <w:rsid w:val="00347001"/>
    <w:rsid w:val="0034748A"/>
    <w:rsid w:val="00350CB8"/>
    <w:rsid w:val="00351688"/>
    <w:rsid w:val="00352690"/>
    <w:rsid w:val="003527E3"/>
    <w:rsid w:val="003535F9"/>
    <w:rsid w:val="003536A7"/>
    <w:rsid w:val="003538ED"/>
    <w:rsid w:val="003547A0"/>
    <w:rsid w:val="00354BBE"/>
    <w:rsid w:val="00354C14"/>
    <w:rsid w:val="00355240"/>
    <w:rsid w:val="00355ECB"/>
    <w:rsid w:val="003564C7"/>
    <w:rsid w:val="003568D4"/>
    <w:rsid w:val="0035753F"/>
    <w:rsid w:val="00357DB8"/>
    <w:rsid w:val="00360D0A"/>
    <w:rsid w:val="003610A0"/>
    <w:rsid w:val="00361B82"/>
    <w:rsid w:val="00363866"/>
    <w:rsid w:val="00363CA1"/>
    <w:rsid w:val="00364020"/>
    <w:rsid w:val="0036440E"/>
    <w:rsid w:val="0036442D"/>
    <w:rsid w:val="003646EB"/>
    <w:rsid w:val="0036491A"/>
    <w:rsid w:val="003662C5"/>
    <w:rsid w:val="003667C5"/>
    <w:rsid w:val="00367A33"/>
    <w:rsid w:val="00367DA4"/>
    <w:rsid w:val="0037019E"/>
    <w:rsid w:val="0037032E"/>
    <w:rsid w:val="00370AF5"/>
    <w:rsid w:val="0037101B"/>
    <w:rsid w:val="003712B5"/>
    <w:rsid w:val="00372478"/>
    <w:rsid w:val="00373002"/>
    <w:rsid w:val="003738F0"/>
    <w:rsid w:val="00373996"/>
    <w:rsid w:val="00374292"/>
    <w:rsid w:val="00374E7D"/>
    <w:rsid w:val="00375E52"/>
    <w:rsid w:val="00377F29"/>
    <w:rsid w:val="003817E1"/>
    <w:rsid w:val="00381DD9"/>
    <w:rsid w:val="0038365C"/>
    <w:rsid w:val="00383715"/>
    <w:rsid w:val="0038494D"/>
    <w:rsid w:val="00385AD5"/>
    <w:rsid w:val="00385C4F"/>
    <w:rsid w:val="003868D6"/>
    <w:rsid w:val="00390491"/>
    <w:rsid w:val="00390534"/>
    <w:rsid w:val="003905B0"/>
    <w:rsid w:val="00390F6E"/>
    <w:rsid w:val="00391FE1"/>
    <w:rsid w:val="0039238B"/>
    <w:rsid w:val="00392654"/>
    <w:rsid w:val="003926CC"/>
    <w:rsid w:val="00392AE4"/>
    <w:rsid w:val="00393329"/>
    <w:rsid w:val="00393488"/>
    <w:rsid w:val="00393844"/>
    <w:rsid w:val="00395C72"/>
    <w:rsid w:val="00396715"/>
    <w:rsid w:val="00396FE3"/>
    <w:rsid w:val="00397008"/>
    <w:rsid w:val="00397433"/>
    <w:rsid w:val="00397F82"/>
    <w:rsid w:val="00397F8D"/>
    <w:rsid w:val="003A00B1"/>
    <w:rsid w:val="003A028E"/>
    <w:rsid w:val="003A052C"/>
    <w:rsid w:val="003A061D"/>
    <w:rsid w:val="003A09D3"/>
    <w:rsid w:val="003A0A22"/>
    <w:rsid w:val="003A0F54"/>
    <w:rsid w:val="003A11FA"/>
    <w:rsid w:val="003A16DE"/>
    <w:rsid w:val="003A3145"/>
    <w:rsid w:val="003A3966"/>
    <w:rsid w:val="003A3B93"/>
    <w:rsid w:val="003A3F21"/>
    <w:rsid w:val="003A629C"/>
    <w:rsid w:val="003A6864"/>
    <w:rsid w:val="003A729C"/>
    <w:rsid w:val="003A74E9"/>
    <w:rsid w:val="003A763F"/>
    <w:rsid w:val="003A7B70"/>
    <w:rsid w:val="003B0275"/>
    <w:rsid w:val="003B0F7C"/>
    <w:rsid w:val="003B128B"/>
    <w:rsid w:val="003B15D9"/>
    <w:rsid w:val="003B1745"/>
    <w:rsid w:val="003B22E8"/>
    <w:rsid w:val="003B2336"/>
    <w:rsid w:val="003B2831"/>
    <w:rsid w:val="003B286A"/>
    <w:rsid w:val="003B2B69"/>
    <w:rsid w:val="003B2BC1"/>
    <w:rsid w:val="003B3614"/>
    <w:rsid w:val="003B3B29"/>
    <w:rsid w:val="003B4083"/>
    <w:rsid w:val="003B432C"/>
    <w:rsid w:val="003B539B"/>
    <w:rsid w:val="003B5479"/>
    <w:rsid w:val="003B5B5E"/>
    <w:rsid w:val="003B65B0"/>
    <w:rsid w:val="003B6E98"/>
    <w:rsid w:val="003B7321"/>
    <w:rsid w:val="003B7534"/>
    <w:rsid w:val="003C024A"/>
    <w:rsid w:val="003C075B"/>
    <w:rsid w:val="003C087C"/>
    <w:rsid w:val="003C0E55"/>
    <w:rsid w:val="003C0FB1"/>
    <w:rsid w:val="003C1A6D"/>
    <w:rsid w:val="003C1D61"/>
    <w:rsid w:val="003C1FB6"/>
    <w:rsid w:val="003C234E"/>
    <w:rsid w:val="003C2801"/>
    <w:rsid w:val="003C2881"/>
    <w:rsid w:val="003C33F0"/>
    <w:rsid w:val="003C34C3"/>
    <w:rsid w:val="003C469C"/>
    <w:rsid w:val="003C5022"/>
    <w:rsid w:val="003C50CA"/>
    <w:rsid w:val="003C5186"/>
    <w:rsid w:val="003C51B0"/>
    <w:rsid w:val="003C54BA"/>
    <w:rsid w:val="003C587E"/>
    <w:rsid w:val="003C5D3D"/>
    <w:rsid w:val="003C62A0"/>
    <w:rsid w:val="003C6480"/>
    <w:rsid w:val="003C65DA"/>
    <w:rsid w:val="003C7295"/>
    <w:rsid w:val="003C7B7A"/>
    <w:rsid w:val="003D0254"/>
    <w:rsid w:val="003D15E2"/>
    <w:rsid w:val="003D16C1"/>
    <w:rsid w:val="003D2232"/>
    <w:rsid w:val="003D2293"/>
    <w:rsid w:val="003D247E"/>
    <w:rsid w:val="003D2DDE"/>
    <w:rsid w:val="003D39C3"/>
    <w:rsid w:val="003D3AC5"/>
    <w:rsid w:val="003D3D9F"/>
    <w:rsid w:val="003D3F40"/>
    <w:rsid w:val="003D4582"/>
    <w:rsid w:val="003D4CCA"/>
    <w:rsid w:val="003D4FFA"/>
    <w:rsid w:val="003D552E"/>
    <w:rsid w:val="003D5587"/>
    <w:rsid w:val="003D60BE"/>
    <w:rsid w:val="003D7335"/>
    <w:rsid w:val="003D77B8"/>
    <w:rsid w:val="003D7B01"/>
    <w:rsid w:val="003E13D4"/>
    <w:rsid w:val="003E15E7"/>
    <w:rsid w:val="003E1664"/>
    <w:rsid w:val="003E1A49"/>
    <w:rsid w:val="003E20C6"/>
    <w:rsid w:val="003E291B"/>
    <w:rsid w:val="003E2A1B"/>
    <w:rsid w:val="003E31BF"/>
    <w:rsid w:val="003E3459"/>
    <w:rsid w:val="003E34A5"/>
    <w:rsid w:val="003E4C1D"/>
    <w:rsid w:val="003E5C80"/>
    <w:rsid w:val="003E6BB4"/>
    <w:rsid w:val="003F05B4"/>
    <w:rsid w:val="003F05C8"/>
    <w:rsid w:val="003F0BAA"/>
    <w:rsid w:val="003F2273"/>
    <w:rsid w:val="003F29FB"/>
    <w:rsid w:val="003F3F22"/>
    <w:rsid w:val="003F4B29"/>
    <w:rsid w:val="003F5220"/>
    <w:rsid w:val="003F53CE"/>
    <w:rsid w:val="003F56D7"/>
    <w:rsid w:val="003F5D2C"/>
    <w:rsid w:val="003F7176"/>
    <w:rsid w:val="0040095B"/>
    <w:rsid w:val="00401102"/>
    <w:rsid w:val="004018B8"/>
    <w:rsid w:val="0040192E"/>
    <w:rsid w:val="00402458"/>
    <w:rsid w:val="00402C76"/>
    <w:rsid w:val="00403677"/>
    <w:rsid w:val="00403704"/>
    <w:rsid w:val="00403901"/>
    <w:rsid w:val="00403FF2"/>
    <w:rsid w:val="00404107"/>
    <w:rsid w:val="00404829"/>
    <w:rsid w:val="00404971"/>
    <w:rsid w:val="00404BAE"/>
    <w:rsid w:val="0040527F"/>
    <w:rsid w:val="004060A8"/>
    <w:rsid w:val="00407E18"/>
    <w:rsid w:val="00410389"/>
    <w:rsid w:val="00410C1F"/>
    <w:rsid w:val="00410F54"/>
    <w:rsid w:val="0041175D"/>
    <w:rsid w:val="00411F9E"/>
    <w:rsid w:val="004122A1"/>
    <w:rsid w:val="00412356"/>
    <w:rsid w:val="004126C9"/>
    <w:rsid w:val="00412D98"/>
    <w:rsid w:val="00412E12"/>
    <w:rsid w:val="00413222"/>
    <w:rsid w:val="00413A87"/>
    <w:rsid w:val="0041412F"/>
    <w:rsid w:val="00414CD2"/>
    <w:rsid w:val="0041586B"/>
    <w:rsid w:val="00415881"/>
    <w:rsid w:val="00415C25"/>
    <w:rsid w:val="00415C8E"/>
    <w:rsid w:val="0041600E"/>
    <w:rsid w:val="004165A4"/>
    <w:rsid w:val="0041675E"/>
    <w:rsid w:val="00417B80"/>
    <w:rsid w:val="00417D65"/>
    <w:rsid w:val="0042051D"/>
    <w:rsid w:val="00420DC0"/>
    <w:rsid w:val="00421307"/>
    <w:rsid w:val="0042131B"/>
    <w:rsid w:val="00421E04"/>
    <w:rsid w:val="0042213E"/>
    <w:rsid w:val="004228DB"/>
    <w:rsid w:val="004235CD"/>
    <w:rsid w:val="004238A5"/>
    <w:rsid w:val="004239C2"/>
    <w:rsid w:val="0042493C"/>
    <w:rsid w:val="004250C2"/>
    <w:rsid w:val="00425460"/>
    <w:rsid w:val="004254C1"/>
    <w:rsid w:val="00426370"/>
    <w:rsid w:val="004263C6"/>
    <w:rsid w:val="00427F3A"/>
    <w:rsid w:val="004303D9"/>
    <w:rsid w:val="00430710"/>
    <w:rsid w:val="00430ACB"/>
    <w:rsid w:val="004319B6"/>
    <w:rsid w:val="00431CCB"/>
    <w:rsid w:val="00431FAE"/>
    <w:rsid w:val="004320AE"/>
    <w:rsid w:val="0043257B"/>
    <w:rsid w:val="00432863"/>
    <w:rsid w:val="0043293E"/>
    <w:rsid w:val="00432B7B"/>
    <w:rsid w:val="00433299"/>
    <w:rsid w:val="0043340A"/>
    <w:rsid w:val="00435748"/>
    <w:rsid w:val="0043647F"/>
    <w:rsid w:val="004369C5"/>
    <w:rsid w:val="00436AEA"/>
    <w:rsid w:val="0043792C"/>
    <w:rsid w:val="00440157"/>
    <w:rsid w:val="004401DC"/>
    <w:rsid w:val="00440339"/>
    <w:rsid w:val="004406FF"/>
    <w:rsid w:val="004407F4"/>
    <w:rsid w:val="00440969"/>
    <w:rsid w:val="004414E2"/>
    <w:rsid w:val="00442465"/>
    <w:rsid w:val="00442742"/>
    <w:rsid w:val="0044349F"/>
    <w:rsid w:val="004439BB"/>
    <w:rsid w:val="004439EC"/>
    <w:rsid w:val="00443A65"/>
    <w:rsid w:val="004442E3"/>
    <w:rsid w:val="00444C14"/>
    <w:rsid w:val="004470DE"/>
    <w:rsid w:val="00447130"/>
    <w:rsid w:val="00447397"/>
    <w:rsid w:val="00447A6C"/>
    <w:rsid w:val="00447DA7"/>
    <w:rsid w:val="00447EA6"/>
    <w:rsid w:val="00450A50"/>
    <w:rsid w:val="0045304E"/>
    <w:rsid w:val="00453193"/>
    <w:rsid w:val="00453D79"/>
    <w:rsid w:val="00455335"/>
    <w:rsid w:val="00455A81"/>
    <w:rsid w:val="00456665"/>
    <w:rsid w:val="00456D3B"/>
    <w:rsid w:val="00456E13"/>
    <w:rsid w:val="00457013"/>
    <w:rsid w:val="00457E60"/>
    <w:rsid w:val="00460B2E"/>
    <w:rsid w:val="00460F02"/>
    <w:rsid w:val="004610BF"/>
    <w:rsid w:val="00461D70"/>
    <w:rsid w:val="0046228B"/>
    <w:rsid w:val="004628D2"/>
    <w:rsid w:val="0046306C"/>
    <w:rsid w:val="004632AE"/>
    <w:rsid w:val="00463847"/>
    <w:rsid w:val="0046442D"/>
    <w:rsid w:val="00464566"/>
    <w:rsid w:val="00464B1E"/>
    <w:rsid w:val="00464D47"/>
    <w:rsid w:val="0046575F"/>
    <w:rsid w:val="0046606F"/>
    <w:rsid w:val="00466372"/>
    <w:rsid w:val="00466D67"/>
    <w:rsid w:val="00467212"/>
    <w:rsid w:val="004675F9"/>
    <w:rsid w:val="00467741"/>
    <w:rsid w:val="00467F7E"/>
    <w:rsid w:val="00470314"/>
    <w:rsid w:val="00470362"/>
    <w:rsid w:val="0047067B"/>
    <w:rsid w:val="00470A15"/>
    <w:rsid w:val="00471C62"/>
    <w:rsid w:val="0047207E"/>
    <w:rsid w:val="004729BD"/>
    <w:rsid w:val="00473B36"/>
    <w:rsid w:val="00473BC2"/>
    <w:rsid w:val="00473F14"/>
    <w:rsid w:val="004747E6"/>
    <w:rsid w:val="00474AC1"/>
    <w:rsid w:val="00474B45"/>
    <w:rsid w:val="00474C79"/>
    <w:rsid w:val="00475233"/>
    <w:rsid w:val="00475C6D"/>
    <w:rsid w:val="004764EC"/>
    <w:rsid w:val="00476758"/>
    <w:rsid w:val="00477552"/>
    <w:rsid w:val="004779F7"/>
    <w:rsid w:val="00477C28"/>
    <w:rsid w:val="00480F1E"/>
    <w:rsid w:val="00481C51"/>
    <w:rsid w:val="00482112"/>
    <w:rsid w:val="004825CB"/>
    <w:rsid w:val="004827CE"/>
    <w:rsid w:val="00482F55"/>
    <w:rsid w:val="00482F81"/>
    <w:rsid w:val="00483147"/>
    <w:rsid w:val="004836C3"/>
    <w:rsid w:val="004836D3"/>
    <w:rsid w:val="00483C6D"/>
    <w:rsid w:val="0048428D"/>
    <w:rsid w:val="00485AE9"/>
    <w:rsid w:val="00485B22"/>
    <w:rsid w:val="00485BD0"/>
    <w:rsid w:val="00485C0A"/>
    <w:rsid w:val="00485D62"/>
    <w:rsid w:val="0048607B"/>
    <w:rsid w:val="00486BC4"/>
    <w:rsid w:val="00487A25"/>
    <w:rsid w:val="00487E1B"/>
    <w:rsid w:val="0049063E"/>
    <w:rsid w:val="0049068D"/>
    <w:rsid w:val="004906C0"/>
    <w:rsid w:val="00491740"/>
    <w:rsid w:val="00491A6C"/>
    <w:rsid w:val="00491D73"/>
    <w:rsid w:val="004921F0"/>
    <w:rsid w:val="00493164"/>
    <w:rsid w:val="00493207"/>
    <w:rsid w:val="004933AA"/>
    <w:rsid w:val="00493C73"/>
    <w:rsid w:val="00493C9F"/>
    <w:rsid w:val="00493E09"/>
    <w:rsid w:val="004941C7"/>
    <w:rsid w:val="004946A4"/>
    <w:rsid w:val="0049552C"/>
    <w:rsid w:val="00496525"/>
    <w:rsid w:val="00496713"/>
    <w:rsid w:val="00496858"/>
    <w:rsid w:val="004968F1"/>
    <w:rsid w:val="00497927"/>
    <w:rsid w:val="004A0541"/>
    <w:rsid w:val="004A1421"/>
    <w:rsid w:val="004A161C"/>
    <w:rsid w:val="004A164C"/>
    <w:rsid w:val="004A1F4B"/>
    <w:rsid w:val="004A2CCC"/>
    <w:rsid w:val="004A300A"/>
    <w:rsid w:val="004A3274"/>
    <w:rsid w:val="004A432C"/>
    <w:rsid w:val="004A48BE"/>
    <w:rsid w:val="004A52B6"/>
    <w:rsid w:val="004A6C54"/>
    <w:rsid w:val="004A6E13"/>
    <w:rsid w:val="004A711A"/>
    <w:rsid w:val="004A7191"/>
    <w:rsid w:val="004B03E6"/>
    <w:rsid w:val="004B1C36"/>
    <w:rsid w:val="004B1F23"/>
    <w:rsid w:val="004B25A1"/>
    <w:rsid w:val="004B2683"/>
    <w:rsid w:val="004B2CB7"/>
    <w:rsid w:val="004B2F77"/>
    <w:rsid w:val="004B30BB"/>
    <w:rsid w:val="004B317F"/>
    <w:rsid w:val="004B442A"/>
    <w:rsid w:val="004B46BA"/>
    <w:rsid w:val="004B60B1"/>
    <w:rsid w:val="004B664F"/>
    <w:rsid w:val="004B6772"/>
    <w:rsid w:val="004B7DDD"/>
    <w:rsid w:val="004B7FBF"/>
    <w:rsid w:val="004C0162"/>
    <w:rsid w:val="004C05F4"/>
    <w:rsid w:val="004C1083"/>
    <w:rsid w:val="004C1852"/>
    <w:rsid w:val="004C2168"/>
    <w:rsid w:val="004C257B"/>
    <w:rsid w:val="004C28F3"/>
    <w:rsid w:val="004C2FC7"/>
    <w:rsid w:val="004C3E66"/>
    <w:rsid w:val="004C3E86"/>
    <w:rsid w:val="004C4068"/>
    <w:rsid w:val="004C48E3"/>
    <w:rsid w:val="004C5187"/>
    <w:rsid w:val="004C5B69"/>
    <w:rsid w:val="004C64B3"/>
    <w:rsid w:val="004C6911"/>
    <w:rsid w:val="004C6A1C"/>
    <w:rsid w:val="004C7DA1"/>
    <w:rsid w:val="004D0C34"/>
    <w:rsid w:val="004D14FD"/>
    <w:rsid w:val="004D1850"/>
    <w:rsid w:val="004D2762"/>
    <w:rsid w:val="004D2B60"/>
    <w:rsid w:val="004D2B78"/>
    <w:rsid w:val="004D3747"/>
    <w:rsid w:val="004D39AA"/>
    <w:rsid w:val="004D3AED"/>
    <w:rsid w:val="004D4BB1"/>
    <w:rsid w:val="004D4BC8"/>
    <w:rsid w:val="004D4E7B"/>
    <w:rsid w:val="004D50B4"/>
    <w:rsid w:val="004D50FB"/>
    <w:rsid w:val="004D5380"/>
    <w:rsid w:val="004D53E4"/>
    <w:rsid w:val="004D5D28"/>
    <w:rsid w:val="004D6360"/>
    <w:rsid w:val="004D67DF"/>
    <w:rsid w:val="004D6A9E"/>
    <w:rsid w:val="004D6BED"/>
    <w:rsid w:val="004D761D"/>
    <w:rsid w:val="004D7765"/>
    <w:rsid w:val="004D77D1"/>
    <w:rsid w:val="004D795F"/>
    <w:rsid w:val="004E048C"/>
    <w:rsid w:val="004E0BDD"/>
    <w:rsid w:val="004E118D"/>
    <w:rsid w:val="004E19A5"/>
    <w:rsid w:val="004E1BC6"/>
    <w:rsid w:val="004E26EC"/>
    <w:rsid w:val="004E28B3"/>
    <w:rsid w:val="004E2D70"/>
    <w:rsid w:val="004E3259"/>
    <w:rsid w:val="004E32A3"/>
    <w:rsid w:val="004E3F35"/>
    <w:rsid w:val="004E4204"/>
    <w:rsid w:val="004E46C4"/>
    <w:rsid w:val="004E4C02"/>
    <w:rsid w:val="004E4D8B"/>
    <w:rsid w:val="004E4F92"/>
    <w:rsid w:val="004E531C"/>
    <w:rsid w:val="004E54ED"/>
    <w:rsid w:val="004E57E0"/>
    <w:rsid w:val="004E5A59"/>
    <w:rsid w:val="004E6ADD"/>
    <w:rsid w:val="004E7A5B"/>
    <w:rsid w:val="004E7E10"/>
    <w:rsid w:val="004F1444"/>
    <w:rsid w:val="004F1808"/>
    <w:rsid w:val="004F1E79"/>
    <w:rsid w:val="004F2893"/>
    <w:rsid w:val="004F29A0"/>
    <w:rsid w:val="004F3394"/>
    <w:rsid w:val="004F3A78"/>
    <w:rsid w:val="004F3DFC"/>
    <w:rsid w:val="004F3EC5"/>
    <w:rsid w:val="004F42AF"/>
    <w:rsid w:val="004F48ED"/>
    <w:rsid w:val="004F4C77"/>
    <w:rsid w:val="004F4ED1"/>
    <w:rsid w:val="004F51B7"/>
    <w:rsid w:val="004F5457"/>
    <w:rsid w:val="004F57CC"/>
    <w:rsid w:val="004F5A94"/>
    <w:rsid w:val="004F5CE1"/>
    <w:rsid w:val="004F602A"/>
    <w:rsid w:val="004F63E6"/>
    <w:rsid w:val="004F68F8"/>
    <w:rsid w:val="004F6B82"/>
    <w:rsid w:val="004F710F"/>
    <w:rsid w:val="004F76C4"/>
    <w:rsid w:val="004F792E"/>
    <w:rsid w:val="004F7F7A"/>
    <w:rsid w:val="005002A0"/>
    <w:rsid w:val="0050047B"/>
    <w:rsid w:val="005015AF"/>
    <w:rsid w:val="00502407"/>
    <w:rsid w:val="005024F1"/>
    <w:rsid w:val="0050274C"/>
    <w:rsid w:val="00502AA4"/>
    <w:rsid w:val="00502BBF"/>
    <w:rsid w:val="00503099"/>
    <w:rsid w:val="00503253"/>
    <w:rsid w:val="00503776"/>
    <w:rsid w:val="00504123"/>
    <w:rsid w:val="00504190"/>
    <w:rsid w:val="005048F7"/>
    <w:rsid w:val="00505CAF"/>
    <w:rsid w:val="005061D3"/>
    <w:rsid w:val="005068D5"/>
    <w:rsid w:val="005070EA"/>
    <w:rsid w:val="00507144"/>
    <w:rsid w:val="00507D14"/>
    <w:rsid w:val="00507D8C"/>
    <w:rsid w:val="0051026F"/>
    <w:rsid w:val="0051074B"/>
    <w:rsid w:val="00510CFB"/>
    <w:rsid w:val="0051113D"/>
    <w:rsid w:val="005114EC"/>
    <w:rsid w:val="00511D67"/>
    <w:rsid w:val="00512458"/>
    <w:rsid w:val="00512CA8"/>
    <w:rsid w:val="00512CDD"/>
    <w:rsid w:val="0051304A"/>
    <w:rsid w:val="005132CB"/>
    <w:rsid w:val="00513471"/>
    <w:rsid w:val="00513979"/>
    <w:rsid w:val="00513CAC"/>
    <w:rsid w:val="00516035"/>
    <w:rsid w:val="005161DC"/>
    <w:rsid w:val="005169B2"/>
    <w:rsid w:val="005169D1"/>
    <w:rsid w:val="00516F89"/>
    <w:rsid w:val="005170B8"/>
    <w:rsid w:val="0052021F"/>
    <w:rsid w:val="0052128C"/>
    <w:rsid w:val="00521A31"/>
    <w:rsid w:val="00521F4B"/>
    <w:rsid w:val="00521FE3"/>
    <w:rsid w:val="005220B5"/>
    <w:rsid w:val="005228F7"/>
    <w:rsid w:val="00522999"/>
    <w:rsid w:val="00522C17"/>
    <w:rsid w:val="00523733"/>
    <w:rsid w:val="005239A4"/>
    <w:rsid w:val="005242B8"/>
    <w:rsid w:val="005250D5"/>
    <w:rsid w:val="005253FD"/>
    <w:rsid w:val="005254BB"/>
    <w:rsid w:val="0052658B"/>
    <w:rsid w:val="00526BE7"/>
    <w:rsid w:val="00526F40"/>
    <w:rsid w:val="005270E3"/>
    <w:rsid w:val="0052752E"/>
    <w:rsid w:val="00527A51"/>
    <w:rsid w:val="00527BB1"/>
    <w:rsid w:val="00530069"/>
    <w:rsid w:val="00530D9C"/>
    <w:rsid w:val="00531374"/>
    <w:rsid w:val="005313A1"/>
    <w:rsid w:val="00532449"/>
    <w:rsid w:val="00533339"/>
    <w:rsid w:val="005340F6"/>
    <w:rsid w:val="005345C5"/>
    <w:rsid w:val="00534D8B"/>
    <w:rsid w:val="00534F76"/>
    <w:rsid w:val="00535D60"/>
    <w:rsid w:val="00536283"/>
    <w:rsid w:val="0053666D"/>
    <w:rsid w:val="00537DEB"/>
    <w:rsid w:val="005400ED"/>
    <w:rsid w:val="00540298"/>
    <w:rsid w:val="00540806"/>
    <w:rsid w:val="005409C8"/>
    <w:rsid w:val="00540BCB"/>
    <w:rsid w:val="00541686"/>
    <w:rsid w:val="00541A7F"/>
    <w:rsid w:val="00541AC3"/>
    <w:rsid w:val="00541BB4"/>
    <w:rsid w:val="00541C74"/>
    <w:rsid w:val="00541DFD"/>
    <w:rsid w:val="005421CC"/>
    <w:rsid w:val="00542B61"/>
    <w:rsid w:val="0054306C"/>
    <w:rsid w:val="0054380D"/>
    <w:rsid w:val="00544924"/>
    <w:rsid w:val="0054577C"/>
    <w:rsid w:val="005457C2"/>
    <w:rsid w:val="00545F79"/>
    <w:rsid w:val="005463C0"/>
    <w:rsid w:val="0054668B"/>
    <w:rsid w:val="00546A88"/>
    <w:rsid w:val="00550734"/>
    <w:rsid w:val="0055140E"/>
    <w:rsid w:val="005531CC"/>
    <w:rsid w:val="00553C3C"/>
    <w:rsid w:val="00553CF0"/>
    <w:rsid w:val="00553FCE"/>
    <w:rsid w:val="00554221"/>
    <w:rsid w:val="0055465C"/>
    <w:rsid w:val="0055473B"/>
    <w:rsid w:val="00554A8F"/>
    <w:rsid w:val="00555C34"/>
    <w:rsid w:val="005568C5"/>
    <w:rsid w:val="00556F13"/>
    <w:rsid w:val="005578F8"/>
    <w:rsid w:val="00560DCF"/>
    <w:rsid w:val="00562A38"/>
    <w:rsid w:val="00562F46"/>
    <w:rsid w:val="00563512"/>
    <w:rsid w:val="00563A5D"/>
    <w:rsid w:val="00564220"/>
    <w:rsid w:val="005643EF"/>
    <w:rsid w:val="0056480E"/>
    <w:rsid w:val="00564A91"/>
    <w:rsid w:val="00564BAE"/>
    <w:rsid w:val="00565C47"/>
    <w:rsid w:val="00566647"/>
    <w:rsid w:val="00566C20"/>
    <w:rsid w:val="00566E34"/>
    <w:rsid w:val="0056724F"/>
    <w:rsid w:val="00567BFF"/>
    <w:rsid w:val="00570043"/>
    <w:rsid w:val="005706E8"/>
    <w:rsid w:val="00570EAC"/>
    <w:rsid w:val="00571A86"/>
    <w:rsid w:val="00571CDB"/>
    <w:rsid w:val="00572668"/>
    <w:rsid w:val="005729DB"/>
    <w:rsid w:val="005734AB"/>
    <w:rsid w:val="005735C8"/>
    <w:rsid w:val="00573B19"/>
    <w:rsid w:val="00573F68"/>
    <w:rsid w:val="0057434A"/>
    <w:rsid w:val="00574B04"/>
    <w:rsid w:val="00574B64"/>
    <w:rsid w:val="00574C2B"/>
    <w:rsid w:val="00574CC0"/>
    <w:rsid w:val="0057500D"/>
    <w:rsid w:val="00575688"/>
    <w:rsid w:val="00575A33"/>
    <w:rsid w:val="0057608B"/>
    <w:rsid w:val="0057793C"/>
    <w:rsid w:val="00577DBD"/>
    <w:rsid w:val="00580295"/>
    <w:rsid w:val="005809C5"/>
    <w:rsid w:val="00581485"/>
    <w:rsid w:val="005818DE"/>
    <w:rsid w:val="00581BDE"/>
    <w:rsid w:val="00582ACF"/>
    <w:rsid w:val="00582EB8"/>
    <w:rsid w:val="00582F3A"/>
    <w:rsid w:val="00583831"/>
    <w:rsid w:val="0058427A"/>
    <w:rsid w:val="005843EF"/>
    <w:rsid w:val="00584999"/>
    <w:rsid w:val="00584B5C"/>
    <w:rsid w:val="005852F0"/>
    <w:rsid w:val="00586A17"/>
    <w:rsid w:val="00587187"/>
    <w:rsid w:val="00587822"/>
    <w:rsid w:val="00590313"/>
    <w:rsid w:val="00590D73"/>
    <w:rsid w:val="00590FCE"/>
    <w:rsid w:val="00591843"/>
    <w:rsid w:val="00592EDE"/>
    <w:rsid w:val="00593997"/>
    <w:rsid w:val="00593AA3"/>
    <w:rsid w:val="00593C9D"/>
    <w:rsid w:val="00594FBF"/>
    <w:rsid w:val="005954FF"/>
    <w:rsid w:val="00595966"/>
    <w:rsid w:val="00595C60"/>
    <w:rsid w:val="005963A0"/>
    <w:rsid w:val="00596AFE"/>
    <w:rsid w:val="00596D72"/>
    <w:rsid w:val="005972C9"/>
    <w:rsid w:val="005A0098"/>
    <w:rsid w:val="005A0227"/>
    <w:rsid w:val="005A041B"/>
    <w:rsid w:val="005A0575"/>
    <w:rsid w:val="005A0BEF"/>
    <w:rsid w:val="005A1418"/>
    <w:rsid w:val="005A1CB3"/>
    <w:rsid w:val="005A200C"/>
    <w:rsid w:val="005A25BA"/>
    <w:rsid w:val="005A2D54"/>
    <w:rsid w:val="005A2F6C"/>
    <w:rsid w:val="005A3282"/>
    <w:rsid w:val="005A3E43"/>
    <w:rsid w:val="005A3EF6"/>
    <w:rsid w:val="005A4153"/>
    <w:rsid w:val="005A4254"/>
    <w:rsid w:val="005A42CA"/>
    <w:rsid w:val="005A446A"/>
    <w:rsid w:val="005A4E1A"/>
    <w:rsid w:val="005A5B33"/>
    <w:rsid w:val="005A6426"/>
    <w:rsid w:val="005A676A"/>
    <w:rsid w:val="005A6AF8"/>
    <w:rsid w:val="005A6BD5"/>
    <w:rsid w:val="005A70C2"/>
    <w:rsid w:val="005A76BF"/>
    <w:rsid w:val="005A7B68"/>
    <w:rsid w:val="005A7BB6"/>
    <w:rsid w:val="005A7E4A"/>
    <w:rsid w:val="005B00A1"/>
    <w:rsid w:val="005B0483"/>
    <w:rsid w:val="005B04E8"/>
    <w:rsid w:val="005B0534"/>
    <w:rsid w:val="005B0BB8"/>
    <w:rsid w:val="005B16D0"/>
    <w:rsid w:val="005B28A3"/>
    <w:rsid w:val="005B2A5A"/>
    <w:rsid w:val="005B35B8"/>
    <w:rsid w:val="005B4B92"/>
    <w:rsid w:val="005B5047"/>
    <w:rsid w:val="005B541D"/>
    <w:rsid w:val="005B546F"/>
    <w:rsid w:val="005B548B"/>
    <w:rsid w:val="005B6247"/>
    <w:rsid w:val="005B63A3"/>
    <w:rsid w:val="005B6D8A"/>
    <w:rsid w:val="005C0884"/>
    <w:rsid w:val="005C0E34"/>
    <w:rsid w:val="005C135D"/>
    <w:rsid w:val="005C2925"/>
    <w:rsid w:val="005C2C9E"/>
    <w:rsid w:val="005C3B6E"/>
    <w:rsid w:val="005C3C2C"/>
    <w:rsid w:val="005C3DC1"/>
    <w:rsid w:val="005C4563"/>
    <w:rsid w:val="005C4BB5"/>
    <w:rsid w:val="005C4D9C"/>
    <w:rsid w:val="005C5179"/>
    <w:rsid w:val="005C65FD"/>
    <w:rsid w:val="005C69B6"/>
    <w:rsid w:val="005C6F56"/>
    <w:rsid w:val="005C7207"/>
    <w:rsid w:val="005C7609"/>
    <w:rsid w:val="005C7DC4"/>
    <w:rsid w:val="005D0894"/>
    <w:rsid w:val="005D0960"/>
    <w:rsid w:val="005D188D"/>
    <w:rsid w:val="005D1AB5"/>
    <w:rsid w:val="005D2441"/>
    <w:rsid w:val="005D28FE"/>
    <w:rsid w:val="005D2AD9"/>
    <w:rsid w:val="005D3393"/>
    <w:rsid w:val="005D452C"/>
    <w:rsid w:val="005D45B0"/>
    <w:rsid w:val="005D4D40"/>
    <w:rsid w:val="005D4EA1"/>
    <w:rsid w:val="005D50BC"/>
    <w:rsid w:val="005D5AF6"/>
    <w:rsid w:val="005D5D3F"/>
    <w:rsid w:val="005D5E08"/>
    <w:rsid w:val="005D60BF"/>
    <w:rsid w:val="005D6205"/>
    <w:rsid w:val="005D6827"/>
    <w:rsid w:val="005D6ECD"/>
    <w:rsid w:val="005D71A7"/>
    <w:rsid w:val="005D7653"/>
    <w:rsid w:val="005D7792"/>
    <w:rsid w:val="005D7A02"/>
    <w:rsid w:val="005D7D28"/>
    <w:rsid w:val="005E0BDC"/>
    <w:rsid w:val="005E1233"/>
    <w:rsid w:val="005E1435"/>
    <w:rsid w:val="005E1AAE"/>
    <w:rsid w:val="005E250F"/>
    <w:rsid w:val="005E2FF5"/>
    <w:rsid w:val="005E32EE"/>
    <w:rsid w:val="005E330B"/>
    <w:rsid w:val="005E3ABA"/>
    <w:rsid w:val="005E3D1F"/>
    <w:rsid w:val="005E3DF2"/>
    <w:rsid w:val="005E3FF3"/>
    <w:rsid w:val="005E4213"/>
    <w:rsid w:val="005E5704"/>
    <w:rsid w:val="005E58A6"/>
    <w:rsid w:val="005E590D"/>
    <w:rsid w:val="005E5D94"/>
    <w:rsid w:val="005E5FC4"/>
    <w:rsid w:val="005E63C3"/>
    <w:rsid w:val="005E6F7D"/>
    <w:rsid w:val="005E72DA"/>
    <w:rsid w:val="005E7A74"/>
    <w:rsid w:val="005F02E5"/>
    <w:rsid w:val="005F099C"/>
    <w:rsid w:val="005F15D1"/>
    <w:rsid w:val="005F1945"/>
    <w:rsid w:val="005F1A98"/>
    <w:rsid w:val="005F247C"/>
    <w:rsid w:val="005F264E"/>
    <w:rsid w:val="005F4AD8"/>
    <w:rsid w:val="005F4D80"/>
    <w:rsid w:val="005F4EDF"/>
    <w:rsid w:val="005F5093"/>
    <w:rsid w:val="005F58C9"/>
    <w:rsid w:val="005F6CD6"/>
    <w:rsid w:val="005F7697"/>
    <w:rsid w:val="005F76E4"/>
    <w:rsid w:val="005F785C"/>
    <w:rsid w:val="005F7A53"/>
    <w:rsid w:val="0060066F"/>
    <w:rsid w:val="00600B5E"/>
    <w:rsid w:val="006018F2"/>
    <w:rsid w:val="00602EF8"/>
    <w:rsid w:val="006032AB"/>
    <w:rsid w:val="00603413"/>
    <w:rsid w:val="006036FA"/>
    <w:rsid w:val="006041B3"/>
    <w:rsid w:val="0060421E"/>
    <w:rsid w:val="0060434C"/>
    <w:rsid w:val="00604788"/>
    <w:rsid w:val="00604C39"/>
    <w:rsid w:val="0060539B"/>
    <w:rsid w:val="0060581D"/>
    <w:rsid w:val="00606331"/>
    <w:rsid w:val="00606549"/>
    <w:rsid w:val="006068A4"/>
    <w:rsid w:val="00606B11"/>
    <w:rsid w:val="00607A92"/>
    <w:rsid w:val="00607C74"/>
    <w:rsid w:val="0061098B"/>
    <w:rsid w:val="00610A9E"/>
    <w:rsid w:val="00610E2C"/>
    <w:rsid w:val="00611765"/>
    <w:rsid w:val="00611BF7"/>
    <w:rsid w:val="006128A9"/>
    <w:rsid w:val="00612F2B"/>
    <w:rsid w:val="00613D9F"/>
    <w:rsid w:val="00614792"/>
    <w:rsid w:val="006147DC"/>
    <w:rsid w:val="00614CAC"/>
    <w:rsid w:val="00615046"/>
    <w:rsid w:val="0061523C"/>
    <w:rsid w:val="006167F9"/>
    <w:rsid w:val="00616A99"/>
    <w:rsid w:val="00616F8B"/>
    <w:rsid w:val="00617348"/>
    <w:rsid w:val="006174E2"/>
    <w:rsid w:val="00617E9E"/>
    <w:rsid w:val="006224D6"/>
    <w:rsid w:val="0062286B"/>
    <w:rsid w:val="00622C01"/>
    <w:rsid w:val="00622C58"/>
    <w:rsid w:val="00623550"/>
    <w:rsid w:val="00623A55"/>
    <w:rsid w:val="00623AF7"/>
    <w:rsid w:val="006241E4"/>
    <w:rsid w:val="00624797"/>
    <w:rsid w:val="0062539A"/>
    <w:rsid w:val="00625EA6"/>
    <w:rsid w:val="006271D1"/>
    <w:rsid w:val="006272A3"/>
    <w:rsid w:val="0063026D"/>
    <w:rsid w:val="00630619"/>
    <w:rsid w:val="00630728"/>
    <w:rsid w:val="00630E9E"/>
    <w:rsid w:val="00630F97"/>
    <w:rsid w:val="00631D51"/>
    <w:rsid w:val="0063223A"/>
    <w:rsid w:val="0063243D"/>
    <w:rsid w:val="00632907"/>
    <w:rsid w:val="00632AFB"/>
    <w:rsid w:val="00632F44"/>
    <w:rsid w:val="00633312"/>
    <w:rsid w:val="00633925"/>
    <w:rsid w:val="006363DA"/>
    <w:rsid w:val="00636889"/>
    <w:rsid w:val="00637032"/>
    <w:rsid w:val="0063742A"/>
    <w:rsid w:val="006377D4"/>
    <w:rsid w:val="00637891"/>
    <w:rsid w:val="00640028"/>
    <w:rsid w:val="00641425"/>
    <w:rsid w:val="00642929"/>
    <w:rsid w:val="00642CB2"/>
    <w:rsid w:val="00643522"/>
    <w:rsid w:val="00643C5E"/>
    <w:rsid w:val="00643D52"/>
    <w:rsid w:val="0064432A"/>
    <w:rsid w:val="00644655"/>
    <w:rsid w:val="00644831"/>
    <w:rsid w:val="006456D1"/>
    <w:rsid w:val="006466DF"/>
    <w:rsid w:val="0064676B"/>
    <w:rsid w:val="00646CF6"/>
    <w:rsid w:val="00647F6E"/>
    <w:rsid w:val="00647FC0"/>
    <w:rsid w:val="00650447"/>
    <w:rsid w:val="006507FB"/>
    <w:rsid w:val="00650C9F"/>
    <w:rsid w:val="00651235"/>
    <w:rsid w:val="00651BCC"/>
    <w:rsid w:val="00651F4F"/>
    <w:rsid w:val="00652287"/>
    <w:rsid w:val="0065242F"/>
    <w:rsid w:val="0065263F"/>
    <w:rsid w:val="00652765"/>
    <w:rsid w:val="0065287D"/>
    <w:rsid w:val="00652F40"/>
    <w:rsid w:val="006534C5"/>
    <w:rsid w:val="00653F6C"/>
    <w:rsid w:val="006555A3"/>
    <w:rsid w:val="00655625"/>
    <w:rsid w:val="00655887"/>
    <w:rsid w:val="00655908"/>
    <w:rsid w:val="0065690B"/>
    <w:rsid w:val="00656A36"/>
    <w:rsid w:val="00657682"/>
    <w:rsid w:val="0066010E"/>
    <w:rsid w:val="00660A55"/>
    <w:rsid w:val="00660ECE"/>
    <w:rsid w:val="0066184C"/>
    <w:rsid w:val="00661CB4"/>
    <w:rsid w:val="006624CE"/>
    <w:rsid w:val="006625C3"/>
    <w:rsid w:val="00662AC3"/>
    <w:rsid w:val="00662C91"/>
    <w:rsid w:val="006632C7"/>
    <w:rsid w:val="00663747"/>
    <w:rsid w:val="00664A30"/>
    <w:rsid w:val="00664F2C"/>
    <w:rsid w:val="006659BC"/>
    <w:rsid w:val="0066600A"/>
    <w:rsid w:val="0066614B"/>
    <w:rsid w:val="006661AC"/>
    <w:rsid w:val="00666257"/>
    <w:rsid w:val="00667979"/>
    <w:rsid w:val="00670516"/>
    <w:rsid w:val="006705C1"/>
    <w:rsid w:val="006713DA"/>
    <w:rsid w:val="0067205A"/>
    <w:rsid w:val="00672356"/>
    <w:rsid w:val="006728C4"/>
    <w:rsid w:val="00672CC5"/>
    <w:rsid w:val="00672CD4"/>
    <w:rsid w:val="006730A5"/>
    <w:rsid w:val="006733AA"/>
    <w:rsid w:val="006738B3"/>
    <w:rsid w:val="00673C4A"/>
    <w:rsid w:val="006740DC"/>
    <w:rsid w:val="00675627"/>
    <w:rsid w:val="00675D80"/>
    <w:rsid w:val="00676EC1"/>
    <w:rsid w:val="00677BC3"/>
    <w:rsid w:val="00677EB1"/>
    <w:rsid w:val="00677FCD"/>
    <w:rsid w:val="0068029E"/>
    <w:rsid w:val="0068041C"/>
    <w:rsid w:val="00680B07"/>
    <w:rsid w:val="006813DA"/>
    <w:rsid w:val="00681B73"/>
    <w:rsid w:val="00683A40"/>
    <w:rsid w:val="00683E0B"/>
    <w:rsid w:val="0068437E"/>
    <w:rsid w:val="00684EEC"/>
    <w:rsid w:val="0068528D"/>
    <w:rsid w:val="006854D3"/>
    <w:rsid w:val="00685578"/>
    <w:rsid w:val="00685FD1"/>
    <w:rsid w:val="0068679B"/>
    <w:rsid w:val="006874AE"/>
    <w:rsid w:val="006874D5"/>
    <w:rsid w:val="006879C7"/>
    <w:rsid w:val="0069098D"/>
    <w:rsid w:val="00690C5F"/>
    <w:rsid w:val="00692080"/>
    <w:rsid w:val="00692A36"/>
    <w:rsid w:val="00693834"/>
    <w:rsid w:val="00693A9A"/>
    <w:rsid w:val="00693D67"/>
    <w:rsid w:val="0069530A"/>
    <w:rsid w:val="00695359"/>
    <w:rsid w:val="006955E5"/>
    <w:rsid w:val="0069629E"/>
    <w:rsid w:val="00696399"/>
    <w:rsid w:val="00696923"/>
    <w:rsid w:val="006974DB"/>
    <w:rsid w:val="00697D22"/>
    <w:rsid w:val="00697EC5"/>
    <w:rsid w:val="006A05E4"/>
    <w:rsid w:val="006A0B92"/>
    <w:rsid w:val="006A0FA8"/>
    <w:rsid w:val="006A10C7"/>
    <w:rsid w:val="006A1733"/>
    <w:rsid w:val="006A1A1B"/>
    <w:rsid w:val="006A1A4D"/>
    <w:rsid w:val="006A30F2"/>
    <w:rsid w:val="006A32E7"/>
    <w:rsid w:val="006A3363"/>
    <w:rsid w:val="006A336C"/>
    <w:rsid w:val="006A356C"/>
    <w:rsid w:val="006A3FBD"/>
    <w:rsid w:val="006A44B2"/>
    <w:rsid w:val="006A5323"/>
    <w:rsid w:val="006A5888"/>
    <w:rsid w:val="006A5CEA"/>
    <w:rsid w:val="006A5E3B"/>
    <w:rsid w:val="006A6595"/>
    <w:rsid w:val="006A6869"/>
    <w:rsid w:val="006A6EA1"/>
    <w:rsid w:val="006A76A4"/>
    <w:rsid w:val="006A7A7F"/>
    <w:rsid w:val="006A7C95"/>
    <w:rsid w:val="006B0312"/>
    <w:rsid w:val="006B2652"/>
    <w:rsid w:val="006B273B"/>
    <w:rsid w:val="006B3832"/>
    <w:rsid w:val="006B3907"/>
    <w:rsid w:val="006B4025"/>
    <w:rsid w:val="006B4677"/>
    <w:rsid w:val="006B4C1D"/>
    <w:rsid w:val="006B4E55"/>
    <w:rsid w:val="006B5B59"/>
    <w:rsid w:val="006B6C72"/>
    <w:rsid w:val="006B6F52"/>
    <w:rsid w:val="006B6F7F"/>
    <w:rsid w:val="006B71A9"/>
    <w:rsid w:val="006B7249"/>
    <w:rsid w:val="006B7DF5"/>
    <w:rsid w:val="006C02E6"/>
    <w:rsid w:val="006C0BF4"/>
    <w:rsid w:val="006C1017"/>
    <w:rsid w:val="006C35F2"/>
    <w:rsid w:val="006C4302"/>
    <w:rsid w:val="006C4670"/>
    <w:rsid w:val="006C49D6"/>
    <w:rsid w:val="006C4A5E"/>
    <w:rsid w:val="006C539D"/>
    <w:rsid w:val="006C5AD4"/>
    <w:rsid w:val="006C5C1D"/>
    <w:rsid w:val="006C7A4F"/>
    <w:rsid w:val="006D024B"/>
    <w:rsid w:val="006D04DD"/>
    <w:rsid w:val="006D0935"/>
    <w:rsid w:val="006D0A40"/>
    <w:rsid w:val="006D14F9"/>
    <w:rsid w:val="006D2A4D"/>
    <w:rsid w:val="006D2F56"/>
    <w:rsid w:val="006D33E9"/>
    <w:rsid w:val="006D35CA"/>
    <w:rsid w:val="006D379A"/>
    <w:rsid w:val="006D382C"/>
    <w:rsid w:val="006D3E5C"/>
    <w:rsid w:val="006D4D12"/>
    <w:rsid w:val="006D5669"/>
    <w:rsid w:val="006D611E"/>
    <w:rsid w:val="006D7744"/>
    <w:rsid w:val="006E010D"/>
    <w:rsid w:val="006E064E"/>
    <w:rsid w:val="006E1844"/>
    <w:rsid w:val="006E1FA6"/>
    <w:rsid w:val="006E278A"/>
    <w:rsid w:val="006E2A48"/>
    <w:rsid w:val="006E33D7"/>
    <w:rsid w:val="006E500B"/>
    <w:rsid w:val="006E565C"/>
    <w:rsid w:val="006E5923"/>
    <w:rsid w:val="006E5E4D"/>
    <w:rsid w:val="006E6066"/>
    <w:rsid w:val="006E6117"/>
    <w:rsid w:val="006E653E"/>
    <w:rsid w:val="006E6A47"/>
    <w:rsid w:val="006E6B5E"/>
    <w:rsid w:val="006E6E3C"/>
    <w:rsid w:val="006E733B"/>
    <w:rsid w:val="006E7ACE"/>
    <w:rsid w:val="006E7BC3"/>
    <w:rsid w:val="006F06DE"/>
    <w:rsid w:val="006F0B78"/>
    <w:rsid w:val="006F0BCF"/>
    <w:rsid w:val="006F0E80"/>
    <w:rsid w:val="006F1668"/>
    <w:rsid w:val="006F1963"/>
    <w:rsid w:val="006F2287"/>
    <w:rsid w:val="006F22DE"/>
    <w:rsid w:val="006F2748"/>
    <w:rsid w:val="006F3148"/>
    <w:rsid w:val="006F3182"/>
    <w:rsid w:val="006F33FE"/>
    <w:rsid w:val="006F376B"/>
    <w:rsid w:val="006F3C09"/>
    <w:rsid w:val="006F422E"/>
    <w:rsid w:val="006F442D"/>
    <w:rsid w:val="006F4532"/>
    <w:rsid w:val="006F48CF"/>
    <w:rsid w:val="006F49B9"/>
    <w:rsid w:val="006F4BC7"/>
    <w:rsid w:val="006F4BE3"/>
    <w:rsid w:val="006F5153"/>
    <w:rsid w:val="006F549B"/>
    <w:rsid w:val="006F5FAD"/>
    <w:rsid w:val="006F63B3"/>
    <w:rsid w:val="006F71FA"/>
    <w:rsid w:val="006F7B90"/>
    <w:rsid w:val="007005AD"/>
    <w:rsid w:val="00703017"/>
    <w:rsid w:val="00703513"/>
    <w:rsid w:val="00703CE7"/>
    <w:rsid w:val="007040C4"/>
    <w:rsid w:val="007056A8"/>
    <w:rsid w:val="00705E34"/>
    <w:rsid w:val="00706E40"/>
    <w:rsid w:val="00710687"/>
    <w:rsid w:val="0071081B"/>
    <w:rsid w:val="00710D81"/>
    <w:rsid w:val="007112CC"/>
    <w:rsid w:val="00711E10"/>
    <w:rsid w:val="00712F8E"/>
    <w:rsid w:val="0071357D"/>
    <w:rsid w:val="007136A9"/>
    <w:rsid w:val="00714038"/>
    <w:rsid w:val="00715071"/>
    <w:rsid w:val="00715247"/>
    <w:rsid w:val="007159D7"/>
    <w:rsid w:val="00716266"/>
    <w:rsid w:val="00717EB1"/>
    <w:rsid w:val="00717F72"/>
    <w:rsid w:val="0072028B"/>
    <w:rsid w:val="00720730"/>
    <w:rsid w:val="0072101F"/>
    <w:rsid w:val="00722B46"/>
    <w:rsid w:val="00723473"/>
    <w:rsid w:val="007235F8"/>
    <w:rsid w:val="007238BD"/>
    <w:rsid w:val="00724009"/>
    <w:rsid w:val="0072461E"/>
    <w:rsid w:val="00724983"/>
    <w:rsid w:val="00725740"/>
    <w:rsid w:val="0072602A"/>
    <w:rsid w:val="007263C3"/>
    <w:rsid w:val="00726502"/>
    <w:rsid w:val="00727751"/>
    <w:rsid w:val="00727E2B"/>
    <w:rsid w:val="00730796"/>
    <w:rsid w:val="00730883"/>
    <w:rsid w:val="00730A1A"/>
    <w:rsid w:val="0073154B"/>
    <w:rsid w:val="0073167C"/>
    <w:rsid w:val="00731BB9"/>
    <w:rsid w:val="007320DF"/>
    <w:rsid w:val="00732E85"/>
    <w:rsid w:val="0073320F"/>
    <w:rsid w:val="00734395"/>
    <w:rsid w:val="007349CD"/>
    <w:rsid w:val="00734E81"/>
    <w:rsid w:val="00734FBF"/>
    <w:rsid w:val="00736632"/>
    <w:rsid w:val="00736958"/>
    <w:rsid w:val="00736C2B"/>
    <w:rsid w:val="00736E11"/>
    <w:rsid w:val="00736F06"/>
    <w:rsid w:val="00737280"/>
    <w:rsid w:val="00737976"/>
    <w:rsid w:val="00737CB7"/>
    <w:rsid w:val="00740167"/>
    <w:rsid w:val="0074043B"/>
    <w:rsid w:val="0074108B"/>
    <w:rsid w:val="0074134C"/>
    <w:rsid w:val="007413C0"/>
    <w:rsid w:val="0074157E"/>
    <w:rsid w:val="00742757"/>
    <w:rsid w:val="00742A9F"/>
    <w:rsid w:val="00742D1D"/>
    <w:rsid w:val="00743A41"/>
    <w:rsid w:val="007445F4"/>
    <w:rsid w:val="00744EA0"/>
    <w:rsid w:val="00744FA1"/>
    <w:rsid w:val="00745405"/>
    <w:rsid w:val="007459AA"/>
    <w:rsid w:val="00745A05"/>
    <w:rsid w:val="00745F0C"/>
    <w:rsid w:val="00746DF6"/>
    <w:rsid w:val="007475EE"/>
    <w:rsid w:val="00747A65"/>
    <w:rsid w:val="0075001D"/>
    <w:rsid w:val="007501E6"/>
    <w:rsid w:val="007502BB"/>
    <w:rsid w:val="00750C1F"/>
    <w:rsid w:val="00750DD1"/>
    <w:rsid w:val="00750E78"/>
    <w:rsid w:val="007512A6"/>
    <w:rsid w:val="00751370"/>
    <w:rsid w:val="00751C39"/>
    <w:rsid w:val="007520C3"/>
    <w:rsid w:val="007524DD"/>
    <w:rsid w:val="007532B0"/>
    <w:rsid w:val="007532F8"/>
    <w:rsid w:val="00753F4B"/>
    <w:rsid w:val="0075481C"/>
    <w:rsid w:val="00755D78"/>
    <w:rsid w:val="007565B3"/>
    <w:rsid w:val="0075734C"/>
    <w:rsid w:val="00757FF5"/>
    <w:rsid w:val="00760346"/>
    <w:rsid w:val="00760886"/>
    <w:rsid w:val="007610B0"/>
    <w:rsid w:val="00762467"/>
    <w:rsid w:val="007628F6"/>
    <w:rsid w:val="0076331E"/>
    <w:rsid w:val="007640C8"/>
    <w:rsid w:val="007646E9"/>
    <w:rsid w:val="007648BE"/>
    <w:rsid w:val="007649F5"/>
    <w:rsid w:val="0076578C"/>
    <w:rsid w:val="007662FE"/>
    <w:rsid w:val="00766A24"/>
    <w:rsid w:val="00767667"/>
    <w:rsid w:val="00767F0B"/>
    <w:rsid w:val="007700B2"/>
    <w:rsid w:val="00771162"/>
    <w:rsid w:val="007713AF"/>
    <w:rsid w:val="00771408"/>
    <w:rsid w:val="007714F3"/>
    <w:rsid w:val="00771F78"/>
    <w:rsid w:val="00772425"/>
    <w:rsid w:val="00772A76"/>
    <w:rsid w:val="00772A91"/>
    <w:rsid w:val="007734BC"/>
    <w:rsid w:val="007742C4"/>
    <w:rsid w:val="0077448C"/>
    <w:rsid w:val="00774CA4"/>
    <w:rsid w:val="00774CEA"/>
    <w:rsid w:val="007756F1"/>
    <w:rsid w:val="0077612E"/>
    <w:rsid w:val="007767E0"/>
    <w:rsid w:val="0077744E"/>
    <w:rsid w:val="0078013F"/>
    <w:rsid w:val="00780B5E"/>
    <w:rsid w:val="00780F1E"/>
    <w:rsid w:val="007817EB"/>
    <w:rsid w:val="007827D0"/>
    <w:rsid w:val="007828AF"/>
    <w:rsid w:val="00783417"/>
    <w:rsid w:val="00783563"/>
    <w:rsid w:val="00783A3D"/>
    <w:rsid w:val="007848C6"/>
    <w:rsid w:val="0078521F"/>
    <w:rsid w:val="00785B1F"/>
    <w:rsid w:val="007864CF"/>
    <w:rsid w:val="00786604"/>
    <w:rsid w:val="0078671B"/>
    <w:rsid w:val="00786B6A"/>
    <w:rsid w:val="00786EB7"/>
    <w:rsid w:val="00787448"/>
    <w:rsid w:val="0078787C"/>
    <w:rsid w:val="00787D98"/>
    <w:rsid w:val="00787DED"/>
    <w:rsid w:val="00790255"/>
    <w:rsid w:val="0079082B"/>
    <w:rsid w:val="00790A19"/>
    <w:rsid w:val="0079105B"/>
    <w:rsid w:val="00793014"/>
    <w:rsid w:val="007930CE"/>
    <w:rsid w:val="00793761"/>
    <w:rsid w:val="00793B84"/>
    <w:rsid w:val="00793D85"/>
    <w:rsid w:val="00793F01"/>
    <w:rsid w:val="00794403"/>
    <w:rsid w:val="007955F7"/>
    <w:rsid w:val="00795F95"/>
    <w:rsid w:val="00795FC0"/>
    <w:rsid w:val="00795FE5"/>
    <w:rsid w:val="0079666A"/>
    <w:rsid w:val="00796EA2"/>
    <w:rsid w:val="00796EA7"/>
    <w:rsid w:val="00796FA0"/>
    <w:rsid w:val="00797421"/>
    <w:rsid w:val="00797A3A"/>
    <w:rsid w:val="007A0EB2"/>
    <w:rsid w:val="007A10DA"/>
    <w:rsid w:val="007A1C6C"/>
    <w:rsid w:val="007A2A65"/>
    <w:rsid w:val="007A2ED6"/>
    <w:rsid w:val="007A310E"/>
    <w:rsid w:val="007A31BF"/>
    <w:rsid w:val="007A41B8"/>
    <w:rsid w:val="007A47D8"/>
    <w:rsid w:val="007A6161"/>
    <w:rsid w:val="007A63E8"/>
    <w:rsid w:val="007A6863"/>
    <w:rsid w:val="007A6FDA"/>
    <w:rsid w:val="007A7429"/>
    <w:rsid w:val="007A7C2C"/>
    <w:rsid w:val="007A7EBE"/>
    <w:rsid w:val="007B0350"/>
    <w:rsid w:val="007B055F"/>
    <w:rsid w:val="007B0DFF"/>
    <w:rsid w:val="007B0E64"/>
    <w:rsid w:val="007B169D"/>
    <w:rsid w:val="007B1F34"/>
    <w:rsid w:val="007B243E"/>
    <w:rsid w:val="007B2F53"/>
    <w:rsid w:val="007B3747"/>
    <w:rsid w:val="007B3A0A"/>
    <w:rsid w:val="007B453D"/>
    <w:rsid w:val="007B48B2"/>
    <w:rsid w:val="007B69A9"/>
    <w:rsid w:val="007B6FD8"/>
    <w:rsid w:val="007B70C4"/>
    <w:rsid w:val="007C05B9"/>
    <w:rsid w:val="007C0876"/>
    <w:rsid w:val="007C0B93"/>
    <w:rsid w:val="007C1349"/>
    <w:rsid w:val="007C1E1A"/>
    <w:rsid w:val="007C1F77"/>
    <w:rsid w:val="007C25A0"/>
    <w:rsid w:val="007C26D3"/>
    <w:rsid w:val="007C2D52"/>
    <w:rsid w:val="007C3B53"/>
    <w:rsid w:val="007C3E70"/>
    <w:rsid w:val="007C4112"/>
    <w:rsid w:val="007C41B1"/>
    <w:rsid w:val="007C45BD"/>
    <w:rsid w:val="007C4A8F"/>
    <w:rsid w:val="007C4CF6"/>
    <w:rsid w:val="007C4F22"/>
    <w:rsid w:val="007C536C"/>
    <w:rsid w:val="007C653A"/>
    <w:rsid w:val="007C6595"/>
    <w:rsid w:val="007C6738"/>
    <w:rsid w:val="007C6BDF"/>
    <w:rsid w:val="007C7102"/>
    <w:rsid w:val="007C7470"/>
    <w:rsid w:val="007D00B8"/>
    <w:rsid w:val="007D02CC"/>
    <w:rsid w:val="007D03EF"/>
    <w:rsid w:val="007D0807"/>
    <w:rsid w:val="007D0C0F"/>
    <w:rsid w:val="007D0E2A"/>
    <w:rsid w:val="007D2332"/>
    <w:rsid w:val="007D252F"/>
    <w:rsid w:val="007D346E"/>
    <w:rsid w:val="007D35B8"/>
    <w:rsid w:val="007D3A56"/>
    <w:rsid w:val="007D3DC0"/>
    <w:rsid w:val="007D3EBC"/>
    <w:rsid w:val="007D495C"/>
    <w:rsid w:val="007D60F8"/>
    <w:rsid w:val="007D67D6"/>
    <w:rsid w:val="007D69BC"/>
    <w:rsid w:val="007D71CC"/>
    <w:rsid w:val="007D7269"/>
    <w:rsid w:val="007D7B4E"/>
    <w:rsid w:val="007E28A9"/>
    <w:rsid w:val="007E3230"/>
    <w:rsid w:val="007E33C9"/>
    <w:rsid w:val="007E428F"/>
    <w:rsid w:val="007E6C8E"/>
    <w:rsid w:val="007E756F"/>
    <w:rsid w:val="007E7C7E"/>
    <w:rsid w:val="007E7D04"/>
    <w:rsid w:val="007F0601"/>
    <w:rsid w:val="007F06CF"/>
    <w:rsid w:val="007F10B4"/>
    <w:rsid w:val="007F19E0"/>
    <w:rsid w:val="007F20BA"/>
    <w:rsid w:val="007F2199"/>
    <w:rsid w:val="007F2943"/>
    <w:rsid w:val="007F2944"/>
    <w:rsid w:val="007F2BEF"/>
    <w:rsid w:val="007F433F"/>
    <w:rsid w:val="007F448C"/>
    <w:rsid w:val="007F58D1"/>
    <w:rsid w:val="007F5C31"/>
    <w:rsid w:val="007F5C96"/>
    <w:rsid w:val="007F5FB0"/>
    <w:rsid w:val="007F605D"/>
    <w:rsid w:val="007F6712"/>
    <w:rsid w:val="007F690E"/>
    <w:rsid w:val="007F6ACA"/>
    <w:rsid w:val="0080029C"/>
    <w:rsid w:val="008006D5"/>
    <w:rsid w:val="008015F6"/>
    <w:rsid w:val="0080179F"/>
    <w:rsid w:val="00801FB4"/>
    <w:rsid w:val="00802317"/>
    <w:rsid w:val="008025A5"/>
    <w:rsid w:val="0080266B"/>
    <w:rsid w:val="008039E0"/>
    <w:rsid w:val="00803E06"/>
    <w:rsid w:val="00804439"/>
    <w:rsid w:val="00804E9D"/>
    <w:rsid w:val="00805024"/>
    <w:rsid w:val="00805783"/>
    <w:rsid w:val="00805909"/>
    <w:rsid w:val="00805DC4"/>
    <w:rsid w:val="00805EA5"/>
    <w:rsid w:val="00805F7F"/>
    <w:rsid w:val="008060AA"/>
    <w:rsid w:val="00806874"/>
    <w:rsid w:val="008068A7"/>
    <w:rsid w:val="00806AA5"/>
    <w:rsid w:val="00806BDD"/>
    <w:rsid w:val="008074F7"/>
    <w:rsid w:val="00807647"/>
    <w:rsid w:val="0080771A"/>
    <w:rsid w:val="008078B1"/>
    <w:rsid w:val="00810186"/>
    <w:rsid w:val="00810222"/>
    <w:rsid w:val="00810C50"/>
    <w:rsid w:val="0081104D"/>
    <w:rsid w:val="00811BEB"/>
    <w:rsid w:val="00811C27"/>
    <w:rsid w:val="00812183"/>
    <w:rsid w:val="00812783"/>
    <w:rsid w:val="00812826"/>
    <w:rsid w:val="00812A8C"/>
    <w:rsid w:val="00812B16"/>
    <w:rsid w:val="008135DD"/>
    <w:rsid w:val="0081370A"/>
    <w:rsid w:val="008138BB"/>
    <w:rsid w:val="0081516C"/>
    <w:rsid w:val="00815AA4"/>
    <w:rsid w:val="0081652F"/>
    <w:rsid w:val="0081736E"/>
    <w:rsid w:val="00817ACA"/>
    <w:rsid w:val="00817B4C"/>
    <w:rsid w:val="00820119"/>
    <w:rsid w:val="008202E9"/>
    <w:rsid w:val="008204A4"/>
    <w:rsid w:val="0082098A"/>
    <w:rsid w:val="00820D71"/>
    <w:rsid w:val="00821E39"/>
    <w:rsid w:val="00821E5E"/>
    <w:rsid w:val="00821EF1"/>
    <w:rsid w:val="008226C8"/>
    <w:rsid w:val="008227E6"/>
    <w:rsid w:val="008228DB"/>
    <w:rsid w:val="00822F13"/>
    <w:rsid w:val="008245BC"/>
    <w:rsid w:val="00824609"/>
    <w:rsid w:val="0082461E"/>
    <w:rsid w:val="008247EB"/>
    <w:rsid w:val="0082481F"/>
    <w:rsid w:val="00824861"/>
    <w:rsid w:val="008248C8"/>
    <w:rsid w:val="00825167"/>
    <w:rsid w:val="00825636"/>
    <w:rsid w:val="00825D63"/>
    <w:rsid w:val="00825FF3"/>
    <w:rsid w:val="00826910"/>
    <w:rsid w:val="00826FC0"/>
    <w:rsid w:val="008304C5"/>
    <w:rsid w:val="00830AD1"/>
    <w:rsid w:val="00832144"/>
    <w:rsid w:val="008324C3"/>
    <w:rsid w:val="00832D05"/>
    <w:rsid w:val="0083307C"/>
    <w:rsid w:val="0083340F"/>
    <w:rsid w:val="0083494B"/>
    <w:rsid w:val="00834AF4"/>
    <w:rsid w:val="00834BBE"/>
    <w:rsid w:val="00835CD4"/>
    <w:rsid w:val="00836291"/>
    <w:rsid w:val="0083649B"/>
    <w:rsid w:val="008364D7"/>
    <w:rsid w:val="008366E2"/>
    <w:rsid w:val="00837A73"/>
    <w:rsid w:val="008404B8"/>
    <w:rsid w:val="00840526"/>
    <w:rsid w:val="00840EF8"/>
    <w:rsid w:val="00841214"/>
    <w:rsid w:val="008418CD"/>
    <w:rsid w:val="00841992"/>
    <w:rsid w:val="008422AC"/>
    <w:rsid w:val="00842FA5"/>
    <w:rsid w:val="00843E63"/>
    <w:rsid w:val="00844994"/>
    <w:rsid w:val="00844A59"/>
    <w:rsid w:val="00844E01"/>
    <w:rsid w:val="0084565B"/>
    <w:rsid w:val="008456AB"/>
    <w:rsid w:val="00845F3F"/>
    <w:rsid w:val="00846129"/>
    <w:rsid w:val="00846F31"/>
    <w:rsid w:val="008471E2"/>
    <w:rsid w:val="00847299"/>
    <w:rsid w:val="008508A9"/>
    <w:rsid w:val="00850B7E"/>
    <w:rsid w:val="00850C56"/>
    <w:rsid w:val="0085189F"/>
    <w:rsid w:val="0085212E"/>
    <w:rsid w:val="008524B3"/>
    <w:rsid w:val="00852DE4"/>
    <w:rsid w:val="008530DE"/>
    <w:rsid w:val="00853108"/>
    <w:rsid w:val="00853CB4"/>
    <w:rsid w:val="0085430F"/>
    <w:rsid w:val="00854CD8"/>
    <w:rsid w:val="00855C4F"/>
    <w:rsid w:val="00855F74"/>
    <w:rsid w:val="008561D8"/>
    <w:rsid w:val="008563CE"/>
    <w:rsid w:val="008563E3"/>
    <w:rsid w:val="00856A62"/>
    <w:rsid w:val="00857017"/>
    <w:rsid w:val="008576AD"/>
    <w:rsid w:val="00857AA3"/>
    <w:rsid w:val="00857D77"/>
    <w:rsid w:val="00860069"/>
    <w:rsid w:val="0086010A"/>
    <w:rsid w:val="00860118"/>
    <w:rsid w:val="008602C9"/>
    <w:rsid w:val="008605E1"/>
    <w:rsid w:val="00860684"/>
    <w:rsid w:val="008615B0"/>
    <w:rsid w:val="00861849"/>
    <w:rsid w:val="0086211E"/>
    <w:rsid w:val="0086214A"/>
    <w:rsid w:val="00862B9B"/>
    <w:rsid w:val="00863A23"/>
    <w:rsid w:val="00863D3D"/>
    <w:rsid w:val="00865671"/>
    <w:rsid w:val="0086582E"/>
    <w:rsid w:val="0086611A"/>
    <w:rsid w:val="008663D9"/>
    <w:rsid w:val="008665E1"/>
    <w:rsid w:val="008668E7"/>
    <w:rsid w:val="00866AD7"/>
    <w:rsid w:val="00867857"/>
    <w:rsid w:val="00867B22"/>
    <w:rsid w:val="00870968"/>
    <w:rsid w:val="008725B0"/>
    <w:rsid w:val="0087260B"/>
    <w:rsid w:val="00872B8F"/>
    <w:rsid w:val="00873325"/>
    <w:rsid w:val="00873AB8"/>
    <w:rsid w:val="00873FE9"/>
    <w:rsid w:val="00874755"/>
    <w:rsid w:val="00874B1A"/>
    <w:rsid w:val="00875314"/>
    <w:rsid w:val="00875385"/>
    <w:rsid w:val="00875840"/>
    <w:rsid w:val="00875BD1"/>
    <w:rsid w:val="00875F0E"/>
    <w:rsid w:val="00876329"/>
    <w:rsid w:val="00876B99"/>
    <w:rsid w:val="00876E4F"/>
    <w:rsid w:val="00876EDB"/>
    <w:rsid w:val="00877D7D"/>
    <w:rsid w:val="00877DED"/>
    <w:rsid w:val="008808CA"/>
    <w:rsid w:val="00881FDD"/>
    <w:rsid w:val="0088276B"/>
    <w:rsid w:val="00882BD4"/>
    <w:rsid w:val="00882DF1"/>
    <w:rsid w:val="008832A3"/>
    <w:rsid w:val="008834DE"/>
    <w:rsid w:val="008840E1"/>
    <w:rsid w:val="008846A9"/>
    <w:rsid w:val="00884AD8"/>
    <w:rsid w:val="008853DF"/>
    <w:rsid w:val="00885CC4"/>
    <w:rsid w:val="00885EC6"/>
    <w:rsid w:val="0088645A"/>
    <w:rsid w:val="00886F15"/>
    <w:rsid w:val="008871A3"/>
    <w:rsid w:val="00887C7D"/>
    <w:rsid w:val="00890FB8"/>
    <w:rsid w:val="00891FC0"/>
    <w:rsid w:val="00892397"/>
    <w:rsid w:val="0089323A"/>
    <w:rsid w:val="00893393"/>
    <w:rsid w:val="0089395B"/>
    <w:rsid w:val="00895B1E"/>
    <w:rsid w:val="00895F77"/>
    <w:rsid w:val="00895FC8"/>
    <w:rsid w:val="0089609B"/>
    <w:rsid w:val="00896237"/>
    <w:rsid w:val="00896531"/>
    <w:rsid w:val="008969FC"/>
    <w:rsid w:val="008973FE"/>
    <w:rsid w:val="00897895"/>
    <w:rsid w:val="00897A2B"/>
    <w:rsid w:val="008A0243"/>
    <w:rsid w:val="008A04F8"/>
    <w:rsid w:val="008A057F"/>
    <w:rsid w:val="008A1179"/>
    <w:rsid w:val="008A14DE"/>
    <w:rsid w:val="008A152B"/>
    <w:rsid w:val="008A1F26"/>
    <w:rsid w:val="008A227E"/>
    <w:rsid w:val="008A2A37"/>
    <w:rsid w:val="008A32BD"/>
    <w:rsid w:val="008A3669"/>
    <w:rsid w:val="008A3CA5"/>
    <w:rsid w:val="008A3F31"/>
    <w:rsid w:val="008A4599"/>
    <w:rsid w:val="008A496E"/>
    <w:rsid w:val="008A501D"/>
    <w:rsid w:val="008A54F0"/>
    <w:rsid w:val="008A554D"/>
    <w:rsid w:val="008A56A7"/>
    <w:rsid w:val="008A5BA4"/>
    <w:rsid w:val="008A78E4"/>
    <w:rsid w:val="008B0492"/>
    <w:rsid w:val="008B05B4"/>
    <w:rsid w:val="008B072D"/>
    <w:rsid w:val="008B0DE7"/>
    <w:rsid w:val="008B1867"/>
    <w:rsid w:val="008B1AD5"/>
    <w:rsid w:val="008B272F"/>
    <w:rsid w:val="008B29CE"/>
    <w:rsid w:val="008B2A23"/>
    <w:rsid w:val="008B2B5F"/>
    <w:rsid w:val="008B3597"/>
    <w:rsid w:val="008B3B8B"/>
    <w:rsid w:val="008B42BA"/>
    <w:rsid w:val="008B4F03"/>
    <w:rsid w:val="008B4FB0"/>
    <w:rsid w:val="008B510B"/>
    <w:rsid w:val="008B51CC"/>
    <w:rsid w:val="008B5E02"/>
    <w:rsid w:val="008B616F"/>
    <w:rsid w:val="008B6784"/>
    <w:rsid w:val="008B67DF"/>
    <w:rsid w:val="008B7BD6"/>
    <w:rsid w:val="008B7D11"/>
    <w:rsid w:val="008C15E9"/>
    <w:rsid w:val="008C1630"/>
    <w:rsid w:val="008C1920"/>
    <w:rsid w:val="008C1A4A"/>
    <w:rsid w:val="008C1BBA"/>
    <w:rsid w:val="008C1FBB"/>
    <w:rsid w:val="008C28D3"/>
    <w:rsid w:val="008C33B1"/>
    <w:rsid w:val="008C5597"/>
    <w:rsid w:val="008C594C"/>
    <w:rsid w:val="008C59CA"/>
    <w:rsid w:val="008C5AAE"/>
    <w:rsid w:val="008C6557"/>
    <w:rsid w:val="008C6858"/>
    <w:rsid w:val="008C6C63"/>
    <w:rsid w:val="008C7610"/>
    <w:rsid w:val="008C791F"/>
    <w:rsid w:val="008C7A23"/>
    <w:rsid w:val="008D008D"/>
    <w:rsid w:val="008D047E"/>
    <w:rsid w:val="008D09DD"/>
    <w:rsid w:val="008D12EC"/>
    <w:rsid w:val="008D16F3"/>
    <w:rsid w:val="008D19A1"/>
    <w:rsid w:val="008D1A96"/>
    <w:rsid w:val="008D1B62"/>
    <w:rsid w:val="008D1CE3"/>
    <w:rsid w:val="008D2245"/>
    <w:rsid w:val="008D2537"/>
    <w:rsid w:val="008D2CB2"/>
    <w:rsid w:val="008D458B"/>
    <w:rsid w:val="008D4DFF"/>
    <w:rsid w:val="008D5213"/>
    <w:rsid w:val="008D5236"/>
    <w:rsid w:val="008D5333"/>
    <w:rsid w:val="008D577B"/>
    <w:rsid w:val="008D6343"/>
    <w:rsid w:val="008D6A69"/>
    <w:rsid w:val="008D70E3"/>
    <w:rsid w:val="008D7BE6"/>
    <w:rsid w:val="008D7FB6"/>
    <w:rsid w:val="008E05C2"/>
    <w:rsid w:val="008E107C"/>
    <w:rsid w:val="008E11E2"/>
    <w:rsid w:val="008E16A1"/>
    <w:rsid w:val="008E26CD"/>
    <w:rsid w:val="008E3372"/>
    <w:rsid w:val="008E34AC"/>
    <w:rsid w:val="008E379A"/>
    <w:rsid w:val="008E449E"/>
    <w:rsid w:val="008E58E8"/>
    <w:rsid w:val="008E6CD8"/>
    <w:rsid w:val="008E6D86"/>
    <w:rsid w:val="008E6E8D"/>
    <w:rsid w:val="008E70D3"/>
    <w:rsid w:val="008E7151"/>
    <w:rsid w:val="008E7E73"/>
    <w:rsid w:val="008F0055"/>
    <w:rsid w:val="008F1611"/>
    <w:rsid w:val="008F25DA"/>
    <w:rsid w:val="008F2C13"/>
    <w:rsid w:val="008F2CAB"/>
    <w:rsid w:val="008F34B3"/>
    <w:rsid w:val="008F35A5"/>
    <w:rsid w:val="008F35A9"/>
    <w:rsid w:val="008F3893"/>
    <w:rsid w:val="008F4628"/>
    <w:rsid w:val="008F4945"/>
    <w:rsid w:val="008F4CAE"/>
    <w:rsid w:val="008F4DA5"/>
    <w:rsid w:val="008F4EE1"/>
    <w:rsid w:val="008F5073"/>
    <w:rsid w:val="008F525D"/>
    <w:rsid w:val="008F5325"/>
    <w:rsid w:val="008F5656"/>
    <w:rsid w:val="008F566C"/>
    <w:rsid w:val="008F5929"/>
    <w:rsid w:val="008F5D19"/>
    <w:rsid w:val="008F609E"/>
    <w:rsid w:val="008F6983"/>
    <w:rsid w:val="008F6AAD"/>
    <w:rsid w:val="008F6AB1"/>
    <w:rsid w:val="008F72B4"/>
    <w:rsid w:val="008F7563"/>
    <w:rsid w:val="008F7E44"/>
    <w:rsid w:val="00901399"/>
    <w:rsid w:val="00901D0C"/>
    <w:rsid w:val="00902225"/>
    <w:rsid w:val="0090262D"/>
    <w:rsid w:val="009026FF"/>
    <w:rsid w:val="00902B3F"/>
    <w:rsid w:val="00902DBD"/>
    <w:rsid w:val="00902E03"/>
    <w:rsid w:val="009032F1"/>
    <w:rsid w:val="0090356E"/>
    <w:rsid w:val="0090396C"/>
    <w:rsid w:val="009039C0"/>
    <w:rsid w:val="00903B66"/>
    <w:rsid w:val="00904180"/>
    <w:rsid w:val="00904364"/>
    <w:rsid w:val="00904A91"/>
    <w:rsid w:val="00904B14"/>
    <w:rsid w:val="00904CD2"/>
    <w:rsid w:val="00904F35"/>
    <w:rsid w:val="00905990"/>
    <w:rsid w:val="00905A45"/>
    <w:rsid w:val="00905DB4"/>
    <w:rsid w:val="009067AE"/>
    <w:rsid w:val="009069D1"/>
    <w:rsid w:val="00906C90"/>
    <w:rsid w:val="00907493"/>
    <w:rsid w:val="00907961"/>
    <w:rsid w:val="009102F5"/>
    <w:rsid w:val="00910A69"/>
    <w:rsid w:val="009116FC"/>
    <w:rsid w:val="00911BBC"/>
    <w:rsid w:val="00911CB6"/>
    <w:rsid w:val="00912423"/>
    <w:rsid w:val="0091284B"/>
    <w:rsid w:val="00912BEF"/>
    <w:rsid w:val="00913B4F"/>
    <w:rsid w:val="00913C8D"/>
    <w:rsid w:val="00913D23"/>
    <w:rsid w:val="00913E14"/>
    <w:rsid w:val="00914414"/>
    <w:rsid w:val="0091444F"/>
    <w:rsid w:val="0091457F"/>
    <w:rsid w:val="00914612"/>
    <w:rsid w:val="009148FC"/>
    <w:rsid w:val="009152B7"/>
    <w:rsid w:val="0091536F"/>
    <w:rsid w:val="00915F94"/>
    <w:rsid w:val="009165F9"/>
    <w:rsid w:val="00916827"/>
    <w:rsid w:val="0091697C"/>
    <w:rsid w:val="009169D0"/>
    <w:rsid w:val="00916C97"/>
    <w:rsid w:val="00916D59"/>
    <w:rsid w:val="009174BD"/>
    <w:rsid w:val="0091790A"/>
    <w:rsid w:val="00920287"/>
    <w:rsid w:val="009207C3"/>
    <w:rsid w:val="00920A9C"/>
    <w:rsid w:val="00920B1B"/>
    <w:rsid w:val="00921584"/>
    <w:rsid w:val="0092243B"/>
    <w:rsid w:val="009229B0"/>
    <w:rsid w:val="00923D27"/>
    <w:rsid w:val="00924113"/>
    <w:rsid w:val="009252B9"/>
    <w:rsid w:val="009256AE"/>
    <w:rsid w:val="00926236"/>
    <w:rsid w:val="009263F9"/>
    <w:rsid w:val="009268A1"/>
    <w:rsid w:val="00926C3A"/>
    <w:rsid w:val="00927682"/>
    <w:rsid w:val="00927713"/>
    <w:rsid w:val="0092795C"/>
    <w:rsid w:val="00930A17"/>
    <w:rsid w:val="009311AB"/>
    <w:rsid w:val="0093124F"/>
    <w:rsid w:val="00931D05"/>
    <w:rsid w:val="0093240B"/>
    <w:rsid w:val="00932BD8"/>
    <w:rsid w:val="00932E9B"/>
    <w:rsid w:val="00933395"/>
    <w:rsid w:val="00933440"/>
    <w:rsid w:val="00933EBC"/>
    <w:rsid w:val="00933F5A"/>
    <w:rsid w:val="00933F65"/>
    <w:rsid w:val="00935155"/>
    <w:rsid w:val="00935340"/>
    <w:rsid w:val="00935486"/>
    <w:rsid w:val="0093594F"/>
    <w:rsid w:val="00936521"/>
    <w:rsid w:val="00936582"/>
    <w:rsid w:val="0093660C"/>
    <w:rsid w:val="00936778"/>
    <w:rsid w:val="00936798"/>
    <w:rsid w:val="009371FF"/>
    <w:rsid w:val="009372F9"/>
    <w:rsid w:val="00937E73"/>
    <w:rsid w:val="00941064"/>
    <w:rsid w:val="009410E2"/>
    <w:rsid w:val="00942324"/>
    <w:rsid w:val="00942821"/>
    <w:rsid w:val="00942C4B"/>
    <w:rsid w:val="00942D5F"/>
    <w:rsid w:val="00942ED3"/>
    <w:rsid w:val="00943708"/>
    <w:rsid w:val="009437B5"/>
    <w:rsid w:val="00943DF0"/>
    <w:rsid w:val="009449B4"/>
    <w:rsid w:val="009451AF"/>
    <w:rsid w:val="0094533D"/>
    <w:rsid w:val="0094540A"/>
    <w:rsid w:val="00945BEF"/>
    <w:rsid w:val="00946E7A"/>
    <w:rsid w:val="00947177"/>
    <w:rsid w:val="009475B3"/>
    <w:rsid w:val="00947D27"/>
    <w:rsid w:val="00950223"/>
    <w:rsid w:val="009504AF"/>
    <w:rsid w:val="0095062D"/>
    <w:rsid w:val="0095104A"/>
    <w:rsid w:val="0095107F"/>
    <w:rsid w:val="00951095"/>
    <w:rsid w:val="009511E4"/>
    <w:rsid w:val="00951903"/>
    <w:rsid w:val="00951939"/>
    <w:rsid w:val="009521E3"/>
    <w:rsid w:val="00953139"/>
    <w:rsid w:val="0095313B"/>
    <w:rsid w:val="00953AFE"/>
    <w:rsid w:val="00953D44"/>
    <w:rsid w:val="0095434C"/>
    <w:rsid w:val="00954E82"/>
    <w:rsid w:val="00955446"/>
    <w:rsid w:val="009554BF"/>
    <w:rsid w:val="0095579B"/>
    <w:rsid w:val="009558DF"/>
    <w:rsid w:val="0095593E"/>
    <w:rsid w:val="00955CFE"/>
    <w:rsid w:val="009561DB"/>
    <w:rsid w:val="009566B5"/>
    <w:rsid w:val="00957034"/>
    <w:rsid w:val="009572BC"/>
    <w:rsid w:val="009574B5"/>
    <w:rsid w:val="00957CFB"/>
    <w:rsid w:val="00960805"/>
    <w:rsid w:val="00960A3D"/>
    <w:rsid w:val="009621C7"/>
    <w:rsid w:val="009622B9"/>
    <w:rsid w:val="00962C53"/>
    <w:rsid w:val="00963D3E"/>
    <w:rsid w:val="00964EF7"/>
    <w:rsid w:val="00965E78"/>
    <w:rsid w:val="00966112"/>
    <w:rsid w:val="00966254"/>
    <w:rsid w:val="00966751"/>
    <w:rsid w:val="00966891"/>
    <w:rsid w:val="00966DCC"/>
    <w:rsid w:val="00970447"/>
    <w:rsid w:val="00971853"/>
    <w:rsid w:val="0097185B"/>
    <w:rsid w:val="00972084"/>
    <w:rsid w:val="00972229"/>
    <w:rsid w:val="009722A8"/>
    <w:rsid w:val="009729C4"/>
    <w:rsid w:val="00972A23"/>
    <w:rsid w:val="009730F7"/>
    <w:rsid w:val="0097312F"/>
    <w:rsid w:val="00974D19"/>
    <w:rsid w:val="00974EEA"/>
    <w:rsid w:val="009763AB"/>
    <w:rsid w:val="00980621"/>
    <w:rsid w:val="00980A69"/>
    <w:rsid w:val="00980D88"/>
    <w:rsid w:val="009818F8"/>
    <w:rsid w:val="00982226"/>
    <w:rsid w:val="009835B3"/>
    <w:rsid w:val="009835D9"/>
    <w:rsid w:val="00983AE4"/>
    <w:rsid w:val="00983F71"/>
    <w:rsid w:val="00984EBC"/>
    <w:rsid w:val="0098505B"/>
    <w:rsid w:val="009856D5"/>
    <w:rsid w:val="009858C1"/>
    <w:rsid w:val="00986E18"/>
    <w:rsid w:val="009876A5"/>
    <w:rsid w:val="009878EC"/>
    <w:rsid w:val="00990089"/>
    <w:rsid w:val="00990B18"/>
    <w:rsid w:val="009915AA"/>
    <w:rsid w:val="00991789"/>
    <w:rsid w:val="009930EC"/>
    <w:rsid w:val="00993240"/>
    <w:rsid w:val="0099357D"/>
    <w:rsid w:val="00993601"/>
    <w:rsid w:val="0099407E"/>
    <w:rsid w:val="009942C0"/>
    <w:rsid w:val="00994841"/>
    <w:rsid w:val="00994A1B"/>
    <w:rsid w:val="00994E91"/>
    <w:rsid w:val="00995400"/>
    <w:rsid w:val="009954E5"/>
    <w:rsid w:val="00995EFB"/>
    <w:rsid w:val="009961D3"/>
    <w:rsid w:val="00996675"/>
    <w:rsid w:val="0099717A"/>
    <w:rsid w:val="009971C3"/>
    <w:rsid w:val="009973D8"/>
    <w:rsid w:val="00997772"/>
    <w:rsid w:val="00997FF3"/>
    <w:rsid w:val="009A0824"/>
    <w:rsid w:val="009A0FB7"/>
    <w:rsid w:val="009A1239"/>
    <w:rsid w:val="009A1807"/>
    <w:rsid w:val="009A2893"/>
    <w:rsid w:val="009A298A"/>
    <w:rsid w:val="009A3807"/>
    <w:rsid w:val="009A3C7B"/>
    <w:rsid w:val="009A3D0C"/>
    <w:rsid w:val="009A3F82"/>
    <w:rsid w:val="009A42F5"/>
    <w:rsid w:val="009A45DE"/>
    <w:rsid w:val="009A4626"/>
    <w:rsid w:val="009A48A5"/>
    <w:rsid w:val="009A4909"/>
    <w:rsid w:val="009A4A30"/>
    <w:rsid w:val="009A4B6C"/>
    <w:rsid w:val="009A5895"/>
    <w:rsid w:val="009A5D83"/>
    <w:rsid w:val="009A5F47"/>
    <w:rsid w:val="009A62CD"/>
    <w:rsid w:val="009A6729"/>
    <w:rsid w:val="009A68E0"/>
    <w:rsid w:val="009A6C37"/>
    <w:rsid w:val="009A73BD"/>
    <w:rsid w:val="009B10C5"/>
    <w:rsid w:val="009B11A1"/>
    <w:rsid w:val="009B12EC"/>
    <w:rsid w:val="009B1BAF"/>
    <w:rsid w:val="009B1D9C"/>
    <w:rsid w:val="009B2B7E"/>
    <w:rsid w:val="009B328D"/>
    <w:rsid w:val="009B3683"/>
    <w:rsid w:val="009B3753"/>
    <w:rsid w:val="009B3F96"/>
    <w:rsid w:val="009B49DB"/>
    <w:rsid w:val="009B4F06"/>
    <w:rsid w:val="009B573E"/>
    <w:rsid w:val="009B593E"/>
    <w:rsid w:val="009B5C74"/>
    <w:rsid w:val="009B5D27"/>
    <w:rsid w:val="009B6756"/>
    <w:rsid w:val="009C04AB"/>
    <w:rsid w:val="009C0AA9"/>
    <w:rsid w:val="009C19CD"/>
    <w:rsid w:val="009C2728"/>
    <w:rsid w:val="009C2FDB"/>
    <w:rsid w:val="009C46EA"/>
    <w:rsid w:val="009C4F03"/>
    <w:rsid w:val="009C591B"/>
    <w:rsid w:val="009C5973"/>
    <w:rsid w:val="009C71A9"/>
    <w:rsid w:val="009C734D"/>
    <w:rsid w:val="009C7463"/>
    <w:rsid w:val="009C74FE"/>
    <w:rsid w:val="009C7E5A"/>
    <w:rsid w:val="009D029E"/>
    <w:rsid w:val="009D1E30"/>
    <w:rsid w:val="009D1EA9"/>
    <w:rsid w:val="009D20D5"/>
    <w:rsid w:val="009D22FD"/>
    <w:rsid w:val="009D25A7"/>
    <w:rsid w:val="009D2859"/>
    <w:rsid w:val="009D323D"/>
    <w:rsid w:val="009D39FF"/>
    <w:rsid w:val="009D3BE8"/>
    <w:rsid w:val="009D4A15"/>
    <w:rsid w:val="009D4B98"/>
    <w:rsid w:val="009D50B1"/>
    <w:rsid w:val="009D5166"/>
    <w:rsid w:val="009D559B"/>
    <w:rsid w:val="009D6583"/>
    <w:rsid w:val="009D67AE"/>
    <w:rsid w:val="009D69C1"/>
    <w:rsid w:val="009D6C0F"/>
    <w:rsid w:val="009E0945"/>
    <w:rsid w:val="009E2015"/>
    <w:rsid w:val="009E2279"/>
    <w:rsid w:val="009E2698"/>
    <w:rsid w:val="009E39E4"/>
    <w:rsid w:val="009E3B27"/>
    <w:rsid w:val="009E4031"/>
    <w:rsid w:val="009E4322"/>
    <w:rsid w:val="009E5032"/>
    <w:rsid w:val="009E5583"/>
    <w:rsid w:val="009E62C5"/>
    <w:rsid w:val="009E6A8F"/>
    <w:rsid w:val="009E6D0F"/>
    <w:rsid w:val="009E6F0F"/>
    <w:rsid w:val="009F01FA"/>
    <w:rsid w:val="009F1BAE"/>
    <w:rsid w:val="009F2755"/>
    <w:rsid w:val="009F2D1A"/>
    <w:rsid w:val="009F3DB7"/>
    <w:rsid w:val="009F3FCD"/>
    <w:rsid w:val="009F4A51"/>
    <w:rsid w:val="009F4D4C"/>
    <w:rsid w:val="009F544C"/>
    <w:rsid w:val="009F5469"/>
    <w:rsid w:val="009F5B6E"/>
    <w:rsid w:val="009F650E"/>
    <w:rsid w:val="009F679C"/>
    <w:rsid w:val="009F696B"/>
    <w:rsid w:val="009F6E51"/>
    <w:rsid w:val="009F7505"/>
    <w:rsid w:val="009F757E"/>
    <w:rsid w:val="009F7C42"/>
    <w:rsid w:val="00A01296"/>
    <w:rsid w:val="00A018E6"/>
    <w:rsid w:val="00A01B1E"/>
    <w:rsid w:val="00A02982"/>
    <w:rsid w:val="00A0398C"/>
    <w:rsid w:val="00A03F45"/>
    <w:rsid w:val="00A03FDE"/>
    <w:rsid w:val="00A04CA7"/>
    <w:rsid w:val="00A05D01"/>
    <w:rsid w:val="00A063D5"/>
    <w:rsid w:val="00A06418"/>
    <w:rsid w:val="00A06BC1"/>
    <w:rsid w:val="00A06CBB"/>
    <w:rsid w:val="00A07F7C"/>
    <w:rsid w:val="00A10940"/>
    <w:rsid w:val="00A11887"/>
    <w:rsid w:val="00A1228A"/>
    <w:rsid w:val="00A12E2F"/>
    <w:rsid w:val="00A135B2"/>
    <w:rsid w:val="00A13780"/>
    <w:rsid w:val="00A13B04"/>
    <w:rsid w:val="00A13C13"/>
    <w:rsid w:val="00A165F7"/>
    <w:rsid w:val="00A17B53"/>
    <w:rsid w:val="00A20434"/>
    <w:rsid w:val="00A2077E"/>
    <w:rsid w:val="00A22245"/>
    <w:rsid w:val="00A224E1"/>
    <w:rsid w:val="00A23097"/>
    <w:rsid w:val="00A2321D"/>
    <w:rsid w:val="00A251FB"/>
    <w:rsid w:val="00A25387"/>
    <w:rsid w:val="00A254BE"/>
    <w:rsid w:val="00A2602E"/>
    <w:rsid w:val="00A262E5"/>
    <w:rsid w:val="00A26AAE"/>
    <w:rsid w:val="00A26CC1"/>
    <w:rsid w:val="00A275F9"/>
    <w:rsid w:val="00A27D71"/>
    <w:rsid w:val="00A30592"/>
    <w:rsid w:val="00A30599"/>
    <w:rsid w:val="00A30E5F"/>
    <w:rsid w:val="00A31006"/>
    <w:rsid w:val="00A315DB"/>
    <w:rsid w:val="00A31879"/>
    <w:rsid w:val="00A318DB"/>
    <w:rsid w:val="00A31B29"/>
    <w:rsid w:val="00A31F1F"/>
    <w:rsid w:val="00A31FC8"/>
    <w:rsid w:val="00A321F6"/>
    <w:rsid w:val="00A3235D"/>
    <w:rsid w:val="00A328A3"/>
    <w:rsid w:val="00A32FA7"/>
    <w:rsid w:val="00A33053"/>
    <w:rsid w:val="00A33B98"/>
    <w:rsid w:val="00A34156"/>
    <w:rsid w:val="00A3432B"/>
    <w:rsid w:val="00A34AC7"/>
    <w:rsid w:val="00A35B07"/>
    <w:rsid w:val="00A35EB4"/>
    <w:rsid w:val="00A36456"/>
    <w:rsid w:val="00A367B2"/>
    <w:rsid w:val="00A367E5"/>
    <w:rsid w:val="00A36AA1"/>
    <w:rsid w:val="00A36E80"/>
    <w:rsid w:val="00A4038A"/>
    <w:rsid w:val="00A40AC8"/>
    <w:rsid w:val="00A41B54"/>
    <w:rsid w:val="00A41ED6"/>
    <w:rsid w:val="00A42004"/>
    <w:rsid w:val="00A425B6"/>
    <w:rsid w:val="00A427F3"/>
    <w:rsid w:val="00A4280B"/>
    <w:rsid w:val="00A42BE5"/>
    <w:rsid w:val="00A43797"/>
    <w:rsid w:val="00A445AE"/>
    <w:rsid w:val="00A448B7"/>
    <w:rsid w:val="00A44957"/>
    <w:rsid w:val="00A44973"/>
    <w:rsid w:val="00A4507E"/>
    <w:rsid w:val="00A4576B"/>
    <w:rsid w:val="00A464E0"/>
    <w:rsid w:val="00A46D49"/>
    <w:rsid w:val="00A46F66"/>
    <w:rsid w:val="00A50A83"/>
    <w:rsid w:val="00A51121"/>
    <w:rsid w:val="00A524B9"/>
    <w:rsid w:val="00A5268F"/>
    <w:rsid w:val="00A5285D"/>
    <w:rsid w:val="00A530AF"/>
    <w:rsid w:val="00A5446E"/>
    <w:rsid w:val="00A546E2"/>
    <w:rsid w:val="00A54943"/>
    <w:rsid w:val="00A55374"/>
    <w:rsid w:val="00A556DF"/>
    <w:rsid w:val="00A55FDE"/>
    <w:rsid w:val="00A56AFA"/>
    <w:rsid w:val="00A57938"/>
    <w:rsid w:val="00A607A6"/>
    <w:rsid w:val="00A608BF"/>
    <w:rsid w:val="00A60B83"/>
    <w:rsid w:val="00A60E0A"/>
    <w:rsid w:val="00A60E19"/>
    <w:rsid w:val="00A6126B"/>
    <w:rsid w:val="00A622DE"/>
    <w:rsid w:val="00A6330D"/>
    <w:rsid w:val="00A63956"/>
    <w:rsid w:val="00A63E11"/>
    <w:rsid w:val="00A63FB2"/>
    <w:rsid w:val="00A64415"/>
    <w:rsid w:val="00A64E92"/>
    <w:rsid w:val="00A651DE"/>
    <w:rsid w:val="00A65649"/>
    <w:rsid w:val="00A659AE"/>
    <w:rsid w:val="00A65DA9"/>
    <w:rsid w:val="00A65DE9"/>
    <w:rsid w:val="00A6657F"/>
    <w:rsid w:val="00A668E3"/>
    <w:rsid w:val="00A66FB0"/>
    <w:rsid w:val="00A67B3D"/>
    <w:rsid w:val="00A7270F"/>
    <w:rsid w:val="00A732F8"/>
    <w:rsid w:val="00A73568"/>
    <w:rsid w:val="00A740DF"/>
    <w:rsid w:val="00A74362"/>
    <w:rsid w:val="00A74815"/>
    <w:rsid w:val="00A753B7"/>
    <w:rsid w:val="00A75756"/>
    <w:rsid w:val="00A75978"/>
    <w:rsid w:val="00A75E87"/>
    <w:rsid w:val="00A75E8F"/>
    <w:rsid w:val="00A7640C"/>
    <w:rsid w:val="00A76DD6"/>
    <w:rsid w:val="00A76E58"/>
    <w:rsid w:val="00A770AA"/>
    <w:rsid w:val="00A7778B"/>
    <w:rsid w:val="00A77B3B"/>
    <w:rsid w:val="00A77D25"/>
    <w:rsid w:val="00A77D92"/>
    <w:rsid w:val="00A8016D"/>
    <w:rsid w:val="00A80271"/>
    <w:rsid w:val="00A8044B"/>
    <w:rsid w:val="00A8081A"/>
    <w:rsid w:val="00A80AF2"/>
    <w:rsid w:val="00A81162"/>
    <w:rsid w:val="00A813E3"/>
    <w:rsid w:val="00A81B43"/>
    <w:rsid w:val="00A823B7"/>
    <w:rsid w:val="00A823F0"/>
    <w:rsid w:val="00A8289D"/>
    <w:rsid w:val="00A83312"/>
    <w:rsid w:val="00A83369"/>
    <w:rsid w:val="00A83417"/>
    <w:rsid w:val="00A83FD0"/>
    <w:rsid w:val="00A845D4"/>
    <w:rsid w:val="00A84752"/>
    <w:rsid w:val="00A85457"/>
    <w:rsid w:val="00A863AB"/>
    <w:rsid w:val="00A869EE"/>
    <w:rsid w:val="00A87217"/>
    <w:rsid w:val="00A8785B"/>
    <w:rsid w:val="00A90356"/>
    <w:rsid w:val="00A907D4"/>
    <w:rsid w:val="00A9178D"/>
    <w:rsid w:val="00A91F71"/>
    <w:rsid w:val="00A924F5"/>
    <w:rsid w:val="00A92E02"/>
    <w:rsid w:val="00A94D57"/>
    <w:rsid w:val="00A94D61"/>
    <w:rsid w:val="00A94E31"/>
    <w:rsid w:val="00A9558B"/>
    <w:rsid w:val="00A95C0E"/>
    <w:rsid w:val="00A95DE9"/>
    <w:rsid w:val="00A961D1"/>
    <w:rsid w:val="00A9659A"/>
    <w:rsid w:val="00A96A46"/>
    <w:rsid w:val="00A96B70"/>
    <w:rsid w:val="00AA057C"/>
    <w:rsid w:val="00AA06F3"/>
    <w:rsid w:val="00AA0BAB"/>
    <w:rsid w:val="00AA0C58"/>
    <w:rsid w:val="00AA10E6"/>
    <w:rsid w:val="00AA1772"/>
    <w:rsid w:val="00AA402C"/>
    <w:rsid w:val="00AA4698"/>
    <w:rsid w:val="00AA49DC"/>
    <w:rsid w:val="00AA516B"/>
    <w:rsid w:val="00AA5249"/>
    <w:rsid w:val="00AA5FE4"/>
    <w:rsid w:val="00AA607A"/>
    <w:rsid w:val="00AA60CA"/>
    <w:rsid w:val="00AA632A"/>
    <w:rsid w:val="00AA7397"/>
    <w:rsid w:val="00AA7729"/>
    <w:rsid w:val="00AB0143"/>
    <w:rsid w:val="00AB079A"/>
    <w:rsid w:val="00AB0808"/>
    <w:rsid w:val="00AB18B2"/>
    <w:rsid w:val="00AB2F45"/>
    <w:rsid w:val="00AB3586"/>
    <w:rsid w:val="00AB3870"/>
    <w:rsid w:val="00AB3FA2"/>
    <w:rsid w:val="00AB489C"/>
    <w:rsid w:val="00AB584C"/>
    <w:rsid w:val="00AB592F"/>
    <w:rsid w:val="00AB5B77"/>
    <w:rsid w:val="00AB64F7"/>
    <w:rsid w:val="00AB6F71"/>
    <w:rsid w:val="00AB6F7C"/>
    <w:rsid w:val="00AB7158"/>
    <w:rsid w:val="00AB7A8C"/>
    <w:rsid w:val="00AC0139"/>
    <w:rsid w:val="00AC065E"/>
    <w:rsid w:val="00AC0B58"/>
    <w:rsid w:val="00AC154B"/>
    <w:rsid w:val="00AC1886"/>
    <w:rsid w:val="00AC23AF"/>
    <w:rsid w:val="00AC26A4"/>
    <w:rsid w:val="00AC2899"/>
    <w:rsid w:val="00AC33BE"/>
    <w:rsid w:val="00AC357D"/>
    <w:rsid w:val="00AC36C6"/>
    <w:rsid w:val="00AC3BA8"/>
    <w:rsid w:val="00AC3F2F"/>
    <w:rsid w:val="00AC40E1"/>
    <w:rsid w:val="00AC45AB"/>
    <w:rsid w:val="00AC4B93"/>
    <w:rsid w:val="00AC4E88"/>
    <w:rsid w:val="00AC51A2"/>
    <w:rsid w:val="00AC567E"/>
    <w:rsid w:val="00AC583E"/>
    <w:rsid w:val="00AC58EB"/>
    <w:rsid w:val="00AC7452"/>
    <w:rsid w:val="00AC7C89"/>
    <w:rsid w:val="00AC7E59"/>
    <w:rsid w:val="00AD0875"/>
    <w:rsid w:val="00AD0C77"/>
    <w:rsid w:val="00AD1644"/>
    <w:rsid w:val="00AD16CC"/>
    <w:rsid w:val="00AD172F"/>
    <w:rsid w:val="00AD19BB"/>
    <w:rsid w:val="00AD1A80"/>
    <w:rsid w:val="00AD1E26"/>
    <w:rsid w:val="00AD1F30"/>
    <w:rsid w:val="00AD29A7"/>
    <w:rsid w:val="00AD394E"/>
    <w:rsid w:val="00AD3D5A"/>
    <w:rsid w:val="00AD3DEB"/>
    <w:rsid w:val="00AD45C6"/>
    <w:rsid w:val="00AD4603"/>
    <w:rsid w:val="00AD4A41"/>
    <w:rsid w:val="00AD4E78"/>
    <w:rsid w:val="00AD561C"/>
    <w:rsid w:val="00AD5EEC"/>
    <w:rsid w:val="00AD5F6D"/>
    <w:rsid w:val="00AD7025"/>
    <w:rsid w:val="00AE1063"/>
    <w:rsid w:val="00AE234F"/>
    <w:rsid w:val="00AE2BD1"/>
    <w:rsid w:val="00AE40CF"/>
    <w:rsid w:val="00AE4D86"/>
    <w:rsid w:val="00AE507F"/>
    <w:rsid w:val="00AE53B9"/>
    <w:rsid w:val="00AE543E"/>
    <w:rsid w:val="00AE5966"/>
    <w:rsid w:val="00AE6299"/>
    <w:rsid w:val="00AE636A"/>
    <w:rsid w:val="00AE63E0"/>
    <w:rsid w:val="00AE648E"/>
    <w:rsid w:val="00AE6498"/>
    <w:rsid w:val="00AE6816"/>
    <w:rsid w:val="00AE6B3F"/>
    <w:rsid w:val="00AE6E89"/>
    <w:rsid w:val="00AE75FD"/>
    <w:rsid w:val="00AE7CCF"/>
    <w:rsid w:val="00AE7DD3"/>
    <w:rsid w:val="00AF05C0"/>
    <w:rsid w:val="00AF08A7"/>
    <w:rsid w:val="00AF0BC6"/>
    <w:rsid w:val="00AF15A7"/>
    <w:rsid w:val="00AF2534"/>
    <w:rsid w:val="00AF2D62"/>
    <w:rsid w:val="00AF3A33"/>
    <w:rsid w:val="00AF40D1"/>
    <w:rsid w:val="00AF4D20"/>
    <w:rsid w:val="00AF50E9"/>
    <w:rsid w:val="00AF5821"/>
    <w:rsid w:val="00AF6040"/>
    <w:rsid w:val="00AF6476"/>
    <w:rsid w:val="00AF6664"/>
    <w:rsid w:val="00AF6A79"/>
    <w:rsid w:val="00AF6D3D"/>
    <w:rsid w:val="00AF708E"/>
    <w:rsid w:val="00AF78E3"/>
    <w:rsid w:val="00B00DC8"/>
    <w:rsid w:val="00B01232"/>
    <w:rsid w:val="00B01805"/>
    <w:rsid w:val="00B01853"/>
    <w:rsid w:val="00B01992"/>
    <w:rsid w:val="00B01BD0"/>
    <w:rsid w:val="00B02D87"/>
    <w:rsid w:val="00B0315D"/>
    <w:rsid w:val="00B031AE"/>
    <w:rsid w:val="00B034D0"/>
    <w:rsid w:val="00B03A32"/>
    <w:rsid w:val="00B0420C"/>
    <w:rsid w:val="00B04211"/>
    <w:rsid w:val="00B042BA"/>
    <w:rsid w:val="00B04503"/>
    <w:rsid w:val="00B04729"/>
    <w:rsid w:val="00B04B17"/>
    <w:rsid w:val="00B057C8"/>
    <w:rsid w:val="00B05817"/>
    <w:rsid w:val="00B05CDE"/>
    <w:rsid w:val="00B05CE0"/>
    <w:rsid w:val="00B07FE2"/>
    <w:rsid w:val="00B1024E"/>
    <w:rsid w:val="00B10821"/>
    <w:rsid w:val="00B10A5D"/>
    <w:rsid w:val="00B11675"/>
    <w:rsid w:val="00B11F34"/>
    <w:rsid w:val="00B11FF3"/>
    <w:rsid w:val="00B127C3"/>
    <w:rsid w:val="00B128F4"/>
    <w:rsid w:val="00B12FD9"/>
    <w:rsid w:val="00B1370E"/>
    <w:rsid w:val="00B1405D"/>
    <w:rsid w:val="00B14F57"/>
    <w:rsid w:val="00B15667"/>
    <w:rsid w:val="00B15803"/>
    <w:rsid w:val="00B15AB1"/>
    <w:rsid w:val="00B15DE2"/>
    <w:rsid w:val="00B16A92"/>
    <w:rsid w:val="00B17FCC"/>
    <w:rsid w:val="00B205B3"/>
    <w:rsid w:val="00B20B82"/>
    <w:rsid w:val="00B2131B"/>
    <w:rsid w:val="00B219ED"/>
    <w:rsid w:val="00B219FE"/>
    <w:rsid w:val="00B21A3D"/>
    <w:rsid w:val="00B21C36"/>
    <w:rsid w:val="00B21F8F"/>
    <w:rsid w:val="00B2212A"/>
    <w:rsid w:val="00B233CA"/>
    <w:rsid w:val="00B23D92"/>
    <w:rsid w:val="00B246F7"/>
    <w:rsid w:val="00B24E1B"/>
    <w:rsid w:val="00B25138"/>
    <w:rsid w:val="00B26EC7"/>
    <w:rsid w:val="00B3010B"/>
    <w:rsid w:val="00B30570"/>
    <w:rsid w:val="00B308F3"/>
    <w:rsid w:val="00B30BE1"/>
    <w:rsid w:val="00B312CB"/>
    <w:rsid w:val="00B32531"/>
    <w:rsid w:val="00B327B6"/>
    <w:rsid w:val="00B32B45"/>
    <w:rsid w:val="00B32D52"/>
    <w:rsid w:val="00B32E2E"/>
    <w:rsid w:val="00B32F31"/>
    <w:rsid w:val="00B33641"/>
    <w:rsid w:val="00B336C1"/>
    <w:rsid w:val="00B33894"/>
    <w:rsid w:val="00B33B2B"/>
    <w:rsid w:val="00B349C6"/>
    <w:rsid w:val="00B3583B"/>
    <w:rsid w:val="00B35D9E"/>
    <w:rsid w:val="00B36229"/>
    <w:rsid w:val="00B36890"/>
    <w:rsid w:val="00B36B76"/>
    <w:rsid w:val="00B36C88"/>
    <w:rsid w:val="00B404E8"/>
    <w:rsid w:val="00B406DA"/>
    <w:rsid w:val="00B40C07"/>
    <w:rsid w:val="00B40FF8"/>
    <w:rsid w:val="00B42734"/>
    <w:rsid w:val="00B42A26"/>
    <w:rsid w:val="00B42D8B"/>
    <w:rsid w:val="00B43D94"/>
    <w:rsid w:val="00B43E8A"/>
    <w:rsid w:val="00B4478B"/>
    <w:rsid w:val="00B449E7"/>
    <w:rsid w:val="00B45035"/>
    <w:rsid w:val="00B45A40"/>
    <w:rsid w:val="00B45D99"/>
    <w:rsid w:val="00B4613E"/>
    <w:rsid w:val="00B466B3"/>
    <w:rsid w:val="00B46EC0"/>
    <w:rsid w:val="00B477C5"/>
    <w:rsid w:val="00B4784D"/>
    <w:rsid w:val="00B478E3"/>
    <w:rsid w:val="00B47F26"/>
    <w:rsid w:val="00B50A94"/>
    <w:rsid w:val="00B50B98"/>
    <w:rsid w:val="00B50BF3"/>
    <w:rsid w:val="00B52357"/>
    <w:rsid w:val="00B526C3"/>
    <w:rsid w:val="00B52B25"/>
    <w:rsid w:val="00B52ECC"/>
    <w:rsid w:val="00B53155"/>
    <w:rsid w:val="00B53B1B"/>
    <w:rsid w:val="00B54BE3"/>
    <w:rsid w:val="00B552FE"/>
    <w:rsid w:val="00B55547"/>
    <w:rsid w:val="00B555A9"/>
    <w:rsid w:val="00B55A3B"/>
    <w:rsid w:val="00B55EEE"/>
    <w:rsid w:val="00B56342"/>
    <w:rsid w:val="00B56B2E"/>
    <w:rsid w:val="00B57019"/>
    <w:rsid w:val="00B572DA"/>
    <w:rsid w:val="00B57692"/>
    <w:rsid w:val="00B57A35"/>
    <w:rsid w:val="00B57ED8"/>
    <w:rsid w:val="00B602E1"/>
    <w:rsid w:val="00B60F29"/>
    <w:rsid w:val="00B62522"/>
    <w:rsid w:val="00B62B60"/>
    <w:rsid w:val="00B62D92"/>
    <w:rsid w:val="00B6304E"/>
    <w:rsid w:val="00B633FC"/>
    <w:rsid w:val="00B63487"/>
    <w:rsid w:val="00B6358A"/>
    <w:rsid w:val="00B63E29"/>
    <w:rsid w:val="00B63EF8"/>
    <w:rsid w:val="00B63FDC"/>
    <w:rsid w:val="00B6462B"/>
    <w:rsid w:val="00B647B9"/>
    <w:rsid w:val="00B64959"/>
    <w:rsid w:val="00B64990"/>
    <w:rsid w:val="00B64D52"/>
    <w:rsid w:val="00B66250"/>
    <w:rsid w:val="00B66480"/>
    <w:rsid w:val="00B6656D"/>
    <w:rsid w:val="00B66C25"/>
    <w:rsid w:val="00B670D3"/>
    <w:rsid w:val="00B6740A"/>
    <w:rsid w:val="00B67F19"/>
    <w:rsid w:val="00B703A4"/>
    <w:rsid w:val="00B708CD"/>
    <w:rsid w:val="00B70F3C"/>
    <w:rsid w:val="00B7171C"/>
    <w:rsid w:val="00B71929"/>
    <w:rsid w:val="00B72462"/>
    <w:rsid w:val="00B725FE"/>
    <w:rsid w:val="00B726EE"/>
    <w:rsid w:val="00B72A5A"/>
    <w:rsid w:val="00B73101"/>
    <w:rsid w:val="00B7416E"/>
    <w:rsid w:val="00B74F4B"/>
    <w:rsid w:val="00B750AD"/>
    <w:rsid w:val="00B752AC"/>
    <w:rsid w:val="00B7543C"/>
    <w:rsid w:val="00B7632A"/>
    <w:rsid w:val="00B76477"/>
    <w:rsid w:val="00B76D84"/>
    <w:rsid w:val="00B77200"/>
    <w:rsid w:val="00B777B9"/>
    <w:rsid w:val="00B777EA"/>
    <w:rsid w:val="00B77A91"/>
    <w:rsid w:val="00B77D5F"/>
    <w:rsid w:val="00B817AD"/>
    <w:rsid w:val="00B81D3F"/>
    <w:rsid w:val="00B8272A"/>
    <w:rsid w:val="00B82B5D"/>
    <w:rsid w:val="00B83188"/>
    <w:rsid w:val="00B8357B"/>
    <w:rsid w:val="00B836B3"/>
    <w:rsid w:val="00B83815"/>
    <w:rsid w:val="00B83B7F"/>
    <w:rsid w:val="00B83C01"/>
    <w:rsid w:val="00B84E49"/>
    <w:rsid w:val="00B866DD"/>
    <w:rsid w:val="00B8678A"/>
    <w:rsid w:val="00B871E1"/>
    <w:rsid w:val="00B879E0"/>
    <w:rsid w:val="00B87E1B"/>
    <w:rsid w:val="00B87EE3"/>
    <w:rsid w:val="00B9058B"/>
    <w:rsid w:val="00B90F3D"/>
    <w:rsid w:val="00B91DB4"/>
    <w:rsid w:val="00B91EF7"/>
    <w:rsid w:val="00B94554"/>
    <w:rsid w:val="00B948AE"/>
    <w:rsid w:val="00B94928"/>
    <w:rsid w:val="00B94A09"/>
    <w:rsid w:val="00B9506D"/>
    <w:rsid w:val="00B95176"/>
    <w:rsid w:val="00B9549A"/>
    <w:rsid w:val="00B95D53"/>
    <w:rsid w:val="00B96194"/>
    <w:rsid w:val="00B96385"/>
    <w:rsid w:val="00B96893"/>
    <w:rsid w:val="00B96FE4"/>
    <w:rsid w:val="00B9782C"/>
    <w:rsid w:val="00B97962"/>
    <w:rsid w:val="00BA009E"/>
    <w:rsid w:val="00BA0306"/>
    <w:rsid w:val="00BA0ABA"/>
    <w:rsid w:val="00BA13A6"/>
    <w:rsid w:val="00BA2438"/>
    <w:rsid w:val="00BA24DD"/>
    <w:rsid w:val="00BA2B2C"/>
    <w:rsid w:val="00BA2D16"/>
    <w:rsid w:val="00BA358F"/>
    <w:rsid w:val="00BA3958"/>
    <w:rsid w:val="00BA423F"/>
    <w:rsid w:val="00BA5949"/>
    <w:rsid w:val="00BA6395"/>
    <w:rsid w:val="00BA681B"/>
    <w:rsid w:val="00BA6A62"/>
    <w:rsid w:val="00BA6E85"/>
    <w:rsid w:val="00BA77AE"/>
    <w:rsid w:val="00BA7C81"/>
    <w:rsid w:val="00BA7F78"/>
    <w:rsid w:val="00BB0179"/>
    <w:rsid w:val="00BB087F"/>
    <w:rsid w:val="00BB0907"/>
    <w:rsid w:val="00BB0922"/>
    <w:rsid w:val="00BB17B4"/>
    <w:rsid w:val="00BB1F23"/>
    <w:rsid w:val="00BB1F68"/>
    <w:rsid w:val="00BB26A2"/>
    <w:rsid w:val="00BB2A2C"/>
    <w:rsid w:val="00BB2C34"/>
    <w:rsid w:val="00BB2F85"/>
    <w:rsid w:val="00BB3088"/>
    <w:rsid w:val="00BB30E6"/>
    <w:rsid w:val="00BB3C57"/>
    <w:rsid w:val="00BB4B52"/>
    <w:rsid w:val="00BB5FA0"/>
    <w:rsid w:val="00BB631D"/>
    <w:rsid w:val="00BB65B7"/>
    <w:rsid w:val="00BB69EB"/>
    <w:rsid w:val="00BB6EEF"/>
    <w:rsid w:val="00BB7467"/>
    <w:rsid w:val="00BB774D"/>
    <w:rsid w:val="00BB7C90"/>
    <w:rsid w:val="00BC1276"/>
    <w:rsid w:val="00BC12EB"/>
    <w:rsid w:val="00BC17AA"/>
    <w:rsid w:val="00BC1CDC"/>
    <w:rsid w:val="00BC1F8B"/>
    <w:rsid w:val="00BC3145"/>
    <w:rsid w:val="00BC3A88"/>
    <w:rsid w:val="00BC3C6C"/>
    <w:rsid w:val="00BC3D8B"/>
    <w:rsid w:val="00BC4226"/>
    <w:rsid w:val="00BC440D"/>
    <w:rsid w:val="00BC541D"/>
    <w:rsid w:val="00BC5804"/>
    <w:rsid w:val="00BC5861"/>
    <w:rsid w:val="00BC5A0D"/>
    <w:rsid w:val="00BC5F6A"/>
    <w:rsid w:val="00BC62D0"/>
    <w:rsid w:val="00BC6712"/>
    <w:rsid w:val="00BC6E96"/>
    <w:rsid w:val="00BC7117"/>
    <w:rsid w:val="00BD0256"/>
    <w:rsid w:val="00BD074E"/>
    <w:rsid w:val="00BD11DB"/>
    <w:rsid w:val="00BD1472"/>
    <w:rsid w:val="00BD16FA"/>
    <w:rsid w:val="00BD1854"/>
    <w:rsid w:val="00BD1FF0"/>
    <w:rsid w:val="00BD220F"/>
    <w:rsid w:val="00BD2903"/>
    <w:rsid w:val="00BD2916"/>
    <w:rsid w:val="00BD33CA"/>
    <w:rsid w:val="00BD4016"/>
    <w:rsid w:val="00BD4338"/>
    <w:rsid w:val="00BD4459"/>
    <w:rsid w:val="00BD46ED"/>
    <w:rsid w:val="00BD529A"/>
    <w:rsid w:val="00BD5735"/>
    <w:rsid w:val="00BD59E6"/>
    <w:rsid w:val="00BD69C0"/>
    <w:rsid w:val="00BD6D8A"/>
    <w:rsid w:val="00BD7F4C"/>
    <w:rsid w:val="00BE04CB"/>
    <w:rsid w:val="00BE1916"/>
    <w:rsid w:val="00BE1A2D"/>
    <w:rsid w:val="00BE1B60"/>
    <w:rsid w:val="00BE1F45"/>
    <w:rsid w:val="00BE2A0B"/>
    <w:rsid w:val="00BE35BA"/>
    <w:rsid w:val="00BE3BE4"/>
    <w:rsid w:val="00BE3E13"/>
    <w:rsid w:val="00BE4129"/>
    <w:rsid w:val="00BE4640"/>
    <w:rsid w:val="00BE4839"/>
    <w:rsid w:val="00BE499A"/>
    <w:rsid w:val="00BE50C3"/>
    <w:rsid w:val="00BE5572"/>
    <w:rsid w:val="00BE5BAE"/>
    <w:rsid w:val="00BE676F"/>
    <w:rsid w:val="00BE698B"/>
    <w:rsid w:val="00BE7046"/>
    <w:rsid w:val="00BE7294"/>
    <w:rsid w:val="00BE7477"/>
    <w:rsid w:val="00BE78BE"/>
    <w:rsid w:val="00BE7AA8"/>
    <w:rsid w:val="00BF00BB"/>
    <w:rsid w:val="00BF0F09"/>
    <w:rsid w:val="00BF218B"/>
    <w:rsid w:val="00BF2471"/>
    <w:rsid w:val="00BF3D5C"/>
    <w:rsid w:val="00BF3FCB"/>
    <w:rsid w:val="00BF4D9E"/>
    <w:rsid w:val="00BF4E11"/>
    <w:rsid w:val="00BF58B9"/>
    <w:rsid w:val="00BF5DDE"/>
    <w:rsid w:val="00BF6D45"/>
    <w:rsid w:val="00BF6E28"/>
    <w:rsid w:val="00BF6F27"/>
    <w:rsid w:val="00BF76A0"/>
    <w:rsid w:val="00BF7B06"/>
    <w:rsid w:val="00BF7F32"/>
    <w:rsid w:val="00C00060"/>
    <w:rsid w:val="00C00B2C"/>
    <w:rsid w:val="00C00DE2"/>
    <w:rsid w:val="00C01C8B"/>
    <w:rsid w:val="00C01ED9"/>
    <w:rsid w:val="00C02154"/>
    <w:rsid w:val="00C0235D"/>
    <w:rsid w:val="00C02391"/>
    <w:rsid w:val="00C03860"/>
    <w:rsid w:val="00C03990"/>
    <w:rsid w:val="00C044F2"/>
    <w:rsid w:val="00C04860"/>
    <w:rsid w:val="00C0499F"/>
    <w:rsid w:val="00C051D6"/>
    <w:rsid w:val="00C0593B"/>
    <w:rsid w:val="00C05CDA"/>
    <w:rsid w:val="00C063DB"/>
    <w:rsid w:val="00C0656F"/>
    <w:rsid w:val="00C07248"/>
    <w:rsid w:val="00C072FA"/>
    <w:rsid w:val="00C11AD4"/>
    <w:rsid w:val="00C11D42"/>
    <w:rsid w:val="00C120EB"/>
    <w:rsid w:val="00C121C9"/>
    <w:rsid w:val="00C12392"/>
    <w:rsid w:val="00C12C49"/>
    <w:rsid w:val="00C1343B"/>
    <w:rsid w:val="00C13C57"/>
    <w:rsid w:val="00C15CF0"/>
    <w:rsid w:val="00C1631C"/>
    <w:rsid w:val="00C16585"/>
    <w:rsid w:val="00C17F22"/>
    <w:rsid w:val="00C201A7"/>
    <w:rsid w:val="00C20ED3"/>
    <w:rsid w:val="00C22965"/>
    <w:rsid w:val="00C23C9B"/>
    <w:rsid w:val="00C24B64"/>
    <w:rsid w:val="00C24DE8"/>
    <w:rsid w:val="00C25471"/>
    <w:rsid w:val="00C269F1"/>
    <w:rsid w:val="00C27B69"/>
    <w:rsid w:val="00C30740"/>
    <w:rsid w:val="00C309BB"/>
    <w:rsid w:val="00C30A02"/>
    <w:rsid w:val="00C3115B"/>
    <w:rsid w:val="00C31845"/>
    <w:rsid w:val="00C31941"/>
    <w:rsid w:val="00C31B11"/>
    <w:rsid w:val="00C31EF1"/>
    <w:rsid w:val="00C31F39"/>
    <w:rsid w:val="00C32F71"/>
    <w:rsid w:val="00C331A9"/>
    <w:rsid w:val="00C33A33"/>
    <w:rsid w:val="00C3417F"/>
    <w:rsid w:val="00C347CF"/>
    <w:rsid w:val="00C34BAA"/>
    <w:rsid w:val="00C34D31"/>
    <w:rsid w:val="00C351CE"/>
    <w:rsid w:val="00C3583B"/>
    <w:rsid w:val="00C3688F"/>
    <w:rsid w:val="00C369BE"/>
    <w:rsid w:val="00C36A5A"/>
    <w:rsid w:val="00C37E16"/>
    <w:rsid w:val="00C4031E"/>
    <w:rsid w:val="00C40567"/>
    <w:rsid w:val="00C40604"/>
    <w:rsid w:val="00C406D2"/>
    <w:rsid w:val="00C40DFE"/>
    <w:rsid w:val="00C40E85"/>
    <w:rsid w:val="00C40FA6"/>
    <w:rsid w:val="00C411A6"/>
    <w:rsid w:val="00C41C80"/>
    <w:rsid w:val="00C431BE"/>
    <w:rsid w:val="00C43598"/>
    <w:rsid w:val="00C44494"/>
    <w:rsid w:val="00C44591"/>
    <w:rsid w:val="00C4463E"/>
    <w:rsid w:val="00C44DD2"/>
    <w:rsid w:val="00C45922"/>
    <w:rsid w:val="00C46E0C"/>
    <w:rsid w:val="00C471EE"/>
    <w:rsid w:val="00C474BA"/>
    <w:rsid w:val="00C4799D"/>
    <w:rsid w:val="00C47F86"/>
    <w:rsid w:val="00C50AA1"/>
    <w:rsid w:val="00C518B6"/>
    <w:rsid w:val="00C51975"/>
    <w:rsid w:val="00C51F2E"/>
    <w:rsid w:val="00C52522"/>
    <w:rsid w:val="00C53084"/>
    <w:rsid w:val="00C534D4"/>
    <w:rsid w:val="00C53BFA"/>
    <w:rsid w:val="00C53E6D"/>
    <w:rsid w:val="00C53EC3"/>
    <w:rsid w:val="00C53F33"/>
    <w:rsid w:val="00C556AF"/>
    <w:rsid w:val="00C56C36"/>
    <w:rsid w:val="00C576E1"/>
    <w:rsid w:val="00C6032D"/>
    <w:rsid w:val="00C60920"/>
    <w:rsid w:val="00C60A84"/>
    <w:rsid w:val="00C60D11"/>
    <w:rsid w:val="00C61652"/>
    <w:rsid w:val="00C61A69"/>
    <w:rsid w:val="00C61C66"/>
    <w:rsid w:val="00C631AC"/>
    <w:rsid w:val="00C638BE"/>
    <w:rsid w:val="00C63B97"/>
    <w:rsid w:val="00C63C10"/>
    <w:rsid w:val="00C6423A"/>
    <w:rsid w:val="00C64F94"/>
    <w:rsid w:val="00C65EC7"/>
    <w:rsid w:val="00C66465"/>
    <w:rsid w:val="00C66E11"/>
    <w:rsid w:val="00C679B9"/>
    <w:rsid w:val="00C67F7C"/>
    <w:rsid w:val="00C7157E"/>
    <w:rsid w:val="00C71A4F"/>
    <w:rsid w:val="00C71EF4"/>
    <w:rsid w:val="00C72A5F"/>
    <w:rsid w:val="00C72DB0"/>
    <w:rsid w:val="00C72DF2"/>
    <w:rsid w:val="00C72F0D"/>
    <w:rsid w:val="00C73051"/>
    <w:rsid w:val="00C736F5"/>
    <w:rsid w:val="00C73966"/>
    <w:rsid w:val="00C743AA"/>
    <w:rsid w:val="00C74A25"/>
    <w:rsid w:val="00C80384"/>
    <w:rsid w:val="00C80499"/>
    <w:rsid w:val="00C80F59"/>
    <w:rsid w:val="00C80FD9"/>
    <w:rsid w:val="00C81133"/>
    <w:rsid w:val="00C81A2F"/>
    <w:rsid w:val="00C81B69"/>
    <w:rsid w:val="00C81FFE"/>
    <w:rsid w:val="00C82BBE"/>
    <w:rsid w:val="00C8349E"/>
    <w:rsid w:val="00C84DC3"/>
    <w:rsid w:val="00C85740"/>
    <w:rsid w:val="00C86102"/>
    <w:rsid w:val="00C8657F"/>
    <w:rsid w:val="00C868DF"/>
    <w:rsid w:val="00C86997"/>
    <w:rsid w:val="00C86D2A"/>
    <w:rsid w:val="00C879D2"/>
    <w:rsid w:val="00C87F5D"/>
    <w:rsid w:val="00C905A6"/>
    <w:rsid w:val="00C90B04"/>
    <w:rsid w:val="00C90E14"/>
    <w:rsid w:val="00C91C0E"/>
    <w:rsid w:val="00C92355"/>
    <w:rsid w:val="00C92847"/>
    <w:rsid w:val="00C928FC"/>
    <w:rsid w:val="00C93260"/>
    <w:rsid w:val="00C93402"/>
    <w:rsid w:val="00C93706"/>
    <w:rsid w:val="00C945F2"/>
    <w:rsid w:val="00C94ADD"/>
    <w:rsid w:val="00C94B91"/>
    <w:rsid w:val="00C96252"/>
    <w:rsid w:val="00C96333"/>
    <w:rsid w:val="00C9669D"/>
    <w:rsid w:val="00C96BA3"/>
    <w:rsid w:val="00C96CDF"/>
    <w:rsid w:val="00C96E69"/>
    <w:rsid w:val="00C96EFC"/>
    <w:rsid w:val="00C975AD"/>
    <w:rsid w:val="00C975B2"/>
    <w:rsid w:val="00C9761B"/>
    <w:rsid w:val="00C97744"/>
    <w:rsid w:val="00C97C58"/>
    <w:rsid w:val="00CA0016"/>
    <w:rsid w:val="00CA0D08"/>
    <w:rsid w:val="00CA0E36"/>
    <w:rsid w:val="00CA1C25"/>
    <w:rsid w:val="00CA1CF2"/>
    <w:rsid w:val="00CA2122"/>
    <w:rsid w:val="00CA2E12"/>
    <w:rsid w:val="00CA2ED9"/>
    <w:rsid w:val="00CA3748"/>
    <w:rsid w:val="00CA3C41"/>
    <w:rsid w:val="00CA4750"/>
    <w:rsid w:val="00CA49E4"/>
    <w:rsid w:val="00CA4F38"/>
    <w:rsid w:val="00CA5C56"/>
    <w:rsid w:val="00CA625E"/>
    <w:rsid w:val="00CA7600"/>
    <w:rsid w:val="00CA7673"/>
    <w:rsid w:val="00CB0068"/>
    <w:rsid w:val="00CB0165"/>
    <w:rsid w:val="00CB0ED0"/>
    <w:rsid w:val="00CB12A4"/>
    <w:rsid w:val="00CB1FC5"/>
    <w:rsid w:val="00CB2013"/>
    <w:rsid w:val="00CB2429"/>
    <w:rsid w:val="00CB294A"/>
    <w:rsid w:val="00CB29C6"/>
    <w:rsid w:val="00CB2EBE"/>
    <w:rsid w:val="00CB31B4"/>
    <w:rsid w:val="00CB36D0"/>
    <w:rsid w:val="00CB38AE"/>
    <w:rsid w:val="00CB3A24"/>
    <w:rsid w:val="00CB4DA5"/>
    <w:rsid w:val="00CB6D59"/>
    <w:rsid w:val="00CB6DFE"/>
    <w:rsid w:val="00CB730D"/>
    <w:rsid w:val="00CB7B04"/>
    <w:rsid w:val="00CC0412"/>
    <w:rsid w:val="00CC096E"/>
    <w:rsid w:val="00CC0DDA"/>
    <w:rsid w:val="00CC141A"/>
    <w:rsid w:val="00CC2269"/>
    <w:rsid w:val="00CC2810"/>
    <w:rsid w:val="00CC303A"/>
    <w:rsid w:val="00CC365D"/>
    <w:rsid w:val="00CC385C"/>
    <w:rsid w:val="00CC3C2A"/>
    <w:rsid w:val="00CC4232"/>
    <w:rsid w:val="00CC427F"/>
    <w:rsid w:val="00CC513F"/>
    <w:rsid w:val="00CC5219"/>
    <w:rsid w:val="00CC542C"/>
    <w:rsid w:val="00CC568F"/>
    <w:rsid w:val="00CC5738"/>
    <w:rsid w:val="00CC579E"/>
    <w:rsid w:val="00CC6281"/>
    <w:rsid w:val="00CC755A"/>
    <w:rsid w:val="00CD072B"/>
    <w:rsid w:val="00CD178A"/>
    <w:rsid w:val="00CD1DC1"/>
    <w:rsid w:val="00CD1E85"/>
    <w:rsid w:val="00CD2C97"/>
    <w:rsid w:val="00CD45DC"/>
    <w:rsid w:val="00CD4D8E"/>
    <w:rsid w:val="00CD52F6"/>
    <w:rsid w:val="00CD6A5F"/>
    <w:rsid w:val="00CD6F8E"/>
    <w:rsid w:val="00CD7308"/>
    <w:rsid w:val="00CD79DA"/>
    <w:rsid w:val="00CE069B"/>
    <w:rsid w:val="00CE06A4"/>
    <w:rsid w:val="00CE0A92"/>
    <w:rsid w:val="00CE13F2"/>
    <w:rsid w:val="00CE23D3"/>
    <w:rsid w:val="00CE27B2"/>
    <w:rsid w:val="00CE3021"/>
    <w:rsid w:val="00CE3589"/>
    <w:rsid w:val="00CE426B"/>
    <w:rsid w:val="00CE48CF"/>
    <w:rsid w:val="00CE4BBF"/>
    <w:rsid w:val="00CE54E8"/>
    <w:rsid w:val="00CE7B2A"/>
    <w:rsid w:val="00CF00A0"/>
    <w:rsid w:val="00CF03B4"/>
    <w:rsid w:val="00CF08EB"/>
    <w:rsid w:val="00CF17C6"/>
    <w:rsid w:val="00CF1F17"/>
    <w:rsid w:val="00CF243E"/>
    <w:rsid w:val="00CF25DB"/>
    <w:rsid w:val="00CF27AA"/>
    <w:rsid w:val="00CF2BE7"/>
    <w:rsid w:val="00CF2C30"/>
    <w:rsid w:val="00CF4113"/>
    <w:rsid w:val="00CF4648"/>
    <w:rsid w:val="00CF48FE"/>
    <w:rsid w:val="00CF4955"/>
    <w:rsid w:val="00CF5D9D"/>
    <w:rsid w:val="00CF6A5D"/>
    <w:rsid w:val="00CF6CE4"/>
    <w:rsid w:val="00CF7440"/>
    <w:rsid w:val="00CF75D4"/>
    <w:rsid w:val="00CF79A7"/>
    <w:rsid w:val="00D010E3"/>
    <w:rsid w:val="00D0187E"/>
    <w:rsid w:val="00D01F06"/>
    <w:rsid w:val="00D02B8B"/>
    <w:rsid w:val="00D031F3"/>
    <w:rsid w:val="00D03EE3"/>
    <w:rsid w:val="00D04397"/>
    <w:rsid w:val="00D05386"/>
    <w:rsid w:val="00D05CCF"/>
    <w:rsid w:val="00D05F50"/>
    <w:rsid w:val="00D05FF4"/>
    <w:rsid w:val="00D06EB6"/>
    <w:rsid w:val="00D077E8"/>
    <w:rsid w:val="00D07896"/>
    <w:rsid w:val="00D078A7"/>
    <w:rsid w:val="00D07A07"/>
    <w:rsid w:val="00D102C6"/>
    <w:rsid w:val="00D105A0"/>
    <w:rsid w:val="00D10B8F"/>
    <w:rsid w:val="00D10CC2"/>
    <w:rsid w:val="00D10D6B"/>
    <w:rsid w:val="00D10DE9"/>
    <w:rsid w:val="00D114FD"/>
    <w:rsid w:val="00D11A69"/>
    <w:rsid w:val="00D120E2"/>
    <w:rsid w:val="00D121D7"/>
    <w:rsid w:val="00D129CD"/>
    <w:rsid w:val="00D12E91"/>
    <w:rsid w:val="00D13427"/>
    <w:rsid w:val="00D135DE"/>
    <w:rsid w:val="00D146D0"/>
    <w:rsid w:val="00D1500F"/>
    <w:rsid w:val="00D1630C"/>
    <w:rsid w:val="00D16365"/>
    <w:rsid w:val="00D1688C"/>
    <w:rsid w:val="00D16D0F"/>
    <w:rsid w:val="00D1770F"/>
    <w:rsid w:val="00D1771D"/>
    <w:rsid w:val="00D203B2"/>
    <w:rsid w:val="00D208DE"/>
    <w:rsid w:val="00D208E2"/>
    <w:rsid w:val="00D21211"/>
    <w:rsid w:val="00D220B0"/>
    <w:rsid w:val="00D22394"/>
    <w:rsid w:val="00D224D1"/>
    <w:rsid w:val="00D225A7"/>
    <w:rsid w:val="00D22884"/>
    <w:rsid w:val="00D22DB3"/>
    <w:rsid w:val="00D23D5E"/>
    <w:rsid w:val="00D242BF"/>
    <w:rsid w:val="00D2430B"/>
    <w:rsid w:val="00D24367"/>
    <w:rsid w:val="00D2491E"/>
    <w:rsid w:val="00D24CF8"/>
    <w:rsid w:val="00D250BE"/>
    <w:rsid w:val="00D26EE0"/>
    <w:rsid w:val="00D26F33"/>
    <w:rsid w:val="00D27880"/>
    <w:rsid w:val="00D30670"/>
    <w:rsid w:val="00D32029"/>
    <w:rsid w:val="00D322FC"/>
    <w:rsid w:val="00D32773"/>
    <w:rsid w:val="00D32E0C"/>
    <w:rsid w:val="00D33616"/>
    <w:rsid w:val="00D33994"/>
    <w:rsid w:val="00D346AE"/>
    <w:rsid w:val="00D347AD"/>
    <w:rsid w:val="00D35B31"/>
    <w:rsid w:val="00D35CDE"/>
    <w:rsid w:val="00D35D7D"/>
    <w:rsid w:val="00D364C2"/>
    <w:rsid w:val="00D36D4A"/>
    <w:rsid w:val="00D36DDD"/>
    <w:rsid w:val="00D37276"/>
    <w:rsid w:val="00D3795A"/>
    <w:rsid w:val="00D37EF4"/>
    <w:rsid w:val="00D404AB"/>
    <w:rsid w:val="00D418E1"/>
    <w:rsid w:val="00D421AC"/>
    <w:rsid w:val="00D42B09"/>
    <w:rsid w:val="00D43456"/>
    <w:rsid w:val="00D438F9"/>
    <w:rsid w:val="00D442C9"/>
    <w:rsid w:val="00D45179"/>
    <w:rsid w:val="00D458BC"/>
    <w:rsid w:val="00D459AF"/>
    <w:rsid w:val="00D45B70"/>
    <w:rsid w:val="00D47642"/>
    <w:rsid w:val="00D4769A"/>
    <w:rsid w:val="00D503E1"/>
    <w:rsid w:val="00D50914"/>
    <w:rsid w:val="00D514C4"/>
    <w:rsid w:val="00D51DF0"/>
    <w:rsid w:val="00D52050"/>
    <w:rsid w:val="00D5270E"/>
    <w:rsid w:val="00D5305D"/>
    <w:rsid w:val="00D537BB"/>
    <w:rsid w:val="00D53D1B"/>
    <w:rsid w:val="00D54CE2"/>
    <w:rsid w:val="00D54EBE"/>
    <w:rsid w:val="00D55951"/>
    <w:rsid w:val="00D55B1D"/>
    <w:rsid w:val="00D56707"/>
    <w:rsid w:val="00D56F2D"/>
    <w:rsid w:val="00D57069"/>
    <w:rsid w:val="00D60128"/>
    <w:rsid w:val="00D60715"/>
    <w:rsid w:val="00D608F0"/>
    <w:rsid w:val="00D609B9"/>
    <w:rsid w:val="00D61C86"/>
    <w:rsid w:val="00D624AC"/>
    <w:rsid w:val="00D62E1D"/>
    <w:rsid w:val="00D63285"/>
    <w:rsid w:val="00D63484"/>
    <w:rsid w:val="00D63C61"/>
    <w:rsid w:val="00D64969"/>
    <w:rsid w:val="00D65319"/>
    <w:rsid w:val="00D65653"/>
    <w:rsid w:val="00D65FFE"/>
    <w:rsid w:val="00D660CA"/>
    <w:rsid w:val="00D663C1"/>
    <w:rsid w:val="00D702E4"/>
    <w:rsid w:val="00D70C72"/>
    <w:rsid w:val="00D71F3A"/>
    <w:rsid w:val="00D72D26"/>
    <w:rsid w:val="00D731AF"/>
    <w:rsid w:val="00D733C8"/>
    <w:rsid w:val="00D737BC"/>
    <w:rsid w:val="00D73ACF"/>
    <w:rsid w:val="00D74599"/>
    <w:rsid w:val="00D757C6"/>
    <w:rsid w:val="00D758C3"/>
    <w:rsid w:val="00D764A0"/>
    <w:rsid w:val="00D76B78"/>
    <w:rsid w:val="00D76D88"/>
    <w:rsid w:val="00D76E8D"/>
    <w:rsid w:val="00D771FA"/>
    <w:rsid w:val="00D77EB6"/>
    <w:rsid w:val="00D80007"/>
    <w:rsid w:val="00D8077D"/>
    <w:rsid w:val="00D80B85"/>
    <w:rsid w:val="00D80D15"/>
    <w:rsid w:val="00D80FDF"/>
    <w:rsid w:val="00D80FFD"/>
    <w:rsid w:val="00D813F1"/>
    <w:rsid w:val="00D819A3"/>
    <w:rsid w:val="00D823F8"/>
    <w:rsid w:val="00D828AC"/>
    <w:rsid w:val="00D82F98"/>
    <w:rsid w:val="00D83621"/>
    <w:rsid w:val="00D8423E"/>
    <w:rsid w:val="00D850B1"/>
    <w:rsid w:val="00D8567D"/>
    <w:rsid w:val="00D85B5A"/>
    <w:rsid w:val="00D85C16"/>
    <w:rsid w:val="00D86606"/>
    <w:rsid w:val="00D867BD"/>
    <w:rsid w:val="00D86A44"/>
    <w:rsid w:val="00D86DD1"/>
    <w:rsid w:val="00D8739B"/>
    <w:rsid w:val="00D87948"/>
    <w:rsid w:val="00D87A03"/>
    <w:rsid w:val="00D90627"/>
    <w:rsid w:val="00D91EF5"/>
    <w:rsid w:val="00D92224"/>
    <w:rsid w:val="00D92351"/>
    <w:rsid w:val="00D93825"/>
    <w:rsid w:val="00D93ED4"/>
    <w:rsid w:val="00D94913"/>
    <w:rsid w:val="00D95DF9"/>
    <w:rsid w:val="00D9675F"/>
    <w:rsid w:val="00D967E8"/>
    <w:rsid w:val="00D97729"/>
    <w:rsid w:val="00DA0239"/>
    <w:rsid w:val="00DA0661"/>
    <w:rsid w:val="00DA07B3"/>
    <w:rsid w:val="00DA15E8"/>
    <w:rsid w:val="00DA3035"/>
    <w:rsid w:val="00DA4D81"/>
    <w:rsid w:val="00DA5F0C"/>
    <w:rsid w:val="00DA65B2"/>
    <w:rsid w:val="00DA6C85"/>
    <w:rsid w:val="00DA748B"/>
    <w:rsid w:val="00DA74B4"/>
    <w:rsid w:val="00DA7721"/>
    <w:rsid w:val="00DA7732"/>
    <w:rsid w:val="00DA7806"/>
    <w:rsid w:val="00DA7B68"/>
    <w:rsid w:val="00DA7C68"/>
    <w:rsid w:val="00DB064A"/>
    <w:rsid w:val="00DB1533"/>
    <w:rsid w:val="00DB165F"/>
    <w:rsid w:val="00DB2687"/>
    <w:rsid w:val="00DB273F"/>
    <w:rsid w:val="00DB3198"/>
    <w:rsid w:val="00DB38C6"/>
    <w:rsid w:val="00DB3B7F"/>
    <w:rsid w:val="00DB401C"/>
    <w:rsid w:val="00DB5B70"/>
    <w:rsid w:val="00DB62C5"/>
    <w:rsid w:val="00DB6A89"/>
    <w:rsid w:val="00DB739B"/>
    <w:rsid w:val="00DB7E9C"/>
    <w:rsid w:val="00DC0B65"/>
    <w:rsid w:val="00DC1976"/>
    <w:rsid w:val="00DC1EB1"/>
    <w:rsid w:val="00DC2095"/>
    <w:rsid w:val="00DC2901"/>
    <w:rsid w:val="00DC2C90"/>
    <w:rsid w:val="00DC32BE"/>
    <w:rsid w:val="00DC340E"/>
    <w:rsid w:val="00DC393E"/>
    <w:rsid w:val="00DC3956"/>
    <w:rsid w:val="00DC4444"/>
    <w:rsid w:val="00DC4773"/>
    <w:rsid w:val="00DC4FA6"/>
    <w:rsid w:val="00DC50D4"/>
    <w:rsid w:val="00DC51EC"/>
    <w:rsid w:val="00DC527B"/>
    <w:rsid w:val="00DC5DF9"/>
    <w:rsid w:val="00DC64E0"/>
    <w:rsid w:val="00DC6A80"/>
    <w:rsid w:val="00DC6A8C"/>
    <w:rsid w:val="00DC71B2"/>
    <w:rsid w:val="00DC7442"/>
    <w:rsid w:val="00DD00E9"/>
    <w:rsid w:val="00DD1471"/>
    <w:rsid w:val="00DD29B1"/>
    <w:rsid w:val="00DD2F75"/>
    <w:rsid w:val="00DD33AF"/>
    <w:rsid w:val="00DD3A73"/>
    <w:rsid w:val="00DD59AB"/>
    <w:rsid w:val="00DD64B0"/>
    <w:rsid w:val="00DD654F"/>
    <w:rsid w:val="00DD68E4"/>
    <w:rsid w:val="00DD716A"/>
    <w:rsid w:val="00DD781F"/>
    <w:rsid w:val="00DE01B7"/>
    <w:rsid w:val="00DE041D"/>
    <w:rsid w:val="00DE056E"/>
    <w:rsid w:val="00DE09C1"/>
    <w:rsid w:val="00DE0B86"/>
    <w:rsid w:val="00DE1594"/>
    <w:rsid w:val="00DE1E52"/>
    <w:rsid w:val="00DE23FA"/>
    <w:rsid w:val="00DE2A04"/>
    <w:rsid w:val="00DE2CDE"/>
    <w:rsid w:val="00DE31AC"/>
    <w:rsid w:val="00DE4B9A"/>
    <w:rsid w:val="00DE62C6"/>
    <w:rsid w:val="00DE6F67"/>
    <w:rsid w:val="00DE70FA"/>
    <w:rsid w:val="00DE743A"/>
    <w:rsid w:val="00DE7CC1"/>
    <w:rsid w:val="00DE7D51"/>
    <w:rsid w:val="00DE7DEE"/>
    <w:rsid w:val="00DE7FE8"/>
    <w:rsid w:val="00DF068B"/>
    <w:rsid w:val="00DF092B"/>
    <w:rsid w:val="00DF0946"/>
    <w:rsid w:val="00DF10F4"/>
    <w:rsid w:val="00DF1399"/>
    <w:rsid w:val="00DF1420"/>
    <w:rsid w:val="00DF1498"/>
    <w:rsid w:val="00DF1E43"/>
    <w:rsid w:val="00DF203A"/>
    <w:rsid w:val="00DF2092"/>
    <w:rsid w:val="00DF2885"/>
    <w:rsid w:val="00DF3185"/>
    <w:rsid w:val="00DF3467"/>
    <w:rsid w:val="00DF3A96"/>
    <w:rsid w:val="00DF3F0D"/>
    <w:rsid w:val="00DF40EA"/>
    <w:rsid w:val="00DF4229"/>
    <w:rsid w:val="00DF4613"/>
    <w:rsid w:val="00DF51C5"/>
    <w:rsid w:val="00DF51DD"/>
    <w:rsid w:val="00DF5951"/>
    <w:rsid w:val="00DF6682"/>
    <w:rsid w:val="00DF6913"/>
    <w:rsid w:val="00DF7E18"/>
    <w:rsid w:val="00E00264"/>
    <w:rsid w:val="00E00A99"/>
    <w:rsid w:val="00E01EE6"/>
    <w:rsid w:val="00E01FF9"/>
    <w:rsid w:val="00E0240F"/>
    <w:rsid w:val="00E02491"/>
    <w:rsid w:val="00E024FC"/>
    <w:rsid w:val="00E027D8"/>
    <w:rsid w:val="00E04BCB"/>
    <w:rsid w:val="00E05598"/>
    <w:rsid w:val="00E05901"/>
    <w:rsid w:val="00E06047"/>
    <w:rsid w:val="00E063A5"/>
    <w:rsid w:val="00E0658D"/>
    <w:rsid w:val="00E06E15"/>
    <w:rsid w:val="00E07886"/>
    <w:rsid w:val="00E11275"/>
    <w:rsid w:val="00E11586"/>
    <w:rsid w:val="00E11C79"/>
    <w:rsid w:val="00E12D47"/>
    <w:rsid w:val="00E12EF2"/>
    <w:rsid w:val="00E13B0D"/>
    <w:rsid w:val="00E14369"/>
    <w:rsid w:val="00E14468"/>
    <w:rsid w:val="00E1451D"/>
    <w:rsid w:val="00E145A6"/>
    <w:rsid w:val="00E14C7C"/>
    <w:rsid w:val="00E14CAC"/>
    <w:rsid w:val="00E15116"/>
    <w:rsid w:val="00E158F5"/>
    <w:rsid w:val="00E16079"/>
    <w:rsid w:val="00E16C64"/>
    <w:rsid w:val="00E170C4"/>
    <w:rsid w:val="00E175B9"/>
    <w:rsid w:val="00E20036"/>
    <w:rsid w:val="00E20952"/>
    <w:rsid w:val="00E2099A"/>
    <w:rsid w:val="00E2170B"/>
    <w:rsid w:val="00E21817"/>
    <w:rsid w:val="00E21C4C"/>
    <w:rsid w:val="00E2200E"/>
    <w:rsid w:val="00E2311C"/>
    <w:rsid w:val="00E237B3"/>
    <w:rsid w:val="00E240BE"/>
    <w:rsid w:val="00E246EA"/>
    <w:rsid w:val="00E24BC3"/>
    <w:rsid w:val="00E25867"/>
    <w:rsid w:val="00E25E99"/>
    <w:rsid w:val="00E263F1"/>
    <w:rsid w:val="00E26453"/>
    <w:rsid w:val="00E26468"/>
    <w:rsid w:val="00E26763"/>
    <w:rsid w:val="00E26E25"/>
    <w:rsid w:val="00E26E66"/>
    <w:rsid w:val="00E26F83"/>
    <w:rsid w:val="00E26FFD"/>
    <w:rsid w:val="00E30881"/>
    <w:rsid w:val="00E30DAD"/>
    <w:rsid w:val="00E31858"/>
    <w:rsid w:val="00E31C93"/>
    <w:rsid w:val="00E31FD1"/>
    <w:rsid w:val="00E3207C"/>
    <w:rsid w:val="00E324B9"/>
    <w:rsid w:val="00E329ED"/>
    <w:rsid w:val="00E33071"/>
    <w:rsid w:val="00E3405A"/>
    <w:rsid w:val="00E3432D"/>
    <w:rsid w:val="00E34936"/>
    <w:rsid w:val="00E34E45"/>
    <w:rsid w:val="00E35385"/>
    <w:rsid w:val="00E3568C"/>
    <w:rsid w:val="00E35A37"/>
    <w:rsid w:val="00E36202"/>
    <w:rsid w:val="00E3690E"/>
    <w:rsid w:val="00E36B8F"/>
    <w:rsid w:val="00E36EA9"/>
    <w:rsid w:val="00E37578"/>
    <w:rsid w:val="00E3768A"/>
    <w:rsid w:val="00E37BB6"/>
    <w:rsid w:val="00E37D46"/>
    <w:rsid w:val="00E37EB2"/>
    <w:rsid w:val="00E37EB5"/>
    <w:rsid w:val="00E37F56"/>
    <w:rsid w:val="00E402D4"/>
    <w:rsid w:val="00E40356"/>
    <w:rsid w:val="00E40650"/>
    <w:rsid w:val="00E407C7"/>
    <w:rsid w:val="00E411DA"/>
    <w:rsid w:val="00E414C2"/>
    <w:rsid w:val="00E41730"/>
    <w:rsid w:val="00E41C4B"/>
    <w:rsid w:val="00E4215D"/>
    <w:rsid w:val="00E423AE"/>
    <w:rsid w:val="00E43798"/>
    <w:rsid w:val="00E4400E"/>
    <w:rsid w:val="00E44D9F"/>
    <w:rsid w:val="00E45302"/>
    <w:rsid w:val="00E4541D"/>
    <w:rsid w:val="00E454F1"/>
    <w:rsid w:val="00E4672F"/>
    <w:rsid w:val="00E46A0E"/>
    <w:rsid w:val="00E46D9F"/>
    <w:rsid w:val="00E4733D"/>
    <w:rsid w:val="00E473CC"/>
    <w:rsid w:val="00E4742F"/>
    <w:rsid w:val="00E51516"/>
    <w:rsid w:val="00E51970"/>
    <w:rsid w:val="00E5234F"/>
    <w:rsid w:val="00E52D82"/>
    <w:rsid w:val="00E52DE3"/>
    <w:rsid w:val="00E53611"/>
    <w:rsid w:val="00E53926"/>
    <w:rsid w:val="00E544F9"/>
    <w:rsid w:val="00E54719"/>
    <w:rsid w:val="00E55414"/>
    <w:rsid w:val="00E5578A"/>
    <w:rsid w:val="00E5597C"/>
    <w:rsid w:val="00E55A61"/>
    <w:rsid w:val="00E55AF1"/>
    <w:rsid w:val="00E5642D"/>
    <w:rsid w:val="00E56A71"/>
    <w:rsid w:val="00E56C16"/>
    <w:rsid w:val="00E57603"/>
    <w:rsid w:val="00E5778E"/>
    <w:rsid w:val="00E57806"/>
    <w:rsid w:val="00E60006"/>
    <w:rsid w:val="00E6096A"/>
    <w:rsid w:val="00E6183D"/>
    <w:rsid w:val="00E61D98"/>
    <w:rsid w:val="00E62EAC"/>
    <w:rsid w:val="00E63113"/>
    <w:rsid w:val="00E63404"/>
    <w:rsid w:val="00E64E51"/>
    <w:rsid w:val="00E651C3"/>
    <w:rsid w:val="00E6549C"/>
    <w:rsid w:val="00E65D11"/>
    <w:rsid w:val="00E65DEE"/>
    <w:rsid w:val="00E65DFD"/>
    <w:rsid w:val="00E661C3"/>
    <w:rsid w:val="00E6674C"/>
    <w:rsid w:val="00E66C5C"/>
    <w:rsid w:val="00E6777B"/>
    <w:rsid w:val="00E67990"/>
    <w:rsid w:val="00E67B8B"/>
    <w:rsid w:val="00E704EA"/>
    <w:rsid w:val="00E705CE"/>
    <w:rsid w:val="00E70737"/>
    <w:rsid w:val="00E707A3"/>
    <w:rsid w:val="00E70856"/>
    <w:rsid w:val="00E71624"/>
    <w:rsid w:val="00E71BA3"/>
    <w:rsid w:val="00E71DFB"/>
    <w:rsid w:val="00E71F48"/>
    <w:rsid w:val="00E72409"/>
    <w:rsid w:val="00E72610"/>
    <w:rsid w:val="00E73274"/>
    <w:rsid w:val="00E733A0"/>
    <w:rsid w:val="00E73AB9"/>
    <w:rsid w:val="00E73AC2"/>
    <w:rsid w:val="00E73F9D"/>
    <w:rsid w:val="00E750CC"/>
    <w:rsid w:val="00E75377"/>
    <w:rsid w:val="00E75483"/>
    <w:rsid w:val="00E75993"/>
    <w:rsid w:val="00E75D92"/>
    <w:rsid w:val="00E75E96"/>
    <w:rsid w:val="00E760F4"/>
    <w:rsid w:val="00E76AE3"/>
    <w:rsid w:val="00E76B04"/>
    <w:rsid w:val="00E76FED"/>
    <w:rsid w:val="00E76FEF"/>
    <w:rsid w:val="00E77563"/>
    <w:rsid w:val="00E77C31"/>
    <w:rsid w:val="00E77CB9"/>
    <w:rsid w:val="00E809CE"/>
    <w:rsid w:val="00E809EB"/>
    <w:rsid w:val="00E81A02"/>
    <w:rsid w:val="00E81CBB"/>
    <w:rsid w:val="00E82365"/>
    <w:rsid w:val="00E83A5E"/>
    <w:rsid w:val="00E84325"/>
    <w:rsid w:val="00E845E0"/>
    <w:rsid w:val="00E84E8F"/>
    <w:rsid w:val="00E85AA4"/>
    <w:rsid w:val="00E85B29"/>
    <w:rsid w:val="00E85BB8"/>
    <w:rsid w:val="00E85F9B"/>
    <w:rsid w:val="00E8642E"/>
    <w:rsid w:val="00E866EF"/>
    <w:rsid w:val="00E870B2"/>
    <w:rsid w:val="00E87465"/>
    <w:rsid w:val="00E878B5"/>
    <w:rsid w:val="00E903D1"/>
    <w:rsid w:val="00E905C8"/>
    <w:rsid w:val="00E9071C"/>
    <w:rsid w:val="00E9181A"/>
    <w:rsid w:val="00E91F40"/>
    <w:rsid w:val="00E92488"/>
    <w:rsid w:val="00E9349F"/>
    <w:rsid w:val="00E93564"/>
    <w:rsid w:val="00E937EC"/>
    <w:rsid w:val="00E94628"/>
    <w:rsid w:val="00E94AA3"/>
    <w:rsid w:val="00E95657"/>
    <w:rsid w:val="00E95D39"/>
    <w:rsid w:val="00E95DEE"/>
    <w:rsid w:val="00E95E22"/>
    <w:rsid w:val="00EA0E99"/>
    <w:rsid w:val="00EA1E5A"/>
    <w:rsid w:val="00EA1EB0"/>
    <w:rsid w:val="00EA1F04"/>
    <w:rsid w:val="00EA2815"/>
    <w:rsid w:val="00EA2B4C"/>
    <w:rsid w:val="00EA2CD7"/>
    <w:rsid w:val="00EA2F26"/>
    <w:rsid w:val="00EA3707"/>
    <w:rsid w:val="00EA40FF"/>
    <w:rsid w:val="00EA430F"/>
    <w:rsid w:val="00EA46F6"/>
    <w:rsid w:val="00EA4AB5"/>
    <w:rsid w:val="00EA518F"/>
    <w:rsid w:val="00EA59A5"/>
    <w:rsid w:val="00EA59FD"/>
    <w:rsid w:val="00EA5BEC"/>
    <w:rsid w:val="00EA64C3"/>
    <w:rsid w:val="00EA7B17"/>
    <w:rsid w:val="00EA7B37"/>
    <w:rsid w:val="00EA7F41"/>
    <w:rsid w:val="00EB0A49"/>
    <w:rsid w:val="00EB0A67"/>
    <w:rsid w:val="00EB1407"/>
    <w:rsid w:val="00EB2669"/>
    <w:rsid w:val="00EB360A"/>
    <w:rsid w:val="00EB362E"/>
    <w:rsid w:val="00EB36E8"/>
    <w:rsid w:val="00EB41CB"/>
    <w:rsid w:val="00EB4249"/>
    <w:rsid w:val="00EB539A"/>
    <w:rsid w:val="00EB5EE2"/>
    <w:rsid w:val="00EB5EF4"/>
    <w:rsid w:val="00EB7AA1"/>
    <w:rsid w:val="00EC007C"/>
    <w:rsid w:val="00EC00A6"/>
    <w:rsid w:val="00EC0A4A"/>
    <w:rsid w:val="00EC106E"/>
    <w:rsid w:val="00EC14D9"/>
    <w:rsid w:val="00EC16F5"/>
    <w:rsid w:val="00EC2C02"/>
    <w:rsid w:val="00EC3451"/>
    <w:rsid w:val="00EC3885"/>
    <w:rsid w:val="00EC38E7"/>
    <w:rsid w:val="00EC3C5D"/>
    <w:rsid w:val="00EC3C9D"/>
    <w:rsid w:val="00EC406D"/>
    <w:rsid w:val="00EC4847"/>
    <w:rsid w:val="00EC4D79"/>
    <w:rsid w:val="00EC5092"/>
    <w:rsid w:val="00EC5D23"/>
    <w:rsid w:val="00EC60C9"/>
    <w:rsid w:val="00EC639F"/>
    <w:rsid w:val="00EC6E1A"/>
    <w:rsid w:val="00EC6F08"/>
    <w:rsid w:val="00ED052F"/>
    <w:rsid w:val="00ED06DD"/>
    <w:rsid w:val="00ED1E2B"/>
    <w:rsid w:val="00ED277E"/>
    <w:rsid w:val="00ED2F7D"/>
    <w:rsid w:val="00ED2F99"/>
    <w:rsid w:val="00ED3857"/>
    <w:rsid w:val="00ED3E09"/>
    <w:rsid w:val="00ED4DF0"/>
    <w:rsid w:val="00ED5D63"/>
    <w:rsid w:val="00ED67C6"/>
    <w:rsid w:val="00ED70AD"/>
    <w:rsid w:val="00EE026E"/>
    <w:rsid w:val="00EE0948"/>
    <w:rsid w:val="00EE112E"/>
    <w:rsid w:val="00EE147E"/>
    <w:rsid w:val="00EE1503"/>
    <w:rsid w:val="00EE1808"/>
    <w:rsid w:val="00EE1CA0"/>
    <w:rsid w:val="00EE2485"/>
    <w:rsid w:val="00EE266E"/>
    <w:rsid w:val="00EE27C7"/>
    <w:rsid w:val="00EE3A9B"/>
    <w:rsid w:val="00EE3E82"/>
    <w:rsid w:val="00EE44E4"/>
    <w:rsid w:val="00EE4CEA"/>
    <w:rsid w:val="00EE5232"/>
    <w:rsid w:val="00EE79DA"/>
    <w:rsid w:val="00EE7F17"/>
    <w:rsid w:val="00EF004C"/>
    <w:rsid w:val="00EF09A8"/>
    <w:rsid w:val="00EF1218"/>
    <w:rsid w:val="00EF1955"/>
    <w:rsid w:val="00EF1C87"/>
    <w:rsid w:val="00EF255F"/>
    <w:rsid w:val="00EF2823"/>
    <w:rsid w:val="00EF3864"/>
    <w:rsid w:val="00EF3F18"/>
    <w:rsid w:val="00EF468B"/>
    <w:rsid w:val="00EF5016"/>
    <w:rsid w:val="00EF5569"/>
    <w:rsid w:val="00EF5C92"/>
    <w:rsid w:val="00EF73F6"/>
    <w:rsid w:val="00F003AC"/>
    <w:rsid w:val="00F0041C"/>
    <w:rsid w:val="00F00969"/>
    <w:rsid w:val="00F01815"/>
    <w:rsid w:val="00F01C1E"/>
    <w:rsid w:val="00F01C87"/>
    <w:rsid w:val="00F02575"/>
    <w:rsid w:val="00F02823"/>
    <w:rsid w:val="00F0299A"/>
    <w:rsid w:val="00F03573"/>
    <w:rsid w:val="00F03D66"/>
    <w:rsid w:val="00F0441E"/>
    <w:rsid w:val="00F04C7B"/>
    <w:rsid w:val="00F05F43"/>
    <w:rsid w:val="00F06EC6"/>
    <w:rsid w:val="00F06F31"/>
    <w:rsid w:val="00F075FB"/>
    <w:rsid w:val="00F1000F"/>
    <w:rsid w:val="00F109D7"/>
    <w:rsid w:val="00F10C26"/>
    <w:rsid w:val="00F10C36"/>
    <w:rsid w:val="00F1126D"/>
    <w:rsid w:val="00F11314"/>
    <w:rsid w:val="00F1152F"/>
    <w:rsid w:val="00F126FB"/>
    <w:rsid w:val="00F12BE2"/>
    <w:rsid w:val="00F12FD5"/>
    <w:rsid w:val="00F14047"/>
    <w:rsid w:val="00F149FB"/>
    <w:rsid w:val="00F15E9B"/>
    <w:rsid w:val="00F16892"/>
    <w:rsid w:val="00F16893"/>
    <w:rsid w:val="00F169DE"/>
    <w:rsid w:val="00F16DAC"/>
    <w:rsid w:val="00F17AE2"/>
    <w:rsid w:val="00F17F01"/>
    <w:rsid w:val="00F2099A"/>
    <w:rsid w:val="00F20BE3"/>
    <w:rsid w:val="00F21133"/>
    <w:rsid w:val="00F22BD2"/>
    <w:rsid w:val="00F22CAB"/>
    <w:rsid w:val="00F23632"/>
    <w:rsid w:val="00F2386B"/>
    <w:rsid w:val="00F24F4E"/>
    <w:rsid w:val="00F25303"/>
    <w:rsid w:val="00F254D7"/>
    <w:rsid w:val="00F25B47"/>
    <w:rsid w:val="00F25E17"/>
    <w:rsid w:val="00F261C2"/>
    <w:rsid w:val="00F26645"/>
    <w:rsid w:val="00F26E81"/>
    <w:rsid w:val="00F26EA8"/>
    <w:rsid w:val="00F27085"/>
    <w:rsid w:val="00F27BA2"/>
    <w:rsid w:val="00F30059"/>
    <w:rsid w:val="00F3016F"/>
    <w:rsid w:val="00F304FA"/>
    <w:rsid w:val="00F30F0D"/>
    <w:rsid w:val="00F312EE"/>
    <w:rsid w:val="00F3160E"/>
    <w:rsid w:val="00F319EC"/>
    <w:rsid w:val="00F31AF7"/>
    <w:rsid w:val="00F31E87"/>
    <w:rsid w:val="00F321BE"/>
    <w:rsid w:val="00F3309B"/>
    <w:rsid w:val="00F33A4C"/>
    <w:rsid w:val="00F3400F"/>
    <w:rsid w:val="00F34303"/>
    <w:rsid w:val="00F34F3B"/>
    <w:rsid w:val="00F35049"/>
    <w:rsid w:val="00F359B6"/>
    <w:rsid w:val="00F36C07"/>
    <w:rsid w:val="00F36FA1"/>
    <w:rsid w:val="00F37152"/>
    <w:rsid w:val="00F37A43"/>
    <w:rsid w:val="00F37E96"/>
    <w:rsid w:val="00F400B6"/>
    <w:rsid w:val="00F4066C"/>
    <w:rsid w:val="00F40E6F"/>
    <w:rsid w:val="00F415D5"/>
    <w:rsid w:val="00F4169F"/>
    <w:rsid w:val="00F43307"/>
    <w:rsid w:val="00F435A9"/>
    <w:rsid w:val="00F43E77"/>
    <w:rsid w:val="00F44407"/>
    <w:rsid w:val="00F4441E"/>
    <w:rsid w:val="00F44452"/>
    <w:rsid w:val="00F44475"/>
    <w:rsid w:val="00F44575"/>
    <w:rsid w:val="00F44A53"/>
    <w:rsid w:val="00F44CF6"/>
    <w:rsid w:val="00F4500A"/>
    <w:rsid w:val="00F45E34"/>
    <w:rsid w:val="00F462DC"/>
    <w:rsid w:val="00F4645B"/>
    <w:rsid w:val="00F46C19"/>
    <w:rsid w:val="00F46FE9"/>
    <w:rsid w:val="00F473ED"/>
    <w:rsid w:val="00F47931"/>
    <w:rsid w:val="00F50ED2"/>
    <w:rsid w:val="00F51060"/>
    <w:rsid w:val="00F51C2A"/>
    <w:rsid w:val="00F51DF5"/>
    <w:rsid w:val="00F521DC"/>
    <w:rsid w:val="00F5256D"/>
    <w:rsid w:val="00F54AC3"/>
    <w:rsid w:val="00F54EE2"/>
    <w:rsid w:val="00F550BB"/>
    <w:rsid w:val="00F55E9A"/>
    <w:rsid w:val="00F563A6"/>
    <w:rsid w:val="00F563EB"/>
    <w:rsid w:val="00F568B8"/>
    <w:rsid w:val="00F56DB1"/>
    <w:rsid w:val="00F57AE8"/>
    <w:rsid w:val="00F57C39"/>
    <w:rsid w:val="00F6001A"/>
    <w:rsid w:val="00F60468"/>
    <w:rsid w:val="00F60558"/>
    <w:rsid w:val="00F60980"/>
    <w:rsid w:val="00F6121C"/>
    <w:rsid w:val="00F6193B"/>
    <w:rsid w:val="00F61EBB"/>
    <w:rsid w:val="00F6238C"/>
    <w:rsid w:val="00F6248F"/>
    <w:rsid w:val="00F6332B"/>
    <w:rsid w:val="00F63599"/>
    <w:rsid w:val="00F63639"/>
    <w:rsid w:val="00F64630"/>
    <w:rsid w:val="00F64963"/>
    <w:rsid w:val="00F64FB9"/>
    <w:rsid w:val="00F657F9"/>
    <w:rsid w:val="00F65D9A"/>
    <w:rsid w:val="00F65E13"/>
    <w:rsid w:val="00F66D6E"/>
    <w:rsid w:val="00F66DE9"/>
    <w:rsid w:val="00F674FC"/>
    <w:rsid w:val="00F676B2"/>
    <w:rsid w:val="00F677C3"/>
    <w:rsid w:val="00F67985"/>
    <w:rsid w:val="00F67AB6"/>
    <w:rsid w:val="00F704F5"/>
    <w:rsid w:val="00F70BA9"/>
    <w:rsid w:val="00F7113A"/>
    <w:rsid w:val="00F71473"/>
    <w:rsid w:val="00F720FF"/>
    <w:rsid w:val="00F72BA4"/>
    <w:rsid w:val="00F730EA"/>
    <w:rsid w:val="00F73423"/>
    <w:rsid w:val="00F74420"/>
    <w:rsid w:val="00F75809"/>
    <w:rsid w:val="00F758FF"/>
    <w:rsid w:val="00F75B68"/>
    <w:rsid w:val="00F764DE"/>
    <w:rsid w:val="00F76ACC"/>
    <w:rsid w:val="00F774BC"/>
    <w:rsid w:val="00F77519"/>
    <w:rsid w:val="00F776EF"/>
    <w:rsid w:val="00F80A39"/>
    <w:rsid w:val="00F81403"/>
    <w:rsid w:val="00F815DC"/>
    <w:rsid w:val="00F83C22"/>
    <w:rsid w:val="00F83C9A"/>
    <w:rsid w:val="00F845B1"/>
    <w:rsid w:val="00F84983"/>
    <w:rsid w:val="00F85150"/>
    <w:rsid w:val="00F85605"/>
    <w:rsid w:val="00F856F3"/>
    <w:rsid w:val="00F872B3"/>
    <w:rsid w:val="00F87B28"/>
    <w:rsid w:val="00F90C8F"/>
    <w:rsid w:val="00F90E22"/>
    <w:rsid w:val="00F90E62"/>
    <w:rsid w:val="00F9129D"/>
    <w:rsid w:val="00F9140F"/>
    <w:rsid w:val="00F91B60"/>
    <w:rsid w:val="00F930A3"/>
    <w:rsid w:val="00F93180"/>
    <w:rsid w:val="00F93527"/>
    <w:rsid w:val="00F93557"/>
    <w:rsid w:val="00F93561"/>
    <w:rsid w:val="00F9380D"/>
    <w:rsid w:val="00F93924"/>
    <w:rsid w:val="00F940D4"/>
    <w:rsid w:val="00F94F05"/>
    <w:rsid w:val="00F95135"/>
    <w:rsid w:val="00F95BB2"/>
    <w:rsid w:val="00F95CBE"/>
    <w:rsid w:val="00F96570"/>
    <w:rsid w:val="00F9699A"/>
    <w:rsid w:val="00F96F4C"/>
    <w:rsid w:val="00F9717A"/>
    <w:rsid w:val="00F974F4"/>
    <w:rsid w:val="00F97623"/>
    <w:rsid w:val="00FA003A"/>
    <w:rsid w:val="00FA0761"/>
    <w:rsid w:val="00FA0ADD"/>
    <w:rsid w:val="00FA13FA"/>
    <w:rsid w:val="00FA1505"/>
    <w:rsid w:val="00FA1DCA"/>
    <w:rsid w:val="00FA359A"/>
    <w:rsid w:val="00FA39AB"/>
    <w:rsid w:val="00FA455A"/>
    <w:rsid w:val="00FA4C13"/>
    <w:rsid w:val="00FA518A"/>
    <w:rsid w:val="00FA5A63"/>
    <w:rsid w:val="00FA6686"/>
    <w:rsid w:val="00FA6694"/>
    <w:rsid w:val="00FA6BA7"/>
    <w:rsid w:val="00FA7C05"/>
    <w:rsid w:val="00FB0605"/>
    <w:rsid w:val="00FB0A86"/>
    <w:rsid w:val="00FB0DB6"/>
    <w:rsid w:val="00FB0FBA"/>
    <w:rsid w:val="00FB1FEA"/>
    <w:rsid w:val="00FB254A"/>
    <w:rsid w:val="00FB27F7"/>
    <w:rsid w:val="00FB2BB1"/>
    <w:rsid w:val="00FB51E7"/>
    <w:rsid w:val="00FB7641"/>
    <w:rsid w:val="00FB7E5A"/>
    <w:rsid w:val="00FC0070"/>
    <w:rsid w:val="00FC0B29"/>
    <w:rsid w:val="00FC0EA2"/>
    <w:rsid w:val="00FC1036"/>
    <w:rsid w:val="00FC2B6A"/>
    <w:rsid w:val="00FC304B"/>
    <w:rsid w:val="00FC3AF5"/>
    <w:rsid w:val="00FC3E3A"/>
    <w:rsid w:val="00FC4714"/>
    <w:rsid w:val="00FC49A7"/>
    <w:rsid w:val="00FC5026"/>
    <w:rsid w:val="00FC5B3B"/>
    <w:rsid w:val="00FC5B93"/>
    <w:rsid w:val="00FC5EA0"/>
    <w:rsid w:val="00FC6189"/>
    <w:rsid w:val="00FC6D3A"/>
    <w:rsid w:val="00FC73F1"/>
    <w:rsid w:val="00FC7B6A"/>
    <w:rsid w:val="00FD083D"/>
    <w:rsid w:val="00FD1B56"/>
    <w:rsid w:val="00FD2AD9"/>
    <w:rsid w:val="00FD2B41"/>
    <w:rsid w:val="00FD2ECB"/>
    <w:rsid w:val="00FD30F0"/>
    <w:rsid w:val="00FD402F"/>
    <w:rsid w:val="00FD4710"/>
    <w:rsid w:val="00FD4CC9"/>
    <w:rsid w:val="00FD56C0"/>
    <w:rsid w:val="00FD59AB"/>
    <w:rsid w:val="00FD5A5D"/>
    <w:rsid w:val="00FD5A6D"/>
    <w:rsid w:val="00FD648A"/>
    <w:rsid w:val="00FD75B7"/>
    <w:rsid w:val="00FD7D21"/>
    <w:rsid w:val="00FD7D7E"/>
    <w:rsid w:val="00FE0E1D"/>
    <w:rsid w:val="00FE1717"/>
    <w:rsid w:val="00FE1BDD"/>
    <w:rsid w:val="00FE2343"/>
    <w:rsid w:val="00FE2F3F"/>
    <w:rsid w:val="00FE2FE9"/>
    <w:rsid w:val="00FE3FC9"/>
    <w:rsid w:val="00FE45C3"/>
    <w:rsid w:val="00FE5EB3"/>
    <w:rsid w:val="00FE6969"/>
    <w:rsid w:val="00FE6986"/>
    <w:rsid w:val="00FE6E73"/>
    <w:rsid w:val="00FE76AF"/>
    <w:rsid w:val="00FF05F2"/>
    <w:rsid w:val="00FF063D"/>
    <w:rsid w:val="00FF063E"/>
    <w:rsid w:val="00FF0E9A"/>
    <w:rsid w:val="00FF1358"/>
    <w:rsid w:val="00FF1539"/>
    <w:rsid w:val="00FF1946"/>
    <w:rsid w:val="00FF2072"/>
    <w:rsid w:val="00FF2561"/>
    <w:rsid w:val="00FF2741"/>
    <w:rsid w:val="00FF38EB"/>
    <w:rsid w:val="00FF3BAC"/>
    <w:rsid w:val="00FF3C71"/>
    <w:rsid w:val="00FF3EB6"/>
    <w:rsid w:val="00FF46A5"/>
    <w:rsid w:val="00FF4813"/>
    <w:rsid w:val="00FF508D"/>
    <w:rsid w:val="00FF53ED"/>
    <w:rsid w:val="00FF5B37"/>
    <w:rsid w:val="00FF5E06"/>
    <w:rsid w:val="00FF6C0B"/>
    <w:rsid w:val="00FF6CB8"/>
    <w:rsid w:val="00FF73EE"/>
    <w:rsid w:val="00FF750E"/>
    <w:rsid w:val="00FF7AC3"/>
    <w:rsid w:val="00FF7C9B"/>
    <w:rsid w:val="00FF7DF5"/>
    <w:rsid w:val="00FF7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700FD"/>
  <w15:chartTrackingRefBased/>
  <w15:docId w15:val="{0F9AF17F-11F9-4465-AA0F-214A6C1E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7"/>
    <w:lsdException w:name="Medium Shading 1 Accent 1" w:uiPriority="63"/>
    <w:lsdException w:name="Medium Shading 2 Accent 1" w:uiPriority="69"/>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C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Ttulo3"/>
    <w:next w:val="Normal"/>
    <w:link w:val="Ttulo1Car"/>
    <w:qFormat/>
    <w:rsid w:val="00163BC8"/>
    <w:pPr>
      <w:outlineLvl w:val="0"/>
    </w:pPr>
  </w:style>
  <w:style w:type="paragraph" w:styleId="Ttulo2">
    <w:name w:val="heading 2"/>
    <w:basedOn w:val="Normal"/>
    <w:next w:val="Normal"/>
    <w:link w:val="Ttulo2Car"/>
    <w:uiPriority w:val="9"/>
    <w:qFormat/>
    <w:rsid w:val="00A425B6"/>
    <w:pPr>
      <w:keepNext/>
      <w:spacing w:before="240" w:after="120"/>
      <w:outlineLvl w:val="1"/>
    </w:pPr>
    <w:rPr>
      <w:rFonts w:ascii="ITC Avant Garde" w:eastAsiaTheme="minorHAnsi" w:hAnsi="ITC Avant Garde"/>
      <w:b/>
      <w:sz w:val="22"/>
      <w:szCs w:val="22"/>
      <w:lang w:val="es-ES_tradnl" w:eastAsia="en-US"/>
    </w:rPr>
  </w:style>
  <w:style w:type="paragraph" w:styleId="Ttulo3">
    <w:name w:val="heading 3"/>
    <w:basedOn w:val="Normal"/>
    <w:next w:val="Normal"/>
    <w:link w:val="Ttulo3Car"/>
    <w:uiPriority w:val="9"/>
    <w:qFormat/>
    <w:rsid w:val="00163BC8"/>
    <w:pPr>
      <w:keepNext/>
      <w:jc w:val="center"/>
      <w:outlineLvl w:val="2"/>
    </w:pPr>
    <w:rPr>
      <w:b/>
      <w:lang w:val="es-ES_tradnl"/>
    </w:rPr>
  </w:style>
  <w:style w:type="paragraph" w:styleId="Ttulo4">
    <w:name w:val="heading 4"/>
    <w:basedOn w:val="Normal"/>
    <w:next w:val="Normal"/>
    <w:link w:val="Ttulo4Car"/>
    <w:uiPriority w:val="9"/>
    <w:qFormat/>
    <w:rsid w:val="00163BC8"/>
    <w:pPr>
      <w:keepNext/>
      <w:jc w:val="center"/>
      <w:outlineLvl w:val="3"/>
    </w:pPr>
    <w:rPr>
      <w:b/>
      <w:bCs/>
    </w:rPr>
  </w:style>
  <w:style w:type="paragraph" w:styleId="Ttulo5">
    <w:name w:val="heading 5"/>
    <w:basedOn w:val="Normal"/>
    <w:next w:val="Normal"/>
    <w:link w:val="Ttulo5Car"/>
    <w:uiPriority w:val="9"/>
    <w:qFormat/>
    <w:rsid w:val="00163BC8"/>
    <w:pPr>
      <w:keepNext/>
      <w:spacing w:before="120" w:after="120" w:line="360" w:lineRule="auto"/>
      <w:jc w:val="both"/>
      <w:outlineLvl w:val="4"/>
    </w:pPr>
    <w:rPr>
      <w:u w:val="single"/>
      <w:lang w:val="x-none"/>
    </w:rPr>
  </w:style>
  <w:style w:type="paragraph" w:styleId="Ttulo6">
    <w:name w:val="heading 6"/>
    <w:basedOn w:val="Normal"/>
    <w:next w:val="Normal"/>
    <w:link w:val="Ttulo6Car"/>
    <w:uiPriority w:val="9"/>
    <w:qFormat/>
    <w:rsid w:val="00163BC8"/>
    <w:pPr>
      <w:keepNext/>
      <w:jc w:val="center"/>
      <w:outlineLvl w:val="5"/>
    </w:pPr>
    <w:rPr>
      <w:rFonts w:eastAsia="Arial Unicode MS"/>
      <w:b/>
      <w:bCs/>
      <w:sz w:val="20"/>
      <w:lang w:val="x-none"/>
    </w:rPr>
  </w:style>
  <w:style w:type="paragraph" w:styleId="Ttulo7">
    <w:name w:val="heading 7"/>
    <w:basedOn w:val="Normal"/>
    <w:next w:val="Normal"/>
    <w:link w:val="Ttulo7Car"/>
    <w:uiPriority w:val="9"/>
    <w:qFormat/>
    <w:rsid w:val="00163BC8"/>
    <w:pPr>
      <w:keepNext/>
      <w:spacing w:line="360" w:lineRule="auto"/>
      <w:jc w:val="center"/>
      <w:outlineLvl w:val="6"/>
    </w:pPr>
    <w:rPr>
      <w:i/>
      <w:iCs/>
      <w:lang w:val="x-none"/>
    </w:rPr>
  </w:style>
  <w:style w:type="paragraph" w:styleId="Ttulo8">
    <w:name w:val="heading 8"/>
    <w:basedOn w:val="Normal"/>
    <w:next w:val="Normal"/>
    <w:link w:val="Ttulo8Car"/>
    <w:uiPriority w:val="9"/>
    <w:qFormat/>
    <w:rsid w:val="00163BC8"/>
    <w:pPr>
      <w:keepNext/>
      <w:spacing w:line="360" w:lineRule="auto"/>
      <w:jc w:val="both"/>
      <w:outlineLvl w:val="7"/>
    </w:pPr>
    <w:rPr>
      <w:szCs w:val="20"/>
      <w:lang w:val="x-none"/>
    </w:rPr>
  </w:style>
  <w:style w:type="paragraph" w:styleId="Ttulo9">
    <w:name w:val="heading 9"/>
    <w:basedOn w:val="Normal"/>
    <w:next w:val="Normal"/>
    <w:link w:val="Ttulo9Car"/>
    <w:uiPriority w:val="9"/>
    <w:qFormat/>
    <w:rsid w:val="00163BC8"/>
    <w:pPr>
      <w:keepNext/>
      <w:jc w:val="right"/>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3BC8"/>
    <w:rPr>
      <w:rFonts w:ascii="Times New Roman" w:eastAsia="Times New Roman" w:hAnsi="Times New Roman" w:cs="Times New Roman"/>
      <w:b/>
      <w:sz w:val="24"/>
      <w:szCs w:val="24"/>
      <w:lang w:val="es-ES_tradnl" w:eastAsia="es-ES"/>
    </w:rPr>
  </w:style>
  <w:style w:type="character" w:customStyle="1" w:styleId="Ttulo2Car">
    <w:name w:val="Título 2 Car"/>
    <w:basedOn w:val="Fuentedeprrafopredeter"/>
    <w:link w:val="Ttulo2"/>
    <w:uiPriority w:val="9"/>
    <w:rsid w:val="00A425B6"/>
    <w:rPr>
      <w:rFonts w:ascii="ITC Avant Garde" w:hAnsi="ITC Avant Garde" w:cs="Times New Roman"/>
      <w:b/>
      <w:lang w:val="es-ES_tradnl"/>
    </w:rPr>
  </w:style>
  <w:style w:type="character" w:customStyle="1" w:styleId="Ttulo3Car">
    <w:name w:val="Título 3 Car"/>
    <w:basedOn w:val="Fuentedeprrafopredeter"/>
    <w:link w:val="Ttulo3"/>
    <w:uiPriority w:val="9"/>
    <w:rsid w:val="00163BC8"/>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uiPriority w:val="9"/>
    <w:rsid w:val="00163BC8"/>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uiPriority w:val="9"/>
    <w:rsid w:val="00163BC8"/>
    <w:rPr>
      <w:rFonts w:ascii="Times New Roman" w:eastAsia="Times New Roman" w:hAnsi="Times New Roman" w:cs="Times New Roman"/>
      <w:sz w:val="24"/>
      <w:szCs w:val="24"/>
      <w:u w:val="single"/>
      <w:lang w:val="x-none" w:eastAsia="es-ES"/>
    </w:rPr>
  </w:style>
  <w:style w:type="character" w:customStyle="1" w:styleId="Ttulo6Car">
    <w:name w:val="Título 6 Car"/>
    <w:basedOn w:val="Fuentedeprrafopredeter"/>
    <w:link w:val="Ttulo6"/>
    <w:uiPriority w:val="9"/>
    <w:rsid w:val="00163BC8"/>
    <w:rPr>
      <w:rFonts w:ascii="Times New Roman" w:eastAsia="Arial Unicode MS" w:hAnsi="Times New Roman" w:cs="Times New Roman"/>
      <w:b/>
      <w:bCs/>
      <w:sz w:val="20"/>
      <w:szCs w:val="24"/>
      <w:lang w:val="x-none" w:eastAsia="es-ES"/>
    </w:rPr>
  </w:style>
  <w:style w:type="character" w:customStyle="1" w:styleId="Ttulo7Car">
    <w:name w:val="Título 7 Car"/>
    <w:basedOn w:val="Fuentedeprrafopredeter"/>
    <w:link w:val="Ttulo7"/>
    <w:uiPriority w:val="9"/>
    <w:rsid w:val="00163BC8"/>
    <w:rPr>
      <w:rFonts w:ascii="Times New Roman" w:eastAsia="Times New Roman" w:hAnsi="Times New Roman" w:cs="Times New Roman"/>
      <w:i/>
      <w:iCs/>
      <w:sz w:val="24"/>
      <w:szCs w:val="24"/>
      <w:lang w:val="x-none" w:eastAsia="es-ES"/>
    </w:rPr>
  </w:style>
  <w:style w:type="character" w:customStyle="1" w:styleId="Ttulo8Car">
    <w:name w:val="Título 8 Car"/>
    <w:basedOn w:val="Fuentedeprrafopredeter"/>
    <w:link w:val="Ttulo8"/>
    <w:uiPriority w:val="9"/>
    <w:rsid w:val="00163BC8"/>
    <w:rPr>
      <w:rFonts w:ascii="Times New Roman" w:eastAsia="Times New Roman" w:hAnsi="Times New Roman" w:cs="Times New Roman"/>
      <w:sz w:val="24"/>
      <w:szCs w:val="20"/>
      <w:lang w:val="x-none" w:eastAsia="es-ES"/>
    </w:rPr>
  </w:style>
  <w:style w:type="character" w:customStyle="1" w:styleId="Ttulo9Car">
    <w:name w:val="Título 9 Car"/>
    <w:basedOn w:val="Fuentedeprrafopredeter"/>
    <w:link w:val="Ttulo9"/>
    <w:uiPriority w:val="9"/>
    <w:rsid w:val="00163BC8"/>
    <w:rPr>
      <w:rFonts w:ascii="Times New Roman" w:eastAsia="Times New Roman" w:hAnsi="Times New Roman" w:cs="Times New Roman"/>
      <w:b/>
      <w:sz w:val="24"/>
      <w:szCs w:val="20"/>
      <w:lang w:val="es-ES" w:eastAsia="es-ES"/>
    </w:rPr>
  </w:style>
  <w:style w:type="paragraph" w:styleId="Encabezado">
    <w:name w:val="header"/>
    <w:aliases w:val="Encabezado1,.üG·,Guideline,Lista con viñetas 1"/>
    <w:basedOn w:val="Normal"/>
    <w:link w:val="EncabezadoCar"/>
    <w:uiPriority w:val="99"/>
    <w:rsid w:val="00163BC8"/>
    <w:pPr>
      <w:widowControl w:val="0"/>
      <w:tabs>
        <w:tab w:val="center" w:pos="4419"/>
        <w:tab w:val="right" w:pos="8838"/>
      </w:tabs>
      <w:suppressAutoHyphens/>
      <w:spacing w:before="120" w:after="120"/>
      <w:jc w:val="both"/>
    </w:pPr>
    <w:rPr>
      <w:rFonts w:ascii="Arial" w:hAnsi="Arial"/>
      <w:b/>
      <w:caps/>
      <w:szCs w:val="20"/>
      <w:lang w:val="en-US"/>
    </w:rPr>
  </w:style>
  <w:style w:type="character" w:customStyle="1" w:styleId="EncabezadoCar">
    <w:name w:val="Encabezado Car"/>
    <w:aliases w:val="Encabezado1 Car,.üG· Car,Guideline Car,Lista con viñetas 1 Car"/>
    <w:basedOn w:val="Fuentedeprrafopredeter"/>
    <w:link w:val="Encabezado"/>
    <w:uiPriority w:val="99"/>
    <w:rsid w:val="00163BC8"/>
    <w:rPr>
      <w:rFonts w:ascii="Arial" w:eastAsia="Times New Roman" w:hAnsi="Arial" w:cs="Times New Roman"/>
      <w:b/>
      <w:caps/>
      <w:sz w:val="24"/>
      <w:szCs w:val="20"/>
      <w:lang w:val="en-US" w:eastAsia="es-ES"/>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qFormat/>
    <w:rsid w:val="00163BC8"/>
    <w:rPr>
      <w:vertAlign w:val="superscript"/>
    </w:rPr>
  </w:style>
  <w:style w:type="paragraph" w:styleId="Textoindependiente">
    <w:name w:val="Body Text"/>
    <w:basedOn w:val="Normal"/>
    <w:link w:val="TextoindependienteCar"/>
    <w:rsid w:val="00163BC8"/>
    <w:pPr>
      <w:widowControl w:val="0"/>
      <w:overflowPunct w:val="0"/>
      <w:autoSpaceDE w:val="0"/>
      <w:autoSpaceDN w:val="0"/>
      <w:adjustRightInd w:val="0"/>
      <w:jc w:val="both"/>
      <w:textAlignment w:val="baseline"/>
    </w:pPr>
    <w:rPr>
      <w:rFonts w:ascii="Arial" w:hAnsi="Arial"/>
      <w:szCs w:val="20"/>
      <w:lang w:val="es-ES_tradnl"/>
    </w:rPr>
  </w:style>
  <w:style w:type="character" w:customStyle="1" w:styleId="TextoindependienteCar">
    <w:name w:val="Texto independiente Car"/>
    <w:basedOn w:val="Fuentedeprrafopredeter"/>
    <w:link w:val="Textoindependiente"/>
    <w:rsid w:val="00163BC8"/>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163BC8"/>
    <w:pPr>
      <w:widowControl w:val="0"/>
      <w:tabs>
        <w:tab w:val="center" w:pos="4419"/>
        <w:tab w:val="right" w:pos="8838"/>
      </w:tabs>
      <w:suppressAutoHyphens/>
      <w:spacing w:before="120" w:after="120" w:line="360" w:lineRule="auto"/>
      <w:jc w:val="both"/>
    </w:pPr>
    <w:rPr>
      <w:rFonts w:ascii="Arial" w:hAnsi="Arial"/>
      <w:szCs w:val="20"/>
      <w:lang w:val="en-US"/>
    </w:rPr>
  </w:style>
  <w:style w:type="character" w:customStyle="1" w:styleId="PiedepginaCar">
    <w:name w:val="Pie de página Car"/>
    <w:basedOn w:val="Fuentedeprrafopredeter"/>
    <w:link w:val="Piedepgina"/>
    <w:uiPriority w:val="99"/>
    <w:rsid w:val="00163BC8"/>
    <w:rPr>
      <w:rFonts w:ascii="Arial" w:eastAsia="Times New Roman" w:hAnsi="Arial" w:cs="Times New Roman"/>
      <w:sz w:val="24"/>
      <w:szCs w:val="20"/>
      <w:lang w:val="en-US" w:eastAsia="es-ES"/>
    </w:rPr>
  </w:style>
  <w:style w:type="paragraph" w:customStyle="1" w:styleId="Textoindependiente21">
    <w:name w:val="Texto independiente 21"/>
    <w:basedOn w:val="Normal"/>
    <w:uiPriority w:val="99"/>
    <w:rsid w:val="00163BC8"/>
    <w:pPr>
      <w:widowControl w:val="0"/>
      <w:jc w:val="both"/>
    </w:pPr>
    <w:rPr>
      <w:rFonts w:ascii="Arial" w:hAnsi="Arial"/>
      <w:szCs w:val="20"/>
      <w:lang w:val="es-ES_tradnl"/>
    </w:rPr>
  </w:style>
  <w:style w:type="paragraph" w:customStyle="1" w:styleId="Transcripcin">
    <w:name w:val="Transcripción"/>
    <w:basedOn w:val="Normal"/>
    <w:uiPriority w:val="99"/>
    <w:rsid w:val="00163BC8"/>
    <w:pPr>
      <w:suppressAutoHyphens/>
      <w:overflowPunct w:val="0"/>
      <w:autoSpaceDE w:val="0"/>
      <w:autoSpaceDN w:val="0"/>
      <w:adjustRightInd w:val="0"/>
      <w:spacing w:before="120" w:after="120"/>
      <w:ind w:left="709" w:right="709"/>
      <w:jc w:val="both"/>
      <w:textAlignment w:val="baseline"/>
    </w:pPr>
    <w:rPr>
      <w:rFonts w:ascii="Arial" w:hAnsi="Arial"/>
      <w:sz w:val="20"/>
      <w:szCs w:val="20"/>
      <w:lang w:val="es-ES_tradnl"/>
    </w:rPr>
  </w:style>
  <w:style w:type="character" w:styleId="Hipervnculo">
    <w:name w:val="Hyperlink"/>
    <w:uiPriority w:val="99"/>
    <w:rsid w:val="00163BC8"/>
    <w:rPr>
      <w:color w:val="0000FF"/>
      <w:u w:val="single"/>
    </w:rPr>
  </w:style>
  <w:style w:type="paragraph" w:customStyle="1" w:styleId="TextoTabla">
    <w:name w:val="Texto Tabla"/>
    <w:basedOn w:val="Normal"/>
    <w:uiPriority w:val="99"/>
    <w:rsid w:val="00163BC8"/>
    <w:pPr>
      <w:suppressAutoHyphens/>
      <w:overflowPunct w:val="0"/>
      <w:autoSpaceDE w:val="0"/>
      <w:autoSpaceDN w:val="0"/>
      <w:adjustRightInd w:val="0"/>
      <w:jc w:val="both"/>
      <w:textAlignment w:val="baseline"/>
    </w:pPr>
    <w:rPr>
      <w:rFonts w:ascii="Arial" w:hAnsi="Arial"/>
      <w:sz w:val="20"/>
      <w:szCs w:val="20"/>
      <w:lang w:val="es-ES_tradnl"/>
    </w:rPr>
  </w:style>
  <w:style w:type="paragraph" w:styleId="Textoindependiente2">
    <w:name w:val="Body Text 2"/>
    <w:basedOn w:val="Normal"/>
    <w:link w:val="Textoindependiente2Car"/>
    <w:uiPriority w:val="99"/>
    <w:rsid w:val="00163BC8"/>
    <w:pPr>
      <w:tabs>
        <w:tab w:val="left" w:pos="0"/>
        <w:tab w:val="left" w:pos="142"/>
      </w:tabs>
      <w:jc w:val="both"/>
    </w:pPr>
    <w:rPr>
      <w:szCs w:val="20"/>
      <w:lang w:val="x-none"/>
    </w:rPr>
  </w:style>
  <w:style w:type="character" w:customStyle="1" w:styleId="Textoindependiente2Car">
    <w:name w:val="Texto independiente 2 Car"/>
    <w:basedOn w:val="Fuentedeprrafopredeter"/>
    <w:link w:val="Textoindependiente2"/>
    <w:uiPriority w:val="99"/>
    <w:rsid w:val="00163BC8"/>
    <w:rPr>
      <w:rFonts w:ascii="Times New Roman" w:eastAsia="Times New Roman" w:hAnsi="Times New Roman" w:cs="Times New Roman"/>
      <w:sz w:val="24"/>
      <w:szCs w:val="20"/>
      <w:lang w:val="x-none"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qFormat/>
    <w:rsid w:val="00163BC8"/>
    <w:pPr>
      <w:widowControl w:val="0"/>
      <w:suppressAutoHyphens/>
      <w:spacing w:before="120" w:after="120" w:line="360" w:lineRule="auto"/>
      <w:jc w:val="both"/>
    </w:pPr>
    <w:rPr>
      <w:rFonts w:ascii="Arial" w:hAnsi="Arial"/>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63BC8"/>
    <w:rPr>
      <w:rFonts w:ascii="Arial" w:eastAsia="Times New Roman" w:hAnsi="Arial" w:cs="Times New Roman"/>
      <w:sz w:val="20"/>
      <w:szCs w:val="20"/>
      <w:lang w:val="en-US" w:eastAsia="es-ES"/>
    </w:rPr>
  </w:style>
  <w:style w:type="character" w:customStyle="1" w:styleId="eacep1">
    <w:name w:val="eacep1"/>
    <w:rsid w:val="00163BC8"/>
    <w:rPr>
      <w:color w:val="000000"/>
    </w:rPr>
  </w:style>
  <w:style w:type="character" w:customStyle="1" w:styleId="CharacterStyle2">
    <w:name w:val="Character Style 2"/>
    <w:uiPriority w:val="99"/>
    <w:rsid w:val="00163BC8"/>
    <w:rPr>
      <w:rFonts w:ascii="Arial Narrow" w:hAnsi="Arial Narrow" w:cs="Arial Narrow"/>
      <w:sz w:val="28"/>
      <w:szCs w:val="28"/>
    </w:rPr>
  </w:style>
  <w:style w:type="paragraph" w:customStyle="1" w:styleId="Style165">
    <w:name w:val="Style 165"/>
    <w:uiPriority w:val="99"/>
    <w:rsid w:val="00163BC8"/>
    <w:pPr>
      <w:widowControl w:val="0"/>
      <w:autoSpaceDE w:val="0"/>
      <w:autoSpaceDN w:val="0"/>
      <w:spacing w:before="36" w:after="0" w:line="240" w:lineRule="auto"/>
      <w:ind w:firstLine="1368"/>
      <w:jc w:val="both"/>
    </w:pPr>
    <w:rPr>
      <w:rFonts w:ascii="Arial Narrow" w:eastAsia="Times New Roman" w:hAnsi="Arial Narrow" w:cs="Arial Narrow"/>
      <w:sz w:val="28"/>
      <w:szCs w:val="28"/>
      <w:lang w:val="en-US" w:eastAsia="es-MX"/>
    </w:rPr>
  </w:style>
  <w:style w:type="paragraph" w:customStyle="1" w:styleId="Style1">
    <w:name w:val="Style 1"/>
    <w:uiPriority w:val="99"/>
    <w:rsid w:val="00163B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219">
    <w:name w:val="Style 219"/>
    <w:uiPriority w:val="99"/>
    <w:rsid w:val="00163BC8"/>
    <w:pPr>
      <w:widowControl w:val="0"/>
      <w:autoSpaceDE w:val="0"/>
      <w:autoSpaceDN w:val="0"/>
      <w:spacing w:before="108" w:after="0" w:line="240" w:lineRule="auto"/>
      <w:ind w:left="1368" w:right="1080"/>
      <w:jc w:val="both"/>
    </w:pPr>
    <w:rPr>
      <w:rFonts w:ascii="Verdana" w:eastAsia="Times New Roman" w:hAnsi="Verdana" w:cs="Verdana"/>
      <w:i/>
      <w:iCs/>
      <w:sz w:val="26"/>
      <w:szCs w:val="26"/>
      <w:lang w:val="en-US" w:eastAsia="es-MX"/>
    </w:rPr>
  </w:style>
  <w:style w:type="character" w:customStyle="1" w:styleId="TextodegloboCar">
    <w:name w:val="Texto de globo Car"/>
    <w:link w:val="Textodeglobo"/>
    <w:uiPriority w:val="99"/>
    <w:semiHidden/>
    <w:rsid w:val="00163BC8"/>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163BC8"/>
    <w:rPr>
      <w:rFonts w:ascii="Tahoma" w:hAnsi="Tahoma"/>
      <w:sz w:val="16"/>
      <w:szCs w:val="16"/>
    </w:rPr>
  </w:style>
  <w:style w:type="character" w:customStyle="1" w:styleId="TextodegloboCar1">
    <w:name w:val="Texto de globo Car1"/>
    <w:basedOn w:val="Fuentedeprrafopredeter"/>
    <w:uiPriority w:val="99"/>
    <w:semiHidden/>
    <w:rsid w:val="00163BC8"/>
    <w:rPr>
      <w:rFonts w:ascii="Segoe UI" w:eastAsia="Times New Roman" w:hAnsi="Segoe UI" w:cs="Segoe UI"/>
      <w:sz w:val="18"/>
      <w:szCs w:val="18"/>
      <w:lang w:val="es-ES" w:eastAsia="es-ES"/>
    </w:rPr>
  </w:style>
  <w:style w:type="character" w:styleId="Refdecomentario">
    <w:name w:val="annotation reference"/>
    <w:uiPriority w:val="99"/>
    <w:unhideWhenUsed/>
    <w:rsid w:val="00163BC8"/>
    <w:rPr>
      <w:sz w:val="16"/>
      <w:szCs w:val="16"/>
    </w:rPr>
  </w:style>
  <w:style w:type="paragraph" w:styleId="Textocomentario">
    <w:name w:val="annotation text"/>
    <w:basedOn w:val="Normal"/>
    <w:link w:val="TextocomentarioCar"/>
    <w:uiPriority w:val="99"/>
    <w:unhideWhenUsed/>
    <w:rsid w:val="00163BC8"/>
    <w:rPr>
      <w:sz w:val="20"/>
      <w:szCs w:val="20"/>
    </w:rPr>
  </w:style>
  <w:style w:type="character" w:customStyle="1" w:styleId="TextocomentarioCar">
    <w:name w:val="Texto comentario Car"/>
    <w:basedOn w:val="Fuentedeprrafopredeter"/>
    <w:link w:val="Textocomentario"/>
    <w:uiPriority w:val="99"/>
    <w:rsid w:val="00163BC8"/>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163BC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3BC8"/>
    <w:rPr>
      <w:b/>
      <w:bCs/>
    </w:rPr>
  </w:style>
  <w:style w:type="character" w:customStyle="1" w:styleId="AsuntodelcomentarioCar1">
    <w:name w:val="Asunto del comentario Car1"/>
    <w:basedOn w:val="TextocomentarioCar"/>
    <w:uiPriority w:val="99"/>
    <w:semiHidden/>
    <w:rsid w:val="00163BC8"/>
    <w:rPr>
      <w:rFonts w:ascii="Times New Roman" w:eastAsia="Times New Roman" w:hAnsi="Times New Roman" w:cs="Times New Roman"/>
      <w:b/>
      <w:bCs/>
      <w:sz w:val="20"/>
      <w:szCs w:val="20"/>
      <w:lang w:val="es-ES" w:eastAsia="es-ES"/>
    </w:rPr>
  </w:style>
  <w:style w:type="paragraph" w:customStyle="1" w:styleId="Transcripcin1">
    <w:name w:val="Transcripción 1"/>
    <w:basedOn w:val="Normal"/>
    <w:uiPriority w:val="99"/>
    <w:rsid w:val="00163BC8"/>
    <w:pPr>
      <w:widowControl w:val="0"/>
      <w:suppressAutoHyphens/>
      <w:spacing w:before="120" w:after="120"/>
      <w:ind w:left="720" w:right="561"/>
      <w:jc w:val="both"/>
    </w:pPr>
    <w:rPr>
      <w:bCs/>
      <w:snapToGrid w:val="0"/>
      <w:szCs w:val="20"/>
      <w:lang w:val="es-ES_tradnl"/>
    </w:rPr>
  </w:style>
  <w:style w:type="paragraph" w:customStyle="1" w:styleId="t">
    <w:name w:val="t"/>
    <w:basedOn w:val="Normal"/>
    <w:uiPriority w:val="99"/>
    <w:rsid w:val="00163BC8"/>
    <w:pPr>
      <w:tabs>
        <w:tab w:val="num" w:pos="720"/>
      </w:tabs>
      <w:spacing w:before="120" w:after="120"/>
      <w:ind w:left="720" w:hanging="360"/>
    </w:pPr>
    <w:rPr>
      <w:rFonts w:ascii="Arial" w:hAnsi="Arial"/>
      <w:szCs w:val="20"/>
      <w:lang w:val="es-MX"/>
    </w:rPr>
  </w:style>
  <w:style w:type="paragraph" w:customStyle="1" w:styleId="Transcripcin0">
    <w:name w:val="Transcripci—n"/>
    <w:basedOn w:val="Normal"/>
    <w:uiPriority w:val="99"/>
    <w:rsid w:val="00163BC8"/>
    <w:pPr>
      <w:suppressAutoHyphens/>
      <w:ind w:left="567" w:right="618"/>
      <w:jc w:val="both"/>
    </w:pPr>
    <w:rPr>
      <w:szCs w:val="20"/>
      <w:lang w:val="en-US"/>
    </w:rPr>
  </w:style>
  <w:style w:type="paragraph" w:customStyle="1" w:styleId="BodyText21">
    <w:name w:val="Body Text 21"/>
    <w:basedOn w:val="Normal"/>
    <w:uiPriority w:val="99"/>
    <w:rsid w:val="00163BC8"/>
    <w:pPr>
      <w:tabs>
        <w:tab w:val="left" w:pos="720"/>
      </w:tabs>
      <w:spacing w:before="120" w:after="120" w:line="360" w:lineRule="auto"/>
      <w:ind w:left="709"/>
      <w:jc w:val="both"/>
    </w:pPr>
    <w:rPr>
      <w:szCs w:val="20"/>
    </w:rPr>
  </w:style>
  <w:style w:type="paragraph" w:customStyle="1" w:styleId="xl19">
    <w:name w:val="xl19"/>
    <w:basedOn w:val="Normal"/>
    <w:uiPriority w:val="99"/>
    <w:rsid w:val="00163BC8"/>
    <w:pPr>
      <w:spacing w:before="100" w:beforeAutospacing="1" w:after="100" w:afterAutospacing="1"/>
    </w:pPr>
    <w:rPr>
      <w:rFonts w:ascii="Arial" w:eastAsia="Arial Unicode MS" w:hAnsi="Arial" w:cs="Arial"/>
      <w:sz w:val="16"/>
      <w:szCs w:val="16"/>
    </w:rPr>
  </w:style>
  <w:style w:type="paragraph" w:customStyle="1" w:styleId="xl20">
    <w:name w:val="xl20"/>
    <w:basedOn w:val="Normal"/>
    <w:uiPriority w:val="99"/>
    <w:rsid w:val="00163BC8"/>
    <w:pPr>
      <w:spacing w:before="100" w:beforeAutospacing="1" w:after="100" w:afterAutospacing="1"/>
    </w:pPr>
    <w:rPr>
      <w:rFonts w:ascii="Arial" w:eastAsia="Arial Unicode MS" w:hAnsi="Arial" w:cs="Arial"/>
      <w:sz w:val="16"/>
      <w:szCs w:val="16"/>
    </w:rPr>
  </w:style>
  <w:style w:type="paragraph" w:styleId="Textoindependiente3">
    <w:name w:val="Body Text 3"/>
    <w:basedOn w:val="Normal"/>
    <w:link w:val="Textoindependiente3Car"/>
    <w:uiPriority w:val="99"/>
    <w:rsid w:val="00163BC8"/>
    <w:pPr>
      <w:jc w:val="center"/>
    </w:pPr>
    <w:rPr>
      <w:b/>
      <w:bCs/>
      <w:sz w:val="28"/>
      <w:lang w:val="es-ES_tradnl"/>
    </w:rPr>
  </w:style>
  <w:style w:type="character" w:customStyle="1" w:styleId="Textoindependiente3Car">
    <w:name w:val="Texto independiente 3 Car"/>
    <w:basedOn w:val="Fuentedeprrafopredeter"/>
    <w:link w:val="Textoindependiente3"/>
    <w:uiPriority w:val="99"/>
    <w:rsid w:val="00163BC8"/>
    <w:rPr>
      <w:rFonts w:ascii="Times New Roman" w:eastAsia="Times New Roman" w:hAnsi="Times New Roman" w:cs="Times New Roman"/>
      <w:b/>
      <w:bCs/>
      <w:sz w:val="28"/>
      <w:szCs w:val="24"/>
      <w:lang w:val="es-ES_tradnl" w:eastAsia="es-ES"/>
    </w:rPr>
  </w:style>
  <w:style w:type="character" w:customStyle="1" w:styleId="SangradetextonormalCar">
    <w:name w:val="Sangría de texto normal Car"/>
    <w:link w:val="Sangradetextonormal"/>
    <w:uiPriority w:val="99"/>
    <w:semiHidden/>
    <w:rsid w:val="00163BC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rsid w:val="00163BC8"/>
    <w:pPr>
      <w:tabs>
        <w:tab w:val="left" w:pos="360"/>
      </w:tabs>
      <w:spacing w:before="120" w:after="120" w:line="360" w:lineRule="auto"/>
      <w:ind w:left="360" w:hanging="360"/>
      <w:jc w:val="both"/>
    </w:pPr>
  </w:style>
  <w:style w:type="character" w:customStyle="1" w:styleId="SangradetextonormalCar1">
    <w:name w:val="Sangría de texto normal Car1"/>
    <w:basedOn w:val="Fuentedeprrafopredeter"/>
    <w:uiPriority w:val="99"/>
    <w:semiHidden/>
    <w:rsid w:val="00163BC8"/>
    <w:rPr>
      <w:rFonts w:ascii="Times New Roman" w:eastAsia="Times New Roman" w:hAnsi="Times New Roman" w:cs="Times New Roman"/>
      <w:sz w:val="24"/>
      <w:szCs w:val="24"/>
      <w:lang w:val="es-ES" w:eastAsia="es-ES"/>
    </w:rPr>
  </w:style>
  <w:style w:type="paragraph" w:customStyle="1" w:styleId="BodyText31">
    <w:name w:val="Body Text 31"/>
    <w:basedOn w:val="Normal"/>
    <w:uiPriority w:val="99"/>
    <w:rsid w:val="00163BC8"/>
    <w:pPr>
      <w:jc w:val="both"/>
    </w:pPr>
    <w:rPr>
      <w:szCs w:val="20"/>
    </w:rPr>
  </w:style>
  <w:style w:type="character" w:customStyle="1" w:styleId="Sangra2detindependienteCar">
    <w:name w:val="Sangría 2 de t. independiente Car"/>
    <w:link w:val="Sangra2detindependiente"/>
    <w:uiPriority w:val="99"/>
    <w:semiHidden/>
    <w:rsid w:val="00163BC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163BC8"/>
    <w:pPr>
      <w:tabs>
        <w:tab w:val="left" w:pos="900"/>
      </w:tabs>
      <w:spacing w:before="100" w:beforeAutospacing="1" w:after="100" w:afterAutospacing="1" w:line="360" w:lineRule="auto"/>
      <w:ind w:left="900" w:hanging="360"/>
      <w:jc w:val="both"/>
    </w:pPr>
  </w:style>
  <w:style w:type="character" w:customStyle="1" w:styleId="Sangra2detindependienteCar1">
    <w:name w:val="Sangría 2 de t. independiente Car1"/>
    <w:basedOn w:val="Fuentedeprrafopredeter"/>
    <w:uiPriority w:val="99"/>
    <w:semiHidden/>
    <w:rsid w:val="00163BC8"/>
    <w:rPr>
      <w:rFonts w:ascii="Times New Roman" w:eastAsia="Times New Roman" w:hAnsi="Times New Roman" w:cs="Times New Roman"/>
      <w:sz w:val="24"/>
      <w:szCs w:val="24"/>
      <w:lang w:val="es-ES" w:eastAsia="es-ES"/>
    </w:rPr>
  </w:style>
  <w:style w:type="paragraph" w:customStyle="1" w:styleId="xl24">
    <w:name w:val="xl24"/>
    <w:basedOn w:val="Normal"/>
    <w:uiPriority w:val="99"/>
    <w:rsid w:val="00163BC8"/>
    <w:pPr>
      <w:spacing w:before="100" w:beforeAutospacing="1" w:after="100" w:afterAutospacing="1"/>
    </w:pPr>
    <w:rPr>
      <w:rFonts w:eastAsia="Arial Unicode MS"/>
    </w:rPr>
  </w:style>
  <w:style w:type="paragraph" w:customStyle="1" w:styleId="whs26">
    <w:name w:val="whs26"/>
    <w:basedOn w:val="Normal"/>
    <w:uiPriority w:val="99"/>
    <w:rsid w:val="00163BC8"/>
    <w:pPr>
      <w:jc w:val="center"/>
    </w:pPr>
    <w:rPr>
      <w:rFonts w:ascii="Arial" w:eastAsia="Arial Unicode MS" w:hAnsi="Arial" w:cs="Arial"/>
      <w:sz w:val="20"/>
      <w:szCs w:val="20"/>
    </w:rPr>
  </w:style>
  <w:style w:type="character" w:customStyle="1" w:styleId="Sangra3detindependienteCar">
    <w:name w:val="Sangría 3 de t. independiente Car"/>
    <w:link w:val="Sangra3detindependiente"/>
    <w:uiPriority w:val="99"/>
    <w:semiHidden/>
    <w:rsid w:val="00163BC8"/>
    <w:rPr>
      <w:rFonts w:ascii="Times New Roman" w:eastAsia="Times New Roman" w:hAnsi="Times New Roman" w:cs="Times New Roman"/>
      <w:sz w:val="24"/>
      <w:szCs w:val="24"/>
      <w:lang w:val="es-ES_tradnl" w:eastAsia="es-ES"/>
    </w:rPr>
  </w:style>
  <w:style w:type="paragraph" w:styleId="Sangra3detindependiente">
    <w:name w:val="Body Text Indent 3"/>
    <w:basedOn w:val="Normal"/>
    <w:link w:val="Sangra3detindependienteCar"/>
    <w:uiPriority w:val="99"/>
    <w:semiHidden/>
    <w:rsid w:val="00163BC8"/>
    <w:pPr>
      <w:spacing w:before="100" w:beforeAutospacing="1" w:after="100" w:afterAutospacing="1" w:line="360" w:lineRule="auto"/>
      <w:ind w:left="360"/>
      <w:jc w:val="both"/>
    </w:pPr>
    <w:rPr>
      <w:lang w:val="es-ES_tradnl"/>
    </w:rPr>
  </w:style>
  <w:style w:type="character" w:customStyle="1" w:styleId="Sangra3detindependienteCar1">
    <w:name w:val="Sangría 3 de t. independiente Car1"/>
    <w:basedOn w:val="Fuentedeprrafopredeter"/>
    <w:uiPriority w:val="99"/>
    <w:semiHidden/>
    <w:rsid w:val="00163BC8"/>
    <w:rPr>
      <w:rFonts w:ascii="Times New Roman" w:eastAsia="Times New Roman" w:hAnsi="Times New Roman" w:cs="Times New Roman"/>
      <w:sz w:val="16"/>
      <w:szCs w:val="16"/>
      <w:lang w:val="es-ES" w:eastAsia="es-ES"/>
    </w:rPr>
  </w:style>
  <w:style w:type="paragraph" w:styleId="NormalWeb">
    <w:name w:val="Normal (Web)"/>
    <w:basedOn w:val="Normal"/>
    <w:uiPriority w:val="99"/>
    <w:rsid w:val="00163BC8"/>
    <w:pPr>
      <w:spacing w:before="100" w:beforeAutospacing="1" w:after="100" w:afterAutospacing="1"/>
    </w:pPr>
    <w:rPr>
      <w:rFonts w:ascii="Arial Unicode MS" w:eastAsia="Arial Unicode MS" w:hAnsi="Arial Unicode MS" w:cs="Arial Unicode MS"/>
    </w:rPr>
  </w:style>
  <w:style w:type="character" w:customStyle="1" w:styleId="MapadeldocumentoCar">
    <w:name w:val="Mapa del documento Car"/>
    <w:link w:val="Mapadeldocumento"/>
    <w:uiPriority w:val="99"/>
    <w:semiHidden/>
    <w:rsid w:val="00163BC8"/>
    <w:rPr>
      <w:rFonts w:ascii="Arial" w:eastAsia="Times New Roman" w:hAnsi="Arial" w:cs="Times New Roman"/>
      <w:sz w:val="20"/>
      <w:szCs w:val="20"/>
      <w:shd w:val="clear" w:color="auto" w:fill="000080"/>
      <w:lang w:val="es-ES" w:eastAsia="x-none"/>
    </w:rPr>
  </w:style>
  <w:style w:type="paragraph" w:styleId="Mapadeldocumento">
    <w:name w:val="Document Map"/>
    <w:basedOn w:val="Normal"/>
    <w:link w:val="MapadeldocumentoCar"/>
    <w:uiPriority w:val="99"/>
    <w:semiHidden/>
    <w:rsid w:val="00163BC8"/>
    <w:pPr>
      <w:shd w:val="clear" w:color="auto" w:fill="000080"/>
    </w:pPr>
    <w:rPr>
      <w:rFonts w:ascii="Arial" w:hAnsi="Arial"/>
      <w:sz w:val="20"/>
      <w:szCs w:val="20"/>
      <w:lang w:eastAsia="x-none"/>
    </w:rPr>
  </w:style>
  <w:style w:type="character" w:customStyle="1" w:styleId="MapadeldocumentoCar1">
    <w:name w:val="Mapa del documento Car1"/>
    <w:basedOn w:val="Fuentedeprrafopredeter"/>
    <w:uiPriority w:val="99"/>
    <w:semiHidden/>
    <w:rsid w:val="00163BC8"/>
    <w:rPr>
      <w:rFonts w:ascii="Segoe UI" w:eastAsia="Times New Roman" w:hAnsi="Segoe UI" w:cs="Segoe UI"/>
      <w:sz w:val="16"/>
      <w:szCs w:val="16"/>
      <w:lang w:val="es-ES" w:eastAsia="es-ES"/>
    </w:rPr>
  </w:style>
  <w:style w:type="character" w:styleId="Textoennegrita">
    <w:name w:val="Strong"/>
    <w:uiPriority w:val="22"/>
    <w:qFormat/>
    <w:rsid w:val="00163BC8"/>
    <w:rPr>
      <w:b/>
      <w:bCs/>
    </w:rPr>
  </w:style>
  <w:style w:type="character" w:styleId="nfasis">
    <w:name w:val="Emphasis"/>
    <w:uiPriority w:val="20"/>
    <w:qFormat/>
    <w:rsid w:val="00163BC8"/>
    <w:rPr>
      <w:i/>
      <w:iCs/>
    </w:rPr>
  </w:style>
  <w:style w:type="paragraph" w:customStyle="1" w:styleId="estilo6">
    <w:name w:val="estilo6"/>
    <w:basedOn w:val="Normal"/>
    <w:uiPriority w:val="99"/>
    <w:rsid w:val="00163BC8"/>
    <w:pPr>
      <w:spacing w:before="100" w:beforeAutospacing="1" w:after="100" w:afterAutospacing="1"/>
    </w:pPr>
    <w:rPr>
      <w:rFonts w:ascii="Arial" w:eastAsia="Arial Unicode MS" w:hAnsi="Arial" w:cs="Arial"/>
      <w:sz w:val="20"/>
      <w:szCs w:val="20"/>
    </w:rPr>
  </w:style>
  <w:style w:type="paragraph" w:customStyle="1" w:styleId="titrojo">
    <w:name w:val="titrojo"/>
    <w:basedOn w:val="Normal"/>
    <w:uiPriority w:val="99"/>
    <w:rsid w:val="00163BC8"/>
    <w:pPr>
      <w:spacing w:before="100" w:beforeAutospacing="1" w:after="100" w:afterAutospacing="1"/>
    </w:pPr>
    <w:rPr>
      <w:rFonts w:ascii="Arial" w:eastAsia="Arial Unicode MS" w:hAnsi="Arial" w:cs="Arial"/>
      <w:color w:val="E70810"/>
      <w:sz w:val="15"/>
      <w:szCs w:val="15"/>
    </w:rPr>
  </w:style>
  <w:style w:type="character" w:customStyle="1" w:styleId="text-031">
    <w:name w:val="text-031"/>
    <w:rsid w:val="00163BC8"/>
    <w:rPr>
      <w:rFonts w:ascii="Verdana" w:hAnsi="Verdana" w:hint="default"/>
      <w:b/>
      <w:bCs/>
      <w:color w:val="000066"/>
      <w:sz w:val="13"/>
      <w:szCs w:val="13"/>
    </w:rPr>
  </w:style>
  <w:style w:type="character" w:customStyle="1" w:styleId="a">
    <w:name w:val="a"/>
    <w:rsid w:val="00163BC8"/>
  </w:style>
  <w:style w:type="paragraph" w:customStyle="1" w:styleId="texto">
    <w:name w:val="texto"/>
    <w:basedOn w:val="Normal"/>
    <w:uiPriority w:val="99"/>
    <w:rsid w:val="00163BC8"/>
    <w:pPr>
      <w:spacing w:after="101" w:line="216" w:lineRule="atLeast"/>
      <w:ind w:firstLine="288"/>
      <w:jc w:val="both"/>
    </w:pPr>
    <w:rPr>
      <w:rFonts w:ascii="Arial" w:hAnsi="Arial"/>
      <w:sz w:val="18"/>
      <w:szCs w:val="20"/>
      <w:lang w:val="es-ES_tradnl"/>
    </w:rPr>
  </w:style>
  <w:style w:type="paragraph" w:customStyle="1" w:styleId="Normal1">
    <w:name w:val="Normal1"/>
    <w:basedOn w:val="Normal"/>
    <w:uiPriority w:val="99"/>
    <w:rsid w:val="00163BC8"/>
    <w:pPr>
      <w:spacing w:before="100" w:beforeAutospacing="1" w:after="100" w:afterAutospacing="1"/>
      <w:jc w:val="both"/>
    </w:pPr>
    <w:rPr>
      <w:rFonts w:ascii="Verdana" w:hAnsi="Verdana"/>
      <w:color w:val="000000"/>
      <w:sz w:val="10"/>
      <w:szCs w:val="10"/>
    </w:rPr>
  </w:style>
  <w:style w:type="paragraph" w:customStyle="1" w:styleId="titulo-01">
    <w:name w:val="titulo-01"/>
    <w:basedOn w:val="Normal"/>
    <w:uiPriority w:val="99"/>
    <w:rsid w:val="00163BC8"/>
    <w:pPr>
      <w:spacing w:before="100" w:beforeAutospacing="1" w:after="100" w:afterAutospacing="1"/>
    </w:pPr>
    <w:rPr>
      <w:rFonts w:ascii="Arial Black" w:eastAsia="Arial Unicode MS" w:hAnsi="Arial Black" w:cs="Arial Unicode MS"/>
      <w:color w:val="16336F"/>
      <w:sz w:val="16"/>
      <w:szCs w:val="16"/>
    </w:rPr>
  </w:style>
  <w:style w:type="paragraph" w:customStyle="1" w:styleId="txt-13">
    <w:name w:val="txt-13"/>
    <w:basedOn w:val="Normal"/>
    <w:uiPriority w:val="99"/>
    <w:rsid w:val="00163BC8"/>
    <w:pPr>
      <w:spacing w:before="100" w:beforeAutospacing="1" w:after="100" w:afterAutospacing="1"/>
    </w:pPr>
    <w:rPr>
      <w:rFonts w:ascii="Verdana" w:eastAsia="Arial Unicode MS" w:hAnsi="Verdana" w:cs="Arial Unicode MS"/>
      <w:color w:val="000000"/>
      <w:sz w:val="14"/>
      <w:szCs w:val="14"/>
    </w:rPr>
  </w:style>
  <w:style w:type="paragraph" w:customStyle="1" w:styleId="txt-13-azul-bold">
    <w:name w:val="txt-13-azul-bold"/>
    <w:basedOn w:val="Normal"/>
    <w:uiPriority w:val="99"/>
    <w:rsid w:val="00163BC8"/>
    <w:pPr>
      <w:spacing w:before="100" w:beforeAutospacing="1" w:after="100" w:afterAutospacing="1"/>
    </w:pPr>
    <w:rPr>
      <w:rFonts w:ascii="Verdana" w:eastAsia="Arial Unicode MS" w:hAnsi="Verdana" w:cs="Arial Unicode MS"/>
      <w:b/>
      <w:bCs/>
      <w:color w:val="16336F"/>
      <w:sz w:val="14"/>
      <w:szCs w:val="14"/>
    </w:rPr>
  </w:style>
  <w:style w:type="character" w:customStyle="1" w:styleId="txt-13-azul-bold1">
    <w:name w:val="txt-13-azul-bold1"/>
    <w:rsid w:val="00163BC8"/>
    <w:rPr>
      <w:rFonts w:ascii="Verdana" w:hAnsi="Verdana" w:hint="default"/>
      <w:b/>
      <w:bCs/>
      <w:color w:val="16336F"/>
      <w:sz w:val="14"/>
      <w:szCs w:val="14"/>
    </w:rPr>
  </w:style>
  <w:style w:type="character" w:customStyle="1" w:styleId="txt-131">
    <w:name w:val="txt-131"/>
    <w:rsid w:val="00163BC8"/>
    <w:rPr>
      <w:rFonts w:ascii="Verdana" w:hAnsi="Verdana" w:hint="default"/>
      <w:color w:val="000000"/>
      <w:sz w:val="14"/>
      <w:szCs w:val="14"/>
    </w:rPr>
  </w:style>
  <w:style w:type="paragraph" w:customStyle="1" w:styleId="ANOTACION">
    <w:name w:val="ANOTACION"/>
    <w:basedOn w:val="Normal"/>
    <w:uiPriority w:val="99"/>
    <w:rsid w:val="00163BC8"/>
    <w:pPr>
      <w:spacing w:after="101" w:line="216" w:lineRule="atLeast"/>
      <w:jc w:val="center"/>
    </w:pPr>
    <w:rPr>
      <w:b/>
      <w:sz w:val="18"/>
      <w:szCs w:val="20"/>
      <w:lang w:val="es-ES_tradnl"/>
    </w:rPr>
  </w:style>
  <w:style w:type="paragraph" w:customStyle="1" w:styleId="Default">
    <w:name w:val="Default"/>
    <w:rsid w:val="00163BC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5">
    <w:name w:val="Style 5"/>
    <w:basedOn w:val="Normal"/>
    <w:uiPriority w:val="99"/>
    <w:rsid w:val="00163BC8"/>
    <w:pPr>
      <w:widowControl w:val="0"/>
      <w:jc w:val="center"/>
    </w:pPr>
    <w:rPr>
      <w:noProof/>
      <w:color w:val="000000"/>
      <w:sz w:val="20"/>
      <w:szCs w:val="20"/>
    </w:rPr>
  </w:style>
  <w:style w:type="paragraph" w:customStyle="1" w:styleId="xl25">
    <w:name w:val="xl25"/>
    <w:basedOn w:val="Normal"/>
    <w:uiPriority w:val="99"/>
    <w:rsid w:val="00163BC8"/>
    <w:pPr>
      <w:pBdr>
        <w:left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6">
    <w:name w:val="xl26"/>
    <w:basedOn w:val="Normal"/>
    <w:uiPriority w:val="99"/>
    <w:rsid w:val="00163BC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uiPriority w:val="99"/>
    <w:rsid w:val="00163BC8"/>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uiPriority w:val="99"/>
    <w:rsid w:val="00163B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9">
    <w:name w:val="xl29"/>
    <w:basedOn w:val="Normal"/>
    <w:uiPriority w:val="99"/>
    <w:rsid w:val="00163B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0">
    <w:name w:val="xl30"/>
    <w:basedOn w:val="Normal"/>
    <w:uiPriority w:val="99"/>
    <w:rsid w:val="00163B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1">
    <w:name w:val="xl31"/>
    <w:basedOn w:val="Normal"/>
    <w:uiPriority w:val="99"/>
    <w:rsid w:val="00163BC8"/>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uiPriority w:val="99"/>
    <w:rsid w:val="00163BC8"/>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3">
    <w:name w:val="xl33"/>
    <w:basedOn w:val="Normal"/>
    <w:uiPriority w:val="99"/>
    <w:rsid w:val="00163BC8"/>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4">
    <w:name w:val="xl34"/>
    <w:basedOn w:val="Normal"/>
    <w:uiPriority w:val="99"/>
    <w:rsid w:val="00163BC8"/>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5">
    <w:name w:val="xl35"/>
    <w:basedOn w:val="Normal"/>
    <w:uiPriority w:val="99"/>
    <w:rsid w:val="00163BC8"/>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6">
    <w:name w:val="xl36"/>
    <w:basedOn w:val="Normal"/>
    <w:uiPriority w:val="99"/>
    <w:rsid w:val="00163BC8"/>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7">
    <w:name w:val="xl37"/>
    <w:basedOn w:val="Normal"/>
    <w:uiPriority w:val="99"/>
    <w:rsid w:val="00163BC8"/>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8">
    <w:name w:val="xl38"/>
    <w:basedOn w:val="Normal"/>
    <w:uiPriority w:val="99"/>
    <w:rsid w:val="00163BC8"/>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9">
    <w:name w:val="xl39"/>
    <w:basedOn w:val="Normal"/>
    <w:uiPriority w:val="99"/>
    <w:rsid w:val="00163B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0">
    <w:name w:val="xl40"/>
    <w:basedOn w:val="Normal"/>
    <w:uiPriority w:val="99"/>
    <w:rsid w:val="00163B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41">
    <w:name w:val="xl41"/>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2">
    <w:name w:val="xl42"/>
    <w:basedOn w:val="Normal"/>
    <w:uiPriority w:val="99"/>
    <w:rsid w:val="00163BC8"/>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3">
    <w:name w:val="xl43"/>
    <w:basedOn w:val="Normal"/>
    <w:uiPriority w:val="99"/>
    <w:rsid w:val="00163BC8"/>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4">
    <w:name w:val="xl44"/>
    <w:basedOn w:val="Normal"/>
    <w:uiPriority w:val="99"/>
    <w:rsid w:val="00163BC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
    <w:uiPriority w:val="99"/>
    <w:rsid w:val="00163BC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Normal"/>
    <w:uiPriority w:val="99"/>
    <w:rsid w:val="00163BC8"/>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2"/>
      <w:szCs w:val="12"/>
    </w:rPr>
  </w:style>
  <w:style w:type="paragraph" w:customStyle="1" w:styleId="xl47">
    <w:name w:val="xl47"/>
    <w:basedOn w:val="Normal"/>
    <w:uiPriority w:val="99"/>
    <w:rsid w:val="00163BC8"/>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2"/>
      <w:szCs w:val="12"/>
    </w:rPr>
  </w:style>
  <w:style w:type="paragraph" w:customStyle="1" w:styleId="xl48">
    <w:name w:val="xl48"/>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9">
    <w:name w:val="xl49"/>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1">
    <w:name w:val="xl51"/>
    <w:basedOn w:val="Normal"/>
    <w:uiPriority w:val="99"/>
    <w:rsid w:val="00163BC8"/>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2">
    <w:name w:val="xl52"/>
    <w:basedOn w:val="Normal"/>
    <w:uiPriority w:val="99"/>
    <w:rsid w:val="00163BC8"/>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3">
    <w:name w:val="xl53"/>
    <w:basedOn w:val="Normal"/>
    <w:uiPriority w:val="99"/>
    <w:rsid w:val="00163BC8"/>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4">
    <w:name w:val="xl54"/>
    <w:basedOn w:val="Normal"/>
    <w:uiPriority w:val="99"/>
    <w:rsid w:val="00163BC8"/>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5">
    <w:name w:val="xl55"/>
    <w:basedOn w:val="Normal"/>
    <w:uiPriority w:val="99"/>
    <w:rsid w:val="00163BC8"/>
    <w:pPr>
      <w:pBdr>
        <w:lef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6">
    <w:name w:val="xl56"/>
    <w:basedOn w:val="Normal"/>
    <w:uiPriority w:val="99"/>
    <w:rsid w:val="00163BC8"/>
    <w:pPr>
      <w:pBdr>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7">
    <w:name w:val="xl57"/>
    <w:basedOn w:val="Normal"/>
    <w:uiPriority w:val="99"/>
    <w:rsid w:val="00163BC8"/>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8">
    <w:name w:val="xl58"/>
    <w:basedOn w:val="Normal"/>
    <w:uiPriority w:val="99"/>
    <w:rsid w:val="00163BC8"/>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9">
    <w:name w:val="xl59"/>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60">
    <w:name w:val="xl60"/>
    <w:basedOn w:val="Normal"/>
    <w:uiPriority w:val="99"/>
    <w:rsid w:val="00163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1">
    <w:name w:val="xl61"/>
    <w:basedOn w:val="Normal"/>
    <w:uiPriority w:val="99"/>
    <w:rsid w:val="00163BC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2">
    <w:name w:val="xl62"/>
    <w:basedOn w:val="Normal"/>
    <w:uiPriority w:val="99"/>
    <w:rsid w:val="00163BC8"/>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uiPriority w:val="99"/>
    <w:rsid w:val="00163B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uiPriority w:val="99"/>
    <w:rsid w:val="00163BC8"/>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5">
    <w:name w:val="xl65"/>
    <w:basedOn w:val="Normal"/>
    <w:uiPriority w:val="99"/>
    <w:rsid w:val="00163B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font5">
    <w:name w:val="font5"/>
    <w:basedOn w:val="Normal"/>
    <w:uiPriority w:val="99"/>
    <w:rsid w:val="00163BC8"/>
    <w:pPr>
      <w:spacing w:before="100" w:beforeAutospacing="1" w:after="100" w:afterAutospacing="1"/>
    </w:pPr>
    <w:rPr>
      <w:rFonts w:ascii="Arial" w:eastAsia="Arial Unicode MS" w:hAnsi="Arial" w:cs="Arial"/>
      <w:b/>
      <w:bCs/>
      <w:color w:val="000000"/>
      <w:sz w:val="20"/>
      <w:szCs w:val="20"/>
    </w:rPr>
  </w:style>
  <w:style w:type="paragraph" w:customStyle="1" w:styleId="Listavistosa-nfasis11">
    <w:name w:val="Lista vistosa - Énfasis 11"/>
    <w:basedOn w:val="Normal"/>
    <w:link w:val="Listavistosa-nfasis1Car"/>
    <w:uiPriority w:val="34"/>
    <w:qFormat/>
    <w:rsid w:val="00163BC8"/>
    <w:pPr>
      <w:ind w:left="720"/>
      <w:contextualSpacing/>
    </w:pPr>
  </w:style>
  <w:style w:type="character" w:customStyle="1" w:styleId="Listavistosa-nfasis1Car">
    <w:name w:val="Lista vistosa - Énfasis 1 Car"/>
    <w:link w:val="Listavistosa-nfasis11"/>
    <w:uiPriority w:val="34"/>
    <w:rsid w:val="00163BC8"/>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63BC8"/>
    <w:pPr>
      <w:spacing w:after="200" w:line="276" w:lineRule="auto"/>
      <w:ind w:left="720"/>
      <w:contextualSpacing/>
    </w:pPr>
    <w:rPr>
      <w:rFonts w:ascii="Calibri" w:hAnsi="Calibri"/>
      <w:sz w:val="22"/>
      <w:szCs w:val="22"/>
      <w:lang w:val="en-US" w:eastAsia="en-US" w:bidi="en-US"/>
    </w:rPr>
  </w:style>
  <w:style w:type="paragraph" w:customStyle="1" w:styleId="BodyText23">
    <w:name w:val="Body Text 23"/>
    <w:basedOn w:val="Normal"/>
    <w:uiPriority w:val="99"/>
    <w:rsid w:val="00163BC8"/>
    <w:pPr>
      <w:overflowPunct w:val="0"/>
      <w:autoSpaceDE w:val="0"/>
      <w:autoSpaceDN w:val="0"/>
      <w:adjustRightInd w:val="0"/>
      <w:jc w:val="both"/>
      <w:textAlignment w:val="baseline"/>
    </w:pPr>
    <w:rPr>
      <w:szCs w:val="20"/>
      <w:lang w:val="es-ES_tradnl"/>
    </w:rPr>
  </w:style>
  <w:style w:type="character" w:customStyle="1" w:styleId="TextonotaalfinalCar">
    <w:name w:val="Texto nota al final Car"/>
    <w:link w:val="Textonotaalfinal"/>
    <w:uiPriority w:val="99"/>
    <w:semiHidden/>
    <w:rsid w:val="00163BC8"/>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163BC8"/>
    <w:rPr>
      <w:sz w:val="20"/>
      <w:szCs w:val="20"/>
    </w:rPr>
  </w:style>
  <w:style w:type="character" w:customStyle="1" w:styleId="TextonotaalfinalCar1">
    <w:name w:val="Texto nota al final Car1"/>
    <w:basedOn w:val="Fuentedeprrafopredeter"/>
    <w:uiPriority w:val="99"/>
    <w:semiHidden/>
    <w:rsid w:val="00163BC8"/>
    <w:rPr>
      <w:rFonts w:ascii="Times New Roman" w:eastAsia="Times New Roman" w:hAnsi="Times New Roman" w:cs="Times New Roman"/>
      <w:sz w:val="20"/>
      <w:szCs w:val="20"/>
      <w:lang w:val="es-ES" w:eastAsia="es-ES"/>
    </w:rPr>
  </w:style>
  <w:style w:type="paragraph" w:styleId="Descripcin">
    <w:name w:val="caption"/>
    <w:aliases w:val="Epígrafe1"/>
    <w:basedOn w:val="Normal"/>
    <w:next w:val="Normal"/>
    <w:uiPriority w:val="99"/>
    <w:qFormat/>
    <w:rsid w:val="00163BC8"/>
    <w:pPr>
      <w:spacing w:before="120" w:after="120"/>
    </w:pPr>
    <w:rPr>
      <w:b/>
      <w:bCs/>
      <w:sz w:val="20"/>
      <w:szCs w:val="20"/>
    </w:rPr>
  </w:style>
  <w:style w:type="paragraph" w:customStyle="1" w:styleId="style3">
    <w:name w:val="style3"/>
    <w:basedOn w:val="Normal"/>
    <w:uiPriority w:val="99"/>
    <w:rsid w:val="00163BC8"/>
    <w:pPr>
      <w:spacing w:before="100" w:beforeAutospacing="1" w:after="100" w:afterAutospacing="1"/>
    </w:pPr>
    <w:rPr>
      <w:rFonts w:ascii="Verdana" w:hAnsi="Verdana"/>
      <w:lang w:val="es-MX" w:eastAsia="es-MX"/>
    </w:rPr>
  </w:style>
  <w:style w:type="paragraph" w:customStyle="1" w:styleId="texto2">
    <w:name w:val="texto2"/>
    <w:basedOn w:val="Normal"/>
    <w:uiPriority w:val="99"/>
    <w:rsid w:val="00163BC8"/>
    <w:pPr>
      <w:spacing w:after="150" w:line="270" w:lineRule="atLeast"/>
      <w:ind w:left="225" w:right="225"/>
      <w:jc w:val="both"/>
    </w:pPr>
    <w:rPr>
      <w:rFonts w:ascii="Verdana" w:hAnsi="Verdana"/>
      <w:color w:val="000000"/>
      <w:sz w:val="17"/>
      <w:szCs w:val="17"/>
      <w:lang w:val="es-MX" w:eastAsia="es-MX"/>
    </w:rPr>
  </w:style>
  <w:style w:type="paragraph" w:customStyle="1" w:styleId="txtgral">
    <w:name w:val="txt_gral"/>
    <w:basedOn w:val="Normal"/>
    <w:uiPriority w:val="99"/>
    <w:rsid w:val="00163BC8"/>
    <w:pPr>
      <w:spacing w:before="100" w:beforeAutospacing="1" w:after="100" w:afterAutospacing="1"/>
    </w:pPr>
    <w:rPr>
      <w:rFonts w:ascii="Verdana" w:hAnsi="Verdana"/>
      <w:color w:val="595959"/>
      <w:sz w:val="13"/>
      <w:szCs w:val="13"/>
      <w:lang w:val="es-MX" w:eastAsia="es-MX"/>
    </w:rPr>
  </w:style>
  <w:style w:type="character" w:customStyle="1" w:styleId="SaludoCar">
    <w:name w:val="Saludo Car"/>
    <w:link w:val="Saludo"/>
    <w:uiPriority w:val="99"/>
    <w:semiHidden/>
    <w:rsid w:val="00163BC8"/>
    <w:rPr>
      <w:sz w:val="24"/>
      <w:szCs w:val="24"/>
      <w:lang w:val="es-ES" w:eastAsia="es-ES"/>
    </w:rPr>
  </w:style>
  <w:style w:type="paragraph" w:styleId="Saludo">
    <w:name w:val="Salutation"/>
    <w:basedOn w:val="Normal"/>
    <w:next w:val="Normal"/>
    <w:link w:val="SaludoCar"/>
    <w:uiPriority w:val="99"/>
    <w:semiHidden/>
    <w:rsid w:val="00163BC8"/>
    <w:rPr>
      <w:rFonts w:asciiTheme="minorHAnsi" w:eastAsiaTheme="minorHAnsi" w:hAnsiTheme="minorHAnsi" w:cstheme="minorBidi"/>
    </w:rPr>
  </w:style>
  <w:style w:type="character" w:customStyle="1" w:styleId="SaludoCar1">
    <w:name w:val="Saludo Car1"/>
    <w:basedOn w:val="Fuentedeprrafopredeter"/>
    <w:uiPriority w:val="99"/>
    <w:semiHidden/>
    <w:rsid w:val="00163BC8"/>
    <w:rPr>
      <w:rFonts w:ascii="Times New Roman" w:eastAsia="Times New Roman" w:hAnsi="Times New Roman" w:cs="Times New Roman"/>
      <w:sz w:val="24"/>
      <w:szCs w:val="24"/>
      <w:lang w:val="es-ES" w:eastAsia="es-ES"/>
    </w:rPr>
  </w:style>
  <w:style w:type="paragraph" w:customStyle="1" w:styleId="Lneadeasunto">
    <w:name w:val="Línea de asunto"/>
    <w:basedOn w:val="Normal"/>
    <w:uiPriority w:val="99"/>
    <w:rsid w:val="00163BC8"/>
  </w:style>
  <w:style w:type="paragraph" w:styleId="Listaconvietas">
    <w:name w:val="List Bullet"/>
    <w:basedOn w:val="Normal"/>
    <w:uiPriority w:val="99"/>
    <w:unhideWhenUsed/>
    <w:rsid w:val="00163BC8"/>
    <w:pPr>
      <w:tabs>
        <w:tab w:val="num" w:pos="360"/>
      </w:tabs>
      <w:spacing w:after="200" w:line="276" w:lineRule="auto"/>
      <w:ind w:left="360" w:hanging="360"/>
      <w:contextualSpacing/>
    </w:pPr>
    <w:rPr>
      <w:rFonts w:ascii="Calibri" w:eastAsia="Calibri" w:hAnsi="Calibri"/>
      <w:sz w:val="22"/>
      <w:szCs w:val="22"/>
      <w:lang w:val="es-MX" w:eastAsia="en-US"/>
    </w:rPr>
  </w:style>
  <w:style w:type="paragraph" w:customStyle="1" w:styleId="Cuadrculavistosa-nfasis11">
    <w:name w:val="Cuadrícula vistosa - Énfasis 11"/>
    <w:basedOn w:val="Normal"/>
    <w:next w:val="Normal"/>
    <w:link w:val="Cuadrculavistosa-nfasis1Car"/>
    <w:autoRedefine/>
    <w:uiPriority w:val="29"/>
    <w:qFormat/>
    <w:rsid w:val="00163BC8"/>
    <w:pPr>
      <w:ind w:left="993"/>
      <w:jc w:val="both"/>
    </w:pPr>
    <w:rPr>
      <w:i/>
      <w:iCs/>
      <w:color w:val="000000"/>
      <w:lang w:val="x-none"/>
    </w:rPr>
  </w:style>
  <w:style w:type="character" w:customStyle="1" w:styleId="Cuadrculavistosa-nfasis1Car">
    <w:name w:val="Cuadrícula vistosa - Énfasis 1 Car"/>
    <w:link w:val="Cuadrculavistosa-nfasis11"/>
    <w:uiPriority w:val="29"/>
    <w:rsid w:val="00163BC8"/>
    <w:rPr>
      <w:rFonts w:ascii="Times New Roman" w:eastAsia="Times New Roman" w:hAnsi="Times New Roman" w:cs="Times New Roman"/>
      <w:i/>
      <w:iCs/>
      <w:color w:val="000000"/>
      <w:sz w:val="24"/>
      <w:szCs w:val="24"/>
      <w:lang w:val="x-none" w:eastAsia="es-ES"/>
    </w:rPr>
  </w:style>
  <w:style w:type="character" w:customStyle="1" w:styleId="Ttulodelibro">
    <w:name w:val="Título de libro"/>
    <w:uiPriority w:val="33"/>
    <w:qFormat/>
    <w:rsid w:val="00163BC8"/>
    <w:rPr>
      <w:rFonts w:cs="Times New Roman"/>
      <w:b/>
      <w:bCs/>
      <w:smallCaps/>
      <w:spacing w:val="5"/>
    </w:rPr>
  </w:style>
  <w:style w:type="paragraph" w:customStyle="1" w:styleId="Cuadrculamedia21">
    <w:name w:val="Cuadrícula media 21"/>
    <w:basedOn w:val="Normal"/>
    <w:uiPriority w:val="1"/>
    <w:qFormat/>
    <w:rsid w:val="00163BC8"/>
    <w:rPr>
      <w:rFonts w:ascii="Calibri" w:eastAsia="Calibri" w:hAnsi="Calibri" w:cs="Calibri"/>
      <w:sz w:val="22"/>
      <w:szCs w:val="22"/>
      <w:lang w:val="es-MX" w:eastAsia="en-US"/>
    </w:rPr>
  </w:style>
  <w:style w:type="paragraph" w:customStyle="1" w:styleId="CITAS">
    <w:name w:val="CITAS"/>
    <w:basedOn w:val="Normal"/>
    <w:link w:val="CITASCar"/>
    <w:qFormat/>
    <w:rsid w:val="00163BC8"/>
    <w:pPr>
      <w:ind w:left="567" w:right="615"/>
      <w:jc w:val="both"/>
    </w:pPr>
    <w:rPr>
      <w:rFonts w:ascii="Tahoma" w:hAnsi="Tahoma"/>
      <w:bCs/>
      <w:i/>
      <w:sz w:val="20"/>
      <w:szCs w:val="20"/>
    </w:rPr>
  </w:style>
  <w:style w:type="character" w:customStyle="1" w:styleId="CITASCar">
    <w:name w:val="CITAS Car"/>
    <w:link w:val="CITAS"/>
    <w:rsid w:val="00163BC8"/>
    <w:rPr>
      <w:rFonts w:ascii="Tahoma" w:eastAsia="Times New Roman" w:hAnsi="Tahoma" w:cs="Times New Roman"/>
      <w:bCs/>
      <w:i/>
      <w:sz w:val="20"/>
      <w:szCs w:val="20"/>
      <w:lang w:val="es-ES" w:eastAsia="es-ES"/>
    </w:rPr>
  </w:style>
  <w:style w:type="character" w:customStyle="1" w:styleId="yshortcuts2">
    <w:name w:val="yshortcuts2"/>
    <w:rsid w:val="00163BC8"/>
  </w:style>
  <w:style w:type="character" w:customStyle="1" w:styleId="Referenciasutil1">
    <w:name w:val="Referencia sutil1"/>
    <w:uiPriority w:val="31"/>
    <w:qFormat/>
    <w:rsid w:val="00163BC8"/>
    <w:rPr>
      <w:smallCaps/>
      <w:color w:val="C0504D"/>
      <w:u w:val="single"/>
    </w:rPr>
  </w:style>
  <w:style w:type="paragraph" w:customStyle="1" w:styleId="Estilo1">
    <w:name w:val="Estilo1"/>
    <w:basedOn w:val="Normal"/>
    <w:link w:val="Estilo1Car"/>
    <w:qFormat/>
    <w:rsid w:val="00163BC8"/>
    <w:pPr>
      <w:spacing w:before="360" w:after="120" w:line="264" w:lineRule="auto"/>
      <w:jc w:val="both"/>
    </w:pPr>
    <w:rPr>
      <w:rFonts w:ascii="Calibri" w:hAnsi="Calibri"/>
      <w:b/>
      <w:color w:val="C00000"/>
      <w:sz w:val="28"/>
      <w:szCs w:val="28"/>
    </w:rPr>
  </w:style>
  <w:style w:type="character" w:customStyle="1" w:styleId="Estilo1Car">
    <w:name w:val="Estilo1 Car"/>
    <w:link w:val="Estilo1"/>
    <w:rsid w:val="00163BC8"/>
    <w:rPr>
      <w:rFonts w:ascii="Calibri" w:eastAsia="Times New Roman" w:hAnsi="Calibri" w:cs="Times New Roman"/>
      <w:b/>
      <w:color w:val="C00000"/>
      <w:sz w:val="28"/>
      <w:szCs w:val="28"/>
      <w:lang w:val="es-ES" w:eastAsia="es-ES"/>
    </w:rPr>
  </w:style>
  <w:style w:type="character" w:customStyle="1" w:styleId="Referenciaintensa1">
    <w:name w:val="Referencia intensa1"/>
    <w:uiPriority w:val="32"/>
    <w:qFormat/>
    <w:rsid w:val="00163BC8"/>
    <w:rPr>
      <w:b/>
      <w:bCs/>
      <w:smallCaps/>
      <w:color w:val="C0504D"/>
      <w:spacing w:val="5"/>
      <w:u w:val="single"/>
    </w:rPr>
  </w:style>
  <w:style w:type="paragraph" w:customStyle="1" w:styleId="Subttulo1">
    <w:name w:val="Subtítulo 1"/>
    <w:basedOn w:val="Normal"/>
    <w:link w:val="Subttulo1Car"/>
    <w:qFormat/>
    <w:rsid w:val="00163BC8"/>
    <w:pPr>
      <w:spacing w:before="360" w:line="288" w:lineRule="auto"/>
      <w:jc w:val="both"/>
    </w:pPr>
    <w:rPr>
      <w:rFonts w:ascii="Calibri" w:hAnsi="Calibri"/>
      <w:b/>
      <w:color w:val="C0504D"/>
      <w:sz w:val="32"/>
    </w:rPr>
  </w:style>
  <w:style w:type="character" w:customStyle="1" w:styleId="Subttulo1Car">
    <w:name w:val="Subtítulo 1 Car"/>
    <w:link w:val="Subttulo1"/>
    <w:rsid w:val="00163BC8"/>
    <w:rPr>
      <w:rFonts w:ascii="Calibri" w:eastAsia="Times New Roman" w:hAnsi="Calibri" w:cs="Times New Roman"/>
      <w:b/>
      <w:color w:val="C0504D"/>
      <w:sz w:val="32"/>
      <w:szCs w:val="24"/>
      <w:lang w:val="es-ES" w:eastAsia="es-ES"/>
    </w:rPr>
  </w:style>
  <w:style w:type="paragraph" w:styleId="TDC2">
    <w:name w:val="toc 2"/>
    <w:basedOn w:val="Normal"/>
    <w:next w:val="Normal"/>
    <w:autoRedefine/>
    <w:uiPriority w:val="39"/>
    <w:unhideWhenUsed/>
    <w:rsid w:val="001151CC"/>
    <w:pPr>
      <w:tabs>
        <w:tab w:val="right" w:leader="dot" w:pos="9923"/>
      </w:tabs>
      <w:spacing w:after="100"/>
      <w:ind w:left="180"/>
    </w:pPr>
    <w:rPr>
      <w:rFonts w:ascii="ITC Avant Garde" w:hAnsi="ITC Avant Garde"/>
      <w:noProof/>
      <w:sz w:val="22"/>
      <w:lang w:val="es-ES_tradnl"/>
    </w:rPr>
  </w:style>
  <w:style w:type="paragraph" w:customStyle="1" w:styleId="Estilo2">
    <w:name w:val="Estilo2"/>
    <w:basedOn w:val="Normal"/>
    <w:link w:val="Estilo2Car"/>
    <w:qFormat/>
    <w:rsid w:val="00163BC8"/>
    <w:pPr>
      <w:spacing w:before="240" w:after="120" w:line="264" w:lineRule="auto"/>
      <w:ind w:left="720" w:hanging="360"/>
    </w:pPr>
    <w:rPr>
      <w:rFonts w:ascii="Calibri" w:hAnsi="Calibri"/>
      <w:b/>
      <w:color w:val="C00000"/>
    </w:rPr>
  </w:style>
  <w:style w:type="character" w:customStyle="1" w:styleId="Estilo2Car">
    <w:name w:val="Estilo2 Car"/>
    <w:link w:val="Estilo2"/>
    <w:rsid w:val="00163BC8"/>
    <w:rPr>
      <w:rFonts w:ascii="Calibri" w:eastAsia="Times New Roman" w:hAnsi="Calibri" w:cs="Times New Roman"/>
      <w:b/>
      <w:color w:val="C00000"/>
      <w:sz w:val="24"/>
      <w:szCs w:val="24"/>
      <w:lang w:val="es-ES" w:eastAsia="es-ES"/>
    </w:rPr>
  </w:style>
  <w:style w:type="character" w:customStyle="1" w:styleId="hps">
    <w:name w:val="hps"/>
    <w:rsid w:val="00163BC8"/>
  </w:style>
  <w:style w:type="paragraph" w:customStyle="1" w:styleId="Estilo60">
    <w:name w:val="Estilo6"/>
    <w:basedOn w:val="Listavistosa-nfasis11"/>
    <w:qFormat/>
    <w:rsid w:val="00163BC8"/>
    <w:pPr>
      <w:tabs>
        <w:tab w:val="left" w:pos="567"/>
      </w:tabs>
      <w:spacing w:after="120" w:line="264" w:lineRule="auto"/>
      <w:ind w:left="0"/>
      <w:contextualSpacing w:val="0"/>
      <w:jc w:val="both"/>
    </w:pPr>
    <w:rPr>
      <w:rFonts w:ascii="Calibri" w:hAnsi="Calibri"/>
      <w:sz w:val="20"/>
      <w:szCs w:val="20"/>
      <w:lang w:val="es-ES_tradnl"/>
    </w:rPr>
  </w:style>
  <w:style w:type="character" w:customStyle="1" w:styleId="red">
    <w:name w:val="red"/>
    <w:rsid w:val="00163BC8"/>
    <w:rPr>
      <w:b/>
      <w:bCs/>
      <w:color w:val="FF0000"/>
    </w:rPr>
  </w:style>
  <w:style w:type="character" w:customStyle="1" w:styleId="labesdetalle1">
    <w:name w:val="labesdetalle1"/>
    <w:rsid w:val="00163BC8"/>
    <w:rPr>
      <w:rFonts w:ascii="Calibri" w:hAnsi="Calibri" w:cs="Calibri" w:hint="default"/>
      <w:sz w:val="26"/>
      <w:szCs w:val="26"/>
    </w:rPr>
  </w:style>
  <w:style w:type="paragraph" w:styleId="Subttulo">
    <w:name w:val="Subtitle"/>
    <w:basedOn w:val="Normal"/>
    <w:next w:val="Normal"/>
    <w:link w:val="SubttuloCar"/>
    <w:uiPriority w:val="11"/>
    <w:qFormat/>
    <w:rsid w:val="00163BC8"/>
    <w:pPr>
      <w:numPr>
        <w:ilvl w:val="1"/>
      </w:numPr>
      <w:spacing w:after="200" w:line="276" w:lineRule="auto"/>
    </w:pPr>
    <w:rPr>
      <w:rFonts w:ascii="Cambria" w:hAnsi="Cambria"/>
      <w:i/>
      <w:iCs/>
      <w:color w:val="4F81BD"/>
      <w:spacing w:val="15"/>
      <w:lang w:val="x-none" w:eastAsia="x-none"/>
    </w:rPr>
  </w:style>
  <w:style w:type="character" w:customStyle="1" w:styleId="SubttuloCar">
    <w:name w:val="Subtítulo Car"/>
    <w:basedOn w:val="Fuentedeprrafopredeter"/>
    <w:link w:val="Subttulo"/>
    <w:uiPriority w:val="11"/>
    <w:rsid w:val="00163BC8"/>
    <w:rPr>
      <w:rFonts w:ascii="Cambria" w:eastAsia="Times New Roman" w:hAnsi="Cambria" w:cs="Times New Roman"/>
      <w:i/>
      <w:iCs/>
      <w:color w:val="4F81BD"/>
      <w:spacing w:val="15"/>
      <w:sz w:val="24"/>
      <w:szCs w:val="24"/>
      <w:lang w:val="x-none" w:eastAsia="x-none"/>
    </w:rPr>
  </w:style>
  <w:style w:type="paragraph" w:customStyle="1" w:styleId="Normal11">
    <w:name w:val="Normal11"/>
    <w:basedOn w:val="Normal"/>
    <w:uiPriority w:val="99"/>
    <w:rsid w:val="00163BC8"/>
    <w:pPr>
      <w:spacing w:before="100" w:beforeAutospacing="1" w:after="100" w:afterAutospacing="1"/>
      <w:jc w:val="both"/>
    </w:pPr>
    <w:rPr>
      <w:rFonts w:ascii="Verdana" w:hAnsi="Verdana"/>
      <w:color w:val="000000"/>
      <w:sz w:val="10"/>
      <w:szCs w:val="10"/>
    </w:rPr>
  </w:style>
  <w:style w:type="character" w:styleId="Refdenotaalfinal">
    <w:name w:val="endnote reference"/>
    <w:uiPriority w:val="99"/>
    <w:semiHidden/>
    <w:unhideWhenUsed/>
    <w:rsid w:val="00163BC8"/>
    <w:rPr>
      <w:vertAlign w:val="superscript"/>
    </w:rPr>
  </w:style>
  <w:style w:type="table" w:styleId="Tablaconcuadrcula">
    <w:name w:val="Table Grid"/>
    <w:basedOn w:val="Tablanormal"/>
    <w:uiPriority w:val="39"/>
    <w:rsid w:val="00163BC8"/>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163BC8"/>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ipervnculovisitado">
    <w:name w:val="FollowedHyperlink"/>
    <w:uiPriority w:val="99"/>
    <w:semiHidden/>
    <w:unhideWhenUsed/>
    <w:rsid w:val="00163BC8"/>
    <w:rPr>
      <w:color w:val="800080"/>
      <w:u w:val="single"/>
    </w:rPr>
  </w:style>
  <w:style w:type="paragraph" w:customStyle="1" w:styleId="Sombreadovistoso-nfasis11">
    <w:name w:val="Sombreado vistoso - Énfasis 11"/>
    <w:hidden/>
    <w:uiPriority w:val="99"/>
    <w:semiHidden/>
    <w:rsid w:val="00163BC8"/>
    <w:pPr>
      <w:spacing w:after="0" w:line="240" w:lineRule="auto"/>
    </w:pPr>
    <w:rPr>
      <w:rFonts w:ascii="Times New Roman" w:eastAsia="Times New Roman" w:hAnsi="Times New Roman" w:cs="Times New Roman"/>
      <w:sz w:val="24"/>
      <w:szCs w:val="24"/>
      <w:lang w:val="es-ES" w:eastAsia="es-ES"/>
    </w:rPr>
  </w:style>
  <w:style w:type="table" w:styleId="Listamedia2-nfasis1">
    <w:name w:val="Medium List 2 Accent 1"/>
    <w:basedOn w:val="Tablanormal"/>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
    <w:name w:val="Dark List"/>
    <w:basedOn w:val="Tablanormal"/>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1"/>
    <w:next w:val="Normal"/>
    <w:rsid w:val="00163BC8"/>
    <w:pPr>
      <w:keepNext/>
      <w:keepLines/>
      <w:spacing w:before="480" w:beforeAutospacing="0" w:after="0" w:afterAutospacing="0" w:line="276" w:lineRule="auto"/>
      <w:jc w:val="both"/>
    </w:pPr>
    <w:rPr>
      <w:rFonts w:ascii="Cambria" w:eastAsia="Calibri" w:hAnsi="Cambria"/>
      <w:b/>
      <w:bCs/>
      <w:color w:val="365F91"/>
      <w:sz w:val="28"/>
      <w:szCs w:val="28"/>
      <w:lang w:val="es-MX" w:eastAsia="en-US"/>
    </w:rPr>
  </w:style>
  <w:style w:type="paragraph" w:customStyle="1" w:styleId="Ttulo11">
    <w:name w:val="Título 11"/>
    <w:basedOn w:val="Normal"/>
    <w:rsid w:val="00163BC8"/>
    <w:pPr>
      <w:spacing w:before="100" w:beforeAutospacing="1" w:after="100" w:afterAutospacing="1"/>
    </w:pPr>
  </w:style>
  <w:style w:type="paragraph" w:styleId="TDC1">
    <w:name w:val="toc 1"/>
    <w:basedOn w:val="Normal"/>
    <w:next w:val="Normal"/>
    <w:autoRedefine/>
    <w:uiPriority w:val="39"/>
    <w:rsid w:val="002A5961"/>
    <w:pPr>
      <w:tabs>
        <w:tab w:val="left" w:pos="426"/>
        <w:tab w:val="right" w:leader="dot" w:pos="9923"/>
      </w:tabs>
      <w:spacing w:after="120"/>
      <w:jc w:val="both"/>
      <w:outlineLvl w:val="0"/>
    </w:pPr>
    <w:rPr>
      <w:rFonts w:ascii="ITC Avant Garde" w:eastAsia="Calibri" w:hAnsi="ITC Avant Garde"/>
      <w:noProof/>
      <w:sz w:val="20"/>
      <w:szCs w:val="20"/>
      <w:lang w:eastAsia="en-US"/>
    </w:rPr>
  </w:style>
  <w:style w:type="paragraph" w:styleId="TDC3">
    <w:name w:val="toc 3"/>
    <w:basedOn w:val="Normal"/>
    <w:next w:val="Normal"/>
    <w:autoRedefine/>
    <w:uiPriority w:val="39"/>
    <w:rsid w:val="00F54EE2"/>
    <w:pPr>
      <w:tabs>
        <w:tab w:val="left" w:pos="709"/>
        <w:tab w:val="right" w:leader="dot" w:pos="9923"/>
      </w:tabs>
      <w:spacing w:after="100" w:line="276" w:lineRule="auto"/>
      <w:ind w:left="284"/>
      <w:jc w:val="both"/>
    </w:pPr>
    <w:rPr>
      <w:rFonts w:ascii="ITC Avant Garde" w:eastAsia="Calibri" w:hAnsi="ITC Avant Garde"/>
      <w:noProof/>
      <w:sz w:val="20"/>
      <w:szCs w:val="22"/>
      <w:lang w:eastAsia="en-US"/>
    </w:rPr>
  </w:style>
  <w:style w:type="paragraph" w:customStyle="1" w:styleId="msobodytext3cxspfirst">
    <w:name w:val="msobodytext3cxspfirst"/>
    <w:basedOn w:val="Normal"/>
    <w:rsid w:val="00163BC8"/>
    <w:pPr>
      <w:spacing w:before="100" w:beforeAutospacing="1" w:after="100" w:afterAutospacing="1"/>
      <w:jc w:val="both"/>
    </w:pPr>
    <w:rPr>
      <w:rFonts w:ascii="Calibri" w:eastAsia="Calibri" w:hAnsi="Calibri"/>
      <w:sz w:val="22"/>
      <w:lang w:val="es-MX" w:eastAsia="es-MX"/>
    </w:rPr>
  </w:style>
  <w:style w:type="paragraph" w:customStyle="1" w:styleId="msobodytext3cxspmiddle">
    <w:name w:val="msobodytext3cxspmiddle"/>
    <w:basedOn w:val="Normal"/>
    <w:rsid w:val="00163BC8"/>
    <w:pPr>
      <w:spacing w:before="100" w:beforeAutospacing="1" w:after="100" w:afterAutospacing="1"/>
      <w:jc w:val="both"/>
    </w:pPr>
    <w:rPr>
      <w:rFonts w:ascii="Calibri" w:eastAsia="Calibri" w:hAnsi="Calibri"/>
      <w:sz w:val="22"/>
      <w:lang w:val="es-MX" w:eastAsia="es-MX"/>
    </w:rPr>
  </w:style>
  <w:style w:type="paragraph" w:customStyle="1" w:styleId="msobodytext3cxsplast">
    <w:name w:val="msobodytext3cxsplast"/>
    <w:basedOn w:val="Normal"/>
    <w:rsid w:val="00163BC8"/>
    <w:pPr>
      <w:spacing w:before="100" w:beforeAutospacing="1" w:after="100" w:afterAutospacing="1"/>
      <w:jc w:val="both"/>
    </w:pPr>
    <w:rPr>
      <w:rFonts w:ascii="Calibri" w:eastAsia="Calibri" w:hAnsi="Calibri"/>
      <w:sz w:val="22"/>
      <w:lang w:val="es-MX" w:eastAsia="es-MX"/>
    </w:rPr>
  </w:style>
  <w:style w:type="paragraph" w:customStyle="1" w:styleId="msonormalcxspfirst">
    <w:name w:val="msonormalcxspfirst"/>
    <w:basedOn w:val="Normal"/>
    <w:rsid w:val="00163BC8"/>
    <w:pPr>
      <w:spacing w:before="100" w:beforeAutospacing="1" w:after="100" w:afterAutospacing="1"/>
      <w:jc w:val="both"/>
    </w:pPr>
    <w:rPr>
      <w:rFonts w:ascii="Calibri" w:eastAsia="Calibri" w:hAnsi="Calibri"/>
      <w:sz w:val="22"/>
      <w:lang w:val="es-MX" w:eastAsia="es-MX"/>
    </w:rPr>
  </w:style>
  <w:style w:type="paragraph" w:customStyle="1" w:styleId="msonormalcxspmiddle">
    <w:name w:val="msonormalcxspmiddle"/>
    <w:basedOn w:val="Normal"/>
    <w:rsid w:val="00163BC8"/>
    <w:pPr>
      <w:spacing w:before="100" w:beforeAutospacing="1" w:after="100" w:afterAutospacing="1"/>
      <w:jc w:val="both"/>
    </w:pPr>
    <w:rPr>
      <w:rFonts w:ascii="Calibri" w:eastAsia="Calibri" w:hAnsi="Calibri"/>
      <w:sz w:val="22"/>
      <w:lang w:val="es-MX" w:eastAsia="es-MX"/>
    </w:rPr>
  </w:style>
  <w:style w:type="paragraph" w:customStyle="1" w:styleId="Citacin">
    <w:name w:val="Citación"/>
    <w:basedOn w:val="Normal"/>
    <w:rsid w:val="00163BC8"/>
    <w:pPr>
      <w:spacing w:after="120" w:line="276" w:lineRule="auto"/>
      <w:ind w:left="851" w:right="851"/>
      <w:jc w:val="both"/>
    </w:pPr>
    <w:rPr>
      <w:rFonts w:ascii="Calibri" w:eastAsia="Calibri" w:hAnsi="Calibri"/>
      <w:i/>
      <w:sz w:val="20"/>
      <w:szCs w:val="22"/>
      <w:lang w:val="es-ES_tradnl"/>
    </w:rPr>
  </w:style>
  <w:style w:type="character" w:customStyle="1" w:styleId="BodyText3Char">
    <w:name w:val="Body Text 3 Char"/>
    <w:rsid w:val="00163BC8"/>
    <w:rPr>
      <w:rFonts w:ascii="Calibri" w:eastAsia="Calibri" w:hAnsi="Calibri" w:hint="default"/>
      <w:sz w:val="22"/>
      <w:szCs w:val="24"/>
      <w:lang w:val="es-ES_tradnl" w:eastAsia="es-ES" w:bidi="ar-SA"/>
    </w:rPr>
  </w:style>
  <w:style w:type="paragraph" w:customStyle="1" w:styleId="style10">
    <w:name w:val="style1"/>
    <w:basedOn w:val="Normal"/>
    <w:rsid w:val="00163BC8"/>
    <w:pPr>
      <w:spacing w:before="100" w:beforeAutospacing="1" w:after="100" w:afterAutospacing="1"/>
    </w:pPr>
    <w:rPr>
      <w:rFonts w:ascii="Arial" w:hAnsi="Arial" w:cs="Arial"/>
      <w:lang w:val="es-MX" w:eastAsia="es-MX"/>
    </w:rPr>
  </w:style>
  <w:style w:type="character" w:customStyle="1" w:styleId="mediumtext">
    <w:name w:val="mediumtext"/>
    <w:basedOn w:val="Fuentedeprrafopredeter"/>
    <w:rsid w:val="00163BC8"/>
  </w:style>
  <w:style w:type="character" w:customStyle="1" w:styleId="kn">
    <w:name w:val="kn"/>
    <w:basedOn w:val="Fuentedeprrafopredeter"/>
    <w:rsid w:val="00163BC8"/>
  </w:style>
  <w:style w:type="paragraph" w:customStyle="1" w:styleId="enumlev1">
    <w:name w:val="enumlev1"/>
    <w:basedOn w:val="Normal"/>
    <w:uiPriority w:val="99"/>
    <w:rsid w:val="00163BC8"/>
    <w:pPr>
      <w:tabs>
        <w:tab w:val="left" w:pos="794"/>
        <w:tab w:val="left" w:pos="1191"/>
        <w:tab w:val="left" w:pos="1588"/>
        <w:tab w:val="left" w:pos="1985"/>
      </w:tabs>
      <w:overflowPunct w:val="0"/>
      <w:autoSpaceDE w:val="0"/>
      <w:autoSpaceDN w:val="0"/>
      <w:adjustRightInd w:val="0"/>
      <w:spacing w:before="80"/>
      <w:ind w:left="794" w:hanging="794"/>
      <w:textAlignment w:val="baseline"/>
    </w:pPr>
    <w:rPr>
      <w:szCs w:val="20"/>
      <w:lang w:val="es-ES_tradnl" w:eastAsia="en-US"/>
    </w:rPr>
  </w:style>
  <w:style w:type="paragraph" w:styleId="Prrafodelista">
    <w:name w:val="List Paragraph"/>
    <w:basedOn w:val="Normal"/>
    <w:link w:val="PrrafodelistaCar"/>
    <w:uiPriority w:val="34"/>
    <w:qFormat/>
    <w:rsid w:val="00163BC8"/>
    <w:pPr>
      <w:ind w:left="720"/>
      <w:contextualSpacing/>
    </w:pPr>
  </w:style>
  <w:style w:type="character" w:customStyle="1" w:styleId="PrrafodelistaCar">
    <w:name w:val="Párrafo de lista Car"/>
    <w:link w:val="Prrafodelista"/>
    <w:uiPriority w:val="34"/>
    <w:rsid w:val="00163BC8"/>
    <w:rPr>
      <w:rFonts w:ascii="Times New Roman" w:eastAsia="Times New Roman" w:hAnsi="Times New Roman" w:cs="Times New Roman"/>
      <w:sz w:val="24"/>
      <w:szCs w:val="24"/>
      <w:lang w:val="es-ES" w:eastAsia="es-ES"/>
    </w:rPr>
  </w:style>
  <w:style w:type="paragraph" w:styleId="Cita">
    <w:name w:val="Quote"/>
    <w:basedOn w:val="Normal"/>
    <w:next w:val="Normal"/>
    <w:link w:val="CitaCar"/>
    <w:autoRedefine/>
    <w:uiPriority w:val="29"/>
    <w:qFormat/>
    <w:rsid w:val="00163BC8"/>
    <w:pPr>
      <w:ind w:left="993"/>
      <w:jc w:val="both"/>
    </w:pPr>
    <w:rPr>
      <w:i/>
      <w:iCs/>
      <w:color w:val="000000"/>
      <w:lang w:val="x-none"/>
    </w:rPr>
  </w:style>
  <w:style w:type="character" w:customStyle="1" w:styleId="CitaCar">
    <w:name w:val="Cita Car"/>
    <w:basedOn w:val="Fuentedeprrafopredeter"/>
    <w:link w:val="Cita"/>
    <w:uiPriority w:val="29"/>
    <w:rsid w:val="00163BC8"/>
    <w:rPr>
      <w:rFonts w:ascii="Times New Roman" w:eastAsia="Times New Roman" w:hAnsi="Times New Roman" w:cs="Times New Roman"/>
      <w:i/>
      <w:iCs/>
      <w:color w:val="000000"/>
      <w:sz w:val="24"/>
      <w:szCs w:val="24"/>
      <w:lang w:val="x-none" w:eastAsia="es-ES"/>
    </w:rPr>
  </w:style>
  <w:style w:type="character" w:styleId="Ttulodellibro">
    <w:name w:val="Book Title"/>
    <w:uiPriority w:val="33"/>
    <w:qFormat/>
    <w:rsid w:val="00163BC8"/>
    <w:rPr>
      <w:rFonts w:cs="Times New Roman"/>
      <w:b/>
      <w:bCs/>
      <w:smallCaps/>
      <w:spacing w:val="5"/>
    </w:rPr>
  </w:style>
  <w:style w:type="paragraph" w:styleId="Sinespaciado">
    <w:name w:val="No Spacing"/>
    <w:basedOn w:val="Normal"/>
    <w:uiPriority w:val="1"/>
    <w:qFormat/>
    <w:rsid w:val="00163BC8"/>
    <w:rPr>
      <w:rFonts w:ascii="Calibri" w:eastAsia="Calibri" w:hAnsi="Calibri" w:cs="Calibri"/>
      <w:sz w:val="22"/>
      <w:szCs w:val="22"/>
      <w:lang w:val="es-MX" w:eastAsia="en-US"/>
    </w:rPr>
  </w:style>
  <w:style w:type="character" w:styleId="Referenciasutil">
    <w:name w:val="Subtle Reference"/>
    <w:uiPriority w:val="67"/>
    <w:qFormat/>
    <w:rsid w:val="00163BC8"/>
    <w:rPr>
      <w:smallCaps/>
      <w:color w:val="C0504D"/>
      <w:u w:val="single"/>
    </w:rPr>
  </w:style>
  <w:style w:type="character" w:styleId="Referenciaintensa">
    <w:name w:val="Intense Reference"/>
    <w:uiPriority w:val="32"/>
    <w:qFormat/>
    <w:rsid w:val="00163BC8"/>
    <w:rPr>
      <w:b/>
      <w:bCs/>
      <w:smallCaps/>
      <w:color w:val="C0504D"/>
      <w:spacing w:val="5"/>
      <w:u w:val="single"/>
    </w:rPr>
  </w:style>
  <w:style w:type="paragraph" w:styleId="Revisin">
    <w:name w:val="Revision"/>
    <w:hidden/>
    <w:uiPriority w:val="99"/>
    <w:rsid w:val="00163BC8"/>
    <w:pPr>
      <w:spacing w:after="0" w:line="240" w:lineRule="auto"/>
    </w:pPr>
    <w:rPr>
      <w:rFonts w:ascii="Times New Roman" w:eastAsia="Times New Roman" w:hAnsi="Times New Roman" w:cs="Times New Roman"/>
      <w:sz w:val="24"/>
      <w:szCs w:val="24"/>
      <w:lang w:val="es-ES" w:eastAsia="es-ES"/>
    </w:rPr>
  </w:style>
  <w:style w:type="character" w:customStyle="1" w:styleId="red1">
    <w:name w:val="red1"/>
    <w:rsid w:val="00163BC8"/>
    <w:rPr>
      <w:b/>
      <w:bCs/>
      <w:color w:val="0000FF"/>
      <w:shd w:val="clear" w:color="auto" w:fill="FFFF00"/>
    </w:rPr>
  </w:style>
  <w:style w:type="character" w:customStyle="1" w:styleId="lbl-encabezado-blanco2">
    <w:name w:val="lbl-encabezado-blanco2"/>
    <w:rsid w:val="00163BC8"/>
    <w:rPr>
      <w:color w:val="FFFFFF"/>
    </w:rPr>
  </w:style>
  <w:style w:type="paragraph" w:customStyle="1" w:styleId="francesa1">
    <w:name w:val="francesa1"/>
    <w:basedOn w:val="Normal"/>
    <w:rsid w:val="00163BC8"/>
    <w:pPr>
      <w:jc w:val="both"/>
    </w:pPr>
    <w:rPr>
      <w:color w:val="444444"/>
      <w:lang w:val="es-MX" w:eastAsia="es-MX"/>
    </w:rPr>
  </w:style>
  <w:style w:type="table" w:styleId="Listaclara-nfasis1">
    <w:name w:val="Light List Accent 1"/>
    <w:basedOn w:val="Tablanormal"/>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
    <w:name w:val="Light List"/>
    <w:basedOn w:val="Tablanormal"/>
    <w:uiPriority w:val="61"/>
    <w:unhideWhenUsed/>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vistosa-nfasis1">
    <w:name w:val="Colorful List Accent 1"/>
    <w:basedOn w:val="Tablanormal"/>
    <w:uiPriority w:val="34"/>
    <w:qFormat/>
    <w:rsid w:val="00163BC8"/>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encabezado0">
    <w:name w:val="encabezado"/>
    <w:basedOn w:val="Normal"/>
    <w:rsid w:val="00163BC8"/>
    <w:pPr>
      <w:spacing w:before="100" w:beforeAutospacing="1" w:after="100" w:afterAutospacing="1"/>
    </w:pPr>
    <w:rPr>
      <w:rFonts w:ascii="Arial" w:hAnsi="Arial" w:cs="Arial"/>
      <w:b/>
      <w:bCs/>
      <w:sz w:val="18"/>
      <w:szCs w:val="18"/>
      <w:lang w:val="es-MX" w:eastAsia="es-MX"/>
    </w:rPr>
  </w:style>
  <w:style w:type="character" w:styleId="Textodelmarcadordeposicin">
    <w:name w:val="Placeholder Text"/>
    <w:uiPriority w:val="99"/>
    <w:semiHidden/>
    <w:rsid w:val="00163BC8"/>
    <w:rPr>
      <w:color w:val="808080"/>
    </w:rPr>
  </w:style>
  <w:style w:type="table" w:styleId="Cuadrculamedia2-nfasis1">
    <w:name w:val="Medium Grid 2 Accent 1"/>
    <w:basedOn w:val="Tablanormal"/>
    <w:uiPriority w:val="68"/>
    <w:rsid w:val="00163BC8"/>
    <w:pPr>
      <w:spacing w:after="0" w:line="240" w:lineRule="auto"/>
      <w:jc w:val="both"/>
    </w:pPr>
    <w:rPr>
      <w:rFonts w:ascii="Cambria" w:eastAsia="Times New Roman" w:hAnsi="Cambria" w:cs="Times New Roman"/>
      <w:color w:val="000000"/>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clara-nfasis1">
    <w:name w:val="Light Grid Accent 1"/>
    <w:basedOn w:val="Tablanormal"/>
    <w:uiPriority w:val="67"/>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medio2-nfasis1">
    <w:name w:val="Medium Shading 2 Accent 1"/>
    <w:basedOn w:val="Tablanormal"/>
    <w:uiPriority w:val="69"/>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163BC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1">
    <w:name w:val="Lista clara1"/>
    <w:basedOn w:val="Tablanormal"/>
    <w:next w:val="Listaclara"/>
    <w:uiPriority w:val="61"/>
    <w:rsid w:val="00163BC8"/>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nfasis11">
    <w:name w:val="Lista media 2 - Énfasis 11"/>
    <w:basedOn w:val="Tablanormal"/>
    <w:next w:val="Listamedia2-nfasis1"/>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oscura1">
    <w:name w:val="Lista oscura1"/>
    <w:basedOn w:val="Tablanormal"/>
    <w:next w:val="Listaoscura"/>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
    <w:name w:val="Lista clara - Énfasis 11"/>
    <w:basedOn w:val="Tablanormal"/>
    <w:next w:val="Listaclara-nfasis1"/>
    <w:uiPriority w:val="61"/>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2">
    <w:name w:val="Lista clara2"/>
    <w:basedOn w:val="Tablanormal"/>
    <w:next w:val="Listaclara"/>
    <w:uiPriority w:val="61"/>
    <w:unhideWhenUsed/>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vistosa-nfasis12">
    <w:name w:val="Lista vistosa - Énfasis 12"/>
    <w:basedOn w:val="Tablanormal"/>
    <w:next w:val="Listavistosa-nfasis1"/>
    <w:uiPriority w:val="34"/>
    <w:qFormat/>
    <w:rsid w:val="00163BC8"/>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uadrculamedia2-nfasis11">
    <w:name w:val="Cuadrícula media 2 - Énfasis 11"/>
    <w:basedOn w:val="Tablanormal"/>
    <w:next w:val="Cuadrculamedia2-nfasis1"/>
    <w:uiPriority w:val="68"/>
    <w:rsid w:val="00163BC8"/>
    <w:pPr>
      <w:spacing w:after="0" w:line="240" w:lineRule="auto"/>
      <w:jc w:val="both"/>
    </w:pPr>
    <w:rPr>
      <w:rFonts w:ascii="Cambria" w:eastAsia="Times New Roman" w:hAnsi="Cambria" w:cs="Times New Roman"/>
      <w:color w:val="000000"/>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clara-nfasis11">
    <w:name w:val="Cuadrícula clara - Énfasis 11"/>
    <w:basedOn w:val="Tablanormal"/>
    <w:next w:val="Cuadrculaclara-nfasis1"/>
    <w:uiPriority w:val="67"/>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2-nfasis11">
    <w:name w:val="Sombreado medio 2 - Énfasis 11"/>
    <w:basedOn w:val="Tablanormal"/>
    <w:next w:val="Sombreadomedio2-nfasis1"/>
    <w:uiPriority w:val="69"/>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31">
    <w:name w:val="Lista clara - Énfasis 31"/>
    <w:basedOn w:val="Tablanormal"/>
    <w:next w:val="Listaclara-nfasis3"/>
    <w:uiPriority w:val="61"/>
    <w:rsid w:val="00163BC8"/>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6"/>
    <w:rsid w:val="00163B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cPr>
      <w:shd w:val="clear" w:color="auto" w:fill="FFFFFF"/>
    </w:tc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tuloTDC">
    <w:name w:val="TOC Heading"/>
    <w:basedOn w:val="Ttulo1"/>
    <w:next w:val="Normal"/>
    <w:uiPriority w:val="39"/>
    <w:unhideWhenUsed/>
    <w:qFormat/>
    <w:rsid w:val="00163BC8"/>
    <w:pPr>
      <w:keepLines/>
      <w:spacing w:before="480" w:line="276" w:lineRule="auto"/>
      <w:jc w:val="left"/>
      <w:outlineLvl w:val="9"/>
    </w:pPr>
    <w:rPr>
      <w:rFonts w:ascii="Cambria" w:hAnsi="Cambria"/>
      <w:bCs/>
      <w:color w:val="365F91"/>
      <w:sz w:val="28"/>
      <w:szCs w:val="28"/>
      <w:lang w:val="es-MX" w:eastAsia="es-MX"/>
    </w:rPr>
  </w:style>
  <w:style w:type="table" w:customStyle="1" w:styleId="Estilo3">
    <w:name w:val="Estilo3"/>
    <w:basedOn w:val="Tablanormal"/>
    <w:qFormat/>
    <w:rsid w:val="00163BC8"/>
    <w:pPr>
      <w:spacing w:after="0" w:line="240" w:lineRule="auto"/>
    </w:pPr>
    <w:rPr>
      <w:rFonts w:ascii="Calibri" w:eastAsia="Calibri" w:hAnsi="Calibri" w:cs="Times New Roman"/>
      <w:sz w:val="20"/>
      <w:szCs w:val="20"/>
      <w:lang w:eastAsia="es-MX"/>
    </w:rPr>
    <w:tblPr/>
  </w:style>
  <w:style w:type="table" w:customStyle="1" w:styleId="Resoluciones">
    <w:name w:val="Resoluciones"/>
    <w:basedOn w:val="Tablanormal"/>
    <w:qFormat/>
    <w:rsid w:val="00163BC8"/>
    <w:pPr>
      <w:spacing w:after="0" w:line="240" w:lineRule="auto"/>
    </w:pPr>
    <w:rPr>
      <w:rFonts w:ascii="Calibri" w:eastAsia="Calibri" w:hAnsi="Calibri" w:cs="Times New Roman"/>
      <w:sz w:val="20"/>
      <w:szCs w:val="20"/>
      <w:lang w:eastAsia="es-MX"/>
    </w:rPr>
    <w:tblPr/>
  </w:style>
  <w:style w:type="paragraph" w:customStyle="1" w:styleId="Normalnumerado">
    <w:name w:val="Normal numerado"/>
    <w:basedOn w:val="Normal"/>
    <w:uiPriority w:val="99"/>
    <w:rsid w:val="00163BC8"/>
    <w:pPr>
      <w:spacing w:after="200"/>
      <w:ind w:left="432" w:hanging="432"/>
      <w:jc w:val="both"/>
    </w:pPr>
    <w:rPr>
      <w:sz w:val="22"/>
      <w:szCs w:val="22"/>
      <w:lang w:val="es-MX" w:eastAsia="en-US"/>
    </w:rPr>
  </w:style>
  <w:style w:type="character" w:customStyle="1" w:styleId="apple-converted-space">
    <w:name w:val="apple-converted-space"/>
    <w:basedOn w:val="Fuentedeprrafopredeter"/>
    <w:rsid w:val="00163BC8"/>
  </w:style>
  <w:style w:type="table" w:customStyle="1" w:styleId="Tablaconcuadrcula2">
    <w:name w:val="Tabla con cuadrícula2"/>
    <w:basedOn w:val="Tablanormal"/>
    <w:next w:val="Tablaconcuadrcula"/>
    <w:uiPriority w:val="59"/>
    <w:rsid w:val="00163BC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link w:val="TextoCar"/>
    <w:rsid w:val="00163BC8"/>
    <w:pPr>
      <w:spacing w:after="101" w:line="216" w:lineRule="exact"/>
      <w:ind w:firstLine="288"/>
      <w:jc w:val="both"/>
    </w:pPr>
    <w:rPr>
      <w:rFonts w:ascii="Arial" w:hAnsi="Arial" w:cs="Arial"/>
      <w:sz w:val="18"/>
      <w:szCs w:val="18"/>
    </w:rPr>
  </w:style>
  <w:style w:type="character" w:customStyle="1" w:styleId="TextoCar">
    <w:name w:val="Texto Car"/>
    <w:basedOn w:val="Fuentedeprrafopredeter"/>
    <w:link w:val="Texto0"/>
    <w:rsid w:val="00163BC8"/>
    <w:rPr>
      <w:rFonts w:ascii="Arial" w:eastAsia="Times New Roman" w:hAnsi="Arial" w:cs="Arial"/>
      <w:sz w:val="18"/>
      <w:szCs w:val="18"/>
      <w:lang w:val="es-ES" w:eastAsia="es-ES"/>
    </w:rPr>
  </w:style>
  <w:style w:type="paragraph" w:styleId="Textosinformato">
    <w:name w:val="Plain Text"/>
    <w:basedOn w:val="Normal"/>
    <w:link w:val="TextosinformatoCar"/>
    <w:rsid w:val="00163BC8"/>
    <w:rPr>
      <w:rFonts w:ascii="Courier New" w:hAnsi="Courier New" w:cs="Courier New"/>
      <w:sz w:val="20"/>
      <w:szCs w:val="20"/>
    </w:rPr>
  </w:style>
  <w:style w:type="character" w:customStyle="1" w:styleId="TextosinformatoCar">
    <w:name w:val="Texto sin formato Car"/>
    <w:basedOn w:val="Fuentedeprrafopredeter"/>
    <w:link w:val="Textosinformato"/>
    <w:rsid w:val="00163BC8"/>
    <w:rPr>
      <w:rFonts w:ascii="Courier New" w:eastAsia="Times New Roman" w:hAnsi="Courier New" w:cs="Courier New"/>
      <w:sz w:val="20"/>
      <w:szCs w:val="20"/>
      <w:lang w:val="es-ES" w:eastAsia="es-ES"/>
    </w:rPr>
  </w:style>
  <w:style w:type="paragraph" w:customStyle="1" w:styleId="Estilo">
    <w:name w:val="Estilo"/>
    <w:basedOn w:val="Sinespaciado"/>
    <w:link w:val="EstiloCar"/>
    <w:qFormat/>
    <w:rsid w:val="00163BC8"/>
    <w:pPr>
      <w:jc w:val="both"/>
    </w:pPr>
    <w:rPr>
      <w:rFonts w:ascii="Arial" w:eastAsiaTheme="minorHAnsi" w:hAnsi="Arial" w:cstheme="minorBidi"/>
      <w:sz w:val="24"/>
    </w:rPr>
  </w:style>
  <w:style w:type="character" w:customStyle="1" w:styleId="EstiloCar">
    <w:name w:val="Estilo Car"/>
    <w:basedOn w:val="Fuentedeprrafopredeter"/>
    <w:link w:val="Estilo"/>
    <w:rsid w:val="00163BC8"/>
    <w:rPr>
      <w:rFonts w:ascii="Arial" w:hAnsi="Arial"/>
      <w:sz w:val="24"/>
    </w:rPr>
  </w:style>
  <w:style w:type="paragraph" w:styleId="TDC4">
    <w:name w:val="toc 4"/>
    <w:basedOn w:val="Normal"/>
    <w:next w:val="Normal"/>
    <w:autoRedefine/>
    <w:uiPriority w:val="39"/>
    <w:unhideWhenUsed/>
    <w:rsid w:val="00163BC8"/>
    <w:pPr>
      <w:spacing w:after="100"/>
      <w:ind w:left="720"/>
    </w:pPr>
  </w:style>
  <w:style w:type="paragraph" w:styleId="TDC5">
    <w:name w:val="toc 5"/>
    <w:basedOn w:val="Normal"/>
    <w:next w:val="Normal"/>
    <w:autoRedefine/>
    <w:uiPriority w:val="39"/>
    <w:unhideWhenUsed/>
    <w:rsid w:val="00163BC8"/>
    <w:pPr>
      <w:spacing w:after="100"/>
      <w:ind w:left="960"/>
    </w:pPr>
  </w:style>
  <w:style w:type="paragraph" w:customStyle="1" w:styleId="estilo30">
    <w:name w:val="estilo30"/>
    <w:basedOn w:val="Normal"/>
    <w:rsid w:val="00163BC8"/>
    <w:pPr>
      <w:spacing w:before="100" w:beforeAutospacing="1" w:after="100" w:afterAutospacing="1"/>
      <w:jc w:val="both"/>
    </w:pPr>
    <w:rPr>
      <w:lang w:val="es-MX" w:eastAsia="es-MX"/>
    </w:rPr>
  </w:style>
  <w:style w:type="numbering" w:customStyle="1" w:styleId="Sinlista1">
    <w:name w:val="Sin lista1"/>
    <w:next w:val="Sinlista"/>
    <w:uiPriority w:val="99"/>
    <w:semiHidden/>
    <w:unhideWhenUsed/>
    <w:rsid w:val="008D577B"/>
  </w:style>
  <w:style w:type="table" w:customStyle="1" w:styleId="Tablaconcuadrcula11">
    <w:name w:val="Tabla con cuadrícula11"/>
    <w:basedOn w:val="Tablanormal"/>
    <w:next w:val="Tablaconcuadrcula"/>
    <w:uiPriority w:val="59"/>
    <w:rsid w:val="008D577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8D577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B0275"/>
  </w:style>
  <w:style w:type="character" w:customStyle="1" w:styleId="lbl-encabezado-negro">
    <w:name w:val="lbl-encabezado-negro"/>
    <w:basedOn w:val="Fuentedeprrafopredeter"/>
    <w:rsid w:val="009410E2"/>
  </w:style>
  <w:style w:type="table" w:styleId="Tablanormal4">
    <w:name w:val="Plain Table 4"/>
    <w:basedOn w:val="Tablanormal"/>
    <w:uiPriority w:val="99"/>
    <w:rsid w:val="004946A4"/>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9573">
      <w:bodyDiv w:val="1"/>
      <w:marLeft w:val="0"/>
      <w:marRight w:val="0"/>
      <w:marTop w:val="0"/>
      <w:marBottom w:val="0"/>
      <w:divBdr>
        <w:top w:val="none" w:sz="0" w:space="0" w:color="auto"/>
        <w:left w:val="none" w:sz="0" w:space="0" w:color="auto"/>
        <w:bottom w:val="none" w:sz="0" w:space="0" w:color="auto"/>
        <w:right w:val="none" w:sz="0" w:space="0" w:color="auto"/>
      </w:divBdr>
    </w:div>
    <w:div w:id="549001995">
      <w:bodyDiv w:val="1"/>
      <w:marLeft w:val="0"/>
      <w:marRight w:val="0"/>
      <w:marTop w:val="0"/>
      <w:marBottom w:val="0"/>
      <w:divBdr>
        <w:top w:val="none" w:sz="0" w:space="0" w:color="auto"/>
        <w:left w:val="none" w:sz="0" w:space="0" w:color="auto"/>
        <w:bottom w:val="none" w:sz="0" w:space="0" w:color="auto"/>
        <w:right w:val="none" w:sz="0" w:space="0" w:color="auto"/>
      </w:divBdr>
    </w:div>
    <w:div w:id="613446525">
      <w:bodyDiv w:val="1"/>
      <w:marLeft w:val="0"/>
      <w:marRight w:val="0"/>
      <w:marTop w:val="0"/>
      <w:marBottom w:val="0"/>
      <w:divBdr>
        <w:top w:val="none" w:sz="0" w:space="0" w:color="auto"/>
        <w:left w:val="none" w:sz="0" w:space="0" w:color="auto"/>
        <w:bottom w:val="none" w:sz="0" w:space="0" w:color="auto"/>
        <w:right w:val="none" w:sz="0" w:space="0" w:color="auto"/>
      </w:divBdr>
    </w:div>
    <w:div w:id="628047841">
      <w:bodyDiv w:val="1"/>
      <w:marLeft w:val="0"/>
      <w:marRight w:val="0"/>
      <w:marTop w:val="0"/>
      <w:marBottom w:val="0"/>
      <w:divBdr>
        <w:top w:val="none" w:sz="0" w:space="0" w:color="auto"/>
        <w:left w:val="none" w:sz="0" w:space="0" w:color="auto"/>
        <w:bottom w:val="none" w:sz="0" w:space="0" w:color="auto"/>
        <w:right w:val="none" w:sz="0" w:space="0" w:color="auto"/>
      </w:divBdr>
    </w:div>
    <w:div w:id="809976392">
      <w:bodyDiv w:val="1"/>
      <w:marLeft w:val="0"/>
      <w:marRight w:val="0"/>
      <w:marTop w:val="0"/>
      <w:marBottom w:val="0"/>
      <w:divBdr>
        <w:top w:val="none" w:sz="0" w:space="0" w:color="auto"/>
        <w:left w:val="none" w:sz="0" w:space="0" w:color="auto"/>
        <w:bottom w:val="none" w:sz="0" w:space="0" w:color="auto"/>
        <w:right w:val="none" w:sz="0" w:space="0" w:color="auto"/>
      </w:divBdr>
    </w:div>
    <w:div w:id="1092892987">
      <w:bodyDiv w:val="1"/>
      <w:marLeft w:val="0"/>
      <w:marRight w:val="0"/>
      <w:marTop w:val="0"/>
      <w:marBottom w:val="0"/>
      <w:divBdr>
        <w:top w:val="none" w:sz="0" w:space="0" w:color="auto"/>
        <w:left w:val="none" w:sz="0" w:space="0" w:color="auto"/>
        <w:bottom w:val="none" w:sz="0" w:space="0" w:color="auto"/>
        <w:right w:val="none" w:sz="0" w:space="0" w:color="auto"/>
      </w:divBdr>
    </w:div>
    <w:div w:id="1238132671">
      <w:bodyDiv w:val="1"/>
      <w:marLeft w:val="0"/>
      <w:marRight w:val="0"/>
      <w:marTop w:val="0"/>
      <w:marBottom w:val="0"/>
      <w:divBdr>
        <w:top w:val="none" w:sz="0" w:space="0" w:color="auto"/>
        <w:left w:val="none" w:sz="0" w:space="0" w:color="auto"/>
        <w:bottom w:val="none" w:sz="0" w:space="0" w:color="auto"/>
        <w:right w:val="none" w:sz="0" w:space="0" w:color="auto"/>
      </w:divBdr>
    </w:div>
    <w:div w:id="1265654034">
      <w:bodyDiv w:val="1"/>
      <w:marLeft w:val="0"/>
      <w:marRight w:val="0"/>
      <w:marTop w:val="0"/>
      <w:marBottom w:val="0"/>
      <w:divBdr>
        <w:top w:val="none" w:sz="0" w:space="0" w:color="auto"/>
        <w:left w:val="none" w:sz="0" w:space="0" w:color="auto"/>
        <w:bottom w:val="none" w:sz="0" w:space="0" w:color="auto"/>
        <w:right w:val="none" w:sz="0" w:space="0" w:color="auto"/>
      </w:divBdr>
    </w:div>
    <w:div w:id="1784879091">
      <w:bodyDiv w:val="1"/>
      <w:marLeft w:val="0"/>
      <w:marRight w:val="0"/>
      <w:marTop w:val="0"/>
      <w:marBottom w:val="0"/>
      <w:divBdr>
        <w:top w:val="none" w:sz="0" w:space="0" w:color="auto"/>
        <w:left w:val="none" w:sz="0" w:space="0" w:color="auto"/>
        <w:bottom w:val="none" w:sz="0" w:space="0" w:color="auto"/>
        <w:right w:val="none" w:sz="0" w:space="0" w:color="auto"/>
      </w:divBdr>
    </w:div>
    <w:div w:id="18453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t.gob.mx/work/models/Cofetel_2008/Resource/12849/1/images/P_110112_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javascript:AbrirModal(1)"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endParaRPr lang="es-MX" sz="1050" b="1" i="0" u="none" strike="noStrike" kern="1200" baseline="0">
              <a:solidFill>
                <a:sysClr val="windowText" lastClr="000000"/>
              </a:solidFill>
              <a:latin typeface="+mn-lt"/>
              <a:ea typeface="+mn-ea"/>
              <a:cs typeface="+mn-cs"/>
            </a:endParaRPr>
          </a:p>
          <a:p>
            <a:pPr>
              <a:defRPr sz="1050"/>
            </a:pPr>
            <a:endParaRPr lang="es-MX"/>
          </a:p>
        </c:rich>
      </c:tx>
      <c:layout>
        <c:manualLayout>
          <c:xMode val="edge"/>
          <c:yMode val="edge"/>
          <c:x val="0.28154948588179846"/>
          <c:y val="0"/>
        </c:manualLayout>
      </c:layout>
      <c:overlay val="0"/>
    </c:title>
    <c:autoTitleDeleted val="0"/>
    <c:plotArea>
      <c:layout/>
      <c:barChart>
        <c:barDir val="bar"/>
        <c:grouping val="clustered"/>
        <c:varyColors val="0"/>
        <c:ser>
          <c:idx val="0"/>
          <c:order val="0"/>
          <c:tx>
            <c:strRef>
              <c:f>Hoja1!$A$2</c:f>
              <c:strCache>
                <c:ptCount val="1"/>
                <c:pt idx="0">
                  <c:v>Televisión Restringida</c:v>
                </c:pt>
              </c:strCache>
            </c:strRef>
          </c:tx>
          <c:invertIfNegative val="0"/>
          <c:cat>
            <c:strRef>
              <c:f>Hoja1!$B$1:$H$1</c:f>
              <c:strCache>
                <c:ptCount val="7"/>
                <c:pt idx="0">
                  <c:v>2006</c:v>
                </c:pt>
                <c:pt idx="1">
                  <c:v>2007</c:v>
                </c:pt>
                <c:pt idx="2">
                  <c:v>2008</c:v>
                </c:pt>
                <c:pt idx="3">
                  <c:v>2009</c:v>
                </c:pt>
                <c:pt idx="4">
                  <c:v>2010 p/</c:v>
                </c:pt>
                <c:pt idx="5">
                  <c:v>2011 p/</c:v>
                </c:pt>
                <c:pt idx="6">
                  <c:v>2012 p/</c:v>
                </c:pt>
              </c:strCache>
            </c:strRef>
          </c:cat>
          <c:val>
            <c:numRef>
              <c:f>Hoja1!$B$2:$H$2</c:f>
              <c:numCache>
                <c:formatCode>"$"#,##0.00_);[Red]\("$"#,##0.00\)</c:formatCode>
                <c:ptCount val="7"/>
                <c:pt idx="0">
                  <c:v>17066.599999999999</c:v>
                </c:pt>
                <c:pt idx="1">
                  <c:v>19487.900000000001</c:v>
                </c:pt>
                <c:pt idx="2">
                  <c:v>24892.9</c:v>
                </c:pt>
                <c:pt idx="3">
                  <c:v>30892</c:v>
                </c:pt>
                <c:pt idx="4">
                  <c:v>37777</c:v>
                </c:pt>
                <c:pt idx="5">
                  <c:v>42353.5</c:v>
                </c:pt>
                <c:pt idx="6">
                  <c:v>46372.3</c:v>
                </c:pt>
              </c:numCache>
            </c:numRef>
          </c:val>
          <c:extLst>
            <c:ext xmlns:c16="http://schemas.microsoft.com/office/drawing/2014/chart" uri="{C3380CC4-5D6E-409C-BE32-E72D297353CC}">
              <c16:uniqueId val="{00000000-1A93-4821-A18F-E4D6431A34D0}"/>
            </c:ext>
          </c:extLst>
        </c:ser>
        <c:dLbls>
          <c:showLegendKey val="0"/>
          <c:showVal val="0"/>
          <c:showCatName val="0"/>
          <c:showSerName val="0"/>
          <c:showPercent val="0"/>
          <c:showBubbleSize val="0"/>
        </c:dLbls>
        <c:gapWidth val="150"/>
        <c:axId val="-328473312"/>
        <c:axId val="-328465152"/>
      </c:barChart>
      <c:catAx>
        <c:axId val="-328473312"/>
        <c:scaling>
          <c:orientation val="minMax"/>
        </c:scaling>
        <c:delete val="0"/>
        <c:axPos val="l"/>
        <c:numFmt formatCode="General" sourceLinked="0"/>
        <c:majorTickMark val="out"/>
        <c:minorTickMark val="none"/>
        <c:tickLblPos val="nextTo"/>
        <c:txPr>
          <a:bodyPr/>
          <a:lstStyle/>
          <a:p>
            <a:pPr>
              <a:defRPr sz="500"/>
            </a:pPr>
            <a:endParaRPr lang="es-MX"/>
          </a:p>
        </c:txPr>
        <c:crossAx val="-328465152"/>
        <c:crosses val="autoZero"/>
        <c:auto val="1"/>
        <c:lblAlgn val="ctr"/>
        <c:lblOffset val="100"/>
        <c:noMultiLvlLbl val="0"/>
      </c:catAx>
      <c:valAx>
        <c:axId val="-328465152"/>
        <c:scaling>
          <c:orientation val="minMax"/>
        </c:scaling>
        <c:delete val="0"/>
        <c:axPos val="b"/>
        <c:majorGridlines/>
        <c:numFmt formatCode="&quot;$&quot;#,##0.00_);[Red]\(&quot;$&quot;#,##0.00\)" sourceLinked="1"/>
        <c:majorTickMark val="out"/>
        <c:minorTickMark val="none"/>
        <c:tickLblPos val="nextTo"/>
        <c:txPr>
          <a:bodyPr/>
          <a:lstStyle/>
          <a:p>
            <a:pPr>
              <a:defRPr sz="500"/>
            </a:pPr>
            <a:endParaRPr lang="es-MX"/>
          </a:p>
        </c:txPr>
        <c:crossAx val="-328473312"/>
        <c:crosses val="autoZero"/>
        <c:crossBetween val="between"/>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descr="Gráfica de ingresos por año, cifras en pesos.&#10;" title="Tabla de Televisión restringida."/>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666667" cy="3647619"/>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BD26-B5E2-49CA-AEAC-6D417009A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CA277-0584-455E-9AFD-C57362FDF6B8}">
  <ds:schemaRefs>
    <ds:schemaRef ds:uri="http://schemas.microsoft.com/sharepoint/v3/contenttype/forms"/>
  </ds:schemaRefs>
</ds:datastoreItem>
</file>

<file path=customXml/itemProps3.xml><?xml version="1.0" encoding="utf-8"?>
<ds:datastoreItem xmlns:ds="http://schemas.openxmlformats.org/officeDocument/2006/customXml" ds:itemID="{CFD8ADA0-80AB-4BBF-8203-09258B57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0CEA2F-5124-436C-9B3E-06426E59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252</Pages>
  <Words>94099</Words>
  <Characters>517546</Characters>
  <Application>Microsoft Office Word</Application>
  <DocSecurity>0</DocSecurity>
  <Lines>4312</Lines>
  <Paragraphs>1220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DGPC18</dc:creator>
  <cp:keywords/>
  <dc:description/>
  <cp:lastModifiedBy>Maria del Consuelo Gonzalez Moreno</cp:lastModifiedBy>
  <cp:revision>4</cp:revision>
  <cp:lastPrinted>2018-09-20T17:38:00Z</cp:lastPrinted>
  <dcterms:created xsi:type="dcterms:W3CDTF">2018-10-18T15:48:00Z</dcterms:created>
  <dcterms:modified xsi:type="dcterms:W3CDTF">2018-10-18T18:31:00Z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